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21392F" w14:textId="77777777" w:rsidR="00FB7C4F" w:rsidRDefault="00CA78CF">
      <w:r>
        <w:rPr>
          <w:noProof/>
        </w:rPr>
        <w:drawing>
          <wp:anchor distT="0" distB="0" distL="114300" distR="114300" simplePos="0" relativeHeight="251658240" behindDoc="0" locked="0" layoutInCell="1" allowOverlap="1" wp14:anchorId="44B153C9" wp14:editId="61E81691">
            <wp:simplePos x="0" y="0"/>
            <wp:positionH relativeFrom="column">
              <wp:align>left</wp:align>
            </wp:positionH>
            <wp:positionV relativeFrom="paragraph">
              <wp:align>top</wp:align>
            </wp:positionV>
            <wp:extent cx="2476798" cy="2070000"/>
            <wp:effectExtent l="0" t="0" r="0" b="6450"/>
            <wp:wrapSquare wrapText="bothSides"/>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476798" cy="2070000"/>
                    </a:xfrm>
                    <a:prstGeom prst="rect">
                      <a:avLst/>
                    </a:prstGeom>
                    <a:noFill/>
                    <a:ln>
                      <a:noFill/>
                      <a:prstDash/>
                    </a:ln>
                  </pic:spPr>
                </pic:pic>
              </a:graphicData>
            </a:graphic>
          </wp:anchor>
        </w:drawing>
      </w:r>
      <w:r>
        <w:br/>
      </w:r>
    </w:p>
    <w:p w14:paraId="0E9BA71B" w14:textId="77777777" w:rsidR="00FB7C4F" w:rsidRDefault="00FB7C4F">
      <w:pPr>
        <w:pStyle w:val="Heading1"/>
      </w:pPr>
      <w:bookmarkStart w:id="0" w:name="_Toc32303547"/>
    </w:p>
    <w:p w14:paraId="046660EC" w14:textId="77777777" w:rsidR="00FB7C4F" w:rsidRDefault="00CA78CF">
      <w:pPr>
        <w:pStyle w:val="Heading1"/>
      </w:pPr>
      <w:bookmarkStart w:id="1" w:name="_Toc33176231"/>
      <w:r>
        <w:t>G-Cloud 12 Call-Off Contract</w:t>
      </w:r>
      <w:bookmarkEnd w:id="0"/>
      <w:bookmarkEnd w:id="1"/>
      <w:r>
        <w:t xml:space="preserve"> </w:t>
      </w:r>
    </w:p>
    <w:p w14:paraId="66A0F45B" w14:textId="77777777" w:rsidR="00FB7C4F" w:rsidRDefault="00FB7C4F">
      <w:pPr>
        <w:rPr>
          <w:sz w:val="28"/>
          <w:szCs w:val="28"/>
        </w:rPr>
      </w:pPr>
    </w:p>
    <w:p w14:paraId="47CB30DB" w14:textId="77777777" w:rsidR="00FB7C4F" w:rsidRDefault="00FB7C4F">
      <w:pPr>
        <w:rPr>
          <w:sz w:val="28"/>
          <w:szCs w:val="28"/>
        </w:rPr>
      </w:pPr>
    </w:p>
    <w:p w14:paraId="591E2DAE" w14:textId="77777777" w:rsidR="00FB7C4F" w:rsidRDefault="00CA78CF">
      <w:pPr>
        <w:rPr>
          <w:rFonts w:eastAsia="Times New Roman"/>
          <w:lang w:eastAsia="en-US"/>
        </w:rPr>
      </w:pPr>
      <w:r>
        <w:rPr>
          <w:rFonts w:eastAsia="Times New Roman"/>
          <w:lang w:eastAsia="en-US"/>
        </w:rPr>
        <w:t>This Call-Off Contract for the G-Cloud 12 Framework Agreement (RM1557.12) includes:</w:t>
      </w:r>
    </w:p>
    <w:p w14:paraId="75CB4A2B" w14:textId="77777777" w:rsidR="00FB7C4F" w:rsidRDefault="00CA78CF">
      <w:pPr>
        <w:pStyle w:val="TOC1"/>
      </w:pPr>
      <w:r>
        <w:rPr>
          <w:rFonts w:ascii="Arial" w:hAnsi="Arial"/>
          <w:b w:val="0"/>
          <w:bCs w:val="0"/>
          <w:i w:val="0"/>
          <w:iCs w:val="0"/>
          <w:sz w:val="22"/>
          <w:szCs w:val="22"/>
        </w:rPr>
        <w:fldChar w:fldCharType="begin"/>
      </w:r>
      <w:r>
        <w:instrText xml:space="preserve"> TOC \o "1-2" \u </w:instrText>
      </w:r>
      <w:r>
        <w:rPr>
          <w:rFonts w:ascii="Arial" w:hAnsi="Arial"/>
          <w:b w:val="0"/>
          <w:bCs w:val="0"/>
          <w:i w:val="0"/>
          <w:iCs w:val="0"/>
          <w:sz w:val="22"/>
          <w:szCs w:val="22"/>
        </w:rPr>
        <w:fldChar w:fldCharType="separate"/>
      </w:r>
    </w:p>
    <w:p w14:paraId="12E94B49" w14:textId="77777777" w:rsidR="00FB7C4F" w:rsidRDefault="00CA78CF">
      <w:pPr>
        <w:pStyle w:val="TOC2"/>
      </w:pPr>
      <w:r>
        <w:rPr>
          <w:rFonts w:ascii="Arial" w:hAnsi="Arial"/>
          <w:b w:val="0"/>
        </w:rPr>
        <w:t>Part A: Order Form</w:t>
      </w:r>
      <w:r>
        <w:rPr>
          <w:rFonts w:ascii="Arial" w:hAnsi="Arial"/>
          <w:b w:val="0"/>
        </w:rPr>
        <w:tab/>
        <w:t>2</w:t>
      </w:r>
    </w:p>
    <w:p w14:paraId="1AF9E625" w14:textId="77777777" w:rsidR="00FB7C4F" w:rsidRDefault="00CA78CF">
      <w:pPr>
        <w:pStyle w:val="TOC2"/>
      </w:pPr>
      <w:r>
        <w:rPr>
          <w:rFonts w:ascii="Arial" w:hAnsi="Arial"/>
          <w:b w:val="0"/>
        </w:rPr>
        <w:t>Schedule 1: Services</w:t>
      </w:r>
      <w:r>
        <w:rPr>
          <w:rFonts w:ascii="Arial" w:hAnsi="Arial"/>
          <w:b w:val="0"/>
        </w:rPr>
        <w:tab/>
        <w:t>12</w:t>
      </w:r>
    </w:p>
    <w:p w14:paraId="7FFEDCE0" w14:textId="77777777" w:rsidR="00FB7C4F" w:rsidRDefault="00CA78CF">
      <w:pPr>
        <w:pStyle w:val="TOC2"/>
      </w:pPr>
      <w:r>
        <w:rPr>
          <w:rFonts w:ascii="Arial" w:hAnsi="Arial"/>
          <w:b w:val="0"/>
        </w:rPr>
        <w:t>Schedule 2: Call-Off Contract charges</w:t>
      </w:r>
      <w:r>
        <w:rPr>
          <w:rFonts w:ascii="Arial" w:hAnsi="Arial"/>
          <w:b w:val="0"/>
        </w:rPr>
        <w:tab/>
        <w:t>12</w:t>
      </w:r>
    </w:p>
    <w:p w14:paraId="6F6C697E" w14:textId="77777777" w:rsidR="00FB7C4F" w:rsidRDefault="00CA78CF">
      <w:pPr>
        <w:pStyle w:val="TOC2"/>
      </w:pPr>
      <w:r>
        <w:rPr>
          <w:rFonts w:ascii="Arial" w:hAnsi="Arial"/>
          <w:b w:val="0"/>
        </w:rPr>
        <w:t>Part B: Terms and conditions</w:t>
      </w:r>
      <w:r>
        <w:rPr>
          <w:rFonts w:ascii="Arial" w:hAnsi="Arial"/>
          <w:b w:val="0"/>
        </w:rPr>
        <w:tab/>
        <w:t>13</w:t>
      </w:r>
    </w:p>
    <w:p w14:paraId="2D180B2C" w14:textId="77777777" w:rsidR="00FB7C4F" w:rsidRDefault="00CA78CF">
      <w:pPr>
        <w:pStyle w:val="TOC2"/>
      </w:pPr>
      <w:r>
        <w:rPr>
          <w:rFonts w:ascii="Arial" w:hAnsi="Arial"/>
          <w:b w:val="0"/>
        </w:rPr>
        <w:t>Schedule 3: Collaboration agreement</w:t>
      </w:r>
      <w:r>
        <w:rPr>
          <w:rFonts w:ascii="Arial" w:hAnsi="Arial"/>
          <w:b w:val="0"/>
        </w:rPr>
        <w:tab/>
        <w:t>32</w:t>
      </w:r>
    </w:p>
    <w:p w14:paraId="0E716F54" w14:textId="77777777" w:rsidR="00FB7C4F" w:rsidRDefault="00CA78CF">
      <w:pPr>
        <w:pStyle w:val="TOC2"/>
      </w:pPr>
      <w:r>
        <w:rPr>
          <w:rFonts w:ascii="Arial" w:hAnsi="Arial"/>
          <w:b w:val="0"/>
        </w:rPr>
        <w:t>Schedule 4: Alternative clauses</w:t>
      </w:r>
      <w:r>
        <w:rPr>
          <w:rFonts w:ascii="Arial" w:hAnsi="Arial"/>
          <w:b w:val="0"/>
        </w:rPr>
        <w:tab/>
        <w:t>44</w:t>
      </w:r>
    </w:p>
    <w:p w14:paraId="30C8A2E9" w14:textId="77777777" w:rsidR="00FB7C4F" w:rsidRDefault="00CA78CF">
      <w:pPr>
        <w:pStyle w:val="TOC2"/>
      </w:pPr>
      <w:r>
        <w:rPr>
          <w:rFonts w:ascii="Arial" w:hAnsi="Arial"/>
          <w:b w:val="0"/>
        </w:rPr>
        <w:t>Schedule 5: Guarantee</w:t>
      </w:r>
      <w:r>
        <w:rPr>
          <w:rFonts w:ascii="Arial" w:hAnsi="Arial"/>
          <w:b w:val="0"/>
        </w:rPr>
        <w:tab/>
        <w:t>49</w:t>
      </w:r>
    </w:p>
    <w:p w14:paraId="1C1EA3BB" w14:textId="77777777" w:rsidR="00FB7C4F" w:rsidRDefault="00CA78CF">
      <w:pPr>
        <w:pStyle w:val="TOC2"/>
      </w:pPr>
      <w:r>
        <w:rPr>
          <w:rFonts w:ascii="Arial" w:hAnsi="Arial"/>
          <w:b w:val="0"/>
        </w:rPr>
        <w:t>Schedule 6: Glossary and interpretations</w:t>
      </w:r>
      <w:r>
        <w:rPr>
          <w:rFonts w:ascii="Arial" w:hAnsi="Arial"/>
          <w:b w:val="0"/>
        </w:rPr>
        <w:tab/>
        <w:t>57</w:t>
      </w:r>
    </w:p>
    <w:p w14:paraId="5E7C03AA" w14:textId="77777777" w:rsidR="00FB7C4F" w:rsidRDefault="00CA78CF">
      <w:pPr>
        <w:pStyle w:val="TOC2"/>
      </w:pPr>
      <w:r>
        <w:rPr>
          <w:rFonts w:ascii="Arial" w:hAnsi="Arial"/>
          <w:b w:val="0"/>
        </w:rPr>
        <w:t>Schedule 7: GDPR Information</w:t>
      </w:r>
      <w:r>
        <w:rPr>
          <w:rFonts w:ascii="Arial" w:hAnsi="Arial"/>
          <w:b w:val="0"/>
        </w:rPr>
        <w:tab/>
        <w:t>68</w:t>
      </w:r>
    </w:p>
    <w:p w14:paraId="56A57C94" w14:textId="77777777" w:rsidR="00FB7C4F" w:rsidRDefault="00CA78CF">
      <w:pPr>
        <w:pStyle w:val="Heading2"/>
      </w:pPr>
      <w:r>
        <w:rPr>
          <w:rFonts w:ascii="Cambria" w:hAnsi="Cambria"/>
          <w:b/>
          <w:bCs/>
        </w:rPr>
        <w:fldChar w:fldCharType="end"/>
      </w:r>
    </w:p>
    <w:p w14:paraId="25A92238" w14:textId="77777777" w:rsidR="00FB7C4F" w:rsidRDefault="00FB7C4F">
      <w:pPr>
        <w:pageBreakBefore/>
      </w:pPr>
    </w:p>
    <w:p w14:paraId="649279C3" w14:textId="77777777" w:rsidR="00FB7C4F" w:rsidRDefault="00CA78CF">
      <w:pPr>
        <w:pStyle w:val="Heading2"/>
      </w:pPr>
      <w:bookmarkStart w:id="2" w:name="_Toc33176232"/>
      <w:r>
        <w:t>Part A: Order Form</w:t>
      </w:r>
      <w:bookmarkEnd w:id="2"/>
    </w:p>
    <w:p w14:paraId="62560940" w14:textId="77777777" w:rsidR="00FB7C4F" w:rsidRDefault="00CA78CF">
      <w:pPr>
        <w:spacing w:before="240" w:after="240"/>
      </w:pPr>
      <w:r>
        <w:t>Buyers must use this template order form as the basis for all call-off contracts and must refrain from accepting a supplier’s prepopulated version unless it has been carefully checked against template drafting.</w:t>
      </w:r>
    </w:p>
    <w:tbl>
      <w:tblPr>
        <w:tblW w:w="8895" w:type="dxa"/>
        <w:tblLayout w:type="fixed"/>
        <w:tblCellMar>
          <w:left w:w="10" w:type="dxa"/>
          <w:right w:w="10" w:type="dxa"/>
        </w:tblCellMar>
        <w:tblLook w:val="0000" w:firstRow="0" w:lastRow="0" w:firstColumn="0" w:lastColumn="0" w:noHBand="0" w:noVBand="0"/>
      </w:tblPr>
      <w:tblGrid>
        <w:gridCol w:w="4530"/>
        <w:gridCol w:w="4365"/>
      </w:tblGrid>
      <w:tr w:rsidR="00FB7C4F" w14:paraId="3987E642" w14:textId="77777777">
        <w:trPr>
          <w:trHeight w:val="780"/>
        </w:trPr>
        <w:tc>
          <w:tcPr>
            <w:tcW w:w="45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ADCD2B" w14:textId="77777777" w:rsidR="00FB7C4F" w:rsidRDefault="00CA78CF">
            <w:pPr>
              <w:spacing w:before="240"/>
              <w:rPr>
                <w:b/>
              </w:rPr>
            </w:pPr>
            <w:r>
              <w:rPr>
                <w:b/>
              </w:rPr>
              <w:t>Digital Marketplace service ID number</w:t>
            </w:r>
          </w:p>
        </w:tc>
        <w:tc>
          <w:tcPr>
            <w:tcW w:w="436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A4BA32" w14:textId="62711DF3" w:rsidR="00FB7C4F" w:rsidRDefault="0011786B">
            <w:pPr>
              <w:spacing w:before="240"/>
            </w:pPr>
            <w:r>
              <w:t>927465388622050</w:t>
            </w:r>
          </w:p>
        </w:tc>
      </w:tr>
      <w:tr w:rsidR="00FB7C4F" w14:paraId="6A90EB7B"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994081" w14:textId="77777777" w:rsidR="00FB7C4F" w:rsidRDefault="00CA78CF">
            <w:pPr>
              <w:spacing w:before="240"/>
              <w:rPr>
                <w:b/>
              </w:rPr>
            </w:pPr>
            <w:r>
              <w:rPr>
                <w:b/>
              </w:rPr>
              <w:t>Call-Off Contract reference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6B4C5620" w14:textId="4FBCC3B9" w:rsidR="00FB7C4F" w:rsidRDefault="0011786B">
            <w:pPr>
              <w:spacing w:before="240"/>
            </w:pPr>
            <w:r>
              <w:t>CCSO21A18</w:t>
            </w:r>
          </w:p>
        </w:tc>
      </w:tr>
      <w:tr w:rsidR="00FB7C4F" w14:paraId="693DFE66"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A6B037" w14:textId="77777777" w:rsidR="00FB7C4F" w:rsidRDefault="00CA78CF">
            <w:pPr>
              <w:spacing w:before="240"/>
              <w:rPr>
                <w:b/>
              </w:rPr>
            </w:pPr>
            <w:r>
              <w:rPr>
                <w:b/>
              </w:rPr>
              <w:t>Call-Off Contract title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19C3025A" w14:textId="26941CA2" w:rsidR="00FB7C4F" w:rsidRPr="0011786B" w:rsidRDefault="0011786B" w:rsidP="0011786B">
            <w:pPr>
              <w:tabs>
                <w:tab w:val="center" w:pos="4153"/>
                <w:tab w:val="right" w:pos="8306"/>
              </w:tabs>
              <w:rPr>
                <w:highlight w:val="white"/>
              </w:rPr>
            </w:pPr>
            <w:r w:rsidRPr="0011786B">
              <w:rPr>
                <w:highlight w:val="white"/>
              </w:rPr>
              <w:t>Provision of Automation Solution for Logging Correspondence and FOI Cases</w:t>
            </w:r>
          </w:p>
        </w:tc>
      </w:tr>
      <w:tr w:rsidR="00FB7C4F" w14:paraId="5015C535"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5588BE" w14:textId="77777777" w:rsidR="00FB7C4F" w:rsidRDefault="00CA78CF">
            <w:pPr>
              <w:spacing w:before="240"/>
              <w:rPr>
                <w:b/>
              </w:rPr>
            </w:pPr>
            <w:r>
              <w:rPr>
                <w:b/>
              </w:rPr>
              <w:t>Call-Off Contract description</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0E6B93E7" w14:textId="3D629B98" w:rsidR="00FB7C4F" w:rsidRPr="0011786B" w:rsidRDefault="0011786B">
            <w:pPr>
              <w:spacing w:before="240"/>
            </w:pPr>
            <w:r w:rsidRPr="0011786B">
              <w:t>The purpose of the requirement is to procure an automation solution that will log Correspondence and Freedom of Information (FOI) requests directly into the HMTs Correspondence Management System (CMS) system eCase.</w:t>
            </w:r>
          </w:p>
        </w:tc>
      </w:tr>
      <w:tr w:rsidR="00FB7C4F" w14:paraId="49E1503F"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3B563F" w14:textId="77777777" w:rsidR="00FB7C4F" w:rsidRDefault="00CA78CF">
            <w:pPr>
              <w:spacing w:before="240"/>
              <w:rPr>
                <w:b/>
              </w:rPr>
            </w:pPr>
            <w:r>
              <w:rPr>
                <w:b/>
              </w:rPr>
              <w:t>Start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7568A07A" w14:textId="405DE990" w:rsidR="00FB7C4F" w:rsidRDefault="00F44E5D" w:rsidP="000D742C">
            <w:pPr>
              <w:spacing w:before="240"/>
            </w:pPr>
            <w:r>
              <w:t>18</w:t>
            </w:r>
            <w:r w:rsidR="000D742C" w:rsidRPr="000D742C">
              <w:rPr>
                <w:vertAlign w:val="superscript"/>
              </w:rPr>
              <w:t>th</w:t>
            </w:r>
            <w:r w:rsidR="000D742C">
              <w:t xml:space="preserve"> August 2021</w:t>
            </w:r>
          </w:p>
        </w:tc>
      </w:tr>
      <w:tr w:rsidR="00FB7C4F" w14:paraId="115FDE6A"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D05854" w14:textId="77777777" w:rsidR="00FB7C4F" w:rsidRDefault="00CA78CF">
            <w:pPr>
              <w:spacing w:before="240"/>
              <w:rPr>
                <w:b/>
              </w:rPr>
            </w:pPr>
            <w:r>
              <w:rPr>
                <w:b/>
              </w:rPr>
              <w:t>Expiry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4AD96761" w14:textId="7C8189E3" w:rsidR="00FB7C4F" w:rsidRDefault="00F44E5D">
            <w:pPr>
              <w:spacing w:before="240"/>
            </w:pPr>
            <w:r>
              <w:t>17</w:t>
            </w:r>
            <w:r w:rsidR="000D742C" w:rsidRPr="000D742C">
              <w:rPr>
                <w:vertAlign w:val="superscript"/>
              </w:rPr>
              <w:t>th</w:t>
            </w:r>
            <w:r w:rsidR="000D742C">
              <w:t xml:space="preserve"> August 2023</w:t>
            </w:r>
          </w:p>
        </w:tc>
      </w:tr>
      <w:tr w:rsidR="00FB7C4F" w14:paraId="1F842E32"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E44ABF" w14:textId="77777777" w:rsidR="00FB7C4F" w:rsidRDefault="00CA78CF">
            <w:pPr>
              <w:spacing w:before="240"/>
              <w:rPr>
                <w:b/>
              </w:rPr>
            </w:pPr>
            <w:r>
              <w:rPr>
                <w:b/>
              </w:rPr>
              <w:t>Call-Off Contract value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1E53CAC9" w14:textId="65162118" w:rsidR="0011786B" w:rsidRDefault="0011786B" w:rsidP="0011786B">
            <w:pPr>
              <w:spacing w:before="240"/>
            </w:pPr>
            <w:r>
              <w:t xml:space="preserve">There is a Maximum Contract Value of £136,456.60 Excluding VAT. </w:t>
            </w:r>
          </w:p>
          <w:p w14:paraId="42144ABE" w14:textId="2BB1CA77" w:rsidR="00FB7C4F" w:rsidRDefault="0011786B" w:rsidP="000D742C">
            <w:pPr>
              <w:spacing w:before="240"/>
            </w:pPr>
            <w:r>
              <w:t>There is a possibl</w:t>
            </w:r>
            <w:r w:rsidR="000D742C">
              <w:t xml:space="preserve">e </w:t>
            </w:r>
            <w:r w:rsidR="00F44E5D">
              <w:t>extension period of 1 year to 17</w:t>
            </w:r>
            <w:r w:rsidR="000D742C" w:rsidRPr="000D742C">
              <w:rPr>
                <w:vertAlign w:val="superscript"/>
              </w:rPr>
              <w:t>th</w:t>
            </w:r>
            <w:r w:rsidR="000D742C">
              <w:t xml:space="preserve"> August 2024 </w:t>
            </w:r>
            <w:r>
              <w:t>which will be at the Authority’s discretion and subject to further financial approval.</w:t>
            </w:r>
          </w:p>
        </w:tc>
      </w:tr>
      <w:tr w:rsidR="00FB7C4F" w14:paraId="05AE09E0"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ECFF78" w14:textId="77777777" w:rsidR="00FB7C4F" w:rsidRDefault="00CA78CF">
            <w:pPr>
              <w:spacing w:before="240"/>
              <w:rPr>
                <w:b/>
              </w:rPr>
            </w:pPr>
            <w:r>
              <w:rPr>
                <w:b/>
              </w:rPr>
              <w:t>Charging method</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1B116720" w14:textId="29B25ADC" w:rsidR="00FB7C4F" w:rsidRDefault="0011786B">
            <w:pPr>
              <w:spacing w:before="240"/>
            </w:pPr>
            <w:r>
              <w:t>Monthly in arrears</w:t>
            </w:r>
          </w:p>
        </w:tc>
      </w:tr>
      <w:tr w:rsidR="00FB7C4F" w14:paraId="7349F414"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BD824A" w14:textId="77777777" w:rsidR="00FB7C4F" w:rsidRDefault="00CA78CF">
            <w:pPr>
              <w:spacing w:before="240"/>
              <w:rPr>
                <w:b/>
              </w:rPr>
            </w:pPr>
            <w:r>
              <w:rPr>
                <w:b/>
              </w:rPr>
              <w:t>Purchase order number</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013BEEEF" w14:textId="3DB3FE0A" w:rsidR="00FB7C4F" w:rsidRDefault="0011786B">
            <w:pPr>
              <w:spacing w:before="240"/>
            </w:pPr>
            <w:r>
              <w:t>To be confirmed following contract commencement</w:t>
            </w:r>
          </w:p>
        </w:tc>
      </w:tr>
    </w:tbl>
    <w:p w14:paraId="7725A3E0" w14:textId="77777777" w:rsidR="00FB7C4F" w:rsidRDefault="00CA78CF">
      <w:pPr>
        <w:spacing w:before="240"/>
      </w:pPr>
      <w:r>
        <w:t xml:space="preserve"> </w:t>
      </w:r>
    </w:p>
    <w:p w14:paraId="7A0CBC96" w14:textId="77777777" w:rsidR="00FB7C4F" w:rsidRDefault="00CA78CF">
      <w:pPr>
        <w:spacing w:before="240" w:after="240"/>
      </w:pPr>
      <w:r>
        <w:t>This Order Form is issued under the G-Cloud 12 Framework Agreement (RM1557.12).</w:t>
      </w:r>
    </w:p>
    <w:p w14:paraId="55ABBC34" w14:textId="77777777" w:rsidR="00FB7C4F" w:rsidRDefault="00CA78CF">
      <w:pPr>
        <w:spacing w:before="240"/>
      </w:pPr>
      <w:r>
        <w:lastRenderedPageBreak/>
        <w:t>Buyers can use this Order Form to specify their G-Cloud service requirements when placing an Order.</w:t>
      </w:r>
    </w:p>
    <w:p w14:paraId="385FFE84" w14:textId="77777777" w:rsidR="00FB7C4F" w:rsidRDefault="00CA78CF">
      <w:pPr>
        <w:spacing w:before="240"/>
      </w:pPr>
      <w:r>
        <w:t>The Order Form cannot be used to alter existing terms or add any extra terms that materially change the Deliverables offered by the Supplier and defined in the Application.</w:t>
      </w:r>
    </w:p>
    <w:p w14:paraId="55B3EFCF" w14:textId="77777777" w:rsidR="00FB7C4F" w:rsidRDefault="00CA78CF">
      <w:pPr>
        <w:spacing w:before="240"/>
      </w:pPr>
      <w:r>
        <w:t>There are terms in the Call-Off Contract that may be defined in the Order Form. These are identified in the contract with square brackets.</w:t>
      </w:r>
    </w:p>
    <w:tbl>
      <w:tblPr>
        <w:tblW w:w="8880" w:type="dxa"/>
        <w:tblLayout w:type="fixed"/>
        <w:tblCellMar>
          <w:left w:w="10" w:type="dxa"/>
          <w:right w:w="10" w:type="dxa"/>
        </w:tblCellMar>
        <w:tblLook w:val="0000" w:firstRow="0" w:lastRow="0" w:firstColumn="0" w:lastColumn="0" w:noHBand="0" w:noVBand="0"/>
      </w:tblPr>
      <w:tblGrid>
        <w:gridCol w:w="2055"/>
        <w:gridCol w:w="6825"/>
      </w:tblGrid>
      <w:tr w:rsidR="00FB7C4F" w14:paraId="59156BC3" w14:textId="77777777" w:rsidTr="000D742C">
        <w:trPr>
          <w:trHeight w:val="3042"/>
        </w:trPr>
        <w:tc>
          <w:tcPr>
            <w:tcW w:w="20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03BA94" w14:textId="77777777" w:rsidR="00FB7C4F" w:rsidRPr="008A2EF0" w:rsidRDefault="00CA78CF">
            <w:pPr>
              <w:spacing w:before="240"/>
              <w:rPr>
                <w:b/>
              </w:rPr>
            </w:pPr>
            <w:r w:rsidRPr="008A2EF0">
              <w:rPr>
                <w:b/>
              </w:rPr>
              <w:t>From the Buyer</w:t>
            </w:r>
          </w:p>
        </w:tc>
        <w:tc>
          <w:tcPr>
            <w:tcW w:w="682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913CFD" w14:textId="3AA19FD9" w:rsidR="00FB7C4F" w:rsidRDefault="008A2EF0">
            <w:pPr>
              <w:spacing w:before="240"/>
            </w:pPr>
            <w:r>
              <w:t xml:space="preserve">Her </w:t>
            </w:r>
            <w:r w:rsidR="00204C2F">
              <w:t>Majesty’s</w:t>
            </w:r>
            <w:r>
              <w:t xml:space="preserve"> Treasury</w:t>
            </w:r>
          </w:p>
          <w:p w14:paraId="53719E4E" w14:textId="7659E864" w:rsidR="008A2EF0" w:rsidRDefault="008A2EF0">
            <w:pPr>
              <w:spacing w:before="240"/>
            </w:pPr>
            <w:r>
              <w:t>1 Horse Guards Road</w:t>
            </w:r>
          </w:p>
          <w:p w14:paraId="723549FF" w14:textId="5A1668B2" w:rsidR="008A2EF0" w:rsidRDefault="008A2EF0">
            <w:pPr>
              <w:spacing w:before="240"/>
            </w:pPr>
            <w:r>
              <w:t>Westminster</w:t>
            </w:r>
          </w:p>
          <w:p w14:paraId="28BB5A7E" w14:textId="51D380C2" w:rsidR="008A2EF0" w:rsidRDefault="008A2EF0">
            <w:pPr>
              <w:spacing w:before="240"/>
            </w:pPr>
            <w:r>
              <w:t>London</w:t>
            </w:r>
          </w:p>
          <w:p w14:paraId="1F033503" w14:textId="7902A5FF" w:rsidR="00FB7C4F" w:rsidRPr="008A2EF0" w:rsidRDefault="00204C2F">
            <w:pPr>
              <w:spacing w:before="240"/>
            </w:pPr>
            <w:r>
              <w:t>SW1A 2HQ</w:t>
            </w:r>
          </w:p>
        </w:tc>
      </w:tr>
      <w:tr w:rsidR="00FB7C4F" w14:paraId="39134813" w14:textId="77777777" w:rsidTr="005A6D80">
        <w:trPr>
          <w:trHeight w:val="3996"/>
        </w:trPr>
        <w:tc>
          <w:tcPr>
            <w:tcW w:w="20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D3F01B" w14:textId="77777777" w:rsidR="00FB7C4F" w:rsidRDefault="00CA78CF">
            <w:pPr>
              <w:spacing w:before="240"/>
              <w:rPr>
                <w:b/>
              </w:rPr>
            </w:pPr>
            <w:r>
              <w:rPr>
                <w:b/>
              </w:rPr>
              <w:t>To the Supplier</w:t>
            </w:r>
          </w:p>
        </w:tc>
        <w:tc>
          <w:tcPr>
            <w:tcW w:w="6825" w:type="dxa"/>
            <w:tcBorders>
              <w:bottom w:val="single" w:sz="8" w:space="0" w:color="000000"/>
              <w:right w:val="single" w:sz="8" w:space="0" w:color="000000"/>
            </w:tcBorders>
            <w:shd w:val="clear" w:color="auto" w:fill="auto"/>
            <w:tcMar>
              <w:top w:w="100" w:type="dxa"/>
              <w:left w:w="100" w:type="dxa"/>
              <w:bottom w:w="100" w:type="dxa"/>
              <w:right w:w="100" w:type="dxa"/>
            </w:tcMar>
          </w:tcPr>
          <w:p w14:paraId="241FB91A" w14:textId="3E4950B7" w:rsidR="00FB7C4F" w:rsidRDefault="005A6D80">
            <w:pPr>
              <w:spacing w:before="240"/>
            </w:pPr>
            <w:r>
              <w:t>Ceox Services Ltd,</w:t>
            </w:r>
          </w:p>
          <w:p w14:paraId="1DAA47B6" w14:textId="4CD0E674" w:rsidR="005A6D80" w:rsidRDefault="005A6D80">
            <w:pPr>
              <w:spacing w:before="240"/>
            </w:pPr>
            <w:r>
              <w:t>4 Reading Road,</w:t>
            </w:r>
          </w:p>
          <w:p w14:paraId="0525CE2E" w14:textId="69159667" w:rsidR="005A6D80" w:rsidRDefault="005A6D80">
            <w:pPr>
              <w:spacing w:before="240"/>
            </w:pPr>
            <w:r>
              <w:t>Pangbourne,</w:t>
            </w:r>
          </w:p>
          <w:p w14:paraId="7C37E2C1" w14:textId="23E4AC8A" w:rsidR="005A6D80" w:rsidRDefault="005A6D80">
            <w:pPr>
              <w:spacing w:before="240"/>
            </w:pPr>
            <w:r>
              <w:t>Reading,</w:t>
            </w:r>
          </w:p>
          <w:p w14:paraId="16BC0121" w14:textId="6C553C80" w:rsidR="005A6D80" w:rsidRDefault="005A6D80">
            <w:pPr>
              <w:spacing w:before="240"/>
            </w:pPr>
            <w:r>
              <w:t>Berkshire.</w:t>
            </w:r>
          </w:p>
          <w:p w14:paraId="1CFEED71" w14:textId="154B0C51" w:rsidR="005A6D80" w:rsidRDefault="005A6D80">
            <w:pPr>
              <w:spacing w:before="240"/>
            </w:pPr>
            <w:r>
              <w:t>RG8 7LY</w:t>
            </w:r>
          </w:p>
          <w:p w14:paraId="2672DA12" w14:textId="3EBF19BF" w:rsidR="00FB7C4F" w:rsidRPr="005A6D80" w:rsidRDefault="005A6D80" w:rsidP="005A6D80">
            <w:pPr>
              <w:spacing w:before="240"/>
            </w:pPr>
            <w:r>
              <w:t>Company number: To be confirmed</w:t>
            </w:r>
          </w:p>
        </w:tc>
      </w:tr>
      <w:tr w:rsidR="00FB7C4F" w14:paraId="0957F3E8" w14:textId="77777777">
        <w:trPr>
          <w:trHeight w:val="480"/>
        </w:trPr>
        <w:tc>
          <w:tcPr>
            <w:tcW w:w="88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C0DFD6" w14:textId="77777777" w:rsidR="00FB7C4F" w:rsidRDefault="00CA78CF">
            <w:pPr>
              <w:spacing w:before="240" w:after="240"/>
              <w:rPr>
                <w:b/>
              </w:rPr>
            </w:pPr>
            <w:r>
              <w:rPr>
                <w:b/>
              </w:rPr>
              <w:t>Together the ‘Parties’</w:t>
            </w:r>
          </w:p>
        </w:tc>
      </w:tr>
    </w:tbl>
    <w:p w14:paraId="0E34B29F" w14:textId="77777777" w:rsidR="00FB7C4F" w:rsidRDefault="00FB7C4F">
      <w:pPr>
        <w:spacing w:before="240" w:after="240"/>
        <w:rPr>
          <w:b/>
        </w:rPr>
      </w:pPr>
    </w:p>
    <w:p w14:paraId="16B53F1A" w14:textId="77777777" w:rsidR="00FB7C4F" w:rsidRDefault="00CA78CF">
      <w:pPr>
        <w:pStyle w:val="Heading3"/>
      </w:pPr>
      <w:r>
        <w:t>Principal contact details</w:t>
      </w:r>
    </w:p>
    <w:p w14:paraId="42428AE8" w14:textId="77777777" w:rsidR="00FB7C4F" w:rsidRPr="00E13A63" w:rsidRDefault="00CA78CF">
      <w:pPr>
        <w:spacing w:before="240" w:after="120" w:line="480" w:lineRule="auto"/>
        <w:rPr>
          <w:b/>
        </w:rPr>
      </w:pPr>
      <w:r w:rsidRPr="00E13A63">
        <w:rPr>
          <w:b/>
        </w:rPr>
        <w:t>For the Buyer:</w:t>
      </w:r>
    </w:p>
    <w:p w14:paraId="0DD7C48B" w14:textId="0E6A7A73" w:rsidR="00FB7C4F" w:rsidRPr="00E13A63" w:rsidRDefault="00CA78CF">
      <w:pPr>
        <w:spacing w:after="120"/>
      </w:pPr>
      <w:r w:rsidRPr="00E13A63">
        <w:t xml:space="preserve">Title: </w:t>
      </w:r>
      <w:r w:rsidR="00204C2F" w:rsidRPr="00E13A63">
        <w:t>Project Manager</w:t>
      </w:r>
    </w:p>
    <w:p w14:paraId="299BCF4E" w14:textId="0CE4615B" w:rsidR="00FB7C4F" w:rsidRPr="00E13A63" w:rsidRDefault="00CA78CF">
      <w:pPr>
        <w:spacing w:after="120" w:line="240" w:lineRule="auto"/>
      </w:pPr>
      <w:r w:rsidRPr="00E13A63">
        <w:t xml:space="preserve">Name: </w:t>
      </w:r>
      <w:r w:rsidR="00410937">
        <w:t>REDACTED</w:t>
      </w:r>
    </w:p>
    <w:p w14:paraId="596CAFC3" w14:textId="15828C50" w:rsidR="00FB7C4F" w:rsidRPr="00E13A63" w:rsidRDefault="00CA78CF">
      <w:pPr>
        <w:spacing w:after="120" w:line="240" w:lineRule="auto"/>
      </w:pPr>
      <w:r w:rsidRPr="00E13A63">
        <w:t xml:space="preserve">Email: </w:t>
      </w:r>
      <w:r w:rsidR="00410937">
        <w:t>REDACTED</w:t>
      </w:r>
    </w:p>
    <w:p w14:paraId="399FB02B" w14:textId="1ABCCB28" w:rsidR="00FB7C4F" w:rsidRDefault="00E13A63">
      <w:pPr>
        <w:spacing w:after="120" w:line="360" w:lineRule="auto"/>
      </w:pPr>
      <w:r>
        <w:t xml:space="preserve">Phone: </w:t>
      </w:r>
      <w:r w:rsidR="00410937">
        <w:t>REDACTED</w:t>
      </w:r>
    </w:p>
    <w:p w14:paraId="3E3643C7" w14:textId="77777777" w:rsidR="00FB7C4F" w:rsidRDefault="00FB7C4F">
      <w:pPr>
        <w:rPr>
          <w:b/>
        </w:rPr>
      </w:pPr>
    </w:p>
    <w:p w14:paraId="42D3012F" w14:textId="77777777" w:rsidR="00FB7C4F" w:rsidRDefault="00CA78CF">
      <w:pPr>
        <w:spacing w:line="480" w:lineRule="auto"/>
        <w:rPr>
          <w:b/>
        </w:rPr>
      </w:pPr>
      <w:r>
        <w:rPr>
          <w:b/>
        </w:rPr>
        <w:t>For the Supplier:</w:t>
      </w:r>
    </w:p>
    <w:p w14:paraId="33E14463" w14:textId="33F6CCB7" w:rsidR="00FB7C4F" w:rsidRDefault="000D742C">
      <w:pPr>
        <w:spacing w:after="120" w:line="240" w:lineRule="auto"/>
      </w:pPr>
      <w:r>
        <w:t>Title: To be confirmed</w:t>
      </w:r>
    </w:p>
    <w:p w14:paraId="64095B69" w14:textId="1D4AF4AA" w:rsidR="00FB7C4F" w:rsidRDefault="00CA40E3">
      <w:pPr>
        <w:spacing w:after="120" w:line="240" w:lineRule="auto"/>
      </w:pPr>
      <w:r>
        <w:t xml:space="preserve">Name: </w:t>
      </w:r>
      <w:r w:rsidR="00410937">
        <w:t>REDACTED</w:t>
      </w:r>
    </w:p>
    <w:p w14:paraId="5604B5FE" w14:textId="5D094B57" w:rsidR="00FB7C4F" w:rsidRDefault="00CA78CF">
      <w:pPr>
        <w:spacing w:after="120" w:line="240" w:lineRule="auto"/>
      </w:pPr>
      <w:r>
        <w:t>Email</w:t>
      </w:r>
      <w:r w:rsidR="00CA40E3">
        <w:t xml:space="preserve">: </w:t>
      </w:r>
      <w:r w:rsidR="00410937">
        <w:t>REDACTED</w:t>
      </w:r>
    </w:p>
    <w:p w14:paraId="0DC6ABDD" w14:textId="0D485E6F" w:rsidR="00FB7C4F" w:rsidRDefault="00CA40E3">
      <w:pPr>
        <w:spacing w:after="120" w:line="240" w:lineRule="auto"/>
      </w:pPr>
      <w:r>
        <w:t xml:space="preserve">Phone: </w:t>
      </w:r>
      <w:r w:rsidR="00410937">
        <w:t>REDACTED</w:t>
      </w:r>
    </w:p>
    <w:p w14:paraId="19BC07EB" w14:textId="77777777" w:rsidR="00FB7C4F" w:rsidRDefault="00FB7C4F">
      <w:pPr>
        <w:spacing w:before="240" w:after="240"/>
      </w:pPr>
    </w:p>
    <w:p w14:paraId="5D88728C" w14:textId="77777777" w:rsidR="00FB7C4F" w:rsidRDefault="00CA78CF">
      <w:pPr>
        <w:pStyle w:val="Heading3"/>
      </w:pPr>
      <w:r>
        <w:t>Call-Off Contract term</w:t>
      </w:r>
    </w:p>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FB7C4F" w14:paraId="4021CF9F" w14:textId="77777777">
        <w:trPr>
          <w:trHeight w:val="10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9F5D31" w14:textId="77777777" w:rsidR="00FB7C4F" w:rsidRDefault="00CA78CF">
            <w:pPr>
              <w:spacing w:before="240"/>
            </w:pPr>
            <w:r>
              <w:rPr>
                <w:b/>
              </w:rPr>
              <w:t>Start date</w:t>
            </w:r>
            <w:r>
              <w:t xml:space="preserve"> </w:t>
            </w:r>
          </w:p>
        </w:tc>
        <w:tc>
          <w:tcPr>
            <w:tcW w:w="627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9DB374" w14:textId="69344E8E" w:rsidR="008317F4" w:rsidRDefault="00CA78CF" w:rsidP="008317F4">
            <w:pPr>
              <w:spacing w:before="240"/>
            </w:pPr>
            <w:r>
              <w:t>This Call-Off Contr</w:t>
            </w:r>
            <w:r w:rsidR="001B0124">
              <w:t>act Starts on 18</w:t>
            </w:r>
            <w:r w:rsidR="000D742C" w:rsidRPr="000D742C">
              <w:rPr>
                <w:vertAlign w:val="superscript"/>
              </w:rPr>
              <w:t>th</w:t>
            </w:r>
            <w:r w:rsidR="000D742C">
              <w:t xml:space="preserve"> </w:t>
            </w:r>
            <w:r w:rsidR="008317F4">
              <w:t>August 2021 and is valid for 2 years.</w:t>
            </w:r>
          </w:p>
          <w:p w14:paraId="02A647EC" w14:textId="0C803EE9" w:rsidR="00FB7C4F" w:rsidRDefault="00CA78CF" w:rsidP="008317F4">
            <w:pPr>
              <w:spacing w:before="240"/>
            </w:pPr>
            <w:r>
              <w:t>The date and number of days or months is subject to clause 1.2 in Part B below.</w:t>
            </w:r>
          </w:p>
        </w:tc>
      </w:tr>
      <w:tr w:rsidR="00FB7C4F" w14:paraId="3236773A" w14:textId="77777777">
        <w:trPr>
          <w:trHeight w:val="134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26EB04" w14:textId="77777777" w:rsidR="00FB7C4F" w:rsidRDefault="00CA78CF">
            <w:pPr>
              <w:spacing w:before="60" w:after="60"/>
              <w:ind w:right="300"/>
              <w:rPr>
                <w:b/>
              </w:rPr>
            </w:pPr>
            <w:r>
              <w:rPr>
                <w:b/>
              </w:rPr>
              <w:t>Ending (termination)</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2C12EAA5" w14:textId="3477AF48" w:rsidR="00FB7C4F" w:rsidRDefault="00CA78CF">
            <w:pPr>
              <w:spacing w:before="240"/>
            </w:pPr>
            <w:r>
              <w:t>The notice period for the Supplier needed for Ending the Call-Off Co</w:t>
            </w:r>
            <w:r w:rsidR="008317F4">
              <w:t xml:space="preserve">ntract is at least 90. </w:t>
            </w:r>
            <w:r>
              <w:t>Working Days from the date of written notice for undisputed sums (as per clause 18.6).</w:t>
            </w:r>
          </w:p>
          <w:p w14:paraId="6CC08EE2" w14:textId="0B9F542C" w:rsidR="00FB7C4F" w:rsidRDefault="00CA78CF">
            <w:pPr>
              <w:spacing w:before="240"/>
            </w:pPr>
            <w:r>
              <w:t>The notice perio</w:t>
            </w:r>
            <w:r w:rsidR="008317F4">
              <w:t xml:space="preserve">d for the Buyer is a maximum of 30 </w:t>
            </w:r>
            <w:r>
              <w:t>days from the date of written notice for Ending without cause (as per clause 18.1).</w:t>
            </w:r>
          </w:p>
        </w:tc>
      </w:tr>
      <w:tr w:rsidR="00FB7C4F" w14:paraId="5E1A50DA" w14:textId="77777777" w:rsidTr="002C510F">
        <w:trPr>
          <w:trHeight w:val="1599"/>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88C11D" w14:textId="77777777" w:rsidR="00FB7C4F" w:rsidRDefault="00CA78CF">
            <w:pPr>
              <w:spacing w:before="60" w:after="60"/>
              <w:ind w:right="300"/>
              <w:rPr>
                <w:b/>
              </w:rPr>
            </w:pPr>
            <w:r>
              <w:rPr>
                <w:b/>
              </w:rPr>
              <w:t>Extension period</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0F655599" w14:textId="1A45A261" w:rsidR="00FB7C4F" w:rsidRDefault="00CA78CF">
            <w:pPr>
              <w:spacing w:before="240"/>
            </w:pPr>
            <w:r>
              <w:t xml:space="preserve">This Call-off Contract can be extended by the Buyer for </w:t>
            </w:r>
            <w:r w:rsidR="008317F4">
              <w:rPr>
                <w:b/>
              </w:rPr>
              <w:t xml:space="preserve">1 </w:t>
            </w:r>
            <w:r w:rsidR="008317F4">
              <w:t xml:space="preserve">period of up to 12 </w:t>
            </w:r>
            <w:r w:rsidR="000D742C">
              <w:t>months</w:t>
            </w:r>
            <w:r>
              <w:t xml:space="preserve">, by giving the Supplier </w:t>
            </w:r>
            <w:r w:rsidR="002C510F">
              <w:rPr>
                <w:b/>
              </w:rPr>
              <w:t xml:space="preserve">30 days </w:t>
            </w:r>
            <w:r>
              <w:t>written notice before its expiry. The extension periods are subject to clauses 1.3 and 1.4 in Part B below.</w:t>
            </w:r>
          </w:p>
          <w:p w14:paraId="3D917CF7" w14:textId="77777777" w:rsidR="00FB7C4F" w:rsidRDefault="00CA78CF">
            <w:pPr>
              <w:spacing w:before="240"/>
            </w:pPr>
            <w:r>
              <w:t>Extensions which extend the Term beyond 24 months are only permitted if the Supplier complies with the additional exit plan requirements at clauses 21.3 to 21.8.</w:t>
            </w:r>
          </w:p>
          <w:p w14:paraId="1173D3EB" w14:textId="6502B453" w:rsidR="00FB7C4F" w:rsidRDefault="00CA78CF">
            <w:pPr>
              <w:spacing w:before="240"/>
            </w:pPr>
            <w:r>
              <w:t>The extension period after 24 months should not exceed the maximum permitted under the Framework Agreement which is 2 periods of up to 12 months each.</w:t>
            </w:r>
          </w:p>
          <w:p w14:paraId="23959D17" w14:textId="77777777" w:rsidR="00FB7C4F" w:rsidRDefault="00CA78CF">
            <w:pPr>
              <w:spacing w:before="240"/>
            </w:pPr>
            <w:r>
              <w:t xml:space="preserve">If a buyer is a central government department and the contract Term is intended to exceed 24 months, then under the Spend Controls process, prior approval must be obtained from the Government Digital Service (GDS). Further guidance: </w:t>
            </w:r>
          </w:p>
          <w:p w14:paraId="3DB8301B" w14:textId="77777777" w:rsidR="00FB7C4F" w:rsidRDefault="00102060">
            <w:pPr>
              <w:spacing w:before="240"/>
            </w:pPr>
            <w:hyperlink r:id="rId11" w:history="1">
              <w:r w:rsidR="00CA78CF">
                <w:rPr>
                  <w:rStyle w:val="Hyperlink"/>
                </w:rPr>
                <w:t>https://www.gov.uk/service-manual/agile-delivery/spend-controls-check-if-you-need-approval-to-spend-money-on-a-service</w:t>
              </w:r>
            </w:hyperlink>
          </w:p>
        </w:tc>
      </w:tr>
    </w:tbl>
    <w:p w14:paraId="329C9B41" w14:textId="77777777" w:rsidR="00FB7C4F" w:rsidRDefault="00CA78CF">
      <w:pPr>
        <w:pStyle w:val="Heading3"/>
      </w:pPr>
      <w:r>
        <w:lastRenderedPageBreak/>
        <w:t>Buyer contractual details</w:t>
      </w:r>
    </w:p>
    <w:p w14:paraId="3CFCE135" w14:textId="77777777" w:rsidR="00FB7C4F" w:rsidRDefault="00CA78CF">
      <w:pPr>
        <w:spacing w:before="240" w:after="240"/>
      </w:pPr>
      <w:r>
        <w:t>This Order is for the G-Cloud Services outlined below. It is acknowledged by the Parties that the volume of the G-Cloud Services used by the Buyer may vary during this Call-Off Contract.</w:t>
      </w:r>
    </w:p>
    <w:tbl>
      <w:tblPr>
        <w:tblW w:w="8895" w:type="dxa"/>
        <w:tblInd w:w="2" w:type="dxa"/>
        <w:tblLayout w:type="fixed"/>
        <w:tblCellMar>
          <w:left w:w="10" w:type="dxa"/>
          <w:right w:w="10" w:type="dxa"/>
        </w:tblCellMar>
        <w:tblLook w:val="0000" w:firstRow="0" w:lastRow="0" w:firstColumn="0" w:lastColumn="0" w:noHBand="0" w:noVBand="0"/>
      </w:tblPr>
      <w:tblGrid>
        <w:gridCol w:w="2599"/>
        <w:gridCol w:w="6256"/>
        <w:gridCol w:w="40"/>
      </w:tblGrid>
      <w:tr w:rsidR="00FB7C4F" w14:paraId="7AE8128A" w14:textId="77777777" w:rsidTr="00012251">
        <w:trPr>
          <w:trHeight w:val="1665"/>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588ADD" w14:textId="77777777" w:rsidR="00FB7C4F" w:rsidRDefault="00CA78CF">
            <w:pPr>
              <w:spacing w:before="240"/>
              <w:rPr>
                <w:b/>
              </w:rPr>
            </w:pPr>
            <w:r>
              <w:rPr>
                <w:b/>
              </w:rPr>
              <w:t>G-Cloud lot</w:t>
            </w:r>
          </w:p>
        </w:tc>
        <w:tc>
          <w:tcPr>
            <w:tcW w:w="6296" w:type="dxa"/>
            <w:gridSpan w:val="2"/>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D42D9A" w14:textId="77777777" w:rsidR="00FB7C4F" w:rsidRDefault="00CA78CF">
            <w:pPr>
              <w:spacing w:before="240"/>
            </w:pPr>
            <w:r>
              <w:t>This Call-Off Contract is for the provision of Services under:</w:t>
            </w:r>
          </w:p>
          <w:p w14:paraId="440A3BB9" w14:textId="7147A820" w:rsidR="00FB7C4F" w:rsidRDefault="00CA78CF">
            <w:pPr>
              <w:pStyle w:val="ListParagraph"/>
              <w:numPr>
                <w:ilvl w:val="0"/>
                <w:numId w:val="1"/>
              </w:numPr>
              <w:spacing w:before="240"/>
            </w:pPr>
            <w:r>
              <w:t>Lot 2: Cloud software</w:t>
            </w:r>
          </w:p>
          <w:p w14:paraId="57A1F2AF" w14:textId="24630BE7" w:rsidR="00FB7C4F" w:rsidRDefault="00FB7C4F" w:rsidP="00C67EEA">
            <w:pPr>
              <w:spacing w:before="240"/>
            </w:pPr>
          </w:p>
        </w:tc>
      </w:tr>
      <w:tr w:rsidR="00FB7C4F" w14:paraId="2F87510B" w14:textId="77777777" w:rsidTr="00676EF8">
        <w:trPr>
          <w:trHeight w:val="1316"/>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1C38B6" w14:textId="77777777" w:rsidR="00FB7C4F" w:rsidRDefault="00CA78CF">
            <w:pPr>
              <w:spacing w:before="240"/>
              <w:rPr>
                <w:b/>
              </w:rPr>
            </w:pPr>
            <w:r>
              <w:rPr>
                <w:b/>
              </w:rPr>
              <w:t>G-Cloud services required</w:t>
            </w:r>
          </w:p>
        </w:tc>
        <w:tc>
          <w:tcPr>
            <w:tcW w:w="629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39B86C45" w14:textId="77777777" w:rsidR="00FB7C4F" w:rsidRDefault="00CA78CF">
            <w:pPr>
              <w:spacing w:before="240"/>
            </w:pPr>
            <w:r>
              <w:t>The Services to be provided by the Supplier under the above Lot are listed in Framework Section 2 and outlined below:</w:t>
            </w:r>
          </w:p>
          <w:p w14:paraId="4FC1F0CA" w14:textId="77777777" w:rsidR="00A57101" w:rsidRDefault="00A57101" w:rsidP="00A57101">
            <w:pPr>
              <w:pStyle w:val="ListParagraph"/>
            </w:pPr>
          </w:p>
          <w:p w14:paraId="41754559" w14:textId="635D20E5" w:rsidR="00A57101" w:rsidRDefault="002A515C" w:rsidP="007E5E5B">
            <w:pPr>
              <w:pStyle w:val="ListParagraph"/>
              <w:numPr>
                <w:ilvl w:val="0"/>
                <w:numId w:val="39"/>
              </w:numPr>
            </w:pPr>
            <w:r>
              <w:t xml:space="preserve">Robotic Automation Process </w:t>
            </w:r>
            <w:r w:rsidR="00E449DB">
              <w:t xml:space="preserve">for logging email </w:t>
            </w:r>
            <w:r w:rsidR="0088591D">
              <w:t>correspondence and FOIs onto HM Treasury Correspondence Management System</w:t>
            </w:r>
          </w:p>
          <w:p w14:paraId="06C3CD48" w14:textId="77777777" w:rsidR="00B160ED" w:rsidRDefault="00B160ED" w:rsidP="00B160ED">
            <w:pPr>
              <w:pStyle w:val="ListParagraph"/>
              <w:ind w:left="360"/>
            </w:pPr>
          </w:p>
          <w:p w14:paraId="31A97110" w14:textId="65486117" w:rsidR="008B31F8" w:rsidRDefault="008B31F8" w:rsidP="007E5E5B">
            <w:pPr>
              <w:pStyle w:val="ListParagraph"/>
              <w:numPr>
                <w:ilvl w:val="0"/>
                <w:numId w:val="39"/>
              </w:numPr>
            </w:pPr>
            <w:r>
              <w:t xml:space="preserve">Testing to be completed by </w:t>
            </w:r>
            <w:r w:rsidR="00B160ED">
              <w:t xml:space="preserve">month </w:t>
            </w:r>
            <w:r w:rsidR="00876343">
              <w:t>4</w:t>
            </w:r>
            <w:r w:rsidR="00B160ED">
              <w:t xml:space="preserve"> from start date</w:t>
            </w:r>
          </w:p>
          <w:p w14:paraId="41AC46E0" w14:textId="77777777" w:rsidR="00B160ED" w:rsidRDefault="00B160ED" w:rsidP="00B160ED"/>
          <w:p w14:paraId="16B21205" w14:textId="4731B1B5" w:rsidR="00B160ED" w:rsidRDefault="00B160ED" w:rsidP="007E5E5B">
            <w:pPr>
              <w:pStyle w:val="ListParagraph"/>
              <w:numPr>
                <w:ilvl w:val="0"/>
                <w:numId w:val="39"/>
              </w:numPr>
            </w:pPr>
            <w:r>
              <w:t xml:space="preserve">Implementation to be completed by Jan </w:t>
            </w:r>
            <w:r w:rsidR="002C510F">
              <w:t>20</w:t>
            </w:r>
            <w:r>
              <w:t>22.</w:t>
            </w:r>
          </w:p>
          <w:p w14:paraId="1C3ED6C8" w14:textId="77777777" w:rsidR="00676EF8" w:rsidRPr="00676EF8" w:rsidRDefault="00676EF8" w:rsidP="00676EF8">
            <w:pPr>
              <w:pStyle w:val="Heading2"/>
              <w:rPr>
                <w:sz w:val="22"/>
                <w:szCs w:val="22"/>
              </w:rPr>
            </w:pPr>
            <w:r w:rsidRPr="00676EF8">
              <w:rPr>
                <w:sz w:val="22"/>
                <w:szCs w:val="22"/>
              </w:rPr>
              <w:lastRenderedPageBreak/>
              <w:t xml:space="preserve">The automation solution must successfully log a minimum of 70% of new cases with </w:t>
            </w:r>
            <w:r w:rsidRPr="00676EF8">
              <w:rPr>
                <w:b/>
                <w:bCs/>
                <w:sz w:val="22"/>
                <w:szCs w:val="22"/>
              </w:rPr>
              <w:t>no</w:t>
            </w:r>
            <w:r w:rsidRPr="00676EF8">
              <w:rPr>
                <w:sz w:val="22"/>
                <w:szCs w:val="22"/>
              </w:rPr>
              <w:t xml:space="preserve"> human intervention and a minimum of 90% of cases with </w:t>
            </w:r>
            <w:r w:rsidRPr="00676EF8">
              <w:rPr>
                <w:b/>
                <w:bCs/>
                <w:sz w:val="22"/>
                <w:szCs w:val="22"/>
              </w:rPr>
              <w:t xml:space="preserve">minimal </w:t>
            </w:r>
            <w:r w:rsidRPr="00676EF8">
              <w:rPr>
                <w:sz w:val="22"/>
                <w:szCs w:val="22"/>
              </w:rPr>
              <w:t xml:space="preserve">human intervention. </w:t>
            </w:r>
          </w:p>
          <w:p w14:paraId="31C265F0" w14:textId="77777777" w:rsidR="00676EF8" w:rsidRPr="00676EF8" w:rsidRDefault="00676EF8" w:rsidP="00676EF8">
            <w:pPr>
              <w:pStyle w:val="Heading2"/>
              <w:rPr>
                <w:sz w:val="22"/>
                <w:szCs w:val="22"/>
              </w:rPr>
            </w:pPr>
            <w:r w:rsidRPr="00676EF8">
              <w:rPr>
                <w:sz w:val="22"/>
                <w:szCs w:val="22"/>
              </w:rPr>
              <w:t>The Supplier must offer at least one face to face Powerpoint training and guidance documentation to HM Treasury technical users to help problem solve or diagnose system errors internally.  The number of users requiring the training at this stage is unknown, but likely to be no more than 5.</w:t>
            </w:r>
          </w:p>
          <w:p w14:paraId="09CD7345" w14:textId="77777777" w:rsidR="00676EF8" w:rsidRPr="00676EF8" w:rsidRDefault="00676EF8" w:rsidP="00676EF8">
            <w:pPr>
              <w:pStyle w:val="Heading2"/>
              <w:rPr>
                <w:sz w:val="22"/>
                <w:szCs w:val="22"/>
              </w:rPr>
            </w:pPr>
            <w:r w:rsidRPr="00676EF8">
              <w:rPr>
                <w:sz w:val="22"/>
                <w:szCs w:val="22"/>
              </w:rPr>
              <w:t>Furthermore, at times where users are unable to rectify any faults with the system, the supplier should provide on-going technical and user support.</w:t>
            </w:r>
          </w:p>
          <w:p w14:paraId="29CBD1B2" w14:textId="77777777" w:rsidR="00676EF8" w:rsidRPr="00676EF8" w:rsidRDefault="00676EF8" w:rsidP="00676EF8">
            <w:pPr>
              <w:pStyle w:val="Heading2"/>
              <w:rPr>
                <w:sz w:val="22"/>
                <w:szCs w:val="22"/>
              </w:rPr>
            </w:pPr>
            <w:r w:rsidRPr="00676EF8">
              <w:rPr>
                <w:sz w:val="22"/>
                <w:szCs w:val="22"/>
              </w:rPr>
              <w:t>The Supplier must be prepared to establish with the buyer a way in which technical issues and system errors be reported and rectified and a timescale in which errors should be rectified.</w:t>
            </w:r>
          </w:p>
          <w:p w14:paraId="0B3852EA" w14:textId="77777777" w:rsidR="00676EF8" w:rsidRPr="00676EF8" w:rsidRDefault="00676EF8" w:rsidP="00676EF8">
            <w:pPr>
              <w:pStyle w:val="Heading2"/>
              <w:rPr>
                <w:sz w:val="22"/>
                <w:szCs w:val="22"/>
              </w:rPr>
            </w:pPr>
            <w:r w:rsidRPr="00676EF8">
              <w:rPr>
                <w:sz w:val="22"/>
                <w:szCs w:val="22"/>
              </w:rPr>
              <w:t>The Supplier should be prepared for functionality, compatibility and acceptance testing to take place as part of the implementation process.</w:t>
            </w:r>
          </w:p>
          <w:p w14:paraId="23068BB9" w14:textId="44E08758" w:rsidR="00676EF8" w:rsidRPr="00676EF8" w:rsidRDefault="00676EF8" w:rsidP="00676EF8">
            <w:pPr>
              <w:pStyle w:val="Heading1"/>
              <w:rPr>
                <w:sz w:val="22"/>
                <w:szCs w:val="22"/>
              </w:rPr>
            </w:pPr>
            <w:bookmarkStart w:id="3" w:name="_Toc368573032"/>
            <w:bookmarkStart w:id="4" w:name="_Toc522714840"/>
            <w:r w:rsidRPr="00676EF8">
              <w:rPr>
                <w:sz w:val="22"/>
                <w:szCs w:val="22"/>
              </w:rPr>
              <w:t>Key Milestones</w:t>
            </w:r>
            <w:bookmarkEnd w:id="3"/>
            <w:r w:rsidRPr="00676EF8">
              <w:rPr>
                <w:sz w:val="22"/>
                <w:szCs w:val="22"/>
              </w:rPr>
              <w:t xml:space="preserve"> And Deliverables</w:t>
            </w:r>
            <w:bookmarkEnd w:id="4"/>
          </w:p>
          <w:p w14:paraId="4D2AFCEA" w14:textId="77777777" w:rsidR="00676EF8" w:rsidRPr="00676EF8" w:rsidRDefault="00676EF8" w:rsidP="00676EF8">
            <w:pPr>
              <w:pStyle w:val="Heading2"/>
              <w:tabs>
                <w:tab w:val="num" w:pos="132"/>
                <w:tab w:val="num" w:pos="862"/>
              </w:tabs>
              <w:overflowPunct w:val="0"/>
              <w:autoSpaceDE w:val="0"/>
              <w:ind w:left="709" w:hanging="709"/>
              <w:rPr>
                <w:sz w:val="22"/>
                <w:szCs w:val="22"/>
              </w:rPr>
            </w:pPr>
            <w:r w:rsidRPr="00676EF8">
              <w:rPr>
                <w:sz w:val="22"/>
                <w:szCs w:val="22"/>
              </w:rPr>
              <w:t>The following Contract milestones/deliverables shall apply:</w:t>
            </w:r>
          </w:p>
          <w:p w14:paraId="05358C81" w14:textId="77777777" w:rsidR="00676EF8" w:rsidRPr="00511FEB" w:rsidRDefault="00676EF8" w:rsidP="00676EF8">
            <w:pPr>
              <w:pStyle w:val="Heading2"/>
              <w:tabs>
                <w:tab w:val="num" w:pos="862"/>
              </w:tabs>
              <w:overflowPunct w:val="0"/>
              <w:autoSpaceDE w:val="0"/>
              <w:ind w:left="709"/>
              <w:rPr>
                <w:sz w:val="24"/>
                <w:szCs w:val="24"/>
              </w:rPr>
            </w:pPr>
          </w:p>
          <w:tbl>
            <w:tblPr>
              <w:tblStyle w:val="TableGrid"/>
              <w:tblW w:w="5000" w:type="pct"/>
              <w:tblLayout w:type="fixed"/>
              <w:tblLook w:val="04A0" w:firstRow="1" w:lastRow="0" w:firstColumn="1" w:lastColumn="0" w:noHBand="0" w:noVBand="1"/>
            </w:tblPr>
            <w:tblGrid>
              <w:gridCol w:w="1803"/>
              <w:gridCol w:w="2663"/>
              <w:gridCol w:w="1620"/>
            </w:tblGrid>
            <w:tr w:rsidR="00676EF8" w:rsidRPr="001A45DF" w14:paraId="7F04863C" w14:textId="77777777" w:rsidTr="00A1721F">
              <w:tc>
                <w:tcPr>
                  <w:tcW w:w="1481" w:type="pct"/>
                  <w:shd w:val="clear" w:color="auto" w:fill="D5DCE4" w:themeFill="text2" w:themeFillTint="33"/>
                  <w:vAlign w:val="center"/>
                </w:tcPr>
                <w:p w14:paraId="725BEF20" w14:textId="77777777" w:rsidR="00676EF8" w:rsidRPr="00676EF8" w:rsidRDefault="00676EF8" w:rsidP="00676EF8">
                  <w:pPr>
                    <w:pStyle w:val="Heading3"/>
                    <w:spacing w:after="120"/>
                    <w:jc w:val="center"/>
                    <w:outlineLvl w:val="2"/>
                    <w:rPr>
                      <w:rFonts w:ascii="Arial" w:hAnsi="Arial" w:cs="Arial"/>
                      <w:b/>
                      <w:sz w:val="22"/>
                      <w:szCs w:val="22"/>
                    </w:rPr>
                  </w:pPr>
                  <w:r w:rsidRPr="00676EF8">
                    <w:rPr>
                      <w:rFonts w:ascii="Arial" w:hAnsi="Arial" w:cs="Arial"/>
                      <w:b/>
                      <w:sz w:val="22"/>
                      <w:szCs w:val="22"/>
                    </w:rPr>
                    <w:t>Milestone/Deliverable</w:t>
                  </w:r>
                </w:p>
              </w:tc>
              <w:tc>
                <w:tcPr>
                  <w:tcW w:w="2188" w:type="pct"/>
                  <w:shd w:val="clear" w:color="auto" w:fill="D5DCE4" w:themeFill="text2" w:themeFillTint="33"/>
                  <w:vAlign w:val="center"/>
                </w:tcPr>
                <w:p w14:paraId="4BF19CA7" w14:textId="77777777" w:rsidR="00676EF8" w:rsidRPr="00676EF8" w:rsidRDefault="00676EF8" w:rsidP="00676EF8">
                  <w:pPr>
                    <w:pStyle w:val="Heading3"/>
                    <w:spacing w:after="120"/>
                    <w:jc w:val="center"/>
                    <w:outlineLvl w:val="2"/>
                    <w:rPr>
                      <w:rFonts w:ascii="Arial" w:hAnsi="Arial" w:cs="Arial"/>
                      <w:b/>
                      <w:sz w:val="22"/>
                      <w:szCs w:val="22"/>
                    </w:rPr>
                  </w:pPr>
                  <w:r w:rsidRPr="00676EF8">
                    <w:rPr>
                      <w:rFonts w:ascii="Arial" w:hAnsi="Arial" w:cs="Arial"/>
                      <w:b/>
                      <w:sz w:val="22"/>
                      <w:szCs w:val="22"/>
                    </w:rPr>
                    <w:t>Description</w:t>
                  </w:r>
                </w:p>
              </w:tc>
              <w:tc>
                <w:tcPr>
                  <w:tcW w:w="1331" w:type="pct"/>
                  <w:shd w:val="clear" w:color="auto" w:fill="D5DCE4" w:themeFill="text2" w:themeFillTint="33"/>
                  <w:vAlign w:val="center"/>
                </w:tcPr>
                <w:p w14:paraId="0F13A097" w14:textId="77777777" w:rsidR="00676EF8" w:rsidRPr="00676EF8" w:rsidRDefault="00676EF8" w:rsidP="00676EF8">
                  <w:pPr>
                    <w:pStyle w:val="Heading3"/>
                    <w:spacing w:after="120"/>
                    <w:jc w:val="center"/>
                    <w:outlineLvl w:val="2"/>
                    <w:rPr>
                      <w:rFonts w:ascii="Arial" w:hAnsi="Arial" w:cs="Arial"/>
                      <w:b/>
                      <w:sz w:val="22"/>
                      <w:szCs w:val="22"/>
                    </w:rPr>
                  </w:pPr>
                  <w:r w:rsidRPr="00676EF8">
                    <w:rPr>
                      <w:rFonts w:ascii="Arial" w:hAnsi="Arial" w:cs="Arial"/>
                      <w:b/>
                      <w:sz w:val="22"/>
                      <w:szCs w:val="22"/>
                    </w:rPr>
                    <w:t>Timeframe or Delivery Date</w:t>
                  </w:r>
                </w:p>
              </w:tc>
            </w:tr>
            <w:tr w:rsidR="00676EF8" w:rsidRPr="001A45DF" w14:paraId="6957D60B" w14:textId="77777777" w:rsidTr="00A1721F">
              <w:tc>
                <w:tcPr>
                  <w:tcW w:w="1481" w:type="pct"/>
                  <w:vAlign w:val="center"/>
                </w:tcPr>
                <w:p w14:paraId="6B9EB3A4" w14:textId="77777777" w:rsidR="00676EF8" w:rsidRPr="00676EF8" w:rsidRDefault="00676EF8" w:rsidP="00676EF8">
                  <w:pPr>
                    <w:pStyle w:val="Heading3"/>
                    <w:spacing w:after="120"/>
                    <w:jc w:val="center"/>
                    <w:outlineLvl w:val="2"/>
                    <w:rPr>
                      <w:rFonts w:ascii="Arial" w:hAnsi="Arial" w:cs="Arial"/>
                      <w:sz w:val="22"/>
                      <w:szCs w:val="22"/>
                    </w:rPr>
                  </w:pPr>
                  <w:r w:rsidRPr="00676EF8">
                    <w:rPr>
                      <w:rFonts w:ascii="Arial" w:hAnsi="Arial" w:cs="Arial"/>
                      <w:sz w:val="22"/>
                      <w:szCs w:val="22"/>
                    </w:rPr>
                    <w:t>1</w:t>
                  </w:r>
                </w:p>
              </w:tc>
              <w:tc>
                <w:tcPr>
                  <w:tcW w:w="2188" w:type="pct"/>
                  <w:vAlign w:val="center"/>
                </w:tcPr>
                <w:p w14:paraId="425E808E" w14:textId="77777777" w:rsidR="00676EF8" w:rsidRPr="00676EF8" w:rsidRDefault="00676EF8" w:rsidP="00676EF8">
                  <w:pPr>
                    <w:pStyle w:val="Heading2"/>
                    <w:outlineLvl w:val="1"/>
                    <w:rPr>
                      <w:rFonts w:ascii="Arial" w:hAnsi="Arial" w:cs="Arial"/>
                      <w:sz w:val="22"/>
                      <w:szCs w:val="22"/>
                    </w:rPr>
                  </w:pPr>
                  <w:r w:rsidRPr="00676EF8">
                    <w:rPr>
                      <w:rFonts w:ascii="Arial" w:hAnsi="Arial" w:cs="Arial"/>
                      <w:sz w:val="22"/>
                      <w:szCs w:val="22"/>
                    </w:rPr>
                    <w:t xml:space="preserve">An automation solution that logs Correspondence and Freedom of Information (FOI) cases into the Correspondence Management System (CMS) with minimal human intervention. </w:t>
                  </w:r>
                </w:p>
              </w:tc>
              <w:tc>
                <w:tcPr>
                  <w:tcW w:w="1331" w:type="pct"/>
                  <w:vAlign w:val="center"/>
                </w:tcPr>
                <w:p w14:paraId="3E76A9AB" w14:textId="77777777" w:rsidR="00676EF8" w:rsidRPr="00676EF8" w:rsidRDefault="00676EF8" w:rsidP="00676EF8">
                  <w:pPr>
                    <w:pStyle w:val="Heading3"/>
                    <w:spacing w:after="120"/>
                    <w:outlineLvl w:val="2"/>
                    <w:rPr>
                      <w:rFonts w:ascii="Arial" w:hAnsi="Arial" w:cs="Arial"/>
                      <w:sz w:val="22"/>
                      <w:szCs w:val="22"/>
                    </w:rPr>
                  </w:pPr>
                  <w:r w:rsidRPr="00676EF8">
                    <w:rPr>
                      <w:rFonts w:ascii="Arial" w:hAnsi="Arial" w:cs="Arial"/>
                      <w:sz w:val="22"/>
                      <w:szCs w:val="22"/>
                    </w:rPr>
                    <w:t>To be in place by no later than March 2022.</w:t>
                  </w:r>
                </w:p>
              </w:tc>
            </w:tr>
            <w:tr w:rsidR="00676EF8" w:rsidRPr="001A45DF" w14:paraId="50C2329F" w14:textId="77777777" w:rsidTr="00A1721F">
              <w:tc>
                <w:tcPr>
                  <w:tcW w:w="1481" w:type="pct"/>
                  <w:vAlign w:val="center"/>
                </w:tcPr>
                <w:p w14:paraId="69BB446D" w14:textId="77777777" w:rsidR="00676EF8" w:rsidRPr="00676EF8" w:rsidRDefault="00676EF8" w:rsidP="00676EF8">
                  <w:pPr>
                    <w:pStyle w:val="Heading3"/>
                    <w:spacing w:after="120"/>
                    <w:jc w:val="center"/>
                    <w:outlineLvl w:val="2"/>
                    <w:rPr>
                      <w:rFonts w:ascii="Arial" w:hAnsi="Arial" w:cs="Arial"/>
                      <w:sz w:val="22"/>
                      <w:szCs w:val="22"/>
                    </w:rPr>
                  </w:pPr>
                  <w:r w:rsidRPr="00676EF8">
                    <w:rPr>
                      <w:rFonts w:ascii="Arial" w:hAnsi="Arial" w:cs="Arial"/>
                      <w:sz w:val="22"/>
                      <w:szCs w:val="22"/>
                    </w:rPr>
                    <w:t>2</w:t>
                  </w:r>
                </w:p>
              </w:tc>
              <w:tc>
                <w:tcPr>
                  <w:tcW w:w="2188" w:type="pct"/>
                  <w:vAlign w:val="center"/>
                </w:tcPr>
                <w:p w14:paraId="503D0108" w14:textId="77777777" w:rsidR="00676EF8" w:rsidRPr="00676EF8" w:rsidRDefault="00676EF8" w:rsidP="00676EF8">
                  <w:pPr>
                    <w:pStyle w:val="Heading2"/>
                    <w:outlineLvl w:val="1"/>
                    <w:rPr>
                      <w:rFonts w:ascii="Arial" w:hAnsi="Arial" w:cs="Arial"/>
                      <w:sz w:val="22"/>
                      <w:szCs w:val="22"/>
                    </w:rPr>
                  </w:pPr>
                  <w:r w:rsidRPr="00676EF8">
                    <w:rPr>
                      <w:rFonts w:ascii="Arial" w:hAnsi="Arial" w:cs="Arial"/>
                      <w:sz w:val="22"/>
                      <w:szCs w:val="22"/>
                    </w:rPr>
                    <w:t xml:space="preserve">A way of extracting Management Information from the Robot Process </w:t>
                  </w:r>
                  <w:r w:rsidRPr="00676EF8">
                    <w:rPr>
                      <w:rFonts w:ascii="Arial" w:hAnsi="Arial" w:cs="Arial"/>
                      <w:sz w:val="22"/>
                      <w:szCs w:val="22"/>
                    </w:rPr>
                    <w:lastRenderedPageBreak/>
                    <w:t>Automation (RPA) tool into a data analytics tool e.g. Microsoft Excel</w:t>
                  </w:r>
                </w:p>
              </w:tc>
              <w:tc>
                <w:tcPr>
                  <w:tcW w:w="1331" w:type="pct"/>
                  <w:vAlign w:val="center"/>
                </w:tcPr>
                <w:p w14:paraId="4F5D7E46" w14:textId="77777777" w:rsidR="00676EF8" w:rsidRPr="00676EF8" w:rsidRDefault="00676EF8" w:rsidP="00676EF8">
                  <w:pPr>
                    <w:pStyle w:val="Heading3"/>
                    <w:spacing w:after="120"/>
                    <w:jc w:val="left"/>
                    <w:outlineLvl w:val="2"/>
                    <w:rPr>
                      <w:rFonts w:ascii="Arial" w:hAnsi="Arial" w:cs="Arial"/>
                      <w:sz w:val="22"/>
                      <w:szCs w:val="22"/>
                    </w:rPr>
                  </w:pPr>
                  <w:r w:rsidRPr="00676EF8">
                    <w:rPr>
                      <w:rFonts w:ascii="Arial" w:hAnsi="Arial" w:cs="Arial"/>
                      <w:sz w:val="22"/>
                      <w:szCs w:val="22"/>
                    </w:rPr>
                    <w:lastRenderedPageBreak/>
                    <w:t>As above</w:t>
                  </w:r>
                </w:p>
              </w:tc>
            </w:tr>
          </w:tbl>
          <w:p w14:paraId="52B97340" w14:textId="109C1E01" w:rsidR="00FB7C4F" w:rsidRDefault="00FB7C4F">
            <w:pPr>
              <w:spacing w:before="240"/>
            </w:pPr>
          </w:p>
        </w:tc>
      </w:tr>
      <w:tr w:rsidR="00FB7C4F" w14:paraId="2AE84018" w14:textId="77777777" w:rsidTr="00676EF8">
        <w:trPr>
          <w:trHeight w:val="94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3CD0F5" w14:textId="77777777" w:rsidR="00FB7C4F" w:rsidRDefault="00CA78CF">
            <w:pPr>
              <w:spacing w:before="240"/>
              <w:rPr>
                <w:b/>
              </w:rPr>
            </w:pPr>
            <w:r>
              <w:rPr>
                <w:b/>
              </w:rPr>
              <w:lastRenderedPageBreak/>
              <w:t>Additional Services</w:t>
            </w:r>
          </w:p>
        </w:tc>
        <w:tc>
          <w:tcPr>
            <w:tcW w:w="629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00DC9FBA" w14:textId="0CC05DCC" w:rsidR="00FB7C4F" w:rsidRPr="000D742C" w:rsidRDefault="00676EF8">
            <w:pPr>
              <w:spacing w:before="240"/>
            </w:pPr>
            <w:r w:rsidRPr="000D742C">
              <w:t>Not Applicable</w:t>
            </w:r>
          </w:p>
        </w:tc>
      </w:tr>
      <w:tr w:rsidR="00FB7C4F" w14:paraId="1B056197" w14:textId="77777777" w:rsidTr="00012251">
        <w:trPr>
          <w:trHeight w:val="2068"/>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EFA1ED" w14:textId="77777777" w:rsidR="00FB7C4F" w:rsidRDefault="00CA78CF">
            <w:pPr>
              <w:spacing w:before="240"/>
              <w:rPr>
                <w:b/>
              </w:rPr>
            </w:pPr>
            <w:r>
              <w:rPr>
                <w:b/>
              </w:rPr>
              <w:t>Location</w:t>
            </w:r>
          </w:p>
        </w:tc>
        <w:tc>
          <w:tcPr>
            <w:tcW w:w="629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134361A3" w14:textId="56E5EC65" w:rsidR="00FB7C4F" w:rsidRDefault="00C0797F">
            <w:pPr>
              <w:spacing w:before="240"/>
            </w:pPr>
            <w:r w:rsidRPr="000B218E">
              <w:t>Services will be carried out online and within the Supplier’s premises. Meetings will be conducted via teleconference facilities, but the Contracting Authority reserves the right to schedule face to face meetings  at 1 Horse Guards Rd, Westminster, London SW1A 2HQ.</w:t>
            </w:r>
          </w:p>
        </w:tc>
      </w:tr>
      <w:tr w:rsidR="00012251" w14:paraId="26354501" w14:textId="77777777" w:rsidTr="00012251">
        <w:trPr>
          <w:trHeight w:val="7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7D9A40" w14:textId="11FD5D35" w:rsidR="00012251" w:rsidRPr="00AD15D8" w:rsidRDefault="00012251" w:rsidP="00012251">
            <w:pPr>
              <w:spacing w:before="240"/>
              <w:rPr>
                <w:bCs/>
                <w:highlight w:val="yellow"/>
              </w:rPr>
            </w:pPr>
            <w:r>
              <w:rPr>
                <w:b/>
              </w:rPr>
              <w:t>Quality standards</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13ED8138" w14:textId="2BF4404D" w:rsidR="00012251" w:rsidRDefault="00012251" w:rsidP="00012251">
            <w:pPr>
              <w:spacing w:before="240"/>
              <w:rPr>
                <w:b/>
              </w:rPr>
            </w:pPr>
            <w:r>
              <w:t xml:space="preserve">The quality standards required for this Call-Off Contract are as described in the Service Listing and </w:t>
            </w:r>
            <w:r>
              <w:rPr>
                <w:b/>
              </w:rPr>
              <w:t xml:space="preserve">ISO9001 </w:t>
            </w:r>
          </w:p>
          <w:p w14:paraId="3EDDA29A" w14:textId="3FED76A5" w:rsidR="00012251" w:rsidRPr="00AD15D8" w:rsidRDefault="00012251" w:rsidP="00012251">
            <w:pPr>
              <w:spacing w:before="240"/>
              <w:rPr>
                <w:bCs/>
                <w:highlight w:val="yellow"/>
              </w:rPr>
            </w:pPr>
          </w:p>
        </w:tc>
        <w:tc>
          <w:tcPr>
            <w:tcW w:w="40" w:type="dxa"/>
          </w:tcPr>
          <w:p w14:paraId="57B3C263" w14:textId="77777777" w:rsidR="00012251" w:rsidRDefault="00012251" w:rsidP="00012251">
            <w:pPr>
              <w:spacing w:before="240"/>
            </w:pPr>
          </w:p>
        </w:tc>
      </w:tr>
      <w:tr w:rsidR="00012251" w14:paraId="284BCFC1" w14:textId="77777777" w:rsidTr="00012251">
        <w:trPr>
          <w:trHeight w:val="1298"/>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A50690" w14:textId="5124C062" w:rsidR="00012251" w:rsidRPr="00AD15D8" w:rsidRDefault="00012251" w:rsidP="00012251">
            <w:pPr>
              <w:spacing w:before="240"/>
              <w:rPr>
                <w:b/>
                <w:highlight w:val="yellow"/>
              </w:rPr>
            </w:pPr>
            <w:r>
              <w:rPr>
                <w:b/>
              </w:rPr>
              <w:t>Technical standards:</w:t>
            </w:r>
          </w:p>
        </w:tc>
        <w:tc>
          <w:tcPr>
            <w:tcW w:w="625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DFB63A" w14:textId="18A44F8C" w:rsidR="00012251" w:rsidRPr="00AD15D8" w:rsidRDefault="00012251" w:rsidP="00012251">
            <w:pPr>
              <w:spacing w:before="240"/>
              <w:rPr>
                <w:highlight w:val="yellow"/>
              </w:rPr>
            </w:pPr>
            <w:r>
              <w:t xml:space="preserve">The quality standards required for this Call-Off Contract are as described in the Service Listing and </w:t>
            </w:r>
            <w:r w:rsidRPr="00012251">
              <w:rPr>
                <w:b/>
                <w:bCs/>
              </w:rPr>
              <w:t>ISO27001</w:t>
            </w:r>
            <w:r w:rsidR="007C3487">
              <w:t>.</w:t>
            </w:r>
          </w:p>
        </w:tc>
        <w:tc>
          <w:tcPr>
            <w:tcW w:w="40" w:type="dxa"/>
          </w:tcPr>
          <w:p w14:paraId="0C5EB4D4" w14:textId="77777777" w:rsidR="00012251" w:rsidRDefault="00012251" w:rsidP="00012251">
            <w:pPr>
              <w:spacing w:before="240"/>
            </w:pPr>
          </w:p>
        </w:tc>
      </w:tr>
      <w:tr w:rsidR="00FB7C4F" w14:paraId="4C4E6904" w14:textId="77777777" w:rsidTr="00012251">
        <w:trPr>
          <w:trHeight w:val="302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6DF56D" w14:textId="77777777" w:rsidR="00FB7C4F" w:rsidRPr="00EF5B74" w:rsidRDefault="00CA78CF">
            <w:pPr>
              <w:spacing w:before="240"/>
              <w:rPr>
                <w:b/>
              </w:rPr>
            </w:pPr>
            <w:r w:rsidRPr="00EF5B74">
              <w:rPr>
                <w:b/>
              </w:rPr>
              <w:t>Service level agreement: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0EF2ABC2" w14:textId="77777777" w:rsidR="002635BB" w:rsidRPr="00EF5B74" w:rsidRDefault="00CA78CF">
            <w:pPr>
              <w:spacing w:before="240"/>
            </w:pPr>
            <w:r w:rsidRPr="00EF5B74">
              <w:t>The service level and availability criteria required for this Call-Off Contract are</w:t>
            </w:r>
            <w:r w:rsidR="00CE3A60" w:rsidRPr="00EF5B74">
              <w:t>:</w:t>
            </w:r>
          </w:p>
          <w:p w14:paraId="7585E15D" w14:textId="77777777" w:rsidR="00EF5B74" w:rsidRPr="00EF5B74" w:rsidRDefault="002635BB">
            <w:pPr>
              <w:spacing w:before="240"/>
              <w:rPr>
                <w:color w:val="0B0C0C"/>
                <w:shd w:val="clear" w:color="auto" w:fill="FFFFFF"/>
              </w:rPr>
            </w:pPr>
            <w:r w:rsidRPr="00EF5B74">
              <w:br/>
            </w:r>
            <w:r w:rsidR="001636E6" w:rsidRPr="00EF5B74">
              <w:rPr>
                <w:color w:val="0B0C0C"/>
                <w:shd w:val="clear" w:color="auto" w:fill="FFFFFF"/>
              </w:rPr>
              <w:t>The RPA supplier</w:t>
            </w:r>
            <w:r w:rsidR="00EF5B74" w:rsidRPr="00EF5B74">
              <w:rPr>
                <w:color w:val="0B0C0C"/>
                <w:shd w:val="clear" w:color="auto" w:fill="FFFFFF"/>
              </w:rPr>
              <w:t xml:space="preserve"> will</w:t>
            </w:r>
            <w:r w:rsidRPr="00EF5B74">
              <w:rPr>
                <w:color w:val="0B0C0C"/>
                <w:shd w:val="clear" w:color="auto" w:fill="FFFFFF"/>
              </w:rPr>
              <w:t xml:space="preserve"> tailor support levels and costs to an organisation depending on requirements. </w:t>
            </w:r>
            <w:r w:rsidR="001636E6" w:rsidRPr="00EF5B74">
              <w:rPr>
                <w:color w:val="0B0C0C"/>
                <w:shd w:val="clear" w:color="auto" w:fill="FFFFFF"/>
              </w:rPr>
              <w:t xml:space="preserve">They will </w:t>
            </w:r>
            <w:r w:rsidRPr="00EF5B74">
              <w:rPr>
                <w:color w:val="0B0C0C"/>
                <w:shd w:val="clear" w:color="auto" w:fill="FFFFFF"/>
              </w:rPr>
              <w:t xml:space="preserve">assign a named Service Delivery Manager for each customer. By default, incidents are assigned one of four levels depending on severity: </w:t>
            </w:r>
          </w:p>
          <w:p w14:paraId="6086D720" w14:textId="77777777" w:rsidR="00FB7C4F" w:rsidRDefault="00EF5B74" w:rsidP="00EF5B74">
            <w:pPr>
              <w:spacing w:before="240"/>
              <w:rPr>
                <w:color w:val="0B0C0C"/>
                <w:shd w:val="clear" w:color="auto" w:fill="FFFFFF"/>
              </w:rPr>
            </w:pPr>
            <w:r w:rsidRPr="00EF5B74">
              <w:rPr>
                <w:color w:val="0B0C0C"/>
                <w:shd w:val="clear" w:color="auto" w:fill="FFFFFF"/>
              </w:rPr>
              <w:t>Support Incidents are classified under one of four levels depending on severity:</w:t>
            </w:r>
            <w:r w:rsidRPr="00EF5B74">
              <w:rPr>
                <w:color w:val="0B0C0C"/>
              </w:rPr>
              <w:br/>
            </w:r>
            <w:r w:rsidRPr="00EF5B74">
              <w:rPr>
                <w:color w:val="0B0C0C"/>
                <w:shd w:val="clear" w:color="auto" w:fill="FFFFFF"/>
              </w:rPr>
              <w:t>Level 1: Critical,</w:t>
            </w:r>
            <w:r w:rsidRPr="00EF5B74">
              <w:rPr>
                <w:color w:val="0B0C0C"/>
              </w:rPr>
              <w:br/>
            </w:r>
            <w:r w:rsidRPr="00EF5B74">
              <w:rPr>
                <w:color w:val="0B0C0C"/>
                <w:shd w:val="clear" w:color="auto" w:fill="FFFFFF"/>
              </w:rPr>
              <w:t>Level 2: Major,</w:t>
            </w:r>
            <w:r w:rsidRPr="00EF5B74">
              <w:rPr>
                <w:color w:val="0B0C0C"/>
              </w:rPr>
              <w:br/>
            </w:r>
            <w:r w:rsidRPr="00EF5B74">
              <w:rPr>
                <w:color w:val="0B0C0C"/>
                <w:shd w:val="clear" w:color="auto" w:fill="FFFFFF"/>
              </w:rPr>
              <w:t>Level 3: Significant,</w:t>
            </w:r>
            <w:r w:rsidRPr="00EF5B74">
              <w:rPr>
                <w:color w:val="0B0C0C"/>
              </w:rPr>
              <w:br/>
            </w:r>
            <w:r w:rsidRPr="00EF5B74">
              <w:rPr>
                <w:color w:val="0B0C0C"/>
                <w:shd w:val="clear" w:color="auto" w:fill="FFFFFF"/>
              </w:rPr>
              <w:t>Level 4: Minor.</w:t>
            </w:r>
            <w:r w:rsidRPr="00EF5B74">
              <w:rPr>
                <w:color w:val="0B0C0C"/>
              </w:rPr>
              <w:br/>
            </w:r>
            <w:r w:rsidRPr="00EF5B74">
              <w:rPr>
                <w:color w:val="0B0C0C"/>
              </w:rPr>
              <w:br/>
            </w:r>
            <w:r w:rsidRPr="00EF5B74">
              <w:rPr>
                <w:color w:val="0B0C0C"/>
                <w:shd w:val="clear" w:color="auto" w:fill="FFFFFF"/>
              </w:rPr>
              <w:t>The levels have the following response and resolve times:</w:t>
            </w:r>
            <w:r w:rsidRPr="00EF5B74">
              <w:rPr>
                <w:color w:val="0B0C0C"/>
              </w:rPr>
              <w:br/>
            </w:r>
            <w:r w:rsidRPr="00EF5B74">
              <w:rPr>
                <w:color w:val="0B0C0C"/>
                <w:shd w:val="clear" w:color="auto" w:fill="FFFFFF"/>
              </w:rPr>
              <w:t>Level 1: 1 hour respond, 4 hours resolve;</w:t>
            </w:r>
            <w:r w:rsidRPr="00EF5B74">
              <w:rPr>
                <w:color w:val="0B0C0C"/>
              </w:rPr>
              <w:br/>
            </w:r>
            <w:r w:rsidRPr="00EF5B74">
              <w:rPr>
                <w:color w:val="0B0C0C"/>
                <w:shd w:val="clear" w:color="auto" w:fill="FFFFFF"/>
              </w:rPr>
              <w:t>Level 2: 4 hours respond, 8 hours resolve;</w:t>
            </w:r>
            <w:r w:rsidRPr="00EF5B74">
              <w:rPr>
                <w:color w:val="0B0C0C"/>
              </w:rPr>
              <w:br/>
            </w:r>
            <w:r w:rsidRPr="00EF5B74">
              <w:rPr>
                <w:color w:val="0B0C0C"/>
                <w:shd w:val="clear" w:color="auto" w:fill="FFFFFF"/>
              </w:rPr>
              <w:lastRenderedPageBreak/>
              <w:t>Level 3: 1 day respond, 3 days resolve;</w:t>
            </w:r>
            <w:r w:rsidRPr="00EF5B74">
              <w:rPr>
                <w:color w:val="0B0C0C"/>
              </w:rPr>
              <w:br/>
            </w:r>
            <w:r w:rsidRPr="00EF5B74">
              <w:rPr>
                <w:color w:val="0B0C0C"/>
                <w:shd w:val="clear" w:color="auto" w:fill="FFFFFF"/>
              </w:rPr>
              <w:t>Level 4: 2 days respond, 5 days resolve.</w:t>
            </w:r>
          </w:p>
          <w:tbl>
            <w:tblPr>
              <w:tblStyle w:val="TableGrid"/>
              <w:tblW w:w="6473" w:type="dxa"/>
              <w:tblInd w:w="110" w:type="dxa"/>
              <w:tblLayout w:type="fixed"/>
              <w:tblLook w:val="04A0" w:firstRow="1" w:lastRow="0" w:firstColumn="1" w:lastColumn="0" w:noHBand="0" w:noVBand="1"/>
            </w:tblPr>
            <w:tblGrid>
              <w:gridCol w:w="1404"/>
              <w:gridCol w:w="1312"/>
              <w:gridCol w:w="1782"/>
              <w:gridCol w:w="1975"/>
            </w:tblGrid>
            <w:tr w:rsidR="00C02629" w14:paraId="2742DF5F" w14:textId="77777777" w:rsidTr="00C02629">
              <w:trPr>
                <w:trHeight w:val="464"/>
              </w:trPr>
              <w:tc>
                <w:tcPr>
                  <w:tcW w:w="1404" w:type="dxa"/>
                  <w:shd w:val="clear" w:color="auto" w:fill="D9E2F3" w:themeFill="accent1" w:themeFillTint="33"/>
                </w:tcPr>
                <w:p w14:paraId="4421B3A3" w14:textId="77777777" w:rsidR="00C02629" w:rsidRPr="00C02629" w:rsidRDefault="00C02629" w:rsidP="00C02629">
                  <w:pPr>
                    <w:pStyle w:val="Heading2"/>
                    <w:jc w:val="center"/>
                    <w:outlineLvl w:val="1"/>
                    <w:rPr>
                      <w:rFonts w:ascii="Arial" w:hAnsi="Arial" w:cs="Arial"/>
                      <w:sz w:val="22"/>
                      <w:szCs w:val="22"/>
                    </w:rPr>
                  </w:pPr>
                  <w:r w:rsidRPr="00C02629">
                    <w:rPr>
                      <w:rFonts w:ascii="Arial" w:hAnsi="Arial" w:cs="Arial"/>
                      <w:sz w:val="22"/>
                      <w:szCs w:val="22"/>
                    </w:rPr>
                    <w:t>KPI/SLA</w:t>
                  </w:r>
                </w:p>
              </w:tc>
              <w:tc>
                <w:tcPr>
                  <w:tcW w:w="1312" w:type="dxa"/>
                  <w:shd w:val="clear" w:color="auto" w:fill="D9E2F3" w:themeFill="accent1" w:themeFillTint="33"/>
                </w:tcPr>
                <w:p w14:paraId="5BF55ED6" w14:textId="77777777" w:rsidR="00C02629" w:rsidRPr="00C02629" w:rsidRDefault="00C02629" w:rsidP="00C02629">
                  <w:pPr>
                    <w:pStyle w:val="Heading2"/>
                    <w:jc w:val="center"/>
                    <w:outlineLvl w:val="1"/>
                    <w:rPr>
                      <w:rFonts w:ascii="Arial" w:hAnsi="Arial" w:cs="Arial"/>
                      <w:sz w:val="22"/>
                      <w:szCs w:val="22"/>
                    </w:rPr>
                  </w:pPr>
                  <w:r w:rsidRPr="00C02629">
                    <w:rPr>
                      <w:rFonts w:ascii="Arial" w:hAnsi="Arial" w:cs="Arial"/>
                      <w:sz w:val="22"/>
                      <w:szCs w:val="22"/>
                    </w:rPr>
                    <w:t>Service Area</w:t>
                  </w:r>
                </w:p>
              </w:tc>
              <w:tc>
                <w:tcPr>
                  <w:tcW w:w="1782" w:type="dxa"/>
                  <w:shd w:val="clear" w:color="auto" w:fill="D9E2F3" w:themeFill="accent1" w:themeFillTint="33"/>
                </w:tcPr>
                <w:p w14:paraId="6F4423C9" w14:textId="77777777" w:rsidR="00C02629" w:rsidRPr="00C02629" w:rsidRDefault="00C02629" w:rsidP="00C02629">
                  <w:pPr>
                    <w:pStyle w:val="Heading2"/>
                    <w:jc w:val="center"/>
                    <w:outlineLvl w:val="1"/>
                    <w:rPr>
                      <w:rFonts w:ascii="Arial" w:hAnsi="Arial" w:cs="Arial"/>
                      <w:sz w:val="22"/>
                      <w:szCs w:val="22"/>
                    </w:rPr>
                  </w:pPr>
                  <w:r w:rsidRPr="00C02629">
                    <w:rPr>
                      <w:rFonts w:ascii="Arial" w:hAnsi="Arial" w:cs="Arial"/>
                      <w:sz w:val="22"/>
                      <w:szCs w:val="22"/>
                    </w:rPr>
                    <w:t>KPI/SLA description</w:t>
                  </w:r>
                </w:p>
              </w:tc>
              <w:tc>
                <w:tcPr>
                  <w:tcW w:w="1975" w:type="dxa"/>
                  <w:shd w:val="clear" w:color="auto" w:fill="D9E2F3" w:themeFill="accent1" w:themeFillTint="33"/>
                </w:tcPr>
                <w:p w14:paraId="241DD360" w14:textId="77777777" w:rsidR="00C02629" w:rsidRPr="00C02629" w:rsidRDefault="00C02629" w:rsidP="00C02629">
                  <w:pPr>
                    <w:pStyle w:val="Heading2"/>
                    <w:jc w:val="center"/>
                    <w:outlineLvl w:val="1"/>
                    <w:rPr>
                      <w:rFonts w:ascii="Arial" w:hAnsi="Arial" w:cs="Arial"/>
                      <w:sz w:val="22"/>
                      <w:szCs w:val="22"/>
                    </w:rPr>
                  </w:pPr>
                  <w:r w:rsidRPr="00C02629">
                    <w:rPr>
                      <w:rFonts w:ascii="Arial" w:hAnsi="Arial" w:cs="Arial"/>
                      <w:sz w:val="22"/>
                      <w:szCs w:val="22"/>
                    </w:rPr>
                    <w:t>Target</w:t>
                  </w:r>
                </w:p>
              </w:tc>
            </w:tr>
            <w:tr w:rsidR="00C02629" w14:paraId="2BBA00DA" w14:textId="77777777" w:rsidTr="00C02629">
              <w:trPr>
                <w:trHeight w:val="1195"/>
              </w:trPr>
              <w:tc>
                <w:tcPr>
                  <w:tcW w:w="1404" w:type="dxa"/>
                </w:tcPr>
                <w:p w14:paraId="4B7FFCA7" w14:textId="77777777" w:rsidR="00C02629" w:rsidRPr="00C02629" w:rsidRDefault="00C02629" w:rsidP="00C02629">
                  <w:pPr>
                    <w:pStyle w:val="Heading2"/>
                    <w:jc w:val="center"/>
                    <w:outlineLvl w:val="1"/>
                    <w:rPr>
                      <w:rFonts w:ascii="Arial" w:hAnsi="Arial" w:cs="Arial"/>
                      <w:sz w:val="22"/>
                      <w:szCs w:val="22"/>
                    </w:rPr>
                  </w:pPr>
                  <w:r w:rsidRPr="00C02629">
                    <w:rPr>
                      <w:rFonts w:ascii="Arial" w:hAnsi="Arial" w:cs="Arial"/>
                      <w:sz w:val="22"/>
                      <w:szCs w:val="22"/>
                    </w:rPr>
                    <w:t>1</w:t>
                  </w:r>
                </w:p>
              </w:tc>
              <w:tc>
                <w:tcPr>
                  <w:tcW w:w="1312" w:type="dxa"/>
                </w:tcPr>
                <w:p w14:paraId="080C74E7" w14:textId="77777777" w:rsidR="00C02629" w:rsidRPr="00C02629" w:rsidRDefault="00C02629" w:rsidP="00C02629">
                  <w:pPr>
                    <w:pStyle w:val="Heading2"/>
                    <w:jc w:val="left"/>
                    <w:outlineLvl w:val="1"/>
                    <w:rPr>
                      <w:rFonts w:ascii="Arial" w:hAnsi="Arial" w:cs="Arial"/>
                      <w:sz w:val="22"/>
                      <w:szCs w:val="22"/>
                    </w:rPr>
                  </w:pPr>
                  <w:r w:rsidRPr="00C02629">
                    <w:rPr>
                      <w:rFonts w:ascii="Arial" w:hAnsi="Arial" w:cs="Arial"/>
                      <w:sz w:val="22"/>
                      <w:szCs w:val="22"/>
                    </w:rPr>
                    <w:t>Implementation</w:t>
                  </w:r>
                </w:p>
              </w:tc>
              <w:tc>
                <w:tcPr>
                  <w:tcW w:w="1782" w:type="dxa"/>
                </w:tcPr>
                <w:p w14:paraId="60ED7A6A" w14:textId="77777777" w:rsidR="00C02629" w:rsidRPr="00C02629" w:rsidRDefault="00C02629" w:rsidP="00C02629">
                  <w:pPr>
                    <w:pStyle w:val="Heading2"/>
                    <w:jc w:val="left"/>
                    <w:outlineLvl w:val="1"/>
                    <w:rPr>
                      <w:rFonts w:ascii="Arial" w:hAnsi="Arial" w:cs="Arial"/>
                      <w:sz w:val="22"/>
                      <w:szCs w:val="22"/>
                    </w:rPr>
                  </w:pPr>
                  <w:r w:rsidRPr="00C02629">
                    <w:rPr>
                      <w:rFonts w:ascii="Arial" w:hAnsi="Arial" w:cs="Arial"/>
                      <w:sz w:val="22"/>
                      <w:szCs w:val="22"/>
                    </w:rPr>
                    <w:t xml:space="preserve">Successful logging of a minimum of 70% of cases with </w:t>
                  </w:r>
                  <w:r w:rsidRPr="00C02629">
                    <w:rPr>
                      <w:rFonts w:ascii="Arial" w:hAnsi="Arial" w:cs="Arial"/>
                      <w:b/>
                      <w:bCs/>
                      <w:sz w:val="22"/>
                      <w:szCs w:val="22"/>
                    </w:rPr>
                    <w:t>no</w:t>
                  </w:r>
                  <w:r w:rsidRPr="00C02629">
                    <w:rPr>
                      <w:rFonts w:ascii="Arial" w:hAnsi="Arial" w:cs="Arial"/>
                      <w:sz w:val="22"/>
                      <w:szCs w:val="22"/>
                    </w:rPr>
                    <w:t xml:space="preserve"> human intervention.</w:t>
                  </w:r>
                </w:p>
              </w:tc>
              <w:tc>
                <w:tcPr>
                  <w:tcW w:w="1975" w:type="dxa"/>
                </w:tcPr>
                <w:p w14:paraId="117E0CB4" w14:textId="77777777" w:rsidR="00C02629" w:rsidRPr="00C02629" w:rsidRDefault="00C02629" w:rsidP="00C02629">
                  <w:pPr>
                    <w:pStyle w:val="Heading2"/>
                    <w:outlineLvl w:val="1"/>
                    <w:rPr>
                      <w:rFonts w:ascii="Arial" w:hAnsi="Arial" w:cs="Arial"/>
                      <w:sz w:val="22"/>
                      <w:szCs w:val="22"/>
                    </w:rPr>
                  </w:pPr>
                  <w:r w:rsidRPr="00C02629">
                    <w:rPr>
                      <w:rFonts w:ascii="Arial" w:hAnsi="Arial" w:cs="Arial"/>
                      <w:sz w:val="22"/>
                      <w:szCs w:val="22"/>
                    </w:rPr>
                    <w:t>70%</w:t>
                  </w:r>
                </w:p>
              </w:tc>
            </w:tr>
            <w:tr w:rsidR="00C02629" w14:paraId="193F3B8B" w14:textId="77777777" w:rsidTr="00C02629">
              <w:trPr>
                <w:trHeight w:val="954"/>
              </w:trPr>
              <w:tc>
                <w:tcPr>
                  <w:tcW w:w="1404" w:type="dxa"/>
                </w:tcPr>
                <w:p w14:paraId="19BF6C29" w14:textId="77777777" w:rsidR="00C02629" w:rsidRPr="00C02629" w:rsidRDefault="00C02629" w:rsidP="00C02629">
                  <w:pPr>
                    <w:pStyle w:val="Heading2"/>
                    <w:jc w:val="center"/>
                    <w:outlineLvl w:val="1"/>
                    <w:rPr>
                      <w:rFonts w:ascii="Arial" w:hAnsi="Arial" w:cs="Arial"/>
                      <w:sz w:val="22"/>
                      <w:szCs w:val="22"/>
                    </w:rPr>
                  </w:pPr>
                  <w:r w:rsidRPr="00C02629">
                    <w:rPr>
                      <w:rFonts w:ascii="Arial" w:hAnsi="Arial" w:cs="Arial"/>
                      <w:sz w:val="22"/>
                      <w:szCs w:val="22"/>
                    </w:rPr>
                    <w:t>2</w:t>
                  </w:r>
                </w:p>
              </w:tc>
              <w:tc>
                <w:tcPr>
                  <w:tcW w:w="1312" w:type="dxa"/>
                </w:tcPr>
                <w:p w14:paraId="5FA526E0" w14:textId="77777777" w:rsidR="00C02629" w:rsidRPr="00C02629" w:rsidRDefault="00C02629" w:rsidP="00C02629">
                  <w:pPr>
                    <w:pStyle w:val="Heading2"/>
                    <w:outlineLvl w:val="1"/>
                    <w:rPr>
                      <w:rFonts w:ascii="Arial" w:hAnsi="Arial" w:cs="Arial"/>
                      <w:sz w:val="22"/>
                      <w:szCs w:val="22"/>
                    </w:rPr>
                  </w:pPr>
                  <w:r w:rsidRPr="00C02629">
                    <w:rPr>
                      <w:rFonts w:ascii="Arial" w:hAnsi="Arial" w:cs="Arial"/>
                      <w:sz w:val="22"/>
                      <w:szCs w:val="22"/>
                    </w:rPr>
                    <w:t>Implementation</w:t>
                  </w:r>
                </w:p>
              </w:tc>
              <w:tc>
                <w:tcPr>
                  <w:tcW w:w="1782" w:type="dxa"/>
                </w:tcPr>
                <w:p w14:paraId="5DD1523D" w14:textId="77777777" w:rsidR="00C02629" w:rsidRPr="00C02629" w:rsidRDefault="00C02629" w:rsidP="00C02629">
                  <w:pPr>
                    <w:pStyle w:val="Heading2"/>
                    <w:outlineLvl w:val="1"/>
                    <w:rPr>
                      <w:rFonts w:ascii="Arial" w:hAnsi="Arial" w:cs="Arial"/>
                      <w:sz w:val="22"/>
                      <w:szCs w:val="22"/>
                    </w:rPr>
                  </w:pPr>
                  <w:r w:rsidRPr="00C02629">
                    <w:rPr>
                      <w:rFonts w:ascii="Arial" w:hAnsi="Arial" w:cs="Arial"/>
                      <w:sz w:val="22"/>
                      <w:szCs w:val="22"/>
                    </w:rPr>
                    <w:t xml:space="preserve">A minimum of 90% of cases with </w:t>
                  </w:r>
                  <w:r w:rsidRPr="00C02629">
                    <w:rPr>
                      <w:rFonts w:ascii="Arial" w:hAnsi="Arial" w:cs="Arial"/>
                      <w:b/>
                      <w:bCs/>
                      <w:sz w:val="22"/>
                      <w:szCs w:val="22"/>
                    </w:rPr>
                    <w:t>minimal</w:t>
                  </w:r>
                  <w:r w:rsidRPr="00C02629">
                    <w:rPr>
                      <w:rFonts w:ascii="Arial" w:hAnsi="Arial" w:cs="Arial"/>
                      <w:sz w:val="22"/>
                      <w:szCs w:val="22"/>
                    </w:rPr>
                    <w:t xml:space="preserve"> human intervention.</w:t>
                  </w:r>
                </w:p>
              </w:tc>
              <w:tc>
                <w:tcPr>
                  <w:tcW w:w="1975" w:type="dxa"/>
                </w:tcPr>
                <w:p w14:paraId="424CD975" w14:textId="77777777" w:rsidR="00C02629" w:rsidRPr="00C02629" w:rsidRDefault="00C02629" w:rsidP="00C02629">
                  <w:pPr>
                    <w:pStyle w:val="Heading2"/>
                    <w:outlineLvl w:val="1"/>
                    <w:rPr>
                      <w:rFonts w:ascii="Arial" w:hAnsi="Arial" w:cs="Arial"/>
                      <w:sz w:val="22"/>
                      <w:szCs w:val="22"/>
                    </w:rPr>
                  </w:pPr>
                  <w:r w:rsidRPr="00C02629">
                    <w:rPr>
                      <w:rFonts w:ascii="Arial" w:hAnsi="Arial" w:cs="Arial"/>
                      <w:sz w:val="22"/>
                      <w:szCs w:val="22"/>
                    </w:rPr>
                    <w:t>90%</w:t>
                  </w:r>
                </w:p>
              </w:tc>
            </w:tr>
            <w:tr w:rsidR="00C02629" w14:paraId="75B5743B" w14:textId="77777777" w:rsidTr="00C02629">
              <w:trPr>
                <w:trHeight w:val="704"/>
              </w:trPr>
              <w:tc>
                <w:tcPr>
                  <w:tcW w:w="1404" w:type="dxa"/>
                </w:tcPr>
                <w:p w14:paraId="29DBF566" w14:textId="77777777" w:rsidR="00C02629" w:rsidRPr="00C02629" w:rsidRDefault="00C02629" w:rsidP="00C02629">
                  <w:pPr>
                    <w:pStyle w:val="Heading2"/>
                    <w:jc w:val="center"/>
                    <w:outlineLvl w:val="1"/>
                    <w:rPr>
                      <w:rFonts w:ascii="Arial" w:hAnsi="Arial" w:cs="Arial"/>
                      <w:sz w:val="22"/>
                      <w:szCs w:val="22"/>
                    </w:rPr>
                  </w:pPr>
                  <w:r w:rsidRPr="00C02629">
                    <w:rPr>
                      <w:rFonts w:ascii="Arial" w:hAnsi="Arial" w:cs="Arial"/>
                      <w:sz w:val="22"/>
                      <w:szCs w:val="22"/>
                    </w:rPr>
                    <w:t>3</w:t>
                  </w:r>
                </w:p>
              </w:tc>
              <w:tc>
                <w:tcPr>
                  <w:tcW w:w="1312" w:type="dxa"/>
                </w:tcPr>
                <w:p w14:paraId="766222D7" w14:textId="77777777" w:rsidR="00C02629" w:rsidRPr="00C02629" w:rsidRDefault="00C02629" w:rsidP="00C02629">
                  <w:pPr>
                    <w:pStyle w:val="Heading2"/>
                    <w:outlineLvl w:val="1"/>
                    <w:rPr>
                      <w:rFonts w:ascii="Arial" w:hAnsi="Arial" w:cs="Arial"/>
                      <w:sz w:val="22"/>
                      <w:szCs w:val="22"/>
                    </w:rPr>
                  </w:pPr>
                  <w:r w:rsidRPr="00C02629">
                    <w:rPr>
                      <w:rFonts w:ascii="Arial" w:hAnsi="Arial" w:cs="Arial"/>
                      <w:sz w:val="22"/>
                      <w:szCs w:val="22"/>
                    </w:rPr>
                    <w:t>Availability</w:t>
                  </w:r>
                </w:p>
              </w:tc>
              <w:tc>
                <w:tcPr>
                  <w:tcW w:w="1782" w:type="dxa"/>
                </w:tcPr>
                <w:p w14:paraId="2DDF9BAD" w14:textId="77777777" w:rsidR="00C02629" w:rsidRPr="00C02629" w:rsidRDefault="00C02629" w:rsidP="00C02629">
                  <w:pPr>
                    <w:pStyle w:val="Heading2"/>
                    <w:outlineLvl w:val="1"/>
                    <w:rPr>
                      <w:rFonts w:ascii="Arial" w:hAnsi="Arial" w:cs="Arial"/>
                      <w:sz w:val="22"/>
                      <w:szCs w:val="22"/>
                    </w:rPr>
                  </w:pPr>
                  <w:r w:rsidRPr="00C02629">
                    <w:rPr>
                      <w:rFonts w:ascii="Arial" w:hAnsi="Arial" w:cs="Arial"/>
                      <w:sz w:val="22"/>
                      <w:szCs w:val="22"/>
                    </w:rPr>
                    <w:t>Automation tool system availability</w:t>
                  </w:r>
                </w:p>
              </w:tc>
              <w:tc>
                <w:tcPr>
                  <w:tcW w:w="1975" w:type="dxa"/>
                </w:tcPr>
                <w:p w14:paraId="76640234" w14:textId="77777777" w:rsidR="00C02629" w:rsidRPr="00C02629" w:rsidRDefault="00C02629" w:rsidP="00C02629">
                  <w:pPr>
                    <w:pStyle w:val="Heading2"/>
                    <w:outlineLvl w:val="1"/>
                    <w:rPr>
                      <w:rFonts w:ascii="Arial" w:hAnsi="Arial" w:cs="Arial"/>
                      <w:sz w:val="22"/>
                      <w:szCs w:val="22"/>
                    </w:rPr>
                  </w:pPr>
                  <w:r w:rsidRPr="00C02629">
                    <w:rPr>
                      <w:rFonts w:ascii="Arial" w:hAnsi="Arial" w:cs="Arial"/>
                      <w:sz w:val="22"/>
                      <w:szCs w:val="22"/>
                    </w:rPr>
                    <w:t>100%</w:t>
                  </w:r>
                </w:p>
              </w:tc>
            </w:tr>
            <w:tr w:rsidR="00C02629" w14:paraId="2122FD38" w14:textId="77777777" w:rsidTr="00C02629">
              <w:trPr>
                <w:trHeight w:val="2186"/>
              </w:trPr>
              <w:tc>
                <w:tcPr>
                  <w:tcW w:w="1404" w:type="dxa"/>
                </w:tcPr>
                <w:p w14:paraId="4D38F8A3" w14:textId="77777777" w:rsidR="00C02629" w:rsidRPr="00C02629" w:rsidRDefault="00C02629" w:rsidP="00C02629">
                  <w:pPr>
                    <w:pStyle w:val="Heading2"/>
                    <w:jc w:val="center"/>
                    <w:outlineLvl w:val="1"/>
                    <w:rPr>
                      <w:rFonts w:ascii="Arial" w:hAnsi="Arial" w:cs="Arial"/>
                      <w:sz w:val="22"/>
                      <w:szCs w:val="22"/>
                    </w:rPr>
                  </w:pPr>
                  <w:r w:rsidRPr="00C02629">
                    <w:rPr>
                      <w:rFonts w:ascii="Arial" w:hAnsi="Arial" w:cs="Arial"/>
                      <w:sz w:val="22"/>
                      <w:szCs w:val="22"/>
                    </w:rPr>
                    <w:t>4</w:t>
                  </w:r>
                </w:p>
              </w:tc>
              <w:tc>
                <w:tcPr>
                  <w:tcW w:w="1312" w:type="dxa"/>
                </w:tcPr>
                <w:p w14:paraId="1DA77323" w14:textId="77777777" w:rsidR="00C02629" w:rsidRPr="00C02629" w:rsidRDefault="00C02629" w:rsidP="00C02629">
                  <w:pPr>
                    <w:pStyle w:val="Heading2"/>
                    <w:outlineLvl w:val="1"/>
                    <w:rPr>
                      <w:rFonts w:ascii="Arial" w:hAnsi="Arial" w:cs="Arial"/>
                      <w:sz w:val="22"/>
                      <w:szCs w:val="22"/>
                    </w:rPr>
                  </w:pPr>
                  <w:r w:rsidRPr="00C02629">
                    <w:rPr>
                      <w:rFonts w:ascii="Arial" w:hAnsi="Arial" w:cs="Arial"/>
                      <w:sz w:val="22"/>
                      <w:szCs w:val="22"/>
                    </w:rPr>
                    <w:t>Critical Issues</w:t>
                  </w:r>
                </w:p>
              </w:tc>
              <w:tc>
                <w:tcPr>
                  <w:tcW w:w="1782" w:type="dxa"/>
                </w:tcPr>
                <w:p w14:paraId="3BF8CB19" w14:textId="77777777" w:rsidR="00C02629" w:rsidRPr="00C02629" w:rsidRDefault="00C02629" w:rsidP="00C02629">
                  <w:pPr>
                    <w:pStyle w:val="Heading2"/>
                    <w:outlineLvl w:val="1"/>
                    <w:rPr>
                      <w:rFonts w:ascii="Arial" w:hAnsi="Arial" w:cs="Arial"/>
                      <w:sz w:val="22"/>
                      <w:szCs w:val="22"/>
                    </w:rPr>
                  </w:pPr>
                  <w:r w:rsidRPr="00C02629">
                    <w:rPr>
                      <w:rFonts w:ascii="Arial" w:hAnsi="Arial" w:cs="Arial"/>
                      <w:sz w:val="22"/>
                      <w:szCs w:val="22"/>
                    </w:rPr>
                    <w:t>Priority service issues must be responded to in a highly responsive way and meet agreed timeframes as specified in the Suppliers service description</w:t>
                  </w:r>
                </w:p>
              </w:tc>
              <w:tc>
                <w:tcPr>
                  <w:tcW w:w="1975" w:type="dxa"/>
                </w:tcPr>
                <w:p w14:paraId="52945F90" w14:textId="77777777" w:rsidR="00C02629" w:rsidRPr="00C02629" w:rsidRDefault="00C02629" w:rsidP="00C02629">
                  <w:pPr>
                    <w:pStyle w:val="Heading2"/>
                    <w:outlineLvl w:val="1"/>
                    <w:rPr>
                      <w:rFonts w:ascii="Arial" w:hAnsi="Arial" w:cs="Arial"/>
                      <w:sz w:val="22"/>
                      <w:szCs w:val="22"/>
                    </w:rPr>
                  </w:pPr>
                  <w:r w:rsidRPr="00C02629">
                    <w:rPr>
                      <w:rFonts w:ascii="Arial" w:hAnsi="Arial" w:cs="Arial"/>
                      <w:sz w:val="22"/>
                      <w:szCs w:val="22"/>
                    </w:rPr>
                    <w:t>95%</w:t>
                  </w:r>
                </w:p>
              </w:tc>
            </w:tr>
            <w:tr w:rsidR="00C02629" w14:paraId="0B9FEE0D" w14:textId="77777777" w:rsidTr="00C02629">
              <w:trPr>
                <w:trHeight w:val="1195"/>
              </w:trPr>
              <w:tc>
                <w:tcPr>
                  <w:tcW w:w="1404" w:type="dxa"/>
                </w:tcPr>
                <w:p w14:paraId="56590204" w14:textId="77777777" w:rsidR="00C02629" w:rsidRPr="00C02629" w:rsidRDefault="00C02629" w:rsidP="00C02629">
                  <w:pPr>
                    <w:pStyle w:val="Heading2"/>
                    <w:jc w:val="center"/>
                    <w:outlineLvl w:val="1"/>
                    <w:rPr>
                      <w:rFonts w:ascii="Arial" w:hAnsi="Arial" w:cs="Arial"/>
                      <w:sz w:val="22"/>
                      <w:szCs w:val="22"/>
                    </w:rPr>
                  </w:pPr>
                  <w:r w:rsidRPr="00C02629">
                    <w:rPr>
                      <w:rFonts w:ascii="Arial" w:hAnsi="Arial" w:cs="Arial"/>
                      <w:sz w:val="22"/>
                      <w:szCs w:val="22"/>
                    </w:rPr>
                    <w:t>5</w:t>
                  </w:r>
                </w:p>
              </w:tc>
              <w:tc>
                <w:tcPr>
                  <w:tcW w:w="1312" w:type="dxa"/>
                </w:tcPr>
                <w:p w14:paraId="2FAF47E5" w14:textId="77777777" w:rsidR="00C02629" w:rsidRPr="00C02629" w:rsidRDefault="00C02629" w:rsidP="00C02629">
                  <w:pPr>
                    <w:pStyle w:val="Heading2"/>
                    <w:outlineLvl w:val="1"/>
                    <w:rPr>
                      <w:rFonts w:ascii="Arial" w:hAnsi="Arial" w:cs="Arial"/>
                      <w:sz w:val="22"/>
                      <w:szCs w:val="22"/>
                    </w:rPr>
                  </w:pPr>
                  <w:r w:rsidRPr="00C02629">
                    <w:rPr>
                      <w:rFonts w:ascii="Arial" w:hAnsi="Arial" w:cs="Arial"/>
                      <w:sz w:val="22"/>
                      <w:szCs w:val="22"/>
                    </w:rPr>
                    <w:t xml:space="preserve">Maintenance </w:t>
                  </w:r>
                </w:p>
              </w:tc>
              <w:tc>
                <w:tcPr>
                  <w:tcW w:w="1782" w:type="dxa"/>
                </w:tcPr>
                <w:p w14:paraId="7265DA01" w14:textId="77777777" w:rsidR="00C02629" w:rsidRPr="00C02629" w:rsidRDefault="00C02629" w:rsidP="00C02629">
                  <w:pPr>
                    <w:pStyle w:val="Heading2"/>
                    <w:outlineLvl w:val="1"/>
                    <w:rPr>
                      <w:rFonts w:ascii="Arial" w:hAnsi="Arial" w:cs="Arial"/>
                      <w:sz w:val="22"/>
                      <w:szCs w:val="22"/>
                    </w:rPr>
                  </w:pPr>
                  <w:r w:rsidRPr="00C02629">
                    <w:rPr>
                      <w:rFonts w:ascii="Arial" w:hAnsi="Arial" w:cs="Arial"/>
                      <w:sz w:val="22"/>
                      <w:szCs w:val="22"/>
                    </w:rPr>
                    <w:t>Scheduled maintenance should take place outside of the core hours</w:t>
                  </w:r>
                </w:p>
              </w:tc>
              <w:tc>
                <w:tcPr>
                  <w:tcW w:w="1975" w:type="dxa"/>
                </w:tcPr>
                <w:p w14:paraId="486952F2" w14:textId="77777777" w:rsidR="00C02629" w:rsidRPr="00C02629" w:rsidRDefault="00C02629" w:rsidP="00C02629">
                  <w:pPr>
                    <w:pStyle w:val="Heading2"/>
                    <w:outlineLvl w:val="1"/>
                    <w:rPr>
                      <w:rFonts w:ascii="Arial" w:hAnsi="Arial" w:cs="Arial"/>
                      <w:sz w:val="22"/>
                      <w:szCs w:val="22"/>
                    </w:rPr>
                  </w:pPr>
                  <w:r w:rsidRPr="00C02629">
                    <w:rPr>
                      <w:rFonts w:ascii="Arial" w:hAnsi="Arial" w:cs="Arial"/>
                      <w:sz w:val="22"/>
                      <w:szCs w:val="22"/>
                    </w:rPr>
                    <w:t>100%</w:t>
                  </w:r>
                </w:p>
              </w:tc>
            </w:tr>
            <w:tr w:rsidR="00C02629" w:rsidRPr="0029233A" w14:paraId="565332D2" w14:textId="77777777" w:rsidTr="00C02629">
              <w:trPr>
                <w:trHeight w:val="1936"/>
              </w:trPr>
              <w:tc>
                <w:tcPr>
                  <w:tcW w:w="1404" w:type="dxa"/>
                </w:tcPr>
                <w:p w14:paraId="117C1DED" w14:textId="77777777" w:rsidR="00C02629" w:rsidRPr="00C02629" w:rsidRDefault="00C02629" w:rsidP="00C02629">
                  <w:pPr>
                    <w:pStyle w:val="Heading2"/>
                    <w:jc w:val="center"/>
                    <w:outlineLvl w:val="1"/>
                    <w:rPr>
                      <w:rFonts w:ascii="Arial" w:hAnsi="Arial" w:cs="Arial"/>
                      <w:sz w:val="22"/>
                      <w:szCs w:val="22"/>
                    </w:rPr>
                  </w:pPr>
                  <w:r w:rsidRPr="00C02629">
                    <w:rPr>
                      <w:rFonts w:ascii="Arial" w:hAnsi="Arial" w:cs="Arial"/>
                      <w:sz w:val="22"/>
                      <w:szCs w:val="22"/>
                    </w:rPr>
                    <w:lastRenderedPageBreak/>
                    <w:t>6</w:t>
                  </w:r>
                </w:p>
              </w:tc>
              <w:tc>
                <w:tcPr>
                  <w:tcW w:w="1312" w:type="dxa"/>
                </w:tcPr>
                <w:p w14:paraId="6194BF39" w14:textId="77777777" w:rsidR="00C02629" w:rsidRPr="00C02629" w:rsidRDefault="00C02629" w:rsidP="00C02629">
                  <w:pPr>
                    <w:pStyle w:val="Heading2"/>
                    <w:outlineLvl w:val="1"/>
                    <w:rPr>
                      <w:rFonts w:ascii="Arial" w:hAnsi="Arial" w:cs="Arial"/>
                      <w:sz w:val="22"/>
                      <w:szCs w:val="22"/>
                    </w:rPr>
                  </w:pPr>
                  <w:r w:rsidRPr="00C02629">
                    <w:rPr>
                      <w:rFonts w:ascii="Arial" w:hAnsi="Arial" w:cs="Arial"/>
                      <w:sz w:val="22"/>
                      <w:szCs w:val="22"/>
                    </w:rPr>
                    <w:t>Service Support out of hours</w:t>
                  </w:r>
                </w:p>
              </w:tc>
              <w:tc>
                <w:tcPr>
                  <w:tcW w:w="1782" w:type="dxa"/>
                </w:tcPr>
                <w:p w14:paraId="2278DB67" w14:textId="77777777" w:rsidR="00C02629" w:rsidRPr="00C02629" w:rsidRDefault="00C02629" w:rsidP="00C02629">
                  <w:pPr>
                    <w:pStyle w:val="Heading2"/>
                    <w:outlineLvl w:val="1"/>
                    <w:rPr>
                      <w:rFonts w:ascii="Arial" w:hAnsi="Arial" w:cs="Arial"/>
                      <w:sz w:val="22"/>
                      <w:szCs w:val="22"/>
                    </w:rPr>
                  </w:pPr>
                  <w:r w:rsidRPr="00C02629">
                    <w:rPr>
                      <w:rFonts w:ascii="Arial" w:hAnsi="Arial" w:cs="Arial"/>
                      <w:sz w:val="22"/>
                      <w:szCs w:val="22"/>
                    </w:rPr>
                    <w:t>Service issues received outside of core hours shall be logged and/ or actioned at the start of the next period of core support hours</w:t>
                  </w:r>
                </w:p>
              </w:tc>
              <w:tc>
                <w:tcPr>
                  <w:tcW w:w="1975" w:type="dxa"/>
                </w:tcPr>
                <w:p w14:paraId="1185D543" w14:textId="77777777" w:rsidR="00C02629" w:rsidRPr="00C02629" w:rsidRDefault="00C02629" w:rsidP="00C02629">
                  <w:pPr>
                    <w:pStyle w:val="Heading2"/>
                    <w:outlineLvl w:val="1"/>
                    <w:rPr>
                      <w:rFonts w:ascii="Arial" w:hAnsi="Arial" w:cs="Arial"/>
                      <w:sz w:val="22"/>
                      <w:szCs w:val="22"/>
                    </w:rPr>
                  </w:pPr>
                  <w:r w:rsidRPr="00C02629">
                    <w:rPr>
                      <w:rFonts w:ascii="Arial" w:hAnsi="Arial" w:cs="Arial"/>
                      <w:sz w:val="22"/>
                      <w:szCs w:val="22"/>
                    </w:rPr>
                    <w:t>95%</w:t>
                  </w:r>
                </w:p>
              </w:tc>
            </w:tr>
          </w:tbl>
          <w:p w14:paraId="7B5CA67E" w14:textId="3DE04A15" w:rsidR="007D0214" w:rsidRPr="00EF5B74" w:rsidRDefault="007D0214" w:rsidP="00EF5B74">
            <w:pPr>
              <w:spacing w:before="240"/>
              <w:rPr>
                <w:color w:val="0B0C0C"/>
                <w:shd w:val="clear" w:color="auto" w:fill="FFFFFF"/>
              </w:rPr>
            </w:pPr>
          </w:p>
        </w:tc>
        <w:tc>
          <w:tcPr>
            <w:tcW w:w="40" w:type="dxa"/>
          </w:tcPr>
          <w:p w14:paraId="2C6C282F" w14:textId="77777777" w:rsidR="00FB7C4F" w:rsidRDefault="00FB7C4F">
            <w:pPr>
              <w:pStyle w:val="ListParagraph"/>
            </w:pPr>
          </w:p>
        </w:tc>
      </w:tr>
      <w:tr w:rsidR="00FB7C4F" w14:paraId="066D09F9" w14:textId="77777777" w:rsidTr="00012251">
        <w:trPr>
          <w:trHeight w:val="18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1FA567" w14:textId="77777777" w:rsidR="00FB7C4F" w:rsidRPr="00F71E27" w:rsidRDefault="00CA78CF">
            <w:pPr>
              <w:spacing w:before="240"/>
              <w:rPr>
                <w:b/>
              </w:rPr>
            </w:pPr>
            <w:r w:rsidRPr="00F71E27">
              <w:rPr>
                <w:b/>
              </w:rPr>
              <w:lastRenderedPageBreak/>
              <w:t>Onboarding</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536D8982" w14:textId="5330EB1A" w:rsidR="00F71E27" w:rsidRPr="00F71E27" w:rsidRDefault="00CA78CF">
            <w:pPr>
              <w:spacing w:before="240"/>
            </w:pPr>
            <w:r w:rsidRPr="00F71E27">
              <w:t>The onboarding plan for this Call-Off Contract is</w:t>
            </w:r>
            <w:r w:rsidR="00F71E27">
              <w:t>:</w:t>
            </w:r>
          </w:p>
          <w:p w14:paraId="447F7465" w14:textId="35308171" w:rsidR="00FB7C4F" w:rsidRPr="00F71E27" w:rsidRDefault="00F71E27" w:rsidP="00C90209">
            <w:r w:rsidRPr="00F71E27">
              <w:rPr>
                <w:color w:val="0B0C0C"/>
                <w:shd w:val="clear" w:color="auto" w:fill="FFFFFF"/>
              </w:rPr>
              <w:t>The level of onboarding and offboarding support provided by Ceox depends on the customer's requirements. Ceox can provide full support for organisations who want to rollout the service to their whole organisation. Ceox can also support small pilot trials if desired. At the end of the engagement, Ceox can tailor the level of offboarding support required. Ceox also provides a number of training options including: train the trainer, training for key individuals, classroom training for all users and floor walking support.</w:t>
            </w:r>
          </w:p>
        </w:tc>
        <w:tc>
          <w:tcPr>
            <w:tcW w:w="40" w:type="dxa"/>
          </w:tcPr>
          <w:p w14:paraId="68A11344" w14:textId="77777777" w:rsidR="00FB7C4F" w:rsidRDefault="00FB7C4F">
            <w:pPr>
              <w:pStyle w:val="ListParagraph"/>
            </w:pPr>
          </w:p>
        </w:tc>
      </w:tr>
      <w:tr w:rsidR="00FB7C4F" w14:paraId="1DE017D1" w14:textId="77777777" w:rsidTr="008811EB">
        <w:trPr>
          <w:trHeight w:val="75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244903" w14:textId="77777777" w:rsidR="00FB7C4F" w:rsidRPr="007B5F19" w:rsidRDefault="00CA78CF">
            <w:pPr>
              <w:spacing w:before="240"/>
              <w:rPr>
                <w:b/>
              </w:rPr>
            </w:pPr>
            <w:r w:rsidRPr="007B5F19">
              <w:rPr>
                <w:b/>
              </w:rPr>
              <w:t>Offboarding</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37652653" w14:textId="77777777" w:rsidR="008811EB" w:rsidRPr="007B5F19" w:rsidRDefault="00CA78CF">
            <w:pPr>
              <w:spacing w:before="240"/>
            </w:pPr>
            <w:r w:rsidRPr="007B5F19">
              <w:t>The offboarding plan for this Call-Off Contract is</w:t>
            </w:r>
            <w:r w:rsidR="008964F9" w:rsidRPr="007B5F19">
              <w:t>:</w:t>
            </w:r>
          </w:p>
          <w:p w14:paraId="5A98ACE1" w14:textId="77777777" w:rsidR="008811EB" w:rsidRPr="007B5F19" w:rsidRDefault="008811EB">
            <w:pPr>
              <w:spacing w:before="240"/>
            </w:pPr>
            <w:r w:rsidRPr="007B5F19">
              <w:br/>
            </w:r>
            <w:r w:rsidRPr="007B5F19">
              <w:rPr>
                <w:color w:val="0B0C0C"/>
                <w:shd w:val="clear" w:color="auto" w:fill="FFFFFF"/>
              </w:rPr>
              <w:t>Customers can export their data from Dynamics 365 at any time using the standard export services. Ceox can provide complete support in undertaking this process.</w:t>
            </w:r>
          </w:p>
          <w:p w14:paraId="7B4CDA2F" w14:textId="5D9AA9A1" w:rsidR="00FB7C4F" w:rsidRPr="007B5F19" w:rsidRDefault="00672CD9" w:rsidP="008811EB">
            <w:pPr>
              <w:spacing w:before="240"/>
            </w:pPr>
            <w:r w:rsidRPr="007B5F19">
              <w:br/>
            </w:r>
            <w:r w:rsidRPr="007B5F19">
              <w:rPr>
                <w:color w:val="0B0C0C"/>
                <w:shd w:val="clear" w:color="auto" w:fill="FFFFFF"/>
              </w:rPr>
              <w:t>The amount of notification required to end the contract depends on the length of contract taken out and will be included in the call-off contract. At the end of the contract process, Ceox will assist the customer in extracting any data or moving to another supplier as required.</w:t>
            </w:r>
          </w:p>
        </w:tc>
        <w:tc>
          <w:tcPr>
            <w:tcW w:w="40" w:type="dxa"/>
          </w:tcPr>
          <w:p w14:paraId="4E5B412C" w14:textId="77777777" w:rsidR="00FB7C4F" w:rsidRDefault="00FB7C4F">
            <w:pPr>
              <w:pStyle w:val="ListParagraph"/>
            </w:pPr>
          </w:p>
        </w:tc>
      </w:tr>
      <w:tr w:rsidR="00FB7C4F" w14:paraId="2705FF1F" w14:textId="77777777" w:rsidTr="00012251">
        <w:trPr>
          <w:trHeight w:val="21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FE76CE" w14:textId="77777777" w:rsidR="00FB7C4F" w:rsidRPr="003D4C15" w:rsidRDefault="00CA78CF">
            <w:pPr>
              <w:spacing w:before="240"/>
              <w:rPr>
                <w:b/>
              </w:rPr>
            </w:pPr>
            <w:r w:rsidRPr="003D4C15">
              <w:rPr>
                <w:b/>
              </w:rPr>
              <w:t>Collaboration agreement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1ED0F60E" w14:textId="2B529678" w:rsidR="00FB7C4F" w:rsidRPr="003D4C15" w:rsidRDefault="00C02629">
            <w:pPr>
              <w:spacing w:before="240"/>
            </w:pPr>
            <w:r>
              <w:t>Not Applied</w:t>
            </w:r>
          </w:p>
        </w:tc>
        <w:tc>
          <w:tcPr>
            <w:tcW w:w="40" w:type="dxa"/>
          </w:tcPr>
          <w:p w14:paraId="517C423D" w14:textId="77777777" w:rsidR="00FB7C4F" w:rsidRDefault="00FB7C4F">
            <w:pPr>
              <w:spacing w:before="240"/>
            </w:pPr>
          </w:p>
        </w:tc>
      </w:tr>
      <w:tr w:rsidR="00FB7C4F" w14:paraId="3DD94DD7" w14:textId="77777777" w:rsidTr="00012251">
        <w:trPr>
          <w:trHeight w:val="1439"/>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18FD63" w14:textId="77777777" w:rsidR="00FB7C4F" w:rsidRDefault="00CA78CF">
            <w:pPr>
              <w:spacing w:before="240"/>
              <w:rPr>
                <w:b/>
              </w:rPr>
            </w:pPr>
            <w:r>
              <w:rPr>
                <w:b/>
              </w:rPr>
              <w:lastRenderedPageBreak/>
              <w:t>Limit on Parties’ liability</w:t>
            </w:r>
          </w:p>
        </w:tc>
        <w:tc>
          <w:tcPr>
            <w:tcW w:w="625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BD907C" w14:textId="3BC6D67A" w:rsidR="00FB7C4F" w:rsidRDefault="00CA78CF">
            <w:pPr>
              <w:spacing w:before="240"/>
            </w:pPr>
            <w:r>
              <w:t xml:space="preserve">The annual total liability of either Party for all Property Defaults will not exceed </w:t>
            </w:r>
            <w:r w:rsidR="006A7E59">
              <w:t>£1 million</w:t>
            </w:r>
            <w:r>
              <w:t>.</w:t>
            </w:r>
          </w:p>
          <w:p w14:paraId="645CD6DC" w14:textId="6C047A49" w:rsidR="00FB7C4F" w:rsidRDefault="00CA78CF">
            <w:pPr>
              <w:spacing w:before="240"/>
            </w:pPr>
            <w:r>
              <w:t>The annual total liability for Buyer Data Defaults will not exceed</w:t>
            </w:r>
            <w:r w:rsidR="000112FB">
              <w:t xml:space="preserve"> £1 million or 125%</w:t>
            </w:r>
            <w:r>
              <w:t xml:space="preserve"> of the Charges payable by the Buyer to the Supplier during the Call-Off Contract Term (whichever is the greater).</w:t>
            </w:r>
          </w:p>
          <w:p w14:paraId="58ABB2C0" w14:textId="77777777" w:rsidR="00FB7C4F" w:rsidRDefault="00CA78CF">
            <w:pPr>
              <w:spacing w:before="240"/>
            </w:pPr>
            <w:r>
              <w:t>[Clause 24.1 in Part B below applies for a more in-depth definition of Buyer Data Defaults, while still maintaining the definitions and meanings of Buyer Data and Default in Schedule 6: Glossary and Interpretations below.]</w:t>
            </w:r>
          </w:p>
          <w:p w14:paraId="3FC6B11A" w14:textId="70E0C317" w:rsidR="00FB7C4F" w:rsidRDefault="00CA78CF">
            <w:pPr>
              <w:spacing w:before="240"/>
            </w:pPr>
            <w:r>
              <w:t xml:space="preserve">The annual total liability for all other Defaults will not exceed the greater of </w:t>
            </w:r>
            <w:r w:rsidR="000112FB">
              <w:t xml:space="preserve">£1 million or 125% </w:t>
            </w:r>
            <w:r>
              <w:t xml:space="preserve">of the Charges payable by the Buyer to the Supplier during the Call-Off Contract Term (whichever is the greater). </w:t>
            </w:r>
          </w:p>
        </w:tc>
        <w:tc>
          <w:tcPr>
            <w:tcW w:w="40" w:type="dxa"/>
          </w:tcPr>
          <w:p w14:paraId="44850338" w14:textId="77777777" w:rsidR="00FB7C4F" w:rsidRDefault="00FB7C4F">
            <w:pPr>
              <w:spacing w:before="240"/>
            </w:pPr>
          </w:p>
        </w:tc>
      </w:tr>
      <w:tr w:rsidR="00FB7C4F" w14:paraId="31AC5700" w14:textId="77777777" w:rsidTr="00012251">
        <w:trPr>
          <w:trHeight w:val="4188"/>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8C0A6B" w14:textId="77777777" w:rsidR="00FB7C4F" w:rsidRDefault="00CA78CF">
            <w:pPr>
              <w:spacing w:before="240"/>
              <w:rPr>
                <w:b/>
              </w:rPr>
            </w:pPr>
            <w:r>
              <w:rPr>
                <w:b/>
              </w:rPr>
              <w:t>Insurance</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1B78987E" w14:textId="77777777" w:rsidR="00FB7C4F" w:rsidRDefault="00CA78CF">
            <w:pPr>
              <w:spacing w:before="240"/>
            </w:pPr>
            <w:r>
              <w:t>The insurance(s) required will be:</w:t>
            </w:r>
          </w:p>
          <w:p w14:paraId="7C7EE9A5" w14:textId="6B162123" w:rsidR="00FB7C4F" w:rsidRDefault="00CA78CF">
            <w:pPr>
              <w:numPr>
                <w:ilvl w:val="0"/>
                <w:numId w:val="6"/>
              </w:numPr>
            </w:pPr>
            <w:r>
              <w:t>a minimum insurance period of 6 year</w:t>
            </w:r>
            <w:r w:rsidR="00911FDC">
              <w:t>s fo</w:t>
            </w:r>
            <w:r>
              <w:t>llowing the expiration or Ending of this Call-Off Contract</w:t>
            </w:r>
          </w:p>
          <w:p w14:paraId="2BD650E9" w14:textId="2A8E93EC" w:rsidR="00FB7C4F" w:rsidRDefault="00CA78CF">
            <w:pPr>
              <w:numPr>
                <w:ilvl w:val="0"/>
                <w:numId w:val="6"/>
              </w:numPr>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62BEDA91" w14:textId="00F283DE" w:rsidR="00FB7C4F" w:rsidRDefault="00CA78CF" w:rsidP="00911FDC">
            <w:pPr>
              <w:numPr>
                <w:ilvl w:val="0"/>
                <w:numId w:val="6"/>
              </w:numPr>
            </w:pPr>
            <w:r>
              <w:rPr>
                <w:sz w:val="14"/>
                <w:szCs w:val="14"/>
              </w:rPr>
              <w:t xml:space="preserve"> </w:t>
            </w:r>
            <w:r>
              <w:t>employers' liability insurance with a minimum limit of £5,000,000 or any higher minimum limit required by Law</w:t>
            </w:r>
          </w:p>
        </w:tc>
        <w:tc>
          <w:tcPr>
            <w:tcW w:w="40" w:type="dxa"/>
          </w:tcPr>
          <w:p w14:paraId="4ED3E2B0" w14:textId="77777777" w:rsidR="00FB7C4F" w:rsidRDefault="00FB7C4F">
            <w:pPr>
              <w:spacing w:before="240"/>
            </w:pPr>
          </w:p>
        </w:tc>
      </w:tr>
      <w:tr w:rsidR="00FB7C4F" w14:paraId="08DDC516" w14:textId="77777777" w:rsidTr="00012251">
        <w:trPr>
          <w:trHeight w:val="1060"/>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926568" w14:textId="77777777" w:rsidR="00FB7C4F" w:rsidRDefault="00CA78CF">
            <w:pPr>
              <w:spacing w:before="240"/>
              <w:rPr>
                <w:b/>
              </w:rPr>
            </w:pPr>
            <w:r>
              <w:rPr>
                <w:b/>
              </w:rPr>
              <w:t>Force majeure</w:t>
            </w:r>
          </w:p>
        </w:tc>
        <w:tc>
          <w:tcPr>
            <w:tcW w:w="625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D4CF34" w14:textId="37346786" w:rsidR="00FB7C4F" w:rsidRDefault="00CA78CF">
            <w:pPr>
              <w:spacing w:before="240"/>
            </w:pPr>
            <w:r>
              <w:t xml:space="preserve">A Party may End this Call-Off Contract if the Other Party is affected by a Force Majeure Event that lasts for more than </w:t>
            </w:r>
            <w:r w:rsidR="00376264">
              <w:t xml:space="preserve">14 </w:t>
            </w:r>
            <w:r>
              <w:t>consecutive days.</w:t>
            </w:r>
          </w:p>
        </w:tc>
        <w:tc>
          <w:tcPr>
            <w:tcW w:w="40" w:type="dxa"/>
          </w:tcPr>
          <w:p w14:paraId="251DF21B" w14:textId="77777777" w:rsidR="00FB7C4F" w:rsidRDefault="00FB7C4F">
            <w:pPr>
              <w:spacing w:before="240"/>
            </w:pPr>
          </w:p>
        </w:tc>
      </w:tr>
      <w:tr w:rsidR="00FB7C4F" w14:paraId="5FB71FBF" w14:textId="77777777" w:rsidTr="00012251">
        <w:trPr>
          <w:trHeight w:val="2009"/>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DE9736" w14:textId="77777777" w:rsidR="00FB7C4F" w:rsidRPr="008C6F9E" w:rsidRDefault="00CA78CF">
            <w:pPr>
              <w:spacing w:before="240"/>
              <w:rPr>
                <w:b/>
              </w:rPr>
            </w:pPr>
            <w:r w:rsidRPr="008C6F9E">
              <w:rPr>
                <w:b/>
              </w:rPr>
              <w:t>Audit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7C5BD19F" w14:textId="6495D5A8" w:rsidR="00FB7C4F" w:rsidRPr="008C6F9E" w:rsidRDefault="00CA78CF">
            <w:pPr>
              <w:spacing w:before="240"/>
            </w:pPr>
            <w:r w:rsidRPr="008C6F9E">
              <w:t>The following Framework Agreement audit provisions will be incorporated under clause 2.1 of this Call-Off Contract to enable the Buyer to carry out audits.</w:t>
            </w:r>
          </w:p>
          <w:p w14:paraId="1F6278C5" w14:textId="0AF952F5" w:rsidR="00AD7531" w:rsidRPr="008C6F9E" w:rsidRDefault="003631B6" w:rsidP="008C6F9E">
            <w:pPr>
              <w:pStyle w:val="ListParagraph"/>
              <w:numPr>
                <w:ilvl w:val="0"/>
                <w:numId w:val="40"/>
              </w:numPr>
              <w:spacing w:before="240"/>
            </w:pPr>
            <w:r w:rsidRPr="008C6F9E">
              <w:t>Each Party is responsible for covering all their own other costs incurred from their compliance with the Audit obligations.</w:t>
            </w:r>
          </w:p>
          <w:p w14:paraId="6985CD40" w14:textId="77777777" w:rsidR="00FB7C4F" w:rsidRPr="008C6F9E" w:rsidRDefault="00CA78CF">
            <w:pPr>
              <w:spacing w:before="240"/>
            </w:pPr>
            <w:r w:rsidRPr="008C6F9E">
              <w:t>[List the required audit provisions from clauses 7.4 to 7.13 of the Framework Agreement.]</w:t>
            </w:r>
          </w:p>
        </w:tc>
        <w:tc>
          <w:tcPr>
            <w:tcW w:w="40" w:type="dxa"/>
          </w:tcPr>
          <w:p w14:paraId="4D200044" w14:textId="77777777" w:rsidR="00FB7C4F" w:rsidRDefault="00FB7C4F">
            <w:pPr>
              <w:spacing w:before="240"/>
            </w:pPr>
          </w:p>
        </w:tc>
      </w:tr>
      <w:tr w:rsidR="00FB7C4F" w14:paraId="6414C236" w14:textId="77777777" w:rsidTr="00012251">
        <w:trPr>
          <w:trHeight w:val="21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49C392" w14:textId="77777777" w:rsidR="00FB7C4F" w:rsidRPr="006B54C4" w:rsidRDefault="00CA78CF">
            <w:pPr>
              <w:spacing w:before="240"/>
              <w:rPr>
                <w:b/>
              </w:rPr>
            </w:pPr>
            <w:r w:rsidRPr="006B54C4">
              <w:rPr>
                <w:b/>
              </w:rPr>
              <w:lastRenderedPageBreak/>
              <w:t>Buyer’s responsibilities</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1BE08212" w14:textId="30452E00" w:rsidR="00FB7C4F" w:rsidRPr="006B54C4" w:rsidRDefault="00CA78CF">
            <w:pPr>
              <w:spacing w:before="240"/>
            </w:pPr>
            <w:r w:rsidRPr="006B54C4">
              <w:t>The Buyer is responsible for</w:t>
            </w:r>
            <w:r w:rsidR="00BD32B0" w:rsidRPr="006B54C4">
              <w:t>:</w:t>
            </w:r>
          </w:p>
          <w:p w14:paraId="6AD3EDB2" w14:textId="77777777" w:rsidR="00D86860" w:rsidRDefault="00D86860" w:rsidP="00D86860">
            <w:pPr>
              <w:spacing w:before="240"/>
            </w:pPr>
            <w:r w:rsidRPr="002C03CE">
              <w:rPr>
                <w:rFonts w:eastAsia="Helvetica Neue"/>
              </w:rPr>
              <w:t>Reasonable and appropriate access to their facilities, systems and premises to the supplier as necessary for them to deliver their obligation under this contract, subject to the appropriate levels of Supplier Security Clearances being demonstrated</w:t>
            </w:r>
            <w:r>
              <w:t xml:space="preserve"> </w:t>
            </w:r>
          </w:p>
          <w:p w14:paraId="0EEAB1B4" w14:textId="16418690" w:rsidR="00FB7C4F" w:rsidRPr="006B54C4" w:rsidRDefault="00FB7C4F">
            <w:pPr>
              <w:spacing w:before="240"/>
            </w:pPr>
          </w:p>
        </w:tc>
        <w:tc>
          <w:tcPr>
            <w:tcW w:w="40" w:type="dxa"/>
          </w:tcPr>
          <w:p w14:paraId="5CAFEC9A" w14:textId="77777777" w:rsidR="00FB7C4F" w:rsidRDefault="00FB7C4F">
            <w:pPr>
              <w:spacing w:before="240"/>
            </w:pPr>
          </w:p>
        </w:tc>
      </w:tr>
      <w:tr w:rsidR="00FB7C4F" w14:paraId="59A77F19" w14:textId="77777777" w:rsidTr="00012251">
        <w:trPr>
          <w:trHeight w:val="1742"/>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6B6B89" w14:textId="77777777" w:rsidR="00FB7C4F" w:rsidRPr="008C17FC" w:rsidRDefault="00CA78CF">
            <w:pPr>
              <w:spacing w:before="240"/>
              <w:rPr>
                <w:b/>
              </w:rPr>
            </w:pPr>
            <w:r w:rsidRPr="008C17FC">
              <w:rPr>
                <w:b/>
              </w:rPr>
              <w:t>Buyer’s equipment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0BF50D17" w14:textId="3B26900F" w:rsidR="00FB7C4F" w:rsidRPr="008C17FC" w:rsidRDefault="002460FF">
            <w:pPr>
              <w:spacing w:before="240"/>
            </w:pPr>
            <w:r w:rsidRPr="002C03CE">
              <w:rPr>
                <w:rFonts w:eastAsia="Helvetica Neue"/>
              </w:rPr>
              <w:t>The Buyer’s equipment to be used with this Call-Off Contract includes Sufficient and appropriate end user devices necessary to deliver the Supplier’s obligations under this contract.</w:t>
            </w:r>
          </w:p>
        </w:tc>
        <w:tc>
          <w:tcPr>
            <w:tcW w:w="40" w:type="dxa"/>
          </w:tcPr>
          <w:p w14:paraId="5303F3A9" w14:textId="77777777" w:rsidR="00FB7C4F" w:rsidRDefault="00FB7C4F">
            <w:pPr>
              <w:spacing w:before="240"/>
            </w:pPr>
          </w:p>
        </w:tc>
      </w:tr>
    </w:tbl>
    <w:p w14:paraId="09C3C0B8" w14:textId="77777777" w:rsidR="00FB7C4F" w:rsidRDefault="00FB7C4F">
      <w:pPr>
        <w:spacing w:before="240" w:after="120"/>
      </w:pPr>
    </w:p>
    <w:p w14:paraId="35C51621" w14:textId="77777777" w:rsidR="00FB7C4F" w:rsidRDefault="00CA78CF">
      <w:pPr>
        <w:pStyle w:val="Heading3"/>
      </w:pPr>
      <w:r>
        <w:t>Supplier’s information</w:t>
      </w:r>
    </w:p>
    <w:tbl>
      <w:tblPr>
        <w:tblW w:w="8895" w:type="dxa"/>
        <w:tblInd w:w="2" w:type="dxa"/>
        <w:tblLayout w:type="fixed"/>
        <w:tblCellMar>
          <w:left w:w="10" w:type="dxa"/>
          <w:right w:w="10" w:type="dxa"/>
        </w:tblCellMar>
        <w:tblLook w:val="0000" w:firstRow="0" w:lastRow="0" w:firstColumn="0" w:lastColumn="0" w:noHBand="0" w:noVBand="0"/>
      </w:tblPr>
      <w:tblGrid>
        <w:gridCol w:w="2610"/>
        <w:gridCol w:w="6285"/>
      </w:tblGrid>
      <w:tr w:rsidR="00FB7C4F" w14:paraId="658AF880" w14:textId="77777777">
        <w:trPr>
          <w:trHeight w:val="1600"/>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EECE2C" w14:textId="77777777" w:rsidR="00FB7C4F" w:rsidRDefault="00CA78CF">
            <w:pPr>
              <w:spacing w:before="240"/>
              <w:rPr>
                <w:b/>
              </w:rPr>
            </w:pPr>
            <w:r>
              <w:rPr>
                <w:b/>
              </w:rPr>
              <w:t>Subcontractors or partners</w:t>
            </w:r>
          </w:p>
        </w:tc>
        <w:tc>
          <w:tcPr>
            <w:tcW w:w="628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685430" w14:textId="77777777" w:rsidR="00FB7C4F" w:rsidRDefault="00CA78CF">
            <w:pPr>
              <w:spacing w:before="240"/>
            </w:pPr>
            <w:r>
              <w:t xml:space="preserve">The following is a list of the Supplier’s Subcontractors or Partners </w:t>
            </w:r>
            <w:r>
              <w:rPr>
                <w:b/>
              </w:rPr>
              <w:t>[enter text]</w:t>
            </w:r>
            <w:r>
              <w:t>.</w:t>
            </w:r>
          </w:p>
          <w:p w14:paraId="157285FD" w14:textId="77777777" w:rsidR="00FB7C4F" w:rsidRDefault="00CA78CF">
            <w:pPr>
              <w:spacing w:before="240"/>
            </w:pPr>
            <w:r>
              <w:t>[Include details of any Subcontractors to be used to deliver the Services.]</w:t>
            </w:r>
          </w:p>
        </w:tc>
      </w:tr>
    </w:tbl>
    <w:p w14:paraId="1F6C2C2E" w14:textId="77777777" w:rsidR="00FB7C4F" w:rsidRDefault="00FB7C4F">
      <w:pPr>
        <w:spacing w:before="240" w:after="120"/>
      </w:pPr>
    </w:p>
    <w:p w14:paraId="13E7A6D9" w14:textId="77777777" w:rsidR="00FB7C4F" w:rsidRDefault="00CA78CF">
      <w:pPr>
        <w:pStyle w:val="Heading3"/>
      </w:pPr>
      <w:r>
        <w:t>Call-Off Contract charges and payment</w:t>
      </w:r>
    </w:p>
    <w:p w14:paraId="38F886E8" w14:textId="77777777" w:rsidR="00FB7C4F" w:rsidRDefault="00CA78CF">
      <w:pPr>
        <w:spacing w:before="240" w:after="240"/>
      </w:pPr>
      <w:r>
        <w:t>The Call-Off Contract charges and payment details are in the table below. See Schedule 2 for a full breakdown.</w:t>
      </w:r>
    </w:p>
    <w:tbl>
      <w:tblPr>
        <w:tblW w:w="8880" w:type="dxa"/>
        <w:tblInd w:w="2" w:type="dxa"/>
        <w:tblLayout w:type="fixed"/>
        <w:tblCellMar>
          <w:left w:w="10" w:type="dxa"/>
          <w:right w:w="10" w:type="dxa"/>
        </w:tblCellMar>
        <w:tblLook w:val="0000" w:firstRow="0" w:lastRow="0" w:firstColumn="0" w:lastColumn="0" w:noHBand="0" w:noVBand="0"/>
      </w:tblPr>
      <w:tblGrid>
        <w:gridCol w:w="2505"/>
        <w:gridCol w:w="6375"/>
      </w:tblGrid>
      <w:tr w:rsidR="00FB7C4F" w14:paraId="1D7514C5"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5C5556" w14:textId="77777777" w:rsidR="00FB7C4F" w:rsidRDefault="00CA78CF">
            <w:pPr>
              <w:spacing w:before="240"/>
              <w:rPr>
                <w:b/>
              </w:rPr>
            </w:pPr>
            <w:r>
              <w:rPr>
                <w:b/>
              </w:rPr>
              <w:t>Payment method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42A307" w14:textId="3A4B92EB" w:rsidR="00FB7C4F" w:rsidRDefault="002616F1">
            <w:pPr>
              <w:spacing w:before="240"/>
            </w:pPr>
            <w:r w:rsidRPr="002C03CE">
              <w:rPr>
                <w:rFonts w:eastAsia="Helvetica Neue"/>
              </w:rPr>
              <w:t>The payment method for this Call-Off Contract is BACS following Supplier invoice</w:t>
            </w:r>
            <w:r>
              <w:rPr>
                <w:rFonts w:eastAsia="Helvetica Neue"/>
              </w:rPr>
              <w:t>.</w:t>
            </w:r>
          </w:p>
        </w:tc>
      </w:tr>
      <w:tr w:rsidR="00FB7C4F" w14:paraId="5EC2FA45" w14:textId="77777777" w:rsidTr="00D60F42">
        <w:trPr>
          <w:trHeight w:val="113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AA7926" w14:textId="77777777" w:rsidR="00FB7C4F" w:rsidRDefault="00CA78CF">
            <w:pPr>
              <w:spacing w:before="240"/>
              <w:rPr>
                <w:b/>
              </w:rPr>
            </w:pPr>
            <w:r>
              <w:rPr>
                <w:b/>
              </w:rPr>
              <w:t>Payment profile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E95732" w14:textId="7B096D9B" w:rsidR="00FB7C4F" w:rsidRDefault="008C400B">
            <w:pPr>
              <w:spacing w:before="240"/>
            </w:pPr>
            <w:r w:rsidRPr="002C03CE">
              <w:rPr>
                <w:rFonts w:eastAsia="Helvetica Neue"/>
              </w:rPr>
              <w:t>The payment profile for this Call-Off Contract is monthly in arrears</w:t>
            </w:r>
            <w:r>
              <w:t xml:space="preserve"> </w:t>
            </w:r>
          </w:p>
        </w:tc>
      </w:tr>
      <w:tr w:rsidR="00FB7C4F" w14:paraId="13922671" w14:textId="77777777">
        <w:trPr>
          <w:trHeight w:val="106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08127D" w14:textId="77777777" w:rsidR="00FB7C4F" w:rsidRDefault="00CA78CF">
            <w:pPr>
              <w:spacing w:before="240"/>
              <w:rPr>
                <w:b/>
              </w:rPr>
            </w:pPr>
            <w:r>
              <w:rPr>
                <w:b/>
              </w:rPr>
              <w:t>Invoice details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BA350E" w14:textId="31A445B3" w:rsidR="00FB7C4F" w:rsidRDefault="009573EF">
            <w:pPr>
              <w:spacing w:before="240"/>
            </w:pPr>
            <w:r w:rsidRPr="002C03CE">
              <w:rPr>
                <w:rFonts w:eastAsia="Helvetica Neue"/>
              </w:rPr>
              <w:t>The Supplier will issue electronic invoices monthly in arrears. The Buyer will pay the Supplier within 30 days of receipt of a valid invoice</w:t>
            </w:r>
          </w:p>
        </w:tc>
      </w:tr>
      <w:tr w:rsidR="00FB7C4F" w14:paraId="074802BC" w14:textId="77777777">
        <w:trPr>
          <w:trHeight w:val="509"/>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D9740C" w14:textId="77777777" w:rsidR="00FB7C4F" w:rsidRDefault="00CA78CF">
            <w:pPr>
              <w:spacing w:before="240"/>
              <w:rPr>
                <w:b/>
              </w:rPr>
            </w:pPr>
            <w:r>
              <w:rPr>
                <w:b/>
              </w:rPr>
              <w:lastRenderedPageBreak/>
              <w:t>Who and where to send invoices to</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45D6A2" w14:textId="4EBBE16A" w:rsidR="00FB7C4F" w:rsidRPr="002C217F" w:rsidRDefault="002C217F" w:rsidP="00410937">
            <w:pPr>
              <w:suppressAutoHyphens w:val="0"/>
              <w:autoSpaceDN/>
              <w:spacing w:line="240" w:lineRule="auto"/>
              <w:textAlignment w:val="auto"/>
              <w:rPr>
                <w:rFonts w:eastAsia="Times New Roman"/>
                <w:lang w:eastAsia="en-US"/>
              </w:rPr>
            </w:pPr>
            <w:r w:rsidRPr="009C16B7">
              <w:rPr>
                <w:rFonts w:eastAsia="Times New Roman"/>
                <w:lang w:eastAsia="en-US"/>
              </w:rPr>
              <w:t xml:space="preserve">Invoices sent to accounts payable, Rosebery Court, St Andrew’s Business Park, Norwich, NR7 0HS (e-mail </w:t>
            </w:r>
            <w:r w:rsidR="00410937">
              <w:t xml:space="preserve">REDACTED </w:t>
            </w:r>
            <w:r w:rsidRPr="009C16B7">
              <w:rPr>
                <w:rFonts w:eastAsia="Times New Roman"/>
                <w:lang w:eastAsia="en-US"/>
              </w:rPr>
              <w:t>cc in the contract manager)</w:t>
            </w:r>
          </w:p>
        </w:tc>
      </w:tr>
      <w:tr w:rsidR="00FB7C4F" w14:paraId="3774BC6E" w14:textId="77777777" w:rsidTr="004E1498">
        <w:trPr>
          <w:trHeight w:val="942"/>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9D9FC4" w14:textId="77777777" w:rsidR="00FB7C4F" w:rsidRDefault="00CA78CF">
            <w:pPr>
              <w:spacing w:before="240"/>
            </w:pPr>
            <w:r>
              <w:rPr>
                <w:b/>
              </w:rPr>
              <w:t>Invoice information required</w:t>
            </w:r>
            <w:r>
              <w:t xml:space="preserve"> </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D48EBD" w14:textId="2EABCD85" w:rsidR="00FB7C4F" w:rsidRDefault="004E1498">
            <w:pPr>
              <w:spacing w:before="240"/>
            </w:pPr>
            <w:r w:rsidRPr="002C03CE">
              <w:rPr>
                <w:rFonts w:eastAsia="Helvetica Neue"/>
              </w:rPr>
              <w:t>All invoices must include contract and PO references</w:t>
            </w:r>
          </w:p>
        </w:tc>
      </w:tr>
      <w:tr w:rsidR="00FB7C4F" w14:paraId="67C3A7AD" w14:textId="77777777">
        <w:trPr>
          <w:trHeight w:val="50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6DA4A6" w14:textId="77777777" w:rsidR="00FB7C4F" w:rsidRDefault="00CA78CF">
            <w:pPr>
              <w:spacing w:before="240"/>
              <w:rPr>
                <w:b/>
              </w:rPr>
            </w:pPr>
            <w:r>
              <w:rPr>
                <w:b/>
              </w:rPr>
              <w:t>Invoice frequency</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52423B" w14:textId="2F74DD0D" w:rsidR="00FB7C4F" w:rsidRDefault="00481B33">
            <w:pPr>
              <w:spacing w:before="240"/>
            </w:pPr>
            <w:r w:rsidRPr="002C03CE">
              <w:rPr>
                <w:rFonts w:eastAsia="Helvetica Neue"/>
              </w:rPr>
              <w:t>Invoice will be sent to the Buyer monthly in arrears</w:t>
            </w:r>
          </w:p>
        </w:tc>
      </w:tr>
      <w:tr w:rsidR="00FB7C4F" w14:paraId="0F313A3D"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04744F" w14:textId="77777777" w:rsidR="00FB7C4F" w:rsidRDefault="00CA78CF">
            <w:pPr>
              <w:spacing w:before="240"/>
              <w:rPr>
                <w:b/>
              </w:rPr>
            </w:pPr>
            <w:r>
              <w:rPr>
                <w:b/>
              </w:rPr>
              <w:t>Call-Off Contract value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EDA15" w14:textId="739B3179" w:rsidR="00FB7C4F" w:rsidRDefault="00C02629">
            <w:pPr>
              <w:spacing w:before="240"/>
            </w:pPr>
            <w:r>
              <w:rPr>
                <w:rFonts w:eastAsia="Helvetica Neue"/>
                <w:lang w:eastAsia="en-US"/>
              </w:rPr>
              <w:t>The estimated value of this Call-Off Contract is £136,456.60 excluding VAT. To be charged on a per use basis on the amount of service used on a monthly basis and billed to reflect this.</w:t>
            </w:r>
          </w:p>
        </w:tc>
      </w:tr>
      <w:tr w:rsidR="00FB7C4F" w14:paraId="04ED2796" w14:textId="77777777" w:rsidTr="00C02629">
        <w:trPr>
          <w:trHeight w:val="1404"/>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93EB22" w14:textId="77777777" w:rsidR="00FB7C4F" w:rsidRDefault="00CA78CF">
            <w:pPr>
              <w:spacing w:before="240"/>
              <w:rPr>
                <w:b/>
              </w:rPr>
            </w:pPr>
            <w:r>
              <w:rPr>
                <w:b/>
              </w:rPr>
              <w:t>Call-Off Contract charges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919AD0" w14:textId="7002BF48" w:rsidR="00FB7C4F" w:rsidRDefault="00C02629">
            <w:pPr>
              <w:spacing w:before="240"/>
            </w:pPr>
            <w:r>
              <w:rPr>
                <w:rFonts w:eastAsia="Helvetica Neue"/>
                <w:lang w:eastAsia="en-US"/>
              </w:rPr>
              <w:t>The breakdown of the Charges is as per the Pricing Guide found on the Digital Market Place listing. A copy of this can be found in Annex A – Pricing Guide.</w:t>
            </w:r>
          </w:p>
        </w:tc>
      </w:tr>
    </w:tbl>
    <w:p w14:paraId="19144916" w14:textId="77777777" w:rsidR="00FB7C4F" w:rsidRDefault="00FB7C4F"/>
    <w:p w14:paraId="3A448F2F" w14:textId="77777777" w:rsidR="00FB7C4F" w:rsidRDefault="00CA78CF">
      <w:pPr>
        <w:pStyle w:val="Heading3"/>
      </w:pPr>
      <w:r>
        <w:t>Additional Buyer terms</w:t>
      </w:r>
    </w:p>
    <w:tbl>
      <w:tblPr>
        <w:tblW w:w="8880" w:type="dxa"/>
        <w:tblInd w:w="2" w:type="dxa"/>
        <w:tblLayout w:type="fixed"/>
        <w:tblCellMar>
          <w:left w:w="10" w:type="dxa"/>
          <w:right w:w="10" w:type="dxa"/>
        </w:tblCellMar>
        <w:tblLook w:val="0000" w:firstRow="0" w:lastRow="0" w:firstColumn="0" w:lastColumn="0" w:noHBand="0" w:noVBand="0"/>
      </w:tblPr>
      <w:tblGrid>
        <w:gridCol w:w="2625"/>
        <w:gridCol w:w="6255"/>
      </w:tblGrid>
      <w:tr w:rsidR="00FB7C4F" w14:paraId="295B37F2" w14:textId="77777777">
        <w:trPr>
          <w:trHeight w:val="164"/>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35CEC5" w14:textId="77777777" w:rsidR="00FB7C4F" w:rsidRPr="00AF6A1B" w:rsidRDefault="00CA78CF">
            <w:pPr>
              <w:spacing w:before="240"/>
              <w:rPr>
                <w:b/>
              </w:rPr>
            </w:pPr>
            <w:r w:rsidRPr="00AF6A1B">
              <w:rPr>
                <w:b/>
              </w:rPr>
              <w:t>Performance of the Service and Deliverables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4A4D74" w14:textId="77777777" w:rsidR="00FB7C4F" w:rsidRPr="00AF6A1B" w:rsidRDefault="00CA78CF">
            <w:pPr>
              <w:spacing w:before="240"/>
            </w:pPr>
            <w:r w:rsidRPr="00AF6A1B">
              <w:t>This Call-Off Contract will include the following Implementation Plan, exit and offboarding plans and milestones:</w:t>
            </w:r>
          </w:p>
          <w:p w14:paraId="278A5EF1" w14:textId="7E3300A2" w:rsidR="00FB7C4F" w:rsidRPr="00AF6A1B" w:rsidRDefault="009B5279">
            <w:pPr>
              <w:pStyle w:val="ListParagraph"/>
              <w:numPr>
                <w:ilvl w:val="0"/>
                <w:numId w:val="7"/>
              </w:numPr>
              <w:spacing w:before="240"/>
            </w:pPr>
            <w:r w:rsidRPr="00AF6A1B">
              <w:t>Month 0-</w:t>
            </w:r>
            <w:r w:rsidR="0017587F" w:rsidRPr="00AF6A1B">
              <w:t>3</w:t>
            </w:r>
            <w:r w:rsidRPr="00AF6A1B">
              <w:t xml:space="preserve">: </w:t>
            </w:r>
            <w:r w:rsidR="00DF0FFC" w:rsidRPr="00AF6A1B">
              <w:t>Plannin</w:t>
            </w:r>
            <w:r w:rsidR="00C74BEA" w:rsidRPr="00AF6A1B">
              <w:t>g and designing</w:t>
            </w:r>
          </w:p>
          <w:p w14:paraId="2DF0E044" w14:textId="58CC973E" w:rsidR="00C74BEA" w:rsidRPr="00AF6A1B" w:rsidRDefault="009B5279" w:rsidP="00C74BEA">
            <w:pPr>
              <w:pStyle w:val="ListParagraph"/>
              <w:numPr>
                <w:ilvl w:val="0"/>
                <w:numId w:val="7"/>
              </w:numPr>
              <w:spacing w:before="240"/>
            </w:pPr>
            <w:r w:rsidRPr="00AF6A1B">
              <w:t xml:space="preserve">Month </w:t>
            </w:r>
            <w:r w:rsidR="0017587F" w:rsidRPr="00AF6A1B">
              <w:t>3-4</w:t>
            </w:r>
            <w:r w:rsidRPr="00AF6A1B">
              <w:t xml:space="preserve"> </w:t>
            </w:r>
            <w:r w:rsidR="00C74BEA" w:rsidRPr="00AF6A1B">
              <w:t>Testing</w:t>
            </w:r>
          </w:p>
          <w:p w14:paraId="02690A83" w14:textId="307B3CA4" w:rsidR="00FB7C4F" w:rsidRDefault="009B5279">
            <w:pPr>
              <w:pStyle w:val="ListParagraph"/>
              <w:numPr>
                <w:ilvl w:val="0"/>
                <w:numId w:val="7"/>
              </w:numPr>
              <w:spacing w:before="240"/>
            </w:pPr>
            <w:r w:rsidRPr="00AF6A1B">
              <w:t xml:space="preserve">Month </w:t>
            </w:r>
            <w:r w:rsidR="0017587F" w:rsidRPr="00AF6A1B">
              <w:t>5 Implementation</w:t>
            </w:r>
            <w:r w:rsidRPr="00AF6A1B">
              <w:t xml:space="preserve"> </w:t>
            </w:r>
          </w:p>
          <w:p w14:paraId="02D2299D" w14:textId="2BAE0132" w:rsidR="00F21866" w:rsidRPr="00AF6A1B" w:rsidRDefault="00F21866">
            <w:pPr>
              <w:pStyle w:val="ListParagraph"/>
              <w:numPr>
                <w:ilvl w:val="0"/>
                <w:numId w:val="7"/>
              </w:numPr>
              <w:spacing w:before="240"/>
            </w:pPr>
            <w:r>
              <w:t>M</w:t>
            </w:r>
            <w:r w:rsidR="003048E8">
              <w:t xml:space="preserve">onth 5 onwards – ongoing support </w:t>
            </w:r>
          </w:p>
          <w:p w14:paraId="024B6529" w14:textId="0D3A6565" w:rsidR="001C7C6C" w:rsidRPr="00AF6A1B" w:rsidRDefault="001C7C6C" w:rsidP="001C7C6C">
            <w:pPr>
              <w:spacing w:before="240"/>
            </w:pPr>
            <w:r w:rsidRPr="00AF6A1B">
              <w:t>SLA Times:</w:t>
            </w:r>
          </w:p>
          <w:p w14:paraId="14508A18" w14:textId="4B209958" w:rsidR="001C7C6C" w:rsidRPr="00AF6A1B" w:rsidRDefault="006B5F97" w:rsidP="001C7C6C">
            <w:pPr>
              <w:spacing w:before="240"/>
              <w:rPr>
                <w:color w:val="0B0C0C"/>
                <w:shd w:val="clear" w:color="auto" w:fill="FFFFFF"/>
              </w:rPr>
            </w:pPr>
            <w:r w:rsidRPr="00AF6A1B">
              <w:rPr>
                <w:color w:val="0B0C0C"/>
                <w:shd w:val="clear" w:color="auto" w:fill="FFFFFF"/>
              </w:rPr>
              <w:t>Support Incidents are classified under one of four levels depending on severity:</w:t>
            </w:r>
            <w:r w:rsidRPr="00AF6A1B">
              <w:rPr>
                <w:color w:val="0B0C0C"/>
              </w:rPr>
              <w:br/>
            </w:r>
            <w:r w:rsidRPr="00AF6A1B">
              <w:rPr>
                <w:color w:val="0B0C0C"/>
                <w:shd w:val="clear" w:color="auto" w:fill="FFFFFF"/>
              </w:rPr>
              <w:t>Level 1: Critical,</w:t>
            </w:r>
            <w:r w:rsidRPr="00AF6A1B">
              <w:rPr>
                <w:color w:val="0B0C0C"/>
              </w:rPr>
              <w:br/>
            </w:r>
            <w:r w:rsidRPr="00AF6A1B">
              <w:rPr>
                <w:color w:val="0B0C0C"/>
                <w:shd w:val="clear" w:color="auto" w:fill="FFFFFF"/>
              </w:rPr>
              <w:t>Level 2: Major,</w:t>
            </w:r>
            <w:r w:rsidRPr="00AF6A1B">
              <w:rPr>
                <w:color w:val="0B0C0C"/>
              </w:rPr>
              <w:br/>
            </w:r>
            <w:r w:rsidRPr="00AF6A1B">
              <w:rPr>
                <w:color w:val="0B0C0C"/>
                <w:shd w:val="clear" w:color="auto" w:fill="FFFFFF"/>
              </w:rPr>
              <w:t>Level 3: Significant,</w:t>
            </w:r>
            <w:r w:rsidRPr="00AF6A1B">
              <w:rPr>
                <w:color w:val="0B0C0C"/>
              </w:rPr>
              <w:br/>
            </w:r>
            <w:r w:rsidRPr="00AF6A1B">
              <w:rPr>
                <w:color w:val="0B0C0C"/>
                <w:shd w:val="clear" w:color="auto" w:fill="FFFFFF"/>
              </w:rPr>
              <w:t>Level 4: Minor.</w:t>
            </w:r>
            <w:r w:rsidRPr="00AF6A1B">
              <w:rPr>
                <w:color w:val="0B0C0C"/>
              </w:rPr>
              <w:br/>
            </w:r>
            <w:r w:rsidRPr="00AF6A1B">
              <w:rPr>
                <w:color w:val="0B0C0C"/>
              </w:rPr>
              <w:br/>
            </w:r>
            <w:r w:rsidRPr="00AF6A1B">
              <w:rPr>
                <w:color w:val="0B0C0C"/>
                <w:shd w:val="clear" w:color="auto" w:fill="FFFFFF"/>
              </w:rPr>
              <w:t>The levels have the following response and resolve times:</w:t>
            </w:r>
            <w:r w:rsidRPr="00AF6A1B">
              <w:rPr>
                <w:color w:val="0B0C0C"/>
              </w:rPr>
              <w:br/>
            </w:r>
            <w:r w:rsidRPr="00AF6A1B">
              <w:rPr>
                <w:color w:val="0B0C0C"/>
                <w:shd w:val="clear" w:color="auto" w:fill="FFFFFF"/>
              </w:rPr>
              <w:t>Level 1: 1 hour respond, 4 hours resolve;</w:t>
            </w:r>
            <w:r w:rsidRPr="00AF6A1B">
              <w:rPr>
                <w:color w:val="0B0C0C"/>
              </w:rPr>
              <w:br/>
            </w:r>
            <w:r w:rsidRPr="00AF6A1B">
              <w:rPr>
                <w:color w:val="0B0C0C"/>
                <w:shd w:val="clear" w:color="auto" w:fill="FFFFFF"/>
              </w:rPr>
              <w:lastRenderedPageBreak/>
              <w:t>Level 2: 4 hours respond, 8 hours resolve;</w:t>
            </w:r>
            <w:r w:rsidRPr="00AF6A1B">
              <w:rPr>
                <w:color w:val="0B0C0C"/>
              </w:rPr>
              <w:br/>
            </w:r>
            <w:r w:rsidRPr="00AF6A1B">
              <w:rPr>
                <w:color w:val="0B0C0C"/>
                <w:shd w:val="clear" w:color="auto" w:fill="FFFFFF"/>
              </w:rPr>
              <w:t>Level 3: 1 day respond, 3 days resolve;</w:t>
            </w:r>
            <w:r w:rsidRPr="00AF6A1B">
              <w:rPr>
                <w:color w:val="0B0C0C"/>
              </w:rPr>
              <w:br/>
            </w:r>
            <w:r w:rsidRPr="00AF6A1B">
              <w:rPr>
                <w:color w:val="0B0C0C"/>
                <w:shd w:val="clear" w:color="auto" w:fill="FFFFFF"/>
              </w:rPr>
              <w:t>Level 4: 2 days respond, 5 days resolve.</w:t>
            </w:r>
          </w:p>
          <w:p w14:paraId="135CA676" w14:textId="06C11351" w:rsidR="00104055" w:rsidRPr="00AF6A1B" w:rsidRDefault="00104055" w:rsidP="001C7C6C">
            <w:pPr>
              <w:spacing w:before="240"/>
              <w:rPr>
                <w:color w:val="0B0C0C"/>
                <w:shd w:val="clear" w:color="auto" w:fill="FFFFFF"/>
              </w:rPr>
            </w:pPr>
            <w:r w:rsidRPr="00AF6A1B">
              <w:rPr>
                <w:color w:val="0B0C0C"/>
                <w:shd w:val="clear" w:color="auto" w:fill="FFFFFF"/>
              </w:rPr>
              <w:t xml:space="preserve">Offboarding in accordance with </w:t>
            </w:r>
            <w:r w:rsidR="00CC6618" w:rsidRPr="00AF6A1B">
              <w:rPr>
                <w:color w:val="0B0C0C"/>
                <w:shd w:val="clear" w:color="auto" w:fill="FFFFFF"/>
              </w:rPr>
              <w:t xml:space="preserve">G-Cloud 12 description </w:t>
            </w:r>
            <w:hyperlink r:id="rId12" w:anchor=":~:text=Yes-,Onboarding%20and%20offboarding,-Getting%20started" w:history="1">
              <w:r w:rsidR="00CC6618" w:rsidRPr="00AF6A1B">
                <w:rPr>
                  <w:rStyle w:val="Hyperlink"/>
                  <w:shd w:val="clear" w:color="auto" w:fill="FFFFFF"/>
                </w:rPr>
                <w:t>here</w:t>
              </w:r>
            </w:hyperlink>
          </w:p>
          <w:p w14:paraId="79515BCB" w14:textId="0E9D0A17" w:rsidR="009C1D54" w:rsidRPr="00AF6A1B" w:rsidRDefault="009C1D54" w:rsidP="001C7C6C">
            <w:pPr>
              <w:spacing w:before="240"/>
              <w:rPr>
                <w:color w:val="0B0C0C"/>
                <w:shd w:val="clear" w:color="auto" w:fill="FFFFFF"/>
              </w:rPr>
            </w:pPr>
            <w:r w:rsidRPr="00AF6A1B">
              <w:rPr>
                <w:color w:val="0B0C0C"/>
                <w:shd w:val="clear" w:color="auto" w:fill="FFFFFF"/>
              </w:rPr>
              <w:t>The amount of notification required to end the contract depends on the length of contract taken out.. At the end of the contract process, Ceox will assist the customer in extracting any data or moving to another supplier as required.</w:t>
            </w:r>
          </w:p>
          <w:p w14:paraId="12C4F798" w14:textId="77777777" w:rsidR="00FB7C4F" w:rsidRPr="00AF6A1B" w:rsidRDefault="00CA78CF">
            <w:pPr>
              <w:spacing w:before="240"/>
            </w:pPr>
            <w:r w:rsidRPr="00AF6A1B">
              <w:t>[Consider setting milestones with associated Deliverables and agreeing payments against those Deliverables. Please also refer to the Supplier’s service levels and response times on the Digital Marketplace.]</w:t>
            </w:r>
          </w:p>
        </w:tc>
      </w:tr>
      <w:tr w:rsidR="00FB7C4F" w14:paraId="42158045" w14:textId="77777777" w:rsidTr="00EA7922">
        <w:trPr>
          <w:trHeight w:val="834"/>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7E1276" w14:textId="77777777" w:rsidR="00FB7C4F" w:rsidRDefault="00CA78CF">
            <w:pPr>
              <w:spacing w:before="240"/>
              <w:rPr>
                <w:b/>
              </w:rPr>
            </w:pPr>
            <w:r>
              <w:rPr>
                <w:b/>
              </w:rPr>
              <w:lastRenderedPageBreak/>
              <w:t>Guarantee</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C652A5" w14:textId="77777777" w:rsidR="00FB7C4F" w:rsidRDefault="00EA7922">
            <w:pPr>
              <w:spacing w:before="240"/>
            </w:pPr>
            <w:r>
              <w:t>Not Applicable</w:t>
            </w:r>
          </w:p>
          <w:p w14:paraId="11032E57" w14:textId="009F066E" w:rsidR="00EA7922" w:rsidRDefault="00EA7922">
            <w:pPr>
              <w:spacing w:before="240"/>
            </w:pPr>
          </w:p>
        </w:tc>
      </w:tr>
      <w:tr w:rsidR="00FB7C4F" w14:paraId="28D8C6CA" w14:textId="77777777">
        <w:trPr>
          <w:trHeight w:val="161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E6A78A" w14:textId="77777777" w:rsidR="00FB7C4F" w:rsidRPr="00AF30A5" w:rsidRDefault="00CA78CF">
            <w:pPr>
              <w:spacing w:before="240"/>
              <w:rPr>
                <w:b/>
              </w:rPr>
            </w:pPr>
            <w:r w:rsidRPr="00AF30A5">
              <w:rPr>
                <w:b/>
              </w:rPr>
              <w:t>Warranties, representations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B6361F" w14:textId="6B6B0309" w:rsidR="00FB7C4F" w:rsidRPr="00AF30A5" w:rsidRDefault="00CA78CF">
            <w:pPr>
              <w:spacing w:before="240"/>
            </w:pPr>
            <w:r w:rsidRPr="00AF30A5">
              <w:t xml:space="preserve">In addition to the incorporated Framework Agreement clause 4.1, the Supplier warrants and represents to the Buyer that </w:t>
            </w:r>
          </w:p>
          <w:p w14:paraId="03605DD2" w14:textId="77777777" w:rsidR="00AF30A5" w:rsidRPr="00AF30A5" w:rsidRDefault="00AF30A5">
            <w:pPr>
              <w:spacing w:before="240"/>
            </w:pPr>
          </w:p>
          <w:p w14:paraId="66A91752" w14:textId="77777777" w:rsidR="00AF30A5" w:rsidRPr="00AF30A5" w:rsidRDefault="00AF30A5" w:rsidP="00AF30A5">
            <w:pPr>
              <w:pStyle w:val="ListParagraph"/>
              <w:widowControl w:val="0"/>
              <w:numPr>
                <w:ilvl w:val="0"/>
                <w:numId w:val="41"/>
              </w:numPr>
              <w:suppressAutoHyphens w:val="0"/>
              <w:autoSpaceDN/>
              <w:spacing w:line="240" w:lineRule="auto"/>
              <w:contextualSpacing/>
              <w:textAlignment w:val="auto"/>
              <w:rPr>
                <w:rFonts w:eastAsia="Helvetica Neue"/>
              </w:rPr>
            </w:pPr>
            <w:r w:rsidRPr="00AF30A5">
              <w:rPr>
                <w:rFonts w:eastAsia="Helvetica Neue"/>
              </w:rPr>
              <w:t>The Supplier will perform its obligations under this Call-Off Contract with all reasonable care, skill and diligence, according to Good Industry Practice.</w:t>
            </w:r>
          </w:p>
          <w:p w14:paraId="7FF0A49D" w14:textId="77777777" w:rsidR="00AF30A5" w:rsidRPr="00AF30A5" w:rsidRDefault="00AF30A5" w:rsidP="00AF30A5">
            <w:pPr>
              <w:pStyle w:val="ListParagraph"/>
              <w:widowControl w:val="0"/>
              <w:numPr>
                <w:ilvl w:val="0"/>
                <w:numId w:val="41"/>
              </w:numPr>
              <w:suppressAutoHyphens w:val="0"/>
              <w:autoSpaceDN/>
              <w:spacing w:line="240" w:lineRule="auto"/>
              <w:contextualSpacing/>
              <w:textAlignment w:val="auto"/>
              <w:rPr>
                <w:rFonts w:eastAsia="Helvetica Neue"/>
              </w:rPr>
            </w:pPr>
            <w:r w:rsidRPr="00AF30A5">
              <w:rPr>
                <w:rFonts w:eastAsia="Helvetica Neue"/>
              </w:rPr>
              <w:t xml:space="preserve">The Supplier will use all reasonable endeavours to prevent the introduction, creation or propagation of any disruptive elements into systems providing services to data, software or Authority Confidential Information held in electronic form. </w:t>
            </w:r>
          </w:p>
          <w:p w14:paraId="4DE81697" w14:textId="77777777" w:rsidR="00AF30A5" w:rsidRPr="00AF30A5" w:rsidRDefault="00AF30A5" w:rsidP="00AF30A5">
            <w:pPr>
              <w:pStyle w:val="ListParagraph"/>
              <w:widowControl w:val="0"/>
              <w:numPr>
                <w:ilvl w:val="0"/>
                <w:numId w:val="41"/>
              </w:numPr>
              <w:suppressAutoHyphens w:val="0"/>
              <w:autoSpaceDN/>
              <w:spacing w:line="240" w:lineRule="auto"/>
              <w:contextualSpacing/>
              <w:textAlignment w:val="auto"/>
              <w:rPr>
                <w:rFonts w:eastAsia="Helvetica Neue"/>
              </w:rPr>
            </w:pPr>
            <w:r w:rsidRPr="00AF30A5">
              <w:rPr>
                <w:rFonts w:eastAsia="Helvetica Neue"/>
              </w:rPr>
              <w:t xml:space="preserve">The Supplier undertakes to the Buyer that each G-Cloud Service will meet the Buyer’s acceptance criteria, as defined in the Call-Off Contract Order Form. </w:t>
            </w:r>
          </w:p>
          <w:p w14:paraId="5BB78CEC" w14:textId="77777777" w:rsidR="00AF30A5" w:rsidRPr="00AF30A5" w:rsidRDefault="00AF30A5" w:rsidP="00AF30A5">
            <w:pPr>
              <w:pStyle w:val="ListParagraph"/>
              <w:widowControl w:val="0"/>
              <w:numPr>
                <w:ilvl w:val="0"/>
                <w:numId w:val="41"/>
              </w:numPr>
              <w:suppressAutoHyphens w:val="0"/>
              <w:autoSpaceDN/>
              <w:spacing w:line="240" w:lineRule="auto"/>
              <w:contextualSpacing/>
              <w:textAlignment w:val="auto"/>
              <w:rPr>
                <w:rFonts w:eastAsia="Helvetica Neue"/>
              </w:rPr>
            </w:pPr>
            <w:r w:rsidRPr="00AF30A5">
              <w:rPr>
                <w:rFonts w:eastAsia="Helvetica Neue"/>
              </w:rPr>
              <w:t>The Supplier warrants that it has full capacity and authority and all necessary authorisations, consents, licences and permissions and Intellectual Property Rights to perform this Call-Off Contract.</w:t>
            </w:r>
          </w:p>
          <w:p w14:paraId="2BA6336B" w14:textId="77777777" w:rsidR="00AF30A5" w:rsidRPr="00AF30A5" w:rsidRDefault="00AF30A5" w:rsidP="00AF30A5">
            <w:pPr>
              <w:pStyle w:val="ListParagraph"/>
              <w:widowControl w:val="0"/>
              <w:numPr>
                <w:ilvl w:val="0"/>
                <w:numId w:val="41"/>
              </w:numPr>
              <w:suppressAutoHyphens w:val="0"/>
              <w:autoSpaceDN/>
              <w:spacing w:line="240" w:lineRule="auto"/>
              <w:contextualSpacing/>
              <w:textAlignment w:val="auto"/>
              <w:rPr>
                <w:rFonts w:eastAsia="Helvetica Neue"/>
              </w:rPr>
            </w:pPr>
            <w:r w:rsidRPr="00AF30A5">
              <w:rPr>
                <w:rFonts w:eastAsia="Helvetica Neue"/>
              </w:rPr>
              <w:t>The Supplier represents that, in entering into this Call-Off Contract it has not committed any Fraud.</w:t>
            </w:r>
          </w:p>
          <w:p w14:paraId="220F691D" w14:textId="77777777" w:rsidR="00AF30A5" w:rsidRPr="00AF30A5" w:rsidRDefault="00AF30A5" w:rsidP="00AF30A5">
            <w:pPr>
              <w:pStyle w:val="ListParagraph"/>
              <w:widowControl w:val="0"/>
              <w:numPr>
                <w:ilvl w:val="0"/>
                <w:numId w:val="41"/>
              </w:numPr>
              <w:suppressAutoHyphens w:val="0"/>
              <w:autoSpaceDN/>
              <w:spacing w:line="240" w:lineRule="auto"/>
              <w:contextualSpacing/>
              <w:textAlignment w:val="auto"/>
              <w:rPr>
                <w:rFonts w:eastAsia="Helvetica Neue"/>
              </w:rPr>
            </w:pPr>
            <w:r w:rsidRPr="00AF30A5">
              <w:rPr>
                <w:rFonts w:eastAsia="Helvetica Neue"/>
              </w:rPr>
              <w:t>The Supplier undertakes to pay all taxes due from it to HMRC and will not indulge in “disguised employment” practices when delivering services under this Call-Off Contract, and</w:t>
            </w:r>
          </w:p>
          <w:p w14:paraId="7D4706B2" w14:textId="44403DD3" w:rsidR="00FB7C4F" w:rsidRPr="00AF30A5" w:rsidRDefault="00AF30A5" w:rsidP="00AF30A5">
            <w:pPr>
              <w:spacing w:before="240"/>
            </w:pPr>
            <w:r w:rsidRPr="00AF30A5">
              <w:rPr>
                <w:rFonts w:eastAsia="Helvetica Neue"/>
              </w:rPr>
              <w:t>For the avoidance of doubt, the fact that any provision within this Call-Off Contract is expressed as a warranty shall not preclude any right of termination the Buyer may have in respect of breach of that provision by the Supplier.</w:t>
            </w:r>
          </w:p>
        </w:tc>
      </w:tr>
      <w:tr w:rsidR="00FB7C4F" w14:paraId="67192940" w14:textId="77777777">
        <w:trPr>
          <w:trHeight w:val="13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4EEB0F" w14:textId="77777777" w:rsidR="00FB7C4F" w:rsidRDefault="00CA78CF">
            <w:pPr>
              <w:spacing w:before="240"/>
              <w:rPr>
                <w:b/>
              </w:rPr>
            </w:pPr>
            <w:r>
              <w:rPr>
                <w:b/>
              </w:rPr>
              <w:lastRenderedPageBreak/>
              <w:t>Supplemental requirements in addition to the Call-Off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C3657C" w14:textId="1C1AA022" w:rsidR="00FB7C4F" w:rsidRDefault="00EA7922">
            <w:pPr>
              <w:spacing w:before="240"/>
            </w:pPr>
            <w:r>
              <w:t>Not Applicable</w:t>
            </w:r>
          </w:p>
        </w:tc>
      </w:tr>
      <w:tr w:rsidR="00FB7C4F" w14:paraId="6C41D976" w14:textId="77777777" w:rsidTr="002D10B9">
        <w:trPr>
          <w:trHeight w:val="9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5068F8" w14:textId="77777777" w:rsidR="00FB7C4F" w:rsidRDefault="00CA78CF">
            <w:pPr>
              <w:spacing w:before="240"/>
              <w:rPr>
                <w:b/>
              </w:rPr>
            </w:pPr>
            <w:r>
              <w:rPr>
                <w:b/>
              </w:rPr>
              <w:t>Alternative clauses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14D525" w14:textId="671528C3" w:rsidR="00FB7C4F" w:rsidRDefault="00EA7922">
            <w:pPr>
              <w:spacing w:before="240"/>
            </w:pPr>
            <w:r>
              <w:t>Not Applicable</w:t>
            </w:r>
          </w:p>
        </w:tc>
      </w:tr>
      <w:tr w:rsidR="00FB7C4F" w14:paraId="29701E15" w14:textId="77777777">
        <w:trPr>
          <w:trHeight w:val="14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407FBA" w14:textId="77777777" w:rsidR="00FB7C4F" w:rsidRDefault="00CA78CF">
            <w:pPr>
              <w:spacing w:before="240"/>
              <w:rPr>
                <w:b/>
              </w:rPr>
            </w:pPr>
            <w:r>
              <w:rPr>
                <w:b/>
              </w:rPr>
              <w:t>Buyer specific amendments to/refinements of the Call-Off Contract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7A6B38" w14:textId="3A246CFB" w:rsidR="00FB7C4F" w:rsidRDefault="00EA7922">
            <w:pPr>
              <w:spacing w:before="240"/>
            </w:pPr>
            <w:r>
              <w:t>Not Applicable</w:t>
            </w:r>
          </w:p>
        </w:tc>
      </w:tr>
      <w:tr w:rsidR="00FB7C4F" w14:paraId="3952ABE5" w14:textId="77777777">
        <w:trPr>
          <w:trHeight w:val="21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3EE432" w14:textId="77777777" w:rsidR="00FB7C4F" w:rsidRPr="00E10A43" w:rsidRDefault="00CA78CF">
            <w:pPr>
              <w:spacing w:before="240"/>
              <w:rPr>
                <w:b/>
              </w:rPr>
            </w:pPr>
            <w:r w:rsidRPr="00E10A43">
              <w:rPr>
                <w:b/>
              </w:rPr>
              <w:t>Public Services Network (PSN)</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C52078" w14:textId="77777777" w:rsidR="00FB7C4F" w:rsidRPr="00E10A43" w:rsidRDefault="00CA78CF">
            <w:pPr>
              <w:spacing w:before="240"/>
            </w:pPr>
            <w:r w:rsidRPr="00E10A43">
              <w:t>The Public Services Network (PSN) is the government’s secure network.</w:t>
            </w:r>
          </w:p>
          <w:p w14:paraId="05842380" w14:textId="487795B7" w:rsidR="00FB7C4F" w:rsidRPr="00E10A43" w:rsidRDefault="00CA78CF">
            <w:pPr>
              <w:spacing w:before="240"/>
            </w:pPr>
            <w:r w:rsidRPr="00E10A43">
              <w:t xml:space="preserve">If the G-Cloud Services are to be delivered over PSN this should be detailed here: </w:t>
            </w:r>
            <w:r w:rsidR="009C311F" w:rsidRPr="00E10A43">
              <w:t xml:space="preserve">Currently HM Treasury are on the </w:t>
            </w:r>
            <w:r w:rsidR="00E10A43" w:rsidRPr="00E10A43">
              <w:t>PSN but</w:t>
            </w:r>
            <w:r w:rsidR="009C311F" w:rsidRPr="00E10A43">
              <w:t xml:space="preserve"> are hoping to come off this in the next 18-24 months.</w:t>
            </w:r>
          </w:p>
        </w:tc>
      </w:tr>
      <w:tr w:rsidR="00FB7C4F" w14:paraId="4B22139E" w14:textId="77777777">
        <w:trPr>
          <w:trHeight w:val="87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994FD7" w14:textId="77777777" w:rsidR="00FB7C4F" w:rsidRPr="00EE1540" w:rsidRDefault="00CA78CF">
            <w:pPr>
              <w:spacing w:before="240"/>
              <w:rPr>
                <w:b/>
              </w:rPr>
            </w:pPr>
            <w:r w:rsidRPr="00EE1540">
              <w:rPr>
                <w:b/>
              </w:rPr>
              <w:t>Personal Data and Data Subjects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8AC98" w14:textId="2DE36077" w:rsidR="00FB7C4F" w:rsidRPr="00EE1540" w:rsidRDefault="00CA78CF">
            <w:pPr>
              <w:spacing w:before="240"/>
            </w:pPr>
            <w:r w:rsidRPr="00EE1540">
              <w:t>Confirm whether Annex 1 (and Annex 2, if applicable) of Schedule 7 is being used:</w:t>
            </w:r>
            <w:r w:rsidR="00EE1540" w:rsidRPr="00EE1540">
              <w:t xml:space="preserve"> Annex 1 is applicable </w:t>
            </w:r>
            <w:r w:rsidRPr="00EE1540">
              <w:t xml:space="preserve"> </w:t>
            </w:r>
          </w:p>
        </w:tc>
      </w:tr>
    </w:tbl>
    <w:p w14:paraId="75576A6A" w14:textId="77777777" w:rsidR="00FB7C4F" w:rsidRDefault="00CA78CF">
      <w:pPr>
        <w:spacing w:before="240" w:after="240"/>
      </w:pPr>
      <w:r>
        <w:t xml:space="preserve"> </w:t>
      </w:r>
    </w:p>
    <w:p w14:paraId="359A526E" w14:textId="77777777" w:rsidR="00FB7C4F" w:rsidRDefault="00CA78CF">
      <w:pPr>
        <w:pStyle w:val="Heading3"/>
      </w:pPr>
      <w:r>
        <w:t xml:space="preserve">1. </w:t>
      </w:r>
      <w:r>
        <w:tab/>
        <w:t>Formation of contract</w:t>
      </w:r>
    </w:p>
    <w:p w14:paraId="7C590B6B" w14:textId="77777777" w:rsidR="00FB7C4F" w:rsidRDefault="00CA78CF">
      <w:pPr>
        <w:ind w:left="720" w:hanging="720"/>
      </w:pPr>
      <w:r>
        <w:t>1.1</w:t>
      </w:r>
      <w:r>
        <w:tab/>
        <w:t>By signing and returning this Order Form (Part A), the Supplier agrees to enter into a Call-Off Contract with the Buyer.</w:t>
      </w:r>
    </w:p>
    <w:p w14:paraId="7F17F051" w14:textId="77777777" w:rsidR="00FB7C4F" w:rsidRDefault="00FB7C4F">
      <w:pPr>
        <w:ind w:firstLine="720"/>
      </w:pPr>
    </w:p>
    <w:p w14:paraId="546B5BB8" w14:textId="77777777" w:rsidR="00FB7C4F" w:rsidRDefault="00CA78CF">
      <w:pPr>
        <w:ind w:left="720" w:hanging="720"/>
      </w:pPr>
      <w:r>
        <w:t>1.2</w:t>
      </w:r>
      <w:r>
        <w:tab/>
        <w:t>The Parties agree that they have read the Order Form (Part A) and the Call-Off Contract terms and by signing below agree to be bound by this Call-Off Contract.</w:t>
      </w:r>
    </w:p>
    <w:p w14:paraId="35AA8B45" w14:textId="77777777" w:rsidR="00FB7C4F" w:rsidRDefault="00FB7C4F">
      <w:pPr>
        <w:ind w:firstLine="720"/>
      </w:pPr>
    </w:p>
    <w:p w14:paraId="6AAD9F58" w14:textId="77777777" w:rsidR="00FB7C4F" w:rsidRDefault="00CA78CF">
      <w:pPr>
        <w:ind w:left="720" w:hanging="720"/>
      </w:pPr>
      <w:r>
        <w:t>1.3</w:t>
      </w:r>
      <w:r>
        <w:tab/>
        <w:t>This Call-Off Contract will be formed when the Buyer acknowledges receipt of the signed copy of the Order Form from the Supplier.</w:t>
      </w:r>
    </w:p>
    <w:p w14:paraId="21C6E589" w14:textId="77777777" w:rsidR="00FB7C4F" w:rsidRDefault="00FB7C4F">
      <w:pPr>
        <w:ind w:firstLine="720"/>
      </w:pPr>
    </w:p>
    <w:p w14:paraId="66608831" w14:textId="77777777" w:rsidR="00FB7C4F" w:rsidRDefault="00CA78CF">
      <w:pPr>
        <w:ind w:left="720" w:hanging="720"/>
      </w:pPr>
      <w:r>
        <w:t>1.4</w:t>
      </w:r>
      <w: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2055AE53" w14:textId="77777777" w:rsidR="00FB7C4F" w:rsidRDefault="00FB7C4F"/>
    <w:p w14:paraId="120D568F" w14:textId="77777777" w:rsidR="00FB7C4F" w:rsidRDefault="00CA78CF">
      <w:pPr>
        <w:pStyle w:val="Heading3"/>
      </w:pPr>
      <w:r>
        <w:t xml:space="preserve">2. </w:t>
      </w:r>
      <w:r>
        <w:tab/>
        <w:t>Background to the agreement</w:t>
      </w:r>
    </w:p>
    <w:p w14:paraId="24BE6C77" w14:textId="77777777" w:rsidR="00FB7C4F" w:rsidRDefault="00CA78CF">
      <w:pPr>
        <w:ind w:left="720" w:hanging="720"/>
      </w:pPr>
      <w:r>
        <w:t>2.1</w:t>
      </w:r>
      <w:r>
        <w:tab/>
        <w:t>The Supplier is a provider of G-Cloud Services and agreed to provide the Services under the terms of Framework Agreement number RM1557.12.</w:t>
      </w:r>
    </w:p>
    <w:p w14:paraId="3853D3C5" w14:textId="77777777" w:rsidR="00FB7C4F" w:rsidRDefault="00FB7C4F">
      <w:pPr>
        <w:ind w:left="720"/>
      </w:pPr>
    </w:p>
    <w:p w14:paraId="02EFEB6F" w14:textId="77777777" w:rsidR="00FB7C4F" w:rsidRDefault="00CA78CF">
      <w:r>
        <w:t>2.2</w:t>
      </w:r>
      <w:r>
        <w:tab/>
        <w:t>The Buyer provided an Order Form for Services to the Supplier.</w:t>
      </w:r>
    </w:p>
    <w:p w14:paraId="4927C403" w14:textId="77777777" w:rsidR="00FB7C4F" w:rsidRDefault="00FB7C4F"/>
    <w:p w14:paraId="159773E6" w14:textId="77777777" w:rsidR="00FB7C4F" w:rsidRDefault="00FB7C4F">
      <w:pPr>
        <w:pageBreakBefore/>
      </w:pPr>
    </w:p>
    <w:p w14:paraId="6E45E9A3" w14:textId="77777777" w:rsidR="00FB7C4F" w:rsidRDefault="00FB7C4F"/>
    <w:tbl>
      <w:tblPr>
        <w:tblW w:w="8880" w:type="dxa"/>
        <w:tblInd w:w="2" w:type="dxa"/>
        <w:tblLayout w:type="fixed"/>
        <w:tblCellMar>
          <w:left w:w="10" w:type="dxa"/>
          <w:right w:w="10" w:type="dxa"/>
        </w:tblCellMar>
        <w:tblLook w:val="0000" w:firstRow="0" w:lastRow="0" w:firstColumn="0" w:lastColumn="0" w:noHBand="0" w:noVBand="0"/>
      </w:tblPr>
      <w:tblGrid>
        <w:gridCol w:w="1800"/>
        <w:gridCol w:w="3540"/>
        <w:gridCol w:w="3540"/>
      </w:tblGrid>
      <w:tr w:rsidR="00FB7C4F" w14:paraId="46FEB9AF"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20FD11" w14:textId="77777777" w:rsidR="00FB7C4F" w:rsidRDefault="00CA78CF">
            <w:pPr>
              <w:spacing w:before="240"/>
              <w:rPr>
                <w:b/>
              </w:rPr>
            </w:pPr>
            <w:r>
              <w:rPr>
                <w:b/>
              </w:rPr>
              <w:t>Signed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99298E" w14:textId="6DE8DAE0" w:rsidR="00FB7C4F" w:rsidRDefault="00410937">
            <w:pPr>
              <w:spacing w:before="240"/>
            </w:pPr>
            <w:r>
              <w:t>REDACTED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DBDECB" w14:textId="6F556D25" w:rsidR="00FB7C4F" w:rsidRDefault="00410937">
            <w:pPr>
              <w:spacing w:before="240"/>
            </w:pPr>
            <w:r>
              <w:t>REDACTED</w:t>
            </w:r>
          </w:p>
        </w:tc>
      </w:tr>
      <w:tr w:rsidR="00FB7C4F" w14:paraId="368BB269"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26414C" w14:textId="77777777" w:rsidR="00FB7C4F" w:rsidRDefault="00CA78CF">
            <w:pPr>
              <w:spacing w:before="240"/>
              <w:rPr>
                <w:b/>
              </w:rPr>
            </w:pPr>
            <w:r>
              <w:rPr>
                <w:b/>
              </w:rPr>
              <w:t>Name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A3C878" w14:textId="00EB4A79" w:rsidR="00FB7C4F" w:rsidRDefault="00410937">
            <w:pPr>
              <w:spacing w:before="240"/>
            </w:pPr>
            <w:r>
              <w:t>REDACTED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4E5E7E" w14:textId="7F270372" w:rsidR="00FB7C4F" w:rsidRDefault="00410937">
            <w:pPr>
              <w:spacing w:before="240"/>
            </w:pPr>
            <w:r>
              <w:t>REDACTED</w:t>
            </w:r>
          </w:p>
        </w:tc>
      </w:tr>
      <w:tr w:rsidR="00FB7C4F" w14:paraId="42B0F1C1"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48272F" w14:textId="77777777" w:rsidR="00FB7C4F" w:rsidRDefault="00CA78CF">
            <w:pPr>
              <w:spacing w:before="240"/>
              <w:rPr>
                <w:b/>
              </w:rPr>
            </w:pPr>
            <w:r>
              <w:rPr>
                <w:b/>
              </w:rPr>
              <w:t>Title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140E7D" w14:textId="2BD8A39C" w:rsidR="00FB7C4F" w:rsidRDefault="00410937">
            <w:pPr>
              <w:spacing w:before="240"/>
            </w:pPr>
            <w:r>
              <w:t xml:space="preserve"> </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7CB823" w14:textId="6EB56C23" w:rsidR="00FB7C4F" w:rsidRDefault="00410937">
            <w:pPr>
              <w:spacing w:before="240"/>
            </w:pPr>
            <w:r>
              <w:t xml:space="preserve"> </w:t>
            </w:r>
          </w:p>
        </w:tc>
      </w:tr>
      <w:tr w:rsidR="00FB7C4F" w14:paraId="565F4A88" w14:textId="77777777">
        <w:trPr>
          <w:trHeight w:val="84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374731" w14:textId="77777777" w:rsidR="00FB7C4F" w:rsidRDefault="00CA78CF">
            <w:pPr>
              <w:spacing w:before="240"/>
              <w:rPr>
                <w:b/>
              </w:rPr>
            </w:pPr>
            <w:r>
              <w:rPr>
                <w:b/>
              </w:rPr>
              <w:t>Signature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2E09D" w14:textId="7D001AB0" w:rsidR="00FB7C4F" w:rsidRDefault="00410937">
            <w:r>
              <w:t>REDACTED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5FE19F" w14:textId="7B825CEA" w:rsidR="00FB7C4F" w:rsidRDefault="00410937">
            <w:pPr>
              <w:widowControl w:val="0"/>
              <w:pBdr>
                <w:top w:val="single" w:sz="2" w:space="31" w:color="FFFFFF" w:shadow="1"/>
                <w:left w:val="single" w:sz="2" w:space="31" w:color="FFFFFF" w:shadow="1"/>
                <w:bottom w:val="single" w:sz="2" w:space="31" w:color="FFFFFF" w:shadow="1"/>
                <w:right w:val="single" w:sz="2" w:space="31" w:color="FFFFFF" w:shadow="1"/>
              </w:pBdr>
            </w:pPr>
            <w:r>
              <w:t>REDACTED</w:t>
            </w:r>
          </w:p>
        </w:tc>
      </w:tr>
      <w:tr w:rsidR="00FB7C4F" w14:paraId="6B8B83C3"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BB1EF9" w14:textId="77777777" w:rsidR="00FB7C4F" w:rsidRDefault="00CA78CF">
            <w:pPr>
              <w:spacing w:before="240"/>
              <w:rPr>
                <w:b/>
              </w:rPr>
            </w:pPr>
            <w:r>
              <w:rPr>
                <w:b/>
              </w:rPr>
              <w:t>Date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9FF40C" w14:textId="3B19A57E" w:rsidR="00FB7C4F" w:rsidRDefault="00410937">
            <w:pPr>
              <w:spacing w:before="240"/>
            </w:pPr>
            <w:r>
              <w:t xml:space="preserve"> </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62560A" w14:textId="36630D0F" w:rsidR="00FB7C4F" w:rsidRDefault="00410937">
            <w:pPr>
              <w:spacing w:before="240"/>
            </w:pPr>
            <w:r>
              <w:t xml:space="preserve"> </w:t>
            </w:r>
            <w:bookmarkStart w:id="5" w:name="_GoBack"/>
            <w:bookmarkEnd w:id="5"/>
          </w:p>
        </w:tc>
      </w:tr>
    </w:tbl>
    <w:p w14:paraId="624AD0A4" w14:textId="77777777" w:rsidR="00FB7C4F" w:rsidRDefault="00CA78CF">
      <w:pPr>
        <w:spacing w:before="240"/>
        <w:rPr>
          <w:b/>
        </w:rPr>
      </w:pPr>
      <w:r>
        <w:rPr>
          <w:b/>
        </w:rPr>
        <w:t xml:space="preserve"> </w:t>
      </w:r>
    </w:p>
    <w:p w14:paraId="6B3306B5" w14:textId="77777777" w:rsidR="00FB7C4F" w:rsidRPr="00F92178" w:rsidRDefault="00CA78CF">
      <w:pPr>
        <w:pStyle w:val="Heading2"/>
      </w:pPr>
      <w:bookmarkStart w:id="6" w:name="_Toc33176233"/>
      <w:r w:rsidRPr="00F92178">
        <w:t>Schedule 1: Services</w:t>
      </w:r>
      <w:bookmarkEnd w:id="6"/>
    </w:p>
    <w:p w14:paraId="1F640601" w14:textId="77777777" w:rsidR="00935335" w:rsidRPr="00935335" w:rsidRDefault="00935335" w:rsidP="00CB3B45">
      <w:pPr>
        <w:rPr>
          <w:b/>
          <w:bCs/>
        </w:rPr>
      </w:pPr>
      <w:r w:rsidRPr="00935335">
        <w:rPr>
          <w:b/>
          <w:bCs/>
        </w:rPr>
        <w:t>Requirement</w:t>
      </w:r>
    </w:p>
    <w:p w14:paraId="5120FC77" w14:textId="77777777" w:rsidR="00935335" w:rsidRDefault="00935335" w:rsidP="00CB3B45"/>
    <w:p w14:paraId="15F0F161" w14:textId="5B4715ED" w:rsidR="00CB3B45" w:rsidRDefault="00CB3B45" w:rsidP="00CB3B45">
      <w:r w:rsidRPr="00CB3B45">
        <w:t xml:space="preserve">The supplier will be required to develop and deliver an RPA tool that automatically retrieves emails from a dedicated inbox and forwards to the Correspondence Management System (CMS) tool (currently </w:t>
      </w:r>
      <w:hyperlink r:id="rId13" w:history="1">
        <w:r w:rsidRPr="00CB3B45">
          <w:rPr>
            <w:rStyle w:val="Hyperlink"/>
          </w:rPr>
          <w:t>eCase</w:t>
        </w:r>
      </w:hyperlink>
      <w:r w:rsidRPr="00CB3B45">
        <w:t xml:space="preserve">).  </w:t>
      </w:r>
    </w:p>
    <w:p w14:paraId="7B02ABB6" w14:textId="77777777" w:rsidR="00CB3B45" w:rsidRPr="00CB3B45" w:rsidRDefault="00CB3B45" w:rsidP="00CB3B45"/>
    <w:p w14:paraId="5768DFE4" w14:textId="3082676B" w:rsidR="00CB3B45" w:rsidRDefault="00CB3B45" w:rsidP="00CB3B45">
      <w:r w:rsidRPr="00CB3B45">
        <w:t xml:space="preserve">From there the RPA should then accurately complete the required fields on the CMS form by smartly reading the information directly from the email (such as senders name, address, email address, MP details, constituent details, received dates etc). </w:t>
      </w:r>
    </w:p>
    <w:p w14:paraId="15C648EB" w14:textId="77777777" w:rsidR="00CB3B45" w:rsidRPr="00CB3B45" w:rsidRDefault="00CB3B45" w:rsidP="00CB3B45"/>
    <w:p w14:paraId="6D621CDF" w14:textId="72E81910" w:rsidR="00CB3B45" w:rsidRDefault="00CB3B45" w:rsidP="00CB3B45">
      <w:r w:rsidRPr="00CB3B45">
        <w:t>Once all required fields have been completed on the CMS form the automation tool should then create a new case by submitting the form to the next stage of the process.  As a result, the RPA will have created new Correspondence case (comprising of Ministerial Correspondence, Private Office Action and Treat Official) or a new Freedom of Information (FOI) request (including environmental information</w:t>
      </w:r>
      <w:r w:rsidRPr="00CB3B45" w:rsidDel="00FE2513">
        <w:t xml:space="preserve"> </w:t>
      </w:r>
      <w:r w:rsidRPr="00CB3B45">
        <w:t xml:space="preserve">Regulations (EIR) and Internal Reviews (IR)) ready for further processing. </w:t>
      </w:r>
    </w:p>
    <w:p w14:paraId="4D1675C5" w14:textId="77777777" w:rsidR="00CB3B45" w:rsidRPr="00CB3B45" w:rsidRDefault="00CB3B45" w:rsidP="00CB3B45"/>
    <w:p w14:paraId="67FA7831" w14:textId="71B0E340" w:rsidR="00CB3B45" w:rsidRDefault="00CB3B45" w:rsidP="00CB3B45">
      <w:r w:rsidRPr="00CB3B45">
        <w:t>The goal of the RPA is to successfully log and process new cases by replicating human activity throughout the day, essentially meaning that higher volumes are able to be processed.  There must be little to no human intervention required, meaning that the RPA should be able to retrieve the emails and process them in accordance with the instructions/rules provided during set up.  The tool should also be available for new instructions/rules to be implemented in order to learn and advance in its ability to be successful.</w:t>
      </w:r>
    </w:p>
    <w:p w14:paraId="2A0B028A" w14:textId="77777777" w:rsidR="00CB3B45" w:rsidRPr="00CB3B45" w:rsidRDefault="00CB3B45" w:rsidP="00CB3B45"/>
    <w:p w14:paraId="0EE1E045" w14:textId="77777777" w:rsidR="00CB3B45" w:rsidRPr="00CB3B45" w:rsidRDefault="00CB3B45" w:rsidP="00CB3B45">
      <w:r w:rsidRPr="00CB3B45">
        <w:t>The tool must be capable to sifting through and processing large volumes of emails daily, currently predicted volumes are no higher than 500 per week, however the political climate may impact that and significantly increase the volumes and the supplier should be aware of and consider this.</w:t>
      </w:r>
    </w:p>
    <w:p w14:paraId="0A658332" w14:textId="77777777" w:rsidR="00CB3B45" w:rsidRPr="00CB3B45" w:rsidRDefault="00CB3B45" w:rsidP="00CB3B45">
      <w:r w:rsidRPr="00CB3B45">
        <w:lastRenderedPageBreak/>
        <w:t>The tool must be capable of delivering changes to meet the departments requirements, as and when they need modification, through a clear and collaborative process.</w:t>
      </w:r>
    </w:p>
    <w:p w14:paraId="7DC0F21F" w14:textId="77777777" w:rsidR="00935335" w:rsidRPr="00243F8E" w:rsidRDefault="00935335" w:rsidP="00935335">
      <w:pPr>
        <w:spacing w:before="240"/>
        <w:rPr>
          <w:b/>
        </w:rPr>
      </w:pPr>
      <w:r w:rsidRPr="00243F8E">
        <w:rPr>
          <w:b/>
        </w:rPr>
        <w:t xml:space="preserve">Customer Support and maintenance </w:t>
      </w:r>
    </w:p>
    <w:p w14:paraId="6E159DFF" w14:textId="3E83194D" w:rsidR="00935335" w:rsidRPr="00243F8E" w:rsidRDefault="00935335" w:rsidP="00935335">
      <w:pPr>
        <w:spacing w:before="240"/>
        <w:rPr>
          <w:bCs/>
        </w:rPr>
      </w:pPr>
      <w:r>
        <w:rPr>
          <w:bCs/>
        </w:rPr>
        <w:t>The supplier should r</w:t>
      </w:r>
      <w:r w:rsidRPr="00243F8E">
        <w:rPr>
          <w:bCs/>
        </w:rPr>
        <w:t xml:space="preserve">egularly apply upgrades and continuously monitor </w:t>
      </w:r>
      <w:r>
        <w:rPr>
          <w:bCs/>
        </w:rPr>
        <w:t>the software</w:t>
      </w:r>
      <w:r w:rsidRPr="00243F8E">
        <w:rPr>
          <w:bCs/>
        </w:rPr>
        <w:t xml:space="preserve"> to ensure optimal performance. They need to offer support via several different channels such as phone number, email support, a ticket system, and also offer training and opportunities to transfer knowledge. This needs to be supported by a regular cycle of meetings to review performance and delivery.</w:t>
      </w:r>
    </w:p>
    <w:p w14:paraId="4E5B40E3" w14:textId="77777777" w:rsidR="00935335" w:rsidRPr="00243F8E" w:rsidRDefault="00935335" w:rsidP="00935335">
      <w:pPr>
        <w:spacing w:before="240"/>
        <w:rPr>
          <w:b/>
        </w:rPr>
      </w:pPr>
      <w:r w:rsidRPr="00243F8E">
        <w:rPr>
          <w:b/>
        </w:rPr>
        <w:t xml:space="preserve">Development </w:t>
      </w:r>
    </w:p>
    <w:p w14:paraId="40555F93" w14:textId="078986A0" w:rsidR="00FB7C4F" w:rsidRDefault="00B16216" w:rsidP="00BB3C37">
      <w:pPr>
        <w:spacing w:before="240"/>
        <w:rPr>
          <w:b/>
        </w:rPr>
      </w:pPr>
      <w:r>
        <w:rPr>
          <w:bCs/>
        </w:rPr>
        <w:t>Where possible, t</w:t>
      </w:r>
      <w:r w:rsidR="00935335" w:rsidRPr="00243F8E">
        <w:rPr>
          <w:bCs/>
        </w:rPr>
        <w:t xml:space="preserve">he </w:t>
      </w:r>
      <w:r>
        <w:rPr>
          <w:bCs/>
        </w:rPr>
        <w:t xml:space="preserve">software </w:t>
      </w:r>
      <w:r w:rsidR="00935335" w:rsidRPr="00243F8E">
        <w:rPr>
          <w:bCs/>
        </w:rPr>
        <w:t xml:space="preserve">needs to continuously evolve and develop to </w:t>
      </w:r>
      <w:r w:rsidR="005E6123">
        <w:rPr>
          <w:bCs/>
        </w:rPr>
        <w:t xml:space="preserve">remain </w:t>
      </w:r>
      <w:r w:rsidR="009D16E6">
        <w:rPr>
          <w:bCs/>
        </w:rPr>
        <w:t>efficient.</w:t>
      </w:r>
      <w:r w:rsidR="00935335" w:rsidRPr="00243F8E">
        <w:rPr>
          <w:bCs/>
        </w:rPr>
        <w:t xml:space="preserve"> </w:t>
      </w:r>
      <w:r w:rsidR="009D16E6">
        <w:rPr>
          <w:bCs/>
        </w:rPr>
        <w:t>If applicable, t</w:t>
      </w:r>
      <w:r w:rsidR="00935335" w:rsidRPr="00243F8E">
        <w:rPr>
          <w:bCs/>
        </w:rPr>
        <w:t>he supplier needs to work with the</w:t>
      </w:r>
      <w:r w:rsidR="009D16E6">
        <w:rPr>
          <w:bCs/>
        </w:rPr>
        <w:t xml:space="preserve"> buyer</w:t>
      </w:r>
      <w:r w:rsidR="00935335" w:rsidRPr="00243F8E">
        <w:rPr>
          <w:bCs/>
        </w:rPr>
        <w:t xml:space="preserve"> to </w:t>
      </w:r>
      <w:r w:rsidR="009D16E6">
        <w:rPr>
          <w:bCs/>
        </w:rPr>
        <w:t xml:space="preserve">discuss </w:t>
      </w:r>
      <w:r w:rsidR="00935335" w:rsidRPr="00243F8E">
        <w:rPr>
          <w:bCs/>
        </w:rPr>
        <w:t xml:space="preserve">new features and invest in improving content. The supplier needs the expertise to </w:t>
      </w:r>
      <w:r w:rsidR="00BB3C37">
        <w:rPr>
          <w:bCs/>
        </w:rPr>
        <w:t xml:space="preserve">evolve the software. </w:t>
      </w:r>
      <w:r w:rsidR="00935335" w:rsidRPr="00243F8E">
        <w:rPr>
          <w:bCs/>
        </w:rPr>
        <w:t>We need to build a strong partnership and maintain an agile approach to development</w:t>
      </w:r>
      <w:r w:rsidR="00BB3C37">
        <w:rPr>
          <w:bCs/>
        </w:rPr>
        <w:t>.</w:t>
      </w:r>
    </w:p>
    <w:p w14:paraId="26406598" w14:textId="77777777" w:rsidR="00FB7C4F" w:rsidRDefault="00CA78CF">
      <w:pPr>
        <w:pStyle w:val="Heading2"/>
      </w:pPr>
      <w:bookmarkStart w:id="7" w:name="_Toc33176234"/>
      <w:r>
        <w:t>Schedule 2: Call-Off Contract charges</w:t>
      </w:r>
      <w:bookmarkEnd w:id="7"/>
    </w:p>
    <w:p w14:paraId="0F862DDF" w14:textId="77777777" w:rsidR="00FB7C4F" w:rsidRDefault="00CA78CF">
      <w:pPr>
        <w:spacing w:before="240"/>
      </w:pPr>
      <w: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299A7996" w14:textId="77777777" w:rsidR="00FB7C4F" w:rsidRDefault="00CA78CF">
      <w:pPr>
        <w:spacing w:before="240"/>
        <w:rPr>
          <w:b/>
        </w:rPr>
      </w:pPr>
      <w:r>
        <w:rPr>
          <w:b/>
        </w:rPr>
        <w:t xml:space="preserve"> </w:t>
      </w:r>
    </w:p>
    <w:p w14:paraId="26374476" w14:textId="77777777" w:rsidR="00FB7C4F" w:rsidRDefault="00CA78CF">
      <w:pPr>
        <w:pStyle w:val="ListParagraph"/>
        <w:numPr>
          <w:ilvl w:val="0"/>
          <w:numId w:val="8"/>
        </w:numPr>
      </w:pPr>
      <w:r>
        <w:t>[</w:t>
      </w:r>
      <w:r>
        <w:rPr>
          <w:b/>
        </w:rPr>
        <w:t>Enter text]</w:t>
      </w:r>
    </w:p>
    <w:p w14:paraId="314A3BF5" w14:textId="77777777" w:rsidR="00FB7C4F" w:rsidRDefault="00CA78CF">
      <w:pPr>
        <w:pStyle w:val="ListParagraph"/>
        <w:numPr>
          <w:ilvl w:val="0"/>
          <w:numId w:val="8"/>
        </w:numPr>
      </w:pPr>
      <w:r>
        <w:t>[</w:t>
      </w:r>
      <w:r>
        <w:rPr>
          <w:b/>
        </w:rPr>
        <w:t>Enter text</w:t>
      </w:r>
      <w:r>
        <w:t>]</w:t>
      </w:r>
    </w:p>
    <w:p w14:paraId="07EAFEB9" w14:textId="77777777" w:rsidR="00FB7C4F" w:rsidRDefault="00CA78CF">
      <w:pPr>
        <w:pStyle w:val="ListParagraph"/>
        <w:numPr>
          <w:ilvl w:val="0"/>
          <w:numId w:val="8"/>
        </w:numPr>
      </w:pPr>
      <w:r>
        <w:t>[</w:t>
      </w:r>
      <w:r>
        <w:rPr>
          <w:b/>
        </w:rPr>
        <w:t>Enter text</w:t>
      </w:r>
      <w:r>
        <w:t>]</w:t>
      </w:r>
    </w:p>
    <w:p w14:paraId="5D3AB514" w14:textId="77777777" w:rsidR="00FB7C4F" w:rsidRDefault="00FB7C4F">
      <w:pPr>
        <w:rPr>
          <w:b/>
        </w:rPr>
      </w:pPr>
    </w:p>
    <w:p w14:paraId="3041B11C" w14:textId="77777777" w:rsidR="00FB7C4F" w:rsidRDefault="00FB7C4F">
      <w:pPr>
        <w:rPr>
          <w:sz w:val="32"/>
          <w:szCs w:val="32"/>
        </w:rPr>
      </w:pPr>
    </w:p>
    <w:p w14:paraId="633447C7" w14:textId="77777777" w:rsidR="00FB7C4F" w:rsidRPr="00C6514A" w:rsidRDefault="00CA78CF">
      <w:pPr>
        <w:rPr>
          <w:sz w:val="32"/>
          <w:szCs w:val="32"/>
        </w:rPr>
      </w:pPr>
      <w:r w:rsidRPr="00C6514A">
        <w:rPr>
          <w:sz w:val="32"/>
          <w:szCs w:val="32"/>
        </w:rPr>
        <w:t>Customer Benefits</w:t>
      </w:r>
    </w:p>
    <w:p w14:paraId="67B27781" w14:textId="77777777" w:rsidR="00FB7C4F" w:rsidRPr="00C6514A" w:rsidRDefault="00FB7C4F">
      <w:pPr>
        <w:rPr>
          <w:sz w:val="32"/>
          <w:szCs w:val="32"/>
        </w:rPr>
      </w:pPr>
    </w:p>
    <w:p w14:paraId="449F8460" w14:textId="77777777" w:rsidR="00FB7C4F" w:rsidRDefault="00CA78CF">
      <w:bookmarkStart w:id="8" w:name="_Toc33176235"/>
      <w:r w:rsidRPr="00C6514A">
        <w:t>For each Call-Off Contract please complete a customer benefits record, by following this link;</w:t>
      </w:r>
    </w:p>
    <w:p w14:paraId="36A64206" w14:textId="77777777" w:rsidR="00FB7C4F" w:rsidRDefault="00FB7C4F"/>
    <w:p w14:paraId="233FB048" w14:textId="77777777" w:rsidR="00FB7C4F" w:rsidRDefault="00102060">
      <w:hyperlink r:id="rId14" w:history="1">
        <w:r w:rsidR="00CA78CF">
          <w:rPr>
            <w:rStyle w:val="Hyperlink"/>
          </w:rPr>
          <w:t>G-Cloud 12 Customer Benefits Record</w:t>
        </w:r>
      </w:hyperlink>
      <w:r w:rsidR="00CA78CF">
        <w:t xml:space="preserve"> </w:t>
      </w:r>
    </w:p>
    <w:p w14:paraId="5D5A744D" w14:textId="77777777" w:rsidR="00FB7C4F" w:rsidRDefault="00CA78CF">
      <w:pPr>
        <w:pStyle w:val="Heading2"/>
        <w:pageBreakBefore/>
      </w:pPr>
      <w:r>
        <w:lastRenderedPageBreak/>
        <w:t>Part B: Terms and conditions</w:t>
      </w:r>
      <w:bookmarkEnd w:id="8"/>
    </w:p>
    <w:p w14:paraId="722C8603" w14:textId="77777777" w:rsidR="00FB7C4F" w:rsidRDefault="00CA78CF">
      <w:pPr>
        <w:pStyle w:val="Heading3"/>
        <w:spacing w:after="100"/>
      </w:pPr>
      <w:r>
        <w:t>1.</w:t>
      </w:r>
      <w:r>
        <w:tab/>
        <w:t>Call-Off Contract Start date and length</w:t>
      </w:r>
    </w:p>
    <w:p w14:paraId="311E0B57" w14:textId="77777777" w:rsidR="00FB7C4F" w:rsidRDefault="00CA78CF">
      <w:r>
        <w:t>1.1</w:t>
      </w:r>
      <w:r>
        <w:tab/>
        <w:t>The Supplier must start providing the Services on the date specified in the Order Form.</w:t>
      </w:r>
    </w:p>
    <w:p w14:paraId="68A5D1F5" w14:textId="77777777" w:rsidR="00FB7C4F" w:rsidRDefault="00FB7C4F">
      <w:pPr>
        <w:ind w:firstLine="720"/>
      </w:pPr>
    </w:p>
    <w:p w14:paraId="3C749D8A" w14:textId="77777777" w:rsidR="00FB7C4F" w:rsidRDefault="00CA78CF">
      <w:pPr>
        <w:ind w:left="720" w:hanging="720"/>
      </w:pPr>
      <w:r>
        <w:t>1.2</w:t>
      </w:r>
      <w:r>
        <w:tab/>
        <w:t>This Call-Off Contract will expire on the Expiry Date in the Order Form. It will be for up to 24 months from the Start date unless Ended earlier under clause 18 or extended by the Buyer under clause 1.3.</w:t>
      </w:r>
    </w:p>
    <w:p w14:paraId="60CC826F" w14:textId="77777777" w:rsidR="00FB7C4F" w:rsidRDefault="00FB7C4F">
      <w:pPr>
        <w:ind w:left="720"/>
      </w:pPr>
    </w:p>
    <w:p w14:paraId="20B4CB38" w14:textId="77777777" w:rsidR="00FB7C4F" w:rsidRDefault="00CA78CF">
      <w:pPr>
        <w:ind w:left="720" w:hanging="720"/>
      </w:pPr>
      <w:r>
        <w:t>1.3</w:t>
      </w:r>
      <w:r>
        <w:tab/>
        <w:t>The Buyer can extend this Call-Off Contract, with written notice to the Supplier, by the period in the Order Form, provided that this is within the maximum permitted under the Framework Agreement of 2 periods of up to 12 months each.</w:t>
      </w:r>
    </w:p>
    <w:p w14:paraId="52E4F697" w14:textId="77777777" w:rsidR="00FB7C4F" w:rsidRDefault="00FB7C4F">
      <w:pPr>
        <w:ind w:left="720"/>
      </w:pPr>
    </w:p>
    <w:p w14:paraId="34D4D121" w14:textId="77777777" w:rsidR="00FB7C4F" w:rsidRDefault="00CA78CF">
      <w:pPr>
        <w:ind w:left="720" w:hanging="720"/>
      </w:pPr>
      <w:r>
        <w:t>1.4</w:t>
      </w:r>
      <w:r>
        <w:tab/>
        <w:t>The Parties must comply with the requirements under clauses 21.3 to 21.8 if the Buyer reserves the right in the Order Form to extend the contract beyond 24 months.</w:t>
      </w:r>
    </w:p>
    <w:p w14:paraId="6367A365" w14:textId="77777777" w:rsidR="00FB7C4F" w:rsidRDefault="00FB7C4F">
      <w:pPr>
        <w:spacing w:before="240" w:after="240"/>
      </w:pPr>
    </w:p>
    <w:p w14:paraId="19F453AD" w14:textId="77777777" w:rsidR="00FB7C4F" w:rsidRDefault="00CA78CF">
      <w:pPr>
        <w:pStyle w:val="Heading3"/>
        <w:spacing w:after="100"/>
      </w:pPr>
      <w:r>
        <w:t>2.</w:t>
      </w:r>
      <w:r>
        <w:tab/>
        <w:t>Incorporation of terms</w:t>
      </w:r>
    </w:p>
    <w:p w14:paraId="4D3AE299" w14:textId="77777777" w:rsidR="00FB7C4F" w:rsidRDefault="00CA78CF">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14:paraId="6713DDBF" w14:textId="77777777" w:rsidR="00FB7C4F" w:rsidRDefault="00CA78CF">
      <w:pPr>
        <w:pStyle w:val="ListParagraph"/>
        <w:numPr>
          <w:ilvl w:val="0"/>
          <w:numId w:val="9"/>
        </w:numPr>
      </w:pPr>
      <w:r>
        <w:rPr>
          <w:sz w:val="14"/>
          <w:szCs w:val="14"/>
        </w:rPr>
        <w:t xml:space="preserve"> </w:t>
      </w:r>
      <w:r>
        <w:t>4.1 (Warranties and representations)</w:t>
      </w:r>
    </w:p>
    <w:p w14:paraId="002EE43F" w14:textId="77777777" w:rsidR="00FB7C4F" w:rsidRDefault="00CA78CF">
      <w:pPr>
        <w:pStyle w:val="ListParagraph"/>
        <w:numPr>
          <w:ilvl w:val="0"/>
          <w:numId w:val="9"/>
        </w:numPr>
      </w:pPr>
      <w:r>
        <w:t>4.2 to 4.7 (Liability)</w:t>
      </w:r>
    </w:p>
    <w:p w14:paraId="21F70208" w14:textId="77777777" w:rsidR="00FB7C4F" w:rsidRDefault="00CA78CF">
      <w:pPr>
        <w:pStyle w:val="ListParagraph"/>
        <w:numPr>
          <w:ilvl w:val="0"/>
          <w:numId w:val="9"/>
        </w:numPr>
      </w:pPr>
      <w:r>
        <w:t>4.11 to 4.12 (IR35)</w:t>
      </w:r>
    </w:p>
    <w:p w14:paraId="1C15A8C7" w14:textId="77777777" w:rsidR="00FB7C4F" w:rsidRDefault="00CA78CF">
      <w:pPr>
        <w:pStyle w:val="ListParagraph"/>
        <w:numPr>
          <w:ilvl w:val="0"/>
          <w:numId w:val="9"/>
        </w:numPr>
      </w:pPr>
      <w:r>
        <w:t>5.4 to 5.5 (Force majeure)</w:t>
      </w:r>
    </w:p>
    <w:p w14:paraId="05F8A12E" w14:textId="77777777" w:rsidR="00FB7C4F" w:rsidRDefault="00CA78CF">
      <w:pPr>
        <w:pStyle w:val="ListParagraph"/>
        <w:numPr>
          <w:ilvl w:val="0"/>
          <w:numId w:val="9"/>
        </w:numPr>
      </w:pPr>
      <w:r>
        <w:t>5.8 (Continuing rights)</w:t>
      </w:r>
    </w:p>
    <w:p w14:paraId="2E4C0EBF" w14:textId="77777777" w:rsidR="00FB7C4F" w:rsidRDefault="00CA78CF">
      <w:pPr>
        <w:pStyle w:val="ListParagraph"/>
        <w:numPr>
          <w:ilvl w:val="0"/>
          <w:numId w:val="9"/>
        </w:numPr>
      </w:pPr>
      <w:r>
        <w:t>5.9 to 5.11 (Change of control)</w:t>
      </w:r>
    </w:p>
    <w:p w14:paraId="36DE6F3B" w14:textId="77777777" w:rsidR="00FB7C4F" w:rsidRDefault="00CA78CF">
      <w:pPr>
        <w:pStyle w:val="ListParagraph"/>
        <w:numPr>
          <w:ilvl w:val="0"/>
          <w:numId w:val="9"/>
        </w:numPr>
      </w:pPr>
      <w:r>
        <w:t>5.12 (Fraud)</w:t>
      </w:r>
    </w:p>
    <w:p w14:paraId="0E5E0CF8" w14:textId="77777777" w:rsidR="00FB7C4F" w:rsidRDefault="00CA78CF">
      <w:pPr>
        <w:pStyle w:val="ListParagraph"/>
        <w:numPr>
          <w:ilvl w:val="0"/>
          <w:numId w:val="9"/>
        </w:numPr>
      </w:pPr>
      <w:r>
        <w:t>5.13 (Notice of fraud)</w:t>
      </w:r>
    </w:p>
    <w:p w14:paraId="49243419" w14:textId="77777777" w:rsidR="00FB7C4F" w:rsidRDefault="00CA78CF">
      <w:pPr>
        <w:pStyle w:val="ListParagraph"/>
        <w:numPr>
          <w:ilvl w:val="0"/>
          <w:numId w:val="9"/>
        </w:numPr>
      </w:pPr>
      <w:r>
        <w:t>7.1 to 7.2 (Transparency)</w:t>
      </w:r>
    </w:p>
    <w:p w14:paraId="0CEF9128" w14:textId="77777777" w:rsidR="00FB7C4F" w:rsidRDefault="00CA78CF">
      <w:pPr>
        <w:pStyle w:val="ListParagraph"/>
        <w:numPr>
          <w:ilvl w:val="0"/>
          <w:numId w:val="9"/>
        </w:numPr>
      </w:pPr>
      <w:r>
        <w:t>8.3 (Order of precedence)</w:t>
      </w:r>
    </w:p>
    <w:p w14:paraId="5DA0587D" w14:textId="77777777" w:rsidR="00FB7C4F" w:rsidRDefault="00CA78CF">
      <w:pPr>
        <w:pStyle w:val="ListParagraph"/>
        <w:numPr>
          <w:ilvl w:val="0"/>
          <w:numId w:val="9"/>
        </w:numPr>
      </w:pPr>
      <w:r>
        <w:t>8.6 (Relationship)</w:t>
      </w:r>
    </w:p>
    <w:p w14:paraId="6B6F8CA6" w14:textId="77777777" w:rsidR="00FB7C4F" w:rsidRDefault="00CA78CF">
      <w:pPr>
        <w:pStyle w:val="ListParagraph"/>
        <w:numPr>
          <w:ilvl w:val="0"/>
          <w:numId w:val="9"/>
        </w:numPr>
      </w:pPr>
      <w:r>
        <w:t>8.9 to 8.11 (Entire agreement)</w:t>
      </w:r>
    </w:p>
    <w:p w14:paraId="3173A2F5" w14:textId="77777777" w:rsidR="00FB7C4F" w:rsidRDefault="00CA78CF">
      <w:pPr>
        <w:pStyle w:val="ListParagraph"/>
        <w:numPr>
          <w:ilvl w:val="0"/>
          <w:numId w:val="9"/>
        </w:numPr>
      </w:pPr>
      <w:r>
        <w:t>8.12 (Law and jurisdiction)</w:t>
      </w:r>
    </w:p>
    <w:p w14:paraId="3C3F6526" w14:textId="77777777" w:rsidR="00FB7C4F" w:rsidRDefault="00CA78CF">
      <w:pPr>
        <w:pStyle w:val="ListParagraph"/>
        <w:numPr>
          <w:ilvl w:val="0"/>
          <w:numId w:val="9"/>
        </w:numPr>
      </w:pPr>
      <w:r>
        <w:t>8.13 to 8.14 (Legislative change)</w:t>
      </w:r>
    </w:p>
    <w:p w14:paraId="67183BF8" w14:textId="77777777" w:rsidR="00FB7C4F" w:rsidRDefault="00CA78CF">
      <w:pPr>
        <w:pStyle w:val="ListParagraph"/>
        <w:numPr>
          <w:ilvl w:val="0"/>
          <w:numId w:val="9"/>
        </w:numPr>
      </w:pPr>
      <w:r>
        <w:t>8.15 to 8.19 (Bribery and corruption)</w:t>
      </w:r>
    </w:p>
    <w:p w14:paraId="27C178C7" w14:textId="77777777" w:rsidR="00FB7C4F" w:rsidRDefault="00CA78CF">
      <w:pPr>
        <w:pStyle w:val="ListParagraph"/>
        <w:numPr>
          <w:ilvl w:val="0"/>
          <w:numId w:val="9"/>
        </w:numPr>
      </w:pPr>
      <w:r>
        <w:t>8.20 to 8.29 (Freedom of Information Act)</w:t>
      </w:r>
    </w:p>
    <w:p w14:paraId="44434269" w14:textId="77777777" w:rsidR="00FB7C4F" w:rsidRDefault="00CA78CF">
      <w:pPr>
        <w:pStyle w:val="ListParagraph"/>
        <w:numPr>
          <w:ilvl w:val="0"/>
          <w:numId w:val="9"/>
        </w:numPr>
      </w:pPr>
      <w:r>
        <w:t>8.30 to 8.31 (Promoting tax compliance)</w:t>
      </w:r>
    </w:p>
    <w:p w14:paraId="635780FF" w14:textId="77777777" w:rsidR="00FB7C4F" w:rsidRDefault="00CA78CF">
      <w:pPr>
        <w:pStyle w:val="ListParagraph"/>
        <w:numPr>
          <w:ilvl w:val="0"/>
          <w:numId w:val="9"/>
        </w:numPr>
      </w:pPr>
      <w:r>
        <w:t>8.32 to 8.33 (Official Secrets Act)</w:t>
      </w:r>
    </w:p>
    <w:p w14:paraId="2EFCA216" w14:textId="77777777" w:rsidR="00FB7C4F" w:rsidRDefault="00CA78CF">
      <w:pPr>
        <w:pStyle w:val="ListParagraph"/>
        <w:numPr>
          <w:ilvl w:val="0"/>
          <w:numId w:val="9"/>
        </w:numPr>
      </w:pPr>
      <w:r>
        <w:t>8.34 to 8.37 (Transfer and subcontracting)</w:t>
      </w:r>
    </w:p>
    <w:p w14:paraId="2CE2EB9A" w14:textId="77777777" w:rsidR="00FB7C4F" w:rsidRDefault="00CA78CF">
      <w:pPr>
        <w:pStyle w:val="ListParagraph"/>
        <w:numPr>
          <w:ilvl w:val="0"/>
          <w:numId w:val="9"/>
        </w:numPr>
      </w:pPr>
      <w:r>
        <w:t>8.40 to 8.43 (Complaints handling and resolution)</w:t>
      </w:r>
    </w:p>
    <w:p w14:paraId="187542F9" w14:textId="77777777" w:rsidR="00FB7C4F" w:rsidRDefault="00CA78CF">
      <w:pPr>
        <w:pStyle w:val="ListParagraph"/>
        <w:numPr>
          <w:ilvl w:val="0"/>
          <w:numId w:val="9"/>
        </w:numPr>
      </w:pPr>
      <w:r>
        <w:t>8.44 to 8.50 (Conflicts of interest and ethical walls)</w:t>
      </w:r>
    </w:p>
    <w:p w14:paraId="6596FDA2" w14:textId="77777777" w:rsidR="00FB7C4F" w:rsidRDefault="00CA78CF">
      <w:pPr>
        <w:pStyle w:val="ListParagraph"/>
        <w:numPr>
          <w:ilvl w:val="0"/>
          <w:numId w:val="9"/>
        </w:numPr>
      </w:pPr>
      <w:r>
        <w:t>8.51 to 8.53 (Publicity and branding)</w:t>
      </w:r>
    </w:p>
    <w:p w14:paraId="6C8D0C03" w14:textId="77777777" w:rsidR="00FB7C4F" w:rsidRDefault="00CA78CF">
      <w:pPr>
        <w:pStyle w:val="ListParagraph"/>
        <w:numPr>
          <w:ilvl w:val="0"/>
          <w:numId w:val="9"/>
        </w:numPr>
      </w:pPr>
      <w:r>
        <w:t>8.54 to 8.56 (Equality and diversity)</w:t>
      </w:r>
    </w:p>
    <w:p w14:paraId="7A12B8F6" w14:textId="77777777" w:rsidR="00FB7C4F" w:rsidRDefault="00CA78CF">
      <w:pPr>
        <w:pStyle w:val="ListParagraph"/>
        <w:numPr>
          <w:ilvl w:val="0"/>
          <w:numId w:val="9"/>
        </w:numPr>
      </w:pPr>
      <w:r>
        <w:t>8.59 to 8.60 (Data protection</w:t>
      </w:r>
    </w:p>
    <w:p w14:paraId="3B4EA888" w14:textId="77777777" w:rsidR="00FB7C4F" w:rsidRDefault="00CA78CF">
      <w:pPr>
        <w:pStyle w:val="ListParagraph"/>
        <w:numPr>
          <w:ilvl w:val="0"/>
          <w:numId w:val="9"/>
        </w:numPr>
      </w:pPr>
      <w:r>
        <w:lastRenderedPageBreak/>
        <w:t>8.64 to 8.65 (Severability)</w:t>
      </w:r>
    </w:p>
    <w:p w14:paraId="53A44A4A" w14:textId="77777777" w:rsidR="00FB7C4F" w:rsidRDefault="00CA78CF">
      <w:pPr>
        <w:pStyle w:val="ListParagraph"/>
        <w:numPr>
          <w:ilvl w:val="0"/>
          <w:numId w:val="9"/>
        </w:numPr>
      </w:pPr>
      <w:r>
        <w:t>8.66 to 8.69 (Managing disputes and Mediation)</w:t>
      </w:r>
    </w:p>
    <w:p w14:paraId="60C2CD66" w14:textId="77777777" w:rsidR="00FB7C4F" w:rsidRDefault="00CA78CF">
      <w:pPr>
        <w:pStyle w:val="ListParagraph"/>
        <w:numPr>
          <w:ilvl w:val="0"/>
          <w:numId w:val="9"/>
        </w:numPr>
      </w:pPr>
      <w:r>
        <w:t>8.80 to 8.88 (Confidentiality)</w:t>
      </w:r>
    </w:p>
    <w:p w14:paraId="2C4EBE10" w14:textId="77777777" w:rsidR="00FB7C4F" w:rsidRDefault="00CA78CF">
      <w:pPr>
        <w:pStyle w:val="ListParagraph"/>
        <w:numPr>
          <w:ilvl w:val="0"/>
          <w:numId w:val="9"/>
        </w:numPr>
      </w:pPr>
      <w:r>
        <w:t>8.89 to 8.90 (Waiver and cumulative remedies)</w:t>
      </w:r>
    </w:p>
    <w:p w14:paraId="63DE36E4" w14:textId="77777777" w:rsidR="00FB7C4F" w:rsidRDefault="00CA78CF">
      <w:pPr>
        <w:pStyle w:val="ListParagraph"/>
        <w:numPr>
          <w:ilvl w:val="0"/>
          <w:numId w:val="9"/>
        </w:numPr>
      </w:pPr>
      <w:r>
        <w:t>8.91 to 8.101 (Corporate Social Responsibility)</w:t>
      </w:r>
    </w:p>
    <w:p w14:paraId="5EECA2D1" w14:textId="77777777" w:rsidR="00FB7C4F" w:rsidRDefault="00CA78CF">
      <w:pPr>
        <w:pStyle w:val="ListParagraph"/>
        <w:numPr>
          <w:ilvl w:val="0"/>
          <w:numId w:val="9"/>
        </w:numPr>
      </w:pPr>
      <w:r>
        <w:t>paragraphs 1 to 10 of the Framework Agreement glossary and interpretation</w:t>
      </w:r>
    </w:p>
    <w:p w14:paraId="372F0B89" w14:textId="77777777" w:rsidR="00FB7C4F" w:rsidRDefault="00CA78CF">
      <w:pPr>
        <w:pStyle w:val="ListParagraph"/>
        <w:numPr>
          <w:ilvl w:val="0"/>
          <w:numId w:val="10"/>
        </w:numPr>
      </w:pPr>
      <w:r>
        <w:t>any audit provisions from the Framework Agreement set out by the Buyer in the Order Form</w:t>
      </w:r>
    </w:p>
    <w:p w14:paraId="22DA57EB" w14:textId="77777777" w:rsidR="00FB7C4F" w:rsidRDefault="00CA78CF">
      <w:pPr>
        <w:ind w:left="720"/>
      </w:pPr>
      <w:r>
        <w:t xml:space="preserve"> </w:t>
      </w:r>
    </w:p>
    <w:p w14:paraId="2D6BA159" w14:textId="77777777" w:rsidR="00FB7C4F" w:rsidRDefault="00CA78CF">
      <w:pPr>
        <w:spacing w:after="240"/>
      </w:pPr>
      <w:r>
        <w:t>2.2</w:t>
      </w:r>
      <w:r>
        <w:tab/>
        <w:t xml:space="preserve">The Framework Agreement provisions in clause 2.1 will be modified as follows: </w:t>
      </w:r>
    </w:p>
    <w:p w14:paraId="1519980B" w14:textId="77777777" w:rsidR="00FB7C4F" w:rsidRDefault="00CA78CF">
      <w:pPr>
        <w:ind w:left="1440" w:hanging="720"/>
      </w:pPr>
      <w:r>
        <w:t>2.2.1</w:t>
      </w:r>
      <w:r>
        <w:tab/>
        <w:t>a reference to the ‘Framework Agreement’ will be a reference to the ‘Call-Off Contract’</w:t>
      </w:r>
    </w:p>
    <w:p w14:paraId="11EAA721" w14:textId="77777777" w:rsidR="00FB7C4F" w:rsidRDefault="00CA78CF">
      <w:pPr>
        <w:ind w:firstLine="720"/>
      </w:pPr>
      <w:r>
        <w:t>2.2.2</w:t>
      </w:r>
      <w:r>
        <w:tab/>
        <w:t>a reference to ‘CCS’ will be a reference to ‘the Buyer’</w:t>
      </w:r>
    </w:p>
    <w:p w14:paraId="721A5B40" w14:textId="77777777" w:rsidR="00FB7C4F" w:rsidRDefault="00CA78CF">
      <w:pPr>
        <w:ind w:left="1440" w:hanging="720"/>
      </w:pPr>
      <w:r>
        <w:t>2.2.3</w:t>
      </w:r>
      <w:r>
        <w:tab/>
        <w:t>a reference to the ‘Parties’ and a ‘Party’ will be a reference to the Buyer and Supplier as Parties under this Call-Off Contract</w:t>
      </w:r>
    </w:p>
    <w:p w14:paraId="782BA447" w14:textId="77777777" w:rsidR="00FB7C4F" w:rsidRDefault="00FB7C4F"/>
    <w:p w14:paraId="3D4A25B7" w14:textId="77777777" w:rsidR="00FB7C4F" w:rsidRDefault="00CA78CF">
      <w:pPr>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6095A2F0" w14:textId="77777777" w:rsidR="00FB7C4F" w:rsidRDefault="00FB7C4F">
      <w:pPr>
        <w:ind w:left="720"/>
      </w:pPr>
    </w:p>
    <w:p w14:paraId="6798B9A3" w14:textId="77777777" w:rsidR="00FB7C4F" w:rsidRDefault="00CA78CF">
      <w:pPr>
        <w:ind w:left="720" w:hanging="720"/>
      </w:pPr>
      <w:r>
        <w:t>2.4</w:t>
      </w:r>
      <w:r>
        <w:tab/>
        <w:t>The Framework Agreement incorporated clauses will be referred to as incorporated Framework clause ‘XX’, where ‘XX’ is the Framework Agreement clause number.</w:t>
      </w:r>
    </w:p>
    <w:p w14:paraId="691683FE" w14:textId="77777777" w:rsidR="00FB7C4F" w:rsidRDefault="00FB7C4F">
      <w:pPr>
        <w:ind w:firstLine="720"/>
      </w:pPr>
    </w:p>
    <w:p w14:paraId="1FD2A90D" w14:textId="77777777" w:rsidR="00FB7C4F" w:rsidRDefault="00CA78CF">
      <w:pPr>
        <w:ind w:left="720" w:hanging="720"/>
      </w:pPr>
      <w:r>
        <w:t>2.5</w:t>
      </w:r>
      <w:r>
        <w:tab/>
        <w:t>When an Order Form is signed, the terms and conditions agreed in it will be incorporated into this Call-Off Contract.</w:t>
      </w:r>
    </w:p>
    <w:p w14:paraId="6FAC2246" w14:textId="77777777" w:rsidR="00FB7C4F" w:rsidRDefault="00FB7C4F"/>
    <w:p w14:paraId="39ABCD5E" w14:textId="77777777" w:rsidR="00FB7C4F" w:rsidRDefault="00CA78CF">
      <w:pPr>
        <w:pStyle w:val="Heading3"/>
        <w:spacing w:after="100"/>
      </w:pPr>
      <w:r>
        <w:t>3.</w:t>
      </w:r>
      <w:r>
        <w:tab/>
        <w:t>Supply of services</w:t>
      </w:r>
    </w:p>
    <w:p w14:paraId="0EF26565" w14:textId="77777777" w:rsidR="00FB7C4F" w:rsidRDefault="00CA78CF">
      <w:pPr>
        <w:spacing w:before="240" w:after="240"/>
        <w:ind w:left="720" w:hanging="720"/>
      </w:pPr>
      <w:r>
        <w:t>3.1</w:t>
      </w:r>
      <w:r>
        <w:tab/>
        <w:t>The Supplier agrees to supply the G-Cloud Services and any Additional Services under the terms of the Call-Off Contract and the Supplier’s Application.</w:t>
      </w:r>
    </w:p>
    <w:p w14:paraId="042889CB" w14:textId="77777777" w:rsidR="00FB7C4F" w:rsidRDefault="00CA78CF">
      <w:pPr>
        <w:ind w:left="720" w:hanging="720"/>
      </w:pPr>
      <w:r>
        <w:t>3.2</w:t>
      </w:r>
      <w:r>
        <w:tab/>
        <w:t>The Supplier undertakes that each G-Cloud Service will meet the Buyer’s acceptance criteria, as defined in the Order Form.</w:t>
      </w:r>
    </w:p>
    <w:p w14:paraId="223AE9C5" w14:textId="77777777" w:rsidR="00FB7C4F" w:rsidRDefault="00FB7C4F"/>
    <w:p w14:paraId="4926E6CF" w14:textId="77777777" w:rsidR="00FB7C4F" w:rsidRDefault="00CA78CF">
      <w:pPr>
        <w:pStyle w:val="Heading3"/>
        <w:spacing w:after="100"/>
      </w:pPr>
      <w:r>
        <w:t>4.</w:t>
      </w:r>
      <w:r>
        <w:tab/>
        <w:t>Supplier staff</w:t>
      </w:r>
    </w:p>
    <w:p w14:paraId="74716E89" w14:textId="77777777" w:rsidR="00FB7C4F" w:rsidRDefault="00CA78CF">
      <w:pPr>
        <w:spacing w:before="240" w:after="240"/>
      </w:pPr>
      <w:r>
        <w:t>4.1</w:t>
      </w:r>
      <w:r>
        <w:tab/>
        <w:t xml:space="preserve">The Supplier Staff must: </w:t>
      </w:r>
    </w:p>
    <w:p w14:paraId="3EAA67B8" w14:textId="77777777" w:rsidR="00FB7C4F" w:rsidRDefault="00CA78CF">
      <w:pPr>
        <w:ind w:firstLine="720"/>
      </w:pPr>
      <w:r>
        <w:t>4.1.1</w:t>
      </w:r>
      <w:r>
        <w:tab/>
        <w:t>be appropriately experienced, qualified and trained to supply the Services</w:t>
      </w:r>
    </w:p>
    <w:p w14:paraId="2A59D1B1" w14:textId="77777777" w:rsidR="00FB7C4F" w:rsidRDefault="00FB7C4F"/>
    <w:p w14:paraId="52CE3097" w14:textId="77777777" w:rsidR="00FB7C4F" w:rsidRDefault="00CA78CF">
      <w:pPr>
        <w:ind w:firstLine="720"/>
      </w:pPr>
      <w:r>
        <w:t>4.1.2</w:t>
      </w:r>
      <w:r>
        <w:tab/>
        <w:t>apply all due skill, care and diligence in faithfully performing those duties</w:t>
      </w:r>
    </w:p>
    <w:p w14:paraId="4B2B0106" w14:textId="77777777" w:rsidR="00FB7C4F" w:rsidRDefault="00FB7C4F"/>
    <w:p w14:paraId="4BD319CC" w14:textId="77777777" w:rsidR="00FB7C4F" w:rsidRDefault="00CA78CF">
      <w:pPr>
        <w:ind w:left="720"/>
      </w:pPr>
      <w:r>
        <w:t>4.1.3</w:t>
      </w:r>
      <w:r>
        <w:tab/>
        <w:t>obey all lawful instructions and reasonable directions of the Buyer and provide the Services to the reasonable satisfaction of the Buyer</w:t>
      </w:r>
    </w:p>
    <w:p w14:paraId="7C91800C" w14:textId="77777777" w:rsidR="00FB7C4F" w:rsidRDefault="00FB7C4F"/>
    <w:p w14:paraId="74EA3D80" w14:textId="77777777" w:rsidR="00FB7C4F" w:rsidRDefault="00CA78CF">
      <w:pPr>
        <w:ind w:firstLine="720"/>
      </w:pPr>
      <w:r>
        <w:t>4.1.4</w:t>
      </w:r>
      <w:r>
        <w:tab/>
        <w:t>respond to any enquiries about the Services as soon as reasonably possible</w:t>
      </w:r>
    </w:p>
    <w:p w14:paraId="59463C21" w14:textId="77777777" w:rsidR="00FB7C4F" w:rsidRDefault="00FB7C4F"/>
    <w:p w14:paraId="767D95BA" w14:textId="77777777" w:rsidR="00FB7C4F" w:rsidRDefault="00CA78CF">
      <w:pPr>
        <w:ind w:firstLine="720"/>
      </w:pPr>
      <w:r>
        <w:t>4.1.5</w:t>
      </w:r>
      <w:r>
        <w:tab/>
        <w:t>complete any necessary Supplier Staff vetting as specified by the Buyer</w:t>
      </w:r>
    </w:p>
    <w:p w14:paraId="4AE5F54F" w14:textId="77777777" w:rsidR="00FB7C4F" w:rsidRDefault="00FB7C4F"/>
    <w:p w14:paraId="7300B189" w14:textId="77777777" w:rsidR="00FB7C4F" w:rsidRDefault="00CA78CF">
      <w:pPr>
        <w:ind w:left="720" w:hanging="720"/>
      </w:pPr>
      <w:r>
        <w:t>4.2</w:t>
      </w:r>
      <w:r>
        <w:tab/>
        <w:t>The Supplier must retain overall control of the Supplier Staff so that they are not considered to be employees, workers, agents or contractors of the Buyer.</w:t>
      </w:r>
    </w:p>
    <w:p w14:paraId="7CA7CCCD" w14:textId="77777777" w:rsidR="00FB7C4F" w:rsidRDefault="00FB7C4F">
      <w:pPr>
        <w:ind w:firstLine="720"/>
      </w:pPr>
    </w:p>
    <w:p w14:paraId="4C68D460" w14:textId="77777777" w:rsidR="00FB7C4F" w:rsidRDefault="00CA78CF">
      <w:pPr>
        <w:ind w:left="720" w:hanging="720"/>
      </w:pPr>
      <w:r>
        <w:t>4.3</w:t>
      </w:r>
      <w:r>
        <w:tab/>
        <w:t>The Supplier may substitute any Supplier Staff as long as they have the equivalent experience and qualifications to the substituted staff member.</w:t>
      </w:r>
    </w:p>
    <w:p w14:paraId="6CA8431C" w14:textId="77777777" w:rsidR="00FB7C4F" w:rsidRDefault="00FB7C4F">
      <w:pPr>
        <w:ind w:firstLine="720"/>
      </w:pPr>
    </w:p>
    <w:p w14:paraId="0E237A04" w14:textId="77777777" w:rsidR="00FB7C4F" w:rsidRDefault="00CA78CF">
      <w:pPr>
        <w:ind w:left="720" w:hanging="720"/>
      </w:pPr>
      <w:r>
        <w:t>4.4</w:t>
      </w:r>
      <w:r>
        <w:tab/>
        <w:t>The Buyer may conduct IR35 Assessments using the ESI tool to assess whether the Supplier’s engagement under the Call-Off Contract is Inside or Outside IR35.</w:t>
      </w:r>
    </w:p>
    <w:p w14:paraId="020CB436" w14:textId="77777777" w:rsidR="00FB7C4F" w:rsidRDefault="00FB7C4F">
      <w:pPr>
        <w:ind w:firstLine="720"/>
      </w:pPr>
    </w:p>
    <w:p w14:paraId="3C6A3D68" w14:textId="77777777" w:rsidR="00FB7C4F" w:rsidRDefault="00CA78CF">
      <w:pPr>
        <w:ind w:left="720" w:hanging="720"/>
      </w:pPr>
      <w:r>
        <w:t>4.5</w:t>
      </w:r>
      <w:r>
        <w:tab/>
        <w:t>The Buyer may End this Call-Off Contract for Material Breach as per clause 18.5 hereunder if the Supplier is delivering the Services Inside IR35.</w:t>
      </w:r>
    </w:p>
    <w:p w14:paraId="52C284B1" w14:textId="77777777" w:rsidR="00FB7C4F" w:rsidRDefault="00FB7C4F">
      <w:pPr>
        <w:ind w:firstLine="720"/>
      </w:pPr>
    </w:p>
    <w:p w14:paraId="0B6956D7" w14:textId="77777777" w:rsidR="00FB7C4F" w:rsidRDefault="00CA78CF">
      <w:pPr>
        <w:ind w:left="720"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63353618" w14:textId="77777777" w:rsidR="00FB7C4F" w:rsidRDefault="00FB7C4F">
      <w:pPr>
        <w:ind w:left="720"/>
      </w:pPr>
    </w:p>
    <w:p w14:paraId="0B691535" w14:textId="77777777" w:rsidR="00FB7C4F" w:rsidRDefault="00CA78CF">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14:paraId="595F479A" w14:textId="77777777" w:rsidR="00FB7C4F" w:rsidRDefault="00FB7C4F">
      <w:pPr>
        <w:ind w:left="720"/>
      </w:pPr>
    </w:p>
    <w:p w14:paraId="374AC560" w14:textId="77777777" w:rsidR="00FB7C4F" w:rsidRDefault="00CA78CF">
      <w:pPr>
        <w:ind w:left="720" w:hanging="720"/>
      </w:pPr>
      <w:r>
        <w:t>4.8</w:t>
      </w:r>
      <w:r>
        <w:tab/>
        <w:t>If it is determined by the Buyer that the Supplier is Outside IR35, the Buyer will provide the ESI reference number and a copy of the PDF to the Supplier.</w:t>
      </w:r>
    </w:p>
    <w:p w14:paraId="4A82B2F7" w14:textId="77777777" w:rsidR="00FB7C4F" w:rsidRDefault="00FB7C4F">
      <w:pPr>
        <w:spacing w:before="240" w:after="240"/>
        <w:ind w:left="720"/>
      </w:pPr>
    </w:p>
    <w:p w14:paraId="13188553" w14:textId="77777777" w:rsidR="00FB7C4F" w:rsidRDefault="00CA78CF">
      <w:pPr>
        <w:pStyle w:val="Heading3"/>
        <w:spacing w:after="100"/>
      </w:pPr>
      <w:r>
        <w:t>5.</w:t>
      </w:r>
      <w:r>
        <w:tab/>
        <w:t>Due diligence</w:t>
      </w:r>
    </w:p>
    <w:p w14:paraId="2EBF8198" w14:textId="77777777" w:rsidR="00FB7C4F" w:rsidRDefault="00CA78CF">
      <w:pPr>
        <w:spacing w:before="240" w:after="120"/>
      </w:pPr>
      <w:r>
        <w:t xml:space="preserve"> 5.1</w:t>
      </w:r>
      <w:r>
        <w:tab/>
        <w:t>Both Parties agree that when entering into a Call-Off Contract they:</w:t>
      </w:r>
    </w:p>
    <w:p w14:paraId="03DB5FCA" w14:textId="77777777" w:rsidR="00FB7C4F" w:rsidRDefault="00CA78CF">
      <w:pPr>
        <w:spacing w:after="120"/>
        <w:ind w:left="1440" w:hanging="720"/>
      </w:pPr>
      <w:r>
        <w:t>5.1.1</w:t>
      </w:r>
      <w:r>
        <w:tab/>
        <w:t>have made their own enquiries and are satisfied by the accuracy of any information supplied by the other Party</w:t>
      </w:r>
    </w:p>
    <w:p w14:paraId="11F68B5F" w14:textId="77777777" w:rsidR="00FB7C4F" w:rsidRDefault="00CA78CF">
      <w:pPr>
        <w:spacing w:after="120"/>
        <w:ind w:left="1440" w:hanging="720"/>
      </w:pPr>
      <w:r>
        <w:t>5.1.2</w:t>
      </w:r>
      <w:r>
        <w:tab/>
        <w:t>are confident that they can fulfil their obligations according to the Call-Off Contract terms</w:t>
      </w:r>
    </w:p>
    <w:p w14:paraId="3A4D7DD3" w14:textId="77777777" w:rsidR="00FB7C4F" w:rsidRDefault="00CA78CF">
      <w:pPr>
        <w:spacing w:after="120"/>
        <w:ind w:firstLine="720"/>
      </w:pPr>
      <w:r>
        <w:t>5.1.3</w:t>
      </w:r>
      <w:r>
        <w:tab/>
        <w:t>have raised all due diligence questions before signing the Call-Off Contract</w:t>
      </w:r>
    </w:p>
    <w:p w14:paraId="49E0D7FA" w14:textId="77777777" w:rsidR="00FB7C4F" w:rsidRDefault="00CA78CF">
      <w:pPr>
        <w:ind w:firstLine="720"/>
      </w:pPr>
      <w:r>
        <w:t>5.1.4</w:t>
      </w:r>
      <w:r>
        <w:tab/>
        <w:t>have entered into the Call-Off Contract relying on its own due diligence</w:t>
      </w:r>
    </w:p>
    <w:p w14:paraId="51CA60DE" w14:textId="77777777" w:rsidR="00FB7C4F" w:rsidRDefault="00FB7C4F">
      <w:pPr>
        <w:spacing w:before="240"/>
      </w:pPr>
    </w:p>
    <w:p w14:paraId="5BF316B0" w14:textId="77777777" w:rsidR="00FB7C4F" w:rsidRDefault="00CA78CF">
      <w:pPr>
        <w:pStyle w:val="Heading3"/>
        <w:spacing w:after="100"/>
      </w:pPr>
      <w:r>
        <w:t xml:space="preserve">6. </w:t>
      </w:r>
      <w:r>
        <w:tab/>
        <w:t>Business continuity and disaster recovery</w:t>
      </w:r>
    </w:p>
    <w:p w14:paraId="17BA4950" w14:textId="77777777" w:rsidR="00FB7C4F" w:rsidRDefault="00CA78CF">
      <w:pPr>
        <w:ind w:left="720" w:hanging="720"/>
      </w:pPr>
      <w:r>
        <w:t>6.1</w:t>
      </w:r>
      <w:r>
        <w:tab/>
        <w:t>The Supplier will have a clear business continuity and disaster recovery plan in their service descriptions.</w:t>
      </w:r>
    </w:p>
    <w:p w14:paraId="609B40B3" w14:textId="77777777" w:rsidR="00FB7C4F" w:rsidRDefault="00FB7C4F"/>
    <w:p w14:paraId="3F0E0D89" w14:textId="77777777" w:rsidR="00FB7C4F" w:rsidRDefault="00CA78CF">
      <w:pPr>
        <w:ind w:left="720" w:hanging="720"/>
      </w:pPr>
      <w:r>
        <w:lastRenderedPageBreak/>
        <w:t>6.2</w:t>
      </w:r>
      <w:r>
        <w:tab/>
        <w:t>The Supplier’s business continuity and disaster recovery services are part of the Services and will be performed by the Supplier when required.</w:t>
      </w:r>
    </w:p>
    <w:p w14:paraId="192A19F0" w14:textId="77777777" w:rsidR="00FB7C4F" w:rsidRDefault="00CA78CF">
      <w:pPr>
        <w:ind w:left="720" w:hanging="720"/>
      </w:pPr>
      <w:r>
        <w:t>6.3</w:t>
      </w:r>
      <w:r>
        <w:tab/>
        <w:t>If requested by the Buyer prior to entering into this Call-Off Contract, the Supplier must ensure that its business continuity and disaster recovery plan is consistent with the Buyer’s own plans.</w:t>
      </w:r>
    </w:p>
    <w:p w14:paraId="7F31C581" w14:textId="77777777" w:rsidR="00FB7C4F" w:rsidRDefault="00FB7C4F"/>
    <w:p w14:paraId="3372E458" w14:textId="77777777" w:rsidR="00FB7C4F" w:rsidRDefault="00CA78CF">
      <w:pPr>
        <w:pStyle w:val="Heading3"/>
        <w:spacing w:after="100"/>
      </w:pPr>
      <w:r>
        <w:t>7.</w:t>
      </w:r>
      <w:r>
        <w:tab/>
        <w:t>Payment, VAT and Call-Off Contract charges</w:t>
      </w:r>
    </w:p>
    <w:p w14:paraId="59AECED2" w14:textId="77777777" w:rsidR="00FB7C4F" w:rsidRDefault="00CA78CF">
      <w:pPr>
        <w:spacing w:after="120"/>
        <w:ind w:left="720" w:hanging="720"/>
      </w:pPr>
      <w:r>
        <w:t>7.1</w:t>
      </w:r>
      <w:r>
        <w:tab/>
        <w:t>The Buyer must pay the Charges following clauses 7.2 to 7.11 for the Supplier’s delivery of the Services.</w:t>
      </w:r>
    </w:p>
    <w:p w14:paraId="224139BD" w14:textId="77777777" w:rsidR="00FB7C4F" w:rsidRDefault="00CA78CF">
      <w:pPr>
        <w:ind w:left="720" w:hanging="720"/>
      </w:pPr>
      <w:r>
        <w:t>7.2</w:t>
      </w:r>
      <w:r>
        <w:tab/>
        <w:t>The Buyer will pay the Supplier within the number of days specified in the Order Form on receipt of a valid invoice.</w:t>
      </w:r>
    </w:p>
    <w:p w14:paraId="3B50CD45" w14:textId="77777777" w:rsidR="00FB7C4F" w:rsidRDefault="00CA78CF">
      <w:pPr>
        <w:spacing w:after="120"/>
        <w:ind w:left="720" w:hanging="720"/>
      </w:pPr>
      <w:r>
        <w:t>7.3</w:t>
      </w:r>
      <w:r>
        <w:tab/>
        <w:t>The Call-Off Contract Charges include all Charges for payment Processing. All invoices submitted to the Buyer for the Services will be exclusive of any Management Charge.</w:t>
      </w:r>
    </w:p>
    <w:p w14:paraId="25DFA017" w14:textId="77777777" w:rsidR="00FB7C4F" w:rsidRDefault="00CA78CF">
      <w:pPr>
        <w:spacing w:after="120"/>
        <w:ind w:left="720"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0F0D6BE6" w14:textId="77777777" w:rsidR="00FB7C4F" w:rsidRDefault="00CA78CF">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14:paraId="10F10C5B" w14:textId="77777777" w:rsidR="00FB7C4F" w:rsidRDefault="00CA78CF">
      <w:pPr>
        <w:spacing w:after="120"/>
        <w:ind w:left="720" w:hanging="720"/>
      </w:pPr>
      <w:r>
        <w:t>7.6</w:t>
      </w:r>
      <w:r>
        <w:tab/>
        <w:t>If the Supplier enters into a Subcontract it must ensure that a provision is included in each Subcontract which specifies that payment must be made to the Subcontractor within 30 days of receipt of a valid invoice.</w:t>
      </w:r>
    </w:p>
    <w:p w14:paraId="0A73C293" w14:textId="77777777" w:rsidR="00FB7C4F" w:rsidRDefault="00CA78CF">
      <w:pPr>
        <w:spacing w:after="120"/>
      </w:pPr>
      <w:r>
        <w:t>7.7</w:t>
      </w:r>
      <w:r>
        <w:tab/>
        <w:t>All Charges payable by the Buyer to the Supplier will include VAT at the appropriate Rate.</w:t>
      </w:r>
    </w:p>
    <w:p w14:paraId="15FC27C5" w14:textId="77777777" w:rsidR="00FB7C4F" w:rsidRDefault="00CA78CF">
      <w:pPr>
        <w:spacing w:after="120"/>
        <w:ind w:left="720" w:hanging="720"/>
      </w:pPr>
      <w:r>
        <w:t>7.8</w:t>
      </w:r>
      <w:r>
        <w:tab/>
        <w:t>The Supplier must add VAT to the Charges at the appropriate rate with visibility of the amount as a separate line item.</w:t>
      </w:r>
    </w:p>
    <w:p w14:paraId="058E640C" w14:textId="77777777" w:rsidR="00FB7C4F" w:rsidRDefault="00CA78CF">
      <w:pPr>
        <w:ind w:left="720" w:hanging="720"/>
      </w:pPr>
      <w:r>
        <w:t>7.9</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42A0CBAB" w14:textId="77777777" w:rsidR="00FB7C4F" w:rsidRDefault="00CA78CF">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2DB23883" w14:textId="77777777" w:rsidR="00FB7C4F" w:rsidRDefault="00CA78CF">
      <w:pPr>
        <w:spacing w:after="120"/>
        <w:ind w:left="720" w:hanging="720"/>
      </w:pPr>
      <w:r>
        <w:t>7.11</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292EC7D1" w14:textId="77777777" w:rsidR="00FB7C4F" w:rsidRDefault="00CA78CF">
      <w:pPr>
        <w:ind w:left="720"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02B468AF" w14:textId="77777777" w:rsidR="00FB7C4F" w:rsidRDefault="00FB7C4F">
      <w:pPr>
        <w:ind w:left="720"/>
      </w:pPr>
    </w:p>
    <w:p w14:paraId="5E20A730" w14:textId="77777777" w:rsidR="00FB7C4F" w:rsidRDefault="00CA78CF">
      <w:pPr>
        <w:pStyle w:val="Heading3"/>
      </w:pPr>
      <w:r>
        <w:lastRenderedPageBreak/>
        <w:t>8.</w:t>
      </w:r>
      <w:r>
        <w:tab/>
        <w:t>Recovery of sums due and right of set-off</w:t>
      </w:r>
    </w:p>
    <w:p w14:paraId="25BABD53" w14:textId="77777777" w:rsidR="00FB7C4F" w:rsidRDefault="00CA78CF">
      <w:pPr>
        <w:spacing w:before="240" w:after="240"/>
        <w:ind w:left="720" w:hanging="720"/>
      </w:pPr>
      <w:r>
        <w:t>8.1</w:t>
      </w:r>
      <w:r>
        <w:tab/>
        <w:t>If a Supplier owes money to the Buyer, the Buyer may deduct that sum from the Call-Off Contract Charges.</w:t>
      </w:r>
    </w:p>
    <w:p w14:paraId="07FDDE51" w14:textId="77777777" w:rsidR="00FB7C4F" w:rsidRDefault="00FB7C4F">
      <w:pPr>
        <w:spacing w:before="240" w:after="240"/>
        <w:ind w:left="720" w:hanging="720"/>
      </w:pPr>
    </w:p>
    <w:p w14:paraId="31466FA4" w14:textId="77777777" w:rsidR="00FB7C4F" w:rsidRDefault="00CA78CF">
      <w:pPr>
        <w:pStyle w:val="Heading3"/>
      </w:pPr>
      <w:r>
        <w:t>9.</w:t>
      </w:r>
      <w:r>
        <w:tab/>
        <w:t>Insurance</w:t>
      </w:r>
    </w:p>
    <w:p w14:paraId="7635B27A" w14:textId="77777777" w:rsidR="00FB7C4F" w:rsidRDefault="00CA78CF">
      <w:pPr>
        <w:spacing w:before="240" w:after="240"/>
        <w:ind w:left="660" w:hanging="660"/>
      </w:pPr>
      <w:r>
        <w:t>9.1</w:t>
      </w:r>
      <w:r>
        <w:tab/>
        <w:t>The Supplier will maintain the insurances required by the Buyer including those in this clause.</w:t>
      </w:r>
    </w:p>
    <w:p w14:paraId="050CF29A" w14:textId="77777777" w:rsidR="00FB7C4F" w:rsidRDefault="00CA78CF">
      <w:r>
        <w:t>9.2</w:t>
      </w:r>
      <w:r>
        <w:tab/>
        <w:t>The Supplier will ensure that:</w:t>
      </w:r>
    </w:p>
    <w:p w14:paraId="5CC3B039" w14:textId="77777777" w:rsidR="00FB7C4F" w:rsidRDefault="00FB7C4F"/>
    <w:p w14:paraId="5A4C4FF9" w14:textId="77777777" w:rsidR="00FB7C4F" w:rsidRDefault="00CA78CF">
      <w:pPr>
        <w:ind w:left="1440" w:hanging="720"/>
      </w:pPr>
      <w:r>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3CA4F86C" w14:textId="77777777" w:rsidR="00FB7C4F" w:rsidRDefault="00FB7C4F">
      <w:pPr>
        <w:ind w:firstLine="720"/>
      </w:pPr>
    </w:p>
    <w:p w14:paraId="1FDB0F78" w14:textId="77777777" w:rsidR="00FB7C4F" w:rsidRDefault="00CA78CF">
      <w:pPr>
        <w:ind w:left="1440" w:hanging="720"/>
      </w:pPr>
      <w:r>
        <w:t>9.2.2</w:t>
      </w:r>
      <w:r>
        <w:tab/>
        <w:t>the third-party public and products liability insurance contains an ‘indemnity to principals’ clause for the Buyer’s benefit</w:t>
      </w:r>
    </w:p>
    <w:p w14:paraId="31ED25F8" w14:textId="77777777" w:rsidR="00FB7C4F" w:rsidRDefault="00FB7C4F">
      <w:pPr>
        <w:ind w:firstLine="720"/>
      </w:pPr>
    </w:p>
    <w:p w14:paraId="71D6577C" w14:textId="77777777" w:rsidR="00FB7C4F" w:rsidRDefault="00CA78CF">
      <w:pPr>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14:paraId="46E71952" w14:textId="77777777" w:rsidR="00FB7C4F" w:rsidRDefault="00FB7C4F">
      <w:pPr>
        <w:ind w:firstLine="720"/>
      </w:pPr>
    </w:p>
    <w:p w14:paraId="2AC34092" w14:textId="77777777" w:rsidR="00FB7C4F" w:rsidRDefault="00CA78CF">
      <w:pPr>
        <w:ind w:left="1440" w:hanging="720"/>
      </w:pPr>
      <w:r>
        <w:t>9.2.4</w:t>
      </w:r>
      <w:r>
        <w:tab/>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1F90FC74" w14:textId="77777777" w:rsidR="00FB7C4F" w:rsidRDefault="00FB7C4F">
      <w:pPr>
        <w:ind w:left="720"/>
      </w:pPr>
    </w:p>
    <w:p w14:paraId="1831B8B2" w14:textId="77777777" w:rsidR="00FB7C4F" w:rsidRDefault="00CA78CF">
      <w:pPr>
        <w:ind w:left="720" w:hanging="720"/>
      </w:pPr>
      <w:r>
        <w:t>9.3</w:t>
      </w:r>
      <w:r>
        <w:tab/>
        <w:t>If requested by the Buyer, the Supplier will obtain additional insurance policies, or extend existing policies bought under the Framework Agreement.</w:t>
      </w:r>
    </w:p>
    <w:p w14:paraId="4687543D" w14:textId="77777777" w:rsidR="00FB7C4F" w:rsidRDefault="00FB7C4F">
      <w:pPr>
        <w:ind w:left="720" w:firstLine="720"/>
      </w:pPr>
    </w:p>
    <w:p w14:paraId="50B77E41" w14:textId="77777777" w:rsidR="00FB7C4F" w:rsidRDefault="00CA78CF">
      <w:pPr>
        <w:ind w:left="720" w:hanging="720"/>
      </w:pPr>
      <w:r>
        <w:t>9.4</w:t>
      </w:r>
      <w:r>
        <w:tab/>
        <w:t>If requested by the Buyer, the Supplier will provide the following to show compliance with this clause:</w:t>
      </w:r>
    </w:p>
    <w:p w14:paraId="2A735224" w14:textId="77777777" w:rsidR="00FB7C4F" w:rsidRDefault="00FB7C4F">
      <w:pPr>
        <w:ind w:firstLine="720"/>
      </w:pPr>
    </w:p>
    <w:p w14:paraId="2522F058" w14:textId="77777777" w:rsidR="00FB7C4F" w:rsidRDefault="00CA78CF">
      <w:pPr>
        <w:ind w:firstLine="720"/>
      </w:pPr>
      <w:r>
        <w:t>9.4.1</w:t>
      </w:r>
      <w:r>
        <w:tab/>
        <w:t>a broker's verification of insurance</w:t>
      </w:r>
    </w:p>
    <w:p w14:paraId="486B1B76" w14:textId="77777777" w:rsidR="00FB7C4F" w:rsidRDefault="00FB7C4F">
      <w:pPr>
        <w:ind w:firstLine="720"/>
      </w:pPr>
    </w:p>
    <w:p w14:paraId="5009603F" w14:textId="77777777" w:rsidR="00FB7C4F" w:rsidRDefault="00CA78CF">
      <w:pPr>
        <w:ind w:firstLine="720"/>
      </w:pPr>
      <w:r>
        <w:t>9.4.2</w:t>
      </w:r>
      <w:r>
        <w:tab/>
        <w:t>receipts for the insurance premium</w:t>
      </w:r>
    </w:p>
    <w:p w14:paraId="12BE3DB0" w14:textId="77777777" w:rsidR="00FB7C4F" w:rsidRDefault="00FB7C4F">
      <w:pPr>
        <w:ind w:firstLine="720"/>
      </w:pPr>
    </w:p>
    <w:p w14:paraId="27513286" w14:textId="77777777" w:rsidR="00FB7C4F" w:rsidRDefault="00CA78CF">
      <w:pPr>
        <w:ind w:firstLine="720"/>
      </w:pPr>
      <w:r>
        <w:t>9.4.3</w:t>
      </w:r>
      <w:r>
        <w:tab/>
        <w:t>evidence of payment of the latest premiums due</w:t>
      </w:r>
    </w:p>
    <w:p w14:paraId="710C113F" w14:textId="77777777" w:rsidR="00FB7C4F" w:rsidRDefault="00FB7C4F">
      <w:pPr>
        <w:ind w:firstLine="720"/>
      </w:pPr>
    </w:p>
    <w:p w14:paraId="76FEA488" w14:textId="77777777" w:rsidR="00FB7C4F" w:rsidRDefault="00CA78CF">
      <w:pPr>
        <w:ind w:left="720" w:hanging="720"/>
      </w:pPr>
      <w:r>
        <w:t>9.5</w:t>
      </w:r>
      <w:r>
        <w:tab/>
        <w:t>Insurance will not relieve the Supplier of any liabilities under the Framework Agreement or this Call-Off Contract and the Supplier will:</w:t>
      </w:r>
    </w:p>
    <w:p w14:paraId="21FADEFB" w14:textId="77777777" w:rsidR="00FB7C4F" w:rsidRDefault="00FB7C4F">
      <w:pPr>
        <w:ind w:firstLine="720"/>
      </w:pPr>
    </w:p>
    <w:p w14:paraId="30491A7A" w14:textId="77777777" w:rsidR="00FB7C4F" w:rsidRDefault="00CA78CF">
      <w:pPr>
        <w:ind w:left="1440" w:hanging="720"/>
      </w:pPr>
      <w:r>
        <w:t>9.5.1</w:t>
      </w:r>
      <w:r>
        <w:tab/>
        <w:t>take all risk control measures using Good Industry Practice, including the investigation and reports of claims to insurers</w:t>
      </w:r>
    </w:p>
    <w:p w14:paraId="7F89853F" w14:textId="77777777" w:rsidR="00FB7C4F" w:rsidRDefault="00FB7C4F">
      <w:pPr>
        <w:ind w:left="720" w:firstLine="720"/>
      </w:pPr>
    </w:p>
    <w:p w14:paraId="59C9B44D" w14:textId="77777777" w:rsidR="00FB7C4F" w:rsidRDefault="00CA78CF">
      <w:pPr>
        <w:ind w:left="1440" w:hanging="720"/>
      </w:pPr>
      <w:r>
        <w:lastRenderedPageBreak/>
        <w:t>9.5.2</w:t>
      </w:r>
      <w:r>
        <w:tab/>
        <w:t>promptly notify the insurers in writing of any relevant material fact under any Insurances</w:t>
      </w:r>
    </w:p>
    <w:p w14:paraId="2A16D5E6" w14:textId="77777777" w:rsidR="00FB7C4F" w:rsidRDefault="00FB7C4F">
      <w:pPr>
        <w:ind w:firstLine="720"/>
      </w:pPr>
    </w:p>
    <w:p w14:paraId="4918AFEC" w14:textId="77777777" w:rsidR="00FB7C4F" w:rsidRDefault="00CA78CF">
      <w:pPr>
        <w:ind w:left="1440" w:hanging="720"/>
      </w:pPr>
      <w:r>
        <w:t>9.5.3</w:t>
      </w:r>
      <w:r>
        <w:tab/>
        <w:t>hold all insurance policies and require any broker arranging the insurance to hold any insurance slips and other evidence of insurance</w:t>
      </w:r>
    </w:p>
    <w:p w14:paraId="5321C2A1" w14:textId="77777777" w:rsidR="00FB7C4F" w:rsidRDefault="00CA78CF">
      <w:r>
        <w:t xml:space="preserve"> </w:t>
      </w:r>
    </w:p>
    <w:p w14:paraId="513488C8" w14:textId="77777777" w:rsidR="00FB7C4F" w:rsidRDefault="00CA78CF">
      <w:pPr>
        <w:ind w:left="720" w:hanging="720"/>
      </w:pPr>
      <w:r>
        <w:t>9.6</w:t>
      </w:r>
      <w:r>
        <w:tab/>
        <w:t>The Supplier will not do or omit to do anything, which would destroy or impair the legal validity of the insurance.</w:t>
      </w:r>
    </w:p>
    <w:p w14:paraId="677048E1" w14:textId="77777777" w:rsidR="00FB7C4F" w:rsidRDefault="00FB7C4F">
      <w:pPr>
        <w:ind w:firstLine="720"/>
      </w:pPr>
    </w:p>
    <w:p w14:paraId="59A8D2FA" w14:textId="77777777" w:rsidR="00FB7C4F" w:rsidRDefault="00CA78CF">
      <w:pPr>
        <w:ind w:left="720" w:hanging="720"/>
      </w:pPr>
      <w:r>
        <w:t>9.7</w:t>
      </w:r>
      <w:r>
        <w:tab/>
        <w:t>The Supplier will notify CCS and the Buyer as soon as possible if any insurance policies have been, or are due to be, cancelled, suspended, Ended or not renewed.</w:t>
      </w:r>
    </w:p>
    <w:p w14:paraId="3CB2A899" w14:textId="77777777" w:rsidR="00FB7C4F" w:rsidRDefault="00FB7C4F">
      <w:pPr>
        <w:ind w:firstLine="720"/>
      </w:pPr>
    </w:p>
    <w:p w14:paraId="2CFABF03" w14:textId="77777777" w:rsidR="00FB7C4F" w:rsidRDefault="00CA78CF">
      <w:r>
        <w:t>9.8</w:t>
      </w:r>
      <w:r>
        <w:tab/>
        <w:t>The Supplier will be liable for the payment of any:</w:t>
      </w:r>
    </w:p>
    <w:p w14:paraId="2A7EB03B" w14:textId="77777777" w:rsidR="00FB7C4F" w:rsidRDefault="00FB7C4F"/>
    <w:p w14:paraId="593B8E9D" w14:textId="77777777" w:rsidR="00FB7C4F" w:rsidRDefault="00CA78CF">
      <w:pPr>
        <w:ind w:firstLine="720"/>
      </w:pPr>
      <w:r>
        <w:t>9.8.1</w:t>
      </w:r>
      <w:r>
        <w:tab/>
        <w:t>premiums, which it will pay promptly</w:t>
      </w:r>
    </w:p>
    <w:p w14:paraId="5CDB0C4D" w14:textId="77777777" w:rsidR="00FB7C4F" w:rsidRDefault="00CA78CF">
      <w:pPr>
        <w:ind w:firstLine="720"/>
      </w:pPr>
      <w:r>
        <w:t>9.8.2</w:t>
      </w:r>
      <w:r>
        <w:tab/>
        <w:t>excess or deductibles and will not be entitled to recover this from the Buyer</w:t>
      </w:r>
    </w:p>
    <w:p w14:paraId="5A73DC0F" w14:textId="77777777" w:rsidR="00FB7C4F" w:rsidRDefault="00FB7C4F">
      <w:pPr>
        <w:ind w:firstLine="720"/>
      </w:pPr>
    </w:p>
    <w:p w14:paraId="29CE0F7B" w14:textId="77777777" w:rsidR="00FB7C4F" w:rsidRDefault="00CA78CF">
      <w:pPr>
        <w:pStyle w:val="Heading3"/>
        <w:spacing w:after="100"/>
      </w:pPr>
      <w:r>
        <w:t>10.</w:t>
      </w:r>
      <w:r>
        <w:tab/>
        <w:t>Confidentiality</w:t>
      </w:r>
    </w:p>
    <w:p w14:paraId="6134A7F7" w14:textId="77777777" w:rsidR="00FB7C4F" w:rsidRDefault="00CA78CF">
      <w:pPr>
        <w:ind w:left="720" w:hanging="720"/>
      </w:pPr>
      <w:r>
        <w:t>10.1</w:t>
      </w:r>
      <w: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3C1C971B" w14:textId="77777777" w:rsidR="00FB7C4F" w:rsidRDefault="00FB7C4F">
      <w:pPr>
        <w:ind w:left="720" w:hanging="720"/>
      </w:pPr>
    </w:p>
    <w:p w14:paraId="2FDDC19F" w14:textId="77777777" w:rsidR="00FB7C4F" w:rsidRDefault="00CA78CF">
      <w:pPr>
        <w:pStyle w:val="Heading3"/>
        <w:spacing w:after="100"/>
      </w:pPr>
      <w:r>
        <w:t>11.</w:t>
      </w:r>
      <w:r>
        <w:tab/>
        <w:t>Intellectual Property Rights</w:t>
      </w:r>
    </w:p>
    <w:p w14:paraId="6959D04B" w14:textId="77777777" w:rsidR="00FB7C4F" w:rsidRDefault="00CA78CF">
      <w:pPr>
        <w:ind w:left="720" w:hanging="720"/>
      </w:pPr>
      <w:r>
        <w:t>11.1</w:t>
      </w:r>
      <w:r>
        <w:tab/>
        <w:t>Unless otherwise specified in this Call-Off Contract, a Party will not acquire any right, title or interest in or to the Intellectual Property Rights (IPRs) of the other Party or its Licensors.</w:t>
      </w:r>
    </w:p>
    <w:p w14:paraId="3598BDCA" w14:textId="77777777" w:rsidR="00FB7C4F" w:rsidRDefault="00FB7C4F">
      <w:pPr>
        <w:ind w:left="720"/>
      </w:pPr>
    </w:p>
    <w:p w14:paraId="3FB5C17B" w14:textId="77777777" w:rsidR="00FB7C4F" w:rsidRDefault="00CA78CF">
      <w:pPr>
        <w:ind w:left="720" w:hanging="720"/>
      </w:pPr>
      <w:r>
        <w:t>11.2</w:t>
      </w:r>
      <w:r>
        <w:tab/>
        <w:t>The Supplier grants the Buyer a non-exclusive, transferable, perpetual, irrevocable, royalty-free licence to use the Project Specific IPRs and any Background IPRs embedded within the Project Specific IPRs for the Buyer’s ordinary business activities.</w:t>
      </w:r>
    </w:p>
    <w:p w14:paraId="3ACC5005" w14:textId="77777777" w:rsidR="00FB7C4F" w:rsidRDefault="00FB7C4F">
      <w:pPr>
        <w:ind w:left="720"/>
      </w:pPr>
    </w:p>
    <w:p w14:paraId="4B269C78" w14:textId="77777777" w:rsidR="00FB7C4F" w:rsidRDefault="00CA78CF">
      <w:pPr>
        <w:ind w:left="720" w:hanging="720"/>
      </w:pPr>
      <w:r>
        <w:t>11.3</w:t>
      </w:r>
      <w:r>
        <w:tab/>
        <w:t>The Supplier must obtain the grant of any third-party IPRs and Background IPRs so the Buyer can enjoy full use of the Project Specific IPRs, including the Buyer’s right to publish the IPR as open source.</w:t>
      </w:r>
    </w:p>
    <w:p w14:paraId="234D7A77" w14:textId="77777777" w:rsidR="00FB7C4F" w:rsidRDefault="00FB7C4F">
      <w:pPr>
        <w:ind w:left="720"/>
      </w:pPr>
    </w:p>
    <w:p w14:paraId="6E5FFD05" w14:textId="77777777" w:rsidR="00FB7C4F" w:rsidRDefault="00CA78CF">
      <w:pPr>
        <w:ind w:left="720" w:hanging="720"/>
      </w:pPr>
      <w:r>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737AA831" w14:textId="77777777" w:rsidR="00FB7C4F" w:rsidRDefault="00FB7C4F">
      <w:pPr>
        <w:ind w:left="720"/>
      </w:pPr>
    </w:p>
    <w:p w14:paraId="439357E9" w14:textId="77777777" w:rsidR="00FB7C4F" w:rsidRDefault="00CA78CF">
      <w:pPr>
        <w:ind w:left="720" w:hanging="720"/>
      </w:pPr>
      <w:r>
        <w:t>11.5</w:t>
      </w:r>
      <w:r>
        <w:tab/>
        <w:t>The Supplier will, on written demand, fully indemnify the Buyer and the Crown for all Losses which it may incur at any time from any claim of infringement or alleged infringement of a third party’s IPRs because of the:</w:t>
      </w:r>
    </w:p>
    <w:p w14:paraId="06A06615" w14:textId="77777777" w:rsidR="00FB7C4F" w:rsidRDefault="00FB7C4F">
      <w:pPr>
        <w:ind w:firstLine="720"/>
      </w:pPr>
    </w:p>
    <w:p w14:paraId="5278DE56" w14:textId="77777777" w:rsidR="00FB7C4F" w:rsidRDefault="00CA78CF">
      <w:pPr>
        <w:ind w:firstLine="720"/>
      </w:pPr>
      <w:r>
        <w:t>11.5.1</w:t>
      </w:r>
      <w:r>
        <w:tab/>
        <w:t>rights granted to the Buyer under this Call-Off Contract</w:t>
      </w:r>
    </w:p>
    <w:p w14:paraId="01F6779E" w14:textId="77777777" w:rsidR="00FB7C4F" w:rsidRDefault="00FB7C4F"/>
    <w:p w14:paraId="67578ADD" w14:textId="77777777" w:rsidR="00FB7C4F" w:rsidRDefault="00CA78CF">
      <w:pPr>
        <w:ind w:firstLine="720"/>
      </w:pPr>
      <w:r>
        <w:lastRenderedPageBreak/>
        <w:t>11.5.2</w:t>
      </w:r>
      <w:r>
        <w:tab/>
        <w:t>Supplier’s performance of the Services</w:t>
      </w:r>
    </w:p>
    <w:p w14:paraId="24772F68" w14:textId="77777777" w:rsidR="00FB7C4F" w:rsidRDefault="00FB7C4F">
      <w:pPr>
        <w:ind w:firstLine="720"/>
      </w:pPr>
    </w:p>
    <w:p w14:paraId="0B628193" w14:textId="77777777" w:rsidR="00FB7C4F" w:rsidRDefault="00CA78CF">
      <w:pPr>
        <w:ind w:firstLine="720"/>
      </w:pPr>
      <w:r>
        <w:t>11.5.3</w:t>
      </w:r>
      <w:r>
        <w:tab/>
        <w:t>use by the Buyer of the Services</w:t>
      </w:r>
    </w:p>
    <w:p w14:paraId="5D11A13E" w14:textId="77777777" w:rsidR="00FB7C4F" w:rsidRDefault="00FB7C4F">
      <w:pPr>
        <w:ind w:firstLine="720"/>
      </w:pPr>
    </w:p>
    <w:p w14:paraId="0863B440" w14:textId="77777777" w:rsidR="00FB7C4F" w:rsidRDefault="00CA78CF">
      <w:pPr>
        <w:ind w:left="720" w:hanging="720"/>
      </w:pPr>
      <w:r>
        <w:t>11.6</w:t>
      </w:r>
      <w:r>
        <w:tab/>
        <w:t>If an IPR Claim is made, or is likely to be made, the Supplier will immediately notify the Buyer in writing and must at its own expense after written approval from the Buyer, either:</w:t>
      </w:r>
    </w:p>
    <w:p w14:paraId="74069DDD" w14:textId="77777777" w:rsidR="00FB7C4F" w:rsidRDefault="00FB7C4F">
      <w:pPr>
        <w:ind w:firstLine="720"/>
      </w:pPr>
    </w:p>
    <w:p w14:paraId="3CE32457" w14:textId="77777777" w:rsidR="00FB7C4F" w:rsidRDefault="00CA78CF">
      <w:pPr>
        <w:ind w:left="1440" w:hanging="720"/>
      </w:pPr>
      <w:r>
        <w:t>11.6.1</w:t>
      </w:r>
      <w:r>
        <w:tab/>
        <w:t>modify the relevant part of the Services without reducing its functionality or performance</w:t>
      </w:r>
    </w:p>
    <w:p w14:paraId="70F5FD96" w14:textId="77777777" w:rsidR="00FB7C4F" w:rsidRDefault="00FB7C4F">
      <w:pPr>
        <w:ind w:left="720" w:firstLine="720"/>
      </w:pPr>
    </w:p>
    <w:p w14:paraId="280E577C" w14:textId="77777777" w:rsidR="00FB7C4F" w:rsidRDefault="00CA78CF">
      <w:pPr>
        <w:ind w:left="1440" w:hanging="720"/>
      </w:pPr>
      <w:r>
        <w:t>11.6.2</w:t>
      </w:r>
      <w:r>
        <w:tab/>
        <w:t>substitute Services of equivalent functionality and performance, to avoid the infringement or the alleged infringement, as long as there is no additional cost or burden to the Buyer</w:t>
      </w:r>
    </w:p>
    <w:p w14:paraId="493EEA6A" w14:textId="77777777" w:rsidR="00FB7C4F" w:rsidRDefault="00FB7C4F">
      <w:pPr>
        <w:ind w:left="1440"/>
      </w:pPr>
    </w:p>
    <w:p w14:paraId="0DB3D175" w14:textId="77777777" w:rsidR="00FB7C4F" w:rsidRDefault="00CA78CF">
      <w:pPr>
        <w:ind w:left="1440" w:hanging="720"/>
      </w:pPr>
      <w:r>
        <w:t>11.6.3</w:t>
      </w:r>
      <w:r>
        <w:tab/>
        <w:t>buy a licence to use and supply the Services which are the subject of the alleged infringement, on terms acceptable to the Buyer</w:t>
      </w:r>
    </w:p>
    <w:p w14:paraId="46772D07" w14:textId="77777777" w:rsidR="00FB7C4F" w:rsidRDefault="00FB7C4F">
      <w:pPr>
        <w:ind w:left="720" w:firstLine="720"/>
      </w:pPr>
    </w:p>
    <w:p w14:paraId="65072FDF" w14:textId="77777777" w:rsidR="00FB7C4F" w:rsidRDefault="00CA78CF">
      <w:r>
        <w:t>11.7</w:t>
      </w:r>
      <w:r>
        <w:tab/>
        <w:t>Clause 11.5 will not apply if the IPR Claim is from:</w:t>
      </w:r>
    </w:p>
    <w:p w14:paraId="5FC45F0B" w14:textId="77777777" w:rsidR="00FB7C4F" w:rsidRDefault="00FB7C4F"/>
    <w:p w14:paraId="0B7F0B75" w14:textId="77777777" w:rsidR="00FB7C4F" w:rsidRDefault="00CA78CF">
      <w:pPr>
        <w:ind w:left="1440" w:hanging="720"/>
      </w:pPr>
      <w:r>
        <w:t>11.7.2</w:t>
      </w:r>
      <w:r>
        <w:tab/>
        <w:t>the use of data supplied by the Buyer which the Supplier isn’t required to verify under this Call-Off Contract</w:t>
      </w:r>
    </w:p>
    <w:p w14:paraId="23E72E8B" w14:textId="77777777" w:rsidR="00FB7C4F" w:rsidRDefault="00FB7C4F">
      <w:pPr>
        <w:ind w:left="720" w:firstLine="720"/>
      </w:pPr>
    </w:p>
    <w:p w14:paraId="76F15652" w14:textId="77777777" w:rsidR="00FB7C4F" w:rsidRDefault="00CA78CF">
      <w:pPr>
        <w:ind w:firstLine="720"/>
      </w:pPr>
      <w:r>
        <w:t>11.7.3</w:t>
      </w:r>
      <w:r>
        <w:tab/>
        <w:t>other material provided by the Buyer necessary for the Services</w:t>
      </w:r>
    </w:p>
    <w:p w14:paraId="2389811A" w14:textId="77777777" w:rsidR="00FB7C4F" w:rsidRDefault="00FB7C4F">
      <w:pPr>
        <w:ind w:firstLine="720"/>
      </w:pPr>
    </w:p>
    <w:p w14:paraId="6D2A78EA" w14:textId="77777777" w:rsidR="00FB7C4F" w:rsidRDefault="00CA78CF">
      <w:pPr>
        <w:ind w:left="720" w:hanging="720"/>
      </w:pPr>
      <w:r>
        <w:t>11.8</w:t>
      </w:r>
      <w:r>
        <w:tab/>
        <w:t>If the Supplier does not comply with clauses 11.2 to 11.6, the Buyer may End this Call-Off Contract for Material Breach. The Supplier will, on demand, refund the Buyer all the money paid for the affected Services.</w:t>
      </w:r>
    </w:p>
    <w:p w14:paraId="116DAB3D" w14:textId="77777777" w:rsidR="00FB7C4F" w:rsidRDefault="00FB7C4F">
      <w:pPr>
        <w:ind w:left="720" w:hanging="720"/>
      </w:pPr>
    </w:p>
    <w:p w14:paraId="374EEAF3" w14:textId="77777777" w:rsidR="00FB7C4F" w:rsidRDefault="00CA78CF">
      <w:pPr>
        <w:pStyle w:val="Heading3"/>
      </w:pPr>
      <w:r>
        <w:t>12.</w:t>
      </w:r>
      <w:r>
        <w:tab/>
        <w:t>Protection of information</w:t>
      </w:r>
    </w:p>
    <w:p w14:paraId="6998310F" w14:textId="77777777" w:rsidR="00FB7C4F" w:rsidRDefault="00CA78CF">
      <w:pPr>
        <w:spacing w:before="240" w:after="240"/>
      </w:pPr>
      <w:r>
        <w:t>12.1</w:t>
      </w:r>
      <w:r>
        <w:tab/>
        <w:t>The Supplier must:</w:t>
      </w:r>
    </w:p>
    <w:p w14:paraId="0E9F02EA" w14:textId="77777777" w:rsidR="00FB7C4F" w:rsidRDefault="00CA78CF">
      <w:pPr>
        <w:ind w:left="1440" w:hanging="720"/>
      </w:pPr>
      <w:r>
        <w:t>12.1.1</w:t>
      </w:r>
      <w:r>
        <w:tab/>
        <w:t>comply with the Buyer’s written instructions and this Call-Off Contract when Processing Buyer Personal Data</w:t>
      </w:r>
    </w:p>
    <w:p w14:paraId="053F8528" w14:textId="77777777" w:rsidR="00FB7C4F" w:rsidRDefault="00FB7C4F">
      <w:pPr>
        <w:ind w:left="720" w:firstLine="720"/>
      </w:pPr>
    </w:p>
    <w:p w14:paraId="70E40135" w14:textId="77777777" w:rsidR="00FB7C4F" w:rsidRDefault="00CA78CF">
      <w:pPr>
        <w:ind w:left="1440" w:hanging="720"/>
      </w:pPr>
      <w:r>
        <w:t>12.1.2</w:t>
      </w:r>
      <w:r>
        <w:tab/>
        <w:t>only Process the Buyer Personal Data as necessary for the provision of the G-Cloud Services or as required by Law or any Regulatory Body</w:t>
      </w:r>
    </w:p>
    <w:p w14:paraId="760F3880" w14:textId="77777777" w:rsidR="00FB7C4F" w:rsidRDefault="00FB7C4F">
      <w:pPr>
        <w:ind w:left="720" w:firstLine="720"/>
      </w:pPr>
    </w:p>
    <w:p w14:paraId="40F77638" w14:textId="77777777" w:rsidR="00FB7C4F" w:rsidRDefault="00CA78CF">
      <w:pPr>
        <w:ind w:left="1440" w:hanging="720"/>
      </w:pPr>
      <w:r>
        <w:t>12.1.3</w:t>
      </w:r>
      <w:r>
        <w:tab/>
        <w:t>take reasonable steps to ensure that any Supplier Staff who have access to Buyer Personal Data act in compliance with Supplier's security processes</w:t>
      </w:r>
    </w:p>
    <w:p w14:paraId="707F1596" w14:textId="77777777" w:rsidR="00FB7C4F" w:rsidRDefault="00FB7C4F">
      <w:pPr>
        <w:ind w:left="720" w:firstLine="720"/>
      </w:pPr>
    </w:p>
    <w:p w14:paraId="566C1420" w14:textId="77777777" w:rsidR="00FB7C4F" w:rsidRDefault="00CA78CF">
      <w:pPr>
        <w:ind w:left="720" w:hanging="720"/>
      </w:pPr>
      <w:r>
        <w:t>12.2</w:t>
      </w:r>
      <w:r>
        <w:tab/>
        <w:t>The Supplier must fully assist with any complaint or request for Buyer Personal Data including by:</w:t>
      </w:r>
    </w:p>
    <w:p w14:paraId="0B4CFA8D" w14:textId="77777777" w:rsidR="00FB7C4F" w:rsidRDefault="00FB7C4F">
      <w:pPr>
        <w:ind w:firstLine="720"/>
      </w:pPr>
    </w:p>
    <w:p w14:paraId="2334AE6B" w14:textId="77777777" w:rsidR="00FB7C4F" w:rsidRDefault="00CA78CF">
      <w:pPr>
        <w:ind w:firstLine="720"/>
      </w:pPr>
      <w:r>
        <w:t>12.2.1</w:t>
      </w:r>
      <w:r>
        <w:tab/>
        <w:t>providing the Buyer with full details of the complaint or request</w:t>
      </w:r>
    </w:p>
    <w:p w14:paraId="37140561" w14:textId="77777777" w:rsidR="00FB7C4F" w:rsidRDefault="00FB7C4F">
      <w:pPr>
        <w:ind w:firstLine="720"/>
      </w:pPr>
    </w:p>
    <w:p w14:paraId="161F3128" w14:textId="77777777" w:rsidR="00FB7C4F" w:rsidRDefault="00CA78CF">
      <w:pPr>
        <w:ind w:left="1440" w:hanging="720"/>
      </w:pPr>
      <w:r>
        <w:t>12.2.2</w:t>
      </w:r>
      <w:r>
        <w:tab/>
        <w:t>complying with a data access request within the timescales in the Data Protection Legislation and following the Buyer’s instructions</w:t>
      </w:r>
    </w:p>
    <w:p w14:paraId="45AD99FB" w14:textId="77777777" w:rsidR="00FB7C4F" w:rsidRDefault="00FB7C4F"/>
    <w:p w14:paraId="2FF912D8" w14:textId="77777777" w:rsidR="00FB7C4F" w:rsidRDefault="00CA78CF">
      <w:pPr>
        <w:ind w:left="1440" w:hanging="720"/>
      </w:pPr>
      <w:r>
        <w:t>12.2.3</w:t>
      </w:r>
      <w:r>
        <w:tab/>
        <w:t>providing the Buyer with any Buyer Personal Data it holds about a Data Subject (within the timescales required by the Buyer)</w:t>
      </w:r>
    </w:p>
    <w:p w14:paraId="0154A816" w14:textId="77777777" w:rsidR="00FB7C4F" w:rsidRDefault="00FB7C4F">
      <w:pPr>
        <w:ind w:left="720" w:firstLine="720"/>
      </w:pPr>
    </w:p>
    <w:p w14:paraId="27C10FA3" w14:textId="77777777" w:rsidR="00FB7C4F" w:rsidRDefault="00CA78CF">
      <w:pPr>
        <w:ind w:firstLine="720"/>
      </w:pPr>
      <w:r>
        <w:t>12.2.4</w:t>
      </w:r>
      <w:r>
        <w:tab/>
        <w:t>providing the Buyer with any information requested by the Data Subject</w:t>
      </w:r>
    </w:p>
    <w:p w14:paraId="3481AA2C" w14:textId="77777777" w:rsidR="00FB7C4F" w:rsidRDefault="00FB7C4F">
      <w:pPr>
        <w:ind w:firstLine="720"/>
      </w:pPr>
    </w:p>
    <w:p w14:paraId="6D6A23AD" w14:textId="77777777" w:rsidR="00FB7C4F" w:rsidRDefault="00CA78CF">
      <w:pPr>
        <w:ind w:left="720" w:hanging="720"/>
      </w:pPr>
      <w:r>
        <w:t>12.3</w:t>
      </w:r>
      <w:r>
        <w:tab/>
        <w:t>The Supplier must get prior written consent from the Buyer to transfer Buyer Personal Data to any other person (including any Subcontractors) for the provision of the G-Cloud Services.</w:t>
      </w:r>
    </w:p>
    <w:p w14:paraId="1BE78332" w14:textId="77777777" w:rsidR="00FB7C4F" w:rsidRDefault="00FB7C4F">
      <w:pPr>
        <w:ind w:left="720" w:hanging="720"/>
      </w:pPr>
    </w:p>
    <w:p w14:paraId="1BA0E138" w14:textId="77777777" w:rsidR="00FB7C4F" w:rsidRDefault="00CA78CF">
      <w:pPr>
        <w:pStyle w:val="Heading3"/>
      </w:pPr>
      <w:r>
        <w:t>13.</w:t>
      </w:r>
      <w:r>
        <w:tab/>
        <w:t>Buyer data</w:t>
      </w:r>
    </w:p>
    <w:p w14:paraId="05ECE2D6" w14:textId="77777777" w:rsidR="00FB7C4F" w:rsidRDefault="00CA78CF">
      <w:pPr>
        <w:spacing w:before="240" w:after="240"/>
      </w:pPr>
      <w:r>
        <w:t>13.1</w:t>
      </w:r>
      <w:r>
        <w:tab/>
        <w:t>The Supplier must not remove any proprietary notices in the Buyer Data.</w:t>
      </w:r>
    </w:p>
    <w:p w14:paraId="6BC6D5C6" w14:textId="77777777" w:rsidR="00FB7C4F" w:rsidRDefault="00CA78CF">
      <w:r>
        <w:t>13.2</w:t>
      </w:r>
      <w:r>
        <w:tab/>
        <w:t xml:space="preserve">The Supplier will not store or use Buyer Data except if necessary to fulfil its </w:t>
      </w:r>
    </w:p>
    <w:p w14:paraId="46040950" w14:textId="77777777" w:rsidR="00FB7C4F" w:rsidRDefault="00CA78CF">
      <w:pPr>
        <w:ind w:firstLine="720"/>
      </w:pPr>
      <w:r>
        <w:t>obligations.</w:t>
      </w:r>
    </w:p>
    <w:p w14:paraId="23E6099F" w14:textId="77777777" w:rsidR="00FB7C4F" w:rsidRDefault="00FB7C4F"/>
    <w:p w14:paraId="4B0BDE25" w14:textId="77777777" w:rsidR="00FB7C4F" w:rsidRDefault="00CA78CF">
      <w:pPr>
        <w:ind w:left="720" w:hanging="720"/>
      </w:pPr>
      <w:r>
        <w:t>13.3</w:t>
      </w:r>
      <w:r>
        <w:tab/>
        <w:t>If Buyer Data is processed by the Supplier, the Supplier will supply the data to the Buyer as requested.</w:t>
      </w:r>
    </w:p>
    <w:p w14:paraId="215612ED" w14:textId="77777777" w:rsidR="00FB7C4F" w:rsidRDefault="00FB7C4F"/>
    <w:p w14:paraId="7E20CDA2" w14:textId="77777777" w:rsidR="00FB7C4F" w:rsidRDefault="00CA78CF">
      <w:pPr>
        <w:ind w:left="720" w:hanging="720"/>
      </w:pPr>
      <w:r>
        <w:t>13.4</w:t>
      </w:r>
      <w:r>
        <w:tab/>
        <w:t>The Supplier must ensure that any Supplier system that holds any Buyer Data is a secure system that complies with the Supplier’s and Buyer’s security policies and all Buyer requirements in the Order Form.</w:t>
      </w:r>
    </w:p>
    <w:p w14:paraId="4B7DC141" w14:textId="77777777" w:rsidR="00FB7C4F" w:rsidRDefault="00FB7C4F">
      <w:pPr>
        <w:ind w:left="720"/>
      </w:pPr>
    </w:p>
    <w:p w14:paraId="326BA8C4" w14:textId="77777777" w:rsidR="00FB7C4F" w:rsidRDefault="00CA78CF">
      <w:pPr>
        <w:ind w:left="720" w:hanging="720"/>
      </w:pPr>
      <w:r>
        <w:t>13.5</w:t>
      </w:r>
      <w:r>
        <w:tab/>
        <w:t>The Supplier will preserve the integrity of Buyer Data processed by the Supplier and prevent its corruption and loss.</w:t>
      </w:r>
    </w:p>
    <w:p w14:paraId="67362BFC" w14:textId="77777777" w:rsidR="00FB7C4F" w:rsidRDefault="00FB7C4F">
      <w:pPr>
        <w:ind w:firstLine="720"/>
      </w:pPr>
    </w:p>
    <w:p w14:paraId="24425903" w14:textId="77777777" w:rsidR="00FB7C4F" w:rsidRDefault="00CA78CF">
      <w:pPr>
        <w:ind w:left="720" w:hanging="720"/>
      </w:pPr>
      <w:r>
        <w:t>13.6</w:t>
      </w:r>
      <w:r>
        <w:tab/>
        <w:t>The Supplier will ensure that any Supplier system which holds any protectively marked Buyer Data or other government data will comply with:</w:t>
      </w:r>
    </w:p>
    <w:p w14:paraId="205D823D" w14:textId="77777777" w:rsidR="00FB7C4F" w:rsidRDefault="00FB7C4F">
      <w:pPr>
        <w:ind w:firstLine="720"/>
      </w:pPr>
    </w:p>
    <w:p w14:paraId="3E5A0FD7" w14:textId="77777777" w:rsidR="00FB7C4F" w:rsidRDefault="00CA78CF">
      <w:pPr>
        <w:ind w:firstLine="720"/>
      </w:pPr>
      <w:r>
        <w:t>13.6.1</w:t>
      </w:r>
      <w:r>
        <w:tab/>
        <w:t>the principles in the Security Policy Framework:</w:t>
      </w:r>
      <w:hyperlink r:id="rId15" w:history="1">
        <w:r>
          <w:rPr>
            <w:color w:val="1155CC"/>
            <w:u w:val="single"/>
          </w:rPr>
          <w:t xml:space="preserve"> </w:t>
        </w:r>
      </w:hyperlink>
    </w:p>
    <w:p w14:paraId="201E6EFE" w14:textId="77777777" w:rsidR="00FB7C4F" w:rsidRDefault="00102060">
      <w:pPr>
        <w:ind w:left="1440"/>
      </w:pPr>
      <w:hyperlink r:id="rId16" w:history="1">
        <w:r w:rsidR="00CA78CF">
          <w:rPr>
            <w:rStyle w:val="Hyperlink"/>
          </w:rPr>
          <w:t>https://www.gov.uk/government/publications/security-policy-framework</w:t>
        </w:r>
      </w:hyperlink>
      <w:r w:rsidR="00CA78CF">
        <w:rPr>
          <w:rStyle w:val="Hyperlink"/>
        </w:rPr>
        <w:t xml:space="preserve"> and</w:t>
      </w:r>
    </w:p>
    <w:p w14:paraId="4A94CF7A" w14:textId="77777777" w:rsidR="00FB7C4F" w:rsidRDefault="00CA78CF">
      <w:pPr>
        <w:ind w:left="1440"/>
      </w:pPr>
      <w:r>
        <w:t>the Government Security Classification policy</w:t>
      </w:r>
      <w:r>
        <w:rPr>
          <w:color w:val="1155CC"/>
          <w:u w:val="single"/>
        </w:rPr>
        <w:t>: https:/www.gov.uk/government/publications/government-security-classifications</w:t>
      </w:r>
    </w:p>
    <w:p w14:paraId="49E866EB" w14:textId="77777777" w:rsidR="00FB7C4F" w:rsidRDefault="00FB7C4F">
      <w:pPr>
        <w:ind w:left="1440"/>
      </w:pPr>
    </w:p>
    <w:p w14:paraId="73C118EA" w14:textId="77777777" w:rsidR="00FB7C4F" w:rsidRDefault="00CA78CF">
      <w:pPr>
        <w:ind w:firstLine="720"/>
      </w:pPr>
      <w:r>
        <w:t>13.6.2</w:t>
      </w:r>
      <w:r>
        <w:tab/>
        <w:t xml:space="preserve">guidance issued by the Centre for Protection of National Infrastructure on </w:t>
      </w:r>
    </w:p>
    <w:p w14:paraId="51E5B727" w14:textId="77777777" w:rsidR="00FB7C4F" w:rsidRDefault="00CA78CF">
      <w:pPr>
        <w:ind w:left="720" w:firstLine="720"/>
      </w:pPr>
      <w:r>
        <w:t>Risk Management</w:t>
      </w:r>
      <w:hyperlink r:id="rId17" w:history="1">
        <w:r>
          <w:rPr>
            <w:color w:val="1155CC"/>
            <w:u w:val="single"/>
          </w:rPr>
          <w:t>:</w:t>
        </w:r>
      </w:hyperlink>
    </w:p>
    <w:p w14:paraId="74B02D9B" w14:textId="77777777" w:rsidR="00FB7C4F" w:rsidRDefault="00102060">
      <w:pPr>
        <w:ind w:left="720" w:firstLine="720"/>
      </w:pPr>
      <w:hyperlink r:id="rId18" w:history="1">
        <w:r w:rsidR="00CA78CF">
          <w:rPr>
            <w:color w:val="1155CC"/>
            <w:u w:val="single"/>
          </w:rPr>
          <w:t>https://www.cpni.gov.uk/content/adopt-risk-management-approach</w:t>
        </w:r>
      </w:hyperlink>
      <w:r w:rsidR="00CA78CF">
        <w:t xml:space="preserve"> and</w:t>
      </w:r>
    </w:p>
    <w:p w14:paraId="25D2765E" w14:textId="77777777" w:rsidR="00FB7C4F" w:rsidRDefault="00CA78CF">
      <w:pPr>
        <w:ind w:left="720" w:firstLine="720"/>
      </w:pPr>
      <w:r>
        <w:t>Protection of Sensitive Information and Assets:</w:t>
      </w:r>
      <w:hyperlink r:id="rId19" w:history="1">
        <w:r>
          <w:rPr>
            <w:color w:val="1155CC"/>
            <w:u w:val="single"/>
          </w:rPr>
          <w:t xml:space="preserve"> </w:t>
        </w:r>
      </w:hyperlink>
    </w:p>
    <w:p w14:paraId="1613ACB9" w14:textId="77777777" w:rsidR="00FB7C4F" w:rsidRDefault="00102060">
      <w:pPr>
        <w:ind w:left="720" w:firstLine="720"/>
      </w:pPr>
      <w:hyperlink r:id="rId20" w:history="1">
        <w:r w:rsidR="00CA78CF">
          <w:rPr>
            <w:color w:val="1155CC"/>
            <w:u w:val="single"/>
          </w:rPr>
          <w:t>https://www.cpni.gov.uk/protection-sensitive-information-and-assets</w:t>
        </w:r>
      </w:hyperlink>
    </w:p>
    <w:p w14:paraId="0BD5EE02" w14:textId="77777777" w:rsidR="00FB7C4F" w:rsidRDefault="00FB7C4F">
      <w:pPr>
        <w:ind w:left="720" w:firstLine="720"/>
      </w:pPr>
    </w:p>
    <w:p w14:paraId="29186A11" w14:textId="77777777" w:rsidR="00FB7C4F" w:rsidRDefault="00CA78CF">
      <w:pPr>
        <w:ind w:left="1440" w:hanging="720"/>
      </w:pPr>
      <w:r>
        <w:t>13.6.3</w:t>
      </w:r>
      <w:r>
        <w:tab/>
        <w:t>the National Cyber Security Centre’s (NCSC) information risk management guidance:</w:t>
      </w:r>
    </w:p>
    <w:p w14:paraId="28A9CF84" w14:textId="77777777" w:rsidR="00FB7C4F" w:rsidRDefault="00102060">
      <w:pPr>
        <w:ind w:left="720" w:firstLine="720"/>
      </w:pPr>
      <w:hyperlink r:id="rId21" w:history="1">
        <w:r w:rsidR="00CA78CF">
          <w:rPr>
            <w:color w:val="1155CC"/>
            <w:u w:val="single"/>
          </w:rPr>
          <w:t>https://www.ncsc.gov.uk/collection/risk-management-collection</w:t>
        </w:r>
      </w:hyperlink>
    </w:p>
    <w:p w14:paraId="158ABD6B" w14:textId="77777777" w:rsidR="00FB7C4F" w:rsidRDefault="00FB7C4F"/>
    <w:p w14:paraId="069169C5" w14:textId="77777777" w:rsidR="00FB7C4F" w:rsidRDefault="00CA78CF">
      <w:pPr>
        <w:ind w:left="1440" w:hanging="720"/>
      </w:pPr>
      <w:r>
        <w:t>13.6.4</w:t>
      </w:r>
      <w:r>
        <w:tab/>
        <w:t>government best practice in the design and implementation of system components, including network principles, security design principles for digital services and the secure email blueprint:</w:t>
      </w:r>
    </w:p>
    <w:p w14:paraId="13937160" w14:textId="77777777" w:rsidR="00FB7C4F" w:rsidRDefault="00102060">
      <w:pPr>
        <w:ind w:left="1440"/>
      </w:pPr>
      <w:hyperlink r:id="rId22" w:history="1">
        <w:r w:rsidR="00CA78CF">
          <w:rPr>
            <w:rStyle w:val="Hyperlink"/>
          </w:rPr>
          <w:t>https://www.gov.uk/government/publications/technology-code-of-practice/technology-code-of-practice</w:t>
        </w:r>
      </w:hyperlink>
    </w:p>
    <w:p w14:paraId="1A713C4E" w14:textId="77777777" w:rsidR="00FB7C4F" w:rsidRDefault="00FB7C4F">
      <w:pPr>
        <w:ind w:left="1440"/>
      </w:pPr>
    </w:p>
    <w:p w14:paraId="05233A4E" w14:textId="77777777" w:rsidR="00FB7C4F" w:rsidRDefault="00CA78CF">
      <w:pPr>
        <w:ind w:left="1440" w:hanging="720"/>
      </w:pPr>
      <w:r>
        <w:t>13.6.5</w:t>
      </w:r>
      <w:r>
        <w:tab/>
        <w:t>the security requirements of cloud services using the NCSC Cloud Security Principles and accompanying guidance:</w:t>
      </w:r>
      <w:hyperlink r:id="rId23" w:history="1">
        <w:r>
          <w:rPr>
            <w:color w:val="1155CC"/>
            <w:u w:val="single"/>
          </w:rPr>
          <w:t xml:space="preserve"> </w:t>
        </w:r>
      </w:hyperlink>
    </w:p>
    <w:p w14:paraId="33807E21" w14:textId="77777777" w:rsidR="00FB7C4F" w:rsidRDefault="00102060">
      <w:pPr>
        <w:ind w:left="720" w:firstLine="720"/>
      </w:pPr>
      <w:hyperlink r:id="rId24" w:history="1">
        <w:r w:rsidR="00CA78CF">
          <w:rPr>
            <w:rStyle w:val="Hyperlink"/>
          </w:rPr>
          <w:t>https://www.ncsc.gov.uk/guidance/implementing-cloud-security-principles</w:t>
        </w:r>
      </w:hyperlink>
    </w:p>
    <w:p w14:paraId="63738FE1" w14:textId="77777777" w:rsidR="00FB7C4F" w:rsidRDefault="00FB7C4F"/>
    <w:p w14:paraId="6363870C" w14:textId="77777777" w:rsidR="00FB7C4F" w:rsidRDefault="00CA78CF">
      <w:pPr>
        <w:spacing w:line="240" w:lineRule="auto"/>
        <w:ind w:firstLine="720"/>
      </w:pPr>
      <w:r>
        <w:rPr>
          <w:rFonts w:eastAsia="Times New Roman"/>
          <w:color w:val="222222"/>
          <w:shd w:val="clear" w:color="auto" w:fill="FFFFFF"/>
          <w:lang w:eastAsia="en-US"/>
        </w:rPr>
        <w:t>13.6.6</w:t>
      </w:r>
      <w:r>
        <w:rPr>
          <w:rFonts w:eastAsia="Times New Roman"/>
          <w:color w:val="222222"/>
          <w:shd w:val="clear" w:color="auto" w:fill="FFFFFF"/>
          <w:lang w:eastAsia="en-US"/>
        </w:rPr>
        <w:tab/>
        <w:t>buyer requirements in respect of AI ethical standards.</w:t>
      </w:r>
    </w:p>
    <w:p w14:paraId="7C40CF2B" w14:textId="77777777" w:rsidR="00FB7C4F" w:rsidRDefault="00FB7C4F"/>
    <w:p w14:paraId="5D588F78" w14:textId="77777777" w:rsidR="00FB7C4F" w:rsidRDefault="00CA78CF">
      <w:r>
        <w:t>13.7</w:t>
      </w:r>
      <w:r>
        <w:tab/>
        <w:t>The Buyer will specify any security requirements for this project in the Order Form.</w:t>
      </w:r>
    </w:p>
    <w:p w14:paraId="2984C955" w14:textId="77777777" w:rsidR="00FB7C4F" w:rsidRDefault="00FB7C4F"/>
    <w:p w14:paraId="662C9A71" w14:textId="77777777" w:rsidR="00FB7C4F" w:rsidRDefault="00CA78CF">
      <w:pPr>
        <w:ind w:left="720" w:hanging="720"/>
      </w:pPr>
      <w:r>
        <w:t>13.8</w:t>
      </w:r>
      <w: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582DD5B7" w14:textId="77777777" w:rsidR="00FB7C4F" w:rsidRDefault="00FB7C4F">
      <w:pPr>
        <w:ind w:left="720"/>
      </w:pPr>
    </w:p>
    <w:p w14:paraId="716CA033" w14:textId="77777777" w:rsidR="00FB7C4F" w:rsidRDefault="00CA78CF">
      <w:pPr>
        <w:ind w:left="720" w:hanging="720"/>
      </w:pPr>
      <w:r>
        <w:t>13.9</w:t>
      </w:r>
      <w:r>
        <w:tab/>
        <w:t>The Supplier agrees to use the appropriate organisational, operational and technological processes to keep the Buyer Data safe from unauthorised use or access, loss, destruction, theft or disclosure.</w:t>
      </w:r>
    </w:p>
    <w:p w14:paraId="6F4AB2BF" w14:textId="77777777" w:rsidR="00FB7C4F" w:rsidRDefault="00FB7C4F">
      <w:pPr>
        <w:ind w:left="720"/>
      </w:pPr>
    </w:p>
    <w:p w14:paraId="1FB82AB9" w14:textId="77777777" w:rsidR="00FB7C4F" w:rsidRDefault="00CA78CF">
      <w:pPr>
        <w:ind w:left="720" w:hanging="720"/>
      </w:pPr>
      <w:r>
        <w:t>13.10</w:t>
      </w:r>
      <w:r>
        <w:tab/>
        <w:t>The provisions of this clause 13 will apply during the term of this Call-Off Contract and for as long as the Supplier holds the Buyer’s Data.</w:t>
      </w:r>
    </w:p>
    <w:p w14:paraId="774BACE2" w14:textId="77777777" w:rsidR="00FB7C4F" w:rsidRDefault="00FB7C4F">
      <w:pPr>
        <w:spacing w:before="240" w:after="240"/>
      </w:pPr>
    </w:p>
    <w:p w14:paraId="2D34445A" w14:textId="77777777" w:rsidR="00FB7C4F" w:rsidRDefault="00CA78CF">
      <w:pPr>
        <w:pStyle w:val="Heading3"/>
      </w:pPr>
      <w:r>
        <w:t>14.</w:t>
      </w:r>
      <w:r>
        <w:tab/>
        <w:t>Standards and quality</w:t>
      </w:r>
    </w:p>
    <w:p w14:paraId="492EFA0D" w14:textId="77777777" w:rsidR="00FB7C4F" w:rsidRDefault="00CA78CF">
      <w:pPr>
        <w:ind w:left="720" w:hanging="720"/>
      </w:pPr>
      <w:r>
        <w:t>14.1</w:t>
      </w:r>
      <w:r>
        <w:tab/>
        <w:t>The Supplier will comply with any standards in this Call-Off Contract, the Order Form and the Framework Agreement.</w:t>
      </w:r>
    </w:p>
    <w:p w14:paraId="2A3B97E5" w14:textId="77777777" w:rsidR="00FB7C4F" w:rsidRDefault="00FB7C4F">
      <w:pPr>
        <w:ind w:firstLine="720"/>
      </w:pPr>
    </w:p>
    <w:p w14:paraId="4B3EF77E" w14:textId="77777777" w:rsidR="00FB7C4F" w:rsidRDefault="00CA78CF">
      <w:pPr>
        <w:ind w:left="720" w:hanging="720"/>
      </w:pPr>
      <w:r>
        <w:t>14.2</w:t>
      </w:r>
      <w:r>
        <w:tab/>
        <w:t>The Supplier will deliver the Services in a way that enables the Buyer to comply with its obligations under the Technology Code of Practice, which is at:</w:t>
      </w:r>
      <w:hyperlink r:id="rId25" w:history="1">
        <w:r>
          <w:rPr>
            <w:color w:val="1155CC"/>
            <w:u w:val="single"/>
          </w:rPr>
          <w:t xml:space="preserve"> </w:t>
        </w:r>
      </w:hyperlink>
    </w:p>
    <w:p w14:paraId="49A98BAB" w14:textId="77777777" w:rsidR="00FB7C4F" w:rsidRDefault="00102060">
      <w:pPr>
        <w:ind w:left="720"/>
      </w:pPr>
      <w:hyperlink r:id="rId26" w:history="1">
        <w:r w:rsidR="00CA78CF">
          <w:rPr>
            <w:color w:val="1155CC"/>
            <w:u w:val="single"/>
          </w:rPr>
          <w:t>https://www.gov.uk/government/publications/technology-code-of-practice/technology-code-of-practice</w:t>
        </w:r>
      </w:hyperlink>
    </w:p>
    <w:p w14:paraId="085FF25F" w14:textId="77777777" w:rsidR="00FB7C4F" w:rsidRDefault="00FB7C4F">
      <w:pPr>
        <w:ind w:left="720" w:hanging="720"/>
      </w:pPr>
    </w:p>
    <w:p w14:paraId="63E1D26B" w14:textId="77777777" w:rsidR="00FB7C4F" w:rsidRDefault="00CA78CF">
      <w:pPr>
        <w:ind w:left="720" w:hanging="720"/>
      </w:pPr>
      <w:r>
        <w:t>14.3</w:t>
      </w:r>
      <w:r>
        <w:tab/>
        <w:t>If requested by the Buyer, the Supplier must, at its own cost, ensure that the G-Cloud Services comply with the requirements in the PSN Code of Practice.</w:t>
      </w:r>
    </w:p>
    <w:p w14:paraId="69523DA4" w14:textId="77777777" w:rsidR="00FB7C4F" w:rsidRDefault="00FB7C4F">
      <w:pPr>
        <w:ind w:firstLine="720"/>
      </w:pPr>
    </w:p>
    <w:p w14:paraId="1313B690" w14:textId="77777777" w:rsidR="00FB7C4F" w:rsidRDefault="00CA78CF">
      <w:pPr>
        <w:ind w:left="720" w:hanging="720"/>
      </w:pPr>
      <w:r>
        <w:t>14.4</w:t>
      </w:r>
      <w:r>
        <w:tab/>
        <w:t>If any PSN Services are Subcontracted by the Supplier, the Supplier must ensure that the services have the relevant PSN compliance certification.</w:t>
      </w:r>
    </w:p>
    <w:p w14:paraId="764F810F" w14:textId="77777777" w:rsidR="00FB7C4F" w:rsidRDefault="00FB7C4F">
      <w:pPr>
        <w:ind w:firstLine="720"/>
      </w:pPr>
    </w:p>
    <w:p w14:paraId="631718FA" w14:textId="77777777" w:rsidR="00FB7C4F" w:rsidRDefault="00CA78CF">
      <w:pPr>
        <w:ind w:left="720" w:hanging="720"/>
      </w:pPr>
      <w:r>
        <w:t>14.5</w:t>
      </w:r>
      <w: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7" w:history="1">
        <w:r>
          <w:rPr>
            <w:color w:val="1155CC"/>
            <w:u w:val="single"/>
          </w:rPr>
          <w:t>.</w:t>
        </w:r>
      </w:hyperlink>
    </w:p>
    <w:p w14:paraId="08262AD5" w14:textId="77777777" w:rsidR="00FB7C4F" w:rsidRDefault="00CA78CF">
      <w:r>
        <w:t xml:space="preserve"> </w:t>
      </w:r>
    </w:p>
    <w:p w14:paraId="3B45D218" w14:textId="77777777" w:rsidR="00FB7C4F" w:rsidRDefault="00CA78CF">
      <w:pPr>
        <w:pStyle w:val="Heading3"/>
      </w:pPr>
      <w:r>
        <w:t>15.</w:t>
      </w:r>
      <w:r>
        <w:tab/>
        <w:t>Open source</w:t>
      </w:r>
    </w:p>
    <w:p w14:paraId="0099BCB6" w14:textId="77777777" w:rsidR="00FB7C4F" w:rsidRDefault="00CA78CF">
      <w:pPr>
        <w:ind w:left="720" w:hanging="720"/>
      </w:pPr>
      <w:r>
        <w:t>15.1</w:t>
      </w:r>
      <w:r>
        <w:tab/>
        <w:t>All software created for the Buyer must be suitable for publication as open source, unless otherwise agreed by the Buyer.</w:t>
      </w:r>
    </w:p>
    <w:p w14:paraId="24E94B5D" w14:textId="77777777" w:rsidR="00FB7C4F" w:rsidRDefault="00FB7C4F">
      <w:pPr>
        <w:ind w:firstLine="720"/>
      </w:pPr>
    </w:p>
    <w:p w14:paraId="24FCFFF0" w14:textId="77777777" w:rsidR="00FB7C4F" w:rsidRDefault="00CA78CF">
      <w:pPr>
        <w:ind w:left="720" w:hanging="720"/>
      </w:pPr>
      <w:r>
        <w:t>15.2</w:t>
      </w:r>
      <w:r>
        <w:tab/>
        <w:t>If software needs to be converted before publication as open source, the Supplier must also provide the converted format unless otherwise agreed by the Buyer.</w:t>
      </w:r>
    </w:p>
    <w:p w14:paraId="18F34E4E" w14:textId="77777777" w:rsidR="00FB7C4F" w:rsidRDefault="00CA78CF">
      <w:pPr>
        <w:spacing w:before="240" w:after="240"/>
        <w:ind w:left="720"/>
      </w:pPr>
      <w:r>
        <w:t xml:space="preserve"> </w:t>
      </w:r>
    </w:p>
    <w:p w14:paraId="490FB355" w14:textId="77777777" w:rsidR="00FB7C4F" w:rsidRDefault="00CA78CF">
      <w:pPr>
        <w:pStyle w:val="Heading3"/>
      </w:pPr>
      <w:r>
        <w:t>16.</w:t>
      </w:r>
      <w:r>
        <w:tab/>
        <w:t>Security</w:t>
      </w:r>
    </w:p>
    <w:p w14:paraId="7A5F8D6B" w14:textId="77777777" w:rsidR="00FB7C4F" w:rsidRDefault="00CA78CF">
      <w:pPr>
        <w:ind w:left="720" w:hanging="720"/>
      </w:pPr>
      <w:r>
        <w:t>16.1</w:t>
      </w:r>
      <w:r>
        <w:tab/>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3EC1399B" w14:textId="77777777" w:rsidR="00FB7C4F" w:rsidRDefault="00FB7C4F">
      <w:pPr>
        <w:ind w:left="720"/>
      </w:pPr>
    </w:p>
    <w:p w14:paraId="15CBD357" w14:textId="77777777" w:rsidR="00FB7C4F" w:rsidRDefault="00CA78CF">
      <w:pPr>
        <w:ind w:left="720" w:hanging="720"/>
      </w:pPr>
      <w:r>
        <w:t>16.2</w:t>
      </w:r>
      <w:r>
        <w:tab/>
        <w:t>The Supplier will use all reasonable endeavours, software and the most up-to-date antivirus definitions available from an industry-accepted antivirus software seller to minimise the impact of Malicious Software.</w:t>
      </w:r>
    </w:p>
    <w:p w14:paraId="477776E3" w14:textId="77777777" w:rsidR="00FB7C4F" w:rsidRDefault="00FB7C4F">
      <w:pPr>
        <w:ind w:left="720"/>
      </w:pPr>
    </w:p>
    <w:p w14:paraId="4D18CAD7" w14:textId="77777777" w:rsidR="00FB7C4F" w:rsidRDefault="00CA78CF">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14:paraId="4B2A74EB" w14:textId="77777777" w:rsidR="00FB7C4F" w:rsidRDefault="00FB7C4F">
      <w:pPr>
        <w:ind w:firstLine="720"/>
      </w:pPr>
    </w:p>
    <w:p w14:paraId="36D43AE8" w14:textId="77777777" w:rsidR="00FB7C4F" w:rsidRDefault="00CA78CF">
      <w:r>
        <w:t>16.4</w:t>
      </w:r>
      <w:r>
        <w:tab/>
        <w:t>Responsibility for costs will be at the:</w:t>
      </w:r>
    </w:p>
    <w:p w14:paraId="06E4A077" w14:textId="77777777" w:rsidR="00FB7C4F" w:rsidRDefault="00CA78CF">
      <w:r>
        <w:tab/>
      </w:r>
    </w:p>
    <w:p w14:paraId="0BECA1F7" w14:textId="77777777" w:rsidR="00FB7C4F" w:rsidRDefault="00CA78CF">
      <w:pPr>
        <w:ind w:left="1440" w:hanging="720"/>
      </w:pPr>
      <w:r>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100E4511" w14:textId="77777777" w:rsidR="00FB7C4F" w:rsidRDefault="00FB7C4F">
      <w:pPr>
        <w:ind w:left="1440"/>
      </w:pPr>
    </w:p>
    <w:p w14:paraId="0E7C69D5" w14:textId="77777777" w:rsidR="00FB7C4F" w:rsidRDefault="00CA78CF">
      <w:pPr>
        <w:ind w:left="1440" w:hanging="720"/>
      </w:pPr>
      <w:r>
        <w:t>16.4.2</w:t>
      </w:r>
      <w:r>
        <w:tab/>
        <w:t>Buyer’s expense if the Malicious Software originates from the Buyer software or the Service Data, while the Service Data was under the Buyer’s control</w:t>
      </w:r>
    </w:p>
    <w:p w14:paraId="55F4BCE3" w14:textId="77777777" w:rsidR="00FB7C4F" w:rsidRDefault="00FB7C4F">
      <w:pPr>
        <w:ind w:left="720" w:firstLine="720"/>
      </w:pPr>
    </w:p>
    <w:p w14:paraId="28FF2642" w14:textId="77777777" w:rsidR="00FB7C4F" w:rsidRDefault="00CA78CF">
      <w:pPr>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5F6B8AFD" w14:textId="77777777" w:rsidR="00FB7C4F" w:rsidRDefault="00FB7C4F">
      <w:pPr>
        <w:ind w:left="720"/>
      </w:pPr>
    </w:p>
    <w:p w14:paraId="3BC00405" w14:textId="77777777" w:rsidR="00FB7C4F" w:rsidRDefault="00CA78CF">
      <w:pPr>
        <w:ind w:left="720" w:hanging="720"/>
      </w:pPr>
      <w:r>
        <w:t>16.6</w:t>
      </w:r>
      <w:r>
        <w:tab/>
        <w:t>Any system development by the Supplier should also comply with the government’s ‘10 Steps to Cyber Security’ guidance:</w:t>
      </w:r>
      <w:hyperlink r:id="rId28" w:history="1">
        <w:r>
          <w:rPr>
            <w:color w:val="1155CC"/>
            <w:u w:val="single"/>
          </w:rPr>
          <w:t xml:space="preserve"> </w:t>
        </w:r>
      </w:hyperlink>
    </w:p>
    <w:p w14:paraId="5067142C" w14:textId="77777777" w:rsidR="00FB7C4F" w:rsidRDefault="00102060">
      <w:pPr>
        <w:ind w:left="720"/>
      </w:pPr>
      <w:hyperlink r:id="rId29" w:history="1">
        <w:r w:rsidR="00CA78CF">
          <w:rPr>
            <w:color w:val="1155CC"/>
            <w:u w:val="single"/>
          </w:rPr>
          <w:t>https://www.ncsc.gov.uk/guidance/10-steps-cyber-security</w:t>
        </w:r>
      </w:hyperlink>
    </w:p>
    <w:p w14:paraId="1D7DCC74" w14:textId="77777777" w:rsidR="00FB7C4F" w:rsidRDefault="00FB7C4F">
      <w:pPr>
        <w:ind w:left="720"/>
      </w:pPr>
    </w:p>
    <w:p w14:paraId="7E194A44" w14:textId="77777777" w:rsidR="00FB7C4F" w:rsidRDefault="00CA78CF">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14:paraId="2B430186" w14:textId="77777777" w:rsidR="00FB7C4F" w:rsidRDefault="00CA78CF">
      <w:r>
        <w:t xml:space="preserve"> </w:t>
      </w:r>
    </w:p>
    <w:p w14:paraId="449E3E08" w14:textId="77777777" w:rsidR="00FB7C4F" w:rsidRDefault="00CA78CF">
      <w:pPr>
        <w:pStyle w:val="Heading3"/>
      </w:pPr>
      <w:r>
        <w:lastRenderedPageBreak/>
        <w:t>17.</w:t>
      </w:r>
      <w:r>
        <w:tab/>
        <w:t>Guarantee</w:t>
      </w:r>
    </w:p>
    <w:p w14:paraId="05BE9645" w14:textId="77777777" w:rsidR="00FB7C4F" w:rsidRDefault="00CA78CF">
      <w:pPr>
        <w:ind w:left="720" w:hanging="720"/>
      </w:pPr>
      <w:r>
        <w:t>17.1</w:t>
      </w:r>
      <w:r>
        <w:tab/>
        <w:t>If this Call-Off Contract is conditional on receipt of a Guarantee that is acceptable to the Buyer, the Supplier must give the Buyer on or before the Start date:</w:t>
      </w:r>
    </w:p>
    <w:p w14:paraId="7B9794FA" w14:textId="77777777" w:rsidR="00FB7C4F" w:rsidRDefault="00FB7C4F">
      <w:pPr>
        <w:ind w:firstLine="720"/>
      </w:pPr>
    </w:p>
    <w:p w14:paraId="013B38B4" w14:textId="77777777" w:rsidR="00FB7C4F" w:rsidRDefault="00CA78CF">
      <w:pPr>
        <w:ind w:firstLine="720"/>
      </w:pPr>
      <w:r>
        <w:t>17.1.1</w:t>
      </w:r>
      <w:r>
        <w:tab/>
        <w:t>an executed Guarantee in the form at Schedule 5</w:t>
      </w:r>
    </w:p>
    <w:p w14:paraId="57FB0ADC" w14:textId="77777777" w:rsidR="00FB7C4F" w:rsidRDefault="00FB7C4F"/>
    <w:p w14:paraId="54DC7FF9" w14:textId="77777777" w:rsidR="00FB7C4F" w:rsidRDefault="00CA78CF">
      <w:pPr>
        <w:ind w:left="1440" w:hanging="720"/>
      </w:pPr>
      <w:r>
        <w:t>17.1.2</w:t>
      </w:r>
      <w:r>
        <w:tab/>
        <w:t>a certified copy of the passed resolution or board minutes of the guarantor approving the execution of the Guarantee</w:t>
      </w:r>
    </w:p>
    <w:p w14:paraId="2A2667E6" w14:textId="77777777" w:rsidR="00FB7C4F" w:rsidRDefault="00FB7C4F">
      <w:pPr>
        <w:ind w:left="720" w:firstLine="720"/>
      </w:pPr>
    </w:p>
    <w:p w14:paraId="1E6CA05F" w14:textId="77777777" w:rsidR="00FB7C4F" w:rsidRDefault="00CA78CF">
      <w:pPr>
        <w:pStyle w:val="Heading3"/>
      </w:pPr>
      <w:r>
        <w:t>18.</w:t>
      </w:r>
      <w:r>
        <w:tab/>
        <w:t>Ending the Call-Off Contract</w:t>
      </w:r>
    </w:p>
    <w:p w14:paraId="485130BB" w14:textId="77777777" w:rsidR="00FB7C4F" w:rsidRDefault="00CA78CF">
      <w:pPr>
        <w:ind w:left="720" w:hanging="720"/>
      </w:pPr>
      <w:r>
        <w:t>18.1</w:t>
      </w:r>
      <w:r>
        <w:tab/>
        <w:t>The Buyer can End this Call-Off Contract at any time by giving 30 days’ written notice to the Supplier, unless a shorter period is specified in the Order Form. The Supplier’s obligation to provide the Services will end on the date in the notice.</w:t>
      </w:r>
    </w:p>
    <w:p w14:paraId="6DC75610" w14:textId="77777777" w:rsidR="00FB7C4F" w:rsidRDefault="00FB7C4F">
      <w:pPr>
        <w:ind w:left="720"/>
      </w:pPr>
    </w:p>
    <w:p w14:paraId="133DA5BE" w14:textId="77777777" w:rsidR="00FB7C4F" w:rsidRDefault="00CA78CF">
      <w:r>
        <w:t>18.2</w:t>
      </w:r>
      <w:r>
        <w:tab/>
        <w:t>The Parties agree that the:</w:t>
      </w:r>
    </w:p>
    <w:p w14:paraId="3F0C1C4D" w14:textId="77777777" w:rsidR="00FB7C4F" w:rsidRDefault="00FB7C4F"/>
    <w:p w14:paraId="4EA68B3E" w14:textId="77777777" w:rsidR="00FB7C4F" w:rsidRDefault="00CA78CF">
      <w:pPr>
        <w:ind w:left="1440" w:hanging="720"/>
      </w:pPr>
      <w:r>
        <w:t>18.2.1</w:t>
      </w:r>
      <w:r>
        <w:tab/>
        <w:t>Buyer’s right to End the Call-Off Contract under clause 18.1 is reasonable considering the type of cloud Service being provided</w:t>
      </w:r>
    </w:p>
    <w:p w14:paraId="6638981F" w14:textId="77777777" w:rsidR="00FB7C4F" w:rsidRDefault="00FB7C4F">
      <w:pPr>
        <w:ind w:left="720"/>
      </w:pPr>
    </w:p>
    <w:p w14:paraId="2430CBDC" w14:textId="77777777" w:rsidR="00FB7C4F" w:rsidRDefault="00CA78CF">
      <w:pPr>
        <w:ind w:left="1440" w:hanging="720"/>
      </w:pPr>
      <w:r>
        <w:t>18.2.2</w:t>
      </w:r>
      <w:r>
        <w:tab/>
        <w:t>Call-Off Contract Charges paid during the notice period is reasonable compensation and covers all the Supplier’s avoidable costs or Losses</w:t>
      </w:r>
    </w:p>
    <w:p w14:paraId="7F096E4A" w14:textId="77777777" w:rsidR="00FB7C4F" w:rsidRDefault="00FB7C4F">
      <w:pPr>
        <w:ind w:left="720" w:firstLine="720"/>
      </w:pPr>
    </w:p>
    <w:p w14:paraId="27D91601" w14:textId="77777777" w:rsidR="00FB7C4F" w:rsidRDefault="00CA78CF">
      <w:pPr>
        <w:ind w:left="720" w:hanging="720"/>
      </w:pPr>
      <w:r>
        <w:t>18.3</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4E2DE76C" w14:textId="77777777" w:rsidR="00FB7C4F" w:rsidRDefault="00FB7C4F">
      <w:pPr>
        <w:ind w:left="720"/>
      </w:pPr>
    </w:p>
    <w:p w14:paraId="521409E0" w14:textId="77777777" w:rsidR="00FB7C4F" w:rsidRDefault="00CA78CF">
      <w:pPr>
        <w:ind w:left="720" w:hanging="720"/>
      </w:pPr>
      <w:r>
        <w:t>18.4</w:t>
      </w:r>
      <w:r>
        <w:tab/>
        <w:t>The Buyer will have the right to End this Call-Off Contract at any time with immediate effect by written notice to the Supplier if either the Supplier commits:</w:t>
      </w:r>
    </w:p>
    <w:p w14:paraId="65CBC8F0" w14:textId="77777777" w:rsidR="00FB7C4F" w:rsidRDefault="00FB7C4F">
      <w:pPr>
        <w:ind w:firstLine="720"/>
      </w:pPr>
    </w:p>
    <w:p w14:paraId="55E894F9" w14:textId="77777777" w:rsidR="00FB7C4F" w:rsidRDefault="00CA78CF">
      <w:pPr>
        <w:ind w:left="1440" w:hanging="720"/>
      </w:pPr>
      <w:r>
        <w:t>18.4.1</w:t>
      </w:r>
      <w:r>
        <w:tab/>
        <w:t>a Supplier Default and if the Supplier Default cannot, in the reasonable opinion of the Buyer, be remedied</w:t>
      </w:r>
    </w:p>
    <w:p w14:paraId="56A802FA" w14:textId="77777777" w:rsidR="00FB7C4F" w:rsidRDefault="00FB7C4F">
      <w:pPr>
        <w:ind w:left="720" w:firstLine="720"/>
      </w:pPr>
    </w:p>
    <w:p w14:paraId="06870797" w14:textId="77777777" w:rsidR="00FB7C4F" w:rsidRDefault="00CA78CF">
      <w:pPr>
        <w:ind w:firstLine="720"/>
      </w:pPr>
      <w:r>
        <w:t>18.4.2</w:t>
      </w:r>
      <w:r>
        <w:tab/>
        <w:t>any fraud</w:t>
      </w:r>
    </w:p>
    <w:p w14:paraId="053AEC5F" w14:textId="77777777" w:rsidR="00FB7C4F" w:rsidRDefault="00FB7C4F">
      <w:pPr>
        <w:ind w:firstLine="720"/>
      </w:pPr>
    </w:p>
    <w:p w14:paraId="408ABB0C" w14:textId="77777777" w:rsidR="00FB7C4F" w:rsidRDefault="00CA78CF">
      <w:r>
        <w:t>18.5</w:t>
      </w:r>
      <w:r>
        <w:tab/>
        <w:t>A Party can End this Call-Off Contract at any time with immediate effect by written notice if:</w:t>
      </w:r>
    </w:p>
    <w:p w14:paraId="2536A097" w14:textId="77777777" w:rsidR="00FB7C4F" w:rsidRDefault="00FB7C4F">
      <w:pPr>
        <w:ind w:firstLine="720"/>
      </w:pPr>
    </w:p>
    <w:p w14:paraId="3BBB838B" w14:textId="77777777" w:rsidR="00FB7C4F" w:rsidRDefault="00CA78CF">
      <w:pPr>
        <w:ind w:left="1440" w:hanging="720"/>
      </w:pPr>
      <w:r>
        <w:t>18.5.1</w:t>
      </w:r>
      <w:r>
        <w:tab/>
        <w:t>the other Party commits a Material Breach of any term of this Call-Off Contract (other than failure to pay any amounts due) and, if that breach is remediable, fails to remedy it within 15 Working Days of being notified in writing to do so</w:t>
      </w:r>
    </w:p>
    <w:p w14:paraId="23B2384D" w14:textId="77777777" w:rsidR="00FB7C4F" w:rsidRDefault="00FB7C4F">
      <w:pPr>
        <w:ind w:left="1440"/>
      </w:pPr>
    </w:p>
    <w:p w14:paraId="07269C6C" w14:textId="77777777" w:rsidR="00FB7C4F" w:rsidRDefault="00CA78CF">
      <w:pPr>
        <w:ind w:firstLine="720"/>
      </w:pPr>
      <w:r>
        <w:t>18.5.2</w:t>
      </w:r>
      <w:r>
        <w:tab/>
        <w:t>an Insolvency Event of the other Party happens</w:t>
      </w:r>
    </w:p>
    <w:p w14:paraId="6F4B826B" w14:textId="77777777" w:rsidR="00FB7C4F" w:rsidRDefault="00FB7C4F">
      <w:pPr>
        <w:ind w:firstLine="720"/>
      </w:pPr>
    </w:p>
    <w:p w14:paraId="3ED74300" w14:textId="77777777" w:rsidR="00FB7C4F" w:rsidRDefault="00CA78CF">
      <w:pPr>
        <w:ind w:left="1440" w:hanging="720"/>
      </w:pPr>
      <w:r>
        <w:t>18.5.3</w:t>
      </w:r>
      <w:r>
        <w:tab/>
        <w:t>the other Party ceases or threatens to cease to carry on the whole or any material part of its business</w:t>
      </w:r>
    </w:p>
    <w:p w14:paraId="633221DA" w14:textId="77777777" w:rsidR="00FB7C4F" w:rsidRDefault="00FB7C4F">
      <w:pPr>
        <w:ind w:left="720" w:firstLine="720"/>
      </w:pPr>
    </w:p>
    <w:p w14:paraId="154993A5" w14:textId="77777777" w:rsidR="00FB7C4F" w:rsidRDefault="00CA78CF">
      <w:pPr>
        <w:ind w:left="720" w:hanging="720"/>
      </w:pPr>
      <w:r>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42B1E68D" w14:textId="77777777" w:rsidR="00FB7C4F" w:rsidRDefault="00FB7C4F">
      <w:pPr>
        <w:ind w:left="720"/>
      </w:pPr>
    </w:p>
    <w:p w14:paraId="3DE67F3F" w14:textId="77777777" w:rsidR="00FB7C4F" w:rsidRDefault="00CA78CF">
      <w:pPr>
        <w:ind w:left="720" w:hanging="720"/>
      </w:pPr>
      <w:r>
        <w:t>18.7</w:t>
      </w:r>
      <w:r>
        <w:tab/>
        <w:t>A Party who isn’t relying on a Force Majeure event will have the right to End this Call-Off Contract if clause 23.1 applies.</w:t>
      </w:r>
    </w:p>
    <w:p w14:paraId="4EAC6D6D" w14:textId="77777777" w:rsidR="00FB7C4F" w:rsidRDefault="00CA78CF">
      <w:pPr>
        <w:ind w:left="720" w:hanging="720"/>
      </w:pPr>
      <w:r>
        <w:t xml:space="preserve"> </w:t>
      </w:r>
    </w:p>
    <w:p w14:paraId="47EECAC2" w14:textId="77777777" w:rsidR="00FB7C4F" w:rsidRDefault="00CA78CF">
      <w:pPr>
        <w:pStyle w:val="Heading3"/>
      </w:pPr>
      <w:r>
        <w:t>19.</w:t>
      </w:r>
      <w:r>
        <w:tab/>
        <w:t>Consequences of suspension, ending and expiry</w:t>
      </w:r>
    </w:p>
    <w:p w14:paraId="2EE55E5A" w14:textId="77777777" w:rsidR="00FB7C4F" w:rsidRDefault="00CA78CF">
      <w:pPr>
        <w:ind w:left="720" w:hanging="720"/>
      </w:pPr>
      <w:r>
        <w:t>19.1</w:t>
      </w:r>
      <w:r>
        <w:tab/>
        <w:t>If a Buyer has the right to End a Call-Off Contract, it may elect to suspend this Call-Off Contract or any part of it.</w:t>
      </w:r>
    </w:p>
    <w:p w14:paraId="30616F6C" w14:textId="77777777" w:rsidR="00FB7C4F" w:rsidRDefault="00FB7C4F"/>
    <w:p w14:paraId="24FC5C13" w14:textId="77777777" w:rsidR="00FB7C4F" w:rsidRDefault="00CA78CF">
      <w:pPr>
        <w:ind w:left="720" w:hanging="720"/>
      </w:pPr>
      <w:r>
        <w:t>19.2</w:t>
      </w:r>
      <w:r>
        <w:tab/>
        <w:t>Even if a notice has been served to End this Call-Off Contract or any part of it, the Supplier must continue to provide the Ordered G-Cloud Services until the dates set out in the notice.</w:t>
      </w:r>
    </w:p>
    <w:p w14:paraId="00651694" w14:textId="77777777" w:rsidR="00FB7C4F" w:rsidRDefault="00FB7C4F">
      <w:pPr>
        <w:ind w:left="720" w:hanging="720"/>
      </w:pPr>
    </w:p>
    <w:p w14:paraId="411FDECB" w14:textId="77777777" w:rsidR="00FB7C4F" w:rsidRDefault="00CA78CF">
      <w:pPr>
        <w:ind w:left="720" w:hanging="720"/>
      </w:pPr>
      <w:r>
        <w:t>19.3</w:t>
      </w:r>
      <w:r>
        <w:tab/>
        <w:t>The rights and obligations of the Parties will cease on the Expiry Date or End Date whichever applies) of this Call-Off Contract, except those continuing provisions described in clause 19.4.</w:t>
      </w:r>
    </w:p>
    <w:p w14:paraId="7EB2DFF8" w14:textId="77777777" w:rsidR="00FB7C4F" w:rsidRDefault="00FB7C4F"/>
    <w:p w14:paraId="2F472D99" w14:textId="77777777" w:rsidR="00FB7C4F" w:rsidRDefault="00CA78CF">
      <w:r>
        <w:t>19.4</w:t>
      </w:r>
      <w:r>
        <w:tab/>
        <w:t>Ending or expiry of this Call-Off Contract will not affect:</w:t>
      </w:r>
    </w:p>
    <w:p w14:paraId="58AD0DD6" w14:textId="77777777" w:rsidR="00FB7C4F" w:rsidRDefault="00FB7C4F"/>
    <w:p w14:paraId="01F8C0FC" w14:textId="77777777" w:rsidR="00FB7C4F" w:rsidRDefault="00CA78CF">
      <w:pPr>
        <w:ind w:firstLine="720"/>
      </w:pPr>
      <w:r>
        <w:t>19.4.1</w:t>
      </w:r>
      <w:r>
        <w:tab/>
        <w:t>any rights, remedies or obligations accrued before its Ending or expiration</w:t>
      </w:r>
    </w:p>
    <w:p w14:paraId="3F1028C9" w14:textId="77777777" w:rsidR="00FB7C4F" w:rsidRDefault="00FB7C4F"/>
    <w:p w14:paraId="69F98B6C" w14:textId="77777777" w:rsidR="00FB7C4F" w:rsidRDefault="00CA78CF">
      <w:pPr>
        <w:ind w:left="1440" w:hanging="720"/>
      </w:pPr>
      <w:r>
        <w:t>19.4.2</w:t>
      </w:r>
      <w:r>
        <w:tab/>
        <w:t>the right of either Party to recover any amount outstanding at the time of Ending or expiry</w:t>
      </w:r>
    </w:p>
    <w:p w14:paraId="2566AE5D" w14:textId="77777777" w:rsidR="00FB7C4F" w:rsidRDefault="00FB7C4F"/>
    <w:p w14:paraId="6F3BF07C" w14:textId="77777777" w:rsidR="00FB7C4F" w:rsidRDefault="00CA78CF">
      <w:pPr>
        <w:ind w:left="1440" w:hanging="720"/>
      </w:pPr>
      <w:r>
        <w:t>19.4.3</w:t>
      </w:r>
      <w:r>
        <w:tab/>
        <w:t>the continuing rights, remedies or obligations of the Buyer or the Supplier under clauses</w:t>
      </w:r>
    </w:p>
    <w:p w14:paraId="6985C8EB" w14:textId="77777777" w:rsidR="00FB7C4F" w:rsidRDefault="00CA78CF">
      <w:pPr>
        <w:pStyle w:val="ListParagraph"/>
        <w:numPr>
          <w:ilvl w:val="1"/>
          <w:numId w:val="10"/>
        </w:numPr>
      </w:pPr>
      <w:r>
        <w:t>7 (Payment, VAT and Call-Off Contract charges)</w:t>
      </w:r>
    </w:p>
    <w:p w14:paraId="4C79D396" w14:textId="77777777" w:rsidR="00FB7C4F" w:rsidRDefault="00CA78CF">
      <w:pPr>
        <w:pStyle w:val="ListParagraph"/>
        <w:numPr>
          <w:ilvl w:val="1"/>
          <w:numId w:val="10"/>
        </w:numPr>
      </w:pPr>
      <w:r>
        <w:t>8 (Recovery of sums due and right of set-off)</w:t>
      </w:r>
    </w:p>
    <w:p w14:paraId="78B6F0C3" w14:textId="77777777" w:rsidR="00FB7C4F" w:rsidRDefault="00CA78CF">
      <w:pPr>
        <w:pStyle w:val="ListParagraph"/>
        <w:numPr>
          <w:ilvl w:val="1"/>
          <w:numId w:val="10"/>
        </w:numPr>
      </w:pPr>
      <w:r>
        <w:t>9 (Insurance)</w:t>
      </w:r>
    </w:p>
    <w:p w14:paraId="1D3F6FCA" w14:textId="77777777" w:rsidR="00FB7C4F" w:rsidRDefault="00CA78CF">
      <w:pPr>
        <w:pStyle w:val="ListParagraph"/>
        <w:numPr>
          <w:ilvl w:val="1"/>
          <w:numId w:val="10"/>
        </w:numPr>
      </w:pPr>
      <w:r>
        <w:t>10 (Confidentiality)</w:t>
      </w:r>
    </w:p>
    <w:p w14:paraId="25B0511B" w14:textId="77777777" w:rsidR="00FB7C4F" w:rsidRDefault="00CA78CF">
      <w:pPr>
        <w:pStyle w:val="ListParagraph"/>
        <w:numPr>
          <w:ilvl w:val="1"/>
          <w:numId w:val="10"/>
        </w:numPr>
      </w:pPr>
      <w:r>
        <w:t>11 (Intellectual property rights)</w:t>
      </w:r>
    </w:p>
    <w:p w14:paraId="78243F8A" w14:textId="77777777" w:rsidR="00FB7C4F" w:rsidRDefault="00CA78CF">
      <w:pPr>
        <w:pStyle w:val="ListParagraph"/>
        <w:numPr>
          <w:ilvl w:val="1"/>
          <w:numId w:val="10"/>
        </w:numPr>
      </w:pPr>
      <w:r>
        <w:t>12 (Protection of information)</w:t>
      </w:r>
    </w:p>
    <w:p w14:paraId="21A67CF5" w14:textId="77777777" w:rsidR="00FB7C4F" w:rsidRDefault="00CA78CF">
      <w:pPr>
        <w:pStyle w:val="ListParagraph"/>
        <w:numPr>
          <w:ilvl w:val="1"/>
          <w:numId w:val="10"/>
        </w:numPr>
      </w:pPr>
      <w:r>
        <w:t>13 (Buyer data)</w:t>
      </w:r>
    </w:p>
    <w:p w14:paraId="0B14852B" w14:textId="77777777" w:rsidR="00FB7C4F" w:rsidRDefault="00CA78CF">
      <w:pPr>
        <w:pStyle w:val="ListParagraph"/>
        <w:numPr>
          <w:ilvl w:val="1"/>
          <w:numId w:val="10"/>
        </w:numPr>
      </w:pPr>
      <w:r>
        <w:t>19 (Consequences of suspension, ending and expiry)</w:t>
      </w:r>
    </w:p>
    <w:p w14:paraId="2D458502" w14:textId="77777777" w:rsidR="00FB7C4F" w:rsidRDefault="00CA78CF">
      <w:pPr>
        <w:pStyle w:val="ListParagraph"/>
        <w:numPr>
          <w:ilvl w:val="1"/>
          <w:numId w:val="10"/>
        </w:numPr>
      </w:pPr>
      <w:r>
        <w:t>24 (Liability); incorporated Framework Agreement clauses: 4.2 to 4.7 (Liability)</w:t>
      </w:r>
    </w:p>
    <w:p w14:paraId="5F0C7504" w14:textId="77777777" w:rsidR="00FB7C4F" w:rsidRDefault="00CA78CF">
      <w:pPr>
        <w:pStyle w:val="ListParagraph"/>
        <w:numPr>
          <w:ilvl w:val="1"/>
          <w:numId w:val="10"/>
        </w:numPr>
      </w:pPr>
      <w:r>
        <w:t>8.44 to 8.50 (Conflicts of interest and ethical walls)</w:t>
      </w:r>
    </w:p>
    <w:p w14:paraId="7BF20BBE" w14:textId="77777777" w:rsidR="00FB7C4F" w:rsidRDefault="00CA78CF">
      <w:pPr>
        <w:pStyle w:val="ListParagraph"/>
        <w:numPr>
          <w:ilvl w:val="1"/>
          <w:numId w:val="10"/>
        </w:numPr>
      </w:pPr>
      <w:r>
        <w:t>8.89 to 8.90 (Waiver and cumulative remedies)</w:t>
      </w:r>
    </w:p>
    <w:p w14:paraId="0FB96A71" w14:textId="77777777" w:rsidR="00FB7C4F" w:rsidRDefault="00FB7C4F">
      <w:pPr>
        <w:ind w:firstLine="720"/>
      </w:pPr>
    </w:p>
    <w:p w14:paraId="5735329D" w14:textId="77777777" w:rsidR="00FB7C4F" w:rsidRDefault="00CA78CF">
      <w:pPr>
        <w:ind w:left="1440" w:hanging="720"/>
      </w:pPr>
      <w:r>
        <w:t>19.4.4</w:t>
      </w:r>
      <w:r>
        <w:tab/>
        <w:t>any other provision of the Framework Agreement or this Call-Off Contract which expressly or by implication is in force even if it Ends or expires</w:t>
      </w:r>
    </w:p>
    <w:p w14:paraId="2EE38867" w14:textId="77777777" w:rsidR="00FB7C4F" w:rsidRDefault="00CA78CF">
      <w:r>
        <w:t xml:space="preserve"> </w:t>
      </w:r>
    </w:p>
    <w:p w14:paraId="69F4A950" w14:textId="77777777" w:rsidR="00FB7C4F" w:rsidRDefault="00CA78CF">
      <w:r>
        <w:t>19.5</w:t>
      </w:r>
      <w:r>
        <w:tab/>
        <w:t>At the end of the Call-Off Contract Term, the Supplier must promptly:</w:t>
      </w:r>
    </w:p>
    <w:p w14:paraId="6A10505B" w14:textId="77777777" w:rsidR="00FB7C4F" w:rsidRDefault="00FB7C4F"/>
    <w:p w14:paraId="0EE79B4A" w14:textId="77777777" w:rsidR="00FB7C4F" w:rsidRDefault="00CA78CF">
      <w:pPr>
        <w:ind w:left="1440" w:hanging="720"/>
      </w:pPr>
      <w:r>
        <w:lastRenderedPageBreak/>
        <w:t>19.5.1</w:t>
      </w:r>
      <w:r>
        <w:tab/>
        <w:t>return all Buyer Data including all copies of Buyer software, code and any other software licensed by the Buyer to the Supplier under it</w:t>
      </w:r>
    </w:p>
    <w:p w14:paraId="663D0C65" w14:textId="77777777" w:rsidR="00FB7C4F" w:rsidRDefault="00FB7C4F">
      <w:pPr>
        <w:ind w:firstLine="720"/>
      </w:pPr>
    </w:p>
    <w:p w14:paraId="4F116677" w14:textId="77777777" w:rsidR="00FB7C4F" w:rsidRDefault="00CA78CF">
      <w:pPr>
        <w:ind w:left="1440" w:hanging="720"/>
      </w:pPr>
      <w:r>
        <w:t>19.5.2</w:t>
      </w:r>
      <w:r>
        <w:tab/>
        <w:t>return any materials created by the Supplier under this Call-Off Contract if the IPRs are owned by the Buyer</w:t>
      </w:r>
    </w:p>
    <w:p w14:paraId="6994D305" w14:textId="77777777" w:rsidR="00FB7C4F" w:rsidRDefault="00FB7C4F">
      <w:pPr>
        <w:ind w:firstLine="720"/>
      </w:pPr>
    </w:p>
    <w:p w14:paraId="0D706752" w14:textId="77777777" w:rsidR="00FB7C4F" w:rsidRDefault="00CA78CF">
      <w:pPr>
        <w:ind w:left="1440" w:hanging="720"/>
      </w:pPr>
      <w:r>
        <w:t>19.5.3</w:t>
      </w:r>
      <w:r>
        <w:tab/>
        <w:t>stop using the Buyer Data and, at the direction of the Buyer, provide the Buyer with a complete and uncorrupted version in electronic form in the formats and on media agreed with the Buyer</w:t>
      </w:r>
    </w:p>
    <w:p w14:paraId="2C387BF9" w14:textId="77777777" w:rsidR="00FB7C4F" w:rsidRDefault="00FB7C4F">
      <w:pPr>
        <w:ind w:firstLine="720"/>
      </w:pPr>
    </w:p>
    <w:p w14:paraId="0DF8C85E" w14:textId="77777777" w:rsidR="00FB7C4F" w:rsidRDefault="00CA78CF">
      <w:pPr>
        <w:ind w:left="1440" w:hanging="720"/>
      </w:pPr>
      <w:r>
        <w:t>19.5.4</w:t>
      </w:r>
      <w:r>
        <w:tab/>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1C2B6783" w14:textId="77777777" w:rsidR="00FB7C4F" w:rsidRDefault="00FB7C4F">
      <w:pPr>
        <w:ind w:left="720"/>
      </w:pPr>
    </w:p>
    <w:p w14:paraId="482ECA41" w14:textId="77777777" w:rsidR="00FB7C4F" w:rsidRDefault="00CA78CF">
      <w:pPr>
        <w:ind w:firstLine="720"/>
      </w:pPr>
      <w:r>
        <w:t>19.5.5</w:t>
      </w:r>
      <w:r>
        <w:tab/>
        <w:t>work with the Buyer on any ongoing work</w:t>
      </w:r>
    </w:p>
    <w:p w14:paraId="46120C42" w14:textId="77777777" w:rsidR="00FB7C4F" w:rsidRDefault="00FB7C4F"/>
    <w:p w14:paraId="3D6D285A" w14:textId="77777777" w:rsidR="00FB7C4F" w:rsidRDefault="00CA78CF">
      <w:pPr>
        <w:ind w:left="1440" w:hanging="720"/>
      </w:pPr>
      <w:r>
        <w:t>19.5.6</w:t>
      </w:r>
      <w:r>
        <w:tab/>
        <w:t>return any sums prepaid for Services which have not been delivered to the Buyer, within 10 Working Days of the End or Expiry Date</w:t>
      </w:r>
    </w:p>
    <w:p w14:paraId="1FB1DF83" w14:textId="77777777" w:rsidR="00FB7C4F" w:rsidRDefault="00FB7C4F">
      <w:pPr>
        <w:ind w:firstLine="720"/>
      </w:pPr>
    </w:p>
    <w:p w14:paraId="05D85DC4" w14:textId="77777777" w:rsidR="00FB7C4F" w:rsidRDefault="00FB7C4F"/>
    <w:p w14:paraId="5891CC05" w14:textId="77777777" w:rsidR="00FB7C4F" w:rsidRDefault="00CA78CF">
      <w:pPr>
        <w:ind w:left="720" w:hanging="720"/>
      </w:pPr>
      <w:r>
        <w:t>19.6</w:t>
      </w:r>
      <w:r>
        <w:tab/>
        <w:t>Each Party will return all of the other Party’s Confidential Information and confirm this has been done, unless there is a legal requirement to keep it or this Call-Off Contract states otherwise.</w:t>
      </w:r>
    </w:p>
    <w:p w14:paraId="6C4CAEE9" w14:textId="77777777" w:rsidR="00FB7C4F" w:rsidRDefault="00FB7C4F">
      <w:pPr>
        <w:ind w:left="720"/>
      </w:pPr>
    </w:p>
    <w:p w14:paraId="54DF0B57" w14:textId="77777777" w:rsidR="00FB7C4F" w:rsidRDefault="00CA78CF">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14:paraId="0BC2FBA0" w14:textId="77777777" w:rsidR="00FB7C4F" w:rsidRDefault="00FB7C4F"/>
    <w:p w14:paraId="523BD5A2" w14:textId="77777777" w:rsidR="00FB7C4F" w:rsidRDefault="00CA78CF">
      <w:pPr>
        <w:pStyle w:val="Heading3"/>
      </w:pPr>
      <w:r>
        <w:t>20.</w:t>
      </w:r>
      <w:r>
        <w:tab/>
        <w:t>Notices</w:t>
      </w:r>
    </w:p>
    <w:p w14:paraId="5C7F7DA5" w14:textId="77777777" w:rsidR="00FB7C4F" w:rsidRDefault="00CA78CF">
      <w:pPr>
        <w:ind w:left="720" w:hanging="720"/>
      </w:pPr>
      <w:r>
        <w:t>20.1</w:t>
      </w:r>
      <w:r>
        <w:tab/>
        <w:t>Any notices sent must be in writing. For the purpose of this clause, an email is accepted as being 'in writing'.</w:t>
      </w:r>
    </w:p>
    <w:p w14:paraId="2203FBF5" w14:textId="77777777" w:rsidR="00FB7C4F" w:rsidRDefault="00FB7C4F">
      <w:pPr>
        <w:ind w:left="720" w:hanging="720"/>
      </w:pPr>
    </w:p>
    <w:p w14:paraId="0DE5B7C1" w14:textId="77777777" w:rsidR="00FB7C4F" w:rsidRDefault="00CA78CF">
      <w:pPr>
        <w:pStyle w:val="ListParagraph"/>
        <w:numPr>
          <w:ilvl w:val="0"/>
          <w:numId w:val="11"/>
        </w:numPr>
        <w:spacing w:after="120" w:line="360" w:lineRule="auto"/>
      </w:pPr>
      <w:r>
        <w:t>Manner of delivery: email</w:t>
      </w:r>
    </w:p>
    <w:p w14:paraId="40C7211C" w14:textId="77777777" w:rsidR="00FB7C4F" w:rsidRDefault="00CA78CF">
      <w:pPr>
        <w:pStyle w:val="ListParagraph"/>
        <w:numPr>
          <w:ilvl w:val="0"/>
          <w:numId w:val="11"/>
        </w:numPr>
        <w:spacing w:line="360" w:lineRule="auto"/>
      </w:pPr>
      <w:r>
        <w:t>Deemed time of delivery: 9am on the first Working Day after sending</w:t>
      </w:r>
    </w:p>
    <w:p w14:paraId="324DF947" w14:textId="77777777" w:rsidR="00FB7C4F" w:rsidRDefault="00CA78CF">
      <w:pPr>
        <w:pStyle w:val="ListParagraph"/>
        <w:numPr>
          <w:ilvl w:val="0"/>
          <w:numId w:val="11"/>
        </w:numPr>
      </w:pPr>
      <w:r>
        <w:t>Proof of service: Sent in an emailed letter in PDF format to the correct email address without any error message</w:t>
      </w:r>
    </w:p>
    <w:p w14:paraId="7460E4EB" w14:textId="77777777" w:rsidR="00FB7C4F" w:rsidRDefault="00FB7C4F"/>
    <w:p w14:paraId="443AFA31" w14:textId="77777777" w:rsidR="00FB7C4F" w:rsidRDefault="00CA78CF">
      <w:pPr>
        <w:ind w:left="720" w:hanging="720"/>
      </w:pPr>
      <w:r>
        <w:t>20.2</w:t>
      </w:r>
      <w:r>
        <w:tab/>
        <w:t>This clause does not apply to any legal action or other method of dispute resolution which should be sent to the addresses in the Order Form (other than a dispute notice under this Call-Off Contract).</w:t>
      </w:r>
    </w:p>
    <w:p w14:paraId="259CF628" w14:textId="77777777" w:rsidR="00FB7C4F" w:rsidRDefault="00FB7C4F">
      <w:pPr>
        <w:spacing w:before="240" w:after="240"/>
        <w:ind w:left="720"/>
      </w:pPr>
    </w:p>
    <w:p w14:paraId="119C1388" w14:textId="77777777" w:rsidR="00FB7C4F" w:rsidRDefault="00CA78CF">
      <w:pPr>
        <w:pStyle w:val="Heading3"/>
      </w:pPr>
      <w:r>
        <w:lastRenderedPageBreak/>
        <w:t>21.</w:t>
      </w:r>
      <w:r>
        <w:tab/>
        <w:t>Exit plan</w:t>
      </w:r>
    </w:p>
    <w:p w14:paraId="2BA60852" w14:textId="77777777" w:rsidR="00FB7C4F" w:rsidRDefault="00CA78CF">
      <w:pPr>
        <w:ind w:left="720" w:hanging="720"/>
      </w:pPr>
      <w:r>
        <w:t>21.1</w:t>
      </w:r>
      <w:r>
        <w:tab/>
        <w:t>The Supplier must provide an exit plan in its Application which ensures continuity of service and the Supplier will follow it.</w:t>
      </w:r>
    </w:p>
    <w:p w14:paraId="1B9A094F" w14:textId="77777777" w:rsidR="00FB7C4F" w:rsidRDefault="00FB7C4F">
      <w:pPr>
        <w:ind w:firstLine="720"/>
      </w:pPr>
    </w:p>
    <w:p w14:paraId="7F63D52A" w14:textId="77777777" w:rsidR="00FB7C4F" w:rsidRDefault="00CA78CF">
      <w:pPr>
        <w:ind w:left="720" w:hanging="720"/>
      </w:pPr>
      <w:r>
        <w:t>21.2</w:t>
      </w:r>
      <w:r>
        <w:tab/>
        <w:t>When requested, the Supplier will help the Buyer to migrate the Services to a replacement supplier in line with the exit plan. This will be at the Supplier’s own expense if the Call-Off Contract Ended before the Expiry Date due to Supplier cause.</w:t>
      </w:r>
    </w:p>
    <w:p w14:paraId="33F5B8AD" w14:textId="77777777" w:rsidR="00FB7C4F" w:rsidRDefault="00FB7C4F">
      <w:pPr>
        <w:ind w:left="720"/>
      </w:pPr>
    </w:p>
    <w:p w14:paraId="74BA879B" w14:textId="77777777" w:rsidR="00FB7C4F" w:rsidRDefault="00CA78CF">
      <w:pPr>
        <w:ind w:left="720" w:hanging="720"/>
      </w:pPr>
      <w:r>
        <w:t>21.3</w:t>
      </w:r>
      <w:r>
        <w:tab/>
        <w:t>If the Buyer has reserved the right in the Order Form to extend the Call-Off Contract Term beyond 24 months the Supplier must provide the Buyer with an additional exit plan for approval by the Buyer at least 8 weeks before the 18 month anniversary of the Start date.</w:t>
      </w:r>
    </w:p>
    <w:p w14:paraId="32F13F71" w14:textId="77777777" w:rsidR="00FB7C4F" w:rsidRDefault="00FB7C4F">
      <w:pPr>
        <w:ind w:left="720"/>
      </w:pPr>
    </w:p>
    <w:p w14:paraId="6C1BAEE2" w14:textId="77777777" w:rsidR="00FB7C4F" w:rsidRDefault="00CA78CF">
      <w:pPr>
        <w:ind w:left="720" w:hanging="720"/>
      </w:pPr>
      <w:r>
        <w:t>21.4</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7D111653" w14:textId="77777777" w:rsidR="00FB7C4F" w:rsidRDefault="00FB7C4F">
      <w:pPr>
        <w:ind w:left="720"/>
      </w:pPr>
    </w:p>
    <w:p w14:paraId="139262AB" w14:textId="77777777" w:rsidR="00FB7C4F" w:rsidRDefault="00CA78CF">
      <w:pPr>
        <w:ind w:left="720" w:hanging="720"/>
      </w:pPr>
      <w:r>
        <w:t>21.5</w:t>
      </w:r>
      <w:r>
        <w:tab/>
        <w:t>Before submitting the additional exit plan to the Buyer for approval, the Supplier will work with the Buyer to ensure that the additional exit plan is aligned with the Buyer’s own exit plan and strategy.</w:t>
      </w:r>
    </w:p>
    <w:p w14:paraId="71DFFEFA" w14:textId="77777777" w:rsidR="00FB7C4F" w:rsidRDefault="00FB7C4F">
      <w:pPr>
        <w:ind w:left="720"/>
      </w:pPr>
    </w:p>
    <w:p w14:paraId="3945BA40" w14:textId="77777777" w:rsidR="00FB7C4F" w:rsidRDefault="00CA78CF">
      <w:pPr>
        <w:ind w:left="720" w:hanging="720"/>
      </w:pPr>
      <w:r>
        <w:t>21.6</w:t>
      </w:r>
      <w:r>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430705C9" w14:textId="77777777" w:rsidR="00FB7C4F" w:rsidRDefault="00FB7C4F">
      <w:pPr>
        <w:ind w:left="720"/>
      </w:pPr>
    </w:p>
    <w:p w14:paraId="7F75D65E" w14:textId="77777777" w:rsidR="00FB7C4F" w:rsidRDefault="00CA78CF">
      <w:pPr>
        <w:ind w:left="1440" w:hanging="720"/>
      </w:pPr>
      <w:r>
        <w:t>21.6.1</w:t>
      </w:r>
      <w:r>
        <w:tab/>
        <w:t>the Buyer will be able to transfer the Services to a replacement supplier before the expiry or Ending of the extension period on terms that are commercially reasonable and acceptable to the Buyer</w:t>
      </w:r>
    </w:p>
    <w:p w14:paraId="66ADD8FF" w14:textId="77777777" w:rsidR="00FB7C4F" w:rsidRDefault="00FB7C4F"/>
    <w:p w14:paraId="366A8A6D" w14:textId="77777777" w:rsidR="00FB7C4F" w:rsidRDefault="00CA78CF">
      <w:pPr>
        <w:ind w:firstLine="720"/>
      </w:pPr>
      <w:r>
        <w:t>21.6.2</w:t>
      </w:r>
      <w:r>
        <w:tab/>
        <w:t>there will be no adverse impact on service continuity</w:t>
      </w:r>
    </w:p>
    <w:p w14:paraId="304D3EA2" w14:textId="77777777" w:rsidR="00FB7C4F" w:rsidRDefault="00FB7C4F">
      <w:pPr>
        <w:ind w:firstLine="720"/>
      </w:pPr>
    </w:p>
    <w:p w14:paraId="1E6887D3" w14:textId="77777777" w:rsidR="00FB7C4F" w:rsidRDefault="00CA78CF">
      <w:pPr>
        <w:ind w:firstLine="720"/>
      </w:pPr>
      <w:r>
        <w:t>21.6.3</w:t>
      </w:r>
      <w:r>
        <w:tab/>
        <w:t>there is no vendor lock-in to the Supplier’s Service at exit</w:t>
      </w:r>
    </w:p>
    <w:p w14:paraId="2B2F5B42" w14:textId="77777777" w:rsidR="00FB7C4F" w:rsidRDefault="00FB7C4F"/>
    <w:p w14:paraId="52CCAFE4" w14:textId="77777777" w:rsidR="00FB7C4F" w:rsidRDefault="00CA78CF">
      <w:pPr>
        <w:ind w:firstLine="720"/>
      </w:pPr>
      <w:r>
        <w:t>21.6.4</w:t>
      </w:r>
      <w:r>
        <w:tab/>
        <w:t>it enables the Buyer to meet its obligations under the Technology Code Of Practice</w:t>
      </w:r>
    </w:p>
    <w:p w14:paraId="1184B185" w14:textId="77777777" w:rsidR="00FB7C4F" w:rsidRDefault="00FB7C4F">
      <w:pPr>
        <w:ind w:left="720" w:firstLine="720"/>
      </w:pPr>
    </w:p>
    <w:p w14:paraId="2A9B002D" w14:textId="77777777" w:rsidR="00FB7C4F" w:rsidRDefault="00CA78CF">
      <w:pPr>
        <w:ind w:left="720" w:hanging="720"/>
      </w:pPr>
      <w:r>
        <w:t>21.7</w:t>
      </w:r>
      <w:r>
        <w:tab/>
        <w:t>If approval is obtained by the Buyer to extend the Term, then the Supplier will comply with its obligations in the additional exit plan.</w:t>
      </w:r>
    </w:p>
    <w:p w14:paraId="1762956B" w14:textId="77777777" w:rsidR="00FB7C4F" w:rsidRDefault="00FB7C4F">
      <w:pPr>
        <w:ind w:firstLine="720"/>
      </w:pPr>
    </w:p>
    <w:p w14:paraId="3C0ADFE5" w14:textId="77777777" w:rsidR="00FB7C4F" w:rsidRDefault="00CA78CF">
      <w:pPr>
        <w:ind w:left="720" w:hanging="720"/>
      </w:pPr>
      <w:r>
        <w:t>21.8</w:t>
      </w:r>
      <w:r>
        <w:tab/>
        <w:t>The additional exit plan must set out full details of timescales, activities and roles and responsibilities of the Parties for:</w:t>
      </w:r>
    </w:p>
    <w:p w14:paraId="083C2C9C" w14:textId="77777777" w:rsidR="00FB7C4F" w:rsidRDefault="00FB7C4F">
      <w:pPr>
        <w:ind w:firstLine="720"/>
      </w:pPr>
    </w:p>
    <w:p w14:paraId="07881D0A" w14:textId="77777777" w:rsidR="00FB7C4F" w:rsidRDefault="00CA78CF">
      <w:pPr>
        <w:ind w:left="1440" w:hanging="720"/>
      </w:pPr>
      <w:r>
        <w:t>21.8.1</w:t>
      </w:r>
      <w:r>
        <w:tab/>
        <w:t>the transfer to the Buyer of any technical information, instructions, manuals and code reasonably required by the Buyer to enable a smooth migration from the Supplier</w:t>
      </w:r>
    </w:p>
    <w:p w14:paraId="0BCEBD3C" w14:textId="77777777" w:rsidR="00FB7C4F" w:rsidRDefault="00FB7C4F">
      <w:pPr>
        <w:ind w:left="1440"/>
      </w:pPr>
    </w:p>
    <w:p w14:paraId="153E6DE8" w14:textId="77777777" w:rsidR="00FB7C4F" w:rsidRDefault="00CA78CF">
      <w:pPr>
        <w:ind w:left="1440" w:hanging="720"/>
      </w:pPr>
      <w:r>
        <w:t>21.8.2</w:t>
      </w:r>
      <w:r>
        <w:tab/>
        <w:t>the strategy for exportation and migration of Buyer Data from the Supplier system to the Buyer or a replacement supplier, including conversion to open standards or other standards required by the Buyer</w:t>
      </w:r>
    </w:p>
    <w:p w14:paraId="170B1F39" w14:textId="77777777" w:rsidR="00FB7C4F" w:rsidRDefault="00FB7C4F">
      <w:pPr>
        <w:ind w:left="1440"/>
      </w:pPr>
    </w:p>
    <w:p w14:paraId="20B97B31" w14:textId="77777777" w:rsidR="00FB7C4F" w:rsidRDefault="00CA78CF">
      <w:pPr>
        <w:ind w:left="1440" w:hanging="720"/>
      </w:pPr>
      <w:r>
        <w:t>21.8.3</w:t>
      </w:r>
      <w:r>
        <w:tab/>
        <w:t>the transfer of Project Specific IPR items and other Buyer customisations, configurations and databases to the Buyer or a replacement supplier</w:t>
      </w:r>
    </w:p>
    <w:p w14:paraId="06B7C419" w14:textId="77777777" w:rsidR="00FB7C4F" w:rsidRDefault="00FB7C4F">
      <w:pPr>
        <w:ind w:left="720" w:firstLine="720"/>
      </w:pPr>
    </w:p>
    <w:p w14:paraId="52EA9686" w14:textId="77777777" w:rsidR="00FB7C4F" w:rsidRDefault="00CA78CF">
      <w:pPr>
        <w:ind w:firstLine="720"/>
      </w:pPr>
      <w:r>
        <w:t>21.8.4</w:t>
      </w:r>
      <w:r>
        <w:tab/>
        <w:t>the testing and assurance strategy for exported Buyer Data</w:t>
      </w:r>
    </w:p>
    <w:p w14:paraId="0C9D694D" w14:textId="77777777" w:rsidR="00FB7C4F" w:rsidRDefault="00FB7C4F">
      <w:pPr>
        <w:ind w:firstLine="720"/>
      </w:pPr>
    </w:p>
    <w:p w14:paraId="0DDD618D" w14:textId="77777777" w:rsidR="00FB7C4F" w:rsidRDefault="00CA78CF">
      <w:pPr>
        <w:ind w:firstLine="720"/>
      </w:pPr>
      <w:r>
        <w:t>21.8.5</w:t>
      </w:r>
      <w:r>
        <w:tab/>
        <w:t>if relevant, TUPE-related activity to comply with the TUPE regulations</w:t>
      </w:r>
    </w:p>
    <w:p w14:paraId="00F42901" w14:textId="77777777" w:rsidR="00FB7C4F" w:rsidRDefault="00FB7C4F">
      <w:pPr>
        <w:ind w:firstLine="720"/>
      </w:pPr>
    </w:p>
    <w:p w14:paraId="31D5C97B" w14:textId="77777777" w:rsidR="00FB7C4F" w:rsidRDefault="00CA78CF">
      <w:pPr>
        <w:ind w:left="1440" w:hanging="720"/>
      </w:pPr>
      <w:r>
        <w:t>21.8.6</w:t>
      </w:r>
      <w:r>
        <w:tab/>
        <w:t>any other activities and information which is reasonably required to ensure continuity of Service during the exit period and an orderly transition</w:t>
      </w:r>
    </w:p>
    <w:p w14:paraId="719F3D69" w14:textId="77777777" w:rsidR="00FB7C4F" w:rsidRDefault="00FB7C4F"/>
    <w:p w14:paraId="0503E6A9" w14:textId="77777777" w:rsidR="00FB7C4F" w:rsidRDefault="00CA78CF">
      <w:pPr>
        <w:pStyle w:val="Heading3"/>
      </w:pPr>
      <w:r>
        <w:t>22.</w:t>
      </w:r>
      <w:r>
        <w:tab/>
        <w:t>Handover to replacement supplier</w:t>
      </w:r>
    </w:p>
    <w:p w14:paraId="01B4A6DB" w14:textId="77777777" w:rsidR="00FB7C4F" w:rsidRDefault="00CA78CF">
      <w:pPr>
        <w:ind w:left="720" w:hanging="720"/>
      </w:pPr>
      <w:r>
        <w:t>22.1</w:t>
      </w:r>
      <w:r>
        <w:tab/>
        <w:t>At least 10 Working Days before the Expiry Date or End Date, the Supplier must provide any:</w:t>
      </w:r>
    </w:p>
    <w:p w14:paraId="0A71E1A6" w14:textId="77777777" w:rsidR="00FB7C4F" w:rsidRDefault="00FB7C4F">
      <w:pPr>
        <w:ind w:firstLine="720"/>
      </w:pPr>
    </w:p>
    <w:p w14:paraId="4DEA58BA" w14:textId="77777777" w:rsidR="00FB7C4F" w:rsidRDefault="00CA78CF">
      <w:pPr>
        <w:ind w:left="1440" w:hanging="720"/>
      </w:pPr>
      <w:r>
        <w:t>22.1.1</w:t>
      </w:r>
      <w:r>
        <w:tab/>
        <w:t>data (including Buyer Data), Buyer Personal Data and Buyer Confidential Information in the Supplier’s possession, power or control</w:t>
      </w:r>
    </w:p>
    <w:p w14:paraId="325AA39D" w14:textId="77777777" w:rsidR="00FB7C4F" w:rsidRDefault="00FB7C4F">
      <w:pPr>
        <w:ind w:left="720" w:firstLine="720"/>
      </w:pPr>
    </w:p>
    <w:p w14:paraId="5A439699" w14:textId="77777777" w:rsidR="00FB7C4F" w:rsidRDefault="00CA78CF">
      <w:pPr>
        <w:ind w:firstLine="720"/>
      </w:pPr>
      <w:r>
        <w:t>22.1.2</w:t>
      </w:r>
      <w:r>
        <w:tab/>
        <w:t>other information reasonably requested by the Buyer</w:t>
      </w:r>
    </w:p>
    <w:p w14:paraId="6DF5603E" w14:textId="77777777" w:rsidR="00FB7C4F" w:rsidRDefault="00FB7C4F">
      <w:pPr>
        <w:ind w:firstLine="720"/>
      </w:pPr>
    </w:p>
    <w:p w14:paraId="797A239B" w14:textId="77777777" w:rsidR="00FB7C4F" w:rsidRDefault="00CA78CF">
      <w:pPr>
        <w:ind w:left="720" w:hanging="720"/>
      </w:pPr>
      <w:r>
        <w:t>22.2</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5DB4DF87" w14:textId="77777777" w:rsidR="00FB7C4F" w:rsidRDefault="00FB7C4F">
      <w:pPr>
        <w:ind w:left="720"/>
      </w:pPr>
    </w:p>
    <w:p w14:paraId="7EF01F5F" w14:textId="77777777" w:rsidR="00FB7C4F" w:rsidRDefault="00CA78CF">
      <w:pPr>
        <w:ind w:left="720"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5CF07DD7" w14:textId="77777777" w:rsidR="00FB7C4F" w:rsidRDefault="00FB7C4F">
      <w:pPr>
        <w:ind w:left="720"/>
      </w:pPr>
    </w:p>
    <w:p w14:paraId="1118848A" w14:textId="77777777" w:rsidR="00FB7C4F" w:rsidRDefault="00CA78CF">
      <w:pPr>
        <w:pStyle w:val="Heading3"/>
      </w:pPr>
      <w:r>
        <w:t>23.</w:t>
      </w:r>
      <w:r>
        <w:tab/>
        <w:t>Force majeure</w:t>
      </w:r>
    </w:p>
    <w:p w14:paraId="74A15708" w14:textId="77777777" w:rsidR="00FB7C4F" w:rsidRDefault="00CA78CF">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6C94B0E2" w14:textId="77777777" w:rsidR="00FB7C4F" w:rsidRDefault="00FB7C4F">
      <w:pPr>
        <w:ind w:left="720" w:hanging="720"/>
      </w:pPr>
    </w:p>
    <w:p w14:paraId="1F52CC5C" w14:textId="77777777" w:rsidR="00FB7C4F" w:rsidRDefault="00CA78CF">
      <w:pPr>
        <w:pStyle w:val="Heading3"/>
      </w:pPr>
      <w:r>
        <w:t>24.</w:t>
      </w:r>
      <w:r>
        <w:tab/>
        <w:t>Liability</w:t>
      </w:r>
    </w:p>
    <w:p w14:paraId="46769B72" w14:textId="77777777" w:rsidR="00FB7C4F" w:rsidRDefault="00CA78CF">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14:paraId="4F363CD4" w14:textId="77777777" w:rsidR="00FB7C4F" w:rsidRDefault="00FB7C4F">
      <w:pPr>
        <w:ind w:left="720"/>
      </w:pPr>
    </w:p>
    <w:p w14:paraId="6EC877BD" w14:textId="77777777" w:rsidR="00FB7C4F" w:rsidRDefault="00CA78CF">
      <w:pPr>
        <w:ind w:left="1440" w:hanging="720"/>
      </w:pPr>
      <w:r>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1BA68EFD" w14:textId="77777777" w:rsidR="00FB7C4F" w:rsidRDefault="00FB7C4F">
      <w:pPr>
        <w:ind w:left="1440"/>
      </w:pPr>
    </w:p>
    <w:p w14:paraId="5FC8472A" w14:textId="77777777" w:rsidR="00FB7C4F" w:rsidRDefault="00CA78CF">
      <w:pPr>
        <w:ind w:left="1440" w:hanging="720"/>
      </w:pPr>
      <w:r>
        <w:t>24.1.2</w:t>
      </w:r>
      <w:r>
        <w:tab/>
        <w:t>Buyer Data: for all Defaults by the Supplier resulting in direct loss, destruction, corruption, degradation or damage to any Buyer Data, will not exceed the amount in the Order Form</w:t>
      </w:r>
    </w:p>
    <w:p w14:paraId="215F0C7F" w14:textId="77777777" w:rsidR="00FB7C4F" w:rsidRDefault="00FB7C4F">
      <w:pPr>
        <w:ind w:left="1440"/>
      </w:pPr>
    </w:p>
    <w:p w14:paraId="566F2FBD" w14:textId="77777777" w:rsidR="00FB7C4F" w:rsidRDefault="00CA78CF">
      <w:pPr>
        <w:ind w:left="1440" w:hanging="720"/>
      </w:pPr>
      <w:r>
        <w:t>24.1.3</w:t>
      </w:r>
      <w:r>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14:paraId="02874A11" w14:textId="77777777" w:rsidR="00FB7C4F" w:rsidRDefault="00FB7C4F">
      <w:pPr>
        <w:spacing w:before="240" w:after="240"/>
      </w:pPr>
    </w:p>
    <w:p w14:paraId="1B3130F1" w14:textId="77777777" w:rsidR="00FB7C4F" w:rsidRDefault="00CA78CF">
      <w:pPr>
        <w:pStyle w:val="Heading3"/>
      </w:pPr>
      <w:r>
        <w:t>25.</w:t>
      </w:r>
      <w:r>
        <w:tab/>
        <w:t>Premises</w:t>
      </w:r>
    </w:p>
    <w:p w14:paraId="492F3AF6" w14:textId="77777777" w:rsidR="00FB7C4F" w:rsidRDefault="00CA78CF">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14:paraId="33F5BCB2" w14:textId="77777777" w:rsidR="00FB7C4F" w:rsidRDefault="00FB7C4F">
      <w:pPr>
        <w:ind w:left="720"/>
      </w:pPr>
    </w:p>
    <w:p w14:paraId="7554BD85" w14:textId="77777777" w:rsidR="00FB7C4F" w:rsidRDefault="00CA78CF">
      <w:pPr>
        <w:ind w:left="720" w:hanging="720"/>
      </w:pPr>
      <w:r>
        <w:t>25.2</w:t>
      </w:r>
      <w:r>
        <w:tab/>
        <w:t>The Supplier will use the Buyer’s premises solely for the performance of its obligations under this Call-Off Contract.</w:t>
      </w:r>
    </w:p>
    <w:p w14:paraId="4EF794BF" w14:textId="77777777" w:rsidR="00FB7C4F" w:rsidRDefault="00FB7C4F">
      <w:pPr>
        <w:ind w:firstLine="720"/>
      </w:pPr>
    </w:p>
    <w:p w14:paraId="0B123FED" w14:textId="77777777" w:rsidR="00FB7C4F" w:rsidRDefault="00CA78CF">
      <w:r>
        <w:t>25.3</w:t>
      </w:r>
      <w:r>
        <w:tab/>
        <w:t>The Supplier will vacate the Buyer’s premises when the Call-Off Contract Ends or expires.</w:t>
      </w:r>
    </w:p>
    <w:p w14:paraId="562B2716" w14:textId="77777777" w:rsidR="00FB7C4F" w:rsidRDefault="00FB7C4F">
      <w:pPr>
        <w:ind w:firstLine="720"/>
      </w:pPr>
    </w:p>
    <w:p w14:paraId="5087557A" w14:textId="77777777" w:rsidR="00FB7C4F" w:rsidRDefault="00CA78CF">
      <w:r>
        <w:t>25.4</w:t>
      </w:r>
      <w:r>
        <w:tab/>
        <w:t>This clause does not create a tenancy or exclusive right of occupation.</w:t>
      </w:r>
    </w:p>
    <w:p w14:paraId="72E70508" w14:textId="77777777" w:rsidR="00FB7C4F" w:rsidRDefault="00FB7C4F"/>
    <w:p w14:paraId="23B8EA56" w14:textId="77777777" w:rsidR="00FB7C4F" w:rsidRDefault="00CA78CF">
      <w:r>
        <w:t>25.5</w:t>
      </w:r>
      <w:r>
        <w:tab/>
        <w:t>While on the Buyer’s premises, the Supplier will:</w:t>
      </w:r>
    </w:p>
    <w:p w14:paraId="0802A469" w14:textId="77777777" w:rsidR="00FB7C4F" w:rsidRDefault="00FB7C4F"/>
    <w:p w14:paraId="686A0857" w14:textId="77777777" w:rsidR="00FB7C4F" w:rsidRDefault="00CA78CF">
      <w:pPr>
        <w:ind w:left="1440" w:hanging="720"/>
      </w:pPr>
      <w:r>
        <w:t>25.5.1</w:t>
      </w:r>
      <w:r>
        <w:tab/>
        <w:t>comply with any security requirements at the premises and not do anything to weaken the security of the premises</w:t>
      </w:r>
    </w:p>
    <w:p w14:paraId="46CED449" w14:textId="77777777" w:rsidR="00FB7C4F" w:rsidRDefault="00FB7C4F">
      <w:pPr>
        <w:ind w:left="720"/>
      </w:pPr>
    </w:p>
    <w:p w14:paraId="07B2D6D4" w14:textId="77777777" w:rsidR="00FB7C4F" w:rsidRDefault="00CA78CF">
      <w:pPr>
        <w:ind w:firstLine="720"/>
      </w:pPr>
      <w:r>
        <w:t>25.5.2</w:t>
      </w:r>
      <w:r>
        <w:tab/>
        <w:t>comply with Buyer requirements for the conduct of personnel</w:t>
      </w:r>
    </w:p>
    <w:p w14:paraId="72E8427A" w14:textId="77777777" w:rsidR="00FB7C4F" w:rsidRDefault="00FB7C4F">
      <w:pPr>
        <w:ind w:firstLine="720"/>
      </w:pPr>
    </w:p>
    <w:p w14:paraId="534B3CC1" w14:textId="77777777" w:rsidR="00FB7C4F" w:rsidRDefault="00CA78CF">
      <w:pPr>
        <w:ind w:firstLine="720"/>
      </w:pPr>
      <w:r>
        <w:t>25.5.3</w:t>
      </w:r>
      <w:r>
        <w:tab/>
        <w:t>comply with any health and safety measures implemented by the Buyer</w:t>
      </w:r>
    </w:p>
    <w:p w14:paraId="08668A77" w14:textId="77777777" w:rsidR="00FB7C4F" w:rsidRDefault="00FB7C4F">
      <w:pPr>
        <w:ind w:firstLine="720"/>
      </w:pPr>
    </w:p>
    <w:p w14:paraId="60DA9C3E" w14:textId="77777777" w:rsidR="00FB7C4F" w:rsidRDefault="00CA78CF">
      <w:pPr>
        <w:ind w:left="1440" w:hanging="720"/>
      </w:pPr>
      <w:r>
        <w:t>25.5.4</w:t>
      </w:r>
      <w:r>
        <w:tab/>
        <w:t>immediately notify the Buyer of any incident on the premises that causes any damage to Property which could cause personal injury</w:t>
      </w:r>
    </w:p>
    <w:p w14:paraId="3DA8EC63" w14:textId="77777777" w:rsidR="00FB7C4F" w:rsidRDefault="00FB7C4F">
      <w:pPr>
        <w:ind w:left="720" w:firstLine="720"/>
      </w:pPr>
    </w:p>
    <w:p w14:paraId="14816118" w14:textId="77777777" w:rsidR="00FB7C4F" w:rsidRDefault="00CA78CF">
      <w:pPr>
        <w:ind w:left="720" w:hanging="720"/>
      </w:pPr>
      <w:r>
        <w:t>25.6</w:t>
      </w:r>
      <w:r>
        <w:tab/>
        <w:t>The Supplier will ensure that its health and safety policy statement (as required by the Health and Safety at Work etc Act 1974) is made available to the Buyer on request.</w:t>
      </w:r>
    </w:p>
    <w:p w14:paraId="42768200" w14:textId="77777777" w:rsidR="00FB7C4F" w:rsidRDefault="00FB7C4F">
      <w:pPr>
        <w:ind w:left="720" w:hanging="720"/>
      </w:pPr>
    </w:p>
    <w:p w14:paraId="57662140" w14:textId="77777777" w:rsidR="00FB7C4F" w:rsidRDefault="00CA78CF">
      <w:pPr>
        <w:pStyle w:val="Heading3"/>
      </w:pPr>
      <w:r>
        <w:t>26.</w:t>
      </w:r>
      <w:r>
        <w:tab/>
        <w:t>Equipment</w:t>
      </w:r>
    </w:p>
    <w:p w14:paraId="041679A2" w14:textId="77777777" w:rsidR="00FB7C4F" w:rsidRDefault="00CA78CF">
      <w:pPr>
        <w:spacing w:before="240" w:after="240"/>
      </w:pPr>
      <w:r>
        <w:t>26.1</w:t>
      </w:r>
      <w:r>
        <w:tab/>
        <w:t>The Supplier is responsible for providing any Equipment which the Supplier requires to provide the Services.</w:t>
      </w:r>
    </w:p>
    <w:p w14:paraId="6D44E61C" w14:textId="77777777" w:rsidR="00FB7C4F" w:rsidRDefault="00FB7C4F">
      <w:pPr>
        <w:ind w:firstLine="720"/>
      </w:pPr>
    </w:p>
    <w:p w14:paraId="073CAB19" w14:textId="77777777" w:rsidR="00FB7C4F" w:rsidRDefault="00CA78CF">
      <w:pPr>
        <w:ind w:left="720" w:hanging="720"/>
      </w:pPr>
      <w:r>
        <w:t>26.2</w:t>
      </w:r>
      <w:r>
        <w:tab/>
        <w:t>Any Equipment brought onto the premises will be at the Supplier's own risk and the Buyer will have no liability for any loss of, or damage to, any Equipment.</w:t>
      </w:r>
    </w:p>
    <w:p w14:paraId="3D7C995A" w14:textId="77777777" w:rsidR="00FB7C4F" w:rsidRDefault="00FB7C4F">
      <w:pPr>
        <w:ind w:firstLine="720"/>
      </w:pPr>
    </w:p>
    <w:p w14:paraId="7013DF2B" w14:textId="77777777" w:rsidR="00FB7C4F" w:rsidRDefault="00CA78CF">
      <w:pPr>
        <w:ind w:left="720" w:hanging="720"/>
      </w:pPr>
      <w:r>
        <w:lastRenderedPageBreak/>
        <w:t>26.3</w:t>
      </w:r>
      <w:r>
        <w:tab/>
        <w:t>When the Call-Off Contract Ends or expires, the Supplier will remove the Equipment and any other materials leaving the premises in a safe and clean condition.</w:t>
      </w:r>
    </w:p>
    <w:p w14:paraId="45656DC8" w14:textId="77777777" w:rsidR="00FB7C4F" w:rsidRDefault="00FB7C4F">
      <w:pPr>
        <w:ind w:left="720" w:hanging="720"/>
      </w:pPr>
    </w:p>
    <w:p w14:paraId="5F31608E" w14:textId="77777777" w:rsidR="00FB7C4F" w:rsidRDefault="00CA78CF">
      <w:pPr>
        <w:pStyle w:val="Heading3"/>
      </w:pPr>
      <w:r>
        <w:t>27.</w:t>
      </w:r>
      <w:r>
        <w:tab/>
        <w:t>The Contracts (Rights of Third Parties) Act 1999</w:t>
      </w:r>
    </w:p>
    <w:p w14:paraId="04520BB2" w14:textId="77777777" w:rsidR="00FB7C4F" w:rsidRDefault="00FB7C4F"/>
    <w:p w14:paraId="5A97528D" w14:textId="77777777" w:rsidR="00FB7C4F" w:rsidRDefault="00CA78CF">
      <w:pPr>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7A46CF79" w14:textId="77777777" w:rsidR="00FB7C4F" w:rsidRDefault="00FB7C4F">
      <w:pPr>
        <w:ind w:left="720" w:hanging="720"/>
      </w:pPr>
    </w:p>
    <w:p w14:paraId="09925683" w14:textId="77777777" w:rsidR="00FB7C4F" w:rsidRDefault="00CA78CF">
      <w:pPr>
        <w:pStyle w:val="Heading3"/>
      </w:pPr>
      <w:r>
        <w:t>28.</w:t>
      </w:r>
      <w:r>
        <w:tab/>
        <w:t>Environmental requirements</w:t>
      </w:r>
    </w:p>
    <w:p w14:paraId="4E0D9550" w14:textId="77777777" w:rsidR="00FB7C4F" w:rsidRDefault="00CA78CF">
      <w:pPr>
        <w:ind w:left="720" w:hanging="720"/>
      </w:pPr>
      <w:r>
        <w:t>28.1</w:t>
      </w:r>
      <w:r>
        <w:tab/>
        <w:t>The Buyer will provide a copy of its environmental policy to the Supplier on request, which the Supplier will comply with.</w:t>
      </w:r>
    </w:p>
    <w:p w14:paraId="7A2600F7" w14:textId="77777777" w:rsidR="00FB7C4F" w:rsidRDefault="00FB7C4F">
      <w:pPr>
        <w:ind w:firstLine="720"/>
      </w:pPr>
    </w:p>
    <w:p w14:paraId="1EFFFAF2" w14:textId="77777777" w:rsidR="00FB7C4F" w:rsidRDefault="00CA78CF">
      <w:pPr>
        <w:ind w:left="720" w:hanging="720"/>
      </w:pPr>
      <w:r>
        <w:t>28.2</w:t>
      </w:r>
      <w:r>
        <w:tab/>
        <w:t>The Supplier must provide reasonable support to enable Buyers to work in an environmentally friendly way, for example by helping them recycle or lower their carbon footprint.</w:t>
      </w:r>
    </w:p>
    <w:p w14:paraId="5D4AC917" w14:textId="77777777" w:rsidR="00FB7C4F" w:rsidRDefault="00FB7C4F">
      <w:pPr>
        <w:ind w:left="720" w:hanging="720"/>
      </w:pPr>
    </w:p>
    <w:p w14:paraId="19115385" w14:textId="77777777" w:rsidR="00FB7C4F" w:rsidRDefault="00CA78CF">
      <w:pPr>
        <w:pStyle w:val="Heading3"/>
      </w:pPr>
      <w:r>
        <w:t>29.</w:t>
      </w:r>
      <w:r>
        <w:tab/>
        <w:t>The Employment Regulations (TUPE)</w:t>
      </w:r>
    </w:p>
    <w:p w14:paraId="48BDD8D4" w14:textId="77777777" w:rsidR="00FB7C4F" w:rsidRDefault="00CA78CF">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363409BE" w14:textId="77777777" w:rsidR="00FB7C4F" w:rsidRDefault="00FB7C4F">
      <w:pPr>
        <w:ind w:left="720"/>
      </w:pPr>
    </w:p>
    <w:p w14:paraId="056697DE" w14:textId="77777777" w:rsidR="00FB7C4F" w:rsidRDefault="00CA78CF">
      <w:pPr>
        <w:ind w:left="720" w:hanging="720"/>
      </w:pPr>
      <w:r>
        <w:t>29.2</w:t>
      </w:r>
      <w:r>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4BDCCAF5" w14:textId="77777777" w:rsidR="00FB7C4F" w:rsidRDefault="00FB7C4F">
      <w:pPr>
        <w:ind w:left="720"/>
      </w:pPr>
    </w:p>
    <w:p w14:paraId="7062F264" w14:textId="77777777" w:rsidR="00FB7C4F" w:rsidRDefault="00CA78CF">
      <w:pPr>
        <w:ind w:firstLine="720"/>
      </w:pPr>
      <w:r>
        <w:t>29.2.1</w:t>
      </w:r>
      <w:r>
        <w:tab/>
      </w:r>
      <w:r>
        <w:tab/>
        <w:t>the activities they perform</w:t>
      </w:r>
    </w:p>
    <w:p w14:paraId="1EF9DAEB" w14:textId="77777777" w:rsidR="00FB7C4F" w:rsidRDefault="00CA78CF">
      <w:pPr>
        <w:ind w:firstLine="720"/>
      </w:pPr>
      <w:r>
        <w:t>29.2.2</w:t>
      </w:r>
      <w:r>
        <w:tab/>
      </w:r>
      <w:r>
        <w:tab/>
        <w:t>age</w:t>
      </w:r>
    </w:p>
    <w:p w14:paraId="7250351F" w14:textId="77777777" w:rsidR="00FB7C4F" w:rsidRDefault="00CA78CF">
      <w:pPr>
        <w:ind w:firstLine="720"/>
      </w:pPr>
      <w:r>
        <w:t>29.2.3</w:t>
      </w:r>
      <w:r>
        <w:tab/>
      </w:r>
      <w:r>
        <w:tab/>
        <w:t>start date</w:t>
      </w:r>
    </w:p>
    <w:p w14:paraId="0A12D89B" w14:textId="77777777" w:rsidR="00FB7C4F" w:rsidRDefault="00CA78CF">
      <w:pPr>
        <w:ind w:firstLine="720"/>
      </w:pPr>
      <w:r>
        <w:t>29.2.4</w:t>
      </w:r>
      <w:r>
        <w:tab/>
      </w:r>
      <w:r>
        <w:tab/>
        <w:t>place of work</w:t>
      </w:r>
    </w:p>
    <w:p w14:paraId="100C6CFB" w14:textId="77777777" w:rsidR="00FB7C4F" w:rsidRDefault="00CA78CF">
      <w:pPr>
        <w:ind w:firstLine="720"/>
      </w:pPr>
      <w:r>
        <w:t>29.2.5</w:t>
      </w:r>
      <w:r>
        <w:tab/>
      </w:r>
      <w:r>
        <w:tab/>
        <w:t>notice period</w:t>
      </w:r>
    </w:p>
    <w:p w14:paraId="47BD9547" w14:textId="77777777" w:rsidR="00FB7C4F" w:rsidRDefault="00CA78CF">
      <w:pPr>
        <w:ind w:firstLine="720"/>
      </w:pPr>
      <w:r>
        <w:t>29.2.6</w:t>
      </w:r>
      <w:r>
        <w:tab/>
      </w:r>
      <w:r>
        <w:tab/>
        <w:t>redundancy payment entitlement</w:t>
      </w:r>
    </w:p>
    <w:p w14:paraId="4F149231" w14:textId="77777777" w:rsidR="00FB7C4F" w:rsidRDefault="00CA78CF">
      <w:pPr>
        <w:ind w:firstLine="720"/>
      </w:pPr>
      <w:r>
        <w:t>29.2.7</w:t>
      </w:r>
      <w:r>
        <w:tab/>
      </w:r>
      <w:r>
        <w:tab/>
        <w:t>salary, benefits and pension entitlements</w:t>
      </w:r>
    </w:p>
    <w:p w14:paraId="633953FD" w14:textId="77777777" w:rsidR="00FB7C4F" w:rsidRDefault="00CA78CF">
      <w:pPr>
        <w:ind w:firstLine="720"/>
      </w:pPr>
      <w:r>
        <w:t>29.2.8</w:t>
      </w:r>
      <w:r>
        <w:tab/>
      </w:r>
      <w:r>
        <w:tab/>
        <w:t>employment status</w:t>
      </w:r>
    </w:p>
    <w:p w14:paraId="29580A39" w14:textId="77777777" w:rsidR="00FB7C4F" w:rsidRDefault="00CA78CF">
      <w:pPr>
        <w:ind w:firstLine="720"/>
      </w:pPr>
      <w:r>
        <w:t>29.2.9</w:t>
      </w:r>
      <w:r>
        <w:tab/>
      </w:r>
      <w:r>
        <w:tab/>
        <w:t>identity of employer</w:t>
      </w:r>
    </w:p>
    <w:p w14:paraId="318CE31B" w14:textId="77777777" w:rsidR="00FB7C4F" w:rsidRDefault="00CA78CF">
      <w:pPr>
        <w:ind w:firstLine="720"/>
      </w:pPr>
      <w:r>
        <w:t>29.2.10</w:t>
      </w:r>
      <w:r>
        <w:tab/>
        <w:t>working arrangements</w:t>
      </w:r>
    </w:p>
    <w:p w14:paraId="04F157B5" w14:textId="77777777" w:rsidR="00FB7C4F" w:rsidRDefault="00CA78CF">
      <w:pPr>
        <w:ind w:firstLine="720"/>
      </w:pPr>
      <w:r>
        <w:t>29.2.11</w:t>
      </w:r>
      <w:r>
        <w:tab/>
        <w:t>outstanding liabilities</w:t>
      </w:r>
    </w:p>
    <w:p w14:paraId="39BE6683" w14:textId="77777777" w:rsidR="00FB7C4F" w:rsidRDefault="00CA78CF">
      <w:pPr>
        <w:ind w:firstLine="720"/>
      </w:pPr>
      <w:r>
        <w:t>29.2.12</w:t>
      </w:r>
      <w:r>
        <w:tab/>
        <w:t>sickness absence</w:t>
      </w:r>
    </w:p>
    <w:p w14:paraId="586F8C6D" w14:textId="77777777" w:rsidR="00FB7C4F" w:rsidRDefault="00CA78CF">
      <w:pPr>
        <w:ind w:firstLine="720"/>
      </w:pPr>
      <w:r>
        <w:t>29.2.13</w:t>
      </w:r>
      <w:r>
        <w:tab/>
        <w:t>copies of all relevant employment contracts and related documents</w:t>
      </w:r>
    </w:p>
    <w:p w14:paraId="4A6B0D76" w14:textId="77777777" w:rsidR="00FB7C4F" w:rsidRDefault="00CA78CF">
      <w:pPr>
        <w:ind w:firstLine="720"/>
      </w:pPr>
      <w:r>
        <w:t>29.2.14</w:t>
      </w:r>
      <w:r>
        <w:tab/>
        <w:t xml:space="preserve">all information required under regulation 11 of TUPE or as reasonably </w:t>
      </w:r>
    </w:p>
    <w:p w14:paraId="07F035DF" w14:textId="77777777" w:rsidR="00FB7C4F" w:rsidRDefault="00CA78CF">
      <w:pPr>
        <w:ind w:left="1440" w:firstLine="720"/>
      </w:pPr>
      <w:r>
        <w:t>requested by the Buyer</w:t>
      </w:r>
    </w:p>
    <w:p w14:paraId="254F62DC" w14:textId="77777777" w:rsidR="00FB7C4F" w:rsidRDefault="00FB7C4F">
      <w:pPr>
        <w:ind w:left="720" w:firstLine="720"/>
      </w:pPr>
    </w:p>
    <w:p w14:paraId="71906A42" w14:textId="77777777" w:rsidR="00FB7C4F" w:rsidRDefault="00CA78CF">
      <w:pPr>
        <w:ind w:left="720" w:hanging="720"/>
      </w:pPr>
      <w:r>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4C496C19" w14:textId="77777777" w:rsidR="00FB7C4F" w:rsidRDefault="00FB7C4F">
      <w:pPr>
        <w:ind w:left="720"/>
      </w:pPr>
    </w:p>
    <w:p w14:paraId="37C4DA51" w14:textId="77777777" w:rsidR="00FB7C4F" w:rsidRDefault="00CA78CF">
      <w:pPr>
        <w:ind w:left="720" w:hanging="720"/>
      </w:pPr>
      <w:r>
        <w:t>29.4</w:t>
      </w:r>
      <w: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15F82A19" w14:textId="77777777" w:rsidR="00FB7C4F" w:rsidRDefault="00FB7C4F">
      <w:pPr>
        <w:ind w:left="720"/>
      </w:pPr>
    </w:p>
    <w:p w14:paraId="6C73BE4C" w14:textId="77777777" w:rsidR="00FB7C4F" w:rsidRDefault="00CA78CF">
      <w:pPr>
        <w:ind w:left="720" w:hanging="720"/>
      </w:pPr>
      <w:r>
        <w:t>29.5</w:t>
      </w:r>
      <w:r>
        <w:tab/>
        <w:t>The Supplier will co-operate with the re-tendering of this Call-Off Contract by allowing the Replacement Supplier to communicate with and meet the affected employees or their representatives.</w:t>
      </w:r>
    </w:p>
    <w:p w14:paraId="2F5852CF" w14:textId="77777777" w:rsidR="00FB7C4F" w:rsidRDefault="00FB7C4F">
      <w:pPr>
        <w:ind w:left="720"/>
      </w:pPr>
    </w:p>
    <w:p w14:paraId="6A6DA9EF" w14:textId="77777777" w:rsidR="00FB7C4F" w:rsidRDefault="00CA78CF">
      <w:pPr>
        <w:ind w:left="720" w:hanging="720"/>
      </w:pPr>
      <w:r>
        <w:t>29.6</w:t>
      </w:r>
      <w:r>
        <w:tab/>
        <w:t>The Supplier will indemnify the Buyer or any Replacement Supplier for all Loss arising from both:</w:t>
      </w:r>
    </w:p>
    <w:p w14:paraId="0C1D34C2" w14:textId="77777777" w:rsidR="00FB7C4F" w:rsidRDefault="00FB7C4F">
      <w:pPr>
        <w:ind w:firstLine="720"/>
      </w:pPr>
    </w:p>
    <w:p w14:paraId="577D9E6A" w14:textId="77777777" w:rsidR="00FB7C4F" w:rsidRDefault="00CA78CF">
      <w:pPr>
        <w:ind w:firstLine="720"/>
      </w:pPr>
      <w:r>
        <w:t>29.6.1</w:t>
      </w:r>
      <w:r>
        <w:tab/>
        <w:t>its failure to comply with the provisions of this clause</w:t>
      </w:r>
    </w:p>
    <w:p w14:paraId="09331B3B" w14:textId="77777777" w:rsidR="00FB7C4F" w:rsidRDefault="00FB7C4F">
      <w:pPr>
        <w:ind w:firstLine="720"/>
      </w:pPr>
    </w:p>
    <w:p w14:paraId="08A86E4B" w14:textId="77777777" w:rsidR="00FB7C4F" w:rsidRDefault="00CA78CF">
      <w:pPr>
        <w:ind w:left="1440" w:hanging="720"/>
      </w:pPr>
      <w:r>
        <w:t>29.6.2</w:t>
      </w:r>
      <w:r>
        <w:tab/>
        <w:t>any claim by any employee or person claiming to be an employee (or their employee representative) of the Supplier which arises or is alleged to arise from any act or omission by the Supplier on or before the date of the Relevant Transfer</w:t>
      </w:r>
    </w:p>
    <w:p w14:paraId="409BEE24" w14:textId="77777777" w:rsidR="00FB7C4F" w:rsidRDefault="00FB7C4F">
      <w:pPr>
        <w:ind w:left="1440"/>
      </w:pPr>
    </w:p>
    <w:p w14:paraId="390BAC14" w14:textId="77777777" w:rsidR="00FB7C4F" w:rsidRDefault="00CA78CF">
      <w:pPr>
        <w:ind w:left="720" w:hanging="720"/>
      </w:pPr>
      <w:r>
        <w:t>29.7</w:t>
      </w:r>
      <w:r>
        <w:tab/>
        <w:t>The provisions of this clause apply during the Term of this Call-Off Contract and indefinitely after it Ends or expires.</w:t>
      </w:r>
    </w:p>
    <w:p w14:paraId="0FD53C4F" w14:textId="77777777" w:rsidR="00FB7C4F" w:rsidRDefault="00FB7C4F">
      <w:pPr>
        <w:ind w:firstLine="720"/>
      </w:pPr>
    </w:p>
    <w:p w14:paraId="0277494B" w14:textId="77777777" w:rsidR="00FB7C4F" w:rsidRDefault="00CA78CF">
      <w:pPr>
        <w:ind w:left="720" w:hanging="720"/>
      </w:pPr>
      <w:r>
        <w:t>29.8</w:t>
      </w:r>
      <w:r>
        <w:tab/>
        <w:t>For these TUPE clauses, the relevant third party will be able to enforce its rights under this clause but their consent will not be required to vary these clauses as the Buyer and Supplier may agree.</w:t>
      </w:r>
    </w:p>
    <w:p w14:paraId="35436444" w14:textId="77777777" w:rsidR="00FB7C4F" w:rsidRDefault="00FB7C4F">
      <w:pPr>
        <w:ind w:left="720" w:hanging="720"/>
      </w:pPr>
    </w:p>
    <w:p w14:paraId="756A4A03" w14:textId="77777777" w:rsidR="00FB7C4F" w:rsidRDefault="00CA78CF">
      <w:pPr>
        <w:pStyle w:val="Heading3"/>
      </w:pPr>
      <w:r>
        <w:t>30.</w:t>
      </w:r>
      <w:r>
        <w:tab/>
        <w:t>Additional G-Cloud services</w:t>
      </w:r>
    </w:p>
    <w:p w14:paraId="09A6469C" w14:textId="77777777" w:rsidR="00FB7C4F" w:rsidRDefault="00CA78CF">
      <w:pPr>
        <w:ind w:left="720" w:hanging="720"/>
      </w:pPr>
      <w:r>
        <w:t>30.1</w:t>
      </w:r>
      <w:r>
        <w:tab/>
        <w:t xml:space="preserve"> </w:t>
      </w:r>
      <w:r>
        <w:rPr>
          <w:color w:val="000000"/>
        </w:rPr>
        <w:t>T</w:t>
      </w:r>
      <w:r>
        <w:rPr>
          <w:rFonts w:eastAsia="Times New Roman"/>
          <w:color w:val="000000"/>
          <w:lang w:eastAsia="en-US"/>
        </w:rPr>
        <w:t>he Buyer may require the Supplier to provide Additional Services. The Buyer doesn’t have to buy any Additional Services from the Supplier and can buy services that are the same as or similar to the Additional Services from any third party.</w:t>
      </w:r>
    </w:p>
    <w:p w14:paraId="4AEF8957" w14:textId="77777777" w:rsidR="00FB7C4F" w:rsidRDefault="00FB7C4F">
      <w:pPr>
        <w:ind w:left="720"/>
      </w:pPr>
    </w:p>
    <w:p w14:paraId="6274B10F" w14:textId="77777777" w:rsidR="00FB7C4F" w:rsidRDefault="00CA78CF">
      <w:pPr>
        <w:ind w:left="720" w:hanging="720"/>
      </w:pPr>
      <w:r>
        <w:t>30.2</w:t>
      </w:r>
      <w:r>
        <w:tab/>
        <w:t>If reasonably requested to do so by the Buyer in the Order Form, the Supplier must provide and monitor performance of the Additional Services using an Implementation Plan.</w:t>
      </w:r>
    </w:p>
    <w:p w14:paraId="31B98037" w14:textId="77777777" w:rsidR="00FB7C4F" w:rsidRDefault="00FB7C4F">
      <w:pPr>
        <w:ind w:left="720" w:hanging="720"/>
      </w:pPr>
    </w:p>
    <w:p w14:paraId="347889CF" w14:textId="77777777" w:rsidR="00FB7C4F" w:rsidRDefault="00CA78CF">
      <w:pPr>
        <w:pStyle w:val="Heading3"/>
      </w:pPr>
      <w:r>
        <w:t>31.</w:t>
      </w:r>
      <w:r>
        <w:tab/>
        <w:t>Collaboration</w:t>
      </w:r>
    </w:p>
    <w:p w14:paraId="0F4B9D26" w14:textId="77777777" w:rsidR="00FB7C4F" w:rsidRDefault="00CA78CF">
      <w:pPr>
        <w:ind w:left="720" w:hanging="720"/>
      </w:pPr>
      <w:r>
        <w:t>31.1</w:t>
      </w:r>
      <w:r>
        <w:tab/>
        <w:t>If the Buyer has specified in the Order Form that it requires the Supplier to enter into a Collaboration Agreement, the Supplier must give the Buyer an executed Collaboration Agreement before the Start date.</w:t>
      </w:r>
    </w:p>
    <w:p w14:paraId="62D87133" w14:textId="77777777" w:rsidR="00FB7C4F" w:rsidRDefault="00FB7C4F">
      <w:pPr>
        <w:ind w:left="720"/>
      </w:pPr>
    </w:p>
    <w:p w14:paraId="247BACC9" w14:textId="77777777" w:rsidR="00FB7C4F" w:rsidRDefault="00CA78CF">
      <w:r>
        <w:t>31.2</w:t>
      </w:r>
      <w:r>
        <w:tab/>
        <w:t>In addition to any obligations under the Collaboration Agreement, the Supplier must:</w:t>
      </w:r>
    </w:p>
    <w:p w14:paraId="37A06D24" w14:textId="77777777" w:rsidR="00FB7C4F" w:rsidRDefault="00FB7C4F"/>
    <w:p w14:paraId="2087DAEB" w14:textId="77777777" w:rsidR="00FB7C4F" w:rsidRDefault="00CA78CF">
      <w:pPr>
        <w:ind w:firstLine="720"/>
      </w:pPr>
      <w:r>
        <w:t>31.2.1</w:t>
      </w:r>
      <w:r>
        <w:tab/>
        <w:t>work proactively and in good faith with each of the Buyer’s contractors</w:t>
      </w:r>
    </w:p>
    <w:p w14:paraId="16E61EDF" w14:textId="77777777" w:rsidR="00FB7C4F" w:rsidRDefault="00FB7C4F">
      <w:pPr>
        <w:ind w:firstLine="720"/>
      </w:pPr>
    </w:p>
    <w:p w14:paraId="153B1F04" w14:textId="77777777" w:rsidR="00FB7C4F" w:rsidRDefault="00CA78CF">
      <w:pPr>
        <w:ind w:left="1440" w:hanging="720"/>
      </w:pPr>
      <w:r>
        <w:t>31.2.2</w:t>
      </w:r>
      <w:r>
        <w:tab/>
        <w:t>co-operate and share information with the Buyer’s contractors to enable the efficient operation of the Buyer’s ICT services and G-Cloud Services</w:t>
      </w:r>
    </w:p>
    <w:p w14:paraId="1821934E" w14:textId="77777777" w:rsidR="00FB7C4F" w:rsidRDefault="00FB7C4F">
      <w:pPr>
        <w:ind w:left="1440" w:hanging="720"/>
      </w:pPr>
    </w:p>
    <w:p w14:paraId="5B1CC950" w14:textId="77777777" w:rsidR="00FB7C4F" w:rsidRDefault="00CA78CF">
      <w:pPr>
        <w:pStyle w:val="Heading3"/>
      </w:pPr>
      <w:r>
        <w:t>32.</w:t>
      </w:r>
      <w:r>
        <w:tab/>
        <w:t>Variation process</w:t>
      </w:r>
    </w:p>
    <w:p w14:paraId="7A63E1D1" w14:textId="77777777" w:rsidR="00FB7C4F" w:rsidRDefault="00CA78CF">
      <w:pPr>
        <w:ind w:left="720" w:hanging="720"/>
      </w:pPr>
      <w:r>
        <w:t>32.1</w:t>
      </w:r>
      <w:r>
        <w:tab/>
        <w:t>The Buyer can request in writing a change to this Call-Off Contract if it isn’t a material change to the Framework Agreement/or this Call-Off Contract. Once implemented, it is called a Variation.</w:t>
      </w:r>
    </w:p>
    <w:p w14:paraId="64DB145F" w14:textId="77777777" w:rsidR="00FB7C4F" w:rsidRDefault="00FB7C4F">
      <w:pPr>
        <w:ind w:left="720"/>
      </w:pPr>
    </w:p>
    <w:p w14:paraId="43A96DAF" w14:textId="77777777" w:rsidR="00FB7C4F" w:rsidRDefault="00CA78CF">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14:paraId="55E19F00" w14:textId="77777777" w:rsidR="00FB7C4F" w:rsidRDefault="00FB7C4F"/>
    <w:p w14:paraId="4B9DA754" w14:textId="77777777" w:rsidR="00FB7C4F" w:rsidRDefault="00CA78CF">
      <w:pPr>
        <w:ind w:left="720" w:hanging="720"/>
      </w:pPr>
      <w:r>
        <w:t>32.3</w:t>
      </w:r>
      <w:r>
        <w:tab/>
        <w:t>If Either Party can’t agree to or provide the Variation, the Buyer may agree to continue performing its obligations under this Call-Off Contract without the Variation, or End this Call-Off Contract by giving 30 days notice to the Supplier.</w:t>
      </w:r>
    </w:p>
    <w:p w14:paraId="7A2923AB" w14:textId="77777777" w:rsidR="00FB7C4F" w:rsidRDefault="00FB7C4F">
      <w:pPr>
        <w:ind w:left="720" w:hanging="720"/>
      </w:pPr>
    </w:p>
    <w:p w14:paraId="174A5561" w14:textId="77777777" w:rsidR="00FB7C4F" w:rsidRDefault="00CA78CF">
      <w:pPr>
        <w:pStyle w:val="Heading3"/>
      </w:pPr>
      <w:r>
        <w:t>33.</w:t>
      </w:r>
      <w:r>
        <w:tab/>
        <w:t>Data Protection Legislation (GDPR)</w:t>
      </w:r>
    </w:p>
    <w:p w14:paraId="19BA2044" w14:textId="77777777" w:rsidR="00FB7C4F" w:rsidRDefault="00CA78CF">
      <w:pPr>
        <w:ind w:left="720" w:hanging="720"/>
      </w:pPr>
      <w:r>
        <w:t>33.1</w:t>
      </w:r>
      <w: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147482C2" w14:textId="77777777" w:rsidR="00FB7C4F" w:rsidRDefault="00FB7C4F"/>
    <w:p w14:paraId="54C90CD7" w14:textId="77777777" w:rsidR="00FB7C4F" w:rsidRDefault="00FB7C4F">
      <w:pPr>
        <w:pageBreakBefore/>
        <w:rPr>
          <w:b/>
        </w:rPr>
      </w:pPr>
    </w:p>
    <w:p w14:paraId="3FFE6F12" w14:textId="77777777" w:rsidR="00FB7C4F" w:rsidRPr="0017507D" w:rsidRDefault="00CA78CF">
      <w:pPr>
        <w:pStyle w:val="Heading2"/>
      </w:pPr>
      <w:bookmarkStart w:id="9" w:name="_Toc33176236"/>
      <w:r w:rsidRPr="0017507D">
        <w:t>Schedule 3: Collaboration agreement</w:t>
      </w:r>
      <w:bookmarkEnd w:id="9"/>
    </w:p>
    <w:p w14:paraId="1EF7CCA6" w14:textId="77777777" w:rsidR="00FB7C4F" w:rsidRPr="0017507D" w:rsidRDefault="00CA78CF">
      <w:r w:rsidRPr="0017507D">
        <w:t>This agreement is made on [enter date]</w:t>
      </w:r>
    </w:p>
    <w:p w14:paraId="2372BE3E" w14:textId="77777777" w:rsidR="00FB7C4F" w:rsidRPr="0017507D" w:rsidRDefault="00FB7C4F"/>
    <w:p w14:paraId="03F9245F" w14:textId="77777777" w:rsidR="00FB7C4F" w:rsidRPr="0017507D" w:rsidRDefault="00CA78CF">
      <w:r w:rsidRPr="0017507D">
        <w:t>between:</w:t>
      </w:r>
    </w:p>
    <w:p w14:paraId="07F50DCF" w14:textId="77777777" w:rsidR="00FB7C4F" w:rsidRPr="0017507D" w:rsidRDefault="00FB7C4F"/>
    <w:p w14:paraId="5F1F61A4" w14:textId="77777777" w:rsidR="00FB7C4F" w:rsidRDefault="00CA78CF">
      <w:r w:rsidRPr="0017507D">
        <w:t>1)</w:t>
      </w:r>
      <w:r w:rsidRPr="0017507D">
        <w:tab/>
        <w:t>[Buyer name] of [Buyer address] (the Buyer)</w:t>
      </w:r>
    </w:p>
    <w:p w14:paraId="51F1A732" w14:textId="77777777" w:rsidR="00FB7C4F" w:rsidRDefault="00FB7C4F"/>
    <w:p w14:paraId="3EA8021B" w14:textId="77777777" w:rsidR="00FB7C4F" w:rsidRDefault="00CA78CF">
      <w:pPr>
        <w:ind w:left="720" w:hanging="720"/>
      </w:pPr>
      <w:r>
        <w:t>2)</w:t>
      </w:r>
      <w:r>
        <w:tab/>
        <w:t>[Company name] a company incorporated in [company address] under [registration number], whose registered office is at [registered address]</w:t>
      </w:r>
    </w:p>
    <w:p w14:paraId="4E659096" w14:textId="77777777" w:rsidR="00FB7C4F" w:rsidRDefault="00FB7C4F"/>
    <w:p w14:paraId="2968AEF9" w14:textId="77777777" w:rsidR="00FB7C4F" w:rsidRDefault="00CA78CF">
      <w:pPr>
        <w:ind w:left="720" w:hanging="720"/>
      </w:pPr>
      <w:r>
        <w:t>3)</w:t>
      </w:r>
      <w:r>
        <w:tab/>
        <w:t>[Company name] a company incorporated in [company address] under [registration number], whose registered office is at [registered address]</w:t>
      </w:r>
    </w:p>
    <w:p w14:paraId="300D5030" w14:textId="77777777" w:rsidR="00FB7C4F" w:rsidRDefault="00FB7C4F"/>
    <w:p w14:paraId="09CA1117" w14:textId="77777777" w:rsidR="00FB7C4F" w:rsidRDefault="00CA78CF">
      <w:pPr>
        <w:ind w:left="720" w:hanging="720"/>
      </w:pPr>
      <w:r>
        <w:t>4)</w:t>
      </w:r>
      <w:r>
        <w:tab/>
        <w:t>[Company name] a company incorporated in [company address] under [registration number], whose registered office is at [registered address]</w:t>
      </w:r>
    </w:p>
    <w:p w14:paraId="27FE560E" w14:textId="77777777" w:rsidR="00FB7C4F" w:rsidRDefault="00FB7C4F"/>
    <w:p w14:paraId="6338217D" w14:textId="77777777" w:rsidR="00FB7C4F" w:rsidRDefault="00CA78CF">
      <w:pPr>
        <w:ind w:left="720" w:hanging="720"/>
      </w:pPr>
      <w:r>
        <w:t>5)</w:t>
      </w:r>
      <w:r>
        <w:tab/>
        <w:t>[Company name] a company incorporated in [company address] under [registration number], whose registered office is at [registered address]</w:t>
      </w:r>
    </w:p>
    <w:p w14:paraId="7B69A068" w14:textId="77777777" w:rsidR="00FB7C4F" w:rsidRDefault="00FB7C4F">
      <w:pPr>
        <w:ind w:firstLine="720"/>
      </w:pPr>
    </w:p>
    <w:p w14:paraId="1E3BBA7B" w14:textId="77777777" w:rsidR="00FB7C4F" w:rsidRDefault="00CA78CF">
      <w:pPr>
        <w:ind w:left="720" w:hanging="720"/>
      </w:pPr>
      <w:r>
        <w:t>6)</w:t>
      </w:r>
      <w:r>
        <w:tab/>
        <w:t xml:space="preserve">[Company name] a company incorporated in [company address] under [registration number], whose registered office is at [registered address] together (the Collaboration Suppliers and each of them a Collaboration Supplier). </w:t>
      </w:r>
    </w:p>
    <w:p w14:paraId="746DCE88" w14:textId="77777777" w:rsidR="00FB7C4F" w:rsidRDefault="00FB7C4F"/>
    <w:p w14:paraId="33992D0B" w14:textId="77777777" w:rsidR="00FB7C4F" w:rsidRDefault="00CA78CF">
      <w:pPr>
        <w:spacing w:after="120"/>
      </w:pPr>
      <w:r>
        <w:t>Whereas the:</w:t>
      </w:r>
    </w:p>
    <w:p w14:paraId="1661DFBB" w14:textId="77777777" w:rsidR="00FB7C4F" w:rsidRDefault="00CA78CF">
      <w:pPr>
        <w:numPr>
          <w:ilvl w:val="0"/>
          <w:numId w:val="12"/>
        </w:numPr>
      </w:pPr>
      <w:r>
        <w:t>Buyer and the Collaboration Suppliers have entered into the Call-Off Contracts (defined below) for the provision of various IT and telecommunications (ICT) services</w:t>
      </w:r>
    </w:p>
    <w:p w14:paraId="43D0CF84" w14:textId="77777777" w:rsidR="00FB7C4F" w:rsidRDefault="00CA78CF">
      <w:pPr>
        <w:numPr>
          <w:ilvl w:val="0"/>
          <w:numId w:val="12"/>
        </w:numPr>
      </w:pPr>
      <w:r>
        <w:t>Collaboration Suppliers now wish to provide for the ongoing cooperation of the Collaboration Suppliers in the provision of services under their respective Call-Off Contract to the Buyer</w:t>
      </w:r>
    </w:p>
    <w:p w14:paraId="3CB5D8D7" w14:textId="77777777" w:rsidR="00FB7C4F" w:rsidRDefault="00FB7C4F">
      <w:pPr>
        <w:ind w:left="720"/>
      </w:pPr>
    </w:p>
    <w:p w14:paraId="274C7A70" w14:textId="77777777" w:rsidR="00FB7C4F" w:rsidRDefault="00CA78CF">
      <w:r>
        <w:t>In consideration of the mutual covenants contained in the Call-Off Contracts and this Agreement and intending to be legally bound, the parties agree as follows:</w:t>
      </w:r>
    </w:p>
    <w:p w14:paraId="3C01D55B" w14:textId="77777777" w:rsidR="00FB7C4F" w:rsidRDefault="00CA78CF">
      <w:pPr>
        <w:pStyle w:val="Heading3"/>
      </w:pPr>
      <w:r>
        <w:t>1.</w:t>
      </w:r>
      <w:r>
        <w:tab/>
        <w:t>Definitions and interpretation</w:t>
      </w:r>
    </w:p>
    <w:p w14:paraId="2D62E684" w14:textId="77777777" w:rsidR="00FB7C4F" w:rsidRDefault="00CA78CF">
      <w:pPr>
        <w:ind w:left="720" w:hanging="720"/>
      </w:pPr>
      <w:r>
        <w:t>1.1</w:t>
      </w:r>
      <w:r>
        <w:tab/>
        <w:t>As used in this Agreement, the capitalised expressions will have the following meanings unless the context requires otherwise:</w:t>
      </w:r>
    </w:p>
    <w:p w14:paraId="4632235B" w14:textId="77777777" w:rsidR="00FB7C4F" w:rsidRDefault="00FB7C4F">
      <w:pPr>
        <w:ind w:firstLine="720"/>
      </w:pPr>
    </w:p>
    <w:p w14:paraId="0C8325E4" w14:textId="77777777" w:rsidR="00FB7C4F" w:rsidRDefault="00CA78CF">
      <w:pPr>
        <w:ind w:left="1440" w:hanging="720"/>
      </w:pPr>
      <w:r>
        <w:t>1.1.1</w:t>
      </w:r>
      <w:r>
        <w:tab/>
        <w:t>“Agreement” means this collaboration agreement, containing the Clauses and Schedules</w:t>
      </w:r>
    </w:p>
    <w:p w14:paraId="1E51486A" w14:textId="77777777" w:rsidR="00FB7C4F" w:rsidRDefault="00FB7C4F">
      <w:pPr>
        <w:ind w:left="720" w:firstLine="720"/>
      </w:pPr>
    </w:p>
    <w:p w14:paraId="2F53C0E8" w14:textId="77777777" w:rsidR="00FB7C4F" w:rsidRDefault="00CA78CF">
      <w:pPr>
        <w:ind w:left="1440" w:hanging="720"/>
      </w:pPr>
      <w:r>
        <w:t>1.1.2</w:t>
      </w:r>
      <w:r>
        <w:tab/>
        <w:t>“Call-Off Contract” means each contract that is let by the Buyer to one of the Collaboration Suppliers</w:t>
      </w:r>
    </w:p>
    <w:p w14:paraId="3B1C592D" w14:textId="77777777" w:rsidR="00FB7C4F" w:rsidRDefault="00CA78CF">
      <w:pPr>
        <w:ind w:left="1440" w:hanging="720"/>
      </w:pPr>
      <w:r>
        <w:t>1.1.3</w:t>
      </w:r>
      <w:r>
        <w:tab/>
        <w:t>“Contractor’s Confidential Information” has the meaning set out in the Call-Off Contracts</w:t>
      </w:r>
    </w:p>
    <w:p w14:paraId="4995E578" w14:textId="77777777" w:rsidR="00FB7C4F" w:rsidRDefault="00FB7C4F">
      <w:pPr>
        <w:ind w:left="720" w:firstLine="720"/>
      </w:pPr>
    </w:p>
    <w:p w14:paraId="1691096F" w14:textId="77777777" w:rsidR="00FB7C4F" w:rsidRDefault="00CA78CF">
      <w:pPr>
        <w:ind w:left="1440" w:hanging="720"/>
      </w:pPr>
      <w:r>
        <w:lastRenderedPageBreak/>
        <w:t>1.1.4</w:t>
      </w:r>
      <w:r>
        <w:tab/>
        <w:t>“Confidential Information” means the Buyer Confidential Information or any Collaboration Supplier's Confidential Information</w:t>
      </w:r>
    </w:p>
    <w:p w14:paraId="55239CD2" w14:textId="77777777" w:rsidR="00FB7C4F" w:rsidRDefault="00FB7C4F">
      <w:pPr>
        <w:ind w:left="720" w:firstLine="720"/>
      </w:pPr>
    </w:p>
    <w:p w14:paraId="524418A7" w14:textId="77777777" w:rsidR="00FB7C4F" w:rsidRDefault="00CA78CF">
      <w:pPr>
        <w:ind w:firstLine="720"/>
      </w:pPr>
      <w:r>
        <w:t>1.1.5</w:t>
      </w:r>
      <w:r>
        <w:tab/>
        <w:t>“Collaboration Activities” means the activities set out in this Agreement</w:t>
      </w:r>
    </w:p>
    <w:p w14:paraId="19729BE2" w14:textId="77777777" w:rsidR="00FB7C4F" w:rsidRDefault="00FB7C4F">
      <w:pPr>
        <w:ind w:firstLine="720"/>
      </w:pPr>
    </w:p>
    <w:p w14:paraId="5CD2DF14" w14:textId="77777777" w:rsidR="00FB7C4F" w:rsidRDefault="00CA78CF">
      <w:pPr>
        <w:ind w:firstLine="720"/>
      </w:pPr>
      <w:r>
        <w:t>1.1.6</w:t>
      </w:r>
      <w:r>
        <w:tab/>
        <w:t>“Buyer Confidential Information” has the meaning set out in the Call-Off Contract</w:t>
      </w:r>
    </w:p>
    <w:p w14:paraId="20C4E207" w14:textId="77777777" w:rsidR="00FB7C4F" w:rsidRDefault="00FB7C4F">
      <w:pPr>
        <w:ind w:left="720" w:firstLine="720"/>
      </w:pPr>
    </w:p>
    <w:p w14:paraId="3C1FDF44" w14:textId="77777777" w:rsidR="00FB7C4F" w:rsidRDefault="00CA78CF">
      <w:pPr>
        <w:ind w:left="1440" w:hanging="720"/>
      </w:pPr>
      <w:r>
        <w:t>1.1.7</w:t>
      </w:r>
      <w:r>
        <w:tab/>
        <w:t>“Default” means any breach of the obligations of any Collaboration Supplier or any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w:t>
      </w:r>
    </w:p>
    <w:p w14:paraId="2DC4FA70" w14:textId="77777777" w:rsidR="00FB7C4F" w:rsidRDefault="00FB7C4F">
      <w:pPr>
        <w:ind w:left="1440"/>
      </w:pPr>
    </w:p>
    <w:p w14:paraId="78C86025" w14:textId="77777777" w:rsidR="00FB7C4F" w:rsidRDefault="00CA78CF">
      <w:pPr>
        <w:ind w:firstLine="720"/>
      </w:pPr>
      <w:r>
        <w:t>1.1.8</w:t>
      </w:r>
      <w:r>
        <w:tab/>
        <w:t>“Detailed Collaboration Plan” has the meaning given in clause 3.2</w:t>
      </w:r>
    </w:p>
    <w:p w14:paraId="3A1D53E4" w14:textId="77777777" w:rsidR="00FB7C4F" w:rsidRDefault="00FB7C4F">
      <w:pPr>
        <w:ind w:firstLine="720"/>
      </w:pPr>
    </w:p>
    <w:p w14:paraId="122833C3" w14:textId="77777777" w:rsidR="00FB7C4F" w:rsidRDefault="00CA78CF">
      <w:pPr>
        <w:ind w:firstLine="720"/>
      </w:pPr>
      <w:r>
        <w:t>1.1.9</w:t>
      </w:r>
      <w:r>
        <w:tab/>
        <w:t>“Dispute Resolution Process” means the process described in clause 9</w:t>
      </w:r>
    </w:p>
    <w:p w14:paraId="2B5682D4" w14:textId="77777777" w:rsidR="00FB7C4F" w:rsidRDefault="00FB7C4F">
      <w:pPr>
        <w:ind w:firstLine="720"/>
      </w:pPr>
    </w:p>
    <w:p w14:paraId="30E5C154" w14:textId="77777777" w:rsidR="00FB7C4F" w:rsidRDefault="00CA78CF">
      <w:pPr>
        <w:ind w:firstLine="720"/>
      </w:pPr>
      <w:r>
        <w:t>1.1.10</w:t>
      </w:r>
      <w:r>
        <w:tab/>
        <w:t>“Effective Date” means [insert date]</w:t>
      </w:r>
    </w:p>
    <w:p w14:paraId="793683D6" w14:textId="77777777" w:rsidR="00FB7C4F" w:rsidRDefault="00FB7C4F">
      <w:pPr>
        <w:ind w:firstLine="720"/>
      </w:pPr>
    </w:p>
    <w:p w14:paraId="3B6C9E28" w14:textId="77777777" w:rsidR="00FB7C4F" w:rsidRDefault="00CA78CF">
      <w:pPr>
        <w:ind w:firstLine="720"/>
      </w:pPr>
      <w:r>
        <w:t>1.1.11</w:t>
      </w:r>
      <w:r>
        <w:tab/>
        <w:t>“Force Majeure Event” has the meaning given in clause 11.1.1</w:t>
      </w:r>
    </w:p>
    <w:p w14:paraId="50FC3048" w14:textId="77777777" w:rsidR="00FB7C4F" w:rsidRDefault="00FB7C4F"/>
    <w:p w14:paraId="75D52C7E" w14:textId="77777777" w:rsidR="00FB7C4F" w:rsidRDefault="00CA78CF">
      <w:pPr>
        <w:ind w:firstLine="720"/>
      </w:pPr>
      <w:r>
        <w:t>1.1.12</w:t>
      </w:r>
      <w:r>
        <w:tab/>
        <w:t>“Mediator” has the meaning given to it in clause 9.3.1</w:t>
      </w:r>
    </w:p>
    <w:p w14:paraId="0E18E506" w14:textId="77777777" w:rsidR="00FB7C4F" w:rsidRDefault="00FB7C4F">
      <w:pPr>
        <w:ind w:firstLine="720"/>
      </w:pPr>
    </w:p>
    <w:p w14:paraId="6C16C568" w14:textId="77777777" w:rsidR="00FB7C4F" w:rsidRDefault="00CA78CF">
      <w:pPr>
        <w:ind w:firstLine="720"/>
      </w:pPr>
      <w:r>
        <w:t>1.1.13</w:t>
      </w:r>
      <w:r>
        <w:tab/>
        <w:t>“Outline Collaboration Plan” has the meaning given to it in clause 3.1</w:t>
      </w:r>
    </w:p>
    <w:p w14:paraId="40A029C2" w14:textId="77777777" w:rsidR="00FB7C4F" w:rsidRDefault="00FB7C4F">
      <w:pPr>
        <w:ind w:firstLine="720"/>
      </w:pPr>
    </w:p>
    <w:p w14:paraId="5B6EBE6F" w14:textId="77777777" w:rsidR="00FB7C4F" w:rsidRDefault="00CA78CF">
      <w:pPr>
        <w:ind w:firstLine="720"/>
      </w:pPr>
      <w:r>
        <w:t>1.1.14</w:t>
      </w:r>
      <w:r>
        <w:tab/>
        <w:t>“Term” has the meaning given to it in clause 2.1</w:t>
      </w:r>
    </w:p>
    <w:p w14:paraId="428C82B0" w14:textId="77777777" w:rsidR="00FB7C4F" w:rsidRDefault="00FB7C4F">
      <w:pPr>
        <w:ind w:firstLine="720"/>
      </w:pPr>
    </w:p>
    <w:p w14:paraId="237E7607" w14:textId="77777777" w:rsidR="00FB7C4F" w:rsidRDefault="00CA78CF">
      <w:pPr>
        <w:ind w:left="1440" w:hanging="720"/>
      </w:pPr>
      <w:r>
        <w:t>1.1.15</w:t>
      </w:r>
      <w:r>
        <w:tab/>
        <w:t>"Working Day" means any day other than a Saturday, Sunday or public holiday in England and Wales</w:t>
      </w:r>
    </w:p>
    <w:p w14:paraId="4582A716" w14:textId="77777777" w:rsidR="00FB7C4F" w:rsidRDefault="00FB7C4F">
      <w:pPr>
        <w:ind w:left="720" w:firstLine="720"/>
      </w:pPr>
    </w:p>
    <w:p w14:paraId="4050C7D7" w14:textId="77777777" w:rsidR="00FB7C4F" w:rsidRDefault="00FB7C4F"/>
    <w:p w14:paraId="760F5C91" w14:textId="77777777" w:rsidR="00FB7C4F" w:rsidRDefault="00CA78CF">
      <w:pPr>
        <w:spacing w:after="120"/>
      </w:pPr>
      <w:r>
        <w:t>1.2</w:t>
      </w:r>
      <w:r>
        <w:tab/>
        <w:t>General</w:t>
      </w:r>
    </w:p>
    <w:p w14:paraId="465F223C" w14:textId="77777777" w:rsidR="00FB7C4F" w:rsidRDefault="00CA78CF">
      <w:pPr>
        <w:ind w:firstLine="720"/>
      </w:pPr>
      <w:r>
        <w:t>1.2.1</w:t>
      </w:r>
      <w:r>
        <w:tab/>
        <w:t>As used in this Agreement the:</w:t>
      </w:r>
    </w:p>
    <w:p w14:paraId="4AB11F81" w14:textId="77777777" w:rsidR="00FB7C4F" w:rsidRDefault="00FB7C4F">
      <w:pPr>
        <w:ind w:firstLine="720"/>
      </w:pPr>
    </w:p>
    <w:p w14:paraId="08126B30" w14:textId="77777777" w:rsidR="00FB7C4F" w:rsidRDefault="00CA78CF">
      <w:pPr>
        <w:ind w:left="720" w:firstLine="720"/>
      </w:pPr>
      <w:r>
        <w:t>1.2.1.1</w:t>
      </w:r>
      <w:r>
        <w:tab/>
        <w:t>masculine includes the feminine and the neuter</w:t>
      </w:r>
    </w:p>
    <w:p w14:paraId="45A6C350" w14:textId="77777777" w:rsidR="00FB7C4F" w:rsidRDefault="00FB7C4F">
      <w:pPr>
        <w:ind w:left="720" w:firstLine="720"/>
      </w:pPr>
    </w:p>
    <w:p w14:paraId="299FBAB7" w14:textId="77777777" w:rsidR="00FB7C4F" w:rsidRDefault="00CA78CF">
      <w:pPr>
        <w:ind w:left="720" w:firstLine="720"/>
      </w:pPr>
      <w:r>
        <w:t>1.2.1.2</w:t>
      </w:r>
      <w:r>
        <w:tab/>
        <w:t>singular includes the plural and the other way round</w:t>
      </w:r>
    </w:p>
    <w:p w14:paraId="6FCAD279" w14:textId="77777777" w:rsidR="00FB7C4F" w:rsidRDefault="00FB7C4F">
      <w:pPr>
        <w:ind w:firstLine="720"/>
      </w:pPr>
    </w:p>
    <w:p w14:paraId="52F95D8C" w14:textId="77777777" w:rsidR="00FB7C4F" w:rsidRDefault="00CA78CF">
      <w:pPr>
        <w:ind w:left="2160" w:hanging="720"/>
      </w:pPr>
      <w:r>
        <w:t>1.2.1.3</w:t>
      </w:r>
      <w:r>
        <w:tab/>
        <w:t>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w:t>
      </w:r>
    </w:p>
    <w:p w14:paraId="4386ABC9" w14:textId="77777777" w:rsidR="00FB7C4F" w:rsidRDefault="00FB7C4F">
      <w:pPr>
        <w:ind w:left="2160"/>
      </w:pPr>
    </w:p>
    <w:p w14:paraId="20791563" w14:textId="77777777" w:rsidR="00FB7C4F" w:rsidRDefault="00CA78CF">
      <w:pPr>
        <w:ind w:left="1440" w:hanging="720"/>
      </w:pPr>
      <w:r>
        <w:t>1.2.2</w:t>
      </w:r>
      <w:r>
        <w:tab/>
        <w:t>Headings are included in this Agreement for ease of reference only and will not affect the interpretation or construction of this Agreement.</w:t>
      </w:r>
    </w:p>
    <w:p w14:paraId="603648DC" w14:textId="77777777" w:rsidR="00FB7C4F" w:rsidRDefault="00FB7C4F">
      <w:pPr>
        <w:ind w:left="720" w:firstLine="720"/>
      </w:pPr>
    </w:p>
    <w:p w14:paraId="1D960E38" w14:textId="77777777" w:rsidR="00FB7C4F" w:rsidRDefault="00CA78CF">
      <w:pPr>
        <w:ind w:left="1440" w:hanging="720"/>
      </w:pPr>
      <w:r>
        <w:t>1.2.3</w:t>
      </w:r>
      <w:r>
        <w:tab/>
        <w:t>References to Clauses and Schedules are, unless otherwise provided, references to clauses of and schedules to this Agreement.</w:t>
      </w:r>
    </w:p>
    <w:p w14:paraId="20AC3C35" w14:textId="77777777" w:rsidR="00FB7C4F" w:rsidRDefault="00FB7C4F">
      <w:pPr>
        <w:ind w:left="720" w:firstLine="720"/>
      </w:pPr>
    </w:p>
    <w:p w14:paraId="0A8E8A22" w14:textId="77777777" w:rsidR="00FB7C4F" w:rsidRDefault="00CA78CF">
      <w:pPr>
        <w:ind w:left="1440" w:hanging="720"/>
      </w:pPr>
      <w:r>
        <w:t>1.2.4</w:t>
      </w:r>
      <w:r>
        <w:tab/>
        <w:t>Except as otherwise expressly provided in this Agreement, all remedies available to any party under this Agreement are cumulative and may be exercised concurrently or separately and the exercise of any one remedy will not exclude the exercise of any other remedy.</w:t>
      </w:r>
    </w:p>
    <w:p w14:paraId="1955FBC4" w14:textId="77777777" w:rsidR="00FB7C4F" w:rsidRDefault="00FB7C4F">
      <w:pPr>
        <w:ind w:left="1440"/>
      </w:pPr>
    </w:p>
    <w:p w14:paraId="12A857A3" w14:textId="77777777" w:rsidR="00FB7C4F" w:rsidRDefault="00CA78CF">
      <w:pPr>
        <w:ind w:left="1440" w:hanging="720"/>
      </w:pPr>
      <w:r>
        <w:t>1.2.5</w:t>
      </w:r>
      <w:r>
        <w:tab/>
        <w:t>The party receiving the benefit of an indemnity under this Agreement will use its reasonable endeavours to mitigate its loss covered by the indemnity.</w:t>
      </w:r>
    </w:p>
    <w:p w14:paraId="5F36BBFD" w14:textId="77777777" w:rsidR="00FB7C4F" w:rsidRDefault="00FB7C4F">
      <w:pPr>
        <w:ind w:left="1440" w:hanging="720"/>
      </w:pPr>
    </w:p>
    <w:p w14:paraId="51D6C674" w14:textId="77777777" w:rsidR="00FB7C4F" w:rsidRDefault="00CA78CF">
      <w:pPr>
        <w:pStyle w:val="Heading3"/>
      </w:pPr>
      <w:r>
        <w:t>2.</w:t>
      </w:r>
      <w:r>
        <w:tab/>
        <w:t>Term of the agreement</w:t>
      </w:r>
    </w:p>
    <w:p w14:paraId="37883F69" w14:textId="77777777" w:rsidR="00FB7C4F" w:rsidRDefault="00CA78CF">
      <w:pPr>
        <w:ind w:left="720" w:hanging="720"/>
      </w:pPr>
      <w:r>
        <w:t>2.1</w:t>
      </w:r>
      <w:r>
        <w:tab/>
        <w:t>This Agreement will come into force on the Effective Date and, unless earlier terminated in accordance with clause 10, will expire 6 months after the expiry or termination (however arising) of the exit period of the last Call-Off Contract (the “Term”).</w:t>
      </w:r>
    </w:p>
    <w:p w14:paraId="00F56EDF" w14:textId="77777777" w:rsidR="00FB7C4F" w:rsidRDefault="00FB7C4F">
      <w:pPr>
        <w:ind w:left="720"/>
      </w:pPr>
    </w:p>
    <w:p w14:paraId="62AB1EAD" w14:textId="77777777" w:rsidR="00FB7C4F" w:rsidRDefault="00CA78CF">
      <w:pPr>
        <w:ind w:left="720" w:hanging="720"/>
      </w:pPr>
      <w:r>
        <w:t>2.2</w:t>
      </w:r>
      <w:r>
        <w:tab/>
        <w:t>A Collaboration Supplier’s duty to perform the Collaboration Activities will continue until the end of the exit period of its last relevant Call-Off Contract.</w:t>
      </w:r>
    </w:p>
    <w:p w14:paraId="59C4BF7E" w14:textId="77777777" w:rsidR="00FB7C4F" w:rsidRDefault="00FB7C4F">
      <w:pPr>
        <w:spacing w:after="200"/>
      </w:pPr>
    </w:p>
    <w:p w14:paraId="6BF3389C" w14:textId="77777777" w:rsidR="00FB7C4F" w:rsidRDefault="00CA78CF">
      <w:pPr>
        <w:pStyle w:val="Heading3"/>
      </w:pPr>
      <w:r>
        <w:t>3.</w:t>
      </w:r>
      <w:r>
        <w:tab/>
        <w:t>Provision of the collaboration plan</w:t>
      </w:r>
    </w:p>
    <w:p w14:paraId="6CCFB1D4" w14:textId="77777777" w:rsidR="00FB7C4F" w:rsidRDefault="00CA78CF">
      <w:pPr>
        <w:ind w:left="720" w:hanging="720"/>
      </w:pPr>
      <w:r>
        <w:t>3.1</w:t>
      </w:r>
      <w:r>
        <w:tab/>
        <w:t>The Collaboration Suppliers will, within 2 weeks (or any longer period as notified by the Buyer in writing) of the Effective Date, provide to the Buyer detailed proposals for the Collaboration Activities they require from each other (the “Outline Collaboration Plan”).</w:t>
      </w:r>
    </w:p>
    <w:p w14:paraId="76E60746" w14:textId="77777777" w:rsidR="00FB7C4F" w:rsidRDefault="00FB7C4F">
      <w:pPr>
        <w:ind w:left="720"/>
      </w:pPr>
    </w:p>
    <w:p w14:paraId="71B212F8" w14:textId="77777777" w:rsidR="00FB7C4F" w:rsidRDefault="00CA78CF">
      <w:pPr>
        <w:ind w:left="720" w:hanging="720"/>
      </w:pPr>
      <w:r>
        <w:t>3.2</w:t>
      </w:r>
      <w:r>
        <w:tab/>
        <w:t>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14:paraId="578EAEC0" w14:textId="77777777" w:rsidR="00FB7C4F" w:rsidRDefault="00FB7C4F">
      <w:pPr>
        <w:ind w:left="720"/>
      </w:pPr>
    </w:p>
    <w:p w14:paraId="17D2E2EE" w14:textId="77777777" w:rsidR="00FB7C4F" w:rsidRDefault="00CA78CF">
      <w:pPr>
        <w:ind w:left="720" w:hanging="720"/>
      </w:pPr>
      <w:r>
        <w:t>3.3</w:t>
      </w:r>
      <w:r>
        <w:tab/>
        <w:t>The Collaboration Suppliers will provide the help the Buyer needs to prepare the Detailed Collaboration Plan.</w:t>
      </w:r>
    </w:p>
    <w:p w14:paraId="10587C83" w14:textId="77777777" w:rsidR="00FB7C4F" w:rsidRDefault="00FB7C4F">
      <w:pPr>
        <w:ind w:firstLine="720"/>
      </w:pPr>
    </w:p>
    <w:p w14:paraId="2DAD5BF9" w14:textId="77777777" w:rsidR="00FB7C4F" w:rsidRDefault="00CA78CF">
      <w:pPr>
        <w:ind w:left="720" w:hanging="720"/>
      </w:pPr>
      <w:r>
        <w:t>3.4</w:t>
      </w:r>
      <w:r>
        <w:tab/>
        <w:t>The Collaboration Suppliers will, within 10 Working Days of receipt of the Detailed Collaboration Plan, either:</w:t>
      </w:r>
    </w:p>
    <w:p w14:paraId="6EAE23A4" w14:textId="77777777" w:rsidR="00FB7C4F" w:rsidRDefault="00FB7C4F">
      <w:pPr>
        <w:ind w:firstLine="720"/>
      </w:pPr>
    </w:p>
    <w:p w14:paraId="299A2FA8" w14:textId="77777777" w:rsidR="00FB7C4F" w:rsidRDefault="00CA78CF">
      <w:pPr>
        <w:ind w:firstLine="720"/>
      </w:pPr>
      <w:r>
        <w:t>3.4.1</w:t>
      </w:r>
      <w:r>
        <w:tab/>
        <w:t>approve the Detailed Collaboration Plan</w:t>
      </w:r>
    </w:p>
    <w:p w14:paraId="1B231B39" w14:textId="77777777" w:rsidR="00FB7C4F" w:rsidRDefault="00CA78CF">
      <w:pPr>
        <w:ind w:firstLine="720"/>
      </w:pPr>
      <w:r>
        <w:t>3.4.2</w:t>
      </w:r>
      <w:r>
        <w:tab/>
        <w:t>reject the Detailed Collaboration Plan, giving reasons for the rejection</w:t>
      </w:r>
    </w:p>
    <w:p w14:paraId="2CD80F5B" w14:textId="77777777" w:rsidR="00FB7C4F" w:rsidRDefault="00FB7C4F"/>
    <w:p w14:paraId="77D1F1FE" w14:textId="77777777" w:rsidR="00FB7C4F" w:rsidRDefault="00CA78CF">
      <w:pPr>
        <w:ind w:left="720" w:hanging="720"/>
      </w:pPr>
      <w:r>
        <w:t>3.5</w:t>
      </w:r>
      <w:r>
        <w:tab/>
        <w:t>The Collaboration Suppliers may reject the Detailed Collaboration Plan under clause 3.4.2 only if it is not consistent with their Outline Collaboration Plan in that it imposes additional, more onerous, obligations on them.</w:t>
      </w:r>
    </w:p>
    <w:p w14:paraId="4C3D989B" w14:textId="77777777" w:rsidR="00FB7C4F" w:rsidRDefault="00FB7C4F">
      <w:pPr>
        <w:ind w:left="720"/>
      </w:pPr>
    </w:p>
    <w:p w14:paraId="72144B8C" w14:textId="77777777" w:rsidR="00FB7C4F" w:rsidRDefault="00CA78CF">
      <w:pPr>
        <w:ind w:left="720" w:hanging="720"/>
      </w:pPr>
      <w:r>
        <w:t>3.6</w:t>
      </w:r>
      <w:r>
        <w:tab/>
        <w:t>If the parties fail to agree the Detailed Collaboration Plan under clause 3.4, the dispute will be resolved using the Dispute Resolution Process.</w:t>
      </w:r>
    </w:p>
    <w:p w14:paraId="0FA32084" w14:textId="77777777" w:rsidR="00FB7C4F" w:rsidRDefault="00FB7C4F">
      <w:pPr>
        <w:ind w:firstLine="720"/>
      </w:pPr>
    </w:p>
    <w:p w14:paraId="002315BD" w14:textId="77777777" w:rsidR="00FB7C4F" w:rsidRDefault="00CA78CF">
      <w:pPr>
        <w:pStyle w:val="Heading3"/>
      </w:pPr>
      <w:r>
        <w:t>4.</w:t>
      </w:r>
      <w:r>
        <w:tab/>
        <w:t>Collaboration activities</w:t>
      </w:r>
    </w:p>
    <w:p w14:paraId="5D05A676" w14:textId="77777777" w:rsidR="00FB7C4F" w:rsidRDefault="00CA78CF">
      <w:pPr>
        <w:ind w:left="720" w:hanging="720"/>
      </w:pPr>
      <w:r>
        <w:t>4.1</w:t>
      </w:r>
      <w:r>
        <w:tab/>
        <w:t xml:space="preserve">The Collaboration Suppliers will perform the Collaboration Activities and all other obligations of this Agreement in accordance with the Detailed Collaboration Plan. </w:t>
      </w:r>
    </w:p>
    <w:p w14:paraId="3CCFDC8D" w14:textId="77777777" w:rsidR="00FB7C4F" w:rsidRDefault="00FB7C4F">
      <w:pPr>
        <w:ind w:firstLine="720"/>
      </w:pPr>
    </w:p>
    <w:p w14:paraId="0D4CF3BA" w14:textId="77777777" w:rsidR="00FB7C4F" w:rsidRDefault="00CA78CF">
      <w:pPr>
        <w:ind w:left="720" w:hanging="720"/>
      </w:pPr>
      <w:r>
        <w:t>4.2</w:t>
      </w:r>
      <w:r>
        <w:tab/>
        <w:t>The Collaboration Suppliers will provide all additional cooperation and assistance as is reasonably required by the Buyer to ensure the continuous delivery of the services under the Call-Off Contract.</w:t>
      </w:r>
    </w:p>
    <w:p w14:paraId="5C2EECA0" w14:textId="77777777" w:rsidR="00FB7C4F" w:rsidRDefault="00FB7C4F">
      <w:pPr>
        <w:ind w:left="720"/>
      </w:pPr>
    </w:p>
    <w:p w14:paraId="0F38AFF6" w14:textId="77777777" w:rsidR="00FB7C4F" w:rsidRDefault="00CA78CF">
      <w:pPr>
        <w:ind w:left="720" w:hanging="720"/>
      </w:pPr>
      <w:r>
        <w:t>4.3</w:t>
      </w:r>
      <w:r>
        <w:tab/>
        <w:t>The Collaboration Suppliers will ensure that their respective subcontractors provide all co-operation and assistance as set out in the Detailed Collaboration Plan.</w:t>
      </w:r>
    </w:p>
    <w:p w14:paraId="0CC3312F" w14:textId="77777777" w:rsidR="00FB7C4F" w:rsidRDefault="00FB7C4F">
      <w:pPr>
        <w:ind w:firstLine="720"/>
      </w:pPr>
    </w:p>
    <w:p w14:paraId="3742901F" w14:textId="77777777" w:rsidR="00FB7C4F" w:rsidRDefault="00CA78CF">
      <w:pPr>
        <w:pStyle w:val="Heading3"/>
      </w:pPr>
      <w:r>
        <w:t>5.</w:t>
      </w:r>
      <w:r>
        <w:tab/>
        <w:t>Invoicing</w:t>
      </w:r>
    </w:p>
    <w:p w14:paraId="0F9FCA02" w14:textId="77777777" w:rsidR="00FB7C4F" w:rsidRDefault="00CA78CF">
      <w:pPr>
        <w:ind w:left="720" w:hanging="720"/>
      </w:pPr>
      <w:r>
        <w:t>5.1</w:t>
      </w:r>
      <w:r>
        <w:tab/>
        <w:t>If any sums are due under this Agreement, the Collaboration Supplier responsible for paying the sum will pay within 30 Working Days of receipt of a valid invoice.</w:t>
      </w:r>
    </w:p>
    <w:p w14:paraId="001572EA" w14:textId="77777777" w:rsidR="00FB7C4F" w:rsidRDefault="00FB7C4F">
      <w:pPr>
        <w:ind w:firstLine="720"/>
      </w:pPr>
    </w:p>
    <w:p w14:paraId="51E639B9" w14:textId="77777777" w:rsidR="00FB7C4F" w:rsidRDefault="00CA78CF">
      <w:pPr>
        <w:ind w:left="720" w:hanging="720"/>
      </w:pPr>
      <w:r>
        <w:t>5.2</w:t>
      </w:r>
      <w:r>
        <w:tab/>
        <w:t>Interest will be payable on any late payments under this Agreement under the Late Payment of Commercial Debts (Interest) Act 1998, as amended.</w:t>
      </w:r>
    </w:p>
    <w:p w14:paraId="08414953" w14:textId="77777777" w:rsidR="00FB7C4F" w:rsidRDefault="00FB7C4F">
      <w:pPr>
        <w:ind w:firstLine="720"/>
      </w:pPr>
    </w:p>
    <w:p w14:paraId="4BA6B178" w14:textId="77777777" w:rsidR="00FB7C4F" w:rsidRDefault="00CA78CF">
      <w:pPr>
        <w:pStyle w:val="Heading3"/>
      </w:pPr>
      <w:r>
        <w:t>6.</w:t>
      </w:r>
      <w:r>
        <w:tab/>
        <w:t>Confidentiality</w:t>
      </w:r>
    </w:p>
    <w:p w14:paraId="54F32AE6" w14:textId="77777777" w:rsidR="00FB7C4F" w:rsidRDefault="00CA78CF">
      <w:pPr>
        <w:ind w:left="720" w:hanging="720"/>
      </w:pPr>
      <w:r>
        <w:t>6.1</w:t>
      </w:r>
      <w:r>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0FC19F63" w14:textId="77777777" w:rsidR="00FB7C4F" w:rsidRDefault="00CA78CF">
      <w:r>
        <w:t>6.2</w:t>
      </w:r>
      <w:r>
        <w:tab/>
        <w:t>Each Collaboration Supplier warrants that:</w:t>
      </w:r>
    </w:p>
    <w:p w14:paraId="120C46AD" w14:textId="77777777" w:rsidR="00FB7C4F" w:rsidRDefault="00FB7C4F"/>
    <w:p w14:paraId="7C0006AD" w14:textId="77777777" w:rsidR="00FB7C4F" w:rsidRDefault="00CA78CF">
      <w:pPr>
        <w:ind w:left="1440" w:hanging="720"/>
      </w:pPr>
      <w:r>
        <w:t>6.2.1</w:t>
      </w:r>
      <w:r>
        <w:tab/>
        <w:t>any person employed or engaged by it (in connection with this Agreement in the course of such employment or engagement) will only use Confidential Information for the purposes of this Agreement</w:t>
      </w:r>
    </w:p>
    <w:p w14:paraId="280D2504" w14:textId="77777777" w:rsidR="00FB7C4F" w:rsidRDefault="00FB7C4F">
      <w:pPr>
        <w:ind w:left="1440"/>
      </w:pPr>
    </w:p>
    <w:p w14:paraId="1B51E232" w14:textId="77777777" w:rsidR="00FB7C4F" w:rsidRDefault="00CA78CF">
      <w:pPr>
        <w:ind w:left="1440" w:hanging="720"/>
      </w:pPr>
      <w:r>
        <w:t>6.2.2</w:t>
      </w:r>
      <w:r>
        <w:tab/>
        <w:t>any person employed or engaged by it (in connection with this Agreement) will not disclose any Confidential Information to any third party without the prior written consent of the other party</w:t>
      </w:r>
    </w:p>
    <w:p w14:paraId="2F5F668A" w14:textId="77777777" w:rsidR="00FB7C4F" w:rsidRDefault="00FB7C4F">
      <w:pPr>
        <w:ind w:left="1440"/>
      </w:pPr>
    </w:p>
    <w:p w14:paraId="79ED95D2" w14:textId="77777777" w:rsidR="00FB7C4F" w:rsidRDefault="00CA78CF">
      <w:pPr>
        <w:ind w:left="1440" w:hanging="720"/>
      </w:pPr>
      <w:r>
        <w:t>6.2.3</w:t>
      </w:r>
      <w:r>
        <w:tab/>
        <w:t>it will take all necessary precautions to ensure that all Confidential Information is treated as confidential and not disclosed (except as agreed) or used other than for the purposes of this Agreement by its employees, servants, agents or subcontractors</w:t>
      </w:r>
    </w:p>
    <w:p w14:paraId="2A998364" w14:textId="77777777" w:rsidR="00FB7C4F" w:rsidRDefault="00FB7C4F">
      <w:pPr>
        <w:ind w:left="720" w:firstLine="720"/>
      </w:pPr>
    </w:p>
    <w:p w14:paraId="5E524E98" w14:textId="77777777" w:rsidR="00FB7C4F" w:rsidRDefault="00CA78CF">
      <w:pPr>
        <w:ind w:left="1440" w:hanging="720"/>
      </w:pPr>
      <w:r>
        <w:t>6.2.4</w:t>
      </w:r>
      <w:r>
        <w:tab/>
        <w:t>neither it nor any person engaged by it, whether as a servant or a consultant or otherwise, will use the Confidential Information for the solicitation of business from the other or from the other party's servants or consultants or otherwise</w:t>
      </w:r>
    </w:p>
    <w:p w14:paraId="169E1110" w14:textId="77777777" w:rsidR="00FB7C4F" w:rsidRDefault="00FB7C4F">
      <w:pPr>
        <w:ind w:left="1440"/>
      </w:pPr>
    </w:p>
    <w:p w14:paraId="49013F3F" w14:textId="77777777" w:rsidR="00FB7C4F" w:rsidRDefault="00CA78CF">
      <w:r>
        <w:t>6.3</w:t>
      </w:r>
      <w:r>
        <w:tab/>
        <w:t>The provisions of clauses 6.1 and 6.2 will not apply to any information which is:</w:t>
      </w:r>
    </w:p>
    <w:p w14:paraId="4FE422B6" w14:textId="77777777" w:rsidR="00FB7C4F" w:rsidRDefault="00FB7C4F"/>
    <w:p w14:paraId="7E147D40" w14:textId="77777777" w:rsidR="00FB7C4F" w:rsidRDefault="00CA78CF">
      <w:pPr>
        <w:ind w:firstLine="720"/>
      </w:pPr>
      <w:r>
        <w:lastRenderedPageBreak/>
        <w:t>6.3.1</w:t>
      </w:r>
      <w:r>
        <w:tab/>
        <w:t>or becomes public knowledge other than by breach of this clause 6</w:t>
      </w:r>
    </w:p>
    <w:p w14:paraId="7315F7FC" w14:textId="77777777" w:rsidR="00FB7C4F" w:rsidRDefault="00FB7C4F"/>
    <w:p w14:paraId="2CD76294" w14:textId="77777777" w:rsidR="00FB7C4F" w:rsidRDefault="00CA78CF">
      <w:pPr>
        <w:ind w:left="1440" w:hanging="720"/>
      </w:pPr>
      <w:r>
        <w:t>6.3.2</w:t>
      </w:r>
      <w:r>
        <w:tab/>
        <w:t>in the possession of the receiving party without restriction in relation to disclosure before the date of receipt from the disclosing party</w:t>
      </w:r>
    </w:p>
    <w:p w14:paraId="5DED8E1F" w14:textId="77777777" w:rsidR="00FB7C4F" w:rsidRDefault="00FB7C4F">
      <w:pPr>
        <w:ind w:left="720" w:firstLine="720"/>
      </w:pPr>
    </w:p>
    <w:p w14:paraId="7D722A9A" w14:textId="77777777" w:rsidR="00FB7C4F" w:rsidRDefault="00CA78CF">
      <w:pPr>
        <w:ind w:left="1440" w:hanging="720"/>
      </w:pPr>
      <w:r>
        <w:t>6.3.3</w:t>
      </w:r>
      <w:r>
        <w:tab/>
        <w:t>received from a third party who lawfully acquired it and who is under no obligation restricting its disclosure</w:t>
      </w:r>
    </w:p>
    <w:p w14:paraId="1FD95301" w14:textId="77777777" w:rsidR="00FB7C4F" w:rsidRDefault="00FB7C4F">
      <w:pPr>
        <w:ind w:left="720" w:firstLine="720"/>
      </w:pPr>
    </w:p>
    <w:p w14:paraId="6F5206FB" w14:textId="77777777" w:rsidR="00FB7C4F" w:rsidRDefault="00CA78CF">
      <w:pPr>
        <w:ind w:firstLine="720"/>
      </w:pPr>
      <w:r>
        <w:t>6.3.4</w:t>
      </w:r>
      <w:r>
        <w:tab/>
        <w:t>independently developed without access to the Confidential Information</w:t>
      </w:r>
    </w:p>
    <w:p w14:paraId="38E2BF2C" w14:textId="77777777" w:rsidR="00FB7C4F" w:rsidRDefault="00FB7C4F">
      <w:pPr>
        <w:ind w:firstLine="720"/>
      </w:pPr>
    </w:p>
    <w:p w14:paraId="6DCCDBB7" w14:textId="77777777" w:rsidR="00FB7C4F" w:rsidRDefault="00CA78CF">
      <w:pPr>
        <w:ind w:left="1440" w:hanging="720"/>
      </w:pPr>
      <w:r>
        <w:t>6.3.5</w:t>
      </w:r>
      <w:r>
        <w:tab/>
        <w:t>required to be disclosed by law or by any judicial, arbitral, regulatory or other authority of competent jurisdiction</w:t>
      </w:r>
    </w:p>
    <w:p w14:paraId="6715E86D" w14:textId="77777777" w:rsidR="00FB7C4F" w:rsidRDefault="00FB7C4F">
      <w:pPr>
        <w:ind w:left="720" w:firstLine="720"/>
      </w:pPr>
    </w:p>
    <w:p w14:paraId="4E827BA2" w14:textId="77777777" w:rsidR="00FB7C4F" w:rsidRDefault="00CA78CF">
      <w:pPr>
        <w:ind w:left="720" w:hanging="720"/>
      </w:pPr>
      <w:r>
        <w:t>6.4</w:t>
      </w:r>
      <w:r>
        <w:tab/>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7ECDCE1D" w14:textId="77777777" w:rsidR="00FB7C4F" w:rsidRDefault="00FB7C4F">
      <w:pPr>
        <w:ind w:left="720" w:hanging="720"/>
      </w:pPr>
    </w:p>
    <w:p w14:paraId="38692DB0" w14:textId="77777777" w:rsidR="00FB7C4F" w:rsidRDefault="00CA78CF">
      <w:pPr>
        <w:pStyle w:val="Heading3"/>
      </w:pPr>
      <w:r>
        <w:t>7.</w:t>
      </w:r>
      <w:r>
        <w:tab/>
        <w:t>Warranties</w:t>
      </w:r>
    </w:p>
    <w:p w14:paraId="360A9C38" w14:textId="77777777" w:rsidR="00FB7C4F" w:rsidRDefault="00CA78CF">
      <w:r>
        <w:t>7.1</w:t>
      </w:r>
      <w:r>
        <w:tab/>
        <w:t>Each Collaboration Supplier warrant and represent that:</w:t>
      </w:r>
    </w:p>
    <w:p w14:paraId="5017DDAB" w14:textId="77777777" w:rsidR="00FB7C4F" w:rsidRDefault="00CA78CF">
      <w:pPr>
        <w:ind w:left="1440" w:hanging="720"/>
      </w:pPr>
      <w:r>
        <w:t>7.1.1</w:t>
      </w:r>
      <w:r>
        <w:tab/>
        <w:t>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w:t>
      </w:r>
    </w:p>
    <w:p w14:paraId="3E9FD458" w14:textId="77777777" w:rsidR="00FB7C4F" w:rsidRDefault="00FB7C4F"/>
    <w:p w14:paraId="14A20B0A" w14:textId="77777777" w:rsidR="00FB7C4F" w:rsidRDefault="00CA78CF">
      <w:pPr>
        <w:ind w:left="1440" w:hanging="720"/>
      </w:pPr>
      <w:r>
        <w:t>7.1.2</w:t>
      </w:r>
      <w:r>
        <w:tab/>
        <w:t>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w:t>
      </w:r>
    </w:p>
    <w:p w14:paraId="278E34A8" w14:textId="77777777" w:rsidR="00FB7C4F" w:rsidRDefault="00FB7C4F">
      <w:pPr>
        <w:ind w:left="1440"/>
      </w:pPr>
    </w:p>
    <w:p w14:paraId="1586E973" w14:textId="77777777" w:rsidR="00FB7C4F" w:rsidRDefault="00CA78CF">
      <w:pPr>
        <w:ind w:left="720" w:hanging="720"/>
      </w:pPr>
      <w:r>
        <w:t>7.2</w:t>
      </w:r>
      <w:r>
        <w:tab/>
        <w:t>Except as expressly stated in this Agreement, all warranties and conditions, whether express or implied by statute, common law or otherwise (including but not limited to fitness for purpose) are excluded to the extent permitted by law.</w:t>
      </w:r>
    </w:p>
    <w:p w14:paraId="73B6A123" w14:textId="77777777" w:rsidR="00FB7C4F" w:rsidRDefault="00FB7C4F">
      <w:pPr>
        <w:ind w:left="720" w:hanging="720"/>
      </w:pPr>
    </w:p>
    <w:p w14:paraId="4050BD0B" w14:textId="77777777" w:rsidR="00FB7C4F" w:rsidRDefault="00CA78CF">
      <w:pPr>
        <w:pStyle w:val="Heading3"/>
      </w:pPr>
      <w:r>
        <w:t>8.</w:t>
      </w:r>
      <w:r>
        <w:tab/>
        <w:t>Limitation of liability</w:t>
      </w:r>
    </w:p>
    <w:p w14:paraId="74711640" w14:textId="77777777" w:rsidR="00FB7C4F" w:rsidRDefault="00CA78CF">
      <w:pPr>
        <w:ind w:left="720" w:hanging="720"/>
      </w:pPr>
      <w:r>
        <w:t>8.1</w:t>
      </w:r>
      <w:r>
        <w:tab/>
        <w:t>None of the parties exclude or limit their liability for death or personal injury resulting from negligence, or for any breach of any obligations implied by Section 2 of the Supply of Goods and Services Act 1982.</w:t>
      </w:r>
    </w:p>
    <w:p w14:paraId="316F8B7D" w14:textId="77777777" w:rsidR="00FB7C4F" w:rsidRDefault="00FB7C4F">
      <w:pPr>
        <w:ind w:left="720"/>
      </w:pPr>
    </w:p>
    <w:p w14:paraId="1F47062A" w14:textId="77777777" w:rsidR="00FB7C4F" w:rsidRDefault="00CA78CF">
      <w:pPr>
        <w:ind w:left="720" w:hanging="720"/>
      </w:pPr>
      <w:r>
        <w:t>8.2</w:t>
      </w:r>
      <w:r>
        <w:tab/>
        <w:t>Nothing in this Agreement will exclude or limit the liability of any party for fraud or fraudulent misrepresentation.</w:t>
      </w:r>
    </w:p>
    <w:p w14:paraId="02C4453D" w14:textId="77777777" w:rsidR="00FB7C4F" w:rsidRDefault="00FB7C4F">
      <w:pPr>
        <w:ind w:firstLine="720"/>
      </w:pPr>
    </w:p>
    <w:p w14:paraId="3EA0EFAE" w14:textId="77777777" w:rsidR="00FB7C4F" w:rsidRDefault="00CA78CF">
      <w:pPr>
        <w:ind w:left="720" w:hanging="720"/>
      </w:pPr>
      <w:r>
        <w:t>8.3</w:t>
      </w:r>
      <w:r>
        <w:tab/>
        <w:t xml:space="preserve">Subject always to clauses 8.1 and 8.2, the liability of the Buyer to any Collaboration Suppliers for all claims (by way of indemnity or otherwise) arising whether in contract, tort (including negligence), misrepresentation (other than if made fraudulently), breach of </w:t>
      </w:r>
      <w:r>
        <w:lastRenderedPageBreak/>
        <w:t>statutory duty or otherwise under this Agreement (excluding Clause 6.4, which will be subject to the limitations of liability set out in the relevant Contract) will be limited to [(£,000)].</w:t>
      </w:r>
    </w:p>
    <w:p w14:paraId="3F17BABC" w14:textId="77777777" w:rsidR="00FB7C4F" w:rsidRDefault="00FB7C4F">
      <w:pPr>
        <w:ind w:left="720"/>
      </w:pPr>
    </w:p>
    <w:p w14:paraId="0C638495" w14:textId="77777777" w:rsidR="00FB7C4F" w:rsidRDefault="00CA78CF">
      <w:pPr>
        <w:ind w:left="720" w:hanging="720"/>
      </w:pPr>
      <w:r>
        <w:t>8.4</w:t>
      </w:r>
      <w:r>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60E20A24" w14:textId="77777777" w:rsidR="00FB7C4F" w:rsidRDefault="00FB7C4F">
      <w:pPr>
        <w:ind w:left="720"/>
      </w:pPr>
    </w:p>
    <w:p w14:paraId="5AABE1E4" w14:textId="77777777" w:rsidR="00FB7C4F" w:rsidRDefault="00CA78CF">
      <w:pPr>
        <w:ind w:left="720" w:hanging="720"/>
      </w:pPr>
      <w:r>
        <w:t>8.5</w:t>
      </w:r>
      <w:r>
        <w:tab/>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14:paraId="0F05C75D" w14:textId="77777777" w:rsidR="00FB7C4F" w:rsidRDefault="00FB7C4F">
      <w:pPr>
        <w:ind w:left="720"/>
      </w:pPr>
    </w:p>
    <w:p w14:paraId="6BBE04F6" w14:textId="77777777" w:rsidR="00FB7C4F" w:rsidRDefault="00CA78CF">
      <w:pPr>
        <w:ind w:firstLine="720"/>
      </w:pPr>
      <w:r>
        <w:t>8.5.1</w:t>
      </w:r>
      <w:r>
        <w:tab/>
        <w:t>indirect loss or damage</w:t>
      </w:r>
    </w:p>
    <w:p w14:paraId="73D14AD3" w14:textId="77777777" w:rsidR="00FB7C4F" w:rsidRDefault="00CA78CF">
      <w:pPr>
        <w:ind w:firstLine="720"/>
      </w:pPr>
      <w:r>
        <w:t>8.5.2</w:t>
      </w:r>
      <w:r>
        <w:tab/>
        <w:t>special loss or damage</w:t>
      </w:r>
    </w:p>
    <w:p w14:paraId="3F306B6D" w14:textId="77777777" w:rsidR="00FB7C4F" w:rsidRDefault="00CA78CF">
      <w:pPr>
        <w:ind w:firstLine="720"/>
      </w:pPr>
      <w:r>
        <w:t>8.5.3</w:t>
      </w:r>
      <w:r>
        <w:tab/>
        <w:t>consequential loss or damage</w:t>
      </w:r>
    </w:p>
    <w:p w14:paraId="3F96084B" w14:textId="77777777" w:rsidR="00FB7C4F" w:rsidRDefault="00CA78CF">
      <w:pPr>
        <w:ind w:firstLine="720"/>
      </w:pPr>
      <w:r>
        <w:t>8.5.4</w:t>
      </w:r>
      <w:r>
        <w:tab/>
        <w:t>loss of profits (whether direct or indirect)</w:t>
      </w:r>
    </w:p>
    <w:p w14:paraId="79C8FAF6" w14:textId="77777777" w:rsidR="00FB7C4F" w:rsidRDefault="00CA78CF">
      <w:pPr>
        <w:ind w:firstLine="720"/>
      </w:pPr>
      <w:r>
        <w:t>8.5.5</w:t>
      </w:r>
      <w:r>
        <w:tab/>
        <w:t>loss of turnover (whether direct or indirect)</w:t>
      </w:r>
    </w:p>
    <w:p w14:paraId="2E50A7C7" w14:textId="77777777" w:rsidR="00FB7C4F" w:rsidRDefault="00CA78CF">
      <w:pPr>
        <w:ind w:firstLine="720"/>
      </w:pPr>
      <w:r>
        <w:t>8.5.6</w:t>
      </w:r>
      <w:r>
        <w:tab/>
        <w:t>loss of business opportunities (whether direct or indirect)</w:t>
      </w:r>
    </w:p>
    <w:p w14:paraId="6741533C" w14:textId="77777777" w:rsidR="00FB7C4F" w:rsidRDefault="00CA78CF">
      <w:pPr>
        <w:ind w:firstLine="720"/>
      </w:pPr>
      <w:r>
        <w:t>8.5.7</w:t>
      </w:r>
      <w:r>
        <w:tab/>
        <w:t>damage to goodwill (whether direct or indirect)</w:t>
      </w:r>
    </w:p>
    <w:p w14:paraId="50230BBF" w14:textId="77777777" w:rsidR="00FB7C4F" w:rsidRDefault="00FB7C4F"/>
    <w:p w14:paraId="6B868E41" w14:textId="77777777" w:rsidR="00FB7C4F" w:rsidRDefault="00CA78CF">
      <w:pPr>
        <w:ind w:left="720" w:hanging="720"/>
      </w:pPr>
      <w:r>
        <w:t>8.6</w:t>
      </w:r>
      <w:r>
        <w:tab/>
        <w:t>Subject always to clauses 8.1 and 8.2, the provisions of clause 8.5 will not be taken as limiting the right of the Buyer to among other things, recover as a direct loss any:</w:t>
      </w:r>
    </w:p>
    <w:p w14:paraId="240C34B9" w14:textId="77777777" w:rsidR="00FB7C4F" w:rsidRDefault="00FB7C4F"/>
    <w:p w14:paraId="034F6046" w14:textId="77777777" w:rsidR="00FB7C4F" w:rsidRDefault="00CA78CF">
      <w:pPr>
        <w:ind w:left="1440" w:hanging="720"/>
      </w:pPr>
      <w:r>
        <w:t>8.6.1</w:t>
      </w:r>
      <w:r>
        <w:tab/>
        <w:t>additional operational or administrative costs and expenses arising from a Collaboration Supplier’s Default</w:t>
      </w:r>
    </w:p>
    <w:p w14:paraId="172D0059" w14:textId="77777777" w:rsidR="00FB7C4F" w:rsidRDefault="00FB7C4F">
      <w:pPr>
        <w:ind w:left="720" w:firstLine="720"/>
      </w:pPr>
    </w:p>
    <w:p w14:paraId="3473228A" w14:textId="77777777" w:rsidR="00FB7C4F" w:rsidRDefault="00CA78CF">
      <w:pPr>
        <w:ind w:left="1440" w:hanging="720"/>
      </w:pPr>
      <w:r>
        <w:t>8.6.2</w:t>
      </w:r>
      <w:r>
        <w:tab/>
        <w:t>wasted expenditure or charges rendered unnecessary or incurred by the Buyer arising from a Collaboration Supplier's Default</w:t>
      </w:r>
    </w:p>
    <w:p w14:paraId="4000C832" w14:textId="77777777" w:rsidR="00FB7C4F" w:rsidRDefault="00FB7C4F">
      <w:pPr>
        <w:ind w:left="1440" w:hanging="720"/>
      </w:pPr>
    </w:p>
    <w:p w14:paraId="790D0B9D" w14:textId="77777777" w:rsidR="00FB7C4F" w:rsidRDefault="00CA78CF">
      <w:pPr>
        <w:pStyle w:val="Heading3"/>
      </w:pPr>
      <w:r>
        <w:t>9.</w:t>
      </w:r>
      <w:r>
        <w:tab/>
        <w:t>Dispute resolution process</w:t>
      </w:r>
    </w:p>
    <w:p w14:paraId="048383FE" w14:textId="77777777" w:rsidR="00FB7C4F" w:rsidRDefault="00CA78CF">
      <w:pPr>
        <w:ind w:left="720" w:hanging="720"/>
      </w:pPr>
      <w:r>
        <w:t>9.1</w:t>
      </w:r>
      <w:r>
        <w:tab/>
        <w:t>All disputes between any of the parties arising out of or relating to this Agreement will be referred, by any party involved in the dispute, to the representatives of the parties specified in the Detailed Collaboration Plan.</w:t>
      </w:r>
    </w:p>
    <w:p w14:paraId="446B67C9" w14:textId="77777777" w:rsidR="00FB7C4F" w:rsidRDefault="00FB7C4F">
      <w:pPr>
        <w:ind w:firstLine="720"/>
      </w:pPr>
    </w:p>
    <w:p w14:paraId="677972EB" w14:textId="77777777" w:rsidR="00FB7C4F" w:rsidRDefault="00CA78CF">
      <w:pPr>
        <w:ind w:left="720" w:hanging="720"/>
      </w:pPr>
      <w:r>
        <w:t>9.2</w:t>
      </w:r>
      <w: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14:paraId="393A869A" w14:textId="77777777" w:rsidR="00FB7C4F" w:rsidRDefault="00FB7C4F">
      <w:pPr>
        <w:ind w:left="720"/>
      </w:pPr>
    </w:p>
    <w:p w14:paraId="154A84A2" w14:textId="77777777" w:rsidR="00FB7C4F" w:rsidRDefault="00CA78CF">
      <w:pPr>
        <w:spacing w:after="120"/>
      </w:pPr>
      <w:r>
        <w:t>9.3</w:t>
      </w:r>
      <w:r>
        <w:tab/>
        <w:t>The process for mediation and consequential provisions for mediation are:</w:t>
      </w:r>
    </w:p>
    <w:p w14:paraId="66CF07A7" w14:textId="77777777" w:rsidR="00FB7C4F" w:rsidRDefault="00CA78CF">
      <w:pPr>
        <w:ind w:left="1440" w:hanging="720"/>
      </w:pPr>
      <w:r>
        <w:t>9.3.1</w:t>
      </w:r>
      <w:r>
        <w:tab/>
        <w:t xml:space="preserve">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w:t>
      </w:r>
      <w:r>
        <w:lastRenderedPageBreak/>
        <w:t>he is unable or unwilling to act, apply to the President of the Law Society to appoint a Mediator</w:t>
      </w:r>
    </w:p>
    <w:p w14:paraId="2F65727A" w14:textId="77777777" w:rsidR="00FB7C4F" w:rsidRDefault="00FB7C4F">
      <w:pPr>
        <w:ind w:left="1440"/>
      </w:pPr>
    </w:p>
    <w:p w14:paraId="61E57FDF" w14:textId="77777777" w:rsidR="00FB7C4F" w:rsidRDefault="00CA78CF">
      <w:pPr>
        <w:ind w:left="1440" w:hanging="720"/>
      </w:pPr>
      <w:r>
        <w:t>9.3.2</w:t>
      </w:r>
      <w:r>
        <w:tab/>
        <w:t>the parties will within 10 Working Days of the appointment of the Mediator meet to agree a programme for the exchange of all relevant information and the structure of the negotiations</w:t>
      </w:r>
    </w:p>
    <w:p w14:paraId="3C6767C7" w14:textId="77777777" w:rsidR="00FB7C4F" w:rsidRDefault="00FB7C4F"/>
    <w:p w14:paraId="660507FF" w14:textId="77777777" w:rsidR="00FB7C4F" w:rsidRDefault="00CA78CF">
      <w:pPr>
        <w:ind w:left="1440" w:hanging="720"/>
      </w:pPr>
      <w:r>
        <w:t>9.3.3</w:t>
      </w:r>
      <w:r>
        <w:tab/>
        <w:t>unless otherwise agreed by the parties in writing, all negotiations connected with the dispute and any settlement agreement relating to it will be conducted in confidence and without prejudice to the rights of the parties in any future proceedings</w:t>
      </w:r>
    </w:p>
    <w:p w14:paraId="6A109F25" w14:textId="77777777" w:rsidR="00FB7C4F" w:rsidRDefault="00FB7C4F"/>
    <w:p w14:paraId="1AB642A8" w14:textId="77777777" w:rsidR="00FB7C4F" w:rsidRDefault="00CA78CF">
      <w:pPr>
        <w:ind w:left="1440" w:hanging="720"/>
      </w:pPr>
      <w:r>
        <w:t>9.3.4</w:t>
      </w:r>
      <w:r>
        <w:tab/>
        <w:t>if the parties reach agreement on the resolution of the dispute, the agreement will be put in writing and will be binding on the parties once it is signed by their authorised representatives</w:t>
      </w:r>
    </w:p>
    <w:p w14:paraId="5D27F64E" w14:textId="77777777" w:rsidR="00FB7C4F" w:rsidRDefault="00FB7C4F"/>
    <w:p w14:paraId="6120EEEB" w14:textId="77777777" w:rsidR="00FB7C4F" w:rsidRDefault="00CA78CF">
      <w:pPr>
        <w:ind w:left="1440" w:hanging="720"/>
      </w:pPr>
      <w:r>
        <w:t>9.3.5</w:t>
      </w:r>
      <w:r>
        <w:tab/>
        <w:t>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w:t>
      </w:r>
    </w:p>
    <w:p w14:paraId="477A8C61" w14:textId="77777777" w:rsidR="00FB7C4F" w:rsidRDefault="00FB7C4F">
      <w:pPr>
        <w:ind w:left="1440"/>
      </w:pPr>
    </w:p>
    <w:p w14:paraId="43684B5E" w14:textId="77777777" w:rsidR="00FB7C4F" w:rsidRDefault="00CA78CF">
      <w:pPr>
        <w:ind w:left="1440" w:hanging="720"/>
      </w:pPr>
      <w:r>
        <w:t>9.3.6</w:t>
      </w:r>
      <w:r>
        <w:tab/>
        <w:t>if the parties fail to reach agreement in the structured negotiations within 20 Working Days of the Mediator being appointed, or any longer period the parties agree on, then any dispute or difference between them may be referred to the courts</w:t>
      </w:r>
    </w:p>
    <w:p w14:paraId="13201EBB" w14:textId="77777777" w:rsidR="00FB7C4F" w:rsidRDefault="00FB7C4F"/>
    <w:p w14:paraId="5247ADA5" w14:textId="77777777" w:rsidR="00FB7C4F" w:rsidRDefault="00CA78CF">
      <w:pPr>
        <w:ind w:left="720" w:hanging="720"/>
      </w:pPr>
      <w:r>
        <w:t>9.4</w:t>
      </w:r>
      <w:r>
        <w:tab/>
        <w:t>The parties must continue to perform their respective obligations under this Agreement and under their respective Contracts pending the resolution of a dispute.</w:t>
      </w:r>
    </w:p>
    <w:p w14:paraId="22DD783F" w14:textId="77777777" w:rsidR="00FB7C4F" w:rsidRDefault="00FB7C4F">
      <w:pPr>
        <w:ind w:left="720" w:hanging="720"/>
      </w:pPr>
    </w:p>
    <w:p w14:paraId="255AD28B" w14:textId="77777777" w:rsidR="00FB7C4F" w:rsidRDefault="00CA78CF">
      <w:pPr>
        <w:pStyle w:val="Heading3"/>
      </w:pPr>
      <w:r>
        <w:t>10. Termination and consequences of termination</w:t>
      </w:r>
    </w:p>
    <w:p w14:paraId="284BE72E" w14:textId="77777777" w:rsidR="00FB7C4F" w:rsidRDefault="00CA78CF">
      <w:pPr>
        <w:pStyle w:val="Heading4"/>
        <w:spacing w:after="120"/>
      </w:pPr>
      <w:r>
        <w:t>10.1</w:t>
      </w:r>
      <w:r>
        <w:tab/>
        <w:t>Termination</w:t>
      </w:r>
    </w:p>
    <w:p w14:paraId="02F08A89" w14:textId="77777777" w:rsidR="00FB7C4F" w:rsidRDefault="00CA78CF">
      <w:pPr>
        <w:ind w:left="1440" w:hanging="720"/>
      </w:pPr>
      <w:r>
        <w:t>10.1.1</w:t>
      </w:r>
      <w:r>
        <w:tab/>
        <w:t>The Buyer has the right to terminate this Agreement at any time by notice in writing to the Collaboration Suppliers whenever the Buyer has the right to terminate a Collaboration Supplier’s [respective contract] [Call-Off Contract].</w:t>
      </w:r>
    </w:p>
    <w:p w14:paraId="60FF4D6F" w14:textId="77777777" w:rsidR="00FB7C4F" w:rsidRDefault="00FB7C4F">
      <w:pPr>
        <w:ind w:left="1440"/>
      </w:pPr>
    </w:p>
    <w:p w14:paraId="3D4A86D9" w14:textId="77777777" w:rsidR="00FB7C4F" w:rsidRDefault="00CA78CF">
      <w:pPr>
        <w:ind w:left="1440" w:hanging="720"/>
      </w:pPr>
      <w:r>
        <w:t>10.1.2</w:t>
      </w:r>
      <w:r>
        <w:tab/>
        <w:t>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6F241669" w14:textId="77777777" w:rsidR="00FB7C4F" w:rsidRDefault="00CA78CF">
      <w:pPr>
        <w:pStyle w:val="Heading4"/>
        <w:spacing w:after="120"/>
      </w:pPr>
      <w:r>
        <w:t>10.2</w:t>
      </w:r>
      <w:r>
        <w:tab/>
        <w:t>Consequences of termination</w:t>
      </w:r>
    </w:p>
    <w:p w14:paraId="567CA358" w14:textId="77777777" w:rsidR="00FB7C4F" w:rsidRDefault="00CA78CF">
      <w:pPr>
        <w:ind w:left="1440" w:hanging="720"/>
      </w:pPr>
      <w:r>
        <w:t>10.2.1</w:t>
      </w:r>
      <w:r>
        <w:tab/>
        <w:t>Subject to any other right or remedy of the parties, the Collaboration Suppliers and the Buyer will continue to comply with their respective obligations under the [contracts] [Call-Off Contracts] following the termination (however arising) of this Agreement.</w:t>
      </w:r>
    </w:p>
    <w:p w14:paraId="069341B6" w14:textId="77777777" w:rsidR="00FB7C4F" w:rsidRDefault="00FB7C4F"/>
    <w:p w14:paraId="5A4C9551" w14:textId="77777777" w:rsidR="00FB7C4F" w:rsidRDefault="00CA78CF">
      <w:pPr>
        <w:ind w:left="1440" w:hanging="720"/>
      </w:pPr>
      <w:r>
        <w:lastRenderedPageBreak/>
        <w:t>10.2.2</w:t>
      </w:r>
      <w:r>
        <w:tab/>
        <w:t>Except as expressly provided in this Agreement, termination of this Agreement will be without prejudice to any accrued rights and obligations under this Agreement.</w:t>
      </w:r>
    </w:p>
    <w:p w14:paraId="47093917" w14:textId="77777777" w:rsidR="00FB7C4F" w:rsidRDefault="00FB7C4F"/>
    <w:p w14:paraId="47DFFA13" w14:textId="77777777" w:rsidR="00FB7C4F" w:rsidRDefault="00CA78CF">
      <w:pPr>
        <w:pStyle w:val="Heading3"/>
      </w:pPr>
      <w:r>
        <w:t>11. General provisions</w:t>
      </w:r>
    </w:p>
    <w:p w14:paraId="7689991E" w14:textId="77777777" w:rsidR="00FB7C4F" w:rsidRDefault="00CA78CF">
      <w:pPr>
        <w:pStyle w:val="Heading4"/>
      </w:pPr>
      <w:r>
        <w:t>11.1</w:t>
      </w:r>
      <w:r>
        <w:tab/>
        <w:t>Force majeure</w:t>
      </w:r>
    </w:p>
    <w:p w14:paraId="17C41B85" w14:textId="77777777" w:rsidR="00FB7C4F" w:rsidRDefault="00CA78CF">
      <w:pPr>
        <w:ind w:left="1440" w:hanging="720"/>
      </w:pPr>
      <w:r>
        <w:t>11.1.1</w:t>
      </w:r>
      <w:r>
        <w:tab/>
        <w:t>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14:paraId="59608E76" w14:textId="77777777" w:rsidR="00FB7C4F" w:rsidRDefault="00FB7C4F">
      <w:pPr>
        <w:ind w:left="1440"/>
      </w:pPr>
    </w:p>
    <w:p w14:paraId="68463A34" w14:textId="77777777" w:rsidR="00FB7C4F" w:rsidRDefault="00CA78CF">
      <w:pPr>
        <w:ind w:left="1440" w:hanging="720"/>
      </w:pPr>
      <w:r>
        <w:t>11.1.2</w:t>
      </w:r>
      <w:r>
        <w:tab/>
        <w:t>Subject to the remaining provisions of this clause 11.1, any party to this Agreement may claim relief from liability for non-performance of its obligations to the extent this is due to a Force Majeure Event.</w:t>
      </w:r>
    </w:p>
    <w:p w14:paraId="6933C7F6" w14:textId="77777777" w:rsidR="00FB7C4F" w:rsidRDefault="00FB7C4F">
      <w:pPr>
        <w:ind w:left="720" w:firstLine="720"/>
      </w:pPr>
    </w:p>
    <w:p w14:paraId="028B17DD" w14:textId="77777777" w:rsidR="00FB7C4F" w:rsidRDefault="00CA78CF">
      <w:pPr>
        <w:ind w:left="1440" w:hanging="720"/>
      </w:pPr>
      <w:r>
        <w:t>11.1.3</w:t>
      </w:r>
      <w:r>
        <w:tab/>
        <w:t>A party cannot claim relief if the Force Majeure Event or its level of exposure to the event is attributable to its wilful act, neglect or failure to take reasonable precautions against the relevant Force Majeure Event.</w:t>
      </w:r>
    </w:p>
    <w:p w14:paraId="2D1F378D" w14:textId="77777777" w:rsidR="00FB7C4F" w:rsidRDefault="00FB7C4F">
      <w:pPr>
        <w:ind w:left="1440"/>
      </w:pPr>
    </w:p>
    <w:p w14:paraId="21A2F3E5" w14:textId="77777777" w:rsidR="00FB7C4F" w:rsidRDefault="00CA78CF">
      <w:pPr>
        <w:ind w:left="1440" w:hanging="720"/>
      </w:pPr>
      <w:r>
        <w:t>11.1.4</w:t>
      </w:r>
      <w:r>
        <w:tab/>
        <w:t>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14:paraId="0373503E" w14:textId="77777777" w:rsidR="00FB7C4F" w:rsidRDefault="00FB7C4F"/>
    <w:p w14:paraId="79DA08E7" w14:textId="77777777" w:rsidR="00FB7C4F" w:rsidRDefault="00CA78CF">
      <w:pPr>
        <w:ind w:left="1440" w:hanging="720"/>
      </w:pPr>
      <w:r>
        <w:t>11.1.5</w:t>
      </w:r>
      <w:r>
        <w:tab/>
        <w:t>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14:paraId="3C947077" w14:textId="77777777" w:rsidR="00FB7C4F" w:rsidRDefault="00FB7C4F">
      <w:pPr>
        <w:ind w:left="720"/>
      </w:pPr>
    </w:p>
    <w:p w14:paraId="25AB6A76" w14:textId="77777777" w:rsidR="00FB7C4F" w:rsidRDefault="00CA78CF">
      <w:pPr>
        <w:pStyle w:val="Heading4"/>
      </w:pPr>
      <w:r>
        <w:t>11.2</w:t>
      </w:r>
      <w:r>
        <w:tab/>
        <w:t>Assignment and subcontracting</w:t>
      </w:r>
    </w:p>
    <w:p w14:paraId="3C1FF38E" w14:textId="77777777" w:rsidR="00FB7C4F" w:rsidRDefault="00CA78CF">
      <w:pPr>
        <w:ind w:left="1440" w:hanging="720"/>
      </w:pPr>
      <w:r>
        <w:t>11.2.1</w:t>
      </w:r>
      <w:r>
        <w:tab/>
        <w:t>Subject to clause 11.2.2, the Collaboration Suppliers will not assign, transfer, novate, sub-license or declare a trust in respect of its rights under all or a part of this Agreement or the benefit or advantage without the prior written consent of the Buyer.</w:t>
      </w:r>
    </w:p>
    <w:p w14:paraId="30CF5B64" w14:textId="77777777" w:rsidR="00FB7C4F" w:rsidRDefault="00FB7C4F">
      <w:pPr>
        <w:ind w:left="720"/>
      </w:pPr>
    </w:p>
    <w:p w14:paraId="1DF1C5C6" w14:textId="77777777" w:rsidR="00FB7C4F" w:rsidRDefault="00CA78CF">
      <w:pPr>
        <w:ind w:left="1440" w:hanging="720"/>
      </w:pPr>
      <w:r>
        <w:t>11.2.2</w:t>
      </w:r>
      <w:r>
        <w:tab/>
        <w:t>Any subcontractors identified in the Detailed Collaboration Plan can perform those elements identified in the Detailed Collaboration Plan to be performed by the Subcontractors.</w:t>
      </w:r>
    </w:p>
    <w:p w14:paraId="5F3D0A7B" w14:textId="77777777" w:rsidR="00FB7C4F" w:rsidRDefault="00FB7C4F">
      <w:pPr>
        <w:ind w:left="720"/>
      </w:pPr>
    </w:p>
    <w:p w14:paraId="43C7EA73" w14:textId="77777777" w:rsidR="00FB7C4F" w:rsidRDefault="00CA78CF">
      <w:pPr>
        <w:pStyle w:val="Heading4"/>
      </w:pPr>
      <w:r>
        <w:t>11.3</w:t>
      </w:r>
      <w:r>
        <w:tab/>
        <w:t>Notices</w:t>
      </w:r>
    </w:p>
    <w:p w14:paraId="677A087B" w14:textId="77777777" w:rsidR="00FB7C4F" w:rsidRDefault="00CA78CF">
      <w:pPr>
        <w:ind w:left="1440" w:hanging="720"/>
      </w:pPr>
      <w:r>
        <w:t>11.3.1</w:t>
      </w:r>
      <w:r>
        <w:tab/>
        <w:t xml:space="preserve"> Any notices given under or in relation to this Agreement will be deemed to have been properly delivered if sent by recorded or registered post or by fax and will be deemed </w:t>
      </w:r>
      <w:r>
        <w:lastRenderedPageBreak/>
        <w:t>for the purposes of this Agreement to have been given or made at the time the letter would, in the ordinary course of post, be delivered or at the time shown on the sender's fax transmission report.</w:t>
      </w:r>
    </w:p>
    <w:p w14:paraId="4FA43432" w14:textId="77777777" w:rsidR="00FB7C4F" w:rsidRDefault="00FB7C4F"/>
    <w:p w14:paraId="69733003" w14:textId="77777777" w:rsidR="00FB7C4F" w:rsidRDefault="00CA78CF">
      <w:pPr>
        <w:ind w:left="1440" w:hanging="720"/>
      </w:pPr>
      <w:r>
        <w:t>11.3.2</w:t>
      </w:r>
      <w:r>
        <w:tab/>
        <w:t>For the purposes of clause 11.3.1, the address of each of the parties are those in the Detailed Collaboration Plan.</w:t>
      </w:r>
    </w:p>
    <w:p w14:paraId="0305D8BB" w14:textId="77777777" w:rsidR="00FB7C4F" w:rsidRDefault="00FB7C4F">
      <w:pPr>
        <w:ind w:left="720" w:firstLine="720"/>
      </w:pPr>
    </w:p>
    <w:p w14:paraId="12583828" w14:textId="77777777" w:rsidR="00FB7C4F" w:rsidRDefault="00CA78CF">
      <w:pPr>
        <w:pStyle w:val="Heading4"/>
      </w:pPr>
      <w:r>
        <w:t>11.4</w:t>
      </w:r>
      <w:r>
        <w:tab/>
        <w:t>Entire agreement</w:t>
      </w:r>
    </w:p>
    <w:p w14:paraId="5D6F0F2E" w14:textId="77777777" w:rsidR="00FB7C4F" w:rsidRDefault="00CA78CF">
      <w:pPr>
        <w:ind w:left="1440" w:hanging="720"/>
      </w:pPr>
      <w:r>
        <w:t>11.4.1</w:t>
      </w:r>
      <w:r>
        <w:tab/>
        <w:t>This Agreement, together with the documents and agreements referred to in it, constitutes the entire agreement and understanding between the parties in respect of the matters dealt with in it and supersedes any previous agreement between the Parties about this.</w:t>
      </w:r>
    </w:p>
    <w:p w14:paraId="08A62E7B" w14:textId="77777777" w:rsidR="00FB7C4F" w:rsidRDefault="00FB7C4F">
      <w:pPr>
        <w:ind w:firstLine="720"/>
      </w:pPr>
    </w:p>
    <w:p w14:paraId="6A51E532" w14:textId="77777777" w:rsidR="00FB7C4F" w:rsidRDefault="00CA78CF">
      <w:pPr>
        <w:ind w:left="1440" w:hanging="720"/>
      </w:pPr>
      <w:r>
        <w:t>11.4.2</w:t>
      </w:r>
      <w:r>
        <w:tab/>
        <w:t>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w:t>
      </w:r>
    </w:p>
    <w:p w14:paraId="62D29810" w14:textId="77777777" w:rsidR="00FB7C4F" w:rsidRDefault="00FB7C4F">
      <w:pPr>
        <w:ind w:left="1440"/>
      </w:pPr>
    </w:p>
    <w:p w14:paraId="4420830A" w14:textId="77777777" w:rsidR="00FB7C4F" w:rsidRDefault="00CA78CF">
      <w:pPr>
        <w:ind w:firstLine="720"/>
      </w:pPr>
      <w:r>
        <w:t>11.4.3 Nothing in this clause 11.4 will exclude any liability for fraud.</w:t>
      </w:r>
    </w:p>
    <w:p w14:paraId="2E4FFFAF" w14:textId="77777777" w:rsidR="00FB7C4F" w:rsidRDefault="00FB7C4F"/>
    <w:p w14:paraId="4E10A960" w14:textId="77777777" w:rsidR="00FB7C4F" w:rsidRDefault="00CA78CF">
      <w:pPr>
        <w:pStyle w:val="Heading4"/>
      </w:pPr>
      <w:r>
        <w:t>11.5</w:t>
      </w:r>
      <w:r>
        <w:tab/>
        <w:t>Rights of third parties</w:t>
      </w:r>
    </w:p>
    <w:p w14:paraId="703EA8AE" w14:textId="77777777" w:rsidR="00FB7C4F" w:rsidRDefault="00CA78CF">
      <w:pPr>
        <w:ind w:left="720"/>
      </w:pPr>
      <w:r>
        <w:t>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w:t>
      </w:r>
    </w:p>
    <w:p w14:paraId="2EDA0F20" w14:textId="77777777" w:rsidR="00FB7C4F" w:rsidRDefault="00FB7C4F">
      <w:pPr>
        <w:ind w:left="720"/>
      </w:pPr>
    </w:p>
    <w:p w14:paraId="7E831876" w14:textId="77777777" w:rsidR="00FB7C4F" w:rsidRDefault="00CA78CF">
      <w:pPr>
        <w:pStyle w:val="Heading4"/>
      </w:pPr>
      <w:r>
        <w:t>11.6</w:t>
      </w:r>
      <w:r>
        <w:tab/>
        <w:t>Severability</w:t>
      </w:r>
    </w:p>
    <w:p w14:paraId="064E5EE8" w14:textId="77777777" w:rsidR="00FB7C4F" w:rsidRDefault="00CA78CF">
      <w:pPr>
        <w:ind w:left="720"/>
      </w:pPr>
      <w:r>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079B9D76" w14:textId="77777777" w:rsidR="00FB7C4F" w:rsidRDefault="00FB7C4F"/>
    <w:p w14:paraId="77F46DAA" w14:textId="77777777" w:rsidR="00FB7C4F" w:rsidRDefault="00CA78CF">
      <w:pPr>
        <w:pStyle w:val="Heading4"/>
      </w:pPr>
      <w:r>
        <w:t>11.7</w:t>
      </w:r>
      <w:r>
        <w:tab/>
        <w:t>Variations</w:t>
      </w:r>
    </w:p>
    <w:p w14:paraId="771FFCA1" w14:textId="77777777" w:rsidR="00FB7C4F" w:rsidRDefault="00CA78CF">
      <w:pPr>
        <w:ind w:left="720"/>
      </w:pPr>
      <w:r>
        <w:t>No purported amendment or variation of this Agreement or any provision of this Agreement will be effective unless it is made in writing by the parties.</w:t>
      </w:r>
    </w:p>
    <w:p w14:paraId="212B9FA8" w14:textId="77777777" w:rsidR="00FB7C4F" w:rsidRDefault="00FB7C4F"/>
    <w:p w14:paraId="2198AA8D" w14:textId="77777777" w:rsidR="00FB7C4F" w:rsidRDefault="00CA78CF">
      <w:pPr>
        <w:pStyle w:val="Heading4"/>
      </w:pPr>
      <w:r>
        <w:t>11.8</w:t>
      </w:r>
      <w:r>
        <w:tab/>
        <w:t>No waiver</w:t>
      </w:r>
    </w:p>
    <w:p w14:paraId="78D3B7BD" w14:textId="77777777" w:rsidR="00FB7C4F" w:rsidRDefault="00CA78CF">
      <w:pPr>
        <w:ind w:left="720"/>
      </w:pPr>
      <w:r>
        <w:t xml:space="preserve">The failure to exercise, or delay in exercising, a right, power or remedy provided by this Agreement or by law will not constitute a waiver of that right, power or remedy. If a party </w:t>
      </w:r>
      <w:r>
        <w:lastRenderedPageBreak/>
        <w:t>waives a breach of any provision of this Agreement this will not operate as a waiver of a subsequent breach of that provision, or as a waiver of a breach of any other provision.</w:t>
      </w:r>
    </w:p>
    <w:p w14:paraId="6D3CC9AA" w14:textId="77777777" w:rsidR="00FB7C4F" w:rsidRDefault="00FB7C4F"/>
    <w:p w14:paraId="50117046" w14:textId="77777777" w:rsidR="00FB7C4F" w:rsidRDefault="00CA78CF">
      <w:pPr>
        <w:pStyle w:val="Heading4"/>
      </w:pPr>
      <w:r>
        <w:t>11.9</w:t>
      </w:r>
      <w:r>
        <w:tab/>
        <w:t>Governing law and jurisdiction</w:t>
      </w:r>
    </w:p>
    <w:p w14:paraId="480D0E76" w14:textId="77777777" w:rsidR="00FB7C4F" w:rsidRDefault="00CA78CF">
      <w:pPr>
        <w:ind w:left="720"/>
      </w:pPr>
      <w:r>
        <w:t>This Agreement will be governed by and construed in accordance with English law and without prejudice to the Dispute Resolution Process, each party agrees to submit to the exclusive jurisdiction of the courts of England and Wales.</w:t>
      </w:r>
    </w:p>
    <w:p w14:paraId="37F0A753" w14:textId="77777777" w:rsidR="00FB7C4F" w:rsidRDefault="00FB7C4F"/>
    <w:p w14:paraId="264FE88E" w14:textId="77777777" w:rsidR="00FB7C4F" w:rsidRDefault="00CA78CF">
      <w:pPr>
        <w:ind w:left="720"/>
      </w:pPr>
      <w:r>
        <w:t>Executed and delivered as an agreement by the parties or their duly authorised attorneys the day and year first above written.</w:t>
      </w:r>
    </w:p>
    <w:p w14:paraId="62995B69" w14:textId="77777777" w:rsidR="00FB7C4F" w:rsidRDefault="00CA78CF">
      <w:pPr>
        <w:spacing w:before="240" w:after="240"/>
      </w:pPr>
      <w:r>
        <w:rPr>
          <w:b/>
          <w:sz w:val="20"/>
          <w:szCs w:val="20"/>
        </w:rPr>
        <w:t xml:space="preserve"> </w:t>
      </w:r>
    </w:p>
    <w:p w14:paraId="3054C474" w14:textId="77777777" w:rsidR="00FB7C4F" w:rsidRDefault="00CA78CF">
      <w:pPr>
        <w:rPr>
          <w:b/>
        </w:rPr>
      </w:pPr>
      <w:r>
        <w:rPr>
          <w:b/>
        </w:rPr>
        <w:t>For and on behalf of the Buyer</w:t>
      </w:r>
    </w:p>
    <w:p w14:paraId="3F0172E7" w14:textId="77777777" w:rsidR="00FB7C4F" w:rsidRDefault="00FB7C4F">
      <w:pPr>
        <w:rPr>
          <w:b/>
        </w:rPr>
      </w:pPr>
    </w:p>
    <w:p w14:paraId="35A1DCD0" w14:textId="77777777" w:rsidR="00FB7C4F" w:rsidRDefault="00CA78CF">
      <w:pPr>
        <w:spacing w:line="480" w:lineRule="auto"/>
      </w:pPr>
      <w:r>
        <w:t>Signed by:</w:t>
      </w:r>
    </w:p>
    <w:p w14:paraId="1DA0E9B0" w14:textId="77777777" w:rsidR="00FB7C4F" w:rsidRDefault="00CA78CF">
      <w:r>
        <w:t>Full name (capitals):</w:t>
      </w:r>
    </w:p>
    <w:p w14:paraId="4131BB69" w14:textId="77777777" w:rsidR="00FB7C4F" w:rsidRDefault="00CA78CF">
      <w:r>
        <w:t>Position:</w:t>
      </w:r>
    </w:p>
    <w:p w14:paraId="2BEF8702" w14:textId="77777777" w:rsidR="00FB7C4F" w:rsidRDefault="00CA78CF">
      <w:r>
        <w:t>Date:</w:t>
      </w:r>
    </w:p>
    <w:p w14:paraId="1F1B25BB" w14:textId="77777777" w:rsidR="00FB7C4F" w:rsidRDefault="00CA78CF">
      <w:r>
        <w:t xml:space="preserve"> </w:t>
      </w:r>
    </w:p>
    <w:p w14:paraId="6F832DC7" w14:textId="77777777" w:rsidR="00FB7C4F" w:rsidRDefault="00CA78CF">
      <w:pPr>
        <w:spacing w:line="480" w:lineRule="auto"/>
        <w:rPr>
          <w:b/>
        </w:rPr>
      </w:pPr>
      <w:r>
        <w:rPr>
          <w:b/>
        </w:rPr>
        <w:t>For and on behalf of the [Company name]</w:t>
      </w:r>
    </w:p>
    <w:p w14:paraId="16802A00" w14:textId="77777777" w:rsidR="00FB7C4F" w:rsidRDefault="00CA78CF">
      <w:pPr>
        <w:spacing w:line="480" w:lineRule="auto"/>
      </w:pPr>
      <w:r>
        <w:t>Signed by:</w:t>
      </w:r>
    </w:p>
    <w:p w14:paraId="4DD7FB78" w14:textId="77777777" w:rsidR="00FB7C4F" w:rsidRDefault="00CA78CF">
      <w:r>
        <w:t>Full name (capitals):</w:t>
      </w:r>
    </w:p>
    <w:p w14:paraId="71D710A5" w14:textId="77777777" w:rsidR="00FB7C4F" w:rsidRDefault="00CA78CF">
      <w:r>
        <w:t>Position:</w:t>
      </w:r>
    </w:p>
    <w:p w14:paraId="62A672EA" w14:textId="77777777" w:rsidR="00FB7C4F" w:rsidRDefault="00CA78CF">
      <w:r>
        <w:t>Date:</w:t>
      </w:r>
    </w:p>
    <w:p w14:paraId="26936748" w14:textId="77777777" w:rsidR="00FB7C4F" w:rsidRDefault="00CA78CF">
      <w:r>
        <w:t xml:space="preserve"> </w:t>
      </w:r>
    </w:p>
    <w:p w14:paraId="7FEDFAB0" w14:textId="77777777" w:rsidR="00FB7C4F" w:rsidRDefault="00CA78CF">
      <w:pPr>
        <w:spacing w:line="480" w:lineRule="auto"/>
        <w:rPr>
          <w:b/>
        </w:rPr>
      </w:pPr>
      <w:r>
        <w:rPr>
          <w:b/>
        </w:rPr>
        <w:t>For and on behalf of the [Company name]</w:t>
      </w:r>
    </w:p>
    <w:p w14:paraId="67B7215B" w14:textId="77777777" w:rsidR="00FB7C4F" w:rsidRDefault="00CA78CF">
      <w:pPr>
        <w:spacing w:line="480" w:lineRule="auto"/>
      </w:pPr>
      <w:r>
        <w:t>Signed by:</w:t>
      </w:r>
    </w:p>
    <w:p w14:paraId="77877DCA" w14:textId="77777777" w:rsidR="00FB7C4F" w:rsidRDefault="00CA78CF">
      <w:r>
        <w:t>Full name (capitals):</w:t>
      </w:r>
    </w:p>
    <w:p w14:paraId="23F1B781" w14:textId="77777777" w:rsidR="00FB7C4F" w:rsidRDefault="00CA78CF">
      <w:r>
        <w:t>Position:</w:t>
      </w:r>
    </w:p>
    <w:p w14:paraId="0B1992ED" w14:textId="77777777" w:rsidR="00FB7C4F" w:rsidRDefault="00CA78CF">
      <w:r>
        <w:t>Date:</w:t>
      </w:r>
    </w:p>
    <w:p w14:paraId="6F265760" w14:textId="77777777" w:rsidR="00FB7C4F" w:rsidRDefault="00CA78CF">
      <w:r>
        <w:t xml:space="preserve"> </w:t>
      </w:r>
    </w:p>
    <w:p w14:paraId="2CF2F071" w14:textId="77777777" w:rsidR="00FB7C4F" w:rsidRDefault="00CA78CF">
      <w:pPr>
        <w:spacing w:line="480" w:lineRule="auto"/>
        <w:rPr>
          <w:b/>
        </w:rPr>
      </w:pPr>
      <w:r>
        <w:rPr>
          <w:b/>
        </w:rPr>
        <w:t>For and on behalf of the [Company name]</w:t>
      </w:r>
    </w:p>
    <w:p w14:paraId="7EFEEE8C" w14:textId="77777777" w:rsidR="00FB7C4F" w:rsidRDefault="00CA78CF">
      <w:pPr>
        <w:spacing w:line="480" w:lineRule="auto"/>
      </w:pPr>
      <w:r>
        <w:t>Signed by:</w:t>
      </w:r>
    </w:p>
    <w:p w14:paraId="1512665A" w14:textId="77777777" w:rsidR="00FB7C4F" w:rsidRDefault="00CA78CF">
      <w:r>
        <w:t>Full name (capitals):</w:t>
      </w:r>
    </w:p>
    <w:p w14:paraId="7DED36F9" w14:textId="77777777" w:rsidR="00FB7C4F" w:rsidRDefault="00CA78CF">
      <w:r>
        <w:t>Position:</w:t>
      </w:r>
    </w:p>
    <w:p w14:paraId="1062FC13" w14:textId="77777777" w:rsidR="00FB7C4F" w:rsidRDefault="00CA78CF">
      <w:r>
        <w:t>Date:</w:t>
      </w:r>
    </w:p>
    <w:p w14:paraId="406D2411" w14:textId="77777777" w:rsidR="00FB7C4F" w:rsidRDefault="00CA78CF">
      <w:r>
        <w:t xml:space="preserve"> </w:t>
      </w:r>
    </w:p>
    <w:p w14:paraId="360D7EBC" w14:textId="77777777" w:rsidR="00FB7C4F" w:rsidRDefault="00FB7C4F">
      <w:pPr>
        <w:spacing w:line="480" w:lineRule="auto"/>
        <w:rPr>
          <w:b/>
        </w:rPr>
      </w:pPr>
    </w:p>
    <w:p w14:paraId="3EC3D4FA" w14:textId="77777777" w:rsidR="00FB7C4F" w:rsidRDefault="00CA78CF">
      <w:pPr>
        <w:spacing w:line="480" w:lineRule="auto"/>
        <w:rPr>
          <w:b/>
        </w:rPr>
      </w:pPr>
      <w:r>
        <w:rPr>
          <w:b/>
        </w:rPr>
        <w:t>For and on behalf of the [Company name]</w:t>
      </w:r>
    </w:p>
    <w:p w14:paraId="79CE5D1F" w14:textId="77777777" w:rsidR="00FB7C4F" w:rsidRDefault="00CA78CF">
      <w:pPr>
        <w:spacing w:line="480" w:lineRule="auto"/>
      </w:pPr>
      <w:r>
        <w:t>Signed by:</w:t>
      </w:r>
    </w:p>
    <w:p w14:paraId="7CD77A73" w14:textId="77777777" w:rsidR="00FB7C4F" w:rsidRDefault="00CA78CF">
      <w:r>
        <w:lastRenderedPageBreak/>
        <w:t>Full name (capitals):</w:t>
      </w:r>
    </w:p>
    <w:p w14:paraId="71818848" w14:textId="77777777" w:rsidR="00FB7C4F" w:rsidRDefault="00CA78CF">
      <w:r>
        <w:t>Position:</w:t>
      </w:r>
    </w:p>
    <w:p w14:paraId="115631C3" w14:textId="77777777" w:rsidR="00FB7C4F" w:rsidRDefault="00CA78CF">
      <w:r>
        <w:t>Date:</w:t>
      </w:r>
    </w:p>
    <w:p w14:paraId="32BFC634" w14:textId="77777777" w:rsidR="00FB7C4F" w:rsidRDefault="00CA78CF">
      <w:r>
        <w:t xml:space="preserve"> </w:t>
      </w:r>
    </w:p>
    <w:p w14:paraId="022393DC" w14:textId="77777777" w:rsidR="00FB7C4F" w:rsidRDefault="00CA78CF">
      <w:pPr>
        <w:spacing w:line="480" w:lineRule="auto"/>
        <w:rPr>
          <w:b/>
        </w:rPr>
      </w:pPr>
      <w:r>
        <w:rPr>
          <w:b/>
        </w:rPr>
        <w:t>For and on behalf of the [Company name]</w:t>
      </w:r>
    </w:p>
    <w:p w14:paraId="29EBFFAB" w14:textId="77777777" w:rsidR="00FB7C4F" w:rsidRDefault="00CA78CF">
      <w:pPr>
        <w:spacing w:line="480" w:lineRule="auto"/>
      </w:pPr>
      <w:r>
        <w:t>Signed by:</w:t>
      </w:r>
    </w:p>
    <w:p w14:paraId="5DBC050F" w14:textId="77777777" w:rsidR="00FB7C4F" w:rsidRDefault="00CA78CF">
      <w:r>
        <w:t>Full name (capitals):</w:t>
      </w:r>
    </w:p>
    <w:p w14:paraId="111AFB4D" w14:textId="77777777" w:rsidR="00FB7C4F" w:rsidRDefault="00CA78CF">
      <w:r>
        <w:t>Position:</w:t>
      </w:r>
    </w:p>
    <w:p w14:paraId="53276D32" w14:textId="77777777" w:rsidR="00FB7C4F" w:rsidRDefault="00CA78CF">
      <w:r>
        <w:t>Date:</w:t>
      </w:r>
    </w:p>
    <w:p w14:paraId="2A950828" w14:textId="77777777" w:rsidR="00FB7C4F" w:rsidRDefault="00CA78CF">
      <w:r>
        <w:t xml:space="preserve"> </w:t>
      </w:r>
    </w:p>
    <w:p w14:paraId="3266BD13" w14:textId="77777777" w:rsidR="00FB7C4F" w:rsidRDefault="00CA78CF">
      <w:pPr>
        <w:spacing w:line="480" w:lineRule="auto"/>
        <w:rPr>
          <w:b/>
        </w:rPr>
      </w:pPr>
      <w:r>
        <w:rPr>
          <w:b/>
        </w:rPr>
        <w:t>For and on behalf of the [Company name]</w:t>
      </w:r>
    </w:p>
    <w:p w14:paraId="2A7053E0" w14:textId="77777777" w:rsidR="00FB7C4F" w:rsidRDefault="00CA78CF">
      <w:pPr>
        <w:spacing w:line="480" w:lineRule="auto"/>
      </w:pPr>
      <w:r>
        <w:t>Signed by:</w:t>
      </w:r>
    </w:p>
    <w:p w14:paraId="324E8747" w14:textId="77777777" w:rsidR="00FB7C4F" w:rsidRDefault="00CA78CF">
      <w:r>
        <w:t>Full name (capitals):</w:t>
      </w:r>
    </w:p>
    <w:p w14:paraId="09A86C8A" w14:textId="77777777" w:rsidR="00FB7C4F" w:rsidRDefault="00CA78CF">
      <w:r>
        <w:t>Position:</w:t>
      </w:r>
    </w:p>
    <w:p w14:paraId="1D589106" w14:textId="77777777" w:rsidR="00FB7C4F" w:rsidRDefault="00CA78CF">
      <w:r>
        <w:t>Date:</w:t>
      </w:r>
    </w:p>
    <w:p w14:paraId="69C05111" w14:textId="77777777" w:rsidR="00FB7C4F" w:rsidRDefault="00CA78CF">
      <w:pPr>
        <w:pStyle w:val="Heading3"/>
      </w:pPr>
      <w:r>
        <w:t>Collaboration Agreement Schedule 1: List of contracts</w:t>
      </w:r>
    </w:p>
    <w:tbl>
      <w:tblPr>
        <w:tblW w:w="8895" w:type="dxa"/>
        <w:tblInd w:w="2" w:type="dxa"/>
        <w:tblLayout w:type="fixed"/>
        <w:tblCellMar>
          <w:left w:w="10" w:type="dxa"/>
          <w:right w:w="10" w:type="dxa"/>
        </w:tblCellMar>
        <w:tblLook w:val="0000" w:firstRow="0" w:lastRow="0" w:firstColumn="0" w:lastColumn="0" w:noHBand="0" w:noVBand="0"/>
      </w:tblPr>
      <w:tblGrid>
        <w:gridCol w:w="2970"/>
        <w:gridCol w:w="3075"/>
        <w:gridCol w:w="2850"/>
      </w:tblGrid>
      <w:tr w:rsidR="00FB7C4F" w14:paraId="55108625" w14:textId="77777777">
        <w:trPr>
          <w:trHeight w:val="420"/>
        </w:trPr>
        <w:tc>
          <w:tcPr>
            <w:tcW w:w="29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F2FABB" w14:textId="77777777" w:rsidR="00FB7C4F" w:rsidRDefault="00CA78CF">
            <w:pPr>
              <w:spacing w:before="240" w:after="240"/>
              <w:rPr>
                <w:b/>
                <w:sz w:val="20"/>
                <w:szCs w:val="20"/>
              </w:rPr>
            </w:pPr>
            <w:r>
              <w:rPr>
                <w:b/>
                <w:sz w:val="20"/>
                <w:szCs w:val="20"/>
              </w:rPr>
              <w:t>Collaboration supplier</w:t>
            </w:r>
          </w:p>
        </w:tc>
        <w:tc>
          <w:tcPr>
            <w:tcW w:w="307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898D95" w14:textId="77777777" w:rsidR="00FB7C4F" w:rsidRDefault="00CA78CF">
            <w:pPr>
              <w:spacing w:before="240" w:after="240"/>
              <w:rPr>
                <w:b/>
                <w:sz w:val="20"/>
                <w:szCs w:val="20"/>
              </w:rPr>
            </w:pPr>
            <w:r>
              <w:rPr>
                <w:b/>
                <w:sz w:val="20"/>
                <w:szCs w:val="20"/>
              </w:rPr>
              <w:t>Name/reference of contract</w:t>
            </w:r>
          </w:p>
        </w:tc>
        <w:tc>
          <w:tcPr>
            <w:tcW w:w="285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096912" w14:textId="77777777" w:rsidR="00FB7C4F" w:rsidRDefault="00CA78CF">
            <w:pPr>
              <w:spacing w:before="240" w:after="240"/>
              <w:rPr>
                <w:b/>
                <w:sz w:val="20"/>
                <w:szCs w:val="20"/>
              </w:rPr>
            </w:pPr>
            <w:r>
              <w:rPr>
                <w:b/>
                <w:sz w:val="20"/>
                <w:szCs w:val="20"/>
              </w:rPr>
              <w:t>Effective date of contract</w:t>
            </w:r>
          </w:p>
        </w:tc>
      </w:tr>
      <w:tr w:rsidR="00FB7C4F" w14:paraId="4E6DB9FA"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F71287" w14:textId="77777777" w:rsidR="00FB7C4F" w:rsidRDefault="00CA78CF">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228EC420" w14:textId="77777777" w:rsidR="00FB7C4F" w:rsidRDefault="00CA78CF">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5A06B57F" w14:textId="77777777" w:rsidR="00FB7C4F" w:rsidRDefault="00CA78CF">
            <w:pPr>
              <w:spacing w:before="240" w:after="240"/>
              <w:rPr>
                <w:sz w:val="20"/>
                <w:szCs w:val="20"/>
              </w:rPr>
            </w:pPr>
            <w:r>
              <w:rPr>
                <w:sz w:val="20"/>
                <w:szCs w:val="20"/>
              </w:rPr>
              <w:t xml:space="preserve"> </w:t>
            </w:r>
          </w:p>
        </w:tc>
      </w:tr>
      <w:tr w:rsidR="00FB7C4F" w14:paraId="038B3916"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849ACA" w14:textId="77777777" w:rsidR="00FB7C4F" w:rsidRDefault="00CA78CF">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14331199" w14:textId="77777777" w:rsidR="00FB7C4F" w:rsidRDefault="00CA78CF">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0636E8BC" w14:textId="77777777" w:rsidR="00FB7C4F" w:rsidRDefault="00CA78CF">
            <w:pPr>
              <w:spacing w:before="240" w:after="240"/>
              <w:rPr>
                <w:sz w:val="20"/>
                <w:szCs w:val="20"/>
              </w:rPr>
            </w:pPr>
            <w:r>
              <w:rPr>
                <w:sz w:val="20"/>
                <w:szCs w:val="20"/>
              </w:rPr>
              <w:t xml:space="preserve"> </w:t>
            </w:r>
          </w:p>
        </w:tc>
      </w:tr>
      <w:tr w:rsidR="00FB7C4F" w14:paraId="68D2C795"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19AABB" w14:textId="77777777" w:rsidR="00FB7C4F" w:rsidRDefault="00CA78CF">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66B78213" w14:textId="77777777" w:rsidR="00FB7C4F" w:rsidRDefault="00CA78CF">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2906114F" w14:textId="77777777" w:rsidR="00FB7C4F" w:rsidRDefault="00CA78CF">
            <w:pPr>
              <w:spacing w:before="240" w:after="240"/>
              <w:rPr>
                <w:sz w:val="20"/>
                <w:szCs w:val="20"/>
              </w:rPr>
            </w:pPr>
            <w:r>
              <w:rPr>
                <w:sz w:val="20"/>
                <w:szCs w:val="20"/>
              </w:rPr>
              <w:t xml:space="preserve"> </w:t>
            </w:r>
          </w:p>
        </w:tc>
      </w:tr>
      <w:tr w:rsidR="00FB7C4F" w14:paraId="5BC7333F"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3F8EB2" w14:textId="77777777" w:rsidR="00FB7C4F" w:rsidRDefault="00CA78CF">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16522E44" w14:textId="77777777" w:rsidR="00FB7C4F" w:rsidRDefault="00CA78CF">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69C593E2" w14:textId="77777777" w:rsidR="00FB7C4F" w:rsidRDefault="00CA78CF">
            <w:pPr>
              <w:spacing w:before="240" w:after="240"/>
              <w:rPr>
                <w:sz w:val="20"/>
                <w:szCs w:val="20"/>
              </w:rPr>
            </w:pPr>
            <w:r>
              <w:rPr>
                <w:sz w:val="20"/>
                <w:szCs w:val="20"/>
              </w:rPr>
              <w:t xml:space="preserve"> </w:t>
            </w:r>
          </w:p>
        </w:tc>
      </w:tr>
    </w:tbl>
    <w:p w14:paraId="0405D22E" w14:textId="77777777" w:rsidR="00FB7C4F" w:rsidRDefault="00CA78CF">
      <w:pPr>
        <w:spacing w:before="240" w:after="240"/>
        <w:rPr>
          <w:sz w:val="20"/>
          <w:szCs w:val="20"/>
        </w:rPr>
      </w:pPr>
      <w:r>
        <w:rPr>
          <w:sz w:val="20"/>
          <w:szCs w:val="20"/>
        </w:rPr>
        <w:t xml:space="preserve"> </w:t>
      </w:r>
    </w:p>
    <w:p w14:paraId="6E5CDD77" w14:textId="77777777" w:rsidR="00FB7C4F" w:rsidRDefault="00FB7C4F">
      <w:pPr>
        <w:spacing w:before="240" w:after="240"/>
        <w:rPr>
          <w:sz w:val="20"/>
          <w:szCs w:val="20"/>
        </w:rPr>
      </w:pPr>
    </w:p>
    <w:p w14:paraId="7BA90541" w14:textId="77777777" w:rsidR="00FB7C4F" w:rsidRDefault="00FB7C4F">
      <w:pPr>
        <w:spacing w:before="240" w:after="240"/>
        <w:rPr>
          <w:sz w:val="20"/>
          <w:szCs w:val="20"/>
        </w:rPr>
      </w:pPr>
    </w:p>
    <w:p w14:paraId="1E3B8587" w14:textId="77777777" w:rsidR="00FB7C4F" w:rsidRDefault="00FB7C4F">
      <w:pPr>
        <w:pageBreakBefore/>
      </w:pPr>
    </w:p>
    <w:p w14:paraId="6C7E49B5" w14:textId="77777777" w:rsidR="00FB7C4F" w:rsidRDefault="00CA78CF">
      <w:pPr>
        <w:pStyle w:val="Heading3"/>
      </w:pPr>
      <w:r>
        <w:t>Collaboration Agreement Schedule 2 [</w:t>
      </w:r>
      <w:r>
        <w:rPr>
          <w:b/>
        </w:rPr>
        <w:t>Insert Outline Collaboration Plan</w:t>
      </w:r>
      <w:r>
        <w:t>]</w:t>
      </w:r>
    </w:p>
    <w:p w14:paraId="43DE9166" w14:textId="77777777" w:rsidR="00FB7C4F" w:rsidRDefault="00FB7C4F">
      <w:pPr>
        <w:spacing w:before="240" w:after="240"/>
        <w:rPr>
          <w:b/>
        </w:rPr>
      </w:pPr>
    </w:p>
    <w:p w14:paraId="4C7CDE94" w14:textId="77777777" w:rsidR="00FB7C4F" w:rsidRDefault="00FB7C4F">
      <w:pPr>
        <w:spacing w:before="240" w:after="240"/>
        <w:rPr>
          <w:b/>
        </w:rPr>
      </w:pPr>
    </w:p>
    <w:p w14:paraId="6D73BC83" w14:textId="77777777" w:rsidR="00FB7C4F" w:rsidRDefault="00CA78CF">
      <w:pPr>
        <w:spacing w:before="240" w:after="240"/>
      </w:pPr>
      <w:r>
        <w:t xml:space="preserve"> </w:t>
      </w:r>
    </w:p>
    <w:p w14:paraId="0C13EB40" w14:textId="77777777" w:rsidR="00FB7C4F" w:rsidRDefault="00FB7C4F">
      <w:pPr>
        <w:pageBreakBefore/>
      </w:pPr>
    </w:p>
    <w:p w14:paraId="73349AE3" w14:textId="77777777" w:rsidR="00FB7C4F" w:rsidRDefault="00CA78CF">
      <w:pPr>
        <w:pStyle w:val="Heading2"/>
      </w:pPr>
      <w:bookmarkStart w:id="10" w:name="_Toc33176237"/>
      <w:r>
        <w:t>Schedule 4: Alternative clauses</w:t>
      </w:r>
      <w:bookmarkEnd w:id="10"/>
    </w:p>
    <w:p w14:paraId="4426EFD9" w14:textId="77777777" w:rsidR="00FB7C4F" w:rsidRDefault="00CA78CF">
      <w:pPr>
        <w:pStyle w:val="Heading3"/>
      </w:pPr>
      <w:r>
        <w:t>1.</w:t>
      </w:r>
      <w:r>
        <w:tab/>
        <w:t>Introduction</w:t>
      </w:r>
    </w:p>
    <w:p w14:paraId="24CC3B90" w14:textId="77777777" w:rsidR="00FB7C4F" w:rsidRDefault="00CA78CF">
      <w:pPr>
        <w:ind w:firstLine="720"/>
      </w:pPr>
      <w:r>
        <w:t>1.1</w:t>
      </w:r>
      <w:r>
        <w:tab/>
        <w:t xml:space="preserve">This Schedule specifies the alternative clauses that may be requested in the </w:t>
      </w:r>
    </w:p>
    <w:p w14:paraId="4A15D416" w14:textId="77777777" w:rsidR="00FB7C4F" w:rsidRDefault="00CA78CF">
      <w:pPr>
        <w:ind w:firstLine="720"/>
      </w:pPr>
      <w:r>
        <w:t>Order Form and, if requested in the Order Form, will apply to this Call-Off Contract.</w:t>
      </w:r>
    </w:p>
    <w:p w14:paraId="4276227D" w14:textId="77777777" w:rsidR="00FB7C4F" w:rsidRDefault="00FB7C4F"/>
    <w:p w14:paraId="4915EEB9" w14:textId="77777777" w:rsidR="00FB7C4F" w:rsidRDefault="00CA78CF">
      <w:pPr>
        <w:pStyle w:val="Heading3"/>
      </w:pPr>
      <w:r>
        <w:t>2.</w:t>
      </w:r>
      <w:r>
        <w:tab/>
        <w:t>Clauses selected</w:t>
      </w:r>
    </w:p>
    <w:p w14:paraId="69741CD3" w14:textId="77777777" w:rsidR="00FB7C4F" w:rsidRDefault="00CA78CF">
      <w:pPr>
        <w:ind w:firstLine="720"/>
      </w:pPr>
      <w:r>
        <w:t>2.1</w:t>
      </w:r>
      <w:r>
        <w:tab/>
        <w:t>The Customer may, in the Order Form, request the following alternative Clauses:</w:t>
      </w:r>
    </w:p>
    <w:p w14:paraId="2682C0E4" w14:textId="77777777" w:rsidR="00FB7C4F" w:rsidRDefault="00FB7C4F">
      <w:pPr>
        <w:ind w:left="720" w:firstLine="720"/>
      </w:pPr>
    </w:p>
    <w:p w14:paraId="012EB66F" w14:textId="77777777" w:rsidR="00FB7C4F" w:rsidRDefault="00CA78CF">
      <w:pPr>
        <w:ind w:left="720" w:firstLine="720"/>
      </w:pPr>
      <w:r>
        <w:t>2.1.1</w:t>
      </w:r>
      <w:r>
        <w:tab/>
        <w:t>Scots Law and Jurisdiction</w:t>
      </w:r>
    </w:p>
    <w:p w14:paraId="78197E5D" w14:textId="77777777" w:rsidR="00FB7C4F" w:rsidRDefault="00FB7C4F">
      <w:pPr>
        <w:ind w:firstLine="720"/>
      </w:pPr>
    </w:p>
    <w:p w14:paraId="05119EEA" w14:textId="77777777" w:rsidR="00FB7C4F" w:rsidRDefault="00CA78CF">
      <w:pPr>
        <w:ind w:left="2160" w:hanging="720"/>
      </w:pPr>
      <w:r>
        <w:t>2.1.2</w:t>
      </w:r>
      <w:r>
        <w:tab/>
        <w:t xml:space="preserve">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100A3008" w14:textId="77777777" w:rsidR="00FB7C4F" w:rsidRDefault="00FB7C4F"/>
    <w:p w14:paraId="71E15F25" w14:textId="77777777" w:rsidR="00FB7C4F" w:rsidRDefault="00CA78CF">
      <w:pPr>
        <w:ind w:left="2160" w:hanging="720"/>
      </w:pPr>
      <w:r>
        <w:t>2.1.3</w:t>
      </w:r>
      <w:r>
        <w:tab/>
        <w:t>Reference to England and Wales in Working Days definition within the Glossary and interpretations section will be replaced with Scotland.</w:t>
      </w:r>
    </w:p>
    <w:p w14:paraId="6E0C1024" w14:textId="77777777" w:rsidR="00FB7C4F" w:rsidRDefault="00FB7C4F"/>
    <w:p w14:paraId="5FD41F1A" w14:textId="77777777" w:rsidR="00FB7C4F" w:rsidRDefault="00CA78CF">
      <w:pPr>
        <w:ind w:left="2160" w:hanging="720"/>
      </w:pPr>
      <w:r>
        <w:t>2.1.4</w:t>
      </w:r>
      <w:r>
        <w:tab/>
        <w:t>References to the Contracts (Rights of Third Parties) Act 1999 will be removed in clause 27.1. Reference to the Freedom of Information Act 2000 within the defined terms for ‘FoIA/Freedom of Information Act’ to be replaced with Freedom of Information (Scotland) Act 2002.</w:t>
      </w:r>
    </w:p>
    <w:p w14:paraId="67BA032E" w14:textId="77777777" w:rsidR="00FB7C4F" w:rsidRDefault="00FB7C4F"/>
    <w:p w14:paraId="6618FAA3" w14:textId="77777777" w:rsidR="00FB7C4F" w:rsidRDefault="00CA78CF">
      <w:pPr>
        <w:ind w:left="2160" w:hanging="720"/>
      </w:pPr>
      <w:r>
        <w:t>2.1.5</w:t>
      </w:r>
      <w:r>
        <w:tab/>
        <w:t>Reference to the Supply of Goods and Services Act 1982 will be removed in incorporated Framework Agreement clause 4.2.</w:t>
      </w:r>
    </w:p>
    <w:p w14:paraId="675433E0" w14:textId="77777777" w:rsidR="00FB7C4F" w:rsidRDefault="00FB7C4F"/>
    <w:p w14:paraId="24571176" w14:textId="77777777" w:rsidR="00FB7C4F" w:rsidRDefault="00CA78CF">
      <w:pPr>
        <w:ind w:left="720" w:firstLine="720"/>
      </w:pPr>
      <w:r>
        <w:t>2.1.6</w:t>
      </w:r>
      <w:r>
        <w:tab/>
        <w:t>References to “tort” will be replaced with “delict” throughout</w:t>
      </w:r>
    </w:p>
    <w:p w14:paraId="3B45A3B9" w14:textId="77777777" w:rsidR="00FB7C4F" w:rsidRDefault="00FB7C4F"/>
    <w:p w14:paraId="79A6D176" w14:textId="77777777" w:rsidR="00FB7C4F" w:rsidRDefault="00CA78CF">
      <w:r>
        <w:t>2.2</w:t>
      </w:r>
      <w:r>
        <w:tab/>
        <w:t>The Customer may, in the Order Form, request the following Alternative Clauses:</w:t>
      </w:r>
    </w:p>
    <w:p w14:paraId="0FBE933B" w14:textId="77777777" w:rsidR="00FB7C4F" w:rsidRDefault="00FB7C4F"/>
    <w:p w14:paraId="1D22FF8C" w14:textId="77777777" w:rsidR="00FB7C4F" w:rsidRDefault="00CA78CF">
      <w:pPr>
        <w:ind w:left="1440"/>
      </w:pPr>
      <w:r>
        <w:t>2.2.1 Northern Ireland Law (see paragraph 2.3, 2.4, 2.5, 2.6 and 2.7 of this Schedule)</w:t>
      </w:r>
    </w:p>
    <w:p w14:paraId="62B271C7" w14:textId="77777777" w:rsidR="00FB7C4F" w:rsidRDefault="00FB7C4F"/>
    <w:p w14:paraId="72C3C9EA" w14:textId="77777777" w:rsidR="00FB7C4F" w:rsidRDefault="00CA78CF">
      <w:pPr>
        <w:pStyle w:val="Heading3"/>
      </w:pPr>
      <w:r>
        <w:t>2.3</w:t>
      </w:r>
      <w:r>
        <w:tab/>
        <w:t>Discrimination</w:t>
      </w:r>
    </w:p>
    <w:p w14:paraId="5C26020E" w14:textId="77777777" w:rsidR="00FB7C4F" w:rsidRDefault="00CA78CF">
      <w:pPr>
        <w:ind w:left="1440" w:hanging="720"/>
      </w:pPr>
      <w:r>
        <w:t>2.3.1</w:t>
      </w:r>
      <w:r>
        <w:tab/>
        <w:t xml:space="preserve">The Supplier will comply with all applicable fair employment, equality of treatment and anti-discrimination legislation, including, in particular the: </w:t>
      </w:r>
    </w:p>
    <w:p w14:paraId="3929AA3A" w14:textId="77777777" w:rsidR="00FB7C4F" w:rsidRDefault="00FB7C4F">
      <w:pPr>
        <w:ind w:left="1440"/>
      </w:pPr>
    </w:p>
    <w:p w14:paraId="0E74566E" w14:textId="77777777" w:rsidR="00FB7C4F" w:rsidRDefault="00CA78CF">
      <w:pPr>
        <w:pStyle w:val="ListParagraph"/>
        <w:numPr>
          <w:ilvl w:val="0"/>
          <w:numId w:val="13"/>
        </w:numPr>
      </w:pPr>
      <w:r>
        <w:t>Employment (Northern Ireland) Order 2002</w:t>
      </w:r>
    </w:p>
    <w:p w14:paraId="202467E5" w14:textId="77777777" w:rsidR="00FB7C4F" w:rsidRDefault="00CA78CF">
      <w:pPr>
        <w:pStyle w:val="ListParagraph"/>
        <w:numPr>
          <w:ilvl w:val="0"/>
          <w:numId w:val="13"/>
        </w:numPr>
      </w:pPr>
      <w:r>
        <w:t>Fair Employment and Treatment (Northern Ireland) Order 1998</w:t>
      </w:r>
    </w:p>
    <w:p w14:paraId="2FB27CEE" w14:textId="77777777" w:rsidR="00FB7C4F" w:rsidRDefault="00CA78CF">
      <w:pPr>
        <w:pStyle w:val="ListParagraph"/>
        <w:numPr>
          <w:ilvl w:val="0"/>
          <w:numId w:val="13"/>
        </w:numPr>
      </w:pPr>
      <w:r>
        <w:t>Sex Discrimination (Northern Ireland) Order 1976 and 1988</w:t>
      </w:r>
    </w:p>
    <w:p w14:paraId="6D6F8DE6" w14:textId="77777777" w:rsidR="00FB7C4F" w:rsidRDefault="00CA78CF">
      <w:pPr>
        <w:pStyle w:val="ListParagraph"/>
        <w:numPr>
          <w:ilvl w:val="0"/>
          <w:numId w:val="13"/>
        </w:numPr>
      </w:pPr>
      <w:r>
        <w:t>Employment Equality (Sexual   Orientation) Regulations (Northern Ireland) 2003</w:t>
      </w:r>
    </w:p>
    <w:p w14:paraId="6BA3AFC8" w14:textId="77777777" w:rsidR="00FB7C4F" w:rsidRDefault="00CA78CF">
      <w:pPr>
        <w:pStyle w:val="ListParagraph"/>
        <w:numPr>
          <w:ilvl w:val="0"/>
          <w:numId w:val="13"/>
        </w:numPr>
      </w:pPr>
      <w:r>
        <w:lastRenderedPageBreak/>
        <w:t>Equal Pay Act (Northern Ireland) 1970</w:t>
      </w:r>
    </w:p>
    <w:p w14:paraId="019B75FC" w14:textId="77777777" w:rsidR="00FB7C4F" w:rsidRDefault="00CA78CF">
      <w:pPr>
        <w:pStyle w:val="ListParagraph"/>
        <w:numPr>
          <w:ilvl w:val="0"/>
          <w:numId w:val="13"/>
        </w:numPr>
      </w:pPr>
      <w:r>
        <w:t>Disability Discrimination Act 1995</w:t>
      </w:r>
    </w:p>
    <w:p w14:paraId="4409EE6F" w14:textId="77777777" w:rsidR="00FB7C4F" w:rsidRDefault="00CA78CF">
      <w:pPr>
        <w:pStyle w:val="ListParagraph"/>
        <w:numPr>
          <w:ilvl w:val="0"/>
          <w:numId w:val="13"/>
        </w:numPr>
      </w:pPr>
      <w:r>
        <w:t>Race Relations (Northern Ireland) Order 1997</w:t>
      </w:r>
    </w:p>
    <w:p w14:paraId="4C0CE068" w14:textId="77777777" w:rsidR="00FB7C4F" w:rsidRDefault="00CA78CF">
      <w:pPr>
        <w:pStyle w:val="ListParagraph"/>
        <w:numPr>
          <w:ilvl w:val="0"/>
          <w:numId w:val="13"/>
        </w:numPr>
      </w:pPr>
      <w:r>
        <w:t xml:space="preserve">Employment Relations (Northern Ireland) Order 1999 and Employment Rights (Northern Ireland) Order 1996 </w:t>
      </w:r>
    </w:p>
    <w:p w14:paraId="2509D10C" w14:textId="77777777" w:rsidR="00FB7C4F" w:rsidRDefault="00CA78CF">
      <w:pPr>
        <w:pStyle w:val="ListParagraph"/>
        <w:numPr>
          <w:ilvl w:val="0"/>
          <w:numId w:val="13"/>
        </w:numPr>
      </w:pPr>
      <w:r>
        <w:t>Employment Equality (Age) Regulations (Northern Ireland) 2006</w:t>
      </w:r>
    </w:p>
    <w:p w14:paraId="04A575FB" w14:textId="77777777" w:rsidR="00FB7C4F" w:rsidRDefault="00CA78CF">
      <w:pPr>
        <w:pStyle w:val="ListParagraph"/>
        <w:numPr>
          <w:ilvl w:val="0"/>
          <w:numId w:val="13"/>
        </w:numPr>
      </w:pPr>
      <w:r>
        <w:t>Part-time Workers (Prevention of less Favourable Treatment) Regulation 2000</w:t>
      </w:r>
    </w:p>
    <w:p w14:paraId="5AABCFA3" w14:textId="77777777" w:rsidR="00FB7C4F" w:rsidRDefault="00CA78CF">
      <w:pPr>
        <w:pStyle w:val="ListParagraph"/>
        <w:numPr>
          <w:ilvl w:val="0"/>
          <w:numId w:val="13"/>
        </w:numPr>
      </w:pPr>
      <w:r>
        <w:t>Fixed-term Employees (Prevention of Less Favourable Treatment) Regulations 2002</w:t>
      </w:r>
    </w:p>
    <w:p w14:paraId="0C497590" w14:textId="77777777" w:rsidR="00FB7C4F" w:rsidRDefault="00CA78CF">
      <w:pPr>
        <w:pStyle w:val="ListParagraph"/>
        <w:numPr>
          <w:ilvl w:val="0"/>
          <w:numId w:val="13"/>
        </w:numPr>
      </w:pPr>
      <w:r>
        <w:t>The Disability Discrimination (Northern Ireland) Order 2006</w:t>
      </w:r>
    </w:p>
    <w:p w14:paraId="792FC484" w14:textId="77777777" w:rsidR="00FB7C4F" w:rsidRDefault="00CA78CF">
      <w:pPr>
        <w:pStyle w:val="ListParagraph"/>
        <w:numPr>
          <w:ilvl w:val="0"/>
          <w:numId w:val="13"/>
        </w:numPr>
      </w:pPr>
      <w:r>
        <w:t>The Employment Relations (Northern Ireland) Order 2004</w:t>
      </w:r>
    </w:p>
    <w:p w14:paraId="3892E66D" w14:textId="77777777" w:rsidR="00FB7C4F" w:rsidRDefault="00CA78CF">
      <w:pPr>
        <w:pStyle w:val="ListParagraph"/>
        <w:numPr>
          <w:ilvl w:val="0"/>
          <w:numId w:val="13"/>
        </w:numPr>
      </w:pPr>
      <w:r>
        <w:t>Equality Act (Sexual Orientation) Regulations (Northern Ireland) 2006</w:t>
      </w:r>
    </w:p>
    <w:p w14:paraId="769EC1C8" w14:textId="77777777" w:rsidR="00FB7C4F" w:rsidRDefault="00CA78CF">
      <w:pPr>
        <w:pStyle w:val="ListParagraph"/>
        <w:numPr>
          <w:ilvl w:val="0"/>
          <w:numId w:val="13"/>
        </w:numPr>
      </w:pPr>
      <w:r>
        <w:t>Employment Relations (Northern Ireland) Order 2004</w:t>
      </w:r>
    </w:p>
    <w:p w14:paraId="437CFBDC" w14:textId="77777777" w:rsidR="00FB7C4F" w:rsidRDefault="00CA78CF">
      <w:pPr>
        <w:pStyle w:val="ListParagraph"/>
        <w:numPr>
          <w:ilvl w:val="0"/>
          <w:numId w:val="13"/>
        </w:numPr>
      </w:pPr>
      <w:r>
        <w:t>Work and Families (Northern Ireland) Order 2006</w:t>
      </w:r>
    </w:p>
    <w:p w14:paraId="2CD6F779" w14:textId="77777777" w:rsidR="00FB7C4F" w:rsidRDefault="00FB7C4F">
      <w:pPr>
        <w:ind w:left="360"/>
      </w:pPr>
    </w:p>
    <w:p w14:paraId="4DE09A8C" w14:textId="77777777" w:rsidR="00FB7C4F" w:rsidRDefault="00CA78CF">
      <w:pPr>
        <w:ind w:left="360"/>
      </w:pPr>
      <w:r>
        <w:t>and will use his best endeavours to ensure that in his employment policies and practices and in the delivery of the services required of the Supplier under this Call-Off Contract he promotes equality of treatment and opportunity between:</w:t>
      </w:r>
    </w:p>
    <w:p w14:paraId="3C95D28A" w14:textId="77777777" w:rsidR="00FB7C4F" w:rsidRDefault="00FB7C4F"/>
    <w:p w14:paraId="5ABABE44" w14:textId="77777777" w:rsidR="00FB7C4F" w:rsidRDefault="00CA78CF">
      <w:pPr>
        <w:ind w:left="720" w:firstLine="720"/>
      </w:pPr>
      <w:r>
        <w:t>a.</w:t>
      </w:r>
      <w:r>
        <w:tab/>
        <w:t>persons of different religious beliefs or political opinions</w:t>
      </w:r>
    </w:p>
    <w:p w14:paraId="49221124" w14:textId="77777777" w:rsidR="00FB7C4F" w:rsidRDefault="00CA78CF">
      <w:pPr>
        <w:ind w:left="720" w:firstLine="720"/>
      </w:pPr>
      <w:r>
        <w:t>b.</w:t>
      </w:r>
      <w:r>
        <w:tab/>
        <w:t>men and women or married and unmarried persons</w:t>
      </w:r>
    </w:p>
    <w:p w14:paraId="3AF87522" w14:textId="77777777" w:rsidR="00FB7C4F" w:rsidRDefault="00CA78CF">
      <w:pPr>
        <w:ind w:left="720" w:firstLine="720"/>
      </w:pPr>
      <w:r>
        <w:t>c.</w:t>
      </w:r>
      <w:r>
        <w:tab/>
        <w:t xml:space="preserve">persons with and without dependants (including women who are </w:t>
      </w:r>
    </w:p>
    <w:p w14:paraId="68B27822" w14:textId="77777777" w:rsidR="00FB7C4F" w:rsidRDefault="00CA78CF">
      <w:pPr>
        <w:ind w:left="1440" w:firstLine="720"/>
      </w:pPr>
      <w:r>
        <w:t>pregnant or on maternity leave and men on paternity leave)</w:t>
      </w:r>
    </w:p>
    <w:p w14:paraId="21B7A7F0" w14:textId="77777777" w:rsidR="00FB7C4F" w:rsidRDefault="00CA78CF">
      <w:pPr>
        <w:ind w:left="720" w:firstLine="720"/>
      </w:pPr>
      <w:r>
        <w:t>d.</w:t>
      </w:r>
      <w:r>
        <w:tab/>
        <w:t xml:space="preserve">persons of different racial groups (within the meaning of the Race </w:t>
      </w:r>
    </w:p>
    <w:p w14:paraId="1DB27822" w14:textId="77777777" w:rsidR="00FB7C4F" w:rsidRDefault="00CA78CF">
      <w:pPr>
        <w:ind w:left="1440" w:firstLine="720"/>
      </w:pPr>
      <w:r>
        <w:t>Relations (Northern Ireland) Order 1997)</w:t>
      </w:r>
    </w:p>
    <w:p w14:paraId="62B770F0" w14:textId="77777777" w:rsidR="00FB7C4F" w:rsidRDefault="00CA78CF">
      <w:pPr>
        <w:ind w:left="720" w:firstLine="720"/>
      </w:pPr>
      <w:r>
        <w:t>e.</w:t>
      </w:r>
      <w:r>
        <w:tab/>
        <w:t xml:space="preserve">persons with and without a disability (within the meaning of the </w:t>
      </w:r>
    </w:p>
    <w:p w14:paraId="3274970E" w14:textId="77777777" w:rsidR="00FB7C4F" w:rsidRDefault="00CA78CF">
      <w:pPr>
        <w:ind w:left="1440" w:firstLine="720"/>
      </w:pPr>
      <w:r>
        <w:t>Disability Discrimination Act 1995)</w:t>
      </w:r>
    </w:p>
    <w:p w14:paraId="3DD3D532" w14:textId="77777777" w:rsidR="00FB7C4F" w:rsidRDefault="00CA78CF">
      <w:pPr>
        <w:ind w:left="720" w:firstLine="720"/>
      </w:pPr>
      <w:r>
        <w:t>f.</w:t>
      </w:r>
      <w:r>
        <w:tab/>
        <w:t>persons of different ages</w:t>
      </w:r>
    </w:p>
    <w:p w14:paraId="02A6A23B" w14:textId="77777777" w:rsidR="00FB7C4F" w:rsidRDefault="00CA78CF">
      <w:pPr>
        <w:ind w:left="720" w:firstLine="720"/>
      </w:pPr>
      <w:r>
        <w:t>g.</w:t>
      </w:r>
      <w:r>
        <w:tab/>
        <w:t>persons of differing sexual orientation</w:t>
      </w:r>
    </w:p>
    <w:p w14:paraId="4DAA545A" w14:textId="77777777" w:rsidR="00FB7C4F" w:rsidRDefault="00CA78CF">
      <w:r>
        <w:t xml:space="preserve"> </w:t>
      </w:r>
    </w:p>
    <w:p w14:paraId="1A72CCE7" w14:textId="77777777" w:rsidR="00FB7C4F" w:rsidRDefault="00CA78CF">
      <w:pPr>
        <w:ind w:firstLine="720"/>
      </w:pPr>
      <w:r>
        <w:t>2.3.2</w:t>
      </w:r>
      <w:r>
        <w:tab/>
        <w:t xml:space="preserve">The Supplier will take all reasonable steps to secure the observance of clause </w:t>
      </w:r>
    </w:p>
    <w:p w14:paraId="412B79FB" w14:textId="77777777" w:rsidR="00FB7C4F" w:rsidRDefault="00CA78CF">
      <w:pPr>
        <w:ind w:left="720" w:firstLine="720"/>
      </w:pPr>
      <w:r>
        <w:t>2.3.1 of this Schedule by all Supplier Staff.</w:t>
      </w:r>
    </w:p>
    <w:p w14:paraId="3BF377A3" w14:textId="77777777" w:rsidR="00FB7C4F" w:rsidRDefault="00CA78CF">
      <w:pPr>
        <w:spacing w:before="240" w:after="240"/>
        <w:ind w:left="1440"/>
      </w:pPr>
      <w:r>
        <w:rPr>
          <w:sz w:val="20"/>
          <w:szCs w:val="20"/>
        </w:rPr>
        <w:t xml:space="preserve"> </w:t>
      </w:r>
    </w:p>
    <w:p w14:paraId="06417FCF" w14:textId="77777777" w:rsidR="00FB7C4F" w:rsidRDefault="00CA78CF">
      <w:pPr>
        <w:pStyle w:val="Heading3"/>
      </w:pPr>
      <w:r>
        <w:t>2.4</w:t>
      </w:r>
      <w:r>
        <w:tab/>
        <w:t>Equality policies and practices</w:t>
      </w:r>
    </w:p>
    <w:p w14:paraId="19D0E8A4" w14:textId="77777777" w:rsidR="00FB7C4F" w:rsidRDefault="00CA78CF">
      <w:pPr>
        <w:ind w:left="1440" w:hanging="720"/>
      </w:pPr>
      <w:r>
        <w:t>2.4.1</w:t>
      </w:r>
      <w: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14:paraId="7E799725" w14:textId="77777777" w:rsidR="00FB7C4F" w:rsidRDefault="00FB7C4F">
      <w:pPr>
        <w:ind w:left="1440" w:hanging="720"/>
      </w:pPr>
    </w:p>
    <w:p w14:paraId="19A84FCB" w14:textId="77777777" w:rsidR="00FB7C4F" w:rsidRDefault="00CA78CF">
      <w:pPr>
        <w:ind w:left="1440" w:hanging="720"/>
      </w:pPr>
      <w:r>
        <w:t>2.4.2</w:t>
      </w:r>
      <w:r>
        <w:tab/>
        <w:t>The Supplier will take all reasonable steps to ensure that all of the Supplier Staff comply with its equal opportunities policies (referred to in clause 2.3 above). These steps will include:</w:t>
      </w:r>
    </w:p>
    <w:p w14:paraId="6909E135" w14:textId="77777777" w:rsidR="00FB7C4F" w:rsidRDefault="00FB7C4F">
      <w:pPr>
        <w:ind w:left="1440"/>
      </w:pPr>
    </w:p>
    <w:p w14:paraId="3B118C84" w14:textId="77777777" w:rsidR="00FB7C4F" w:rsidRDefault="00CA78CF">
      <w:pPr>
        <w:ind w:left="720" w:firstLine="720"/>
      </w:pPr>
      <w:r>
        <w:t>a.</w:t>
      </w:r>
      <w:r>
        <w:tab/>
        <w:t>the issue of written instructions to staff and other relevant persons</w:t>
      </w:r>
    </w:p>
    <w:p w14:paraId="2B486AC3" w14:textId="77777777" w:rsidR="00FB7C4F" w:rsidRDefault="00CA78CF">
      <w:pPr>
        <w:ind w:left="2160" w:hanging="720"/>
      </w:pPr>
      <w:r>
        <w:t>b.</w:t>
      </w:r>
      <w:r>
        <w:tab/>
        <w:t>the appointment or designation of a senior manager with responsibility for equal opportunities</w:t>
      </w:r>
    </w:p>
    <w:p w14:paraId="14348745" w14:textId="77777777" w:rsidR="00FB7C4F" w:rsidRDefault="00CA78CF">
      <w:pPr>
        <w:ind w:left="2160" w:hanging="720"/>
      </w:pPr>
      <w:r>
        <w:lastRenderedPageBreak/>
        <w:t>c.</w:t>
      </w:r>
      <w:r>
        <w:tab/>
        <w:t>training of all staff and other relevant persons in equal opportunities and harassment matters</w:t>
      </w:r>
    </w:p>
    <w:p w14:paraId="3E362008" w14:textId="77777777" w:rsidR="00FB7C4F" w:rsidRDefault="00CA78CF">
      <w:pPr>
        <w:ind w:left="2160" w:hanging="720"/>
      </w:pPr>
      <w:r>
        <w:t>d.</w:t>
      </w:r>
      <w:r>
        <w:tab/>
        <w:t>the inclusion of the topic of equality as an agenda item at team, management and staff meetings</w:t>
      </w:r>
    </w:p>
    <w:p w14:paraId="3D77B510" w14:textId="77777777" w:rsidR="00FB7C4F" w:rsidRDefault="00FB7C4F"/>
    <w:p w14:paraId="3469FEB4" w14:textId="77777777" w:rsidR="00FB7C4F" w:rsidRDefault="00CA78CF">
      <w:pPr>
        <w:ind w:left="720"/>
      </w:pPr>
      <w:r>
        <w:t>The Supplier will procure that its Subcontractors do likewise with their equal opportunities policies.</w:t>
      </w:r>
    </w:p>
    <w:p w14:paraId="615D1BB3" w14:textId="77777777" w:rsidR="00FB7C4F" w:rsidRDefault="00FB7C4F">
      <w:pPr>
        <w:ind w:left="720"/>
      </w:pPr>
    </w:p>
    <w:p w14:paraId="4BFC99D6" w14:textId="77777777" w:rsidR="00FB7C4F" w:rsidRDefault="00CA78CF">
      <w:pPr>
        <w:ind w:firstLine="720"/>
      </w:pPr>
      <w:r>
        <w:t>2.4.3</w:t>
      </w:r>
      <w:r>
        <w:tab/>
        <w:t>The Supplier will inform the Customer as soon as possible in the event of:</w:t>
      </w:r>
    </w:p>
    <w:p w14:paraId="34A69197" w14:textId="77777777" w:rsidR="00FB7C4F" w:rsidRDefault="00FB7C4F"/>
    <w:p w14:paraId="752C2871" w14:textId="77777777" w:rsidR="00FB7C4F" w:rsidRDefault="00CA78CF">
      <w:pPr>
        <w:ind w:left="2160" w:hanging="720"/>
      </w:pPr>
      <w:r>
        <w:t>A.</w:t>
      </w:r>
      <w:r>
        <w:tab/>
        <w:t>the Equality Commission notifying the Supplier of an alleged breach by it or any Subcontractor (or any of their shareholders or directors) of the Fair Employment and Treatment (Northern Ireland) Order 1998 or</w:t>
      </w:r>
    </w:p>
    <w:p w14:paraId="3A18680B" w14:textId="77777777" w:rsidR="00FB7C4F" w:rsidRDefault="00CA78CF">
      <w:pPr>
        <w:ind w:left="2160" w:hanging="720"/>
      </w:pPr>
      <w:r>
        <w:t>B.</w:t>
      </w:r>
      <w:r>
        <w:tab/>
        <w:t>any finding of unlawful discrimination (or any offence under the Legislation mentioned in clause 2.3 above) being made against the Supplier or its Subcontractors during the Call-Off Contract Period by any Industrial or Fair Employment Tribunal or court,</w:t>
      </w:r>
    </w:p>
    <w:p w14:paraId="555C448A" w14:textId="77777777" w:rsidR="00FB7C4F" w:rsidRDefault="00FB7C4F">
      <w:pPr>
        <w:ind w:left="2160"/>
      </w:pPr>
    </w:p>
    <w:p w14:paraId="4FBE341B" w14:textId="77777777" w:rsidR="00FB7C4F" w:rsidRDefault="00CA78CF">
      <w:pPr>
        <w:ind w:left="720"/>
      </w:pPr>
      <w:r>
        <w:t>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14:paraId="4EE1BEB5" w14:textId="77777777" w:rsidR="00FB7C4F" w:rsidRDefault="00FB7C4F"/>
    <w:p w14:paraId="455E09DC" w14:textId="77777777" w:rsidR="00FB7C4F" w:rsidRDefault="00CA78CF">
      <w:pPr>
        <w:ind w:left="1440" w:hanging="720"/>
      </w:pPr>
      <w:r>
        <w:t>2.4.4</w:t>
      </w:r>
      <w:r>
        <w:tab/>
        <w:t>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14:paraId="43AD0A2C" w14:textId="77777777" w:rsidR="00FB7C4F" w:rsidRDefault="00FB7C4F">
      <w:pPr>
        <w:ind w:left="1440"/>
      </w:pPr>
    </w:p>
    <w:p w14:paraId="606C1E3D" w14:textId="77777777" w:rsidR="00FB7C4F" w:rsidRDefault="00CA78CF">
      <w:pPr>
        <w:ind w:left="1440" w:hanging="720"/>
      </w:pPr>
      <w:r>
        <w:t>2.4.5</w:t>
      </w:r>
      <w:r>
        <w:tab/>
        <w:t>The Supplier will provide any information the Customer requests (including Information requested to be provided by any Subcontractors) for the purpose of assessing the Supplier’s compliance with its obligations under clauses 2.4.1 to 2.4.5 of this Schedule.</w:t>
      </w:r>
    </w:p>
    <w:p w14:paraId="2ED0E559" w14:textId="77777777" w:rsidR="00FB7C4F" w:rsidRDefault="00FB7C4F">
      <w:pPr>
        <w:ind w:left="1440" w:hanging="720"/>
      </w:pPr>
    </w:p>
    <w:p w14:paraId="1EFB6359" w14:textId="77777777" w:rsidR="00FB7C4F" w:rsidRDefault="00CA78CF">
      <w:pPr>
        <w:pStyle w:val="Heading3"/>
      </w:pPr>
      <w:r>
        <w:t>2.5</w:t>
      </w:r>
      <w:r>
        <w:tab/>
        <w:t>Equality</w:t>
      </w:r>
    </w:p>
    <w:p w14:paraId="2D1F02E8" w14:textId="77777777" w:rsidR="00FB7C4F" w:rsidRDefault="00CA78CF">
      <w:pPr>
        <w:ind w:left="1440" w:hanging="720"/>
      </w:pPr>
      <w:r>
        <w:t>2.5.1</w:t>
      </w:r>
      <w: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19BF5341" w14:textId="77777777" w:rsidR="00FB7C4F" w:rsidRDefault="00FB7C4F">
      <w:pPr>
        <w:ind w:left="1440"/>
      </w:pPr>
    </w:p>
    <w:p w14:paraId="5BE99757" w14:textId="77777777" w:rsidR="00FB7C4F" w:rsidRDefault="00CA78CF">
      <w:pPr>
        <w:ind w:left="1440" w:hanging="720"/>
      </w:pPr>
      <w:r>
        <w:t>2.5.2</w:t>
      </w:r>
      <w:r>
        <w:tab/>
        <w:t>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14:paraId="2B5FBD52" w14:textId="77777777" w:rsidR="00FB7C4F" w:rsidRDefault="00FB7C4F"/>
    <w:p w14:paraId="12EECF07" w14:textId="77777777" w:rsidR="00FB7C4F" w:rsidRDefault="00CA78CF">
      <w:pPr>
        <w:pStyle w:val="Heading3"/>
      </w:pPr>
      <w:r>
        <w:t>2.6</w:t>
      </w:r>
      <w:r>
        <w:tab/>
        <w:t>Health and safety</w:t>
      </w:r>
    </w:p>
    <w:p w14:paraId="6E890A05" w14:textId="77777777" w:rsidR="00FB7C4F" w:rsidRDefault="00CA78CF">
      <w:pPr>
        <w:ind w:left="1440" w:hanging="720"/>
      </w:pPr>
      <w:r>
        <w:t>2.6.1</w:t>
      </w:r>
      <w:r>
        <w:tab/>
        <w:t>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14:paraId="1A5250CA" w14:textId="77777777" w:rsidR="00FB7C4F" w:rsidRDefault="00FB7C4F">
      <w:pPr>
        <w:ind w:left="1440"/>
      </w:pPr>
    </w:p>
    <w:p w14:paraId="62F2094E" w14:textId="77777777" w:rsidR="00FB7C4F" w:rsidRDefault="00CA78CF">
      <w:pPr>
        <w:ind w:left="1440" w:hanging="720"/>
      </w:pPr>
      <w:r>
        <w:t>2.6.2</w:t>
      </w:r>
      <w:r>
        <w:tab/>
        <w:t>While on the Customer premises, the Supplier will comply with any health and safety measures implemented by the Customer in respect of Supplier Staff and other persons working there.</w:t>
      </w:r>
    </w:p>
    <w:p w14:paraId="7A5BF0D1" w14:textId="77777777" w:rsidR="00FB7C4F" w:rsidRDefault="00FB7C4F"/>
    <w:p w14:paraId="343268F4" w14:textId="77777777" w:rsidR="00FB7C4F" w:rsidRDefault="00CA78CF">
      <w:pPr>
        <w:ind w:left="1440" w:hanging="720"/>
      </w:pPr>
      <w:r>
        <w:t>2.6.3</w:t>
      </w:r>
      <w:r>
        <w:tab/>
        <w:t>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0CF12931" w14:textId="77777777" w:rsidR="00FB7C4F" w:rsidRDefault="00FB7C4F"/>
    <w:p w14:paraId="1AC5FA65" w14:textId="77777777" w:rsidR="00FB7C4F" w:rsidRDefault="00CA78CF">
      <w:pPr>
        <w:ind w:left="1440" w:hanging="720"/>
      </w:pPr>
      <w:r>
        <w:t>2.6.4</w:t>
      </w:r>
      <w:r>
        <w:tab/>
        <w:t>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14:paraId="3823B402" w14:textId="77777777" w:rsidR="00FB7C4F" w:rsidRDefault="00FB7C4F"/>
    <w:p w14:paraId="4CBD76DC" w14:textId="77777777" w:rsidR="00FB7C4F" w:rsidRDefault="00CA78CF">
      <w:pPr>
        <w:ind w:left="1440" w:hanging="720"/>
      </w:pPr>
      <w:r>
        <w:t>2.6.5</w:t>
      </w:r>
      <w:r>
        <w:tab/>
        <w:t>The Supplier will ensure that its health and safety policy statement (as required by the Health and Safety at Work (Northern Ireland) Order 1978) is made available to the Customer on request.</w:t>
      </w:r>
    </w:p>
    <w:p w14:paraId="1B85B05D" w14:textId="77777777" w:rsidR="00FB7C4F" w:rsidRDefault="00FB7C4F"/>
    <w:p w14:paraId="72CB9C79" w14:textId="77777777" w:rsidR="00FB7C4F" w:rsidRDefault="00CA78CF">
      <w:pPr>
        <w:pStyle w:val="Heading3"/>
      </w:pPr>
      <w:r>
        <w:t>2.7</w:t>
      </w:r>
      <w:r>
        <w:tab/>
        <w:t>Criminal damage</w:t>
      </w:r>
    </w:p>
    <w:p w14:paraId="083ED31C" w14:textId="77777777" w:rsidR="00FB7C4F" w:rsidRDefault="00CA78CF">
      <w:pPr>
        <w:ind w:left="1440" w:hanging="720"/>
      </w:pPr>
      <w:r>
        <w:t>2.7.1</w:t>
      </w:r>
      <w: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w:t>
      </w:r>
    </w:p>
    <w:p w14:paraId="6D35841A" w14:textId="77777777" w:rsidR="00FB7C4F" w:rsidRDefault="00FB7C4F"/>
    <w:p w14:paraId="3919DCB8" w14:textId="77777777" w:rsidR="00FB7C4F" w:rsidRDefault="00CA78CF">
      <w:pPr>
        <w:ind w:left="1440" w:hanging="720"/>
      </w:pPr>
      <w:r>
        <w:t>2.7.2</w:t>
      </w:r>
      <w:r>
        <w:tab/>
        <w:t>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303561AD" w14:textId="77777777" w:rsidR="00FB7C4F" w:rsidRDefault="00FB7C4F"/>
    <w:p w14:paraId="0AF0F3BB" w14:textId="77777777" w:rsidR="00FB7C4F" w:rsidRDefault="00CA78CF">
      <w:pPr>
        <w:ind w:left="1440" w:hanging="720"/>
      </w:pPr>
      <w:r>
        <w:t>2.7.3</w:t>
      </w:r>
      <w:r>
        <w:tab/>
        <w:t xml:space="preserve">The Supplier will make (or will procure that the appropriate organisation make) all appropriate claims under the Compensation Order as soon as possible after the CDO Event and will pursue any claim diligently and at its cost. If appropriate, the Customer will also make and pursue a claim diligently under the Compensation Order. Any appeal against a refusal to meet any claim or against the amount of the award will be </w:t>
      </w:r>
      <w:r>
        <w:lastRenderedPageBreak/>
        <w:t>at the Customer’s cost and the Supplier will (at no additional cost to the Customer) provide any help the Customer reasonably requires with the appeal.</w:t>
      </w:r>
    </w:p>
    <w:p w14:paraId="58C30428" w14:textId="77777777" w:rsidR="00FB7C4F" w:rsidRDefault="00FB7C4F"/>
    <w:p w14:paraId="4C83475A" w14:textId="77777777" w:rsidR="00FB7C4F" w:rsidRDefault="00CA78CF">
      <w:pPr>
        <w:ind w:left="1440" w:hanging="720"/>
      </w:pPr>
      <w:r>
        <w:t>2.7.4</w:t>
      </w:r>
      <w:r>
        <w:tab/>
        <w:t>The Supplier will apply any compensation paid under the Compensation Order in respect of damage to the relevant assets towards the repair, reinstatement or replacement of the assets affected.</w:t>
      </w:r>
    </w:p>
    <w:p w14:paraId="635512D9" w14:textId="77777777" w:rsidR="00FB7C4F" w:rsidRDefault="00FB7C4F"/>
    <w:p w14:paraId="51C0EFCA" w14:textId="77777777" w:rsidR="00FB7C4F" w:rsidRDefault="00FB7C4F">
      <w:pPr>
        <w:rPr>
          <w:b/>
        </w:rPr>
      </w:pPr>
    </w:p>
    <w:p w14:paraId="71BBF3DE" w14:textId="77777777" w:rsidR="00FB7C4F" w:rsidRDefault="00FB7C4F">
      <w:bookmarkStart w:id="11" w:name="_Toc33176238"/>
    </w:p>
    <w:p w14:paraId="52878388" w14:textId="77777777" w:rsidR="00FB7C4F" w:rsidRDefault="00CA78CF">
      <w:pPr>
        <w:pStyle w:val="Heading2"/>
        <w:pageBreakBefore/>
      </w:pPr>
      <w:r>
        <w:lastRenderedPageBreak/>
        <w:t>Schedule 5: Guarantee</w:t>
      </w:r>
      <w:bookmarkEnd w:id="11"/>
    </w:p>
    <w:p w14:paraId="33CDEA39" w14:textId="77777777" w:rsidR="00FB7C4F" w:rsidRDefault="00CA78CF">
      <w: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14:paraId="7D9F632C" w14:textId="77777777" w:rsidR="00FB7C4F" w:rsidRDefault="00FB7C4F"/>
    <w:p w14:paraId="66AC8059" w14:textId="77777777" w:rsidR="00FB7C4F" w:rsidRDefault="00CA78CF">
      <w:r>
        <w:t>This deed of guarantee is made on [</w:t>
      </w:r>
      <w:r>
        <w:rPr>
          <w:b/>
        </w:rPr>
        <w:t>insert date, month, year]</w:t>
      </w:r>
      <w:r>
        <w:t xml:space="preserve"> between:</w:t>
      </w:r>
    </w:p>
    <w:p w14:paraId="02C4CFCB" w14:textId="77777777" w:rsidR="00FB7C4F" w:rsidRDefault="00FB7C4F"/>
    <w:p w14:paraId="53646314" w14:textId="77777777" w:rsidR="00FB7C4F" w:rsidRDefault="00CA78CF">
      <w:pPr>
        <w:ind w:left="1440" w:hanging="720"/>
      </w:pPr>
      <w:r>
        <w:t>(1)</w:t>
      </w:r>
      <w:r>
        <w:tab/>
        <w:t>[</w:t>
      </w:r>
      <w:r>
        <w:rPr>
          <w:b/>
        </w:rPr>
        <w:t>Insert the name of the Guarantor]</w:t>
      </w:r>
      <w:r>
        <w:t xml:space="preserve"> a company incorporated in England and Wales with number [insert company number] whose registered office is at [i</w:t>
      </w:r>
      <w:r>
        <w:rPr>
          <w:b/>
        </w:rPr>
        <w:t>nsert details of the guarantor's registered office</w:t>
      </w:r>
      <w:r>
        <w:t>] [or a company incorporated under the Laws of [</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r>
        <w:t>]]('Guarantor'); in favour of</w:t>
      </w:r>
    </w:p>
    <w:p w14:paraId="4D39E948" w14:textId="77777777" w:rsidR="00FB7C4F" w:rsidRDefault="00CA78CF">
      <w:r>
        <w:t>and</w:t>
      </w:r>
    </w:p>
    <w:p w14:paraId="41B75908" w14:textId="77777777" w:rsidR="00FB7C4F" w:rsidRDefault="00FB7C4F"/>
    <w:p w14:paraId="31DF54A2" w14:textId="77777777" w:rsidR="00FB7C4F" w:rsidRDefault="00CA78CF">
      <w:pPr>
        <w:ind w:firstLine="720"/>
      </w:pPr>
      <w:r>
        <w:t xml:space="preserve"> (2)</w:t>
      </w:r>
      <w:r>
        <w:tab/>
        <w:t>The Buyer whose offices are [</w:t>
      </w:r>
      <w:r>
        <w:rPr>
          <w:b/>
        </w:rPr>
        <w:t>insert Buyer’s official address</w:t>
      </w:r>
      <w:r>
        <w:t>] (‘Beneficiary’)</w:t>
      </w:r>
    </w:p>
    <w:p w14:paraId="5FBEA4B0" w14:textId="77777777" w:rsidR="00FB7C4F" w:rsidRDefault="00CA78CF">
      <w:pPr>
        <w:spacing w:before="240" w:after="240"/>
        <w:rPr>
          <w:b/>
          <w:sz w:val="20"/>
          <w:szCs w:val="20"/>
        </w:rPr>
      </w:pPr>
      <w:r>
        <w:rPr>
          <w:b/>
          <w:sz w:val="20"/>
          <w:szCs w:val="20"/>
        </w:rPr>
        <w:t>Whereas:</w:t>
      </w:r>
    </w:p>
    <w:p w14:paraId="2FC0EBF9" w14:textId="77777777" w:rsidR="00FB7C4F" w:rsidRDefault="00CA78CF">
      <w:pPr>
        <w:ind w:left="2160" w:hanging="720"/>
      </w:pPr>
      <w:r>
        <w:t>(A)</w:t>
      </w:r>
      <w:r>
        <w:tab/>
        <w:t>The guarantor has agreed, in consideration of the Buyer entering into the Call-Off Contract with the Supplier, to guarantee all of the Supplier's obligations under the Call-Off Contract.</w:t>
      </w:r>
    </w:p>
    <w:p w14:paraId="172988D9" w14:textId="77777777" w:rsidR="00FB7C4F" w:rsidRDefault="00FB7C4F">
      <w:pPr>
        <w:ind w:left="2160"/>
      </w:pPr>
    </w:p>
    <w:p w14:paraId="2F73BB0F" w14:textId="77777777" w:rsidR="00FB7C4F" w:rsidRDefault="00CA78CF">
      <w:pPr>
        <w:ind w:left="2160" w:hanging="720"/>
      </w:pPr>
      <w:r>
        <w:t>(B)</w:t>
      </w:r>
      <w:r>
        <w:tab/>
        <w:t>It is the intention of the Parties that this document be executed and take effect as a deed.</w:t>
      </w:r>
    </w:p>
    <w:p w14:paraId="05DBFA35" w14:textId="77777777" w:rsidR="00FB7C4F" w:rsidRDefault="00FB7C4F"/>
    <w:p w14:paraId="631A68DE" w14:textId="77777777" w:rsidR="00FB7C4F" w:rsidRDefault="00CA78CF">
      <w:r>
        <w:t>[Where a deed of guarantee is required, include the wording below and populate the box below with the guarantor company's details. If a deed of guarantee isn’t needed then the section below and other references to the guarantee should be deleted.</w:t>
      </w:r>
    </w:p>
    <w:p w14:paraId="0735ED89" w14:textId="77777777" w:rsidR="00FB7C4F" w:rsidRDefault="00FB7C4F"/>
    <w:p w14:paraId="3AE64EED" w14:textId="77777777" w:rsidR="00FB7C4F" w:rsidRDefault="00CA78CF">
      <w:r>
        <w:t>Suggested headings are as follows:</w:t>
      </w:r>
    </w:p>
    <w:p w14:paraId="306EAFBE" w14:textId="77777777" w:rsidR="00FB7C4F" w:rsidRDefault="00FB7C4F"/>
    <w:p w14:paraId="2158D71B" w14:textId="77777777" w:rsidR="00FB7C4F" w:rsidRDefault="00CA78CF">
      <w:pPr>
        <w:numPr>
          <w:ilvl w:val="0"/>
          <w:numId w:val="14"/>
        </w:numPr>
      </w:pPr>
      <w:r>
        <w:t>Demands and notices</w:t>
      </w:r>
    </w:p>
    <w:p w14:paraId="6840DA6F" w14:textId="77777777" w:rsidR="00FB7C4F" w:rsidRDefault="00CA78CF">
      <w:pPr>
        <w:numPr>
          <w:ilvl w:val="0"/>
          <w:numId w:val="14"/>
        </w:numPr>
      </w:pPr>
      <w:r>
        <w:t>Representations and Warranties</w:t>
      </w:r>
    </w:p>
    <w:p w14:paraId="1B08B3EF" w14:textId="77777777" w:rsidR="00FB7C4F" w:rsidRDefault="00CA78CF">
      <w:pPr>
        <w:numPr>
          <w:ilvl w:val="0"/>
          <w:numId w:val="14"/>
        </w:numPr>
      </w:pPr>
      <w:r>
        <w:t>Obligation to enter into a new Contract</w:t>
      </w:r>
    </w:p>
    <w:p w14:paraId="37EBA8F9" w14:textId="77777777" w:rsidR="00FB7C4F" w:rsidRDefault="00CA78CF">
      <w:pPr>
        <w:numPr>
          <w:ilvl w:val="0"/>
          <w:numId w:val="14"/>
        </w:numPr>
      </w:pPr>
      <w:r>
        <w:t>Assignment</w:t>
      </w:r>
    </w:p>
    <w:p w14:paraId="66BE276E" w14:textId="77777777" w:rsidR="00FB7C4F" w:rsidRDefault="00CA78CF">
      <w:pPr>
        <w:numPr>
          <w:ilvl w:val="0"/>
          <w:numId w:val="14"/>
        </w:numPr>
      </w:pPr>
      <w:r>
        <w:t>Third Party Rights</w:t>
      </w:r>
    </w:p>
    <w:p w14:paraId="27FB9209" w14:textId="77777777" w:rsidR="00FB7C4F" w:rsidRDefault="00CA78CF">
      <w:pPr>
        <w:numPr>
          <w:ilvl w:val="0"/>
          <w:numId w:val="14"/>
        </w:numPr>
      </w:pPr>
      <w:r>
        <w:t>Governing Law</w:t>
      </w:r>
    </w:p>
    <w:p w14:paraId="791E2C65" w14:textId="77777777" w:rsidR="00FB7C4F" w:rsidRDefault="00CA78CF">
      <w:pPr>
        <w:numPr>
          <w:ilvl w:val="0"/>
          <w:numId w:val="14"/>
        </w:numPr>
      </w:pPr>
      <w:r>
        <w:t>This Call-Off Contract is conditional upon the provision of a Guarantee to the Buyer from the guarantor in respect of the Supplier.]</w:t>
      </w:r>
    </w:p>
    <w:p w14:paraId="159A29B0" w14:textId="77777777" w:rsidR="00FB7C4F" w:rsidRDefault="00CA78CF">
      <w:pPr>
        <w:spacing w:before="240" w:after="240"/>
        <w:rPr>
          <w:sz w:val="20"/>
          <w:szCs w:val="20"/>
        </w:rPr>
      </w:pPr>
      <w:r>
        <w:rPr>
          <w:sz w:val="20"/>
          <w:szCs w:val="20"/>
        </w:rPr>
        <w:t xml:space="preserve"> </w:t>
      </w:r>
    </w:p>
    <w:p w14:paraId="563DF650" w14:textId="77777777" w:rsidR="00FB7C4F" w:rsidRDefault="00FB7C4F">
      <w:pPr>
        <w:pageBreakBefore/>
        <w:rPr>
          <w:sz w:val="20"/>
          <w:szCs w:val="20"/>
        </w:rPr>
      </w:pPr>
    </w:p>
    <w:p w14:paraId="221F4FCE" w14:textId="77777777" w:rsidR="00FB7C4F" w:rsidRDefault="00FB7C4F">
      <w:pPr>
        <w:spacing w:before="240" w:after="240"/>
        <w:rPr>
          <w:sz w:val="20"/>
          <w:szCs w:val="20"/>
        </w:rPr>
      </w:pPr>
    </w:p>
    <w:tbl>
      <w:tblPr>
        <w:tblW w:w="8880" w:type="dxa"/>
        <w:tblInd w:w="2" w:type="dxa"/>
        <w:tblLayout w:type="fixed"/>
        <w:tblCellMar>
          <w:left w:w="10" w:type="dxa"/>
          <w:right w:w="10" w:type="dxa"/>
        </w:tblCellMar>
        <w:tblLook w:val="0000" w:firstRow="0" w:lastRow="0" w:firstColumn="0" w:lastColumn="0" w:noHBand="0" w:noVBand="0"/>
      </w:tblPr>
      <w:tblGrid>
        <w:gridCol w:w="2040"/>
        <w:gridCol w:w="6840"/>
      </w:tblGrid>
      <w:tr w:rsidR="00FB7C4F" w14:paraId="708734E7" w14:textId="77777777">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45452A" w14:textId="77777777" w:rsidR="00FB7C4F" w:rsidRDefault="00CA78CF">
            <w:pPr>
              <w:spacing w:before="240" w:after="240"/>
              <w:rPr>
                <w:b/>
                <w:sz w:val="20"/>
                <w:szCs w:val="20"/>
              </w:rPr>
            </w:pPr>
            <w:r>
              <w:rPr>
                <w:b/>
                <w:sz w:val="20"/>
                <w:szCs w:val="20"/>
              </w:rPr>
              <w:t>Guarantor company</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7B1FFE" w14:textId="77777777" w:rsidR="00FB7C4F" w:rsidRDefault="00CA78CF">
            <w:pPr>
              <w:spacing w:before="240" w:after="240"/>
            </w:pPr>
            <w:r>
              <w:rPr>
                <w:sz w:val="20"/>
                <w:szCs w:val="20"/>
              </w:rPr>
              <w:t>[</w:t>
            </w:r>
            <w:r>
              <w:rPr>
                <w:b/>
                <w:sz w:val="20"/>
                <w:szCs w:val="20"/>
              </w:rPr>
              <w:t>Enter Company name</w:t>
            </w:r>
            <w:r>
              <w:rPr>
                <w:sz w:val="20"/>
                <w:szCs w:val="20"/>
              </w:rPr>
              <w:t xml:space="preserve">] </w:t>
            </w:r>
            <w:r>
              <w:rPr>
                <w:b/>
                <w:sz w:val="20"/>
                <w:szCs w:val="20"/>
              </w:rPr>
              <w:t>‘Guarantor’</w:t>
            </w:r>
          </w:p>
        </w:tc>
      </w:tr>
      <w:tr w:rsidR="00FB7C4F" w14:paraId="05FD1A00" w14:textId="77777777">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0575C3" w14:textId="77777777" w:rsidR="00FB7C4F" w:rsidRDefault="00CA78CF">
            <w:pPr>
              <w:spacing w:before="240" w:after="240"/>
              <w:rPr>
                <w:b/>
                <w:sz w:val="20"/>
                <w:szCs w:val="20"/>
              </w:rPr>
            </w:pPr>
            <w:r>
              <w:rPr>
                <w:b/>
                <w:sz w:val="20"/>
                <w:szCs w:val="20"/>
              </w:rPr>
              <w:t>Guarantor company address</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83666D" w14:textId="77777777" w:rsidR="00FB7C4F" w:rsidRDefault="00CA78CF">
            <w:pPr>
              <w:spacing w:before="240" w:after="240"/>
            </w:pPr>
            <w:r>
              <w:rPr>
                <w:sz w:val="20"/>
                <w:szCs w:val="20"/>
              </w:rPr>
              <w:t>[</w:t>
            </w:r>
            <w:r>
              <w:rPr>
                <w:b/>
                <w:sz w:val="20"/>
                <w:szCs w:val="20"/>
              </w:rPr>
              <w:t>Enter Company address</w:t>
            </w:r>
            <w:r>
              <w:rPr>
                <w:sz w:val="20"/>
                <w:szCs w:val="20"/>
              </w:rPr>
              <w:t>]</w:t>
            </w:r>
          </w:p>
        </w:tc>
      </w:tr>
      <w:tr w:rsidR="00FB7C4F" w14:paraId="1AE0DB2B" w14:textId="77777777">
        <w:trPr>
          <w:trHeight w:val="1340"/>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DB2088" w14:textId="77777777" w:rsidR="00FB7C4F" w:rsidRDefault="00CA78CF">
            <w:pPr>
              <w:spacing w:before="240" w:after="240"/>
            </w:pPr>
            <w:r>
              <w:rPr>
                <w:b/>
                <w:sz w:val="20"/>
                <w:szCs w:val="20"/>
              </w:rPr>
              <w:t>Account manager</w:t>
            </w:r>
            <w:r>
              <w:rPr>
                <w:sz w:val="20"/>
                <w:szCs w:val="20"/>
              </w:rPr>
              <w:t xml:space="preserve"> </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7BEA85" w14:textId="77777777" w:rsidR="00FB7C4F" w:rsidRDefault="00CA78CF">
            <w:pPr>
              <w:spacing w:before="240" w:after="240"/>
            </w:pPr>
            <w:r>
              <w:rPr>
                <w:sz w:val="20"/>
                <w:szCs w:val="20"/>
              </w:rPr>
              <w:t>[</w:t>
            </w:r>
            <w:r>
              <w:rPr>
                <w:b/>
                <w:sz w:val="20"/>
                <w:szCs w:val="20"/>
              </w:rPr>
              <w:t>Enter Account Manager name]</w:t>
            </w:r>
          </w:p>
        </w:tc>
      </w:tr>
      <w:tr w:rsidR="00FB7C4F" w14:paraId="66238C68"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44B4D9" w14:textId="77777777" w:rsidR="00FB7C4F" w:rsidRDefault="00FB7C4F"/>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DAB376" w14:textId="77777777" w:rsidR="00FB7C4F" w:rsidRDefault="00CA78CF">
            <w:pPr>
              <w:spacing w:before="240" w:after="240"/>
            </w:pPr>
            <w:r>
              <w:rPr>
                <w:sz w:val="20"/>
                <w:szCs w:val="20"/>
              </w:rPr>
              <w:t>Address: [</w:t>
            </w:r>
            <w:r>
              <w:rPr>
                <w:b/>
                <w:sz w:val="20"/>
                <w:szCs w:val="20"/>
              </w:rPr>
              <w:t>Enter Account Manager address]</w:t>
            </w:r>
          </w:p>
        </w:tc>
      </w:tr>
      <w:tr w:rsidR="00FB7C4F" w14:paraId="7A35A949"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CE6A1D" w14:textId="77777777" w:rsidR="00FB7C4F" w:rsidRDefault="00FB7C4F"/>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C9CFCD" w14:textId="77777777" w:rsidR="00FB7C4F" w:rsidRDefault="00CA78CF">
            <w:pPr>
              <w:spacing w:before="240" w:after="240"/>
            </w:pPr>
            <w:r>
              <w:rPr>
                <w:sz w:val="20"/>
                <w:szCs w:val="20"/>
              </w:rPr>
              <w:t>Phone: [</w:t>
            </w:r>
            <w:r>
              <w:rPr>
                <w:b/>
                <w:sz w:val="20"/>
                <w:szCs w:val="20"/>
              </w:rPr>
              <w:t>Enter Account Manager phone number]</w:t>
            </w:r>
          </w:p>
        </w:tc>
      </w:tr>
      <w:tr w:rsidR="00FB7C4F" w14:paraId="4AD36A67"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AC5019" w14:textId="77777777" w:rsidR="00FB7C4F" w:rsidRDefault="00FB7C4F"/>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89D594" w14:textId="77777777" w:rsidR="00FB7C4F" w:rsidRDefault="00CA78CF">
            <w:pPr>
              <w:spacing w:before="240" w:after="240"/>
            </w:pPr>
            <w:r>
              <w:rPr>
                <w:sz w:val="20"/>
                <w:szCs w:val="20"/>
              </w:rPr>
              <w:t>Email: [</w:t>
            </w:r>
            <w:r>
              <w:rPr>
                <w:b/>
                <w:sz w:val="20"/>
                <w:szCs w:val="20"/>
              </w:rPr>
              <w:t>Enter Account Manager email</w:t>
            </w:r>
            <w:r>
              <w:rPr>
                <w:sz w:val="20"/>
                <w:szCs w:val="20"/>
              </w:rPr>
              <w:t>]</w:t>
            </w:r>
          </w:p>
        </w:tc>
      </w:tr>
      <w:tr w:rsidR="00FB7C4F" w14:paraId="40EFE37F"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A5D0E1" w14:textId="77777777" w:rsidR="00FB7C4F" w:rsidRDefault="00FB7C4F"/>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4B0AF4" w14:textId="77777777" w:rsidR="00FB7C4F" w:rsidRDefault="00CA78CF">
            <w:pPr>
              <w:spacing w:before="240" w:after="240"/>
            </w:pPr>
            <w:r>
              <w:rPr>
                <w:sz w:val="20"/>
                <w:szCs w:val="20"/>
              </w:rPr>
              <w:t>Fax: [</w:t>
            </w:r>
            <w:r>
              <w:rPr>
                <w:b/>
                <w:sz w:val="20"/>
                <w:szCs w:val="20"/>
              </w:rPr>
              <w:t xml:space="preserve">Enter Account Manager fax </w:t>
            </w:r>
            <w:r>
              <w:rPr>
                <w:sz w:val="20"/>
                <w:szCs w:val="20"/>
              </w:rPr>
              <w:t>if applicable]</w:t>
            </w:r>
          </w:p>
        </w:tc>
      </w:tr>
    </w:tbl>
    <w:p w14:paraId="4DF74319" w14:textId="77777777" w:rsidR="00FB7C4F" w:rsidRDefault="00CA78CF">
      <w:pPr>
        <w:spacing w:before="60" w:after="240"/>
        <w:rPr>
          <w:sz w:val="20"/>
          <w:szCs w:val="20"/>
        </w:rPr>
      </w:pPr>
      <w:r>
        <w:rPr>
          <w:sz w:val="20"/>
          <w:szCs w:val="20"/>
        </w:rPr>
        <w:t xml:space="preserve"> </w:t>
      </w:r>
    </w:p>
    <w:p w14:paraId="21D5E642" w14:textId="77777777" w:rsidR="00FB7C4F" w:rsidRDefault="00CA78CF">
      <w:r>
        <w:t>In consideration of the Buyer entering into the Call-Off Contract, the Guarantor agrees with the Buyer as follows:</w:t>
      </w:r>
    </w:p>
    <w:p w14:paraId="25EF3317" w14:textId="77777777" w:rsidR="00FB7C4F" w:rsidRDefault="00FB7C4F"/>
    <w:p w14:paraId="6487CD46" w14:textId="77777777" w:rsidR="00FB7C4F" w:rsidRDefault="00CA78CF">
      <w:pPr>
        <w:pStyle w:val="Heading3"/>
      </w:pPr>
      <w:r>
        <w:t>Definitions and interpretation</w:t>
      </w:r>
    </w:p>
    <w:p w14:paraId="48DAE10D" w14:textId="77777777" w:rsidR="00FB7C4F" w:rsidRDefault="00CA78CF">
      <w:r>
        <w:t>In this Deed of Guarantee, unless defined elsewhere in this Deed of Guarantee or the context requires otherwise, defined terms will have the same meaning as they have for the purposes of the Call-Off Contract.</w:t>
      </w:r>
    </w:p>
    <w:p w14:paraId="0FF89BC6" w14:textId="77777777" w:rsidR="00FB7C4F" w:rsidRDefault="00FB7C4F"/>
    <w:tbl>
      <w:tblPr>
        <w:tblW w:w="8880" w:type="dxa"/>
        <w:tblInd w:w="2" w:type="dxa"/>
        <w:tblLayout w:type="fixed"/>
        <w:tblCellMar>
          <w:left w:w="10" w:type="dxa"/>
          <w:right w:w="10" w:type="dxa"/>
        </w:tblCellMar>
        <w:tblLook w:val="0000" w:firstRow="0" w:lastRow="0" w:firstColumn="0" w:lastColumn="0" w:noHBand="0" w:noVBand="0"/>
      </w:tblPr>
      <w:tblGrid>
        <w:gridCol w:w="2505"/>
        <w:gridCol w:w="6375"/>
      </w:tblGrid>
      <w:tr w:rsidR="00FB7C4F" w14:paraId="14A08CB0" w14:textId="77777777">
        <w:trPr>
          <w:trHeight w:val="420"/>
        </w:trPr>
        <w:tc>
          <w:tcPr>
            <w:tcW w:w="2505"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4F7CAB8F" w14:textId="77777777" w:rsidR="00FB7C4F" w:rsidRDefault="00CA78CF">
            <w:pPr>
              <w:spacing w:before="240" w:after="240"/>
              <w:jc w:val="center"/>
              <w:rPr>
                <w:b/>
                <w:sz w:val="20"/>
                <w:szCs w:val="20"/>
              </w:rPr>
            </w:pPr>
            <w:r>
              <w:rPr>
                <w:b/>
                <w:sz w:val="20"/>
                <w:szCs w:val="20"/>
              </w:rPr>
              <w:t>Term</w:t>
            </w:r>
          </w:p>
        </w:tc>
        <w:tc>
          <w:tcPr>
            <w:tcW w:w="6375" w:type="dxa"/>
            <w:tcBorders>
              <w:top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7CCE625D" w14:textId="77777777" w:rsidR="00FB7C4F" w:rsidRDefault="00CA78CF">
            <w:pPr>
              <w:spacing w:before="240" w:after="240"/>
              <w:jc w:val="center"/>
              <w:rPr>
                <w:b/>
                <w:sz w:val="20"/>
                <w:szCs w:val="20"/>
              </w:rPr>
            </w:pPr>
            <w:r>
              <w:rPr>
                <w:b/>
                <w:sz w:val="20"/>
                <w:szCs w:val="20"/>
              </w:rPr>
              <w:t>Meaning</w:t>
            </w:r>
          </w:p>
        </w:tc>
      </w:tr>
      <w:tr w:rsidR="00FB7C4F" w14:paraId="25A646E2" w14:textId="77777777">
        <w:trPr>
          <w:trHeight w:val="640"/>
        </w:trPr>
        <w:tc>
          <w:tcPr>
            <w:tcW w:w="25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E41FC00" w14:textId="77777777" w:rsidR="00FB7C4F" w:rsidRDefault="00CA78CF">
            <w:pPr>
              <w:spacing w:before="240" w:after="240"/>
              <w:rPr>
                <w:b/>
                <w:sz w:val="20"/>
                <w:szCs w:val="20"/>
              </w:rPr>
            </w:pPr>
            <w:r>
              <w:rPr>
                <w:b/>
                <w:sz w:val="20"/>
                <w:szCs w:val="20"/>
              </w:rPr>
              <w:t>Call-Off Contract</w:t>
            </w:r>
          </w:p>
        </w:tc>
        <w:tc>
          <w:tcPr>
            <w:tcW w:w="6375" w:type="dxa"/>
            <w:tcBorders>
              <w:bottom w:val="single" w:sz="8" w:space="0" w:color="000000"/>
              <w:right w:val="single" w:sz="8" w:space="0" w:color="000000"/>
            </w:tcBorders>
            <w:shd w:val="clear" w:color="auto" w:fill="FFFFFF"/>
            <w:tcMar>
              <w:top w:w="100" w:type="dxa"/>
              <w:left w:w="100" w:type="dxa"/>
              <w:bottom w:w="100" w:type="dxa"/>
              <w:right w:w="100" w:type="dxa"/>
            </w:tcMar>
          </w:tcPr>
          <w:p w14:paraId="746D7173" w14:textId="77777777" w:rsidR="00FB7C4F" w:rsidRDefault="00CA78CF">
            <w:pPr>
              <w:spacing w:before="240" w:after="240"/>
              <w:rPr>
                <w:sz w:val="20"/>
                <w:szCs w:val="20"/>
              </w:rPr>
            </w:pPr>
            <w:r>
              <w:rPr>
                <w:sz w:val="20"/>
                <w:szCs w:val="20"/>
              </w:rPr>
              <w:t>Means [the Guaranteed Agreement] made between the Buyer and the Supplier on [insert date].</w:t>
            </w:r>
          </w:p>
        </w:tc>
      </w:tr>
      <w:tr w:rsidR="00FB7C4F" w14:paraId="783F64DD" w14:textId="77777777">
        <w:trPr>
          <w:trHeight w:val="2240"/>
        </w:trPr>
        <w:tc>
          <w:tcPr>
            <w:tcW w:w="25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6FA1A8C" w14:textId="77777777" w:rsidR="00FB7C4F" w:rsidRDefault="00CA78CF">
            <w:pPr>
              <w:spacing w:before="240" w:after="240"/>
              <w:rPr>
                <w:b/>
                <w:sz w:val="20"/>
                <w:szCs w:val="20"/>
              </w:rPr>
            </w:pPr>
            <w:r>
              <w:rPr>
                <w:b/>
                <w:sz w:val="20"/>
                <w:szCs w:val="20"/>
              </w:rPr>
              <w:t>Guaranteed Obligations</w:t>
            </w:r>
          </w:p>
        </w:tc>
        <w:tc>
          <w:tcPr>
            <w:tcW w:w="6375" w:type="dxa"/>
            <w:tcBorders>
              <w:bottom w:val="single" w:sz="8" w:space="0" w:color="000000"/>
              <w:right w:val="single" w:sz="8" w:space="0" w:color="000000"/>
            </w:tcBorders>
            <w:shd w:val="clear" w:color="auto" w:fill="FFFFFF"/>
            <w:tcMar>
              <w:top w:w="100" w:type="dxa"/>
              <w:left w:w="100" w:type="dxa"/>
              <w:bottom w:w="100" w:type="dxa"/>
              <w:right w:w="100" w:type="dxa"/>
            </w:tcMar>
          </w:tcPr>
          <w:p w14:paraId="73D973E1" w14:textId="77777777" w:rsidR="00FB7C4F" w:rsidRDefault="00CA78CF">
            <w:pPr>
              <w:spacing w:before="240" w:after="240"/>
              <w:rPr>
                <w:sz w:val="20"/>
                <w:szCs w:val="20"/>
              </w:rPr>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FB7C4F" w14:paraId="29C64182" w14:textId="77777777">
        <w:trPr>
          <w:trHeight w:val="880"/>
        </w:trPr>
        <w:tc>
          <w:tcPr>
            <w:tcW w:w="25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30D624E" w14:textId="77777777" w:rsidR="00FB7C4F" w:rsidRDefault="00CA78CF">
            <w:pPr>
              <w:spacing w:before="240" w:after="240"/>
              <w:rPr>
                <w:b/>
                <w:sz w:val="20"/>
                <w:szCs w:val="20"/>
              </w:rPr>
            </w:pPr>
            <w:r>
              <w:rPr>
                <w:b/>
                <w:sz w:val="20"/>
                <w:szCs w:val="20"/>
              </w:rPr>
              <w:t>Guarantee</w:t>
            </w:r>
          </w:p>
        </w:tc>
        <w:tc>
          <w:tcPr>
            <w:tcW w:w="6375" w:type="dxa"/>
            <w:tcBorders>
              <w:bottom w:val="single" w:sz="8" w:space="0" w:color="000000"/>
              <w:right w:val="single" w:sz="8" w:space="0" w:color="000000"/>
            </w:tcBorders>
            <w:shd w:val="clear" w:color="auto" w:fill="FFFFFF"/>
            <w:tcMar>
              <w:top w:w="100" w:type="dxa"/>
              <w:left w:w="100" w:type="dxa"/>
              <w:bottom w:w="100" w:type="dxa"/>
              <w:right w:w="100" w:type="dxa"/>
            </w:tcMar>
          </w:tcPr>
          <w:p w14:paraId="23811318" w14:textId="77777777" w:rsidR="00FB7C4F" w:rsidRDefault="00CA78CF">
            <w:pPr>
              <w:spacing w:before="240" w:after="240"/>
              <w:rPr>
                <w:sz w:val="20"/>
                <w:szCs w:val="20"/>
              </w:rPr>
            </w:pPr>
            <w:r>
              <w:rPr>
                <w:sz w:val="20"/>
                <w:szCs w:val="20"/>
              </w:rPr>
              <w:t>Means the deed of guarantee described in the Order Form (Parent Company Guarantee).</w:t>
            </w:r>
          </w:p>
        </w:tc>
      </w:tr>
    </w:tbl>
    <w:p w14:paraId="35CBDE23" w14:textId="77777777" w:rsidR="00FB7C4F" w:rsidRDefault="00CA78CF">
      <w:pPr>
        <w:spacing w:before="240" w:after="240"/>
        <w:rPr>
          <w:sz w:val="20"/>
          <w:szCs w:val="20"/>
        </w:rPr>
      </w:pPr>
      <w:r>
        <w:rPr>
          <w:sz w:val="20"/>
          <w:szCs w:val="20"/>
        </w:rPr>
        <w:t xml:space="preserve"> </w:t>
      </w:r>
    </w:p>
    <w:p w14:paraId="6915AA3F" w14:textId="77777777" w:rsidR="00FB7C4F" w:rsidRDefault="00CA78CF">
      <w:r>
        <w:t>References to this Deed of Guarantee and any provisions of this Deed of Guarantee or to any other document or agreement (including to the Call-Off Contract) apply now, and as amended, varied, restated, supplemented, substituted or novated in the future.</w:t>
      </w:r>
    </w:p>
    <w:p w14:paraId="7F31224D" w14:textId="77777777" w:rsidR="00FB7C4F" w:rsidRDefault="00FB7C4F"/>
    <w:p w14:paraId="1AFDE800" w14:textId="77777777" w:rsidR="00FB7C4F" w:rsidRDefault="00CA78CF">
      <w:r>
        <w:t>Unless the context otherwise requires, words importing the singular are to include the plural and vice versa.</w:t>
      </w:r>
    </w:p>
    <w:p w14:paraId="19B9FD94" w14:textId="77777777" w:rsidR="00FB7C4F" w:rsidRDefault="00FB7C4F"/>
    <w:p w14:paraId="0F41C560" w14:textId="77777777" w:rsidR="00FB7C4F" w:rsidRDefault="00CA78CF">
      <w:r>
        <w:t>References to a person are to be construed to include that person's assignees or transferees or successors in title, whether direct or indirect.</w:t>
      </w:r>
    </w:p>
    <w:p w14:paraId="693DA699" w14:textId="77777777" w:rsidR="00FB7C4F" w:rsidRDefault="00FB7C4F"/>
    <w:p w14:paraId="7D2D3AA8" w14:textId="77777777" w:rsidR="00FB7C4F" w:rsidRDefault="00CA78CF">
      <w:r>
        <w:t>The words ‘other’ and ‘otherwise’ are not to be construed as confining the meaning of any following words to the class of thing previously stated if a wider construction is possible.</w:t>
      </w:r>
    </w:p>
    <w:p w14:paraId="4B3041A2" w14:textId="77777777" w:rsidR="00FB7C4F" w:rsidRDefault="00FB7C4F"/>
    <w:p w14:paraId="1552AE68" w14:textId="77777777" w:rsidR="00FB7C4F" w:rsidRDefault="00CA78CF">
      <w:r>
        <w:t>Unless the context otherwise requires:</w:t>
      </w:r>
    </w:p>
    <w:p w14:paraId="1FF99B5B" w14:textId="77777777" w:rsidR="00FB7C4F" w:rsidRDefault="00FB7C4F"/>
    <w:p w14:paraId="45C9C827" w14:textId="77777777" w:rsidR="00FB7C4F" w:rsidRDefault="00CA78CF">
      <w:pPr>
        <w:numPr>
          <w:ilvl w:val="0"/>
          <w:numId w:val="15"/>
        </w:numPr>
      </w:pPr>
      <w:r>
        <w:t>reference to a gender includes the other gender and the neuter</w:t>
      </w:r>
    </w:p>
    <w:p w14:paraId="69104EB1" w14:textId="77777777" w:rsidR="00FB7C4F" w:rsidRDefault="00CA78CF">
      <w:pPr>
        <w:numPr>
          <w:ilvl w:val="0"/>
          <w:numId w:val="15"/>
        </w:numPr>
      </w:pPr>
      <w:r>
        <w:t>references to an Act of Parliament, statutory provision or statutory instrument also apply if amended, extended or re-enacted from time to time</w:t>
      </w:r>
    </w:p>
    <w:p w14:paraId="31A7C3EE" w14:textId="77777777" w:rsidR="00FB7C4F" w:rsidRDefault="00CA78CF">
      <w:pPr>
        <w:numPr>
          <w:ilvl w:val="0"/>
          <w:numId w:val="15"/>
        </w:numPr>
      </w:pPr>
      <w:r>
        <w:t>any phrase introduced by the words ‘including’, ‘includes’, ‘in particular’, ‘for example’ or similar, will be construed as illustrative and without limitation to the generality of the related general words</w:t>
      </w:r>
    </w:p>
    <w:p w14:paraId="0C143CF5" w14:textId="77777777" w:rsidR="00FB7C4F" w:rsidRDefault="00FB7C4F">
      <w:pPr>
        <w:ind w:left="720"/>
      </w:pPr>
    </w:p>
    <w:p w14:paraId="7F733F05" w14:textId="77777777" w:rsidR="00FB7C4F" w:rsidRDefault="00CA78CF">
      <w:r>
        <w:t>References to Clauses and Schedules are, unless otherwise provided, references to Clauses of and Schedules to this Deed of Guarantee.</w:t>
      </w:r>
    </w:p>
    <w:p w14:paraId="03458F9E" w14:textId="77777777" w:rsidR="00FB7C4F" w:rsidRDefault="00FB7C4F"/>
    <w:p w14:paraId="1EA349FC" w14:textId="77777777" w:rsidR="00FB7C4F" w:rsidRDefault="00CA78CF">
      <w:r>
        <w:t>References to liability are to include any liability whether actual, contingent, present or future.</w:t>
      </w:r>
    </w:p>
    <w:p w14:paraId="795A1B1E" w14:textId="77777777" w:rsidR="00FB7C4F" w:rsidRDefault="00FB7C4F"/>
    <w:p w14:paraId="10CF4530" w14:textId="77777777" w:rsidR="00FB7C4F" w:rsidRDefault="00CA78CF">
      <w:pPr>
        <w:pStyle w:val="Heading3"/>
      </w:pPr>
      <w:r>
        <w:t>Guarantee and indemnity</w:t>
      </w:r>
    </w:p>
    <w:p w14:paraId="7A9DFC81" w14:textId="77777777" w:rsidR="00FB7C4F" w:rsidRDefault="00CA78CF">
      <w:r>
        <w:t>The Guarantor irrevocably and unconditionally guarantees that the Supplier duly performs all of the guaranteed obligations due by the Supplier to the Buyer.</w:t>
      </w:r>
    </w:p>
    <w:p w14:paraId="19ECD84D" w14:textId="77777777" w:rsidR="00FB7C4F" w:rsidRDefault="00FB7C4F"/>
    <w:p w14:paraId="2E32CA21" w14:textId="77777777" w:rsidR="00FB7C4F" w:rsidRDefault="00CA78CF">
      <w:r>
        <w:t>If at any time the Supplier will fail to perform any of the guaranteed obligations, the Guarantor irrevocably and unconditionally undertakes to the Buyer it will, at the cost of the Guarantor:</w:t>
      </w:r>
    </w:p>
    <w:p w14:paraId="6D812AC1" w14:textId="77777777" w:rsidR="00FB7C4F" w:rsidRDefault="00FB7C4F"/>
    <w:p w14:paraId="0F5214FE" w14:textId="77777777" w:rsidR="00FB7C4F" w:rsidRDefault="00CA78CF">
      <w:pPr>
        <w:numPr>
          <w:ilvl w:val="0"/>
          <w:numId w:val="16"/>
        </w:numPr>
      </w:pPr>
      <w:r>
        <w:t>fully perform or buy performance of the guaranteed obligations to the Buyer</w:t>
      </w:r>
    </w:p>
    <w:p w14:paraId="5AFC16E2" w14:textId="77777777" w:rsidR="00FB7C4F" w:rsidRDefault="00FB7C4F">
      <w:pPr>
        <w:ind w:left="720"/>
      </w:pPr>
    </w:p>
    <w:p w14:paraId="1406C84D" w14:textId="77777777" w:rsidR="00FB7C4F" w:rsidRDefault="00CA78CF">
      <w:pPr>
        <w:numPr>
          <w:ilvl w:val="0"/>
          <w:numId w:val="16"/>
        </w:numPr>
      </w:pPr>
      <w:r>
        <w:t>as a separate and independent obligation and liability, compensate and keep the Buyer compensated against all losses and expenses which may result from a failure by the Supplier to perform the guaranteed obligations under the Call-Off Contract</w:t>
      </w:r>
    </w:p>
    <w:p w14:paraId="633EF089" w14:textId="77777777" w:rsidR="00FB7C4F" w:rsidRDefault="00FB7C4F"/>
    <w:p w14:paraId="009EAB50" w14:textId="77777777" w:rsidR="00FB7C4F" w:rsidRDefault="00CA78CF">
      <w: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14:paraId="621ED2FC" w14:textId="77777777" w:rsidR="00FB7C4F" w:rsidRDefault="00FB7C4F"/>
    <w:p w14:paraId="5390ECDB" w14:textId="77777777" w:rsidR="00FB7C4F" w:rsidRDefault="00CA78CF">
      <w:pPr>
        <w:pStyle w:val="Heading3"/>
      </w:pPr>
      <w:r>
        <w:t>Obligation to enter into a new contract</w:t>
      </w:r>
    </w:p>
    <w:p w14:paraId="79DB74A8" w14:textId="77777777" w:rsidR="00FB7C4F" w:rsidRDefault="00CA78CF">
      <w: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73174ED5" w14:textId="77777777" w:rsidR="00FB7C4F" w:rsidRDefault="00FB7C4F"/>
    <w:p w14:paraId="603840AE" w14:textId="77777777" w:rsidR="00FB7C4F" w:rsidRDefault="00CA78CF">
      <w:pPr>
        <w:pStyle w:val="Heading3"/>
      </w:pPr>
      <w:r>
        <w:t>Demands and notices</w:t>
      </w:r>
    </w:p>
    <w:p w14:paraId="6916446D" w14:textId="77777777" w:rsidR="00FB7C4F" w:rsidRDefault="00CA78CF">
      <w:r>
        <w:t>Any demand or notice served by the Buyer on the Guarantor under this Deed of Guarantee will be in writing, addressed to:</w:t>
      </w:r>
    </w:p>
    <w:p w14:paraId="164BF50C" w14:textId="77777777" w:rsidR="00FB7C4F" w:rsidRDefault="00FB7C4F"/>
    <w:p w14:paraId="7B0492F7" w14:textId="77777777" w:rsidR="00FB7C4F" w:rsidRDefault="00CA78CF">
      <w:r>
        <w:t>[</w:t>
      </w:r>
      <w:r>
        <w:rPr>
          <w:b/>
        </w:rPr>
        <w:t>Enter Address of the Guarantor in England and Wales</w:t>
      </w:r>
      <w:r>
        <w:t>]</w:t>
      </w:r>
    </w:p>
    <w:p w14:paraId="7987041D" w14:textId="77777777" w:rsidR="00FB7C4F" w:rsidRDefault="00FB7C4F"/>
    <w:p w14:paraId="4BB5CC70" w14:textId="77777777" w:rsidR="00FB7C4F" w:rsidRDefault="00CA78CF">
      <w:r>
        <w:t>[</w:t>
      </w:r>
      <w:r>
        <w:rPr>
          <w:b/>
        </w:rPr>
        <w:t>Enter Email address of the Guarantor representative</w:t>
      </w:r>
      <w:r>
        <w:t>]</w:t>
      </w:r>
    </w:p>
    <w:p w14:paraId="1870C0ED" w14:textId="77777777" w:rsidR="00FB7C4F" w:rsidRDefault="00FB7C4F"/>
    <w:p w14:paraId="38A60E94" w14:textId="77777777" w:rsidR="00FB7C4F" w:rsidRDefault="00CA78CF">
      <w:r>
        <w:t>For the Attention of [</w:t>
      </w:r>
      <w:r>
        <w:rPr>
          <w:b/>
        </w:rPr>
        <w:t>insert details</w:t>
      </w:r>
      <w:r>
        <w:t>]</w:t>
      </w:r>
    </w:p>
    <w:p w14:paraId="558A0C5F" w14:textId="77777777" w:rsidR="00FB7C4F" w:rsidRDefault="00FB7C4F"/>
    <w:p w14:paraId="2C0972BA" w14:textId="77777777" w:rsidR="00FB7C4F" w:rsidRDefault="00CA78CF">
      <w:r>
        <w:t>or such other address in England and Wales as the Guarantor has notified the Buyer in writing as being an address for the receipt of such demands or notices.</w:t>
      </w:r>
    </w:p>
    <w:p w14:paraId="018317BA" w14:textId="77777777" w:rsidR="00FB7C4F" w:rsidRDefault="00FB7C4F"/>
    <w:p w14:paraId="1D31D8FE" w14:textId="77777777" w:rsidR="00FB7C4F" w:rsidRDefault="00CA78CF">
      <w:r>
        <w:lastRenderedPageBreak/>
        <w:t>Any notice or demand served on the Guarantor or the Buyer under this Deed of Guarantee will be deemed to have been served if:</w:t>
      </w:r>
    </w:p>
    <w:p w14:paraId="1C5E5860" w14:textId="77777777" w:rsidR="00FB7C4F" w:rsidRDefault="00FB7C4F"/>
    <w:p w14:paraId="6A712085" w14:textId="77777777" w:rsidR="00FB7C4F" w:rsidRDefault="00FB7C4F"/>
    <w:p w14:paraId="10F97502" w14:textId="77777777" w:rsidR="00FB7C4F" w:rsidRDefault="00CA78CF">
      <w:pPr>
        <w:numPr>
          <w:ilvl w:val="0"/>
          <w:numId w:val="17"/>
        </w:numPr>
      </w:pPr>
      <w:r>
        <w:t>delivered by hand, at the time of delivery</w:t>
      </w:r>
    </w:p>
    <w:p w14:paraId="4D0A9210" w14:textId="77777777" w:rsidR="00FB7C4F" w:rsidRDefault="00CA78CF">
      <w:pPr>
        <w:numPr>
          <w:ilvl w:val="0"/>
          <w:numId w:val="17"/>
        </w:numPr>
      </w:pPr>
      <w:r>
        <w:t>posted, at 10am on the second Working Day after it was put into the post</w:t>
      </w:r>
    </w:p>
    <w:p w14:paraId="29923C77" w14:textId="77777777" w:rsidR="00FB7C4F" w:rsidRDefault="00CA78CF">
      <w:pPr>
        <w:numPr>
          <w:ilvl w:val="0"/>
          <w:numId w:val="17"/>
        </w:numPr>
      </w:pPr>
      <w:r>
        <w:t>sent by email, at the time of despatch, if despatched before 5pm on any Working Day, and in any other case at 10am on the next Working Day</w:t>
      </w:r>
    </w:p>
    <w:p w14:paraId="6A267419" w14:textId="77777777" w:rsidR="00FB7C4F" w:rsidRDefault="00FB7C4F"/>
    <w:p w14:paraId="6040DF3D" w14:textId="77777777" w:rsidR="00FB7C4F" w:rsidRDefault="00CA78CF">
      <w:r>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14:paraId="33C1002D" w14:textId="77777777" w:rsidR="00FB7C4F" w:rsidRDefault="00FB7C4F"/>
    <w:p w14:paraId="0E309019" w14:textId="77777777" w:rsidR="00FB7C4F" w:rsidRDefault="00CA78CF">
      <w:r>
        <w:t>Any notice purported to be served on the Buyer under this Deed of Guarantee will only be valid when received in writing by the Buyer.</w:t>
      </w:r>
    </w:p>
    <w:p w14:paraId="7814C913" w14:textId="77777777" w:rsidR="00FB7C4F" w:rsidRDefault="00FB7C4F"/>
    <w:p w14:paraId="5072CE5E" w14:textId="77777777" w:rsidR="00FB7C4F" w:rsidRDefault="00CA78CF">
      <w:pPr>
        <w:spacing w:after="200"/>
      </w:pPr>
      <w:r>
        <w:t>Beneficiary’s protections</w:t>
      </w:r>
    </w:p>
    <w:p w14:paraId="5F63DEB6" w14:textId="77777777" w:rsidR="00FB7C4F" w:rsidRDefault="00CA78CF">
      <w:r>
        <w:t>The Guarantor will not be discharged or released from this Deed of Guarantee by:</w:t>
      </w:r>
    </w:p>
    <w:p w14:paraId="1563E1E8" w14:textId="77777777" w:rsidR="00FB7C4F" w:rsidRDefault="00FB7C4F"/>
    <w:p w14:paraId="33DE4970" w14:textId="77777777" w:rsidR="00FB7C4F" w:rsidRDefault="00CA78CF">
      <w:pPr>
        <w:numPr>
          <w:ilvl w:val="0"/>
          <w:numId w:val="18"/>
        </w:numPr>
      </w:pPr>
      <w:r>
        <w:t>any arrangement made between the Supplier and the Buyer (whether or not such arrangement is made with the assent of the Guarantor)</w:t>
      </w:r>
    </w:p>
    <w:p w14:paraId="71B42474" w14:textId="77777777" w:rsidR="00FB7C4F" w:rsidRDefault="00CA78CF">
      <w:pPr>
        <w:numPr>
          <w:ilvl w:val="0"/>
          <w:numId w:val="18"/>
        </w:numPr>
      </w:pPr>
      <w:r>
        <w:t>any amendment to or termination of the Call-Off Contract</w:t>
      </w:r>
    </w:p>
    <w:p w14:paraId="26E75D05" w14:textId="77777777" w:rsidR="00FB7C4F" w:rsidRDefault="00CA78CF">
      <w:pPr>
        <w:numPr>
          <w:ilvl w:val="0"/>
          <w:numId w:val="18"/>
        </w:numPr>
      </w:pPr>
      <w:r>
        <w:t>any forbearance or indulgence as to payment, time, performance or otherwise granted by the Buyer (whether or not such amendment, termination, forbearance or indulgence is made with the assent of the Guarantor)</w:t>
      </w:r>
    </w:p>
    <w:p w14:paraId="14E84B6E" w14:textId="77777777" w:rsidR="00FB7C4F" w:rsidRDefault="00CA78CF">
      <w:pPr>
        <w:numPr>
          <w:ilvl w:val="0"/>
          <w:numId w:val="18"/>
        </w:numPr>
      </w:pPr>
      <w:r>
        <w:t>the Buyer doing (or omitting to do) anything which, but for this provision, might exonerate the Guarantor</w:t>
      </w:r>
    </w:p>
    <w:p w14:paraId="2EA280CC" w14:textId="77777777" w:rsidR="00FB7C4F" w:rsidRDefault="00FB7C4F"/>
    <w:p w14:paraId="2B33D0AD" w14:textId="77777777" w:rsidR="00FB7C4F" w:rsidRDefault="00CA78CF">
      <w:r>
        <w:t>This Deed of Guarantee will be a continuing security for the Guaranteed Obligations and accordingly:</w:t>
      </w:r>
    </w:p>
    <w:p w14:paraId="7DD94A05" w14:textId="77777777" w:rsidR="00FB7C4F" w:rsidRDefault="00FB7C4F"/>
    <w:p w14:paraId="13F9A578" w14:textId="77777777" w:rsidR="00FB7C4F" w:rsidRDefault="00CA78CF">
      <w:pPr>
        <w:numPr>
          <w:ilvl w:val="0"/>
          <w:numId w:val="19"/>
        </w:numPr>
      </w:pPr>
      <w:r>
        <w:t>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w:t>
      </w:r>
    </w:p>
    <w:p w14:paraId="6B4DA59D" w14:textId="77777777" w:rsidR="00FB7C4F" w:rsidRDefault="00CA78CF">
      <w:pPr>
        <w:numPr>
          <w:ilvl w:val="0"/>
          <w:numId w:val="19"/>
        </w:numPr>
      </w:pPr>
      <w: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1CD75AA5" w14:textId="77777777" w:rsidR="00FB7C4F" w:rsidRDefault="00CA78CF">
      <w:pPr>
        <w:numPr>
          <w:ilvl w:val="0"/>
          <w:numId w:val="19"/>
        </w:numPr>
      </w:pPr>
      <w:r>
        <w:t>if, for any reason, any of the Guaranteed Obligations is void or unenforceable against the Supplier, the Guarantor will be liable for that purported obligation or liability as if the same were fully valid and enforceable and the Guarantor were principal debtor</w:t>
      </w:r>
    </w:p>
    <w:p w14:paraId="0CBD20EB" w14:textId="77777777" w:rsidR="00FB7C4F" w:rsidRDefault="00CA78CF">
      <w:pPr>
        <w:numPr>
          <w:ilvl w:val="0"/>
          <w:numId w:val="19"/>
        </w:numPr>
      </w:pPr>
      <w:r>
        <w:t>the rights of the Buyer against the Guarantor under this Deed of Guarantee are in addition to, will not be affected by and will not prejudice, any other security, guarantee, indemnity or other rights or remedies available to the Buyer</w:t>
      </w:r>
    </w:p>
    <w:p w14:paraId="4EA49AF5" w14:textId="77777777" w:rsidR="00FB7C4F" w:rsidRDefault="00FB7C4F"/>
    <w:p w14:paraId="1BD97CB4" w14:textId="77777777" w:rsidR="00FB7C4F" w:rsidRDefault="00CA78CF">
      <w:r>
        <w:t xml:space="preserve">The Buyer will be entitled to exercise its rights and to make demands on the Guarantor under this Deed of Guarantee as often as it wishes. The making of a demand (whether effective, partial or </w:t>
      </w:r>
      <w:r>
        <w:lastRenderedPageBreak/>
        <w:t>defective) relating to the breach or non-performance by the Supplier of any Guaranteed Obligation will not preclude the Buyer from making a further demand relating to the same or some other Default regarding the same Guaranteed Obligation.</w:t>
      </w:r>
    </w:p>
    <w:p w14:paraId="0191B4C0" w14:textId="77777777" w:rsidR="00FB7C4F" w:rsidRDefault="00FB7C4F"/>
    <w:p w14:paraId="4DCFD56F" w14:textId="77777777" w:rsidR="00FB7C4F" w:rsidRDefault="00CA78CF">
      <w:r>
        <w:t>The Buyer will not be obliged before taking steps to enforce this Deed of Guarantee against the Guarantor to:</w:t>
      </w:r>
    </w:p>
    <w:p w14:paraId="393BD932" w14:textId="77777777" w:rsidR="00FB7C4F" w:rsidRDefault="00FB7C4F"/>
    <w:p w14:paraId="4808183F" w14:textId="77777777" w:rsidR="00FB7C4F" w:rsidRDefault="00CA78CF">
      <w:pPr>
        <w:numPr>
          <w:ilvl w:val="0"/>
          <w:numId w:val="20"/>
        </w:numPr>
      </w:pPr>
      <w:r>
        <w:t>obtain judgment against the Supplier or the Guarantor or any third party in any court</w:t>
      </w:r>
    </w:p>
    <w:p w14:paraId="799714DB" w14:textId="77777777" w:rsidR="00FB7C4F" w:rsidRDefault="00CA78CF">
      <w:pPr>
        <w:numPr>
          <w:ilvl w:val="0"/>
          <w:numId w:val="20"/>
        </w:numPr>
      </w:pPr>
      <w:r>
        <w:t>make or file any claim in a bankruptcy or liquidation of the Supplier or any third party</w:t>
      </w:r>
    </w:p>
    <w:p w14:paraId="34080BF2" w14:textId="77777777" w:rsidR="00FB7C4F" w:rsidRDefault="00CA78CF">
      <w:pPr>
        <w:numPr>
          <w:ilvl w:val="0"/>
          <w:numId w:val="20"/>
        </w:numPr>
      </w:pPr>
      <w:r>
        <w:t>take any action against the Supplier or the Guarantor or any third party</w:t>
      </w:r>
    </w:p>
    <w:p w14:paraId="33BF1C74" w14:textId="77777777" w:rsidR="00FB7C4F" w:rsidRDefault="00CA78CF">
      <w:pPr>
        <w:numPr>
          <w:ilvl w:val="0"/>
          <w:numId w:val="20"/>
        </w:numPr>
      </w:pPr>
      <w:r>
        <w:t>resort to any other security or guarantee or other means of payment</w:t>
      </w:r>
    </w:p>
    <w:p w14:paraId="45B36A4D" w14:textId="77777777" w:rsidR="00FB7C4F" w:rsidRDefault="00FB7C4F"/>
    <w:p w14:paraId="0F01F5DA" w14:textId="77777777" w:rsidR="00FB7C4F" w:rsidRDefault="00CA78CF">
      <w:r>
        <w:t>No action (or inaction) by the Buyer relating to any such security, guarantee or other means of payment will prejudice or affect the liability of the Guarantor.</w:t>
      </w:r>
    </w:p>
    <w:p w14:paraId="5941528F" w14:textId="77777777" w:rsidR="00FB7C4F" w:rsidRDefault="00FB7C4F"/>
    <w:p w14:paraId="3A0911CA" w14:textId="77777777" w:rsidR="00FB7C4F" w:rsidRDefault="00CA78CF">
      <w:r>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14:paraId="08FC440F" w14:textId="77777777" w:rsidR="00FB7C4F" w:rsidRDefault="00FB7C4F"/>
    <w:p w14:paraId="50CBA67A" w14:textId="77777777" w:rsidR="00FB7C4F" w:rsidRDefault="00CA78CF">
      <w:r>
        <w:t>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2FBE648C" w14:textId="77777777" w:rsidR="00FB7C4F" w:rsidRDefault="00FB7C4F"/>
    <w:p w14:paraId="36241A9D" w14:textId="77777777" w:rsidR="00FB7C4F" w:rsidRDefault="00CA78CF">
      <w:pPr>
        <w:pStyle w:val="Heading3"/>
      </w:pPr>
      <w:r>
        <w:t>Representations and warranties</w:t>
      </w:r>
    </w:p>
    <w:p w14:paraId="221DC504" w14:textId="77777777" w:rsidR="00FB7C4F" w:rsidRDefault="00CA78CF">
      <w:r>
        <w:t>The Guarantor hereby represents and warrants to the Buyer that:</w:t>
      </w:r>
    </w:p>
    <w:p w14:paraId="6B1BE4F8" w14:textId="77777777" w:rsidR="00FB7C4F" w:rsidRDefault="00FB7C4F">
      <w:pPr>
        <w:ind w:left="720"/>
      </w:pPr>
    </w:p>
    <w:p w14:paraId="282BF8FA" w14:textId="77777777" w:rsidR="00FB7C4F" w:rsidRDefault="00CA78CF">
      <w:pPr>
        <w:numPr>
          <w:ilvl w:val="0"/>
          <w:numId w:val="21"/>
        </w:numPr>
      </w:pPr>
      <w:r>
        <w:t>the Guarantor is duly incorporated and is a validly existing company under the Laws of its place of incorporation</w:t>
      </w:r>
    </w:p>
    <w:p w14:paraId="39FB6477" w14:textId="77777777" w:rsidR="00FB7C4F" w:rsidRDefault="00CA78CF">
      <w:pPr>
        <w:numPr>
          <w:ilvl w:val="0"/>
          <w:numId w:val="21"/>
        </w:numPr>
      </w:pPr>
      <w:r>
        <w:t>has the capacity to sue or be sued in its own name</w:t>
      </w:r>
    </w:p>
    <w:p w14:paraId="7C49F44E" w14:textId="77777777" w:rsidR="00FB7C4F" w:rsidRDefault="00CA78CF">
      <w:pPr>
        <w:numPr>
          <w:ilvl w:val="0"/>
          <w:numId w:val="21"/>
        </w:numPr>
      </w:pPr>
      <w:r>
        <w:t>the Guarantor has power to carry on its business as now being conducted and to own its Property and other assets</w:t>
      </w:r>
    </w:p>
    <w:p w14:paraId="3C2E54B0" w14:textId="77777777" w:rsidR="00FB7C4F" w:rsidRDefault="00CA78CF">
      <w:pPr>
        <w:numPr>
          <w:ilvl w:val="0"/>
          <w:numId w:val="21"/>
        </w:numPr>
      </w:pPr>
      <w:r>
        <w:t>the Guarantor has full power and authority to execute, deliver and perform its obligations under this Deed of Guarantee and no limitation on the powers of the Guarantor will be exceeded as a result of the Guarantor entering into this Deed of Guarantee</w:t>
      </w:r>
    </w:p>
    <w:p w14:paraId="5873C39F" w14:textId="77777777" w:rsidR="00FB7C4F" w:rsidRDefault="00CA78CF">
      <w:pPr>
        <w:numPr>
          <w:ilvl w:val="0"/>
          <w:numId w:val="21"/>
        </w:numPr>
      </w:pPr>
      <w: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14:paraId="6C2482E0" w14:textId="77777777" w:rsidR="00FB7C4F" w:rsidRDefault="00CA78CF">
      <w:pPr>
        <w:numPr>
          <w:ilvl w:val="1"/>
          <w:numId w:val="21"/>
        </w:numPr>
      </w:pPr>
      <w:r>
        <w:lastRenderedPageBreak/>
        <w:t>the Guarantor's memorandum and articles of association or other equivalent constitutional documents, any existing Law, statute, rule or Regulation or any judgment, decree or permit to which the Guarantor is subject</w:t>
      </w:r>
    </w:p>
    <w:p w14:paraId="4FBDBC97" w14:textId="77777777" w:rsidR="00FB7C4F" w:rsidRDefault="00CA78CF">
      <w:pPr>
        <w:numPr>
          <w:ilvl w:val="1"/>
          <w:numId w:val="21"/>
        </w:numPr>
      </w:pPr>
      <w:r>
        <w:t>the terms of any agreement or other document to which the Guarantor is a party or which is binding upon it or any of its assets</w:t>
      </w:r>
    </w:p>
    <w:p w14:paraId="3CF8D861" w14:textId="77777777" w:rsidR="00FB7C4F" w:rsidRDefault="00CA78CF">
      <w:pPr>
        <w:numPr>
          <w:ilvl w:val="1"/>
          <w:numId w:val="21"/>
        </w:numPr>
      </w:pPr>
      <w:r>
        <w:t>all governmental and other authorisations, approvals, licences and consents, required or desirable</w:t>
      </w:r>
    </w:p>
    <w:p w14:paraId="3191CDD1" w14:textId="77777777" w:rsidR="00FB7C4F" w:rsidRDefault="00FB7C4F">
      <w:pPr>
        <w:ind w:left="1440"/>
      </w:pPr>
    </w:p>
    <w:p w14:paraId="419196D4" w14:textId="77777777" w:rsidR="00FB7C4F" w:rsidRDefault="00CA78CF">
      <w:r>
        <w:t>This Deed of Guarantee is the legal valid and binding obligation of the Guarantor and is enforceable against the Guarantor in accordance with its terms.</w:t>
      </w:r>
    </w:p>
    <w:p w14:paraId="09541CEF" w14:textId="77777777" w:rsidR="00FB7C4F" w:rsidRDefault="00FB7C4F">
      <w:pPr>
        <w:spacing w:after="200"/>
        <w:rPr>
          <w:b/>
        </w:rPr>
      </w:pPr>
    </w:p>
    <w:p w14:paraId="7AE6AF19" w14:textId="77777777" w:rsidR="00FB7C4F" w:rsidRDefault="00CA78CF">
      <w:pPr>
        <w:pStyle w:val="Heading3"/>
      </w:pPr>
      <w:r>
        <w:t>Payments and set-off</w:t>
      </w:r>
    </w:p>
    <w:p w14:paraId="7ED84DB6" w14:textId="77777777" w:rsidR="00FB7C4F" w:rsidRDefault="00CA78CF">
      <w: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4B2A343B" w14:textId="77777777" w:rsidR="00FB7C4F" w:rsidRDefault="00FB7C4F"/>
    <w:p w14:paraId="2D2291AD" w14:textId="77777777" w:rsidR="00FB7C4F" w:rsidRDefault="00CA78CF">
      <w:r>
        <w:t>The Guarantor will pay interest on any amount due under this Deed of Guarantee at the applicable rate under the Late Payment of Commercial Debts (Interest) Act 1998, accruing on a daily basis from the due date up to the date of actual payment, whether before or after judgment.</w:t>
      </w:r>
    </w:p>
    <w:p w14:paraId="223B7650" w14:textId="77777777" w:rsidR="00FB7C4F" w:rsidRDefault="00FB7C4F"/>
    <w:p w14:paraId="5E369415" w14:textId="77777777" w:rsidR="00FB7C4F" w:rsidRDefault="00CA78CF">
      <w:r>
        <w:t>The Guarantor will reimburse the Buyer for all legal and other costs (including VAT) incurred by the Buyer in connection with the enforcement of this Deed of Guarantee.</w:t>
      </w:r>
    </w:p>
    <w:p w14:paraId="6EDBCC3B" w14:textId="77777777" w:rsidR="00FB7C4F" w:rsidRDefault="00FB7C4F"/>
    <w:p w14:paraId="0136F523" w14:textId="77777777" w:rsidR="00FB7C4F" w:rsidRDefault="00CA78CF">
      <w:pPr>
        <w:pStyle w:val="Heading3"/>
      </w:pPr>
      <w:r>
        <w:t>Guarantor’s acknowledgement</w:t>
      </w:r>
    </w:p>
    <w:p w14:paraId="34670360" w14:textId="77777777" w:rsidR="00FB7C4F" w:rsidRDefault="00CA78CF">
      <w:r>
        <w:t>The Guarantor warrants, acknowledges and confirms to the Buyer that it has not entered into this 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w:t>
      </w:r>
    </w:p>
    <w:p w14:paraId="6EF95489" w14:textId="77777777" w:rsidR="00FB7C4F" w:rsidRDefault="00FB7C4F"/>
    <w:p w14:paraId="6E2D0F3B" w14:textId="77777777" w:rsidR="00FB7C4F" w:rsidRDefault="00CA78CF">
      <w:pPr>
        <w:pStyle w:val="Heading3"/>
      </w:pPr>
      <w:r>
        <w:t>Assignment</w:t>
      </w:r>
    </w:p>
    <w:p w14:paraId="51AE2B9D" w14:textId="77777777" w:rsidR="00FB7C4F" w:rsidRDefault="00CA78CF">
      <w: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21CC1681" w14:textId="77777777" w:rsidR="00FB7C4F" w:rsidRDefault="00FB7C4F"/>
    <w:p w14:paraId="2D881EFE" w14:textId="77777777" w:rsidR="00FB7C4F" w:rsidRDefault="00CA78CF">
      <w:r>
        <w:t>The Guarantor may not assign or transfer any of its rights or obligations under this Deed of Guarantee.</w:t>
      </w:r>
    </w:p>
    <w:p w14:paraId="5A19BEBA" w14:textId="77777777" w:rsidR="00FB7C4F" w:rsidRDefault="00FB7C4F">
      <w:pPr>
        <w:spacing w:after="200"/>
      </w:pPr>
    </w:p>
    <w:p w14:paraId="28B6D836" w14:textId="77777777" w:rsidR="00FB7C4F" w:rsidRDefault="00CA78CF">
      <w:pPr>
        <w:pStyle w:val="Heading3"/>
      </w:pPr>
      <w:r>
        <w:t>Severance</w:t>
      </w:r>
    </w:p>
    <w:p w14:paraId="09916603" w14:textId="77777777" w:rsidR="00FB7C4F" w:rsidRDefault="00CA78CF">
      <w:r>
        <w:t xml:space="preserve">If any provision of this Deed of Guarantee is held invalid, illegal or unenforceable for any reason by any court of competent jurisdiction, such provision will be severed and the remainder of the </w:t>
      </w:r>
      <w:r>
        <w:lastRenderedPageBreak/>
        <w:t>provisions will continue in full force and effect as if this Deed of Guarantee had been executed with the invalid, illegal or unenforceable provision eliminated.</w:t>
      </w:r>
    </w:p>
    <w:p w14:paraId="2A034520" w14:textId="77777777" w:rsidR="00FB7C4F" w:rsidRDefault="00FB7C4F">
      <w:pPr>
        <w:spacing w:after="200"/>
      </w:pPr>
    </w:p>
    <w:p w14:paraId="5A7FB3C4" w14:textId="77777777" w:rsidR="00FB7C4F" w:rsidRDefault="00CA78CF">
      <w:pPr>
        <w:pStyle w:val="Heading3"/>
      </w:pPr>
      <w:r>
        <w:t>Third-party rights</w:t>
      </w:r>
    </w:p>
    <w:p w14:paraId="7020498E" w14:textId="77777777" w:rsidR="00FB7C4F" w:rsidRDefault="00CA78CF">
      <w: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21B2C73F" w14:textId="77777777" w:rsidR="00FB7C4F" w:rsidRDefault="00FB7C4F"/>
    <w:p w14:paraId="62927CB3" w14:textId="77777777" w:rsidR="00FB7C4F" w:rsidRDefault="00CA78CF">
      <w:pPr>
        <w:pStyle w:val="Heading3"/>
      </w:pPr>
      <w:r>
        <w:t>Governing law</w:t>
      </w:r>
    </w:p>
    <w:p w14:paraId="28C6BD70" w14:textId="77777777" w:rsidR="00FB7C4F" w:rsidRDefault="00CA78CF">
      <w:r>
        <w:t>This Deed of Guarantee, and any non-Contractual obligations arising out of or in connection with it, will be governed by and construed in accordance with English Law.</w:t>
      </w:r>
    </w:p>
    <w:p w14:paraId="6B5E466E" w14:textId="77777777" w:rsidR="00FB7C4F" w:rsidRDefault="00FB7C4F"/>
    <w:p w14:paraId="1AC0D483" w14:textId="77777777" w:rsidR="00FB7C4F" w:rsidRDefault="00CA78CF">
      <w:r>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p>
    <w:p w14:paraId="72A56474" w14:textId="77777777" w:rsidR="00FB7C4F" w:rsidRDefault="00FB7C4F"/>
    <w:p w14:paraId="4E0B9F31" w14:textId="77777777" w:rsidR="00FB7C4F" w:rsidRDefault="00CA78CF">
      <w: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2EE6E7C1" w14:textId="77777777" w:rsidR="00FB7C4F" w:rsidRDefault="00FB7C4F"/>
    <w:p w14:paraId="6B559F7E" w14:textId="77777777" w:rsidR="00FB7C4F" w:rsidRDefault="00CA78CF">
      <w:r>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4ED49072" w14:textId="77777777" w:rsidR="00FB7C4F" w:rsidRDefault="00FB7C4F"/>
    <w:p w14:paraId="4BB64001" w14:textId="77777777" w:rsidR="00FB7C4F" w:rsidRDefault="00CA78CF">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29C230FE" w14:textId="77777777" w:rsidR="00FB7C4F" w:rsidRDefault="00FB7C4F"/>
    <w:p w14:paraId="19DE56D1" w14:textId="77777777" w:rsidR="00FB7C4F" w:rsidRDefault="00CA78CF">
      <w:r>
        <w:t>IN WITNESS whereof the Guarantor has caused this instrument to be executed and delivered as a Deed the day and year first before written.</w:t>
      </w:r>
    </w:p>
    <w:p w14:paraId="01B561E7" w14:textId="77777777" w:rsidR="00FB7C4F" w:rsidRDefault="00FB7C4F"/>
    <w:p w14:paraId="26798375" w14:textId="77777777" w:rsidR="00FB7C4F" w:rsidRDefault="00CA78CF">
      <w:r>
        <w:t xml:space="preserve">EXECUTED as a DEED by </w:t>
      </w:r>
    </w:p>
    <w:p w14:paraId="1EB4DD40" w14:textId="77777777" w:rsidR="00FB7C4F" w:rsidRDefault="00FB7C4F"/>
    <w:p w14:paraId="1B989E25" w14:textId="77777777" w:rsidR="00FB7C4F" w:rsidRDefault="00FB7C4F"/>
    <w:p w14:paraId="48F7A644" w14:textId="77777777" w:rsidR="00FB7C4F" w:rsidRDefault="00CA78CF">
      <w:pPr>
        <w:spacing w:line="480" w:lineRule="auto"/>
      </w:pPr>
      <w:r>
        <w:t>[</w:t>
      </w:r>
      <w:r>
        <w:rPr>
          <w:b/>
        </w:rPr>
        <w:t>Insert name of the Guarantor</w:t>
      </w:r>
      <w:r>
        <w:t>] acting by [</w:t>
      </w:r>
      <w:r>
        <w:rPr>
          <w:b/>
        </w:rPr>
        <w:t>Insert names</w:t>
      </w:r>
      <w:r>
        <w:t>]</w:t>
      </w:r>
    </w:p>
    <w:p w14:paraId="5FB25AB7" w14:textId="77777777" w:rsidR="00FB7C4F" w:rsidRDefault="00CA78CF">
      <w:r>
        <w:t>Director</w:t>
      </w:r>
    </w:p>
    <w:p w14:paraId="584EFA6B" w14:textId="77777777" w:rsidR="00FB7C4F" w:rsidRDefault="00FB7C4F"/>
    <w:p w14:paraId="68E9AFD6" w14:textId="77777777" w:rsidR="00FB7C4F" w:rsidRDefault="00CA78CF">
      <w:r>
        <w:lastRenderedPageBreak/>
        <w:t>Director/Secretary</w:t>
      </w:r>
    </w:p>
    <w:p w14:paraId="680BA431" w14:textId="77777777" w:rsidR="00FB7C4F" w:rsidRDefault="00FB7C4F">
      <w:pPr>
        <w:pageBreakBefore/>
        <w:rPr>
          <w:b/>
        </w:rPr>
      </w:pPr>
    </w:p>
    <w:p w14:paraId="21A6EAE2" w14:textId="77777777" w:rsidR="00FB7C4F" w:rsidRDefault="00CA78CF">
      <w:pPr>
        <w:pStyle w:val="Heading2"/>
      </w:pPr>
      <w:bookmarkStart w:id="12" w:name="_Toc33176239"/>
      <w:r>
        <w:t>Schedule 6: Glossary and interpretations</w:t>
      </w:r>
      <w:bookmarkEnd w:id="12"/>
    </w:p>
    <w:p w14:paraId="1B8D95FA" w14:textId="77777777" w:rsidR="00FB7C4F" w:rsidRDefault="00CA78CF">
      <w:r>
        <w:t>In this Call-Off Contract the following expressions mean:</w:t>
      </w:r>
    </w:p>
    <w:p w14:paraId="21BF624D" w14:textId="77777777" w:rsidR="00FB7C4F" w:rsidRDefault="00FB7C4F"/>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FB7C4F" w14:paraId="05E54256" w14:textId="77777777">
        <w:trPr>
          <w:trHeight w:val="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2AEC94" w14:textId="77777777" w:rsidR="00FB7C4F" w:rsidRDefault="00CA78CF">
            <w:pPr>
              <w:spacing w:before="240"/>
              <w:rPr>
                <w:sz w:val="20"/>
                <w:szCs w:val="20"/>
              </w:rPr>
            </w:pPr>
            <w:r>
              <w:rPr>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C2C3FA" w14:textId="77777777" w:rsidR="00FB7C4F" w:rsidRDefault="00CA78CF">
            <w:pPr>
              <w:spacing w:before="240"/>
              <w:rPr>
                <w:sz w:val="20"/>
                <w:szCs w:val="20"/>
              </w:rPr>
            </w:pPr>
            <w:r>
              <w:rPr>
                <w:sz w:val="20"/>
                <w:szCs w:val="20"/>
              </w:rPr>
              <w:t>Meaning</w:t>
            </w:r>
          </w:p>
        </w:tc>
      </w:tr>
      <w:tr w:rsidR="00FB7C4F" w14:paraId="1B53FBFB"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2EA21A" w14:textId="77777777" w:rsidR="00FB7C4F" w:rsidRDefault="00CA78CF">
            <w:pPr>
              <w:spacing w:before="240"/>
              <w:rPr>
                <w:b/>
                <w:sz w:val="20"/>
                <w:szCs w:val="20"/>
              </w:rPr>
            </w:pPr>
            <w:r>
              <w:rPr>
                <w:b/>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0D9683" w14:textId="77777777" w:rsidR="00FB7C4F" w:rsidRDefault="00CA78CF">
            <w:pPr>
              <w:spacing w:before="240"/>
              <w:rPr>
                <w:sz w:val="20"/>
                <w:szCs w:val="20"/>
              </w:rPr>
            </w:pPr>
            <w:r>
              <w:rPr>
                <w:sz w:val="20"/>
                <w:szCs w:val="20"/>
              </w:rPr>
              <w:t>Any services ancillary to the G-Cloud Services that are in the scope of Framework Agreement Section 2 (Services Offered) which a Buyer may request.</w:t>
            </w:r>
          </w:p>
        </w:tc>
      </w:tr>
      <w:tr w:rsidR="00FB7C4F" w14:paraId="277BB1B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F67E3B" w14:textId="77777777" w:rsidR="00FB7C4F" w:rsidRDefault="00CA78CF">
            <w:pPr>
              <w:spacing w:before="240"/>
              <w:rPr>
                <w:b/>
                <w:sz w:val="20"/>
                <w:szCs w:val="20"/>
              </w:rPr>
            </w:pPr>
            <w:r>
              <w:rPr>
                <w:b/>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55AA86" w14:textId="77777777" w:rsidR="00FB7C4F" w:rsidRDefault="00CA78CF">
            <w:pPr>
              <w:spacing w:before="240"/>
              <w:rPr>
                <w:sz w:val="20"/>
                <w:szCs w:val="20"/>
              </w:rPr>
            </w:pPr>
            <w:r>
              <w:rPr>
                <w:sz w:val="20"/>
                <w:szCs w:val="20"/>
              </w:rPr>
              <w:t>The agreement to be entered into to enable the Supplier to participate in the relevant Civil Service pension scheme(s).</w:t>
            </w:r>
          </w:p>
        </w:tc>
      </w:tr>
      <w:tr w:rsidR="00FB7C4F" w14:paraId="2BE3997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5DADEB" w14:textId="77777777" w:rsidR="00FB7C4F" w:rsidRDefault="00CA78CF">
            <w:pPr>
              <w:spacing w:before="240"/>
              <w:rPr>
                <w:b/>
                <w:sz w:val="20"/>
                <w:szCs w:val="20"/>
              </w:rPr>
            </w:pPr>
            <w:r>
              <w:rPr>
                <w:b/>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E5F48D" w14:textId="77777777" w:rsidR="00FB7C4F" w:rsidRDefault="00CA78CF">
            <w:pPr>
              <w:spacing w:before="240"/>
              <w:rPr>
                <w:sz w:val="20"/>
                <w:szCs w:val="20"/>
              </w:rPr>
            </w:pPr>
            <w:r>
              <w:rPr>
                <w:sz w:val="20"/>
                <w:szCs w:val="20"/>
              </w:rPr>
              <w:t>The response submitted by the Supplier to the Invitation to Tender (known as the Invitation to Apply on the Digital Marketplace).</w:t>
            </w:r>
          </w:p>
        </w:tc>
      </w:tr>
      <w:tr w:rsidR="00FB7C4F" w14:paraId="68B857B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82642F" w14:textId="77777777" w:rsidR="00FB7C4F" w:rsidRDefault="00CA78CF">
            <w:pPr>
              <w:spacing w:before="240"/>
              <w:rPr>
                <w:b/>
                <w:sz w:val="20"/>
                <w:szCs w:val="20"/>
              </w:rPr>
            </w:pPr>
            <w:r>
              <w:rPr>
                <w:b/>
                <w:sz w:val="20"/>
                <w:szCs w:val="20"/>
              </w:rPr>
              <w:t>Audit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4A3AA4" w14:textId="77777777" w:rsidR="00FB7C4F" w:rsidRDefault="00CA78CF">
            <w:pPr>
              <w:spacing w:before="240"/>
              <w:rPr>
                <w:sz w:val="20"/>
                <w:szCs w:val="20"/>
              </w:rPr>
            </w:pPr>
            <w:r>
              <w:rPr>
                <w:sz w:val="20"/>
                <w:szCs w:val="20"/>
              </w:rPr>
              <w:t>An audit carried out under the incorporated Framework Agreement clauses specified by the Buyer in the Order (if any).</w:t>
            </w:r>
          </w:p>
        </w:tc>
      </w:tr>
      <w:tr w:rsidR="00FB7C4F" w14:paraId="31709444" w14:textId="77777777">
        <w:trPr>
          <w:trHeight w:val="331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098217" w14:textId="77777777" w:rsidR="00FB7C4F" w:rsidRDefault="00CA78CF">
            <w:pPr>
              <w:spacing w:before="240"/>
              <w:rPr>
                <w:b/>
                <w:sz w:val="20"/>
                <w:szCs w:val="20"/>
              </w:rPr>
            </w:pPr>
            <w:r>
              <w:rPr>
                <w:b/>
                <w:sz w:val="20"/>
                <w:szCs w:val="20"/>
              </w:rPr>
              <w:t>Background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D05CD6" w14:textId="77777777" w:rsidR="00FB7C4F" w:rsidRDefault="00CA78CF">
            <w:pPr>
              <w:spacing w:before="240"/>
              <w:rPr>
                <w:sz w:val="20"/>
                <w:szCs w:val="20"/>
              </w:rPr>
            </w:pPr>
            <w:r>
              <w:rPr>
                <w:sz w:val="20"/>
                <w:szCs w:val="20"/>
              </w:rPr>
              <w:t>For each Party, IPRs:</w:t>
            </w:r>
          </w:p>
          <w:p w14:paraId="3A86453A" w14:textId="77777777" w:rsidR="00FB7C4F" w:rsidRDefault="00CA78CF">
            <w:pPr>
              <w:pStyle w:val="ListParagraph"/>
              <w:numPr>
                <w:ilvl w:val="0"/>
                <w:numId w:val="22"/>
              </w:numPr>
              <w:rPr>
                <w:sz w:val="20"/>
                <w:szCs w:val="20"/>
              </w:rPr>
            </w:pPr>
            <w:r>
              <w:rPr>
                <w:sz w:val="20"/>
                <w:szCs w:val="20"/>
              </w:rPr>
              <w:t>owned by that Party before the date of this Call-Off Contract (as may be enhanced and/or modified but not as a consequence of the Services) including IPRs contained in any of the Party's Know-How, documentation and processes</w:t>
            </w:r>
          </w:p>
          <w:p w14:paraId="4C1A977D" w14:textId="77777777" w:rsidR="00FB7C4F" w:rsidRDefault="00CA78CF">
            <w:pPr>
              <w:pStyle w:val="ListParagraph"/>
              <w:numPr>
                <w:ilvl w:val="0"/>
                <w:numId w:val="22"/>
              </w:numPr>
              <w:rPr>
                <w:sz w:val="20"/>
                <w:szCs w:val="20"/>
              </w:rPr>
            </w:pPr>
            <w:r>
              <w:rPr>
                <w:sz w:val="20"/>
                <w:szCs w:val="20"/>
              </w:rPr>
              <w:t>created by the Party independently of this Call-Off Contract, or</w:t>
            </w:r>
          </w:p>
          <w:p w14:paraId="333272F3" w14:textId="77777777" w:rsidR="00FB7C4F" w:rsidRDefault="00CA78CF">
            <w:pPr>
              <w:spacing w:before="240"/>
              <w:rPr>
                <w:sz w:val="20"/>
                <w:szCs w:val="20"/>
              </w:rPr>
            </w:pPr>
            <w:r>
              <w:rPr>
                <w:sz w:val="20"/>
                <w:szCs w:val="20"/>
              </w:rPr>
              <w:t>For the Buyer, Crown Copyright which isn’t available to the Supplier otherwise than under this Call-Off Contract, but excluding IPRs owned by that Party in Buyer software or Supplier software.</w:t>
            </w:r>
          </w:p>
        </w:tc>
      </w:tr>
      <w:tr w:rsidR="00FB7C4F" w14:paraId="4E49FC3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F4D330" w14:textId="77777777" w:rsidR="00FB7C4F" w:rsidRDefault="00CA78CF">
            <w:pPr>
              <w:spacing w:before="240"/>
              <w:rPr>
                <w:b/>
                <w:sz w:val="20"/>
                <w:szCs w:val="20"/>
              </w:rPr>
            </w:pPr>
            <w:r>
              <w:rPr>
                <w:b/>
                <w:sz w:val="20"/>
                <w:szCs w:val="20"/>
              </w:rPr>
              <w:t>Buyer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56B427" w14:textId="77777777" w:rsidR="00FB7C4F" w:rsidRDefault="00CA78CF">
            <w:pPr>
              <w:spacing w:before="240"/>
              <w:rPr>
                <w:sz w:val="20"/>
                <w:szCs w:val="20"/>
              </w:rPr>
            </w:pPr>
            <w:r>
              <w:rPr>
                <w:sz w:val="20"/>
                <w:szCs w:val="20"/>
              </w:rPr>
              <w:t>The contracting authority ordering services as set out in the Order Form.</w:t>
            </w:r>
          </w:p>
        </w:tc>
      </w:tr>
      <w:tr w:rsidR="00FB7C4F" w14:paraId="0BEB73E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5E48E4" w14:textId="77777777" w:rsidR="00FB7C4F" w:rsidRDefault="00CA78CF">
            <w:pPr>
              <w:spacing w:before="240"/>
              <w:rPr>
                <w:b/>
                <w:sz w:val="20"/>
                <w:szCs w:val="20"/>
              </w:rPr>
            </w:pPr>
            <w:r>
              <w:rPr>
                <w:b/>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1F040E" w14:textId="77777777" w:rsidR="00FB7C4F" w:rsidRDefault="00CA78CF">
            <w:pPr>
              <w:spacing w:before="240"/>
              <w:rPr>
                <w:sz w:val="20"/>
                <w:szCs w:val="20"/>
              </w:rPr>
            </w:pPr>
            <w:r>
              <w:rPr>
                <w:sz w:val="20"/>
                <w:szCs w:val="20"/>
              </w:rPr>
              <w:t>All data supplied by the Buyer to the Supplier including Personal Data and Service Data that is owned and managed by the Buyer.</w:t>
            </w:r>
          </w:p>
        </w:tc>
      </w:tr>
      <w:tr w:rsidR="00FB7C4F" w14:paraId="2618994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C9AD65" w14:textId="77777777" w:rsidR="00FB7C4F" w:rsidRDefault="00CA78CF">
            <w:pPr>
              <w:spacing w:before="240"/>
              <w:rPr>
                <w:b/>
                <w:sz w:val="20"/>
                <w:szCs w:val="20"/>
              </w:rPr>
            </w:pPr>
            <w:r>
              <w:rPr>
                <w:b/>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0DE50A" w14:textId="77777777" w:rsidR="00FB7C4F" w:rsidRDefault="00CA78CF">
            <w:pPr>
              <w:spacing w:before="240"/>
              <w:rPr>
                <w:sz w:val="20"/>
                <w:szCs w:val="20"/>
              </w:rPr>
            </w:pPr>
            <w:r>
              <w:rPr>
                <w:sz w:val="20"/>
                <w:szCs w:val="20"/>
              </w:rPr>
              <w:t>The Personal Data supplied by the Buyer to the Supplier for purposes of, or in connection with, this Call-Off Contract.</w:t>
            </w:r>
          </w:p>
        </w:tc>
      </w:tr>
      <w:tr w:rsidR="00FB7C4F" w14:paraId="09DDEA0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BE3C1A" w14:textId="77777777" w:rsidR="00FB7C4F" w:rsidRDefault="00CA78CF">
            <w:pPr>
              <w:spacing w:before="240"/>
              <w:rPr>
                <w:b/>
                <w:sz w:val="20"/>
                <w:szCs w:val="20"/>
              </w:rPr>
            </w:pPr>
            <w:r>
              <w:rPr>
                <w:b/>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146119" w14:textId="77777777" w:rsidR="00FB7C4F" w:rsidRDefault="00CA78CF">
            <w:pPr>
              <w:spacing w:before="240"/>
              <w:rPr>
                <w:sz w:val="20"/>
                <w:szCs w:val="20"/>
              </w:rPr>
            </w:pPr>
            <w:r>
              <w:rPr>
                <w:sz w:val="20"/>
                <w:szCs w:val="20"/>
              </w:rPr>
              <w:t>The representative appointed by the Buyer under this Call-Off Contract.</w:t>
            </w:r>
          </w:p>
        </w:tc>
      </w:tr>
      <w:tr w:rsidR="00FB7C4F" w14:paraId="2C0ABF8D"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66EDC0" w14:textId="77777777" w:rsidR="00FB7C4F" w:rsidRDefault="00CA78CF">
            <w:pPr>
              <w:spacing w:before="240"/>
              <w:rPr>
                <w:b/>
                <w:sz w:val="20"/>
                <w:szCs w:val="20"/>
              </w:rPr>
            </w:pPr>
            <w:r>
              <w:rPr>
                <w:b/>
                <w:sz w:val="20"/>
                <w:szCs w:val="20"/>
              </w:rPr>
              <w:lastRenderedPageBreak/>
              <w:t>Buyer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BB99DF" w14:textId="77777777" w:rsidR="00FB7C4F" w:rsidRDefault="00CA78CF">
            <w:pPr>
              <w:spacing w:before="240"/>
              <w:rPr>
                <w:sz w:val="20"/>
                <w:szCs w:val="20"/>
              </w:rPr>
            </w:pPr>
            <w:r>
              <w:rPr>
                <w:sz w:val="20"/>
                <w:szCs w:val="20"/>
              </w:rPr>
              <w:t>Software owned by or licensed to the Buyer (other than under this Agreement), which is or will be used by the Supplier to provide the Services.</w:t>
            </w:r>
          </w:p>
        </w:tc>
      </w:tr>
      <w:tr w:rsidR="00FB7C4F" w14:paraId="6DA1D5AF"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635F43" w14:textId="77777777" w:rsidR="00FB7C4F" w:rsidRDefault="00CA78CF">
            <w:pPr>
              <w:spacing w:before="240"/>
              <w:rPr>
                <w:b/>
                <w:sz w:val="20"/>
                <w:szCs w:val="20"/>
              </w:rPr>
            </w:pPr>
            <w:r>
              <w:rPr>
                <w:b/>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4A5B6B" w14:textId="77777777" w:rsidR="00FB7C4F" w:rsidRDefault="00CA78CF">
            <w:pPr>
              <w:spacing w:before="240"/>
              <w:rPr>
                <w:sz w:val="20"/>
                <w:szCs w:val="20"/>
              </w:rPr>
            </w:pPr>
            <w:r>
              <w:rPr>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FB7C4F" w14:paraId="6EB1F86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8F9527" w14:textId="77777777" w:rsidR="00FB7C4F" w:rsidRDefault="00CA78CF">
            <w:pPr>
              <w:spacing w:before="240"/>
              <w:rPr>
                <w:b/>
                <w:sz w:val="20"/>
                <w:szCs w:val="20"/>
              </w:rPr>
            </w:pPr>
            <w:r>
              <w:rPr>
                <w:b/>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59FFAA" w14:textId="77777777" w:rsidR="00FB7C4F" w:rsidRDefault="00CA78CF">
            <w:pPr>
              <w:spacing w:before="240"/>
              <w:rPr>
                <w:sz w:val="20"/>
                <w:szCs w:val="20"/>
              </w:rPr>
            </w:pPr>
            <w:r>
              <w:rPr>
                <w:sz w:val="20"/>
                <w:szCs w:val="20"/>
              </w:rPr>
              <w:t>The prices (excluding any applicable VAT), payable to the Supplier by the Buyer under this Call-Off Contract.</w:t>
            </w:r>
          </w:p>
        </w:tc>
      </w:tr>
      <w:tr w:rsidR="00FB7C4F" w14:paraId="4396D932"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31A27" w14:textId="77777777" w:rsidR="00FB7C4F" w:rsidRDefault="00CA78CF">
            <w:pPr>
              <w:spacing w:before="240"/>
              <w:rPr>
                <w:b/>
                <w:sz w:val="20"/>
                <w:szCs w:val="20"/>
              </w:rPr>
            </w:pPr>
            <w:r>
              <w:rPr>
                <w:b/>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5F0D87" w14:textId="77777777" w:rsidR="00FB7C4F" w:rsidRDefault="00CA78CF">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FB7C4F" w14:paraId="10CDF36B"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173566" w14:textId="77777777" w:rsidR="00FB7C4F" w:rsidRDefault="00CA78CF">
            <w:pPr>
              <w:spacing w:before="240"/>
              <w:rPr>
                <w:b/>
                <w:sz w:val="20"/>
                <w:szCs w:val="20"/>
              </w:rPr>
            </w:pPr>
            <w:r>
              <w:rPr>
                <w:b/>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68428D" w14:textId="77777777" w:rsidR="00FB7C4F" w:rsidRDefault="00CA78CF">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FB7C4F" w14:paraId="1415D4E1" w14:textId="77777777">
        <w:trPr>
          <w:trHeight w:val="216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FFFB54" w14:textId="77777777" w:rsidR="00FB7C4F" w:rsidRDefault="00CA78CF">
            <w:pPr>
              <w:spacing w:before="240"/>
              <w:rPr>
                <w:b/>
                <w:sz w:val="20"/>
                <w:szCs w:val="20"/>
              </w:rPr>
            </w:pPr>
            <w:r>
              <w:rPr>
                <w:b/>
                <w:sz w:val="20"/>
                <w:szCs w:val="20"/>
              </w:rPr>
              <w:t>Confidential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59ACD8" w14:textId="77777777" w:rsidR="00FB7C4F" w:rsidRDefault="00CA78CF">
            <w:pPr>
              <w:spacing w:before="240"/>
              <w:rPr>
                <w:sz w:val="20"/>
                <w:szCs w:val="20"/>
              </w:rPr>
            </w:pPr>
            <w:r>
              <w:rPr>
                <w:sz w:val="20"/>
                <w:szCs w:val="20"/>
              </w:rPr>
              <w:t>Data, Personal Data and any information, which may include (but isn’t limited to) any:</w:t>
            </w:r>
          </w:p>
          <w:p w14:paraId="0548A075" w14:textId="77777777" w:rsidR="00FB7C4F" w:rsidRDefault="00CA78CF">
            <w:pPr>
              <w:pStyle w:val="ListParagraph"/>
              <w:numPr>
                <w:ilvl w:val="0"/>
                <w:numId w:val="23"/>
              </w:numPr>
              <w:rPr>
                <w:sz w:val="20"/>
                <w:szCs w:val="20"/>
              </w:rPr>
            </w:pPr>
            <w:r>
              <w:rPr>
                <w:sz w:val="20"/>
                <w:szCs w:val="20"/>
              </w:rPr>
              <w:t>information about business, affairs, developments, trade secrets, know-how, personnel, and third parties, including all Intellectual Property Rights (IPRs), together with all information derived from any of the above</w:t>
            </w:r>
          </w:p>
          <w:p w14:paraId="4E404EA4" w14:textId="77777777" w:rsidR="00FB7C4F" w:rsidRDefault="00CA78CF">
            <w:pPr>
              <w:pStyle w:val="ListParagraph"/>
              <w:numPr>
                <w:ilvl w:val="0"/>
                <w:numId w:val="23"/>
              </w:numPr>
              <w:rPr>
                <w:sz w:val="20"/>
                <w:szCs w:val="20"/>
              </w:rPr>
            </w:pPr>
            <w:r>
              <w:rPr>
                <w:sz w:val="20"/>
                <w:szCs w:val="20"/>
              </w:rPr>
              <w:t>other information clearly designated as being confidential or which ought reasonably be considered to be confidential (whether or not it is marked 'confidential').</w:t>
            </w:r>
          </w:p>
        </w:tc>
      </w:tr>
      <w:tr w:rsidR="00FB7C4F" w14:paraId="7AFCEB1A" w14:textId="77777777">
        <w:trPr>
          <w:trHeight w:val="8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947369" w14:textId="77777777" w:rsidR="00FB7C4F" w:rsidRDefault="00CA78CF">
            <w:pPr>
              <w:spacing w:before="240"/>
              <w:rPr>
                <w:b/>
                <w:sz w:val="20"/>
                <w:szCs w:val="20"/>
              </w:rPr>
            </w:pPr>
            <w:r>
              <w:rPr>
                <w:b/>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1C5B68" w14:textId="77777777" w:rsidR="00FB7C4F" w:rsidRDefault="00CA78CF">
            <w:pPr>
              <w:spacing w:before="240"/>
              <w:rPr>
                <w:sz w:val="20"/>
                <w:szCs w:val="20"/>
              </w:rPr>
            </w:pPr>
            <w:r>
              <w:rPr>
                <w:sz w:val="20"/>
                <w:szCs w:val="20"/>
              </w:rPr>
              <w:t>‘Control’ as defined in section 1124 and 450 of the Corporation Tax</w:t>
            </w:r>
          </w:p>
          <w:p w14:paraId="50EBA3EF" w14:textId="77777777" w:rsidR="00FB7C4F" w:rsidRDefault="00CA78CF">
            <w:pPr>
              <w:spacing w:before="240"/>
              <w:rPr>
                <w:sz w:val="20"/>
                <w:szCs w:val="20"/>
              </w:rPr>
            </w:pPr>
            <w:r>
              <w:rPr>
                <w:sz w:val="20"/>
                <w:szCs w:val="20"/>
              </w:rPr>
              <w:t>Act 2010. 'Controls' and 'Controlled' will be interpreted accordingly.</w:t>
            </w:r>
          </w:p>
        </w:tc>
      </w:tr>
      <w:tr w:rsidR="00FB7C4F" w14:paraId="6417ED78"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D43822" w14:textId="77777777" w:rsidR="00FB7C4F" w:rsidRDefault="00CA78CF">
            <w:pPr>
              <w:spacing w:before="240"/>
              <w:rPr>
                <w:b/>
                <w:sz w:val="20"/>
                <w:szCs w:val="20"/>
              </w:rPr>
            </w:pPr>
            <w:r>
              <w:rPr>
                <w:b/>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7A5B94" w14:textId="77777777" w:rsidR="00FB7C4F" w:rsidRDefault="00CA78CF">
            <w:pPr>
              <w:spacing w:before="240"/>
              <w:rPr>
                <w:sz w:val="20"/>
                <w:szCs w:val="20"/>
              </w:rPr>
            </w:pPr>
            <w:r>
              <w:rPr>
                <w:sz w:val="20"/>
                <w:szCs w:val="20"/>
              </w:rPr>
              <w:t>Takes the meaning given in the GDPR.</w:t>
            </w:r>
          </w:p>
        </w:tc>
      </w:tr>
      <w:tr w:rsidR="00FB7C4F" w14:paraId="7B0942A9"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FDF0FC" w14:textId="77777777" w:rsidR="00FB7C4F" w:rsidRDefault="00CA78CF">
            <w:pPr>
              <w:spacing w:before="240"/>
              <w:rPr>
                <w:b/>
                <w:sz w:val="20"/>
                <w:szCs w:val="20"/>
              </w:rPr>
            </w:pPr>
            <w:r>
              <w:rPr>
                <w:b/>
                <w:sz w:val="20"/>
                <w:szCs w:val="20"/>
              </w:rPr>
              <w:t>Crown</w:t>
            </w:r>
          </w:p>
          <w:p w14:paraId="1D12A59A" w14:textId="77777777" w:rsidR="00FB7C4F" w:rsidRDefault="00CA78CF">
            <w:pPr>
              <w:spacing w:before="240"/>
              <w:rPr>
                <w:b/>
                <w:sz w:val="20"/>
                <w:szCs w:val="20"/>
              </w:rPr>
            </w:pPr>
            <w:r>
              <w:rPr>
                <w:b/>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67C54E" w14:textId="77777777" w:rsidR="00FB7C4F" w:rsidRDefault="00CA78CF">
            <w:pPr>
              <w:spacing w:before="240"/>
              <w:rPr>
                <w:sz w:val="20"/>
                <w:szCs w:val="20"/>
              </w:rPr>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FB7C4F" w14:paraId="0355B9FE"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4F3B04" w14:textId="77777777" w:rsidR="00FB7C4F" w:rsidRDefault="00CA78CF">
            <w:pPr>
              <w:spacing w:before="240"/>
              <w:rPr>
                <w:b/>
                <w:sz w:val="20"/>
                <w:szCs w:val="20"/>
              </w:rPr>
            </w:pPr>
            <w:r>
              <w:rPr>
                <w:b/>
                <w:sz w:val="20"/>
                <w:szCs w:val="20"/>
              </w:rPr>
              <w:lastRenderedPageBreak/>
              <w:t>Data Loss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97D867" w14:textId="77777777" w:rsidR="00FB7C4F" w:rsidRDefault="00CA78CF">
            <w:pPr>
              <w:spacing w:before="240"/>
              <w:rPr>
                <w:sz w:val="20"/>
                <w:szCs w:val="20"/>
              </w:rPr>
            </w:pPr>
            <w:r>
              <w:rPr>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FB7C4F" w14:paraId="07512E3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CCFF32" w14:textId="77777777" w:rsidR="00FB7C4F" w:rsidRDefault="00CA78CF">
            <w:pPr>
              <w:spacing w:before="240"/>
              <w:rPr>
                <w:b/>
                <w:sz w:val="20"/>
                <w:szCs w:val="20"/>
              </w:rPr>
            </w:pPr>
            <w:r>
              <w:rPr>
                <w:b/>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66E44C" w14:textId="77777777" w:rsidR="00FB7C4F" w:rsidRDefault="00CA78CF">
            <w:pPr>
              <w:spacing w:before="240"/>
              <w:rPr>
                <w:sz w:val="20"/>
                <w:szCs w:val="20"/>
              </w:rPr>
            </w:pPr>
            <w:r>
              <w:rPr>
                <w:sz w:val="20"/>
                <w:szCs w:val="20"/>
              </w:rPr>
              <w:t>An assessment by the Controller of the impact of the envisaged Processing on the protection of Personal Data.</w:t>
            </w:r>
          </w:p>
        </w:tc>
      </w:tr>
      <w:tr w:rsidR="00FB7C4F" w14:paraId="5D30AAB1" w14:textId="77777777">
        <w:trPr>
          <w:trHeight w:val="233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6708DD" w14:textId="77777777" w:rsidR="00FB7C4F" w:rsidRDefault="00CA78CF">
            <w:pPr>
              <w:spacing w:before="240"/>
              <w:rPr>
                <w:b/>
                <w:sz w:val="20"/>
                <w:szCs w:val="20"/>
              </w:rPr>
            </w:pPr>
            <w:r>
              <w:rPr>
                <w:b/>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CBDD0E" w14:textId="77777777" w:rsidR="00FB7C4F" w:rsidRDefault="00CA78CF">
            <w:pPr>
              <w:spacing w:before="240"/>
              <w:rPr>
                <w:sz w:val="20"/>
                <w:szCs w:val="20"/>
              </w:rPr>
            </w:pPr>
            <w:r>
              <w:rPr>
                <w:sz w:val="20"/>
                <w:szCs w:val="20"/>
              </w:rPr>
              <w:t>Data Protection Legislation means:</w:t>
            </w:r>
          </w:p>
          <w:p w14:paraId="76EC2299" w14:textId="77777777" w:rsidR="00FB7C4F" w:rsidRDefault="00CA78CF">
            <w:pPr>
              <w:rPr>
                <w:sz w:val="20"/>
                <w:szCs w:val="20"/>
              </w:rPr>
            </w:pPr>
            <w:r>
              <w:rPr>
                <w:sz w:val="20"/>
                <w:szCs w:val="20"/>
              </w:rPr>
              <w:t>(i) the GDPR, the LED and any applicable national implementing Laws as amended from time to time</w:t>
            </w:r>
          </w:p>
          <w:p w14:paraId="5BF8307B" w14:textId="77777777" w:rsidR="00FB7C4F" w:rsidRDefault="00CA78CF">
            <w:pPr>
              <w:ind w:left="720" w:hanging="720"/>
              <w:rPr>
                <w:sz w:val="20"/>
                <w:szCs w:val="20"/>
              </w:rPr>
            </w:pPr>
            <w:r>
              <w:rPr>
                <w:sz w:val="20"/>
                <w:szCs w:val="20"/>
              </w:rPr>
              <w:t>(ii) the DPA 2018 to the extent that it relates to Processing of Personal Data and privacy</w:t>
            </w:r>
          </w:p>
          <w:p w14:paraId="5B68C3E9" w14:textId="77777777" w:rsidR="00FB7C4F" w:rsidRDefault="00CA78CF">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FB7C4F" w14:paraId="3650BE2F"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113B78" w14:textId="77777777" w:rsidR="00FB7C4F" w:rsidRDefault="00CA78CF">
            <w:pPr>
              <w:spacing w:before="240"/>
              <w:rPr>
                <w:b/>
                <w:sz w:val="20"/>
                <w:szCs w:val="20"/>
              </w:rPr>
            </w:pPr>
            <w:r>
              <w:rPr>
                <w:b/>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23250A" w14:textId="77777777" w:rsidR="00FB7C4F" w:rsidRDefault="00CA78CF">
            <w:pPr>
              <w:spacing w:before="240"/>
              <w:rPr>
                <w:sz w:val="20"/>
                <w:szCs w:val="20"/>
              </w:rPr>
            </w:pPr>
            <w:r>
              <w:rPr>
                <w:sz w:val="20"/>
                <w:szCs w:val="20"/>
              </w:rPr>
              <w:t>Takes the meaning given in the GDPR</w:t>
            </w:r>
          </w:p>
        </w:tc>
      </w:tr>
      <w:tr w:rsidR="00FB7C4F" w14:paraId="61CDE49A" w14:textId="77777777">
        <w:trPr>
          <w:trHeight w:val="33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9CEAD6" w14:textId="77777777" w:rsidR="00FB7C4F" w:rsidRDefault="00CA78CF">
            <w:pPr>
              <w:spacing w:before="240"/>
              <w:rPr>
                <w:b/>
                <w:sz w:val="20"/>
                <w:szCs w:val="20"/>
              </w:rPr>
            </w:pPr>
            <w:r>
              <w:rPr>
                <w:b/>
                <w:sz w:val="20"/>
                <w:szCs w:val="20"/>
              </w:rPr>
              <w:t>Default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EA04CF" w14:textId="77777777" w:rsidR="00FB7C4F" w:rsidRDefault="00CA78CF">
            <w:pPr>
              <w:spacing w:before="240"/>
              <w:rPr>
                <w:sz w:val="20"/>
                <w:szCs w:val="20"/>
              </w:rPr>
            </w:pPr>
            <w:r>
              <w:rPr>
                <w:sz w:val="20"/>
                <w:szCs w:val="20"/>
              </w:rPr>
              <w:t>Default is any:</w:t>
            </w:r>
          </w:p>
          <w:p w14:paraId="74C756B5" w14:textId="77777777" w:rsidR="00FB7C4F" w:rsidRDefault="00CA78CF">
            <w:pPr>
              <w:pStyle w:val="ListParagraph"/>
              <w:numPr>
                <w:ilvl w:val="0"/>
                <w:numId w:val="24"/>
              </w:numPr>
              <w:rPr>
                <w:sz w:val="20"/>
                <w:szCs w:val="20"/>
              </w:rPr>
            </w:pPr>
            <w:r>
              <w:rPr>
                <w:sz w:val="20"/>
                <w:szCs w:val="20"/>
              </w:rPr>
              <w:t>breach of the obligations of the Supplier (including any fundamental breach or breach of a fundamental term)</w:t>
            </w:r>
          </w:p>
          <w:p w14:paraId="1E5651F8" w14:textId="77777777" w:rsidR="00FB7C4F" w:rsidRDefault="00CA78CF">
            <w:pPr>
              <w:pStyle w:val="ListParagraph"/>
              <w:numPr>
                <w:ilvl w:val="0"/>
                <w:numId w:val="24"/>
              </w:numPr>
              <w:rPr>
                <w:sz w:val="20"/>
                <w:szCs w:val="20"/>
              </w:rPr>
            </w:pPr>
            <w:r>
              <w:rPr>
                <w:sz w:val="20"/>
                <w:szCs w:val="20"/>
              </w:rPr>
              <w:t>other Default, negligence or negligent statement of the Supplier, of its Subcontractors or any Supplier Staff (whether by act or omission), in connection with or in relation to this Call-Off Contract</w:t>
            </w:r>
          </w:p>
          <w:p w14:paraId="70936671" w14:textId="77777777" w:rsidR="00FB7C4F" w:rsidRDefault="00CA78CF">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FB7C4F" w14:paraId="151AB6F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C7C2FC" w14:textId="77777777" w:rsidR="00FB7C4F" w:rsidRDefault="00CA78CF">
            <w:pPr>
              <w:spacing w:before="240"/>
              <w:rPr>
                <w:b/>
                <w:sz w:val="20"/>
                <w:szCs w:val="20"/>
              </w:rPr>
            </w:pPr>
            <w:r>
              <w:rPr>
                <w:b/>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900BA0" w14:textId="77777777" w:rsidR="00FB7C4F" w:rsidRDefault="00CA78CF">
            <w:pPr>
              <w:spacing w:before="240"/>
              <w:rPr>
                <w:sz w:val="20"/>
                <w:szCs w:val="20"/>
              </w:rPr>
            </w:pPr>
            <w:r>
              <w:rPr>
                <w:sz w:val="20"/>
                <w:szCs w:val="20"/>
              </w:rPr>
              <w:t>The G-Cloud Services the Buyer contracts the Supplier to provide under this Call-Off Contract.</w:t>
            </w:r>
          </w:p>
        </w:tc>
      </w:tr>
      <w:tr w:rsidR="00FB7C4F" w14:paraId="589C269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E90FC5" w14:textId="77777777" w:rsidR="00FB7C4F" w:rsidRDefault="00CA78CF">
            <w:pPr>
              <w:spacing w:before="240"/>
              <w:rPr>
                <w:b/>
                <w:sz w:val="20"/>
                <w:szCs w:val="20"/>
              </w:rPr>
            </w:pPr>
            <w:r>
              <w:rPr>
                <w:b/>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0ED8B3" w14:textId="77777777" w:rsidR="00FB7C4F" w:rsidRDefault="00CA78CF">
            <w:pPr>
              <w:spacing w:before="240"/>
            </w:pPr>
            <w:r>
              <w:rPr>
                <w:sz w:val="20"/>
                <w:szCs w:val="20"/>
              </w:rPr>
              <w:t>The government marketplace where Services are available for Buyers to buy. (</w:t>
            </w:r>
            <w:hyperlink r:id="rId30" w:history="1">
              <w:r>
                <w:rPr>
                  <w:sz w:val="20"/>
                  <w:szCs w:val="20"/>
                  <w:u w:val="single"/>
                </w:rPr>
                <w:t>https://www.digitalmarketplace.service.gov.uk</w:t>
              </w:r>
            </w:hyperlink>
            <w:r>
              <w:rPr>
                <w:sz w:val="20"/>
                <w:szCs w:val="20"/>
              </w:rPr>
              <w:t>/)</w:t>
            </w:r>
          </w:p>
        </w:tc>
      </w:tr>
      <w:tr w:rsidR="00FB7C4F" w14:paraId="24DC989A"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814758" w14:textId="77777777" w:rsidR="00FB7C4F" w:rsidRDefault="00CA78CF">
            <w:pPr>
              <w:spacing w:before="240"/>
              <w:rPr>
                <w:b/>
                <w:sz w:val="20"/>
                <w:szCs w:val="20"/>
              </w:rPr>
            </w:pPr>
            <w:r>
              <w:rPr>
                <w:b/>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9AE8A9" w14:textId="77777777" w:rsidR="00FB7C4F" w:rsidRDefault="00CA78CF">
            <w:pPr>
              <w:spacing w:before="240"/>
              <w:rPr>
                <w:sz w:val="20"/>
                <w:szCs w:val="20"/>
              </w:rPr>
            </w:pPr>
            <w:r>
              <w:rPr>
                <w:sz w:val="20"/>
                <w:szCs w:val="20"/>
              </w:rPr>
              <w:t>Data Protection Act 2018.</w:t>
            </w:r>
          </w:p>
        </w:tc>
      </w:tr>
      <w:tr w:rsidR="00FB7C4F" w14:paraId="3D80AF5E"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D71381" w14:textId="77777777" w:rsidR="00FB7C4F" w:rsidRDefault="00CA78CF">
            <w:pPr>
              <w:spacing w:before="240"/>
              <w:rPr>
                <w:b/>
                <w:sz w:val="20"/>
                <w:szCs w:val="20"/>
              </w:rPr>
            </w:pPr>
            <w:r>
              <w:rPr>
                <w:b/>
                <w:sz w:val="20"/>
                <w:szCs w:val="20"/>
              </w:rPr>
              <w:t>Employment Regulations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14013E" w14:textId="77777777" w:rsidR="00FB7C4F" w:rsidRDefault="00CA78CF">
            <w:pPr>
              <w:spacing w:before="240"/>
              <w:rPr>
                <w:sz w:val="20"/>
                <w:szCs w:val="20"/>
              </w:rPr>
            </w:pPr>
            <w:r>
              <w:rPr>
                <w:sz w:val="20"/>
                <w:szCs w:val="20"/>
              </w:rPr>
              <w:t>The Transfer of Undertakings (Protection of Employment) Regulations 2006 (SI 2006/246) (‘TUPE’) which implements the Acquired Rights Directive.</w:t>
            </w:r>
          </w:p>
        </w:tc>
      </w:tr>
      <w:tr w:rsidR="00FB7C4F" w14:paraId="41B630C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D48F21" w14:textId="77777777" w:rsidR="00FB7C4F" w:rsidRDefault="00CA78CF">
            <w:pPr>
              <w:spacing w:before="240"/>
              <w:rPr>
                <w:b/>
                <w:sz w:val="20"/>
                <w:szCs w:val="20"/>
              </w:rPr>
            </w:pPr>
            <w:r>
              <w:rPr>
                <w:b/>
                <w:sz w:val="20"/>
                <w:szCs w:val="20"/>
              </w:rPr>
              <w:t>End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83A0A1" w14:textId="77777777" w:rsidR="00FB7C4F" w:rsidRDefault="00CA78CF">
            <w:pPr>
              <w:spacing w:before="240"/>
              <w:rPr>
                <w:sz w:val="20"/>
                <w:szCs w:val="20"/>
              </w:rPr>
            </w:pPr>
            <w:r>
              <w:rPr>
                <w:sz w:val="20"/>
                <w:szCs w:val="20"/>
              </w:rPr>
              <w:t>Means to terminate; and Ended and Ending are construed accordingly.</w:t>
            </w:r>
          </w:p>
        </w:tc>
      </w:tr>
      <w:tr w:rsidR="00FB7C4F" w14:paraId="63F75C12"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7B3365" w14:textId="77777777" w:rsidR="00FB7C4F" w:rsidRDefault="00CA78CF">
            <w:pPr>
              <w:spacing w:before="240"/>
              <w:rPr>
                <w:b/>
                <w:sz w:val="20"/>
                <w:szCs w:val="20"/>
              </w:rPr>
            </w:pPr>
            <w:r>
              <w:rPr>
                <w:b/>
                <w:sz w:val="20"/>
                <w:szCs w:val="20"/>
              </w:rPr>
              <w:lastRenderedPageBreak/>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6F5406" w14:textId="77777777" w:rsidR="00FB7C4F" w:rsidRDefault="00CA78CF">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FB7C4F" w14:paraId="65F508C9"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93FBFA" w14:textId="77777777" w:rsidR="00FB7C4F" w:rsidRDefault="00CA78CF">
            <w:pPr>
              <w:spacing w:before="240"/>
              <w:rPr>
                <w:b/>
                <w:sz w:val="20"/>
                <w:szCs w:val="20"/>
              </w:rPr>
            </w:pPr>
            <w:r>
              <w:rPr>
                <w:b/>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366CB3" w14:textId="77777777" w:rsidR="00FB7C4F" w:rsidRDefault="00CA78CF">
            <w:pPr>
              <w:spacing w:before="240"/>
              <w:rPr>
                <w:sz w:val="20"/>
                <w:szCs w:val="20"/>
              </w:rPr>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FB7C4F" w14:paraId="6C21183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5EE74E" w14:textId="77777777" w:rsidR="00FB7C4F" w:rsidRDefault="00CA78CF">
            <w:pPr>
              <w:spacing w:before="240"/>
              <w:rPr>
                <w:b/>
                <w:sz w:val="20"/>
                <w:szCs w:val="20"/>
              </w:rPr>
            </w:pPr>
            <w:r>
              <w:rPr>
                <w:b/>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DC5E79" w14:textId="77777777" w:rsidR="00FB7C4F" w:rsidRDefault="00CA78CF">
            <w:pPr>
              <w:spacing w:before="240"/>
              <w:rPr>
                <w:sz w:val="20"/>
                <w:szCs w:val="20"/>
              </w:rPr>
            </w:pPr>
            <w:r>
              <w:rPr>
                <w:sz w:val="20"/>
                <w:szCs w:val="20"/>
              </w:rPr>
              <w:t>The 14 digit ESI reference number from the summary of the outcome screen of the ESI tool.</w:t>
            </w:r>
          </w:p>
        </w:tc>
      </w:tr>
      <w:tr w:rsidR="00FB7C4F" w14:paraId="079B1ECC" w14:textId="77777777">
        <w:trPr>
          <w:trHeight w:val="1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AA7156" w14:textId="77777777" w:rsidR="00FB7C4F" w:rsidRDefault="00CA78CF">
            <w:pPr>
              <w:spacing w:before="240"/>
              <w:rPr>
                <w:b/>
                <w:sz w:val="20"/>
                <w:szCs w:val="20"/>
              </w:rPr>
            </w:pPr>
            <w:r>
              <w:rPr>
                <w:b/>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CAC031" w14:textId="77777777" w:rsidR="00FB7C4F" w:rsidRDefault="00CA78CF">
            <w:pPr>
              <w:spacing w:before="240"/>
              <w:rPr>
                <w:sz w:val="20"/>
                <w:szCs w:val="20"/>
              </w:rPr>
            </w:pPr>
            <w:r>
              <w:rPr>
                <w:sz w:val="20"/>
                <w:szCs w:val="20"/>
              </w:rPr>
              <w:t>The HMRC Employment Status Indicator test tool. The most up-to-date version must be used. At the time of drafting the tool may be found here:</w:t>
            </w:r>
          </w:p>
          <w:p w14:paraId="1A3BEA60" w14:textId="77777777" w:rsidR="00FB7C4F" w:rsidRDefault="00102060">
            <w:hyperlink r:id="rId31" w:history="1">
              <w:r w:rsidR="00CA78CF">
                <w:rPr>
                  <w:rStyle w:val="Hyperlink"/>
                </w:rPr>
                <w:t>https://www.gov.uk/guidance/check-employment-status-for-tax</w:t>
              </w:r>
            </w:hyperlink>
          </w:p>
        </w:tc>
      </w:tr>
      <w:tr w:rsidR="00FB7C4F" w14:paraId="0D0BF6CD"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F93B3E" w14:textId="77777777" w:rsidR="00FB7C4F" w:rsidRDefault="00CA78CF">
            <w:pPr>
              <w:spacing w:before="240"/>
              <w:rPr>
                <w:b/>
                <w:sz w:val="20"/>
                <w:szCs w:val="20"/>
              </w:rPr>
            </w:pPr>
            <w:r>
              <w:rPr>
                <w:b/>
                <w:sz w:val="20"/>
                <w:szCs w:val="20"/>
              </w:rPr>
              <w:t>Expiry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62B022" w14:textId="77777777" w:rsidR="00FB7C4F" w:rsidRDefault="00CA78CF">
            <w:pPr>
              <w:spacing w:before="240"/>
              <w:rPr>
                <w:sz w:val="20"/>
                <w:szCs w:val="20"/>
              </w:rPr>
            </w:pPr>
            <w:r>
              <w:rPr>
                <w:sz w:val="20"/>
                <w:szCs w:val="20"/>
              </w:rPr>
              <w:t>The expiry date of this Call-Off Contract in the Order Form.</w:t>
            </w:r>
          </w:p>
        </w:tc>
      </w:tr>
      <w:tr w:rsidR="00FB7C4F" w14:paraId="5144375B" w14:textId="77777777">
        <w:trPr>
          <w:trHeight w:val="654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07BFE9" w14:textId="77777777" w:rsidR="00FB7C4F" w:rsidRDefault="00CA78CF">
            <w:pPr>
              <w:spacing w:before="240"/>
              <w:rPr>
                <w:b/>
                <w:sz w:val="20"/>
                <w:szCs w:val="20"/>
              </w:rPr>
            </w:pPr>
            <w:r>
              <w:rPr>
                <w:b/>
                <w:sz w:val="20"/>
                <w:szCs w:val="20"/>
              </w:rPr>
              <w:t>Force Majeure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5A1248" w14:textId="77777777" w:rsidR="00FB7C4F" w:rsidRDefault="00CA78CF">
            <w:pPr>
              <w:spacing w:before="240"/>
              <w:rPr>
                <w:sz w:val="20"/>
                <w:szCs w:val="20"/>
              </w:rPr>
            </w:pPr>
            <w:r>
              <w:rPr>
                <w:sz w:val="20"/>
                <w:szCs w:val="20"/>
              </w:rPr>
              <w:t>A force Majeure event means anything affecting either Party's performance of their obligations arising from any:</w:t>
            </w:r>
          </w:p>
          <w:p w14:paraId="257C1652" w14:textId="77777777" w:rsidR="00FB7C4F" w:rsidRDefault="00CA78CF">
            <w:pPr>
              <w:pStyle w:val="ListParagraph"/>
              <w:numPr>
                <w:ilvl w:val="0"/>
                <w:numId w:val="25"/>
              </w:numPr>
              <w:rPr>
                <w:sz w:val="20"/>
                <w:szCs w:val="20"/>
              </w:rPr>
            </w:pPr>
            <w:r>
              <w:rPr>
                <w:sz w:val="20"/>
                <w:szCs w:val="20"/>
              </w:rPr>
              <w:t>acts, events or omissions beyond the reasonable control of the affected Party</w:t>
            </w:r>
          </w:p>
          <w:p w14:paraId="24710A2D" w14:textId="77777777" w:rsidR="00FB7C4F" w:rsidRDefault="00CA78CF">
            <w:pPr>
              <w:pStyle w:val="ListParagraph"/>
              <w:numPr>
                <w:ilvl w:val="0"/>
                <w:numId w:val="26"/>
              </w:numPr>
              <w:rPr>
                <w:sz w:val="20"/>
                <w:szCs w:val="20"/>
              </w:rPr>
            </w:pPr>
            <w:r>
              <w:rPr>
                <w:sz w:val="20"/>
                <w:szCs w:val="20"/>
              </w:rPr>
              <w:t>riots, war or armed conflict, acts of terrorism, nuclear, biological or chemical warfare</w:t>
            </w:r>
          </w:p>
          <w:p w14:paraId="1FA037A4" w14:textId="77777777" w:rsidR="00FB7C4F" w:rsidRDefault="00CA78CF">
            <w:pPr>
              <w:pStyle w:val="ListParagraph"/>
              <w:numPr>
                <w:ilvl w:val="0"/>
                <w:numId w:val="27"/>
              </w:numPr>
            </w:pPr>
            <w:r>
              <w:t xml:space="preserve">acts of government, local government or Regulatory </w:t>
            </w:r>
            <w:r>
              <w:rPr>
                <w:sz w:val="20"/>
                <w:szCs w:val="20"/>
              </w:rPr>
              <w:t>Bodies</w:t>
            </w:r>
          </w:p>
          <w:p w14:paraId="60835981" w14:textId="77777777" w:rsidR="00FB7C4F" w:rsidRDefault="00CA78CF">
            <w:pPr>
              <w:pStyle w:val="ListParagraph"/>
              <w:numPr>
                <w:ilvl w:val="0"/>
                <w:numId w:val="28"/>
              </w:numPr>
            </w:pPr>
            <w:r>
              <w:rPr>
                <w:sz w:val="14"/>
                <w:szCs w:val="14"/>
              </w:rPr>
              <w:t xml:space="preserve"> </w:t>
            </w:r>
            <w:r>
              <w:rPr>
                <w:sz w:val="20"/>
                <w:szCs w:val="20"/>
              </w:rPr>
              <w:t>fire, flood or disaster and any failure or shortage of power or fuel</w:t>
            </w:r>
          </w:p>
          <w:p w14:paraId="2A0D9C48" w14:textId="77777777" w:rsidR="00FB7C4F" w:rsidRDefault="00CA78CF">
            <w:pPr>
              <w:pStyle w:val="ListParagraph"/>
              <w:numPr>
                <w:ilvl w:val="0"/>
                <w:numId w:val="29"/>
              </w:numPr>
              <w:rPr>
                <w:sz w:val="20"/>
                <w:szCs w:val="20"/>
              </w:rPr>
            </w:pPr>
            <w:r>
              <w:rPr>
                <w:sz w:val="20"/>
                <w:szCs w:val="20"/>
              </w:rPr>
              <w:t>industrial dispute affecting a third party for which a substitute third party isn’t reasonably available</w:t>
            </w:r>
          </w:p>
          <w:p w14:paraId="673137A4" w14:textId="77777777" w:rsidR="00FB7C4F" w:rsidRDefault="00CA78CF">
            <w:pPr>
              <w:spacing w:before="240"/>
              <w:rPr>
                <w:sz w:val="20"/>
                <w:szCs w:val="20"/>
              </w:rPr>
            </w:pPr>
            <w:r>
              <w:rPr>
                <w:sz w:val="20"/>
                <w:szCs w:val="20"/>
              </w:rPr>
              <w:t>The following do not constitute a Force Majeure event:</w:t>
            </w:r>
          </w:p>
          <w:p w14:paraId="66308556" w14:textId="77777777" w:rsidR="00FB7C4F" w:rsidRDefault="00CA78CF">
            <w:pPr>
              <w:pStyle w:val="ListParagraph"/>
              <w:numPr>
                <w:ilvl w:val="0"/>
                <w:numId w:val="30"/>
              </w:numPr>
              <w:rPr>
                <w:sz w:val="20"/>
                <w:szCs w:val="20"/>
              </w:rPr>
            </w:pPr>
            <w:r>
              <w:rPr>
                <w:sz w:val="20"/>
                <w:szCs w:val="20"/>
              </w:rPr>
              <w:t>any industrial dispute about the Supplier, its staff, or failure in the Supplier’s (or a Subcontractor's) supply chain</w:t>
            </w:r>
          </w:p>
          <w:p w14:paraId="6E78309F" w14:textId="77777777" w:rsidR="00FB7C4F" w:rsidRDefault="00CA78CF">
            <w:pPr>
              <w:pStyle w:val="ListParagraph"/>
              <w:numPr>
                <w:ilvl w:val="0"/>
                <w:numId w:val="30"/>
              </w:numPr>
              <w:rPr>
                <w:sz w:val="20"/>
                <w:szCs w:val="20"/>
              </w:rPr>
            </w:pPr>
            <w:r>
              <w:rPr>
                <w:sz w:val="20"/>
                <w:szCs w:val="20"/>
              </w:rPr>
              <w:t>any event which is attributable to the wilful act, neglect or failure to take reasonable precautions by the Party seeking to rely on Force Majeure</w:t>
            </w:r>
          </w:p>
          <w:p w14:paraId="13EE31AF" w14:textId="77777777" w:rsidR="00FB7C4F" w:rsidRDefault="00CA78CF">
            <w:pPr>
              <w:pStyle w:val="ListParagraph"/>
              <w:numPr>
                <w:ilvl w:val="0"/>
                <w:numId w:val="30"/>
              </w:numPr>
              <w:rPr>
                <w:sz w:val="20"/>
                <w:szCs w:val="20"/>
              </w:rPr>
            </w:pPr>
            <w:r>
              <w:rPr>
                <w:sz w:val="20"/>
                <w:szCs w:val="20"/>
              </w:rPr>
              <w:t>the event was foreseeable by the Party seeking to rely on Force Majeure at the time this Call-Off Contract was entered into</w:t>
            </w:r>
          </w:p>
          <w:p w14:paraId="33F4CC09" w14:textId="77777777" w:rsidR="00FB7C4F" w:rsidRDefault="00CA78CF">
            <w:pPr>
              <w:pStyle w:val="ListParagraph"/>
              <w:numPr>
                <w:ilvl w:val="0"/>
                <w:numId w:val="30"/>
              </w:numPr>
              <w:rPr>
                <w:sz w:val="20"/>
                <w:szCs w:val="20"/>
              </w:rPr>
            </w:pPr>
            <w:r>
              <w:rPr>
                <w:sz w:val="20"/>
                <w:szCs w:val="20"/>
              </w:rPr>
              <w:t>any event which is attributable to the Party seeking to rely on Force Majeure and its failure to comply with its own business continuity and disaster recovery plans</w:t>
            </w:r>
          </w:p>
        </w:tc>
      </w:tr>
      <w:tr w:rsidR="00FB7C4F" w14:paraId="38E556DF"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0C7FD7" w14:textId="77777777" w:rsidR="00FB7C4F" w:rsidRDefault="00CA78CF">
            <w:pPr>
              <w:spacing w:before="240"/>
              <w:rPr>
                <w:b/>
                <w:sz w:val="20"/>
                <w:szCs w:val="20"/>
              </w:rPr>
            </w:pPr>
            <w:r>
              <w:rPr>
                <w:b/>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913685" w14:textId="77777777" w:rsidR="00FB7C4F" w:rsidRDefault="00CA78CF">
            <w:pPr>
              <w:spacing w:before="240"/>
              <w:rPr>
                <w:sz w:val="20"/>
                <w:szCs w:val="20"/>
              </w:rPr>
            </w:pPr>
            <w:r>
              <w:rPr>
                <w:sz w:val="20"/>
                <w:szCs w:val="20"/>
              </w:rPr>
              <w:t xml:space="preserve">A supplier supplying services to the Buyer before the Start date that are the same as or substantially similar to the Services. This also </w:t>
            </w:r>
            <w:r>
              <w:rPr>
                <w:sz w:val="20"/>
                <w:szCs w:val="20"/>
              </w:rPr>
              <w:lastRenderedPageBreak/>
              <w:t>includes any Subcontractor or the Supplier (or any subcontractor of the Subcontractor).</w:t>
            </w:r>
          </w:p>
        </w:tc>
      </w:tr>
      <w:tr w:rsidR="00FB7C4F" w14:paraId="1C9F910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427896" w14:textId="77777777" w:rsidR="00FB7C4F" w:rsidRDefault="00CA78CF">
            <w:pPr>
              <w:spacing w:before="240"/>
              <w:rPr>
                <w:b/>
                <w:sz w:val="20"/>
                <w:szCs w:val="20"/>
              </w:rPr>
            </w:pPr>
            <w:r>
              <w:rPr>
                <w:b/>
                <w:sz w:val="20"/>
                <w:szCs w:val="20"/>
              </w:rPr>
              <w:lastRenderedPageBreak/>
              <w:t>Framework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18E895" w14:textId="77777777" w:rsidR="00FB7C4F" w:rsidRDefault="00CA78CF">
            <w:pPr>
              <w:spacing w:before="240"/>
              <w:rPr>
                <w:sz w:val="20"/>
                <w:szCs w:val="20"/>
              </w:rPr>
            </w:pPr>
            <w:r>
              <w:rPr>
                <w:sz w:val="20"/>
                <w:szCs w:val="20"/>
              </w:rPr>
              <w:t>The clauses of framework agreement RM1557.12 together with the Framework Schedules.</w:t>
            </w:r>
          </w:p>
        </w:tc>
      </w:tr>
      <w:tr w:rsidR="00FB7C4F" w14:paraId="7B7962A4"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8B2E15" w14:textId="77777777" w:rsidR="00FB7C4F" w:rsidRDefault="00CA78CF">
            <w:pPr>
              <w:spacing w:before="240"/>
              <w:rPr>
                <w:b/>
                <w:sz w:val="20"/>
                <w:szCs w:val="20"/>
              </w:rPr>
            </w:pPr>
            <w:r>
              <w:rPr>
                <w:b/>
                <w:sz w:val="20"/>
                <w:szCs w:val="20"/>
              </w:rPr>
              <w:t>Fraud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73971F" w14:textId="77777777" w:rsidR="00FB7C4F" w:rsidRDefault="00CA78CF">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FB7C4F" w14:paraId="015A054D"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CA1A5F" w14:textId="77777777" w:rsidR="00FB7C4F" w:rsidRDefault="00CA78CF">
            <w:pPr>
              <w:spacing w:before="240"/>
              <w:rPr>
                <w:b/>
                <w:sz w:val="20"/>
                <w:szCs w:val="20"/>
              </w:rPr>
            </w:pPr>
            <w:r>
              <w:rPr>
                <w:b/>
                <w:sz w:val="20"/>
                <w:szCs w:val="20"/>
              </w:rPr>
              <w:t>Freedom of Information Act or FoIA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62A4D3" w14:textId="77777777" w:rsidR="00FB7C4F" w:rsidRDefault="00CA78CF">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FB7C4F" w14:paraId="2DEDE236" w14:textId="77777777">
        <w:trPr>
          <w:trHeight w:val="58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8A1BDC" w14:textId="77777777" w:rsidR="00FB7C4F" w:rsidRDefault="00CA78CF">
            <w:pPr>
              <w:spacing w:before="240"/>
              <w:rPr>
                <w:b/>
                <w:sz w:val="20"/>
                <w:szCs w:val="20"/>
              </w:rPr>
            </w:pPr>
            <w:r>
              <w:rPr>
                <w:b/>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5BAC4D" w14:textId="77777777" w:rsidR="00FB7C4F" w:rsidRDefault="00CA78CF">
            <w:pPr>
              <w:spacing w:before="240"/>
              <w:rPr>
                <w:sz w:val="20"/>
                <w:szCs w:val="20"/>
              </w:rPr>
            </w:pPr>
            <w:r>
              <w:rPr>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FB7C4F" w14:paraId="34A7212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0BFC19" w14:textId="77777777" w:rsidR="00FB7C4F" w:rsidRDefault="00CA78CF">
            <w:pPr>
              <w:spacing w:before="240"/>
              <w:rPr>
                <w:b/>
                <w:sz w:val="20"/>
                <w:szCs w:val="20"/>
              </w:rPr>
            </w:pPr>
            <w:r>
              <w:rPr>
                <w:b/>
                <w:sz w:val="20"/>
                <w:szCs w:val="20"/>
              </w:rPr>
              <w:t>GDPR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D313B0" w14:textId="77777777" w:rsidR="00FB7C4F" w:rsidRDefault="00CA78CF">
            <w:pPr>
              <w:spacing w:before="240"/>
              <w:rPr>
                <w:sz w:val="20"/>
                <w:szCs w:val="20"/>
              </w:rPr>
            </w:pPr>
            <w:r>
              <w:rPr>
                <w:sz w:val="20"/>
                <w:szCs w:val="20"/>
              </w:rPr>
              <w:t>General Data Protection Regulation (Regulation (EU) 2016/679)</w:t>
            </w:r>
          </w:p>
        </w:tc>
      </w:tr>
      <w:tr w:rsidR="00FB7C4F" w14:paraId="578EE880"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AFA352" w14:textId="77777777" w:rsidR="00FB7C4F" w:rsidRDefault="00CA78CF">
            <w:pPr>
              <w:spacing w:before="240"/>
              <w:rPr>
                <w:b/>
                <w:sz w:val="20"/>
                <w:szCs w:val="20"/>
              </w:rPr>
            </w:pPr>
            <w:r>
              <w:rPr>
                <w:b/>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194594" w14:textId="77777777" w:rsidR="00FB7C4F" w:rsidRDefault="00CA78CF">
            <w:pPr>
              <w:spacing w:before="240"/>
              <w:rPr>
                <w:sz w:val="20"/>
                <w:szCs w:val="20"/>
              </w:rPr>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FB7C4F" w14:paraId="1D91AC74"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7A5703" w14:textId="77777777" w:rsidR="00FB7C4F" w:rsidRDefault="00CA78CF">
            <w:pPr>
              <w:spacing w:before="240"/>
              <w:rPr>
                <w:b/>
                <w:sz w:val="20"/>
                <w:szCs w:val="20"/>
              </w:rPr>
            </w:pPr>
            <w:r>
              <w:rPr>
                <w:b/>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68BFC5" w14:textId="77777777" w:rsidR="00FB7C4F" w:rsidRDefault="00CA78CF">
            <w:pPr>
              <w:spacing w:before="240"/>
              <w:rPr>
                <w:sz w:val="20"/>
                <w:szCs w:val="20"/>
              </w:rPr>
            </w:pPr>
            <w:r>
              <w:rPr>
                <w:sz w:val="20"/>
                <w:szCs w:val="20"/>
              </w:rPr>
              <w:t xml:space="preserve">The government’s preferred method of purchasing and payment for low value goods or services. </w:t>
            </w:r>
          </w:p>
        </w:tc>
      </w:tr>
      <w:tr w:rsidR="00FB7C4F" w14:paraId="1F477C39"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91A758" w14:textId="77777777" w:rsidR="00FB7C4F" w:rsidRDefault="00CA78CF">
            <w:pPr>
              <w:spacing w:before="240"/>
              <w:rPr>
                <w:b/>
                <w:sz w:val="20"/>
                <w:szCs w:val="20"/>
              </w:rPr>
            </w:pPr>
            <w:r>
              <w:rPr>
                <w:b/>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CDC692" w14:textId="77777777" w:rsidR="00FB7C4F" w:rsidRDefault="00CA78CF">
            <w:pPr>
              <w:spacing w:before="240"/>
              <w:rPr>
                <w:sz w:val="20"/>
                <w:szCs w:val="20"/>
              </w:rPr>
            </w:pPr>
            <w:r>
              <w:rPr>
                <w:sz w:val="20"/>
                <w:szCs w:val="20"/>
              </w:rPr>
              <w:t>The guarantee described in Schedule 5.</w:t>
            </w:r>
          </w:p>
        </w:tc>
      </w:tr>
      <w:tr w:rsidR="00FB7C4F" w14:paraId="7E4B9724"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755E7E" w14:textId="77777777" w:rsidR="00FB7C4F" w:rsidRDefault="00CA78CF">
            <w:pPr>
              <w:spacing w:before="240"/>
              <w:rPr>
                <w:b/>
                <w:sz w:val="20"/>
                <w:szCs w:val="20"/>
              </w:rPr>
            </w:pPr>
            <w:r>
              <w:rPr>
                <w:b/>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B6BBB2" w14:textId="77777777" w:rsidR="00FB7C4F" w:rsidRDefault="00CA78CF">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FB7C4F" w14:paraId="6FA1DA08"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F24D78" w14:textId="77777777" w:rsidR="00FB7C4F" w:rsidRDefault="00CA78CF">
            <w:pPr>
              <w:spacing w:before="240"/>
              <w:rPr>
                <w:b/>
                <w:sz w:val="20"/>
                <w:szCs w:val="20"/>
              </w:rPr>
            </w:pPr>
            <w:r>
              <w:rPr>
                <w:b/>
                <w:sz w:val="20"/>
                <w:szCs w:val="20"/>
              </w:rPr>
              <w:lastRenderedPageBreak/>
              <w:t>Implementation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92C524" w14:textId="77777777" w:rsidR="00FB7C4F" w:rsidRDefault="00CA78CF">
            <w:pPr>
              <w:spacing w:before="240"/>
              <w:rPr>
                <w:sz w:val="20"/>
                <w:szCs w:val="20"/>
              </w:rPr>
            </w:pPr>
            <w:r>
              <w:rPr>
                <w:sz w:val="20"/>
                <w:szCs w:val="20"/>
              </w:rPr>
              <w:t>The plan with an outline of processes (including data standards for migration), costs (for example) of implementing the services which may be required as part of Onboarding.</w:t>
            </w:r>
          </w:p>
        </w:tc>
      </w:tr>
      <w:tr w:rsidR="00FB7C4F" w14:paraId="0EB80E7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364A96" w14:textId="77777777" w:rsidR="00FB7C4F" w:rsidRDefault="00CA78CF">
            <w:pPr>
              <w:spacing w:before="240"/>
              <w:rPr>
                <w:b/>
                <w:sz w:val="20"/>
                <w:szCs w:val="20"/>
              </w:rPr>
            </w:pPr>
            <w:r>
              <w:rPr>
                <w:b/>
                <w:sz w:val="20"/>
                <w:szCs w:val="20"/>
              </w:rPr>
              <w:t>Indicative test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D822B3" w14:textId="77777777" w:rsidR="00FB7C4F" w:rsidRDefault="00CA78CF">
            <w:pPr>
              <w:spacing w:before="240"/>
              <w:rPr>
                <w:sz w:val="20"/>
                <w:szCs w:val="20"/>
              </w:rPr>
            </w:pPr>
            <w:r>
              <w:rPr>
                <w:sz w:val="20"/>
                <w:szCs w:val="20"/>
              </w:rPr>
              <w:t>ESI tool completed by contractors on their own behalf at the request of CCS or the Buyer (as applicable) under clause 4.6.</w:t>
            </w:r>
          </w:p>
        </w:tc>
      </w:tr>
      <w:tr w:rsidR="00FB7C4F" w14:paraId="4338726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0E9742" w14:textId="77777777" w:rsidR="00FB7C4F" w:rsidRDefault="00CA78CF">
            <w:pPr>
              <w:spacing w:before="240"/>
              <w:rPr>
                <w:b/>
                <w:sz w:val="20"/>
                <w:szCs w:val="20"/>
              </w:rPr>
            </w:pPr>
            <w:r>
              <w:rPr>
                <w:b/>
                <w:sz w:val="20"/>
                <w:szCs w:val="20"/>
              </w:rPr>
              <w:t>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CD9E23" w14:textId="77777777" w:rsidR="00FB7C4F" w:rsidRDefault="00CA78CF">
            <w:pPr>
              <w:spacing w:before="240"/>
              <w:rPr>
                <w:sz w:val="20"/>
                <w:szCs w:val="20"/>
              </w:rPr>
            </w:pPr>
            <w:r>
              <w:rPr>
                <w:sz w:val="20"/>
                <w:szCs w:val="20"/>
              </w:rPr>
              <w:t>Has the meaning given under section 84 of the Freedom of Information Act 2000.</w:t>
            </w:r>
          </w:p>
        </w:tc>
      </w:tr>
      <w:tr w:rsidR="00FB7C4F" w14:paraId="29E5E38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8A3435" w14:textId="77777777" w:rsidR="00FB7C4F" w:rsidRDefault="00CA78CF">
            <w:pPr>
              <w:spacing w:before="240"/>
              <w:rPr>
                <w:b/>
                <w:sz w:val="20"/>
                <w:szCs w:val="20"/>
              </w:rPr>
            </w:pPr>
            <w:r>
              <w:rPr>
                <w:b/>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01BE14" w14:textId="77777777" w:rsidR="00FB7C4F" w:rsidRDefault="00CA78CF">
            <w:pPr>
              <w:spacing w:before="240"/>
              <w:rPr>
                <w:sz w:val="20"/>
                <w:szCs w:val="20"/>
              </w:rPr>
            </w:pPr>
            <w:r>
              <w:rPr>
                <w:sz w:val="20"/>
                <w:szCs w:val="20"/>
              </w:rPr>
              <w:t>The information security management system and process developed by the Supplier in accordance with clause 16.1.</w:t>
            </w:r>
          </w:p>
        </w:tc>
      </w:tr>
      <w:tr w:rsidR="00FB7C4F" w14:paraId="27CF2B18"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5678D9" w14:textId="77777777" w:rsidR="00FB7C4F" w:rsidRDefault="00CA78CF">
            <w:pPr>
              <w:spacing w:before="240"/>
              <w:rPr>
                <w:b/>
                <w:sz w:val="20"/>
                <w:szCs w:val="20"/>
              </w:rPr>
            </w:pPr>
            <w:r>
              <w:rPr>
                <w:b/>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670F9F" w14:textId="77777777" w:rsidR="00FB7C4F" w:rsidRDefault="00CA78CF">
            <w:pPr>
              <w:spacing w:before="240"/>
              <w:rPr>
                <w:sz w:val="20"/>
                <w:szCs w:val="20"/>
              </w:rPr>
            </w:pPr>
            <w:r>
              <w:rPr>
                <w:sz w:val="20"/>
                <w:szCs w:val="20"/>
              </w:rPr>
              <w:t>Contractual engagements which would be determined to be within the scope of the IR35 Intermediaries legislation if assessed using the ESI tool.</w:t>
            </w:r>
          </w:p>
        </w:tc>
      </w:tr>
      <w:tr w:rsidR="00FB7C4F" w14:paraId="0927E0FA"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B4F383" w14:textId="77777777" w:rsidR="00FB7C4F" w:rsidRDefault="00CA78CF">
            <w:pPr>
              <w:spacing w:before="240"/>
              <w:rPr>
                <w:b/>
                <w:sz w:val="20"/>
                <w:szCs w:val="20"/>
              </w:rPr>
            </w:pPr>
            <w:r>
              <w:rPr>
                <w:b/>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EEC07C" w14:textId="77777777" w:rsidR="00FB7C4F" w:rsidRDefault="00CA78CF">
            <w:pPr>
              <w:spacing w:before="240"/>
              <w:rPr>
                <w:sz w:val="20"/>
                <w:szCs w:val="20"/>
              </w:rPr>
            </w:pPr>
            <w:r>
              <w:rPr>
                <w:sz w:val="20"/>
                <w:szCs w:val="20"/>
              </w:rPr>
              <w:t>Can be:</w:t>
            </w:r>
          </w:p>
          <w:p w14:paraId="535B0AFF" w14:textId="77777777" w:rsidR="00FB7C4F" w:rsidRDefault="00CA78CF">
            <w:pPr>
              <w:pStyle w:val="ListParagraph"/>
              <w:numPr>
                <w:ilvl w:val="0"/>
                <w:numId w:val="31"/>
              </w:numPr>
            </w:pPr>
            <w:r>
              <w:rPr>
                <w:sz w:val="14"/>
                <w:szCs w:val="14"/>
              </w:rPr>
              <w:t xml:space="preserve"> </w:t>
            </w:r>
            <w:r>
              <w:rPr>
                <w:sz w:val="20"/>
                <w:szCs w:val="20"/>
              </w:rPr>
              <w:t>a voluntary arrangement</w:t>
            </w:r>
          </w:p>
          <w:p w14:paraId="66C1AA15" w14:textId="77777777" w:rsidR="00FB7C4F" w:rsidRDefault="00CA78CF">
            <w:pPr>
              <w:pStyle w:val="ListParagraph"/>
              <w:numPr>
                <w:ilvl w:val="0"/>
                <w:numId w:val="31"/>
              </w:numPr>
              <w:rPr>
                <w:sz w:val="20"/>
                <w:szCs w:val="20"/>
              </w:rPr>
            </w:pPr>
            <w:r>
              <w:rPr>
                <w:sz w:val="20"/>
                <w:szCs w:val="20"/>
              </w:rPr>
              <w:t>a winding-up petition</w:t>
            </w:r>
          </w:p>
          <w:p w14:paraId="2EA6D27A" w14:textId="77777777" w:rsidR="00FB7C4F" w:rsidRDefault="00CA78CF">
            <w:pPr>
              <w:pStyle w:val="ListParagraph"/>
              <w:numPr>
                <w:ilvl w:val="0"/>
                <w:numId w:val="31"/>
              </w:numPr>
              <w:rPr>
                <w:sz w:val="20"/>
                <w:szCs w:val="20"/>
              </w:rPr>
            </w:pPr>
            <w:r>
              <w:rPr>
                <w:sz w:val="20"/>
                <w:szCs w:val="20"/>
              </w:rPr>
              <w:t>the appointment of a receiver or administrator</w:t>
            </w:r>
          </w:p>
          <w:p w14:paraId="50E56CE8" w14:textId="77777777" w:rsidR="00FB7C4F" w:rsidRDefault="00CA78CF">
            <w:pPr>
              <w:pStyle w:val="ListParagraph"/>
              <w:numPr>
                <w:ilvl w:val="0"/>
                <w:numId w:val="31"/>
              </w:numPr>
              <w:rPr>
                <w:sz w:val="20"/>
                <w:szCs w:val="20"/>
              </w:rPr>
            </w:pPr>
            <w:r>
              <w:rPr>
                <w:sz w:val="20"/>
                <w:szCs w:val="20"/>
              </w:rPr>
              <w:t>an unresolved statutory demand</w:t>
            </w:r>
          </w:p>
          <w:p w14:paraId="0C8FF147" w14:textId="77777777" w:rsidR="00FB7C4F" w:rsidRDefault="00CA78CF">
            <w:pPr>
              <w:pStyle w:val="ListParagraph"/>
              <w:numPr>
                <w:ilvl w:val="0"/>
                <w:numId w:val="31"/>
              </w:numPr>
            </w:pPr>
            <w:r>
              <w:t>a S</w:t>
            </w:r>
            <w:r>
              <w:rPr>
                <w:sz w:val="20"/>
                <w:szCs w:val="20"/>
              </w:rPr>
              <w:t>chedule A1 moratorium</w:t>
            </w:r>
          </w:p>
        </w:tc>
      </w:tr>
      <w:tr w:rsidR="00FB7C4F" w14:paraId="667B3C0E" w14:textId="77777777">
        <w:trPr>
          <w:trHeight w:val="28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EE826D" w14:textId="77777777" w:rsidR="00FB7C4F" w:rsidRDefault="00CA78CF">
            <w:pPr>
              <w:spacing w:before="240"/>
              <w:rPr>
                <w:b/>
                <w:sz w:val="20"/>
                <w:szCs w:val="20"/>
              </w:rPr>
            </w:pPr>
            <w:r>
              <w:rPr>
                <w:b/>
                <w:sz w:val="20"/>
                <w:szCs w:val="20"/>
              </w:rPr>
              <w:t>Intellectual Property Rights or IPR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0E84DD" w14:textId="77777777" w:rsidR="00FB7C4F" w:rsidRDefault="00CA78CF">
            <w:pPr>
              <w:spacing w:before="240"/>
              <w:rPr>
                <w:sz w:val="20"/>
                <w:szCs w:val="20"/>
              </w:rPr>
            </w:pPr>
            <w:r>
              <w:rPr>
                <w:sz w:val="20"/>
                <w:szCs w:val="20"/>
              </w:rPr>
              <w:t>Intellectual Property Rights are:</w:t>
            </w:r>
          </w:p>
          <w:p w14:paraId="7E0BD006" w14:textId="77777777" w:rsidR="00FB7C4F" w:rsidRDefault="00CA78CF">
            <w:pPr>
              <w:pStyle w:val="ListParagraph"/>
              <w:numPr>
                <w:ilvl w:val="0"/>
                <w:numId w:val="32"/>
              </w:numPr>
              <w:rPr>
                <w:sz w:val="20"/>
                <w:szCs w:val="20"/>
              </w:rPr>
            </w:pPr>
            <w:r>
              <w:rPr>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263869CC" w14:textId="77777777" w:rsidR="00FB7C4F" w:rsidRDefault="00CA78CF">
            <w:pPr>
              <w:pStyle w:val="ListParagraph"/>
              <w:numPr>
                <w:ilvl w:val="0"/>
                <w:numId w:val="32"/>
              </w:numPr>
              <w:rPr>
                <w:sz w:val="20"/>
                <w:szCs w:val="20"/>
              </w:rPr>
            </w:pPr>
            <w:r>
              <w:rPr>
                <w:sz w:val="20"/>
                <w:szCs w:val="20"/>
              </w:rPr>
              <w:t>applications for registration, and the right to apply for registration, for any of the rights listed at (a) that are capable of being registered in any country or jurisdiction</w:t>
            </w:r>
          </w:p>
          <w:p w14:paraId="5D3F7513" w14:textId="77777777" w:rsidR="00FB7C4F" w:rsidRDefault="00CA78CF">
            <w:pPr>
              <w:pStyle w:val="ListParagraph"/>
              <w:numPr>
                <w:ilvl w:val="0"/>
                <w:numId w:val="32"/>
              </w:numPr>
              <w:rPr>
                <w:sz w:val="20"/>
                <w:szCs w:val="20"/>
              </w:rPr>
            </w:pPr>
            <w:r>
              <w:rPr>
                <w:sz w:val="20"/>
                <w:szCs w:val="20"/>
              </w:rPr>
              <w:t>all other rights having equivalent or similar effect in any country or jurisdiction</w:t>
            </w:r>
          </w:p>
        </w:tc>
      </w:tr>
      <w:tr w:rsidR="00FB7C4F" w14:paraId="1FCF0875" w14:textId="77777777">
        <w:trPr>
          <w:trHeight w:val="22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BBE358" w14:textId="77777777" w:rsidR="00FB7C4F" w:rsidRDefault="00CA78CF">
            <w:pPr>
              <w:spacing w:before="240"/>
              <w:rPr>
                <w:b/>
                <w:sz w:val="20"/>
                <w:szCs w:val="20"/>
              </w:rPr>
            </w:pPr>
            <w:r>
              <w:rPr>
                <w:b/>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0D5CEA" w14:textId="77777777" w:rsidR="00FB7C4F" w:rsidRDefault="00CA78CF">
            <w:pPr>
              <w:spacing w:before="240"/>
              <w:rPr>
                <w:sz w:val="20"/>
                <w:szCs w:val="20"/>
              </w:rPr>
            </w:pPr>
            <w:r>
              <w:rPr>
                <w:sz w:val="20"/>
                <w:szCs w:val="20"/>
              </w:rPr>
              <w:t>For the purposes of the IR35 rules an intermediary can be:</w:t>
            </w:r>
          </w:p>
          <w:p w14:paraId="12B274D2" w14:textId="77777777" w:rsidR="00FB7C4F" w:rsidRDefault="00CA78CF">
            <w:pPr>
              <w:pStyle w:val="ListParagraph"/>
              <w:numPr>
                <w:ilvl w:val="0"/>
                <w:numId w:val="33"/>
              </w:numPr>
              <w:rPr>
                <w:sz w:val="20"/>
                <w:szCs w:val="20"/>
              </w:rPr>
            </w:pPr>
            <w:r>
              <w:rPr>
                <w:sz w:val="20"/>
                <w:szCs w:val="20"/>
              </w:rPr>
              <w:t>the supplier's own limited company</w:t>
            </w:r>
          </w:p>
          <w:p w14:paraId="633860C6" w14:textId="77777777" w:rsidR="00FB7C4F" w:rsidRDefault="00CA78CF">
            <w:pPr>
              <w:pStyle w:val="ListParagraph"/>
              <w:numPr>
                <w:ilvl w:val="0"/>
                <w:numId w:val="33"/>
              </w:numPr>
              <w:rPr>
                <w:sz w:val="20"/>
                <w:szCs w:val="20"/>
              </w:rPr>
            </w:pPr>
            <w:r>
              <w:rPr>
                <w:sz w:val="20"/>
                <w:szCs w:val="20"/>
              </w:rPr>
              <w:t>a service or a personal service company</w:t>
            </w:r>
          </w:p>
          <w:p w14:paraId="04E56686" w14:textId="77777777" w:rsidR="00FB7C4F" w:rsidRDefault="00CA78CF">
            <w:pPr>
              <w:pStyle w:val="ListParagraph"/>
              <w:numPr>
                <w:ilvl w:val="0"/>
                <w:numId w:val="33"/>
              </w:numPr>
              <w:rPr>
                <w:sz w:val="20"/>
                <w:szCs w:val="20"/>
              </w:rPr>
            </w:pPr>
            <w:r>
              <w:rPr>
                <w:sz w:val="20"/>
                <w:szCs w:val="20"/>
              </w:rPr>
              <w:t>a partnership</w:t>
            </w:r>
          </w:p>
          <w:p w14:paraId="6F9AC6F1" w14:textId="77777777" w:rsidR="00FB7C4F" w:rsidRDefault="00CA78CF">
            <w:pPr>
              <w:spacing w:before="240"/>
              <w:rPr>
                <w:sz w:val="20"/>
                <w:szCs w:val="20"/>
              </w:rPr>
            </w:pPr>
            <w:r>
              <w:rPr>
                <w:sz w:val="20"/>
                <w:szCs w:val="20"/>
              </w:rPr>
              <w:t>It does not apply if you work for a client through a Managed Service Company (MSC) or agency (for example, an employment agency).</w:t>
            </w:r>
          </w:p>
        </w:tc>
      </w:tr>
      <w:tr w:rsidR="00FB7C4F" w14:paraId="4FA2DF57"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84428C" w14:textId="77777777" w:rsidR="00FB7C4F" w:rsidRDefault="00CA78CF">
            <w:pPr>
              <w:spacing w:before="240"/>
              <w:rPr>
                <w:b/>
                <w:sz w:val="20"/>
                <w:szCs w:val="20"/>
              </w:rPr>
            </w:pPr>
            <w:r>
              <w:rPr>
                <w:b/>
                <w:sz w:val="20"/>
                <w:szCs w:val="20"/>
              </w:rPr>
              <w:lastRenderedPageBreak/>
              <w:t>IPR claim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F9F117" w14:textId="77777777" w:rsidR="00FB7C4F" w:rsidRDefault="00CA78CF">
            <w:pPr>
              <w:spacing w:before="240"/>
              <w:rPr>
                <w:sz w:val="20"/>
                <w:szCs w:val="20"/>
              </w:rPr>
            </w:pPr>
            <w:r>
              <w:rPr>
                <w:sz w:val="20"/>
                <w:szCs w:val="20"/>
              </w:rPr>
              <w:t>As set out in clause 11.5.</w:t>
            </w:r>
          </w:p>
        </w:tc>
      </w:tr>
      <w:tr w:rsidR="00FB7C4F" w14:paraId="08B23A35"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5EDA3B" w14:textId="77777777" w:rsidR="00FB7C4F" w:rsidRDefault="00CA78CF">
            <w:pPr>
              <w:spacing w:before="240"/>
              <w:rPr>
                <w:b/>
                <w:sz w:val="20"/>
                <w:szCs w:val="20"/>
              </w:rPr>
            </w:pPr>
            <w:r>
              <w:rPr>
                <w:b/>
                <w:sz w:val="20"/>
                <w:szCs w:val="20"/>
              </w:rPr>
              <w:t>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E6EA2A" w14:textId="77777777" w:rsidR="00FB7C4F" w:rsidRDefault="00CA78CF">
            <w:pPr>
              <w:spacing w:before="240"/>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FB7C4F" w14:paraId="3B5F3E9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6FBAED" w14:textId="77777777" w:rsidR="00FB7C4F" w:rsidRDefault="00CA78CF">
            <w:pPr>
              <w:spacing w:before="240"/>
              <w:rPr>
                <w:b/>
                <w:sz w:val="20"/>
                <w:szCs w:val="20"/>
              </w:rPr>
            </w:pPr>
            <w:r>
              <w:rPr>
                <w:b/>
                <w:sz w:val="20"/>
                <w:szCs w:val="20"/>
              </w:rPr>
              <w:t>IR35 assessment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62EE5D" w14:textId="77777777" w:rsidR="00FB7C4F" w:rsidRDefault="00CA78CF">
            <w:pPr>
              <w:spacing w:before="240"/>
              <w:rPr>
                <w:sz w:val="20"/>
                <w:szCs w:val="20"/>
              </w:rPr>
            </w:pPr>
            <w:r>
              <w:rPr>
                <w:sz w:val="20"/>
                <w:szCs w:val="20"/>
              </w:rPr>
              <w:t>Assessment of employment status using the ESI tool to determine if engagement is Inside or Outside IR35.</w:t>
            </w:r>
          </w:p>
        </w:tc>
      </w:tr>
      <w:tr w:rsidR="00FB7C4F" w14:paraId="2B7216E3"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F0709B" w14:textId="77777777" w:rsidR="00FB7C4F" w:rsidRDefault="00CA78CF">
            <w:pPr>
              <w:spacing w:before="240"/>
              <w:rPr>
                <w:b/>
                <w:sz w:val="20"/>
                <w:szCs w:val="20"/>
              </w:rPr>
            </w:pPr>
            <w:r>
              <w:rPr>
                <w:b/>
                <w:sz w:val="20"/>
                <w:szCs w:val="20"/>
              </w:rPr>
              <w:t>Know-How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1CD707" w14:textId="77777777" w:rsidR="00FB7C4F" w:rsidRDefault="00CA78CF">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FB7C4F" w14:paraId="2ECFBCB6"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E4D928" w14:textId="77777777" w:rsidR="00FB7C4F" w:rsidRDefault="00CA78CF">
            <w:pPr>
              <w:spacing w:before="240"/>
              <w:rPr>
                <w:b/>
                <w:sz w:val="20"/>
                <w:szCs w:val="20"/>
              </w:rPr>
            </w:pPr>
            <w:r>
              <w:rPr>
                <w:b/>
                <w:sz w:val="20"/>
                <w:szCs w:val="20"/>
              </w:rPr>
              <w:t>Law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6BB371" w14:textId="77777777" w:rsidR="00FB7C4F" w:rsidRDefault="00CA78CF">
            <w:r>
              <w:rPr>
                <w:color w:val="000000"/>
                <w:sz w:val="20"/>
                <w:szCs w:val="20"/>
                <w:shd w:val="clear" w:color="auto" w:fill="FFFFFF"/>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FB7C4F" w14:paraId="57423738"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87509B" w14:textId="77777777" w:rsidR="00FB7C4F" w:rsidRDefault="00CA78CF">
            <w:pPr>
              <w:spacing w:before="240"/>
              <w:rPr>
                <w:b/>
                <w:sz w:val="20"/>
                <w:szCs w:val="20"/>
              </w:rPr>
            </w:pPr>
            <w:r>
              <w:rPr>
                <w:b/>
                <w:sz w:val="20"/>
                <w:szCs w:val="20"/>
              </w:rPr>
              <w:t>LED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2C36E1" w14:textId="77777777" w:rsidR="00FB7C4F" w:rsidRDefault="00CA78CF">
            <w:pPr>
              <w:spacing w:before="240"/>
              <w:rPr>
                <w:sz w:val="20"/>
                <w:szCs w:val="20"/>
              </w:rPr>
            </w:pPr>
            <w:r>
              <w:rPr>
                <w:sz w:val="20"/>
                <w:szCs w:val="20"/>
              </w:rPr>
              <w:t>Law Enforcement Directive (EU) 2016/680.</w:t>
            </w:r>
          </w:p>
        </w:tc>
      </w:tr>
      <w:tr w:rsidR="00FB7C4F" w14:paraId="3707BE2C" w14:textId="77777777">
        <w:trPr>
          <w:trHeight w:val="172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4D4540" w14:textId="77777777" w:rsidR="00FB7C4F" w:rsidRDefault="00CA78CF">
            <w:pPr>
              <w:spacing w:before="240"/>
              <w:rPr>
                <w:b/>
                <w:sz w:val="20"/>
                <w:szCs w:val="20"/>
              </w:rPr>
            </w:pPr>
            <w:r>
              <w:rPr>
                <w:b/>
                <w:sz w:val="20"/>
                <w:szCs w:val="20"/>
              </w:rPr>
              <w:t>Loss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665CEE" w14:textId="77777777" w:rsidR="00FB7C4F" w:rsidRDefault="00CA78CF">
            <w:pPr>
              <w:spacing w:before="24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FB7C4F" w14:paraId="2A1A7D7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17822A" w14:textId="77777777" w:rsidR="00FB7C4F" w:rsidRDefault="00CA78CF">
            <w:pPr>
              <w:spacing w:before="240"/>
              <w:rPr>
                <w:b/>
                <w:sz w:val="20"/>
                <w:szCs w:val="20"/>
              </w:rPr>
            </w:pPr>
            <w:r>
              <w:rPr>
                <w:b/>
                <w:sz w:val="20"/>
                <w:szCs w:val="20"/>
              </w:rPr>
              <w:t>Lot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E9597B" w14:textId="77777777" w:rsidR="00FB7C4F" w:rsidRDefault="00CA78CF">
            <w:pPr>
              <w:spacing w:before="240"/>
              <w:rPr>
                <w:sz w:val="20"/>
                <w:szCs w:val="20"/>
              </w:rPr>
            </w:pPr>
            <w:r>
              <w:rPr>
                <w:sz w:val="20"/>
                <w:szCs w:val="20"/>
              </w:rPr>
              <w:t>Any of the 3 Lots specified in the ITT and Lots will be construed accordingly.</w:t>
            </w:r>
          </w:p>
        </w:tc>
      </w:tr>
      <w:tr w:rsidR="00FB7C4F" w14:paraId="0D9EE870"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4BA6B4" w14:textId="77777777" w:rsidR="00FB7C4F" w:rsidRDefault="00CA78CF">
            <w:pPr>
              <w:spacing w:before="240"/>
              <w:rPr>
                <w:b/>
                <w:sz w:val="20"/>
                <w:szCs w:val="20"/>
              </w:rPr>
            </w:pPr>
            <w:r>
              <w:rPr>
                <w:b/>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471FE1" w14:textId="77777777" w:rsidR="00FB7C4F" w:rsidRDefault="00CA78CF">
            <w:pPr>
              <w:spacing w:before="240"/>
              <w:rPr>
                <w:sz w:val="20"/>
                <w:szCs w:val="20"/>
              </w:rPr>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FB7C4F" w14:paraId="40560839"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47C12B" w14:textId="77777777" w:rsidR="00FB7C4F" w:rsidRDefault="00CA78CF">
            <w:pPr>
              <w:spacing w:before="240"/>
              <w:rPr>
                <w:b/>
                <w:sz w:val="20"/>
                <w:szCs w:val="20"/>
              </w:rPr>
            </w:pPr>
            <w:r>
              <w:rPr>
                <w:b/>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CA561A" w14:textId="77777777" w:rsidR="00FB7C4F" w:rsidRDefault="00CA78CF">
            <w:pPr>
              <w:spacing w:before="240"/>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FB7C4F" w14:paraId="44B35D8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865863" w14:textId="77777777" w:rsidR="00FB7C4F" w:rsidRDefault="00CA78CF">
            <w:pPr>
              <w:spacing w:before="240"/>
              <w:rPr>
                <w:b/>
                <w:sz w:val="20"/>
                <w:szCs w:val="20"/>
              </w:rPr>
            </w:pPr>
            <w:r>
              <w:rPr>
                <w:b/>
                <w:sz w:val="20"/>
                <w:szCs w:val="20"/>
              </w:rPr>
              <w:lastRenderedPageBreak/>
              <w:t>Management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F9941A" w14:textId="77777777" w:rsidR="00FB7C4F" w:rsidRDefault="00CA78CF">
            <w:pPr>
              <w:spacing w:before="240"/>
              <w:rPr>
                <w:sz w:val="20"/>
                <w:szCs w:val="20"/>
              </w:rPr>
            </w:pPr>
            <w:r>
              <w:rPr>
                <w:sz w:val="20"/>
                <w:szCs w:val="20"/>
              </w:rPr>
              <w:t>The management information specified in Framework Agreement section 6 (What you report to CCS).</w:t>
            </w:r>
          </w:p>
        </w:tc>
      </w:tr>
      <w:tr w:rsidR="00FB7C4F" w14:paraId="0F2CEDD6"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179A5F" w14:textId="77777777" w:rsidR="00FB7C4F" w:rsidRDefault="00CA78CF">
            <w:pPr>
              <w:spacing w:before="240"/>
              <w:rPr>
                <w:b/>
                <w:sz w:val="20"/>
                <w:szCs w:val="20"/>
              </w:rPr>
            </w:pPr>
            <w:r>
              <w:rPr>
                <w:b/>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8A0D4D" w14:textId="77777777" w:rsidR="00FB7C4F" w:rsidRDefault="00CA78CF">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FB7C4F" w14:paraId="4C18DC87"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ACDA52" w14:textId="77777777" w:rsidR="00FB7C4F" w:rsidRDefault="00CA78CF">
            <w:pPr>
              <w:spacing w:before="240"/>
              <w:rPr>
                <w:b/>
                <w:sz w:val="20"/>
                <w:szCs w:val="20"/>
              </w:rPr>
            </w:pPr>
            <w:r>
              <w:rPr>
                <w:b/>
                <w:sz w:val="20"/>
                <w:szCs w:val="20"/>
              </w:rPr>
              <w:t>Ministry of Justice Code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4062BF" w14:textId="77777777" w:rsidR="00FB7C4F" w:rsidRDefault="00CA78CF">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FB7C4F" w14:paraId="12E137CB"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D10826" w14:textId="77777777" w:rsidR="00FB7C4F" w:rsidRDefault="00CA78CF">
            <w:pPr>
              <w:spacing w:before="240"/>
              <w:rPr>
                <w:b/>
                <w:sz w:val="20"/>
                <w:szCs w:val="20"/>
              </w:rPr>
            </w:pPr>
            <w:r>
              <w:rPr>
                <w:b/>
                <w:sz w:val="20"/>
                <w:szCs w:val="20"/>
              </w:rPr>
              <w:t>New Fair Deal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32833B" w14:textId="77777777" w:rsidR="00FB7C4F" w:rsidRDefault="00CA78CF">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FB7C4F" w14:paraId="3927685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26138D" w14:textId="77777777" w:rsidR="00FB7C4F" w:rsidRDefault="00CA78CF">
            <w:pPr>
              <w:spacing w:before="240"/>
              <w:rPr>
                <w:b/>
                <w:sz w:val="20"/>
                <w:szCs w:val="20"/>
              </w:rPr>
            </w:pPr>
            <w:r>
              <w:rPr>
                <w:b/>
                <w:sz w:val="20"/>
                <w:szCs w:val="20"/>
              </w:rPr>
              <w:t>Order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C8F9E5" w14:textId="77777777" w:rsidR="00FB7C4F" w:rsidRDefault="00CA78CF">
            <w:pPr>
              <w:spacing w:before="240"/>
              <w:rPr>
                <w:sz w:val="20"/>
                <w:szCs w:val="20"/>
              </w:rPr>
            </w:pPr>
            <w:r>
              <w:rPr>
                <w:sz w:val="20"/>
                <w:szCs w:val="20"/>
              </w:rPr>
              <w:t>An order for G-Cloud Services placed by a contracting body with the Supplier in accordance with the ordering processes.</w:t>
            </w:r>
          </w:p>
        </w:tc>
      </w:tr>
      <w:tr w:rsidR="00FB7C4F" w14:paraId="1ECCA15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DB64AB" w14:textId="77777777" w:rsidR="00FB7C4F" w:rsidRDefault="00CA78CF">
            <w:pPr>
              <w:spacing w:before="240"/>
              <w:rPr>
                <w:b/>
                <w:sz w:val="20"/>
                <w:szCs w:val="20"/>
              </w:rPr>
            </w:pPr>
            <w:r>
              <w:rPr>
                <w:b/>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B1D1DA" w14:textId="77777777" w:rsidR="00FB7C4F" w:rsidRDefault="00CA78CF">
            <w:pPr>
              <w:spacing w:before="240"/>
              <w:rPr>
                <w:sz w:val="20"/>
                <w:szCs w:val="20"/>
              </w:rPr>
            </w:pPr>
            <w:r>
              <w:rPr>
                <w:sz w:val="20"/>
                <w:szCs w:val="20"/>
              </w:rPr>
              <w:t>The order form set out in Part A of the Call-Off Contract to be used by a Buyer to order G-Cloud Services.</w:t>
            </w:r>
          </w:p>
        </w:tc>
      </w:tr>
      <w:tr w:rsidR="00FB7C4F" w14:paraId="1054018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55637D" w14:textId="77777777" w:rsidR="00FB7C4F" w:rsidRDefault="00CA78CF">
            <w:pPr>
              <w:spacing w:before="240"/>
              <w:rPr>
                <w:b/>
                <w:sz w:val="20"/>
                <w:szCs w:val="20"/>
              </w:rPr>
            </w:pPr>
            <w:r>
              <w:rPr>
                <w:b/>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D67BB2" w14:textId="77777777" w:rsidR="00FB7C4F" w:rsidRDefault="00CA78CF">
            <w:pPr>
              <w:spacing w:before="240"/>
              <w:rPr>
                <w:sz w:val="20"/>
                <w:szCs w:val="20"/>
              </w:rPr>
            </w:pPr>
            <w:r>
              <w:rPr>
                <w:sz w:val="20"/>
                <w:szCs w:val="20"/>
              </w:rPr>
              <w:t>G-Cloud Services which are the subject of an order by the Buyer.</w:t>
            </w:r>
          </w:p>
        </w:tc>
      </w:tr>
      <w:tr w:rsidR="00FB7C4F" w14:paraId="2610A267"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CA814B" w14:textId="77777777" w:rsidR="00FB7C4F" w:rsidRDefault="00CA78CF">
            <w:pPr>
              <w:spacing w:before="240"/>
              <w:rPr>
                <w:b/>
                <w:sz w:val="20"/>
                <w:szCs w:val="20"/>
              </w:rPr>
            </w:pPr>
            <w:r>
              <w:rPr>
                <w:b/>
                <w:sz w:val="20"/>
                <w:szCs w:val="20"/>
              </w:rPr>
              <w:t>Outside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CEBC0A" w14:textId="77777777" w:rsidR="00FB7C4F" w:rsidRDefault="00CA78CF">
            <w:pPr>
              <w:spacing w:before="240"/>
              <w:rPr>
                <w:sz w:val="20"/>
                <w:szCs w:val="20"/>
              </w:rPr>
            </w:pPr>
            <w:r>
              <w:rPr>
                <w:sz w:val="20"/>
                <w:szCs w:val="20"/>
              </w:rPr>
              <w:t>Contractual engagements which would be determined to not be within the scope of the IR35 intermediaries legislation if assessed using the ESI tool.</w:t>
            </w:r>
          </w:p>
        </w:tc>
      </w:tr>
      <w:tr w:rsidR="00FB7C4F" w14:paraId="5BBA231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3320EF" w14:textId="77777777" w:rsidR="00FB7C4F" w:rsidRDefault="00CA78CF">
            <w:pPr>
              <w:spacing w:before="240"/>
              <w:rPr>
                <w:b/>
                <w:sz w:val="20"/>
                <w:szCs w:val="20"/>
              </w:rPr>
            </w:pPr>
            <w:r>
              <w:rPr>
                <w:b/>
                <w:sz w:val="20"/>
                <w:szCs w:val="20"/>
              </w:rPr>
              <w:t>Party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8350A9" w14:textId="77777777" w:rsidR="00FB7C4F" w:rsidRDefault="00CA78CF">
            <w:pPr>
              <w:spacing w:before="240"/>
              <w:rPr>
                <w:sz w:val="20"/>
                <w:szCs w:val="20"/>
              </w:rPr>
            </w:pPr>
            <w:r>
              <w:rPr>
                <w:sz w:val="20"/>
                <w:szCs w:val="20"/>
              </w:rPr>
              <w:t>The Buyer or the Supplier and ‘Parties’ will be interpreted accordingly.</w:t>
            </w:r>
          </w:p>
        </w:tc>
      </w:tr>
      <w:tr w:rsidR="00FB7C4F" w14:paraId="6A11F701"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E0C59B" w14:textId="77777777" w:rsidR="00FB7C4F" w:rsidRDefault="00CA78CF">
            <w:pPr>
              <w:spacing w:before="240"/>
              <w:rPr>
                <w:b/>
                <w:sz w:val="20"/>
                <w:szCs w:val="20"/>
              </w:rPr>
            </w:pPr>
            <w:r>
              <w:rPr>
                <w:b/>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099124" w14:textId="77777777" w:rsidR="00FB7C4F" w:rsidRDefault="00CA78CF">
            <w:pPr>
              <w:spacing w:before="240"/>
              <w:rPr>
                <w:sz w:val="20"/>
                <w:szCs w:val="20"/>
              </w:rPr>
            </w:pPr>
            <w:r>
              <w:rPr>
                <w:sz w:val="20"/>
                <w:szCs w:val="20"/>
              </w:rPr>
              <w:t>Takes the meaning given in the GDPR.</w:t>
            </w:r>
          </w:p>
        </w:tc>
      </w:tr>
      <w:tr w:rsidR="00FB7C4F" w14:paraId="47A5CD33"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3DD4E7" w14:textId="77777777" w:rsidR="00FB7C4F" w:rsidRDefault="00CA78CF">
            <w:pPr>
              <w:spacing w:before="240"/>
              <w:rPr>
                <w:b/>
                <w:sz w:val="20"/>
                <w:szCs w:val="20"/>
              </w:rPr>
            </w:pPr>
            <w:r>
              <w:rPr>
                <w:b/>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D7F34" w14:textId="77777777" w:rsidR="00FB7C4F" w:rsidRDefault="00CA78CF">
            <w:pPr>
              <w:spacing w:before="240"/>
              <w:rPr>
                <w:sz w:val="20"/>
                <w:szCs w:val="20"/>
              </w:rPr>
            </w:pPr>
            <w:r>
              <w:rPr>
                <w:sz w:val="20"/>
                <w:szCs w:val="20"/>
              </w:rPr>
              <w:t>Takes the meaning given in the GDPR.</w:t>
            </w:r>
          </w:p>
        </w:tc>
      </w:tr>
      <w:tr w:rsidR="00FB7C4F" w14:paraId="1458190F"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BDF92A" w14:textId="77777777" w:rsidR="00FB7C4F" w:rsidRDefault="00CA78CF">
            <w:pPr>
              <w:spacing w:before="240"/>
              <w:rPr>
                <w:b/>
                <w:sz w:val="20"/>
                <w:szCs w:val="20"/>
              </w:rPr>
            </w:pPr>
            <w:r>
              <w:rPr>
                <w:b/>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0C9FB8" w14:textId="77777777" w:rsidR="00FB7C4F" w:rsidRDefault="00CA78CF">
            <w:pPr>
              <w:spacing w:before="240"/>
              <w:rPr>
                <w:sz w:val="20"/>
                <w:szCs w:val="20"/>
              </w:rPr>
            </w:pPr>
            <w:r>
              <w:rPr>
                <w:sz w:val="20"/>
                <w:szCs w:val="20"/>
              </w:rPr>
              <w:t>Takes the meaning given in the GDPR.</w:t>
            </w:r>
          </w:p>
        </w:tc>
      </w:tr>
      <w:tr w:rsidR="00FB7C4F" w14:paraId="3E5D44C8"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C6054E" w14:textId="77777777" w:rsidR="00FB7C4F" w:rsidRDefault="00CA78CF">
            <w:pPr>
              <w:spacing w:before="240"/>
              <w:rPr>
                <w:b/>
                <w:sz w:val="20"/>
                <w:szCs w:val="20"/>
              </w:rPr>
            </w:pPr>
            <w:r>
              <w:rPr>
                <w:b/>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C6454C" w14:textId="77777777" w:rsidR="00FB7C4F" w:rsidRDefault="00CA78CF">
            <w:pPr>
              <w:spacing w:before="240"/>
              <w:rPr>
                <w:sz w:val="20"/>
                <w:szCs w:val="20"/>
              </w:rPr>
            </w:pPr>
            <w:r>
              <w:rPr>
                <w:sz w:val="20"/>
                <w:szCs w:val="20"/>
              </w:rPr>
              <w:t>Takes the meaning given in the GDPR.</w:t>
            </w:r>
          </w:p>
        </w:tc>
      </w:tr>
      <w:tr w:rsidR="00FB7C4F" w14:paraId="790E311A" w14:textId="77777777">
        <w:trPr>
          <w:trHeight w:val="324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249423" w14:textId="77777777" w:rsidR="00FB7C4F" w:rsidRDefault="00CA78CF">
            <w:pPr>
              <w:spacing w:before="240"/>
              <w:rPr>
                <w:b/>
                <w:sz w:val="20"/>
                <w:szCs w:val="20"/>
              </w:rPr>
            </w:pPr>
            <w:r>
              <w:rPr>
                <w:b/>
                <w:sz w:val="20"/>
                <w:szCs w:val="20"/>
              </w:rPr>
              <w:lastRenderedPageBreak/>
              <w:t>Prohibited 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53B045" w14:textId="77777777" w:rsidR="00FB7C4F" w:rsidRDefault="00CA78CF">
            <w:pPr>
              <w:spacing w:before="240" w:line="240" w:lineRule="auto"/>
              <w:rPr>
                <w:sz w:val="20"/>
                <w:szCs w:val="20"/>
              </w:rPr>
            </w:pPr>
            <w:r>
              <w:rPr>
                <w:sz w:val="20"/>
                <w:szCs w:val="20"/>
              </w:rPr>
              <w:t>To directly or indirectly offer, promise or give any person working for or engaged by a Buyer or CCS a financial or other advantage to:</w:t>
            </w:r>
          </w:p>
          <w:p w14:paraId="569E31B0" w14:textId="77777777" w:rsidR="00FB7C4F" w:rsidRDefault="00CA78CF">
            <w:pPr>
              <w:pStyle w:val="ListParagraph"/>
              <w:numPr>
                <w:ilvl w:val="0"/>
                <w:numId w:val="34"/>
              </w:numPr>
              <w:rPr>
                <w:sz w:val="20"/>
                <w:szCs w:val="20"/>
              </w:rPr>
            </w:pPr>
            <w:r>
              <w:rPr>
                <w:sz w:val="20"/>
                <w:szCs w:val="20"/>
              </w:rPr>
              <w:t>induce that person to perform improperly a relevant function or activity</w:t>
            </w:r>
          </w:p>
          <w:p w14:paraId="0DE518FD" w14:textId="77777777" w:rsidR="00FB7C4F" w:rsidRDefault="00CA78CF">
            <w:pPr>
              <w:pStyle w:val="ListParagraph"/>
              <w:numPr>
                <w:ilvl w:val="0"/>
                <w:numId w:val="34"/>
              </w:numPr>
              <w:rPr>
                <w:sz w:val="20"/>
                <w:szCs w:val="20"/>
              </w:rPr>
            </w:pPr>
            <w:r>
              <w:rPr>
                <w:sz w:val="20"/>
                <w:szCs w:val="20"/>
              </w:rPr>
              <w:t>reward that person for improper performance of a relevant function or activity</w:t>
            </w:r>
          </w:p>
          <w:p w14:paraId="28FC528A" w14:textId="77777777" w:rsidR="00FB7C4F" w:rsidRDefault="00CA78CF">
            <w:pPr>
              <w:pStyle w:val="ListParagraph"/>
              <w:numPr>
                <w:ilvl w:val="0"/>
                <w:numId w:val="34"/>
              </w:numPr>
              <w:rPr>
                <w:sz w:val="20"/>
                <w:szCs w:val="20"/>
              </w:rPr>
            </w:pPr>
            <w:r>
              <w:rPr>
                <w:sz w:val="20"/>
                <w:szCs w:val="20"/>
              </w:rPr>
              <w:t>commit any offence:</w:t>
            </w:r>
          </w:p>
          <w:p w14:paraId="72F74D8C" w14:textId="77777777" w:rsidR="00FB7C4F" w:rsidRDefault="00CA78CF">
            <w:pPr>
              <w:pStyle w:val="ListParagraph"/>
              <w:numPr>
                <w:ilvl w:val="1"/>
                <w:numId w:val="34"/>
              </w:numPr>
              <w:rPr>
                <w:sz w:val="20"/>
                <w:szCs w:val="20"/>
              </w:rPr>
            </w:pPr>
            <w:r>
              <w:rPr>
                <w:sz w:val="20"/>
                <w:szCs w:val="20"/>
              </w:rPr>
              <w:t>under the Bribery Act 2010</w:t>
            </w:r>
          </w:p>
          <w:p w14:paraId="1466F6C3" w14:textId="77777777" w:rsidR="00FB7C4F" w:rsidRDefault="00CA78CF">
            <w:pPr>
              <w:pStyle w:val="ListParagraph"/>
              <w:numPr>
                <w:ilvl w:val="1"/>
                <w:numId w:val="34"/>
              </w:numPr>
              <w:rPr>
                <w:sz w:val="20"/>
                <w:szCs w:val="20"/>
              </w:rPr>
            </w:pPr>
            <w:r>
              <w:rPr>
                <w:sz w:val="20"/>
                <w:szCs w:val="20"/>
              </w:rPr>
              <w:t>under legislation creating offences concerning Fraud</w:t>
            </w:r>
          </w:p>
          <w:p w14:paraId="4D1556E7" w14:textId="77777777" w:rsidR="00FB7C4F" w:rsidRDefault="00CA78CF">
            <w:pPr>
              <w:pStyle w:val="ListParagraph"/>
              <w:numPr>
                <w:ilvl w:val="1"/>
                <w:numId w:val="34"/>
              </w:numPr>
            </w:pPr>
            <w:r>
              <w:t>at common Law concerning Fraud</w:t>
            </w:r>
          </w:p>
          <w:p w14:paraId="46B3C15F" w14:textId="77777777" w:rsidR="00FB7C4F" w:rsidRDefault="00CA78CF">
            <w:pPr>
              <w:pStyle w:val="ListParagraph"/>
              <w:numPr>
                <w:ilvl w:val="1"/>
                <w:numId w:val="34"/>
              </w:numPr>
              <w:rPr>
                <w:sz w:val="20"/>
                <w:szCs w:val="20"/>
              </w:rPr>
            </w:pPr>
            <w:r>
              <w:rPr>
                <w:sz w:val="20"/>
                <w:szCs w:val="20"/>
              </w:rPr>
              <w:t>committing or attempting or conspiring to commit Fraud</w:t>
            </w:r>
          </w:p>
        </w:tc>
      </w:tr>
      <w:tr w:rsidR="00FB7C4F" w14:paraId="73CF2646" w14:textId="77777777">
        <w:trPr>
          <w:trHeight w:val="75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7E9940" w14:textId="77777777" w:rsidR="00FB7C4F" w:rsidRDefault="00CA78CF">
            <w:pPr>
              <w:spacing w:before="240"/>
              <w:rPr>
                <w:b/>
                <w:sz w:val="20"/>
                <w:szCs w:val="20"/>
              </w:rPr>
            </w:pPr>
            <w:r>
              <w:rPr>
                <w:b/>
                <w:sz w:val="20"/>
                <w:szCs w:val="20"/>
              </w:rPr>
              <w:t>Project Specific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C9E7D2" w14:textId="77777777" w:rsidR="00FB7C4F" w:rsidRDefault="00CA78CF">
            <w:pPr>
              <w:spacing w:before="240"/>
              <w:rPr>
                <w:sz w:val="20"/>
                <w:szCs w:val="20"/>
              </w:rPr>
            </w:pPr>
            <w:r>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FB7C4F" w14:paraId="0145875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FC341A" w14:textId="77777777" w:rsidR="00FB7C4F" w:rsidRDefault="00CA78CF">
            <w:pPr>
              <w:spacing w:before="240"/>
              <w:rPr>
                <w:b/>
                <w:sz w:val="20"/>
                <w:szCs w:val="20"/>
              </w:rPr>
            </w:pPr>
            <w:r>
              <w:rPr>
                <w:b/>
                <w:sz w:val="20"/>
                <w:szCs w:val="20"/>
              </w:rPr>
              <w:t>Property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67C035" w14:textId="77777777" w:rsidR="00FB7C4F" w:rsidRDefault="00CA78CF">
            <w:pPr>
              <w:spacing w:before="240"/>
              <w:rPr>
                <w:sz w:val="20"/>
                <w:szCs w:val="20"/>
              </w:rPr>
            </w:pPr>
            <w:r>
              <w:rPr>
                <w:sz w:val="20"/>
                <w:szCs w:val="20"/>
              </w:rPr>
              <w:t>Assets and property including technical infrastructure, IPRs and equipment.</w:t>
            </w:r>
          </w:p>
        </w:tc>
      </w:tr>
      <w:tr w:rsidR="00FB7C4F" w14:paraId="51141465" w14:textId="77777777">
        <w:trPr>
          <w:trHeight w:val="17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662FDB" w14:textId="77777777" w:rsidR="00FB7C4F" w:rsidRDefault="00CA78CF">
            <w:pPr>
              <w:spacing w:before="240"/>
              <w:rPr>
                <w:b/>
                <w:sz w:val="20"/>
                <w:szCs w:val="20"/>
              </w:rPr>
            </w:pPr>
            <w:r>
              <w:rPr>
                <w:b/>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46CC2F" w14:textId="77777777" w:rsidR="00FB7C4F" w:rsidRDefault="00CA78CF">
            <w:pPr>
              <w:spacing w:before="240"/>
              <w:rPr>
                <w:sz w:val="20"/>
                <w:szCs w:val="20"/>
              </w:rPr>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FB7C4F" w14:paraId="1EA784E4"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5F410F" w14:textId="77777777" w:rsidR="00FB7C4F" w:rsidRDefault="00CA78CF">
            <w:pPr>
              <w:spacing w:before="240"/>
              <w:rPr>
                <w:b/>
                <w:sz w:val="20"/>
                <w:szCs w:val="20"/>
              </w:rPr>
            </w:pPr>
            <w:r>
              <w:rPr>
                <w:b/>
                <w:sz w:val="20"/>
                <w:szCs w:val="20"/>
              </w:rPr>
              <w:t>PSN or Public Services Network</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4F922D" w14:textId="77777777" w:rsidR="00FB7C4F" w:rsidRDefault="00CA78CF">
            <w:pPr>
              <w:spacing w:before="240"/>
              <w:rPr>
                <w:sz w:val="20"/>
                <w:szCs w:val="20"/>
              </w:rPr>
            </w:pPr>
            <w:r>
              <w:rPr>
                <w:sz w:val="20"/>
                <w:szCs w:val="20"/>
              </w:rPr>
              <w:t>The Public Services Network (PSN) is the government’s high-performance network which helps public sector organisations work together, reduce duplication and share resources.</w:t>
            </w:r>
          </w:p>
        </w:tc>
      </w:tr>
      <w:tr w:rsidR="00FB7C4F" w14:paraId="4D9CDF8D"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A1EFAE" w14:textId="77777777" w:rsidR="00FB7C4F" w:rsidRDefault="00CA78CF">
            <w:pPr>
              <w:spacing w:before="240"/>
              <w:rPr>
                <w:b/>
                <w:sz w:val="20"/>
                <w:szCs w:val="20"/>
              </w:rPr>
            </w:pPr>
            <w:r>
              <w:rPr>
                <w:b/>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74B051" w14:textId="77777777" w:rsidR="00FB7C4F" w:rsidRDefault="00CA78CF">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FB7C4F" w14:paraId="5719A8D2"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9130B" w14:textId="77777777" w:rsidR="00FB7C4F" w:rsidRDefault="00CA78CF">
            <w:pPr>
              <w:spacing w:before="240"/>
              <w:rPr>
                <w:b/>
                <w:sz w:val="20"/>
                <w:szCs w:val="20"/>
              </w:rPr>
            </w:pPr>
            <w:r>
              <w:rPr>
                <w:b/>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9C5946" w14:textId="77777777" w:rsidR="00FB7C4F" w:rsidRDefault="00CA78CF">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FB7C4F" w14:paraId="396C179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6E6AB1" w14:textId="77777777" w:rsidR="00FB7C4F" w:rsidRDefault="00CA78CF">
            <w:pPr>
              <w:spacing w:before="240"/>
              <w:rPr>
                <w:b/>
                <w:sz w:val="20"/>
                <w:szCs w:val="20"/>
              </w:rPr>
            </w:pPr>
            <w:r>
              <w:rPr>
                <w:b/>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FFB914" w14:textId="77777777" w:rsidR="00FB7C4F" w:rsidRDefault="00CA78CF">
            <w:pPr>
              <w:spacing w:before="240"/>
              <w:rPr>
                <w:sz w:val="20"/>
                <w:szCs w:val="20"/>
              </w:rPr>
            </w:pPr>
            <w:r>
              <w:rPr>
                <w:sz w:val="20"/>
                <w:szCs w:val="20"/>
              </w:rPr>
              <w:t>A transfer of employment to which the employment regulations applies.</w:t>
            </w:r>
          </w:p>
        </w:tc>
      </w:tr>
      <w:tr w:rsidR="00FB7C4F" w14:paraId="676B63E1"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D3030F" w14:textId="77777777" w:rsidR="00FB7C4F" w:rsidRDefault="00CA78CF">
            <w:pPr>
              <w:spacing w:before="240"/>
              <w:rPr>
                <w:b/>
                <w:sz w:val="20"/>
                <w:szCs w:val="20"/>
              </w:rPr>
            </w:pPr>
            <w:r>
              <w:rPr>
                <w:b/>
                <w:sz w:val="20"/>
                <w:szCs w:val="20"/>
              </w:rPr>
              <w:lastRenderedPageBreak/>
              <w:t>Replacement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29172F" w14:textId="77777777" w:rsidR="00FB7C4F" w:rsidRDefault="00CA78CF">
            <w:pPr>
              <w:spacing w:before="240"/>
              <w:rPr>
                <w:sz w:val="20"/>
                <w:szCs w:val="20"/>
              </w:rPr>
            </w:pPr>
            <w:r>
              <w:rPr>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FB7C4F" w14:paraId="3899A8EF"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E39E9C" w14:textId="77777777" w:rsidR="00FB7C4F" w:rsidRDefault="00CA78CF">
            <w:pPr>
              <w:spacing w:before="240"/>
              <w:rPr>
                <w:b/>
                <w:sz w:val="20"/>
                <w:szCs w:val="20"/>
              </w:rPr>
            </w:pPr>
            <w:r>
              <w:rPr>
                <w:b/>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48816A" w14:textId="77777777" w:rsidR="00FB7C4F" w:rsidRDefault="00CA78CF">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FB7C4F" w14:paraId="2F56EC9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F2A21A" w14:textId="77777777" w:rsidR="00FB7C4F" w:rsidRDefault="00CA78CF">
            <w:pPr>
              <w:spacing w:before="240"/>
              <w:rPr>
                <w:b/>
                <w:sz w:val="20"/>
                <w:szCs w:val="20"/>
              </w:rPr>
            </w:pPr>
            <w:r>
              <w:rPr>
                <w:b/>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41B202" w14:textId="77777777" w:rsidR="00FB7C4F" w:rsidRDefault="00CA78CF">
            <w:pPr>
              <w:spacing w:before="240"/>
              <w:rPr>
                <w:sz w:val="20"/>
                <w:szCs w:val="20"/>
              </w:rPr>
            </w:pPr>
            <w:r>
              <w:rPr>
                <w:sz w:val="20"/>
                <w:szCs w:val="20"/>
              </w:rPr>
              <w:t>The Supplier's security management plan developed by the Supplier in accordance with clause 16.1.</w:t>
            </w:r>
          </w:p>
        </w:tc>
      </w:tr>
      <w:tr w:rsidR="00FB7C4F" w14:paraId="09172C29"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BF2C0E" w14:textId="77777777" w:rsidR="00FB7C4F" w:rsidRDefault="00CA78CF">
            <w:pPr>
              <w:spacing w:before="240"/>
              <w:rPr>
                <w:b/>
                <w:sz w:val="20"/>
                <w:szCs w:val="20"/>
              </w:rPr>
            </w:pPr>
            <w:r>
              <w:rPr>
                <w:b/>
                <w:sz w:val="20"/>
                <w:szCs w:val="20"/>
              </w:rPr>
              <w:t>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09EEB4" w14:textId="77777777" w:rsidR="00FB7C4F" w:rsidRDefault="00CA78CF">
            <w:pPr>
              <w:spacing w:before="240"/>
              <w:rPr>
                <w:sz w:val="20"/>
                <w:szCs w:val="20"/>
              </w:rPr>
            </w:pPr>
            <w:r>
              <w:rPr>
                <w:sz w:val="20"/>
                <w:szCs w:val="20"/>
              </w:rPr>
              <w:t>The services ordered by the Buyer as set out in the Order Form.</w:t>
            </w:r>
          </w:p>
        </w:tc>
      </w:tr>
      <w:tr w:rsidR="00FB7C4F" w14:paraId="54CF331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05E048" w14:textId="77777777" w:rsidR="00FB7C4F" w:rsidRDefault="00CA78CF">
            <w:pPr>
              <w:spacing w:before="240"/>
              <w:rPr>
                <w:b/>
                <w:sz w:val="20"/>
                <w:szCs w:val="20"/>
              </w:rPr>
            </w:pPr>
            <w:r>
              <w:rPr>
                <w:b/>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7A1D9F" w14:textId="77777777" w:rsidR="00FB7C4F" w:rsidRDefault="00CA78CF">
            <w:pPr>
              <w:spacing w:before="240"/>
              <w:rPr>
                <w:sz w:val="20"/>
                <w:szCs w:val="20"/>
              </w:rPr>
            </w:pPr>
            <w:r>
              <w:rPr>
                <w:sz w:val="20"/>
                <w:szCs w:val="20"/>
              </w:rPr>
              <w:t>Data that is owned or managed by the Buyer and used for the G-Cloud Services, including backup data.</w:t>
            </w:r>
          </w:p>
        </w:tc>
      </w:tr>
      <w:tr w:rsidR="00FB7C4F" w14:paraId="7ECCE313"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E769B2" w14:textId="77777777" w:rsidR="00FB7C4F" w:rsidRDefault="00CA78CF">
            <w:pPr>
              <w:spacing w:before="240"/>
              <w:rPr>
                <w:b/>
                <w:sz w:val="20"/>
                <w:szCs w:val="20"/>
              </w:rPr>
            </w:pPr>
            <w:r>
              <w:rPr>
                <w:b/>
                <w:sz w:val="20"/>
                <w:szCs w:val="20"/>
              </w:rPr>
              <w:t>Service definition(s)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CEACED" w14:textId="77777777" w:rsidR="00FB7C4F" w:rsidRDefault="00CA78CF">
            <w:pPr>
              <w:spacing w:before="240"/>
              <w:rPr>
                <w:sz w:val="20"/>
                <w:szCs w:val="20"/>
              </w:rPr>
            </w:pPr>
            <w:r>
              <w:rPr>
                <w:sz w:val="20"/>
                <w:szCs w:val="20"/>
              </w:rPr>
              <w:t>The definition of the Supplier's G-Cloud Services provided as part of their Application that includes, but isn’t limited to, those items listed in Section 2 (Services Offered) of the Framework Agreement.</w:t>
            </w:r>
          </w:p>
        </w:tc>
      </w:tr>
      <w:tr w:rsidR="00FB7C4F" w14:paraId="4D9F360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304E16" w14:textId="77777777" w:rsidR="00FB7C4F" w:rsidRDefault="00CA78CF">
            <w:pPr>
              <w:spacing w:before="240"/>
              <w:rPr>
                <w:b/>
                <w:sz w:val="20"/>
                <w:szCs w:val="20"/>
              </w:rPr>
            </w:pPr>
            <w:r>
              <w:rPr>
                <w:b/>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3050F8" w14:textId="77777777" w:rsidR="00FB7C4F" w:rsidRDefault="00CA78CF">
            <w:pPr>
              <w:spacing w:before="240"/>
              <w:rPr>
                <w:sz w:val="20"/>
                <w:szCs w:val="20"/>
              </w:rPr>
            </w:pPr>
            <w:r>
              <w:rPr>
                <w:sz w:val="20"/>
                <w:szCs w:val="20"/>
              </w:rPr>
              <w:t>The description of the Supplier service offering as published on the Digital Marketplace.</w:t>
            </w:r>
          </w:p>
        </w:tc>
      </w:tr>
      <w:tr w:rsidR="00FB7C4F" w14:paraId="7D07B774"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E86ECD" w14:textId="77777777" w:rsidR="00FB7C4F" w:rsidRDefault="00CA78CF">
            <w:pPr>
              <w:spacing w:before="240"/>
              <w:rPr>
                <w:b/>
                <w:sz w:val="20"/>
                <w:szCs w:val="20"/>
              </w:rPr>
            </w:pPr>
            <w:r>
              <w:rPr>
                <w:b/>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EF9A85" w14:textId="77777777" w:rsidR="00FB7C4F" w:rsidRDefault="00CA78CF">
            <w:pPr>
              <w:spacing w:before="240"/>
              <w:rPr>
                <w:sz w:val="20"/>
                <w:szCs w:val="20"/>
              </w:rPr>
            </w:pPr>
            <w:r>
              <w:rPr>
                <w:sz w:val="20"/>
                <w:szCs w:val="20"/>
              </w:rPr>
              <w:t>The Personal Data supplied by a Buyer to the Supplier in the course of the use of the G-Cloud Services for purposes of or in connection with this Call-Off Contract.</w:t>
            </w:r>
          </w:p>
        </w:tc>
      </w:tr>
      <w:tr w:rsidR="00FB7C4F" w14:paraId="290596D3"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15E6DC" w14:textId="77777777" w:rsidR="00FB7C4F" w:rsidRDefault="00CA78CF">
            <w:pPr>
              <w:spacing w:before="240"/>
              <w:rPr>
                <w:b/>
                <w:sz w:val="20"/>
                <w:szCs w:val="20"/>
              </w:rPr>
            </w:pPr>
            <w:r>
              <w:rPr>
                <w:b/>
                <w:sz w:val="20"/>
                <w:szCs w:val="20"/>
              </w:rPr>
              <w:t>Spend controls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465A5D" w14:textId="77777777" w:rsidR="00FB7C4F" w:rsidRDefault="00CA78CF">
            <w:pPr>
              <w:spacing w:before="240"/>
            </w:pPr>
            <w:r>
              <w:rPr>
                <w:sz w:val="20"/>
                <w:szCs w:val="20"/>
              </w:rPr>
              <w:t>The approval process used by a central government Buyer if it needs to spend money on certain digital or technology services, see</w:t>
            </w:r>
            <w:hyperlink r:id="rId32" w:history="1">
              <w:r>
                <w:rPr>
                  <w:sz w:val="20"/>
                  <w:szCs w:val="20"/>
                </w:rPr>
                <w:t xml:space="preserve"> </w:t>
              </w:r>
            </w:hyperlink>
            <w:hyperlink r:id="rId33" w:history="1">
              <w:r>
                <w:rPr>
                  <w:sz w:val="20"/>
                  <w:szCs w:val="20"/>
                  <w:u w:val="single"/>
                </w:rPr>
                <w:t>https://www.gov.uk/service-manual/agile-delivery/spend-controls-check-if-you-need-approval-to-spend-money-on-a-service</w:t>
              </w:r>
            </w:hyperlink>
          </w:p>
        </w:tc>
      </w:tr>
      <w:tr w:rsidR="00FB7C4F" w14:paraId="7DF35F53"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77EBDA" w14:textId="77777777" w:rsidR="00FB7C4F" w:rsidRDefault="00CA78CF">
            <w:pPr>
              <w:spacing w:before="240"/>
              <w:rPr>
                <w:b/>
                <w:sz w:val="20"/>
                <w:szCs w:val="20"/>
              </w:rPr>
            </w:pPr>
            <w:r>
              <w:rPr>
                <w:b/>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9FE3CF" w14:textId="77777777" w:rsidR="00FB7C4F" w:rsidRDefault="00CA78CF">
            <w:pPr>
              <w:spacing w:before="240"/>
              <w:rPr>
                <w:sz w:val="20"/>
                <w:szCs w:val="20"/>
              </w:rPr>
            </w:pPr>
            <w:r>
              <w:rPr>
                <w:sz w:val="20"/>
                <w:szCs w:val="20"/>
              </w:rPr>
              <w:t>The Start date of this Call-Off Contract as set out in the Order Form.</w:t>
            </w:r>
          </w:p>
        </w:tc>
      </w:tr>
      <w:tr w:rsidR="00FB7C4F" w14:paraId="626052C1"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9CFF44" w14:textId="77777777" w:rsidR="00FB7C4F" w:rsidRDefault="00CA78CF">
            <w:pPr>
              <w:spacing w:before="240"/>
              <w:rPr>
                <w:b/>
                <w:sz w:val="20"/>
                <w:szCs w:val="20"/>
              </w:rPr>
            </w:pPr>
            <w:r>
              <w:rPr>
                <w:b/>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F9C752" w14:textId="77777777" w:rsidR="00FB7C4F" w:rsidRDefault="00CA78CF">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FB7C4F" w14:paraId="084BA152"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539845" w14:textId="77777777" w:rsidR="00FB7C4F" w:rsidRDefault="00CA78CF">
            <w:pPr>
              <w:spacing w:before="240"/>
              <w:rPr>
                <w:b/>
                <w:sz w:val="20"/>
                <w:szCs w:val="20"/>
              </w:rPr>
            </w:pPr>
            <w:r>
              <w:rPr>
                <w:b/>
                <w:sz w:val="20"/>
                <w:szCs w:val="20"/>
              </w:rPr>
              <w:lastRenderedPageBreak/>
              <w:t>Subcontractor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0566F5" w14:textId="77777777" w:rsidR="00FB7C4F" w:rsidRDefault="00CA78CF">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FB7C4F" w14:paraId="0C9E6C8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7871DF" w14:textId="77777777" w:rsidR="00FB7C4F" w:rsidRDefault="00CA78CF">
            <w:pPr>
              <w:spacing w:before="240"/>
              <w:rPr>
                <w:b/>
                <w:sz w:val="20"/>
                <w:szCs w:val="20"/>
              </w:rPr>
            </w:pPr>
            <w:r>
              <w:rPr>
                <w:b/>
                <w:sz w:val="20"/>
                <w:szCs w:val="20"/>
              </w:rPr>
              <w:t>Subprocessor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B562DD" w14:textId="77777777" w:rsidR="00FB7C4F" w:rsidRDefault="00CA78CF">
            <w:pPr>
              <w:spacing w:before="240"/>
              <w:rPr>
                <w:sz w:val="20"/>
                <w:szCs w:val="20"/>
              </w:rPr>
            </w:pPr>
            <w:r>
              <w:rPr>
                <w:sz w:val="20"/>
                <w:szCs w:val="20"/>
              </w:rPr>
              <w:t>Any third party appointed to process Personal Data on behalf of the Supplier under this Call-Off Contract.</w:t>
            </w:r>
          </w:p>
        </w:tc>
      </w:tr>
      <w:tr w:rsidR="00FB7C4F" w14:paraId="7029D06F"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B5A838" w14:textId="77777777" w:rsidR="00FB7C4F" w:rsidRDefault="00CA78CF">
            <w:pPr>
              <w:spacing w:before="240"/>
              <w:rPr>
                <w:b/>
                <w:sz w:val="20"/>
                <w:szCs w:val="20"/>
              </w:rPr>
            </w:pPr>
            <w:r>
              <w:rPr>
                <w:b/>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0342E3" w14:textId="77777777" w:rsidR="00FB7C4F" w:rsidRDefault="00CA78CF">
            <w:pPr>
              <w:spacing w:before="240"/>
              <w:rPr>
                <w:sz w:val="20"/>
                <w:szCs w:val="20"/>
              </w:rPr>
            </w:pPr>
            <w:r>
              <w:rPr>
                <w:sz w:val="20"/>
                <w:szCs w:val="20"/>
              </w:rPr>
              <w:t>The person, firm or company identified in the Order Form.</w:t>
            </w:r>
          </w:p>
        </w:tc>
      </w:tr>
      <w:tr w:rsidR="00FB7C4F" w14:paraId="4DFB5FB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2E2797" w14:textId="77777777" w:rsidR="00FB7C4F" w:rsidRDefault="00CA78CF">
            <w:pPr>
              <w:spacing w:before="240"/>
              <w:rPr>
                <w:b/>
                <w:sz w:val="20"/>
                <w:szCs w:val="20"/>
              </w:rPr>
            </w:pPr>
            <w:r>
              <w:rPr>
                <w:b/>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189AB" w14:textId="77777777" w:rsidR="00FB7C4F" w:rsidRDefault="00CA78CF">
            <w:pPr>
              <w:spacing w:before="240"/>
              <w:rPr>
                <w:sz w:val="20"/>
                <w:szCs w:val="20"/>
              </w:rPr>
            </w:pPr>
            <w:r>
              <w:rPr>
                <w:sz w:val="20"/>
                <w:szCs w:val="20"/>
              </w:rPr>
              <w:t>The representative appointed by the Supplier from time to time in relation to the Call-Off Contract.</w:t>
            </w:r>
          </w:p>
        </w:tc>
      </w:tr>
      <w:tr w:rsidR="00FB7C4F" w14:paraId="334C8F04"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935C86" w14:textId="77777777" w:rsidR="00FB7C4F" w:rsidRDefault="00CA78CF">
            <w:pPr>
              <w:spacing w:before="240"/>
              <w:rPr>
                <w:b/>
                <w:sz w:val="20"/>
                <w:szCs w:val="20"/>
              </w:rPr>
            </w:pPr>
            <w:r>
              <w:rPr>
                <w:b/>
                <w:sz w:val="20"/>
                <w:szCs w:val="20"/>
              </w:rPr>
              <w:t>Supplier staff</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515C3F" w14:textId="77777777" w:rsidR="00FB7C4F" w:rsidRDefault="00CA78CF">
            <w:pPr>
              <w:spacing w:before="240"/>
              <w:rPr>
                <w:sz w:val="20"/>
                <w:szCs w:val="20"/>
              </w:rPr>
            </w:pPr>
            <w:r>
              <w:rPr>
                <w:sz w:val="20"/>
                <w:szCs w:val="20"/>
              </w:rPr>
              <w:t>All persons employed by the Supplier together with the Supplier’s servants, agents, suppliers and subcontractors used in the performance of its obligations under this Call-Off Contract.</w:t>
            </w:r>
          </w:p>
        </w:tc>
      </w:tr>
      <w:tr w:rsidR="00FB7C4F" w14:paraId="44BE11C4"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1753CA" w14:textId="77777777" w:rsidR="00FB7C4F" w:rsidRDefault="00CA78CF">
            <w:pPr>
              <w:spacing w:before="240"/>
              <w:rPr>
                <w:b/>
                <w:sz w:val="20"/>
                <w:szCs w:val="20"/>
              </w:rPr>
            </w:pPr>
            <w:r>
              <w:rPr>
                <w:b/>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F61CDC" w14:textId="77777777" w:rsidR="00FB7C4F" w:rsidRDefault="00CA78CF">
            <w:pPr>
              <w:spacing w:before="240"/>
              <w:rPr>
                <w:sz w:val="20"/>
                <w:szCs w:val="20"/>
              </w:rPr>
            </w:pPr>
            <w:r>
              <w:rPr>
                <w:sz w:val="20"/>
                <w:szCs w:val="20"/>
              </w:rPr>
              <w:t>The relevant G-Cloud Service terms and conditions as set out in the Terms and Conditions document supplied as part of the Supplier’s Application.</w:t>
            </w:r>
          </w:p>
        </w:tc>
      </w:tr>
      <w:tr w:rsidR="00FB7C4F" w14:paraId="58742E8C"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BC70FB" w14:textId="77777777" w:rsidR="00FB7C4F" w:rsidRDefault="00CA78CF">
            <w:pPr>
              <w:spacing w:before="240"/>
              <w:rPr>
                <w:b/>
                <w:sz w:val="20"/>
                <w:szCs w:val="20"/>
              </w:rPr>
            </w:pPr>
            <w:r>
              <w:rPr>
                <w:b/>
                <w:sz w:val="20"/>
                <w:szCs w:val="20"/>
              </w:rPr>
              <w:t>Term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4732C9" w14:textId="77777777" w:rsidR="00FB7C4F" w:rsidRDefault="00CA78CF">
            <w:pPr>
              <w:spacing w:before="240"/>
              <w:rPr>
                <w:sz w:val="20"/>
                <w:szCs w:val="20"/>
              </w:rPr>
            </w:pPr>
            <w:r>
              <w:rPr>
                <w:sz w:val="20"/>
                <w:szCs w:val="20"/>
              </w:rPr>
              <w:t>The term of this Call-Off Contract as set out in the Order Form.</w:t>
            </w:r>
          </w:p>
        </w:tc>
      </w:tr>
      <w:tr w:rsidR="00FB7C4F" w14:paraId="5982A99A"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2A8F6A" w14:textId="77777777" w:rsidR="00FB7C4F" w:rsidRDefault="00CA78CF">
            <w:pPr>
              <w:spacing w:before="240"/>
              <w:rPr>
                <w:b/>
                <w:sz w:val="20"/>
                <w:szCs w:val="20"/>
              </w:rPr>
            </w:pPr>
            <w:r>
              <w:rPr>
                <w:b/>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CCDE8E" w14:textId="77777777" w:rsidR="00FB7C4F" w:rsidRDefault="00CA78CF">
            <w:pPr>
              <w:spacing w:before="240"/>
              <w:rPr>
                <w:sz w:val="20"/>
                <w:szCs w:val="20"/>
              </w:rPr>
            </w:pPr>
            <w:r>
              <w:rPr>
                <w:sz w:val="20"/>
                <w:szCs w:val="20"/>
              </w:rPr>
              <w:t>This has the meaning given to it in clause 32 (Variation process).</w:t>
            </w:r>
          </w:p>
        </w:tc>
      </w:tr>
      <w:tr w:rsidR="00FB7C4F" w14:paraId="1BBA980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B165BF" w14:textId="77777777" w:rsidR="00FB7C4F" w:rsidRDefault="00CA78CF">
            <w:pPr>
              <w:spacing w:before="240"/>
              <w:rPr>
                <w:b/>
                <w:sz w:val="20"/>
                <w:szCs w:val="20"/>
              </w:rPr>
            </w:pPr>
            <w:r>
              <w:rPr>
                <w:b/>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98F9F9" w14:textId="77777777" w:rsidR="00FB7C4F" w:rsidRDefault="00CA78CF">
            <w:pPr>
              <w:spacing w:before="240"/>
              <w:rPr>
                <w:sz w:val="20"/>
                <w:szCs w:val="20"/>
              </w:rPr>
            </w:pPr>
            <w:r>
              <w:rPr>
                <w:sz w:val="20"/>
                <w:szCs w:val="20"/>
              </w:rPr>
              <w:t>Any day other than a Saturday, Sunday or public holiday in England and Wales.</w:t>
            </w:r>
          </w:p>
        </w:tc>
      </w:tr>
      <w:tr w:rsidR="00FB7C4F" w14:paraId="48FF546A"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6724D3" w14:textId="77777777" w:rsidR="00FB7C4F" w:rsidRDefault="00CA78CF">
            <w:pPr>
              <w:spacing w:before="240"/>
              <w:rPr>
                <w:b/>
                <w:sz w:val="20"/>
                <w:szCs w:val="20"/>
              </w:rPr>
            </w:pPr>
            <w:r>
              <w:rPr>
                <w:b/>
                <w:sz w:val="20"/>
                <w:szCs w:val="20"/>
              </w:rPr>
              <w:t>Year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FC9C26" w14:textId="77777777" w:rsidR="00FB7C4F" w:rsidRDefault="00CA78CF">
            <w:pPr>
              <w:spacing w:before="240"/>
              <w:rPr>
                <w:sz w:val="20"/>
                <w:szCs w:val="20"/>
              </w:rPr>
            </w:pPr>
            <w:r>
              <w:rPr>
                <w:sz w:val="20"/>
                <w:szCs w:val="20"/>
              </w:rPr>
              <w:t>A contract year.</w:t>
            </w:r>
          </w:p>
        </w:tc>
      </w:tr>
    </w:tbl>
    <w:p w14:paraId="06565508" w14:textId="77777777" w:rsidR="00FB7C4F" w:rsidRDefault="00CA78CF">
      <w:pPr>
        <w:spacing w:before="240" w:after="240"/>
      </w:pPr>
      <w:r>
        <w:t xml:space="preserve"> </w:t>
      </w:r>
    </w:p>
    <w:p w14:paraId="3908C450" w14:textId="77777777" w:rsidR="00FB7C4F" w:rsidRDefault="00FB7C4F">
      <w:pPr>
        <w:pageBreakBefore/>
      </w:pPr>
    </w:p>
    <w:p w14:paraId="205FF194" w14:textId="77777777" w:rsidR="00FB7C4F" w:rsidRDefault="00CA78CF">
      <w:pPr>
        <w:pStyle w:val="Heading2"/>
      </w:pPr>
      <w:bookmarkStart w:id="13" w:name="_Toc33176240"/>
      <w:r>
        <w:t>Schedule 7: GDPR Information</w:t>
      </w:r>
      <w:bookmarkEnd w:id="13"/>
      <w:r>
        <w:t xml:space="preserve"> </w:t>
      </w:r>
    </w:p>
    <w:p w14:paraId="1BC37D4E" w14:textId="77777777" w:rsidR="00FB7C4F" w:rsidRDefault="00CA78CF">
      <w:r w:rsidRPr="00167097">
        <w:t>This schedule reproduces the annexes to the GDPR schedule contained within the Framework Agreement and incorporated into this Call-off Contract.</w:t>
      </w:r>
      <w:r>
        <w:t xml:space="preserve"> </w:t>
      </w:r>
    </w:p>
    <w:p w14:paraId="35AAD834" w14:textId="77777777" w:rsidR="00FB7C4F" w:rsidRDefault="00CA78CF">
      <w:pPr>
        <w:pStyle w:val="Heading3"/>
      </w:pPr>
      <w:r>
        <w:t>Annex 1: Processing Personal Data</w:t>
      </w:r>
    </w:p>
    <w:p w14:paraId="76350593" w14:textId="77777777" w:rsidR="00FB7C4F" w:rsidRDefault="00CA78CF">
      <w:pPr>
        <w:spacing w:after="120"/>
      </w:pPr>
      <w:r>
        <w:t xml:space="preserve">This Annex shall be completed by the Controller, who may take account of the view of the Processors, however the final decision as to the content of this Annex shall be with the Buyer at its absolute discretion. </w:t>
      </w:r>
    </w:p>
    <w:p w14:paraId="6B23CB91" w14:textId="0E13687A" w:rsidR="00FB7C4F" w:rsidRDefault="00CA78CF">
      <w:r>
        <w:t>1.1</w:t>
      </w:r>
      <w:r>
        <w:tab/>
        <w:t>The contact details of the Buyer’s Data Protection Officer are:</w:t>
      </w:r>
      <w:r w:rsidR="00A54BDA">
        <w:t xml:space="preserve"> </w:t>
      </w:r>
      <w:r w:rsidR="00167097" w:rsidRPr="00167097">
        <w:rPr>
          <w:b/>
        </w:rPr>
        <w:t>Privacy@hmtreasury.gov.uk</w:t>
      </w:r>
    </w:p>
    <w:p w14:paraId="57455A8F" w14:textId="6A7C0EA0" w:rsidR="00FB7C4F" w:rsidRDefault="00CA78CF">
      <w:r>
        <w:t>1.2</w:t>
      </w:r>
      <w:r>
        <w:tab/>
        <w:t>The contact details of the Supplier’</w:t>
      </w:r>
      <w:r w:rsidR="006C3C77">
        <w:t xml:space="preserve">s Data Protection Officer are: </w:t>
      </w:r>
      <w:r w:rsidR="006C3C77" w:rsidRPr="006C3C77">
        <w:rPr>
          <w:b/>
        </w:rPr>
        <w:t>To be confirmed</w:t>
      </w:r>
    </w:p>
    <w:p w14:paraId="1AAFF48C" w14:textId="77777777" w:rsidR="00FB7C4F" w:rsidRDefault="00CA78CF">
      <w:pPr>
        <w:ind w:left="720" w:hanging="720"/>
      </w:pPr>
      <w:r>
        <w:t>1.3</w:t>
      </w:r>
      <w:r>
        <w:tab/>
        <w:t>The Processor shall comply with any further written instructions with respect to Processing by the Controller.</w:t>
      </w:r>
    </w:p>
    <w:p w14:paraId="6B45551B" w14:textId="77777777" w:rsidR="00FB7C4F" w:rsidRDefault="00CA78CF">
      <w:r>
        <w:t>1.4</w:t>
      </w:r>
      <w:r>
        <w:tab/>
        <w:t>Any such further instructions shall be incorporated into this Annex.</w:t>
      </w:r>
    </w:p>
    <w:p w14:paraId="5DDEDA21" w14:textId="77777777" w:rsidR="00FB7C4F" w:rsidRDefault="00FB7C4F"/>
    <w:tbl>
      <w:tblPr>
        <w:tblW w:w="9029" w:type="dxa"/>
        <w:tblInd w:w="2" w:type="dxa"/>
        <w:tblLayout w:type="fixed"/>
        <w:tblCellMar>
          <w:left w:w="10" w:type="dxa"/>
          <w:right w:w="10" w:type="dxa"/>
        </w:tblCellMar>
        <w:tblLook w:val="0000" w:firstRow="0" w:lastRow="0" w:firstColumn="0" w:lastColumn="0" w:noHBand="0" w:noVBand="0"/>
      </w:tblPr>
      <w:tblGrid>
        <w:gridCol w:w="4099"/>
        <w:gridCol w:w="4930"/>
      </w:tblGrid>
      <w:tr w:rsidR="00FB7C4F" w14:paraId="0152AB75"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62FE6D" w14:textId="77777777" w:rsidR="00FB7C4F" w:rsidRDefault="00CA78CF">
            <w:pPr>
              <w:spacing w:before="240" w:after="240" w:line="240" w:lineRule="auto"/>
              <w:jc w:val="center"/>
            </w:pPr>
            <w:r>
              <w:rPr>
                <w:b/>
              </w:rPr>
              <w:t>Descriptions</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C77EA6" w14:textId="77777777" w:rsidR="00FB7C4F" w:rsidRDefault="00CA78CF">
            <w:pPr>
              <w:spacing w:before="240" w:after="240"/>
              <w:jc w:val="center"/>
            </w:pPr>
            <w:r>
              <w:rPr>
                <w:b/>
              </w:rPr>
              <w:t>Details</w:t>
            </w:r>
          </w:p>
        </w:tc>
      </w:tr>
      <w:tr w:rsidR="00FB7C4F" w14:paraId="3B687FDA"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885270" w14:textId="77777777" w:rsidR="00FB7C4F" w:rsidRDefault="00CA78CF">
            <w:pPr>
              <w:spacing w:line="240" w:lineRule="auto"/>
            </w:pPr>
            <w:r>
              <w:t>Identity of Controller for each Category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CF6F9A" w14:textId="77777777" w:rsidR="00FB7C4F" w:rsidRDefault="00CA78CF">
            <w:pPr>
              <w:spacing w:line="240" w:lineRule="auto"/>
              <w:rPr>
                <w:b/>
              </w:rPr>
            </w:pPr>
            <w:r>
              <w:rPr>
                <w:b/>
              </w:rPr>
              <w:t>The Buyer is Controller and the Supplier is Processor</w:t>
            </w:r>
          </w:p>
          <w:p w14:paraId="0BF92EE1" w14:textId="77777777" w:rsidR="00FB7C4F" w:rsidRDefault="00FB7C4F">
            <w:pPr>
              <w:spacing w:line="240" w:lineRule="auto"/>
              <w:rPr>
                <w:b/>
              </w:rPr>
            </w:pPr>
          </w:p>
          <w:p w14:paraId="71882F99" w14:textId="77777777" w:rsidR="00FB7C4F" w:rsidRDefault="00CA78CF">
            <w:pPr>
              <w:spacing w:line="240" w:lineRule="auto"/>
            </w:pPr>
            <w:r>
              <w:t>The Parties acknowledge that in accordance with paragraph 2-15 Framework Agreement Schedule 4 (Where the Party is a Controller and the other Party is Processor) and for the purposes of the Data Protection Legislation, the Buyer is the Controller and the Supplier is the Processor of the following Personal Data:</w:t>
            </w:r>
          </w:p>
          <w:p w14:paraId="1096F3D3" w14:textId="77777777" w:rsidR="00FB7C4F" w:rsidRDefault="00FB7C4F">
            <w:pPr>
              <w:spacing w:line="240" w:lineRule="auto"/>
            </w:pPr>
          </w:p>
          <w:p w14:paraId="0A14A738" w14:textId="59E7E44D" w:rsidR="00FB7C4F" w:rsidRDefault="00471113">
            <w:pPr>
              <w:numPr>
                <w:ilvl w:val="0"/>
                <w:numId w:val="35"/>
              </w:numPr>
              <w:spacing w:line="240" w:lineRule="auto"/>
            </w:pPr>
            <w:r>
              <w:t xml:space="preserve">The </w:t>
            </w:r>
            <w:r w:rsidR="003F4DD0">
              <w:t xml:space="preserve">RPA will retrieve emails and process them using the information contained within the onto the Correspondence Management System. </w:t>
            </w:r>
            <w:r w:rsidR="003D046E">
              <w:t xml:space="preserve">Personal data will be </w:t>
            </w:r>
            <w:r w:rsidR="00326096">
              <w:t>extracted from the emails in order to log successfully, this will include email address</w:t>
            </w:r>
            <w:r>
              <w:t>es</w:t>
            </w:r>
            <w:r w:rsidR="004565F9">
              <w:t xml:space="preserve"> (mandatory)</w:t>
            </w:r>
            <w:r w:rsidR="00326096">
              <w:t xml:space="preserve">, and </w:t>
            </w:r>
            <w:r w:rsidR="00D556D3">
              <w:t>other personal information (such as names and addresses) that the sender may include.</w:t>
            </w:r>
          </w:p>
          <w:p w14:paraId="72C9BA5A" w14:textId="77777777" w:rsidR="005E42BD" w:rsidRDefault="005E42BD" w:rsidP="005E42BD">
            <w:pPr>
              <w:spacing w:line="240" w:lineRule="auto"/>
              <w:ind w:left="720"/>
            </w:pPr>
          </w:p>
          <w:p w14:paraId="04BBC0ED" w14:textId="535140DB" w:rsidR="005E42BD" w:rsidRDefault="005E42BD" w:rsidP="005E42BD">
            <w:pPr>
              <w:spacing w:line="240" w:lineRule="auto"/>
              <w:rPr>
                <w:b/>
                <w:bCs/>
              </w:rPr>
            </w:pPr>
            <w:r w:rsidRPr="00BB1E01">
              <w:rPr>
                <w:b/>
                <w:bCs/>
              </w:rPr>
              <w:t xml:space="preserve">Use of data </w:t>
            </w:r>
          </w:p>
          <w:p w14:paraId="6F320253" w14:textId="77777777" w:rsidR="00451DC7" w:rsidRPr="00BB1E01" w:rsidRDefault="00451DC7" w:rsidP="005E42BD">
            <w:pPr>
              <w:spacing w:line="240" w:lineRule="auto"/>
              <w:rPr>
                <w:b/>
                <w:bCs/>
              </w:rPr>
            </w:pPr>
          </w:p>
          <w:p w14:paraId="555FC059" w14:textId="1028022D" w:rsidR="00FB7C4F" w:rsidRDefault="005E42BD">
            <w:pPr>
              <w:spacing w:line="240" w:lineRule="auto"/>
            </w:pPr>
            <w:r>
              <w:t>Some of the data needed for successful completion the logging onto the Correspondence Management System</w:t>
            </w:r>
            <w:r w:rsidR="004565F9">
              <w:t xml:space="preserve"> is mandatory.</w:t>
            </w:r>
            <w:r>
              <w:t xml:space="preserve"> The data will be used to ensure that responses are correctly sent back to the sender.  If </w:t>
            </w:r>
            <w:r w:rsidR="00282960">
              <w:t xml:space="preserve">additional information outside of the </w:t>
            </w:r>
            <w:r w:rsidR="00DC663D">
              <w:t>mandatory</w:t>
            </w:r>
            <w:r w:rsidR="00282960">
              <w:t xml:space="preserve"> </w:t>
            </w:r>
            <w:r w:rsidR="00DC663D">
              <w:t xml:space="preserve">information is provided, this will be </w:t>
            </w:r>
            <w:r w:rsidR="00DC663D">
              <w:lastRenderedPageBreak/>
              <w:t xml:space="preserve">added to the </w:t>
            </w:r>
            <w:r w:rsidR="004565F9">
              <w:t>non-mandatory</w:t>
            </w:r>
            <w:r w:rsidR="00DC663D">
              <w:t xml:space="preserve"> sections of CMS securely. </w:t>
            </w:r>
          </w:p>
          <w:p w14:paraId="1C5D1E84" w14:textId="6F2FC2E3" w:rsidR="00FB7C4F" w:rsidRDefault="00FB7C4F">
            <w:pPr>
              <w:spacing w:line="240" w:lineRule="auto"/>
            </w:pPr>
          </w:p>
        </w:tc>
      </w:tr>
      <w:tr w:rsidR="00FB7C4F" w14:paraId="3C064513"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FD9621" w14:textId="77777777" w:rsidR="00FB7C4F" w:rsidRDefault="00CA78CF">
            <w:pPr>
              <w:spacing w:line="240" w:lineRule="auto"/>
            </w:pPr>
            <w:r>
              <w:lastRenderedPageBreak/>
              <w:t>Duration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7531DA" w14:textId="19CA31EA" w:rsidR="00FB7C4F" w:rsidRDefault="00147335">
            <w:pPr>
              <w:spacing w:line="240" w:lineRule="auto"/>
            </w:pPr>
            <w:r>
              <w:t>Until the end of the call off contract</w:t>
            </w:r>
          </w:p>
        </w:tc>
      </w:tr>
      <w:tr w:rsidR="00FB7C4F" w14:paraId="3705EA4C"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94AB50" w14:textId="77777777" w:rsidR="00FB7C4F" w:rsidRPr="005C6115" w:rsidRDefault="00CA78CF">
            <w:pPr>
              <w:spacing w:line="240" w:lineRule="auto"/>
            </w:pPr>
            <w:r w:rsidRPr="005C6115">
              <w:t>Nature and purposes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CD0892" w14:textId="5E7CBED3" w:rsidR="005C6115" w:rsidRPr="005C6115" w:rsidRDefault="006D0640" w:rsidP="005C6115">
            <w:pPr>
              <w:pStyle w:val="Heading2"/>
              <w:spacing w:before="0"/>
              <w:rPr>
                <w:sz w:val="22"/>
                <w:szCs w:val="22"/>
              </w:rPr>
            </w:pPr>
            <w:bookmarkStart w:id="14" w:name="_Toc296415791"/>
            <w:r>
              <w:rPr>
                <w:sz w:val="22"/>
                <w:szCs w:val="22"/>
              </w:rPr>
              <w:t xml:space="preserve">This data is needed </w:t>
            </w:r>
            <w:r w:rsidR="00955387">
              <w:rPr>
                <w:sz w:val="22"/>
                <w:szCs w:val="22"/>
              </w:rPr>
              <w:t xml:space="preserve">for the RPA to </w:t>
            </w:r>
            <w:r>
              <w:rPr>
                <w:sz w:val="22"/>
                <w:szCs w:val="22"/>
              </w:rPr>
              <w:t>successfully complete the mand</w:t>
            </w:r>
            <w:r w:rsidR="00DA497D">
              <w:rPr>
                <w:sz w:val="22"/>
                <w:szCs w:val="22"/>
              </w:rPr>
              <w:t>at</w:t>
            </w:r>
            <w:r>
              <w:rPr>
                <w:sz w:val="22"/>
                <w:szCs w:val="22"/>
              </w:rPr>
              <w:t>ory fields in the CMS system</w:t>
            </w:r>
            <w:r w:rsidR="00955387">
              <w:rPr>
                <w:sz w:val="22"/>
                <w:szCs w:val="22"/>
              </w:rPr>
              <w:t xml:space="preserve"> when logging a piece or correspondence or an FOI request.</w:t>
            </w:r>
          </w:p>
          <w:bookmarkEnd w:id="14"/>
          <w:p w14:paraId="317A2C65" w14:textId="30FF2021" w:rsidR="00FB7C4F" w:rsidRPr="005C6115" w:rsidRDefault="00FB7C4F">
            <w:pPr>
              <w:spacing w:line="240" w:lineRule="auto"/>
            </w:pPr>
          </w:p>
        </w:tc>
      </w:tr>
      <w:tr w:rsidR="00FB7C4F" w14:paraId="58E9CFCE"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FA23A6" w14:textId="77777777" w:rsidR="00FB7C4F" w:rsidRPr="00525309" w:rsidRDefault="00CA78CF">
            <w:pPr>
              <w:spacing w:line="240" w:lineRule="auto"/>
            </w:pPr>
            <w:r w:rsidRPr="00525309">
              <w:t>Type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07D4F6" w14:textId="675604D8" w:rsidR="00525309" w:rsidRPr="00525309" w:rsidRDefault="00E55DF2" w:rsidP="00525309">
            <w:pPr>
              <w:pStyle w:val="CommentText"/>
              <w:rPr>
                <w:sz w:val="22"/>
                <w:szCs w:val="22"/>
              </w:rPr>
            </w:pPr>
            <w:r>
              <w:rPr>
                <w:sz w:val="22"/>
                <w:szCs w:val="22"/>
              </w:rPr>
              <w:t>The RPA</w:t>
            </w:r>
            <w:r w:rsidR="00525309" w:rsidRPr="00525309">
              <w:rPr>
                <w:sz w:val="22"/>
                <w:szCs w:val="22"/>
              </w:rPr>
              <w:t xml:space="preserve"> software </w:t>
            </w:r>
            <w:r>
              <w:rPr>
                <w:sz w:val="22"/>
                <w:szCs w:val="22"/>
              </w:rPr>
              <w:t>will read</w:t>
            </w:r>
            <w:r w:rsidR="00525309" w:rsidRPr="00525309">
              <w:rPr>
                <w:sz w:val="22"/>
                <w:szCs w:val="22"/>
              </w:rPr>
              <w:t xml:space="preserve"> items containing personal data which </w:t>
            </w:r>
            <w:r>
              <w:rPr>
                <w:sz w:val="22"/>
                <w:szCs w:val="22"/>
              </w:rPr>
              <w:t>coul</w:t>
            </w:r>
            <w:r w:rsidR="00710598">
              <w:rPr>
                <w:sz w:val="22"/>
                <w:szCs w:val="22"/>
              </w:rPr>
              <w:t xml:space="preserve">d </w:t>
            </w:r>
            <w:r w:rsidR="00525309" w:rsidRPr="00525309">
              <w:rPr>
                <w:sz w:val="22"/>
                <w:szCs w:val="22"/>
              </w:rPr>
              <w:t>include;</w:t>
            </w:r>
            <w:r w:rsidR="00710598">
              <w:rPr>
                <w:sz w:val="22"/>
                <w:szCs w:val="22"/>
              </w:rPr>
              <w:t xml:space="preserve"> email addresses.</w:t>
            </w:r>
            <w:r w:rsidR="00525309" w:rsidRPr="00525309">
              <w:rPr>
                <w:sz w:val="22"/>
                <w:szCs w:val="22"/>
              </w:rPr>
              <w:t xml:space="preserve"> names, addresses</w:t>
            </w:r>
            <w:r w:rsidR="00710598">
              <w:rPr>
                <w:sz w:val="22"/>
                <w:szCs w:val="22"/>
              </w:rPr>
              <w:t>, telephone number, National Insurance numbers</w:t>
            </w:r>
            <w:r w:rsidR="00525309" w:rsidRPr="00525309">
              <w:rPr>
                <w:sz w:val="22"/>
                <w:szCs w:val="22"/>
              </w:rPr>
              <w:t xml:space="preserve"> etc and any other information which will identify the correspondent and third parties identifiable from the content of the </w:t>
            </w:r>
            <w:r w:rsidR="00830720">
              <w:rPr>
                <w:sz w:val="22"/>
                <w:szCs w:val="22"/>
              </w:rPr>
              <w:t>emails.</w:t>
            </w:r>
            <w:r w:rsidR="00525309" w:rsidRPr="00525309">
              <w:rPr>
                <w:sz w:val="22"/>
                <w:szCs w:val="22"/>
              </w:rPr>
              <w:t xml:space="preserve"> It will not include biometrics</w:t>
            </w:r>
            <w:r w:rsidR="00F409A1">
              <w:rPr>
                <w:sz w:val="22"/>
                <w:szCs w:val="22"/>
              </w:rPr>
              <w:t>.</w:t>
            </w:r>
          </w:p>
          <w:p w14:paraId="2F36806E" w14:textId="5B4E6F11" w:rsidR="00FB7C4F" w:rsidRPr="00525309" w:rsidRDefault="00FB7C4F">
            <w:pPr>
              <w:spacing w:line="240" w:lineRule="auto"/>
            </w:pPr>
          </w:p>
        </w:tc>
      </w:tr>
      <w:tr w:rsidR="00FB7C4F" w14:paraId="0DE48063"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D5F57E" w14:textId="77777777" w:rsidR="00FB7C4F" w:rsidRDefault="00CA78CF">
            <w:pPr>
              <w:spacing w:line="240" w:lineRule="auto"/>
            </w:pPr>
            <w:r>
              <w:t>Categories of Data Subject</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37AC94" w14:textId="6C0C426C" w:rsidR="00FB7C4F" w:rsidRDefault="00830720">
            <w:pPr>
              <w:spacing w:line="240" w:lineRule="auto"/>
            </w:pPr>
            <w:r>
              <w:t>The categories will be correspondents and anyone identifiable from the contents of the emails received.</w:t>
            </w:r>
          </w:p>
        </w:tc>
      </w:tr>
      <w:tr w:rsidR="00FB7C4F" w14:paraId="51646CE8"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1E088B" w14:textId="77777777" w:rsidR="00FB7C4F" w:rsidRPr="00C026AA" w:rsidRDefault="00CA78CF">
            <w:pPr>
              <w:spacing w:line="240" w:lineRule="auto"/>
            </w:pPr>
            <w:r w:rsidRPr="00C026AA">
              <w:t>Plan for return and destruction of the data once the Processing is complete UNLESS requirement under Union or Member State law to preserve that type of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545326" w14:textId="0330AF28" w:rsidR="00FB7C4F" w:rsidRPr="00C026AA" w:rsidRDefault="00503E53">
            <w:pPr>
              <w:spacing w:line="240" w:lineRule="auto"/>
            </w:pPr>
            <w:r w:rsidRPr="00C026AA">
              <w:t xml:space="preserve">In </w:t>
            </w:r>
            <w:r w:rsidR="00C026AA" w:rsidRPr="00C026AA">
              <w:t>accordance</w:t>
            </w:r>
            <w:r w:rsidRPr="00C026AA">
              <w:t xml:space="preserve"> with </w:t>
            </w:r>
            <w:r w:rsidR="00C026AA" w:rsidRPr="00C026AA">
              <w:t xml:space="preserve">the information detailed on the Gov.uk site </w:t>
            </w:r>
            <w:hyperlink r:id="rId34" w:anchor="how-long-we-hold-data" w:history="1">
              <w:r w:rsidR="00C026AA" w:rsidRPr="00C026AA">
                <w:rPr>
                  <w:rStyle w:val="Hyperlink"/>
                </w:rPr>
                <w:t>here</w:t>
              </w:r>
            </w:hyperlink>
            <w:r w:rsidR="00C026AA" w:rsidRPr="00C026AA">
              <w:t>:</w:t>
            </w:r>
          </w:p>
          <w:p w14:paraId="4E750B66" w14:textId="77777777" w:rsidR="00C026AA" w:rsidRPr="00C026AA" w:rsidRDefault="00C026AA">
            <w:pPr>
              <w:spacing w:line="240" w:lineRule="auto"/>
            </w:pPr>
          </w:p>
          <w:p w14:paraId="6A119C2E" w14:textId="13521458" w:rsidR="00C026AA" w:rsidRPr="00C026AA" w:rsidRDefault="00C026AA" w:rsidP="00C026AA">
            <w:pPr>
              <w:shd w:val="clear" w:color="auto" w:fill="FFFFFF"/>
              <w:suppressAutoHyphens w:val="0"/>
              <w:autoSpaceDN/>
              <w:spacing w:before="300" w:after="300" w:line="240" w:lineRule="auto"/>
              <w:textAlignment w:val="auto"/>
              <w:rPr>
                <w:rFonts w:eastAsia="Times New Roman"/>
                <w:color w:val="0B0C0C"/>
              </w:rPr>
            </w:pPr>
            <w:r w:rsidRPr="00C026AA">
              <w:rPr>
                <w:rFonts w:eastAsia="Times New Roman"/>
                <w:color w:val="0B0C0C"/>
              </w:rPr>
              <w:t>In ordinary circumstances, we will retain data for the periods outlined below, after which time it will be destroyed unless needed to fulfil additional requirements in respect of the public task or legal obligations, for example information needed for inquiries or legal proceedings.</w:t>
            </w:r>
          </w:p>
          <w:tbl>
            <w:tblPr>
              <w:tblW w:w="4680" w:type="dxa"/>
              <w:shd w:val="clear" w:color="auto" w:fill="FFFFFF"/>
              <w:tblLayout w:type="fixed"/>
              <w:tblCellMar>
                <w:left w:w="0" w:type="dxa"/>
                <w:right w:w="0" w:type="dxa"/>
              </w:tblCellMar>
              <w:tblLook w:val="04A0" w:firstRow="1" w:lastRow="0" w:firstColumn="1" w:lastColumn="0" w:noHBand="0" w:noVBand="1"/>
            </w:tblPr>
            <w:tblGrid>
              <w:gridCol w:w="2836"/>
              <w:gridCol w:w="1844"/>
            </w:tblGrid>
            <w:tr w:rsidR="00DE70F5" w14:paraId="3B1D3706" w14:textId="77777777" w:rsidTr="00DE70F5">
              <w:trPr>
                <w:tblHeader/>
              </w:trPr>
              <w:tc>
                <w:tcPr>
                  <w:tcW w:w="2835" w:type="dxa"/>
                  <w:tcBorders>
                    <w:top w:val="nil"/>
                    <w:left w:val="nil"/>
                    <w:bottom w:val="single" w:sz="6" w:space="0" w:color="B1B4B6"/>
                    <w:right w:val="nil"/>
                  </w:tcBorders>
                  <w:shd w:val="clear" w:color="auto" w:fill="FFFFFF"/>
                  <w:tcMar>
                    <w:top w:w="150" w:type="dxa"/>
                    <w:left w:w="0" w:type="dxa"/>
                    <w:bottom w:w="150" w:type="dxa"/>
                    <w:right w:w="150" w:type="dxa"/>
                  </w:tcMar>
                  <w:hideMark/>
                </w:tcPr>
                <w:p w14:paraId="400F8F55" w14:textId="77777777" w:rsidR="00DE70F5" w:rsidRDefault="00DE70F5" w:rsidP="00DE70F5">
                  <w:pPr>
                    <w:rPr>
                      <w:rFonts w:eastAsia="Times New Roman"/>
                      <w:b/>
                      <w:bCs/>
                      <w:color w:val="0B0C0C"/>
                    </w:rPr>
                  </w:pPr>
                  <w:r>
                    <w:rPr>
                      <w:rFonts w:eastAsia="Times New Roman"/>
                      <w:b/>
                      <w:bCs/>
                      <w:color w:val="0B0C0C"/>
                    </w:rPr>
                    <w:t>Processing Type</w:t>
                  </w:r>
                </w:p>
              </w:tc>
              <w:tc>
                <w:tcPr>
                  <w:tcW w:w="1843" w:type="dxa"/>
                  <w:tcBorders>
                    <w:top w:val="nil"/>
                    <w:left w:val="nil"/>
                    <w:bottom w:val="single" w:sz="6" w:space="0" w:color="B1B4B6"/>
                    <w:right w:val="nil"/>
                  </w:tcBorders>
                  <w:shd w:val="clear" w:color="auto" w:fill="FFFFFF"/>
                  <w:tcMar>
                    <w:top w:w="150" w:type="dxa"/>
                    <w:left w:w="0" w:type="dxa"/>
                    <w:bottom w:w="150" w:type="dxa"/>
                    <w:right w:w="150" w:type="dxa"/>
                  </w:tcMar>
                  <w:hideMark/>
                </w:tcPr>
                <w:p w14:paraId="2FFA946F" w14:textId="77777777" w:rsidR="00DE70F5" w:rsidRDefault="00DE70F5" w:rsidP="00DE70F5">
                  <w:pPr>
                    <w:rPr>
                      <w:rFonts w:eastAsia="Times New Roman"/>
                      <w:b/>
                      <w:bCs/>
                      <w:color w:val="0B0C0C"/>
                    </w:rPr>
                  </w:pPr>
                  <w:r>
                    <w:rPr>
                      <w:rFonts w:eastAsia="Times New Roman"/>
                      <w:b/>
                      <w:bCs/>
                      <w:color w:val="0B0C0C"/>
                    </w:rPr>
                    <w:t>Retention Period</w:t>
                  </w:r>
                </w:p>
              </w:tc>
            </w:tr>
            <w:tr w:rsidR="00DE70F5" w14:paraId="202013C3" w14:textId="77777777" w:rsidTr="00DE70F5">
              <w:tc>
                <w:tcPr>
                  <w:tcW w:w="2835" w:type="dxa"/>
                  <w:tcBorders>
                    <w:top w:val="nil"/>
                    <w:left w:val="nil"/>
                    <w:bottom w:val="single" w:sz="6" w:space="0" w:color="B1B4B6"/>
                    <w:right w:val="nil"/>
                  </w:tcBorders>
                  <w:shd w:val="clear" w:color="auto" w:fill="FFFFFF"/>
                  <w:tcMar>
                    <w:top w:w="150" w:type="dxa"/>
                    <w:left w:w="0" w:type="dxa"/>
                    <w:bottom w:w="150" w:type="dxa"/>
                    <w:right w:w="150" w:type="dxa"/>
                  </w:tcMar>
                  <w:hideMark/>
                </w:tcPr>
                <w:p w14:paraId="6AD4ACB5" w14:textId="77777777" w:rsidR="00DE70F5" w:rsidRDefault="00DE70F5" w:rsidP="00DE70F5">
                  <w:pPr>
                    <w:rPr>
                      <w:rFonts w:eastAsia="Times New Roman"/>
                      <w:color w:val="0B0C0C"/>
                    </w:rPr>
                  </w:pPr>
                  <w:r>
                    <w:rPr>
                      <w:rFonts w:eastAsia="Times New Roman"/>
                      <w:color w:val="0B0C0C"/>
                    </w:rPr>
                    <w:t>EIR requests</w:t>
                  </w:r>
                </w:p>
              </w:tc>
              <w:tc>
                <w:tcPr>
                  <w:tcW w:w="1843" w:type="dxa"/>
                  <w:tcBorders>
                    <w:top w:val="nil"/>
                    <w:left w:val="nil"/>
                    <w:bottom w:val="single" w:sz="6" w:space="0" w:color="B1B4B6"/>
                    <w:right w:val="nil"/>
                  </w:tcBorders>
                  <w:shd w:val="clear" w:color="auto" w:fill="FFFFFF"/>
                  <w:tcMar>
                    <w:top w:w="150" w:type="dxa"/>
                    <w:left w:w="0" w:type="dxa"/>
                    <w:bottom w:w="150" w:type="dxa"/>
                    <w:right w:w="150" w:type="dxa"/>
                  </w:tcMar>
                  <w:hideMark/>
                </w:tcPr>
                <w:p w14:paraId="7BF27930" w14:textId="77777777" w:rsidR="00DE70F5" w:rsidRDefault="00DE70F5" w:rsidP="00DE70F5">
                  <w:pPr>
                    <w:rPr>
                      <w:rFonts w:eastAsia="Times New Roman"/>
                      <w:color w:val="0B0C0C"/>
                    </w:rPr>
                  </w:pPr>
                  <w:r>
                    <w:rPr>
                      <w:rFonts w:eastAsia="Times New Roman"/>
                      <w:color w:val="0B0C0C"/>
                    </w:rPr>
                    <w:t>3 years</w:t>
                  </w:r>
                </w:p>
              </w:tc>
            </w:tr>
            <w:tr w:rsidR="00DE70F5" w14:paraId="4D519399" w14:textId="77777777" w:rsidTr="00DE70F5">
              <w:tc>
                <w:tcPr>
                  <w:tcW w:w="2835" w:type="dxa"/>
                  <w:tcBorders>
                    <w:top w:val="nil"/>
                    <w:left w:val="nil"/>
                    <w:bottom w:val="single" w:sz="6" w:space="0" w:color="B1B4B6"/>
                    <w:right w:val="nil"/>
                  </w:tcBorders>
                  <w:shd w:val="clear" w:color="auto" w:fill="FFFFFF"/>
                  <w:tcMar>
                    <w:top w:w="150" w:type="dxa"/>
                    <w:left w:w="0" w:type="dxa"/>
                    <w:bottom w:w="150" w:type="dxa"/>
                    <w:right w:w="150" w:type="dxa"/>
                  </w:tcMar>
                  <w:hideMark/>
                </w:tcPr>
                <w:p w14:paraId="09A2D3EB" w14:textId="77777777" w:rsidR="00DE70F5" w:rsidRDefault="00DE70F5" w:rsidP="00DE70F5">
                  <w:pPr>
                    <w:rPr>
                      <w:rFonts w:eastAsia="Times New Roman"/>
                      <w:color w:val="0B0C0C"/>
                    </w:rPr>
                  </w:pPr>
                  <w:r>
                    <w:rPr>
                      <w:rFonts w:eastAsia="Times New Roman"/>
                      <w:color w:val="0B0C0C"/>
                    </w:rPr>
                    <w:t>DSAR requests</w:t>
                  </w:r>
                </w:p>
              </w:tc>
              <w:tc>
                <w:tcPr>
                  <w:tcW w:w="1843" w:type="dxa"/>
                  <w:tcBorders>
                    <w:top w:val="nil"/>
                    <w:left w:val="nil"/>
                    <w:bottom w:val="single" w:sz="6" w:space="0" w:color="B1B4B6"/>
                    <w:right w:val="nil"/>
                  </w:tcBorders>
                  <w:shd w:val="clear" w:color="auto" w:fill="FFFFFF"/>
                  <w:tcMar>
                    <w:top w:w="150" w:type="dxa"/>
                    <w:left w:w="0" w:type="dxa"/>
                    <w:bottom w:w="150" w:type="dxa"/>
                    <w:right w:w="150" w:type="dxa"/>
                  </w:tcMar>
                  <w:hideMark/>
                </w:tcPr>
                <w:p w14:paraId="46A89B10" w14:textId="77777777" w:rsidR="00DE70F5" w:rsidRDefault="00DE70F5" w:rsidP="00DE70F5">
                  <w:pPr>
                    <w:rPr>
                      <w:rFonts w:eastAsia="Times New Roman"/>
                      <w:color w:val="0B0C0C"/>
                    </w:rPr>
                  </w:pPr>
                  <w:r>
                    <w:rPr>
                      <w:rFonts w:eastAsia="Times New Roman"/>
                      <w:color w:val="0B0C0C"/>
                    </w:rPr>
                    <w:t>6 years</w:t>
                  </w:r>
                </w:p>
              </w:tc>
            </w:tr>
            <w:tr w:rsidR="00DE70F5" w14:paraId="51892A3E" w14:textId="77777777" w:rsidTr="00DE70F5">
              <w:tc>
                <w:tcPr>
                  <w:tcW w:w="2835" w:type="dxa"/>
                  <w:tcBorders>
                    <w:top w:val="nil"/>
                    <w:left w:val="nil"/>
                    <w:bottom w:val="single" w:sz="6" w:space="0" w:color="B1B4B6"/>
                    <w:right w:val="nil"/>
                  </w:tcBorders>
                  <w:shd w:val="clear" w:color="auto" w:fill="FFFFFF"/>
                  <w:tcMar>
                    <w:top w:w="150" w:type="dxa"/>
                    <w:left w:w="0" w:type="dxa"/>
                    <w:bottom w:w="150" w:type="dxa"/>
                    <w:right w:w="150" w:type="dxa"/>
                  </w:tcMar>
                  <w:hideMark/>
                </w:tcPr>
                <w:p w14:paraId="4D9825CE" w14:textId="77777777" w:rsidR="00DE70F5" w:rsidRDefault="00DE70F5" w:rsidP="00DE70F5">
                  <w:pPr>
                    <w:rPr>
                      <w:rFonts w:eastAsia="Times New Roman"/>
                      <w:color w:val="0B0C0C"/>
                    </w:rPr>
                  </w:pPr>
                  <w:r>
                    <w:rPr>
                      <w:rFonts w:eastAsia="Times New Roman"/>
                      <w:color w:val="0B0C0C"/>
                    </w:rPr>
                    <w:t>FoI requests</w:t>
                  </w:r>
                </w:p>
              </w:tc>
              <w:tc>
                <w:tcPr>
                  <w:tcW w:w="1843" w:type="dxa"/>
                  <w:tcBorders>
                    <w:top w:val="nil"/>
                    <w:left w:val="nil"/>
                    <w:bottom w:val="single" w:sz="6" w:space="0" w:color="B1B4B6"/>
                    <w:right w:val="nil"/>
                  </w:tcBorders>
                  <w:shd w:val="clear" w:color="auto" w:fill="FFFFFF"/>
                  <w:tcMar>
                    <w:top w:w="150" w:type="dxa"/>
                    <w:left w:w="0" w:type="dxa"/>
                    <w:bottom w:w="150" w:type="dxa"/>
                    <w:right w:w="150" w:type="dxa"/>
                  </w:tcMar>
                  <w:hideMark/>
                </w:tcPr>
                <w:p w14:paraId="60EF25C7" w14:textId="77777777" w:rsidR="00DE70F5" w:rsidRDefault="00DE70F5" w:rsidP="00DE70F5">
                  <w:pPr>
                    <w:rPr>
                      <w:rFonts w:eastAsia="Times New Roman"/>
                      <w:color w:val="0B0C0C"/>
                    </w:rPr>
                  </w:pPr>
                  <w:r>
                    <w:rPr>
                      <w:rFonts w:eastAsia="Times New Roman"/>
                      <w:color w:val="0B0C0C"/>
                    </w:rPr>
                    <w:t>3 years</w:t>
                  </w:r>
                </w:p>
              </w:tc>
            </w:tr>
            <w:tr w:rsidR="00DE70F5" w14:paraId="68CE30BF" w14:textId="77777777" w:rsidTr="00DE70F5">
              <w:tc>
                <w:tcPr>
                  <w:tcW w:w="2835" w:type="dxa"/>
                  <w:tcBorders>
                    <w:top w:val="nil"/>
                    <w:left w:val="nil"/>
                    <w:bottom w:val="single" w:sz="6" w:space="0" w:color="B1B4B6"/>
                    <w:right w:val="nil"/>
                  </w:tcBorders>
                  <w:shd w:val="clear" w:color="auto" w:fill="FFFFFF"/>
                  <w:tcMar>
                    <w:top w:w="150" w:type="dxa"/>
                    <w:left w:w="0" w:type="dxa"/>
                    <w:bottom w:w="150" w:type="dxa"/>
                    <w:right w:w="150" w:type="dxa"/>
                  </w:tcMar>
                  <w:hideMark/>
                </w:tcPr>
                <w:p w14:paraId="16267C65" w14:textId="77777777" w:rsidR="00DE70F5" w:rsidRDefault="00DE70F5" w:rsidP="00DE70F5">
                  <w:pPr>
                    <w:rPr>
                      <w:rFonts w:eastAsia="Times New Roman"/>
                      <w:color w:val="0B0C0C"/>
                    </w:rPr>
                  </w:pPr>
                  <w:r>
                    <w:rPr>
                      <w:rFonts w:eastAsia="Times New Roman"/>
                      <w:color w:val="0B0C0C"/>
                    </w:rPr>
                    <w:t>Ministerial correspondence</w:t>
                  </w:r>
                </w:p>
              </w:tc>
              <w:tc>
                <w:tcPr>
                  <w:tcW w:w="1843" w:type="dxa"/>
                  <w:tcBorders>
                    <w:top w:val="nil"/>
                    <w:left w:val="nil"/>
                    <w:bottom w:val="single" w:sz="6" w:space="0" w:color="B1B4B6"/>
                    <w:right w:val="nil"/>
                  </w:tcBorders>
                  <w:shd w:val="clear" w:color="auto" w:fill="FFFFFF"/>
                  <w:tcMar>
                    <w:top w:w="150" w:type="dxa"/>
                    <w:left w:w="0" w:type="dxa"/>
                    <w:bottom w:w="150" w:type="dxa"/>
                    <w:right w:w="150" w:type="dxa"/>
                  </w:tcMar>
                  <w:hideMark/>
                </w:tcPr>
                <w:p w14:paraId="5D7EE96F" w14:textId="77777777" w:rsidR="00DE70F5" w:rsidRDefault="00DE70F5" w:rsidP="00DE70F5">
                  <w:pPr>
                    <w:rPr>
                      <w:rFonts w:eastAsia="Times New Roman"/>
                      <w:color w:val="0B0C0C"/>
                    </w:rPr>
                  </w:pPr>
                  <w:r>
                    <w:rPr>
                      <w:rFonts w:eastAsia="Times New Roman"/>
                      <w:color w:val="0B0C0C"/>
                    </w:rPr>
                    <w:t>6 years</w:t>
                  </w:r>
                </w:p>
              </w:tc>
            </w:tr>
            <w:tr w:rsidR="00DE70F5" w14:paraId="67BBDB98" w14:textId="77777777" w:rsidTr="00DE70F5">
              <w:tc>
                <w:tcPr>
                  <w:tcW w:w="2835" w:type="dxa"/>
                  <w:tcBorders>
                    <w:top w:val="nil"/>
                    <w:left w:val="nil"/>
                    <w:bottom w:val="single" w:sz="6" w:space="0" w:color="B1B4B6"/>
                    <w:right w:val="nil"/>
                  </w:tcBorders>
                  <w:shd w:val="clear" w:color="auto" w:fill="FFFFFF"/>
                  <w:tcMar>
                    <w:top w:w="150" w:type="dxa"/>
                    <w:left w:w="0" w:type="dxa"/>
                    <w:bottom w:w="150" w:type="dxa"/>
                    <w:right w:w="150" w:type="dxa"/>
                  </w:tcMar>
                  <w:hideMark/>
                </w:tcPr>
                <w:p w14:paraId="4930FF08" w14:textId="77777777" w:rsidR="00DE70F5" w:rsidRDefault="00DE70F5" w:rsidP="00DE70F5">
                  <w:pPr>
                    <w:rPr>
                      <w:rFonts w:eastAsia="Times New Roman"/>
                      <w:color w:val="0B0C0C"/>
                    </w:rPr>
                  </w:pPr>
                  <w:r>
                    <w:rPr>
                      <w:rFonts w:eastAsia="Times New Roman"/>
                      <w:color w:val="0B0C0C"/>
                    </w:rPr>
                    <w:t>Official correspondence and telephone enquiries</w:t>
                  </w:r>
                </w:p>
              </w:tc>
              <w:tc>
                <w:tcPr>
                  <w:tcW w:w="1843" w:type="dxa"/>
                  <w:tcBorders>
                    <w:top w:val="nil"/>
                    <w:left w:val="nil"/>
                    <w:bottom w:val="single" w:sz="6" w:space="0" w:color="B1B4B6"/>
                    <w:right w:val="nil"/>
                  </w:tcBorders>
                  <w:shd w:val="clear" w:color="auto" w:fill="FFFFFF"/>
                  <w:tcMar>
                    <w:top w:w="150" w:type="dxa"/>
                    <w:left w:w="0" w:type="dxa"/>
                    <w:bottom w:w="150" w:type="dxa"/>
                    <w:right w:w="150" w:type="dxa"/>
                  </w:tcMar>
                  <w:hideMark/>
                </w:tcPr>
                <w:p w14:paraId="77B4A21B" w14:textId="77777777" w:rsidR="00DE70F5" w:rsidRDefault="00DE70F5" w:rsidP="00DE70F5">
                  <w:pPr>
                    <w:rPr>
                      <w:rFonts w:eastAsia="Times New Roman"/>
                      <w:color w:val="0B0C0C"/>
                    </w:rPr>
                  </w:pPr>
                  <w:r>
                    <w:rPr>
                      <w:rFonts w:eastAsia="Times New Roman"/>
                      <w:color w:val="0B0C0C"/>
                    </w:rPr>
                    <w:t>3 years</w:t>
                  </w:r>
                </w:p>
              </w:tc>
            </w:tr>
          </w:tbl>
          <w:p w14:paraId="253A8747" w14:textId="1C06DDBB" w:rsidR="00C026AA" w:rsidRPr="00C026AA" w:rsidRDefault="00C026AA">
            <w:pPr>
              <w:spacing w:line="240" w:lineRule="auto"/>
            </w:pPr>
          </w:p>
        </w:tc>
      </w:tr>
    </w:tbl>
    <w:p w14:paraId="14B2F060" w14:textId="77777777" w:rsidR="00FB7C4F" w:rsidRDefault="00FB7C4F">
      <w:pPr>
        <w:spacing w:before="240" w:after="240"/>
        <w:rPr>
          <w:b/>
        </w:rPr>
      </w:pPr>
    </w:p>
    <w:p w14:paraId="2FBC6286" w14:textId="77777777" w:rsidR="00FB7C4F" w:rsidRDefault="00FB7C4F">
      <w:pPr>
        <w:pageBreakBefore/>
        <w:rPr>
          <w:sz w:val="24"/>
          <w:szCs w:val="24"/>
        </w:rPr>
      </w:pPr>
    </w:p>
    <w:p w14:paraId="691C8BBD" w14:textId="77777777" w:rsidR="00FB7C4F" w:rsidRDefault="00CA78CF">
      <w:pPr>
        <w:pStyle w:val="Heading3"/>
      </w:pPr>
      <w:r>
        <w:t>Annex 2: Joint Controller Agreement</w:t>
      </w:r>
    </w:p>
    <w:p w14:paraId="0729C26E" w14:textId="77777777" w:rsidR="00FB7C4F" w:rsidRDefault="00CA78CF">
      <w:pPr>
        <w:pStyle w:val="Heading4"/>
      </w:pPr>
      <w:r>
        <w:t xml:space="preserve">1. Joint Controller Status and Allocation of Responsibilities </w:t>
      </w:r>
    </w:p>
    <w:p w14:paraId="6814B799" w14:textId="77777777" w:rsidR="00FB7C4F" w:rsidRDefault="00CA78CF">
      <w:pPr>
        <w:ind w:left="720" w:hanging="720"/>
      </w:pPr>
      <w:r>
        <w:t>1.1</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4 of the Framework Agreement (Where one Party is Controller and the other Party is Processor) and paragraphs 17-27 of Schedule 4 (Independent Controllers of Personal Data). Accordingly, the Parties each undertake to comply with the applicable Data Protection Legislation in respect of their Processing of such Personal Data as Data Controllers. </w:t>
      </w:r>
    </w:p>
    <w:p w14:paraId="7DD446EA" w14:textId="77777777" w:rsidR="00FB7C4F" w:rsidRDefault="00FB7C4F"/>
    <w:p w14:paraId="53B17325" w14:textId="77777777" w:rsidR="00FB7C4F" w:rsidRDefault="00CA78CF">
      <w:pPr>
        <w:spacing w:after="120"/>
      </w:pPr>
      <w:r>
        <w:t xml:space="preserve">1.2 </w:t>
      </w:r>
      <w:r>
        <w:tab/>
        <w:t>The Parties agree that the [</w:t>
      </w:r>
      <w:r>
        <w:rPr>
          <w:b/>
        </w:rPr>
        <w:t>delete as appropriate Supplier/Buyer</w:t>
      </w:r>
      <w:r>
        <w:t xml:space="preserve">]: </w:t>
      </w:r>
    </w:p>
    <w:p w14:paraId="599B4142" w14:textId="77777777" w:rsidR="00FB7C4F" w:rsidRDefault="00CA78CF">
      <w:pPr>
        <w:ind w:left="1440" w:hanging="720"/>
      </w:pPr>
      <w:r>
        <w:t>(a)</w:t>
      </w:r>
      <w:r>
        <w:tab/>
        <w:t>is the exclusive point of contact for Data Subjects and is responsible for all steps necessary to comply with the GDPR regarding the exercise by Data Subjects of their rights under the GDPR;</w:t>
      </w:r>
    </w:p>
    <w:p w14:paraId="3423739E" w14:textId="77777777" w:rsidR="00FB7C4F" w:rsidRDefault="00FB7C4F">
      <w:pPr>
        <w:ind w:left="1440"/>
      </w:pPr>
    </w:p>
    <w:p w14:paraId="4F174ACA" w14:textId="77777777" w:rsidR="00FB7C4F" w:rsidRDefault="00CA78CF">
      <w:pPr>
        <w:ind w:left="1440" w:hanging="720"/>
      </w:pPr>
      <w:r>
        <w:t xml:space="preserve">(b) </w:t>
      </w:r>
      <w:r>
        <w:tab/>
        <w:t>shall direct Data Subjects to its Data Protection Officer or suitable alternative in connection with the exercise of their rights as Data Subjects and for any enquiries concerning their Personal Data or privacy;</w:t>
      </w:r>
    </w:p>
    <w:p w14:paraId="4B9D11C8" w14:textId="77777777" w:rsidR="00FB7C4F" w:rsidRDefault="00FB7C4F"/>
    <w:p w14:paraId="63BFFCCC" w14:textId="77777777" w:rsidR="00FB7C4F" w:rsidRDefault="00CA78CF">
      <w:pPr>
        <w:ind w:left="1440" w:hanging="720"/>
      </w:pPr>
      <w:r>
        <w:t>(c)</w:t>
      </w:r>
      <w:r>
        <w:tab/>
        <w:t>is solely responsible for the Parties’ compliance with all duties to provide information to Data Subjects under Articles 13 and 14 of the GDPR;</w:t>
      </w:r>
    </w:p>
    <w:p w14:paraId="57520177" w14:textId="77777777" w:rsidR="00FB7C4F" w:rsidRDefault="00FB7C4F"/>
    <w:p w14:paraId="000F0687" w14:textId="77777777" w:rsidR="00FB7C4F" w:rsidRDefault="00CA78CF">
      <w:pPr>
        <w:ind w:left="1440" w:hanging="720"/>
      </w:pPr>
      <w:r>
        <w:t>(d)</w:t>
      </w:r>
      <w:r>
        <w:tab/>
        <w:t>is responsible for obtaining the informed consent of Data Subjects, in accordance with the GDPR, for Processing in connection with the Services where consent is the relevant legal basis for that Processing; and</w:t>
      </w:r>
    </w:p>
    <w:p w14:paraId="5B7A29C8" w14:textId="77777777" w:rsidR="00FB7C4F" w:rsidRDefault="00FB7C4F"/>
    <w:p w14:paraId="78A1B519" w14:textId="77777777" w:rsidR="00FB7C4F" w:rsidRDefault="00CA78CF">
      <w:pPr>
        <w:ind w:left="1440" w:hanging="720"/>
      </w:pPr>
      <w:r>
        <w:t>(e)</w:t>
      </w:r>
      <w:r>
        <w:tab/>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Supplier’s/Buyer’s</w:t>
      </w:r>
      <w:r>
        <w:t>] privacy policy (which must be readily available by hyperlink or otherwise on all of its public facing services and marketing).</w:t>
      </w:r>
    </w:p>
    <w:p w14:paraId="6EAD6695" w14:textId="77777777" w:rsidR="00FB7C4F" w:rsidRDefault="00FB7C4F"/>
    <w:p w14:paraId="0D454E8E" w14:textId="77777777" w:rsidR="00FB7C4F" w:rsidRDefault="00CA78CF">
      <w:pPr>
        <w:ind w:left="720" w:hanging="720"/>
      </w:pPr>
      <w:r>
        <w:t xml:space="preserve">1.3 </w:t>
      </w:r>
      <w:r>
        <w:tab/>
        <w:t>Notwithstanding the terms of clause 1.2, the Parties acknowledge that a data subject has the right to exercise their legal rights under the Data Protection Legislation as against the relevant Party as Controller.</w:t>
      </w:r>
    </w:p>
    <w:p w14:paraId="36E34AC5" w14:textId="77777777" w:rsidR="00FB7C4F" w:rsidRDefault="00FB7C4F"/>
    <w:p w14:paraId="48B82F59" w14:textId="77777777" w:rsidR="00FB7C4F" w:rsidRDefault="00CA78CF">
      <w:pPr>
        <w:pStyle w:val="Heading4"/>
      </w:pPr>
      <w:r>
        <w:t>2.</w:t>
      </w:r>
      <w:r>
        <w:tab/>
        <w:t>Undertakings of both Parties</w:t>
      </w:r>
    </w:p>
    <w:p w14:paraId="5CFD439F" w14:textId="77777777" w:rsidR="00FB7C4F" w:rsidRDefault="00CA78CF">
      <w:r>
        <w:t>2.1</w:t>
      </w:r>
      <w:r>
        <w:tab/>
        <w:t xml:space="preserve">The Supplier and the Buyer each undertake that they shall: </w:t>
      </w:r>
    </w:p>
    <w:p w14:paraId="7B17FFE1" w14:textId="77777777" w:rsidR="00FB7C4F" w:rsidRDefault="00FB7C4F"/>
    <w:p w14:paraId="62C041C3" w14:textId="77777777" w:rsidR="00FB7C4F" w:rsidRDefault="00CA78CF">
      <w:pPr>
        <w:ind w:firstLine="720"/>
      </w:pPr>
      <w:r>
        <w:t>(a)</w:t>
      </w:r>
      <w:r>
        <w:tab/>
        <w:t xml:space="preserve">report to the other Party every </w:t>
      </w:r>
      <w:r>
        <w:rPr>
          <w:b/>
        </w:rPr>
        <w:t>[enter number]</w:t>
      </w:r>
      <w:r>
        <w:t xml:space="preserve"> months on:</w:t>
      </w:r>
    </w:p>
    <w:p w14:paraId="04A7CCC1" w14:textId="77777777" w:rsidR="00FB7C4F" w:rsidRDefault="00FB7C4F"/>
    <w:p w14:paraId="3466C5B5" w14:textId="77777777" w:rsidR="00FB7C4F" w:rsidRDefault="00CA78CF">
      <w:pPr>
        <w:ind w:left="2160" w:hanging="720"/>
      </w:pPr>
      <w:r>
        <w:t>(i)</w:t>
      </w:r>
      <w:r>
        <w:tab/>
        <w:t>the volume of Data Subject Request (or purported Data Subject Requests) from Data Subjects (or third parties on their behalf);</w:t>
      </w:r>
    </w:p>
    <w:p w14:paraId="65BB7011" w14:textId="77777777" w:rsidR="00FB7C4F" w:rsidRDefault="00FB7C4F"/>
    <w:p w14:paraId="62C728AC" w14:textId="77777777" w:rsidR="00FB7C4F" w:rsidRDefault="00CA78CF">
      <w:pPr>
        <w:ind w:left="2160" w:hanging="720"/>
      </w:pPr>
      <w:r>
        <w:t>(ii)</w:t>
      </w:r>
      <w:r>
        <w:tab/>
        <w:t xml:space="preserve">the volume of requests from Data Subjects (or third parties on their behalf) to rectify, block or erase any Personal Data; </w:t>
      </w:r>
    </w:p>
    <w:p w14:paraId="0D7028ED" w14:textId="77777777" w:rsidR="00FB7C4F" w:rsidRDefault="00FB7C4F"/>
    <w:p w14:paraId="22DEC8CB" w14:textId="77777777" w:rsidR="00FB7C4F" w:rsidRDefault="00CA78CF">
      <w:pPr>
        <w:ind w:left="2160" w:hanging="720"/>
      </w:pPr>
      <w:r>
        <w:t>(iii)</w:t>
      </w:r>
      <w:r>
        <w:tab/>
        <w:t>any other requests, complaints or communications from Data Subjects (or third parties on their behalf) relating to the other Party’s obligations under applicable Data Protection Legislation;</w:t>
      </w:r>
    </w:p>
    <w:p w14:paraId="57C9CC2A" w14:textId="77777777" w:rsidR="00FB7C4F" w:rsidRDefault="00FB7C4F"/>
    <w:p w14:paraId="73AA5ED7" w14:textId="77777777" w:rsidR="00FB7C4F" w:rsidRDefault="00CA78CF">
      <w:pPr>
        <w:ind w:left="2160" w:hanging="720"/>
      </w:pPr>
      <w:r>
        <w:t>(iv)</w:t>
      </w:r>
      <w:r>
        <w:tab/>
        <w:t>any communications from the Information Commissioner or any other regulatory authority in connection with Personal Data; and</w:t>
      </w:r>
    </w:p>
    <w:p w14:paraId="6A055A69" w14:textId="77777777" w:rsidR="00FB7C4F" w:rsidRDefault="00FB7C4F"/>
    <w:p w14:paraId="6A6A552B" w14:textId="77777777" w:rsidR="00FB7C4F" w:rsidRDefault="00CA78CF">
      <w:pPr>
        <w:ind w:left="2160" w:hanging="720"/>
      </w:pPr>
      <w:r>
        <w:t>(v)</w:t>
      </w:r>
      <w:r>
        <w:tab/>
        <w:t xml:space="preserve">any requests from any third party for disclosure of Personal Data where compliance with such request is required or purported to be required by Law, that it has received in relation to the subject matter of the Contract during that period; </w:t>
      </w:r>
    </w:p>
    <w:p w14:paraId="0C524976" w14:textId="77777777" w:rsidR="00FB7C4F" w:rsidRDefault="00FB7C4F">
      <w:pPr>
        <w:ind w:left="2160"/>
      </w:pPr>
    </w:p>
    <w:p w14:paraId="4BD8EA7D" w14:textId="77777777" w:rsidR="00FB7C4F" w:rsidRDefault="00CA78CF">
      <w:pPr>
        <w:ind w:left="1440" w:hanging="720"/>
      </w:pPr>
      <w:r>
        <w:t>(b)</w:t>
      </w:r>
      <w:r>
        <w:tab/>
        <w:t xml:space="preserve">notify each other immediately if it receives any request, complaint or communication made as referred to in Clauses 2.1(a)(i) to (v); </w:t>
      </w:r>
    </w:p>
    <w:p w14:paraId="5BA8A735" w14:textId="77777777" w:rsidR="00FB7C4F" w:rsidRDefault="00FB7C4F"/>
    <w:p w14:paraId="7023885F" w14:textId="77777777" w:rsidR="00FB7C4F" w:rsidRDefault="00CA78CF">
      <w:pPr>
        <w:ind w:left="1440" w:hanging="720"/>
      </w:pPr>
      <w:r>
        <w:t>(c)</w:t>
      </w:r>
      <w:r>
        <w:tab/>
        <w:t xml:space="preserve">provide the other Party with full cooperation and assistance in relation to any request, complaint or communication made as referred to in Clauses </w:t>
      </w:r>
    </w:p>
    <w:p w14:paraId="1E33A8D6" w14:textId="77777777" w:rsidR="00FB7C4F" w:rsidRDefault="00FB7C4F">
      <w:pPr>
        <w:ind w:left="1440"/>
      </w:pPr>
    </w:p>
    <w:p w14:paraId="3EE0EB31" w14:textId="77777777" w:rsidR="00FB7C4F" w:rsidRDefault="00CA78CF">
      <w:pPr>
        <w:ind w:left="1440"/>
      </w:pPr>
      <w:r>
        <w:t>2.1(a)(iii) to (v) to enable the other Party to comply with the relevant timescales set out in the Data Protection Legislation;</w:t>
      </w:r>
    </w:p>
    <w:p w14:paraId="55AB7B49" w14:textId="77777777" w:rsidR="00FB7C4F" w:rsidRDefault="00FB7C4F">
      <w:pPr>
        <w:ind w:left="1440"/>
      </w:pPr>
    </w:p>
    <w:p w14:paraId="2EA57A1C" w14:textId="77777777" w:rsidR="00FB7C4F" w:rsidRDefault="00CA78CF">
      <w:pPr>
        <w:ind w:left="1440" w:hanging="720"/>
      </w:pPr>
      <w:r>
        <w:t xml:space="preserve">(d) </w:t>
      </w:r>
      <w:r>
        <w:tab/>
        <w:t>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1D4A4ECE" w14:textId="77777777" w:rsidR="00FB7C4F" w:rsidRDefault="00FB7C4F"/>
    <w:p w14:paraId="46BDE504" w14:textId="77777777" w:rsidR="00FB7C4F" w:rsidRDefault="00CA78CF">
      <w:pPr>
        <w:ind w:left="1440" w:hanging="720"/>
      </w:pPr>
      <w:r>
        <w:t>(e)</w:t>
      </w:r>
      <w:r>
        <w:tab/>
        <w:t>request from the Data Subject only the minimum information necessary to provide the Services and treat such extracted information as Confidential Information;</w:t>
      </w:r>
    </w:p>
    <w:p w14:paraId="7E079C6C" w14:textId="77777777" w:rsidR="00FB7C4F" w:rsidRDefault="00FB7C4F"/>
    <w:p w14:paraId="0508D080" w14:textId="77777777" w:rsidR="00FB7C4F" w:rsidRDefault="00CA78CF">
      <w:pPr>
        <w:ind w:left="1440" w:hanging="720"/>
      </w:pPr>
      <w:r>
        <w:t>(f)</w:t>
      </w:r>
      <w: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3E337C51" w14:textId="77777777" w:rsidR="00FB7C4F" w:rsidRDefault="00FB7C4F"/>
    <w:p w14:paraId="583503A5" w14:textId="77777777" w:rsidR="00FB7C4F" w:rsidRDefault="00CA78CF">
      <w:pPr>
        <w:ind w:left="1440" w:hanging="720"/>
      </w:pPr>
      <w:r>
        <w:t>(g)</w:t>
      </w:r>
      <w:r>
        <w:tab/>
        <w:t>take all reasonable steps to ensure the reliability and integrity of any of its personnel who have access to the Personal Data and ensure that its personnel:</w:t>
      </w:r>
    </w:p>
    <w:p w14:paraId="04D9B114" w14:textId="77777777" w:rsidR="00FB7C4F" w:rsidRDefault="00FB7C4F">
      <w:pPr>
        <w:ind w:left="1440"/>
      </w:pPr>
    </w:p>
    <w:p w14:paraId="2E6B0177" w14:textId="77777777" w:rsidR="00FB7C4F" w:rsidRDefault="00CA78CF">
      <w:pPr>
        <w:ind w:left="2160" w:hanging="720"/>
      </w:pPr>
      <w:r>
        <w:t>(i)</w:t>
      </w:r>
      <w:r>
        <w:tab/>
        <w:t xml:space="preserve">are aware of and comply with their ’s duties under this Annex 2 (Joint Controller Agreement) and those in respect of Confidential Information </w:t>
      </w:r>
    </w:p>
    <w:p w14:paraId="5A240AB8" w14:textId="77777777" w:rsidR="00FB7C4F" w:rsidRDefault="00FB7C4F"/>
    <w:p w14:paraId="33BC228A" w14:textId="77777777" w:rsidR="00FB7C4F" w:rsidRDefault="00CA78CF">
      <w:pPr>
        <w:ind w:left="2160" w:hanging="720"/>
      </w:pPr>
      <w:r>
        <w:lastRenderedPageBreak/>
        <w:t>(ii)</w:t>
      </w:r>
      <w:r>
        <w:tab/>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5385DEF9" w14:textId="77777777" w:rsidR="00FB7C4F" w:rsidRDefault="00FB7C4F">
      <w:pPr>
        <w:ind w:left="2160"/>
      </w:pPr>
    </w:p>
    <w:p w14:paraId="51C7E44D" w14:textId="77777777" w:rsidR="00FB7C4F" w:rsidRDefault="00CA78CF">
      <w:pPr>
        <w:ind w:left="2160" w:hanging="720"/>
      </w:pPr>
      <w:r>
        <w:t>(iii)</w:t>
      </w:r>
      <w:r>
        <w:tab/>
        <w:t>have undergone adequate training in the use, care, protection and handling of Personal Data as required by the applicable Data Protection Legislation;</w:t>
      </w:r>
    </w:p>
    <w:p w14:paraId="7C8E42BF" w14:textId="77777777" w:rsidR="00FB7C4F" w:rsidRDefault="00FB7C4F">
      <w:pPr>
        <w:ind w:left="2160"/>
      </w:pPr>
    </w:p>
    <w:p w14:paraId="78A3A55A" w14:textId="77777777" w:rsidR="00FB7C4F" w:rsidRDefault="00CA78CF">
      <w:pPr>
        <w:ind w:left="1440" w:hanging="720"/>
      </w:pPr>
      <w:r>
        <w:t>(h)</w:t>
      </w:r>
      <w:r>
        <w:tab/>
        <w:t>ensure that it has in place Protective Measures as appropriate to protect against a Data Loss Event having taken account of the:</w:t>
      </w:r>
    </w:p>
    <w:p w14:paraId="390B5339" w14:textId="77777777" w:rsidR="00FB7C4F" w:rsidRDefault="00FB7C4F">
      <w:pPr>
        <w:ind w:left="720" w:firstLine="720"/>
      </w:pPr>
    </w:p>
    <w:p w14:paraId="02849058" w14:textId="77777777" w:rsidR="00FB7C4F" w:rsidRDefault="00CA78CF">
      <w:pPr>
        <w:ind w:left="720" w:firstLine="720"/>
      </w:pPr>
      <w:r>
        <w:t>(i)</w:t>
      </w:r>
      <w:r>
        <w:tab/>
        <w:t>nature of the data to be protected;</w:t>
      </w:r>
    </w:p>
    <w:p w14:paraId="32A24341" w14:textId="77777777" w:rsidR="00FB7C4F" w:rsidRDefault="00CA78CF">
      <w:pPr>
        <w:ind w:left="720" w:firstLine="720"/>
      </w:pPr>
      <w:r>
        <w:t>(ii)</w:t>
      </w:r>
      <w:r>
        <w:tab/>
        <w:t>harm that might result from a Data Loss Event;</w:t>
      </w:r>
    </w:p>
    <w:p w14:paraId="15FAF2CE" w14:textId="77777777" w:rsidR="00FB7C4F" w:rsidRDefault="00CA78CF">
      <w:pPr>
        <w:ind w:left="720" w:firstLine="720"/>
      </w:pPr>
      <w:r>
        <w:t>(iii)</w:t>
      </w:r>
      <w:r>
        <w:tab/>
        <w:t>state of technological development; and</w:t>
      </w:r>
    </w:p>
    <w:p w14:paraId="57417950" w14:textId="77777777" w:rsidR="00FB7C4F" w:rsidRDefault="00CA78CF">
      <w:pPr>
        <w:ind w:left="720" w:firstLine="720"/>
      </w:pPr>
      <w:r>
        <w:t>(iv)</w:t>
      </w:r>
      <w:r>
        <w:tab/>
        <w:t>cost of implementing any measures;</w:t>
      </w:r>
    </w:p>
    <w:p w14:paraId="05D7DFE9" w14:textId="77777777" w:rsidR="00FB7C4F" w:rsidRDefault="00FB7C4F">
      <w:pPr>
        <w:ind w:left="720" w:firstLine="720"/>
      </w:pPr>
    </w:p>
    <w:p w14:paraId="45B5AC0F" w14:textId="77777777" w:rsidR="00FB7C4F" w:rsidRDefault="00CA78CF">
      <w:pPr>
        <w:ind w:left="1440" w:hanging="720"/>
      </w:pPr>
      <w:r>
        <w:t>(i)</w:t>
      </w:r>
      <w:r>
        <w:tab/>
        <w:t>ensure that it has the capability (whether technological or otherwise), to the extent required by Data Protection Legislation, to provide or correct or delete at the request of a Data Subject all the Personal Data relating to that Data Subject that the Supplier holds; and</w:t>
      </w:r>
    </w:p>
    <w:p w14:paraId="6596A10D" w14:textId="77777777" w:rsidR="00FB7C4F" w:rsidRDefault="00FB7C4F">
      <w:pPr>
        <w:ind w:left="1440"/>
      </w:pPr>
    </w:p>
    <w:p w14:paraId="5EAD5540" w14:textId="77777777" w:rsidR="00FB7C4F" w:rsidRDefault="00CA78CF">
      <w:pPr>
        <w:ind w:left="2160" w:hanging="720"/>
      </w:pPr>
      <w:r>
        <w:t>(i)</w:t>
      </w:r>
      <w:r>
        <w:tab/>
        <w:t>ensure that it notifies the other Party as soon as it becomes aware of a Data Loss Event.</w:t>
      </w:r>
    </w:p>
    <w:p w14:paraId="3AAC56CF" w14:textId="77777777" w:rsidR="00FB7C4F" w:rsidRDefault="00FB7C4F">
      <w:pPr>
        <w:ind w:left="1440" w:firstLine="720"/>
      </w:pPr>
    </w:p>
    <w:p w14:paraId="008B25E2" w14:textId="77777777" w:rsidR="00FB7C4F" w:rsidRDefault="00CA78CF">
      <w:pPr>
        <w:ind w:left="720" w:hanging="720"/>
      </w:pPr>
      <w:r>
        <w:t>2.2</w:t>
      </w:r>
      <w:r>
        <w:tab/>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75390B0B" w14:textId="77777777" w:rsidR="00FB7C4F" w:rsidRDefault="00FB7C4F"/>
    <w:p w14:paraId="28698AD4" w14:textId="77777777" w:rsidR="00FB7C4F" w:rsidRDefault="00CA78CF">
      <w:pPr>
        <w:pStyle w:val="Heading4"/>
      </w:pPr>
      <w:r>
        <w:t>3.</w:t>
      </w:r>
      <w:r>
        <w:tab/>
        <w:t>Data Protection Breach</w:t>
      </w:r>
    </w:p>
    <w:p w14:paraId="73FFA055" w14:textId="77777777" w:rsidR="00FB7C4F" w:rsidRDefault="00CA78CF">
      <w:pPr>
        <w:ind w:left="720" w:hanging="720"/>
      </w:pPr>
      <w:r>
        <w:t xml:space="preserve">3.1 </w:t>
      </w:r>
      <w:r>
        <w:tab/>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30B6DB5C" w14:textId="77777777" w:rsidR="00FB7C4F" w:rsidRDefault="00FB7C4F"/>
    <w:p w14:paraId="720A2346" w14:textId="77777777" w:rsidR="00FB7C4F" w:rsidRDefault="00CA78CF">
      <w:pPr>
        <w:ind w:left="1440" w:hanging="720"/>
      </w:pPr>
      <w:r>
        <w:t xml:space="preserve">(a) </w:t>
      </w:r>
      <w:r>
        <w:tab/>
        <w:t>sufficient information and in a timescale which allows the other Party to meet any obligations to report a Personal Data Breach under the Data Protection Legislation;</w:t>
      </w:r>
    </w:p>
    <w:p w14:paraId="09F81FE1" w14:textId="77777777" w:rsidR="00FB7C4F" w:rsidRDefault="00FB7C4F">
      <w:pPr>
        <w:ind w:left="1440"/>
      </w:pPr>
    </w:p>
    <w:p w14:paraId="0EEBC080" w14:textId="77777777" w:rsidR="00FB7C4F" w:rsidRDefault="00CA78CF">
      <w:pPr>
        <w:ind w:firstLine="720"/>
      </w:pPr>
      <w:r>
        <w:t>(b)</w:t>
      </w:r>
      <w:r>
        <w:tab/>
        <w:t>all reasonable assistance, including:</w:t>
      </w:r>
    </w:p>
    <w:p w14:paraId="0544A61A" w14:textId="77777777" w:rsidR="00FB7C4F" w:rsidRDefault="00FB7C4F">
      <w:pPr>
        <w:ind w:firstLine="720"/>
      </w:pPr>
    </w:p>
    <w:p w14:paraId="35A4DE61" w14:textId="77777777" w:rsidR="00FB7C4F" w:rsidRDefault="00CA78CF">
      <w:pPr>
        <w:ind w:left="2160" w:hanging="720"/>
      </w:pPr>
      <w:r>
        <w:t>(i)</w:t>
      </w:r>
      <w:r>
        <w:tab/>
        <w:t>co-operation with the other Party and the Information Commissioner investigating the Personal Data Breach and its cause, containing and recovering the compromised Personal Data and compliance with the applicable guidance;</w:t>
      </w:r>
    </w:p>
    <w:p w14:paraId="10F40C27" w14:textId="77777777" w:rsidR="00FB7C4F" w:rsidRDefault="00FB7C4F">
      <w:pPr>
        <w:ind w:left="2160"/>
      </w:pPr>
    </w:p>
    <w:p w14:paraId="7D82F0A2" w14:textId="77777777" w:rsidR="00FB7C4F" w:rsidRDefault="00CA78CF">
      <w:pPr>
        <w:ind w:left="2160" w:hanging="720"/>
      </w:pPr>
      <w:r>
        <w:lastRenderedPageBreak/>
        <w:t>(ii)</w:t>
      </w:r>
      <w:r>
        <w:tab/>
        <w:t>co-operation with the other Party including taking such reasonable steps as are directed by the other Party to assist in the investigation, mitigation and remediation of a Personal Data Breach;</w:t>
      </w:r>
    </w:p>
    <w:p w14:paraId="23566719" w14:textId="77777777" w:rsidR="00FB7C4F" w:rsidRDefault="00FB7C4F"/>
    <w:p w14:paraId="44BDE174" w14:textId="77777777" w:rsidR="00FB7C4F" w:rsidRDefault="00CA78CF">
      <w:pPr>
        <w:ind w:left="2160" w:firstLine="720"/>
      </w:pPr>
      <w:r>
        <w:t>(iii)</w:t>
      </w:r>
      <w:r>
        <w:tab/>
        <w:t xml:space="preserve">co-ordination with the other Party regarding the management of public relations and public statements relating to the Personal Data Breach; </w:t>
      </w:r>
    </w:p>
    <w:p w14:paraId="437F01E5" w14:textId="77777777" w:rsidR="00FB7C4F" w:rsidRDefault="00FB7C4F">
      <w:pPr>
        <w:ind w:left="2160"/>
      </w:pPr>
    </w:p>
    <w:p w14:paraId="7A789776" w14:textId="77777777" w:rsidR="00FB7C4F" w:rsidRDefault="00CA78CF">
      <w:pPr>
        <w:ind w:left="2160"/>
      </w:pPr>
      <w:r>
        <w:t>and/or</w:t>
      </w:r>
    </w:p>
    <w:p w14:paraId="7F5791EF" w14:textId="77777777" w:rsidR="00FB7C4F" w:rsidRDefault="00FB7C4F">
      <w:pPr>
        <w:ind w:left="2160"/>
      </w:pPr>
    </w:p>
    <w:p w14:paraId="5D8678A1" w14:textId="77777777" w:rsidR="00FB7C4F" w:rsidRDefault="00CA78CF">
      <w:pPr>
        <w:ind w:left="2160" w:hanging="720"/>
      </w:pPr>
      <w:r>
        <w:t>(iv)</w:t>
      </w:r>
      <w:r>
        <w:tab/>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0ACEAD9B" w14:textId="77777777" w:rsidR="00FB7C4F" w:rsidRDefault="00FB7C4F">
      <w:pPr>
        <w:ind w:left="2160"/>
      </w:pPr>
    </w:p>
    <w:p w14:paraId="35E6C31D" w14:textId="77777777" w:rsidR="00FB7C4F" w:rsidRDefault="00CA78CF">
      <w:pPr>
        <w:ind w:left="720" w:hanging="720"/>
      </w:pPr>
      <w:r>
        <w:t>3.2</w:t>
      </w:r>
      <w:r>
        <w:tab/>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70D80507" w14:textId="77777777" w:rsidR="00FB7C4F" w:rsidRDefault="00FB7C4F">
      <w:pPr>
        <w:ind w:left="720"/>
      </w:pPr>
    </w:p>
    <w:p w14:paraId="2A45C10D" w14:textId="77777777" w:rsidR="00FB7C4F" w:rsidRDefault="00CA78CF">
      <w:pPr>
        <w:ind w:left="720"/>
      </w:pPr>
      <w:r>
        <w:t>(a)</w:t>
      </w:r>
      <w:r>
        <w:tab/>
        <w:t xml:space="preserve">the nature of the Personal Data Breach; </w:t>
      </w:r>
    </w:p>
    <w:p w14:paraId="510BCB97" w14:textId="77777777" w:rsidR="00FB7C4F" w:rsidRDefault="00FB7C4F">
      <w:pPr>
        <w:ind w:left="720"/>
      </w:pPr>
    </w:p>
    <w:p w14:paraId="4C8E3EB7" w14:textId="77777777" w:rsidR="00FB7C4F" w:rsidRDefault="00CA78CF">
      <w:pPr>
        <w:ind w:firstLine="720"/>
      </w:pPr>
      <w:r>
        <w:t>(b)</w:t>
      </w:r>
      <w:r>
        <w:tab/>
        <w:t>the nature of Personal Data affected;</w:t>
      </w:r>
    </w:p>
    <w:p w14:paraId="0808CAAD" w14:textId="77777777" w:rsidR="00FB7C4F" w:rsidRDefault="00FB7C4F">
      <w:pPr>
        <w:ind w:firstLine="720"/>
      </w:pPr>
    </w:p>
    <w:p w14:paraId="5453FA4E" w14:textId="77777777" w:rsidR="00FB7C4F" w:rsidRDefault="00CA78CF">
      <w:pPr>
        <w:ind w:firstLine="720"/>
      </w:pPr>
      <w:r>
        <w:t>(c)</w:t>
      </w:r>
      <w:r>
        <w:tab/>
        <w:t>the categories and number of Data Subjects concerned;</w:t>
      </w:r>
    </w:p>
    <w:p w14:paraId="34B669AA" w14:textId="77777777" w:rsidR="00FB7C4F" w:rsidRDefault="00FB7C4F">
      <w:pPr>
        <w:ind w:firstLine="720"/>
      </w:pPr>
    </w:p>
    <w:p w14:paraId="550064BD" w14:textId="77777777" w:rsidR="00FB7C4F" w:rsidRDefault="00CA78CF">
      <w:pPr>
        <w:ind w:left="1440" w:hanging="720"/>
      </w:pPr>
      <w:r>
        <w:t>(d)</w:t>
      </w:r>
      <w:r>
        <w:tab/>
        <w:t>the name and contact details of the Supplier’s Data Protection Officer or other relevant contact from whom more information may be obtained;</w:t>
      </w:r>
    </w:p>
    <w:p w14:paraId="0B259987" w14:textId="77777777" w:rsidR="00FB7C4F" w:rsidRDefault="00FB7C4F">
      <w:pPr>
        <w:ind w:left="720" w:firstLine="720"/>
      </w:pPr>
    </w:p>
    <w:p w14:paraId="3C7F94FA" w14:textId="77777777" w:rsidR="00FB7C4F" w:rsidRDefault="00CA78CF">
      <w:pPr>
        <w:ind w:firstLine="720"/>
      </w:pPr>
      <w:r>
        <w:t>(e)</w:t>
      </w:r>
      <w:r>
        <w:tab/>
        <w:t>measures taken or proposed to be taken to address the Personal Data Breach; and</w:t>
      </w:r>
    </w:p>
    <w:p w14:paraId="058318DC" w14:textId="77777777" w:rsidR="00FB7C4F" w:rsidRDefault="00FB7C4F">
      <w:pPr>
        <w:ind w:left="720" w:firstLine="720"/>
      </w:pPr>
    </w:p>
    <w:p w14:paraId="115D61D4" w14:textId="77777777" w:rsidR="00FB7C4F" w:rsidRDefault="00CA78CF">
      <w:pPr>
        <w:ind w:firstLine="720"/>
      </w:pPr>
      <w:r>
        <w:t>(f)</w:t>
      </w:r>
      <w:r>
        <w:tab/>
        <w:t>describe the likely consequences of the Personal Data Breach.</w:t>
      </w:r>
    </w:p>
    <w:p w14:paraId="467EB471" w14:textId="77777777" w:rsidR="00FB7C4F" w:rsidRDefault="00FB7C4F"/>
    <w:p w14:paraId="05DD3642" w14:textId="77777777" w:rsidR="00FB7C4F" w:rsidRDefault="00CA78CF">
      <w:pPr>
        <w:pStyle w:val="Heading4"/>
      </w:pPr>
      <w:r>
        <w:t>4.</w:t>
      </w:r>
      <w:r>
        <w:tab/>
        <w:t>Audit</w:t>
      </w:r>
    </w:p>
    <w:p w14:paraId="12774856" w14:textId="77777777" w:rsidR="00FB7C4F" w:rsidRDefault="00CA78CF">
      <w:r>
        <w:t>4.1</w:t>
      </w:r>
      <w:r>
        <w:tab/>
        <w:t>The Supplier shall permit:</w:t>
      </w:r>
      <w:r>
        <w:tab/>
      </w:r>
    </w:p>
    <w:p w14:paraId="051ED43A" w14:textId="77777777" w:rsidR="00FB7C4F" w:rsidRDefault="00FB7C4F"/>
    <w:p w14:paraId="0AC06567" w14:textId="77777777" w:rsidR="00FB7C4F" w:rsidRDefault="00CA78CF">
      <w:pPr>
        <w:ind w:left="1440" w:hanging="720"/>
      </w:pPr>
      <w:r>
        <w:t>(a)</w:t>
      </w:r>
      <w:r>
        <w:tab/>
        <w:t>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w:t>
      </w:r>
    </w:p>
    <w:p w14:paraId="11FED9F7" w14:textId="77777777" w:rsidR="00FB7C4F" w:rsidRDefault="00FB7C4F"/>
    <w:p w14:paraId="78FC9F62" w14:textId="77777777" w:rsidR="00FB7C4F" w:rsidRDefault="00CA78CF">
      <w:pPr>
        <w:ind w:left="1440" w:hanging="720"/>
      </w:pPr>
      <w:r>
        <w:t>(b)</w:t>
      </w:r>
      <w:r>
        <w:tab/>
        <w:t xml:space="preserve">the Buyer, or a third-party auditor acting under the Buyer’s direction, access to premises at which the Personal Data is accessible or at which it is able to inspect any relevant records, including the record maintained under Article 30 GDPR by the Supplier so far as relevant to the contract, and procedures, including premises under the control of any third party appointed by the Supplier to assist in the provision of the Services. </w:t>
      </w:r>
    </w:p>
    <w:p w14:paraId="0E7B7DD2" w14:textId="77777777" w:rsidR="00FB7C4F" w:rsidRDefault="00FB7C4F"/>
    <w:p w14:paraId="3296A7A6" w14:textId="77777777" w:rsidR="00FB7C4F" w:rsidRDefault="00CA78CF">
      <w:pPr>
        <w:ind w:left="720" w:hanging="720"/>
      </w:pPr>
      <w:r>
        <w:t>4.2</w:t>
      </w:r>
      <w:r>
        <w:tab/>
        <w:t>The Buyer may, in its sole discretion, require the Supplier to provide evidence of the Supplier’s compliance with Clause 4.1 in lieu of conducting such an audit, assessment or inspection.</w:t>
      </w:r>
    </w:p>
    <w:p w14:paraId="58AA5449" w14:textId="77777777" w:rsidR="00FB7C4F" w:rsidRDefault="00FB7C4F"/>
    <w:p w14:paraId="19704B37" w14:textId="77777777" w:rsidR="00FB7C4F" w:rsidRDefault="00CA78CF">
      <w:pPr>
        <w:pStyle w:val="Heading4"/>
      </w:pPr>
      <w:r>
        <w:t>5.</w:t>
      </w:r>
      <w:r>
        <w:tab/>
        <w:t>Impact Assessments</w:t>
      </w:r>
    </w:p>
    <w:p w14:paraId="04023688" w14:textId="77777777" w:rsidR="00FB7C4F" w:rsidRDefault="00CA78CF">
      <w:r>
        <w:t>5.1</w:t>
      </w:r>
      <w:r>
        <w:tab/>
        <w:t>The Parties shall:</w:t>
      </w:r>
    </w:p>
    <w:p w14:paraId="63F29FB3" w14:textId="77777777" w:rsidR="00FB7C4F" w:rsidRDefault="00FB7C4F"/>
    <w:p w14:paraId="6DE57AE1" w14:textId="77777777" w:rsidR="00FB7C4F" w:rsidRDefault="00CA78CF">
      <w:pPr>
        <w:ind w:left="1440" w:hanging="720"/>
      </w:pPr>
      <w:r>
        <w:t>(a)</w:t>
      </w:r>
      <w:r>
        <w:tab/>
        <w:t>provide all reasonable assistance to the each other to prepare any data protection impact assessment as may be required (including provision of detailed information and assessments in relation to Processing operations, risks and measures); and</w:t>
      </w:r>
    </w:p>
    <w:p w14:paraId="17A7F650" w14:textId="77777777" w:rsidR="00FB7C4F" w:rsidRDefault="00FB7C4F"/>
    <w:p w14:paraId="21A1162F" w14:textId="77777777" w:rsidR="00FB7C4F" w:rsidRDefault="00CA78CF">
      <w:pPr>
        <w:ind w:left="1440" w:hanging="720"/>
      </w:pPr>
      <w:r>
        <w:t>(b)</w:t>
      </w:r>
      <w:r>
        <w:tab/>
        <w:t>maintain full and complete records of all Processing carried out in respect of the Personal Data in connection with the contract, in accordance with the terms of Article 30 GDPR.</w:t>
      </w:r>
    </w:p>
    <w:p w14:paraId="3BDCC89D" w14:textId="77777777" w:rsidR="00FB7C4F" w:rsidRDefault="00FB7C4F"/>
    <w:p w14:paraId="20090A13" w14:textId="77777777" w:rsidR="00FB7C4F" w:rsidRDefault="00CA78CF">
      <w:pPr>
        <w:pStyle w:val="Heading4"/>
      </w:pPr>
      <w:r>
        <w:t>6.</w:t>
      </w:r>
      <w:r>
        <w:tab/>
        <w:t xml:space="preserve"> ICO Guidance</w:t>
      </w:r>
    </w:p>
    <w:p w14:paraId="15D448FB" w14:textId="77777777" w:rsidR="00FB7C4F" w:rsidRDefault="00CA78CF">
      <w:pPr>
        <w:ind w:left="720" w:hanging="720"/>
      </w:pPr>
      <w:r>
        <w:t>6.1</w:t>
      </w:r>
      <w:r>
        <w:tab/>
        <w:t>The Parties agree to take account of any guidance issued by the Information Commissioner and/or any relevant central government body. The Buyer may on not less than thirty (30) Working Days’ notice to the Supplier amend the contract to ensure that it complies with any guidance issued by the Information Commissioner and/or any relevant central government body.</w:t>
      </w:r>
    </w:p>
    <w:p w14:paraId="0C008301" w14:textId="77777777" w:rsidR="00FB7C4F" w:rsidRDefault="00FB7C4F"/>
    <w:p w14:paraId="0AAE6B39" w14:textId="77777777" w:rsidR="00FB7C4F" w:rsidRDefault="00CA78CF">
      <w:pPr>
        <w:pStyle w:val="Heading4"/>
      </w:pPr>
      <w:r>
        <w:t xml:space="preserve">7. </w:t>
      </w:r>
      <w:r>
        <w:tab/>
        <w:t>Liabilities for Data Protection Breach</w:t>
      </w:r>
    </w:p>
    <w:p w14:paraId="6054237A" w14:textId="77777777" w:rsidR="00FB7C4F" w:rsidRDefault="00CA78CF">
      <w:r>
        <w:rPr>
          <w:b/>
        </w:rPr>
        <w:t xml:space="preserve">[Guidance: </w:t>
      </w:r>
      <w:r>
        <w:t xml:space="preserve">This clause represents a risk share, you may wish to reconsider the apportionment of liability and whether recoverability of losses are likely to be hindered by the contractual limitation of liability provisions] </w:t>
      </w:r>
    </w:p>
    <w:p w14:paraId="16E1DAE3" w14:textId="77777777" w:rsidR="00FB7C4F" w:rsidRDefault="00FB7C4F"/>
    <w:p w14:paraId="7196E897" w14:textId="77777777" w:rsidR="00FB7C4F" w:rsidRDefault="00CA78CF">
      <w:pPr>
        <w:pStyle w:val="NormalWeb"/>
        <w:shd w:val="clear" w:color="auto" w:fill="FFFFFF"/>
        <w:spacing w:before="0" w:after="0"/>
        <w:ind w:left="720" w:hanging="720"/>
      </w:pPr>
      <w:r>
        <w:rPr>
          <w:rFonts w:ascii="Arial" w:hAnsi="Arial" w:cs="Arial"/>
          <w:color w:val="000000"/>
          <w:sz w:val="22"/>
          <w:szCs w:val="22"/>
        </w:rPr>
        <w:t xml:space="preserve">7.1 </w:t>
      </w:r>
      <w:r>
        <w:rPr>
          <w:rFonts w:ascii="Arial" w:hAnsi="Arial" w:cs="Arial"/>
          <w:color w:val="000000"/>
          <w:sz w:val="22"/>
          <w:szCs w:val="22"/>
        </w:rPr>
        <w:tab/>
        <w:t>If financial penalties are imposed by the Information Commissioner on either the Buyer or the Supplier for a Personal Data Breach ("Financial Penalties") then the following shall occur:</w:t>
      </w:r>
    </w:p>
    <w:p w14:paraId="4565D68D" w14:textId="77777777" w:rsidR="00FB7C4F" w:rsidRDefault="00FB7C4F">
      <w:pPr>
        <w:shd w:val="clear" w:color="auto" w:fill="FFFFFF"/>
        <w:spacing w:line="240" w:lineRule="auto"/>
        <w:rPr>
          <w:rFonts w:eastAsia="Times New Roman"/>
          <w:color w:val="000000"/>
          <w:lang w:eastAsia="en-US"/>
        </w:rPr>
      </w:pPr>
    </w:p>
    <w:p w14:paraId="6EE4B610" w14:textId="77777777" w:rsidR="00FB7C4F" w:rsidRDefault="00CA78CF">
      <w:pPr>
        <w:shd w:val="clear" w:color="auto" w:fill="FFFFFF"/>
        <w:spacing w:line="240" w:lineRule="auto"/>
        <w:ind w:left="1440"/>
      </w:pPr>
      <w:r>
        <w:rPr>
          <w:rFonts w:eastAsia="Times New Roman"/>
          <w:color w:val="000000"/>
          <w:lang w:eastAsia="en-US"/>
        </w:rPr>
        <w:t>(a) 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third party investigators and auditors, on request and at the Supplier's reasonable cost, full cooperation and access to conduct a thorough audit of such Personal Data Breach;</w:t>
      </w:r>
    </w:p>
    <w:p w14:paraId="572971A8" w14:textId="77777777" w:rsidR="00FB7C4F" w:rsidRDefault="00FB7C4F">
      <w:pPr>
        <w:shd w:val="clear" w:color="auto" w:fill="FFFFFF"/>
        <w:spacing w:line="240" w:lineRule="auto"/>
        <w:rPr>
          <w:rFonts w:eastAsia="Times New Roman"/>
          <w:color w:val="000000"/>
          <w:lang w:eastAsia="en-US"/>
        </w:rPr>
      </w:pPr>
    </w:p>
    <w:p w14:paraId="6BFA1EF5" w14:textId="77777777" w:rsidR="00FB7C4F" w:rsidRDefault="00CA78CF">
      <w:pPr>
        <w:shd w:val="clear" w:color="auto" w:fill="FFFFFF"/>
        <w:spacing w:line="240" w:lineRule="auto"/>
        <w:ind w:left="1440"/>
      </w:pPr>
      <w:r>
        <w:rPr>
          <w:rFonts w:eastAsia="Times New Roman"/>
          <w:color w:val="000000"/>
          <w:lang w:eastAsia="en-US"/>
        </w:rPr>
        <w:t>(b) if in the view of the Information Commissioner, the Supplier is responsible for the 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w:t>
      </w:r>
    </w:p>
    <w:p w14:paraId="7582908A" w14:textId="77777777" w:rsidR="00FB7C4F" w:rsidRDefault="00FB7C4F">
      <w:pPr>
        <w:shd w:val="clear" w:color="auto" w:fill="FFFFFF"/>
        <w:spacing w:line="240" w:lineRule="auto"/>
        <w:rPr>
          <w:rFonts w:eastAsia="Times New Roman"/>
          <w:color w:val="000000"/>
          <w:lang w:eastAsia="en-US"/>
        </w:rPr>
      </w:pPr>
    </w:p>
    <w:p w14:paraId="2CF001EF" w14:textId="77777777" w:rsidR="00FB7C4F" w:rsidRDefault="00CA78CF">
      <w:pPr>
        <w:shd w:val="clear" w:color="auto" w:fill="FFFFFF"/>
        <w:spacing w:line="240" w:lineRule="auto"/>
        <w:ind w:left="1440"/>
      </w:pPr>
      <w:r>
        <w:rPr>
          <w:rFonts w:eastAsia="Times New Roman"/>
          <w:color w:val="000000"/>
          <w:lang w:eastAsia="en-US"/>
        </w:rPr>
        <w:t>(c) 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clauses 8.66 to 8.79 of the Framework terms (Managing disputes).</w:t>
      </w:r>
    </w:p>
    <w:p w14:paraId="0E86F4C9" w14:textId="77777777" w:rsidR="00FB7C4F" w:rsidRDefault="00FB7C4F">
      <w:pPr>
        <w:shd w:val="clear" w:color="auto" w:fill="FFFFFF"/>
        <w:spacing w:line="240" w:lineRule="auto"/>
        <w:rPr>
          <w:rFonts w:eastAsia="Times New Roman"/>
          <w:color w:val="000000"/>
          <w:lang w:eastAsia="en-US"/>
        </w:rPr>
      </w:pPr>
    </w:p>
    <w:p w14:paraId="6A697704" w14:textId="77777777" w:rsidR="00FB7C4F" w:rsidRDefault="00CA78CF">
      <w:pPr>
        <w:shd w:val="clear" w:color="auto" w:fill="FFFFFF"/>
        <w:spacing w:line="240" w:lineRule="auto"/>
        <w:ind w:left="720" w:hanging="720"/>
      </w:pPr>
      <w:r>
        <w:rPr>
          <w:rFonts w:eastAsia="Times New Roman"/>
          <w:color w:val="000000"/>
          <w:lang w:eastAsia="en-US"/>
        </w:rPr>
        <w:t xml:space="preserve">7.2 </w:t>
      </w:r>
      <w:r>
        <w:rPr>
          <w:rFonts w:eastAsia="Times New Roman"/>
          <w:color w:val="000000"/>
          <w:lang w:eastAsia="en-US"/>
        </w:rPr>
        <w:tab/>
        <w:t>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14:paraId="6B07D6E7" w14:textId="77777777" w:rsidR="00FB7C4F" w:rsidRDefault="00FB7C4F">
      <w:pPr>
        <w:shd w:val="clear" w:color="auto" w:fill="FFFFFF"/>
        <w:spacing w:line="240" w:lineRule="auto"/>
        <w:rPr>
          <w:rFonts w:eastAsia="Times New Roman"/>
          <w:color w:val="000000"/>
          <w:lang w:eastAsia="en-US"/>
        </w:rPr>
      </w:pPr>
    </w:p>
    <w:p w14:paraId="26CC3ED3" w14:textId="77777777" w:rsidR="00FB7C4F" w:rsidRDefault="00CA78CF">
      <w:pPr>
        <w:shd w:val="clear" w:color="auto" w:fill="FFFFFF"/>
        <w:spacing w:line="240" w:lineRule="auto"/>
        <w:ind w:left="720" w:hanging="720"/>
      </w:pPr>
      <w:r>
        <w:rPr>
          <w:rFonts w:eastAsia="Times New Roman"/>
          <w:color w:val="000000"/>
          <w:lang w:eastAsia="en-US"/>
        </w:rPr>
        <w:t xml:space="preserve">7.3 </w:t>
      </w:r>
      <w:r>
        <w:rPr>
          <w:rFonts w:eastAsia="Times New Roman"/>
          <w:color w:val="000000"/>
          <w:lang w:eastAsia="en-US"/>
        </w:rPr>
        <w:tab/>
        <w:t>In respect of any losses, cost claims or expenses incurred by either Party as a result of a Personal Data Breach (the “Claim Losses”):</w:t>
      </w:r>
    </w:p>
    <w:p w14:paraId="0492F581" w14:textId="77777777" w:rsidR="00FB7C4F" w:rsidRDefault="00FB7C4F">
      <w:pPr>
        <w:shd w:val="clear" w:color="auto" w:fill="FFFFFF"/>
        <w:spacing w:line="240" w:lineRule="auto"/>
        <w:ind w:left="720" w:firstLine="720"/>
        <w:rPr>
          <w:rFonts w:eastAsia="Times New Roman"/>
          <w:color w:val="000000"/>
          <w:lang w:eastAsia="en-US"/>
        </w:rPr>
      </w:pPr>
    </w:p>
    <w:p w14:paraId="14E108F8" w14:textId="77777777" w:rsidR="00FB7C4F" w:rsidRDefault="00CA78CF">
      <w:pPr>
        <w:shd w:val="clear" w:color="auto" w:fill="FFFFFF"/>
        <w:spacing w:line="240" w:lineRule="auto"/>
        <w:ind w:left="1440"/>
      </w:pPr>
      <w:r>
        <w:rPr>
          <w:rFonts w:eastAsia="Times New Roman"/>
          <w:color w:val="000000"/>
          <w:lang w:eastAsia="en-US"/>
        </w:rPr>
        <w:t>(a) if the Buyer is responsible for the relevant Personal Data Breach, then the Buyer shall be responsible for the Claim Losses;</w:t>
      </w:r>
    </w:p>
    <w:p w14:paraId="1821C0ED" w14:textId="77777777" w:rsidR="00FB7C4F" w:rsidRDefault="00FB7C4F">
      <w:pPr>
        <w:shd w:val="clear" w:color="auto" w:fill="FFFFFF"/>
        <w:spacing w:line="240" w:lineRule="auto"/>
        <w:ind w:left="720" w:firstLine="720"/>
        <w:rPr>
          <w:rFonts w:eastAsia="Times New Roman"/>
          <w:color w:val="000000"/>
          <w:lang w:eastAsia="en-US"/>
        </w:rPr>
      </w:pPr>
    </w:p>
    <w:p w14:paraId="61F30BBA" w14:textId="77777777" w:rsidR="00FB7C4F" w:rsidRDefault="00CA78CF">
      <w:pPr>
        <w:shd w:val="clear" w:color="auto" w:fill="FFFFFF"/>
        <w:spacing w:line="240" w:lineRule="auto"/>
        <w:ind w:left="1440"/>
      </w:pPr>
      <w:r>
        <w:rPr>
          <w:rFonts w:eastAsia="Times New Roman"/>
          <w:color w:val="000000"/>
          <w:lang w:eastAsia="en-US"/>
        </w:rPr>
        <w:t>(b) if the Supplier is responsible for the relevant Personal Data Breach, then the Supplier shall be responsible for the Claim Losses: and </w:t>
      </w:r>
    </w:p>
    <w:p w14:paraId="4415D149" w14:textId="77777777" w:rsidR="00FB7C4F" w:rsidRDefault="00FB7C4F">
      <w:pPr>
        <w:shd w:val="clear" w:color="auto" w:fill="FFFFFF"/>
        <w:spacing w:line="240" w:lineRule="auto"/>
        <w:rPr>
          <w:rFonts w:eastAsia="Times New Roman"/>
          <w:color w:val="000000"/>
          <w:lang w:eastAsia="en-US"/>
        </w:rPr>
      </w:pPr>
    </w:p>
    <w:p w14:paraId="140ABAE2" w14:textId="77777777" w:rsidR="00FB7C4F" w:rsidRDefault="00CA78CF">
      <w:pPr>
        <w:shd w:val="clear" w:color="auto" w:fill="FFFFFF"/>
        <w:spacing w:line="240" w:lineRule="auto"/>
        <w:ind w:left="1440"/>
      </w:pPr>
      <w:r>
        <w:rPr>
          <w:rFonts w:eastAsia="Times New Roman"/>
          <w:color w:val="000000"/>
          <w:lang w:eastAsia="en-US"/>
        </w:rPr>
        <w:t>(c) if responsibility for the relevant Personal Data Breach is unclear, then the Buyer and the Supplier shall be responsible for the Claim Losses equally.</w:t>
      </w:r>
    </w:p>
    <w:p w14:paraId="7AB03003" w14:textId="77777777" w:rsidR="00FB7C4F" w:rsidRDefault="00FB7C4F">
      <w:pPr>
        <w:shd w:val="clear" w:color="auto" w:fill="FFFFFF"/>
        <w:spacing w:line="240" w:lineRule="auto"/>
        <w:ind w:left="1440"/>
        <w:rPr>
          <w:rFonts w:ascii="Times New Roman" w:eastAsia="Times New Roman" w:hAnsi="Times New Roman" w:cs="Times New Roman"/>
          <w:sz w:val="24"/>
          <w:szCs w:val="24"/>
          <w:lang w:eastAsia="en-US"/>
        </w:rPr>
      </w:pPr>
    </w:p>
    <w:p w14:paraId="542EE0F8" w14:textId="77777777" w:rsidR="00FB7C4F" w:rsidRDefault="00CA78CF">
      <w:pPr>
        <w:shd w:val="clear" w:color="auto" w:fill="FFFFFF"/>
        <w:spacing w:after="120" w:line="240" w:lineRule="auto"/>
        <w:ind w:left="720" w:hanging="720"/>
        <w:rPr>
          <w:rFonts w:eastAsia="Times New Roman"/>
          <w:color w:val="000000"/>
          <w:lang w:eastAsia="en-US"/>
        </w:rPr>
      </w:pPr>
      <w:r>
        <w:rPr>
          <w:rFonts w:eastAsia="Times New Roman"/>
          <w:color w:val="000000"/>
          <w:lang w:eastAsia="en-US"/>
        </w:rPr>
        <w:t xml:space="preserve">7.4 </w:t>
      </w:r>
      <w:r>
        <w:rPr>
          <w:rFonts w:eastAsia="Times New Roman"/>
          <w:color w:val="000000"/>
          <w:lang w:eastAsia="en-US"/>
        </w:rPr>
        <w:tab/>
        <w:t>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w:t>
      </w:r>
    </w:p>
    <w:p w14:paraId="257969EE" w14:textId="77777777" w:rsidR="00FB7C4F" w:rsidRDefault="00FB7C4F">
      <w:pPr>
        <w:shd w:val="clear" w:color="auto" w:fill="FFFFFF"/>
        <w:spacing w:after="300" w:line="240" w:lineRule="auto"/>
        <w:ind w:left="720" w:hanging="720"/>
        <w:rPr>
          <w:rFonts w:ascii="Times New Roman" w:eastAsia="Times New Roman" w:hAnsi="Times New Roman" w:cs="Times New Roman"/>
          <w:sz w:val="24"/>
          <w:szCs w:val="24"/>
          <w:lang w:eastAsia="en-US"/>
        </w:rPr>
      </w:pPr>
    </w:p>
    <w:p w14:paraId="3DE18F27" w14:textId="77777777" w:rsidR="00FB7C4F" w:rsidRDefault="00CA78CF">
      <w:pPr>
        <w:pStyle w:val="Heading4"/>
        <w:spacing w:before="0" w:after="0" w:line="480" w:lineRule="auto"/>
      </w:pPr>
      <w:r>
        <w:t xml:space="preserve">8. </w:t>
      </w:r>
      <w:r>
        <w:tab/>
        <w:t>Not used</w:t>
      </w:r>
    </w:p>
    <w:p w14:paraId="113D8DC8" w14:textId="77777777" w:rsidR="00FB7C4F" w:rsidRDefault="00CA78CF">
      <w:pPr>
        <w:pStyle w:val="Heading4"/>
      </w:pPr>
      <w:r>
        <w:t>9.</w:t>
      </w:r>
      <w:r>
        <w:tab/>
        <w:t>Termination</w:t>
      </w:r>
    </w:p>
    <w:p w14:paraId="0174F77E" w14:textId="77777777" w:rsidR="00FB7C4F" w:rsidRDefault="00CA78CF">
      <w:pPr>
        <w:ind w:left="720" w:hanging="720"/>
      </w:pPr>
      <w:r>
        <w:t>9.1</w:t>
      </w:r>
      <w:r>
        <w:tab/>
        <w:t>If the Supplier is in material Default under any of its obligations under this Annex 2 (joint controller agreement), the Buyer shall be entitled to terminate the contract by issuing a termination notice to the Supplier in accordance with Clause 18.5 (Ending the contract).</w:t>
      </w:r>
    </w:p>
    <w:p w14:paraId="7F475B56" w14:textId="77777777" w:rsidR="00FB7C4F" w:rsidRDefault="00FB7C4F"/>
    <w:p w14:paraId="6F87E5C8" w14:textId="77777777" w:rsidR="00FB7C4F" w:rsidRDefault="00CA78CF">
      <w:pPr>
        <w:pStyle w:val="Heading4"/>
      </w:pPr>
      <w:r>
        <w:t>10.</w:t>
      </w:r>
      <w:r>
        <w:tab/>
        <w:t>Sub-Processing</w:t>
      </w:r>
    </w:p>
    <w:p w14:paraId="4B87127B" w14:textId="77777777" w:rsidR="00FB7C4F" w:rsidRDefault="00CA78CF">
      <w:pPr>
        <w:ind w:left="720" w:hanging="720"/>
      </w:pPr>
      <w:r>
        <w:t>10.1</w:t>
      </w:r>
      <w:r>
        <w:tab/>
        <w:t>In respect of any Processing of Personal Data performed by a third party on behalf of a Party, that Party shall:</w:t>
      </w:r>
    </w:p>
    <w:p w14:paraId="17DCD705" w14:textId="77777777" w:rsidR="00FB7C4F" w:rsidRDefault="00FB7C4F"/>
    <w:p w14:paraId="0E31A898" w14:textId="77777777" w:rsidR="00FB7C4F" w:rsidRDefault="00CA78CF">
      <w:pPr>
        <w:ind w:left="1440" w:hanging="720"/>
      </w:pPr>
      <w:r>
        <w:t>(a)</w:t>
      </w:r>
      <w:r>
        <w:tab/>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221D9787" w14:textId="77777777" w:rsidR="00FB7C4F" w:rsidRDefault="00FB7C4F">
      <w:pPr>
        <w:ind w:left="1440"/>
      </w:pPr>
    </w:p>
    <w:p w14:paraId="644AD462" w14:textId="77777777" w:rsidR="00FB7C4F" w:rsidRDefault="00CA78CF">
      <w:pPr>
        <w:ind w:left="1440" w:hanging="720"/>
      </w:pPr>
      <w:r>
        <w:lastRenderedPageBreak/>
        <w:t>(b)</w:t>
      </w:r>
      <w:r>
        <w:tab/>
        <w:t>ensure that a suitable agreement is in place with the third party as required under applicable Data Protection Legislation.</w:t>
      </w:r>
    </w:p>
    <w:p w14:paraId="25C2923D" w14:textId="77777777" w:rsidR="00FB7C4F" w:rsidRDefault="00FB7C4F">
      <w:pPr>
        <w:ind w:left="720" w:firstLine="720"/>
      </w:pPr>
    </w:p>
    <w:p w14:paraId="3470F172" w14:textId="77777777" w:rsidR="00FB7C4F" w:rsidRDefault="00CA78CF">
      <w:pPr>
        <w:pStyle w:val="Heading4"/>
      </w:pPr>
      <w:r>
        <w:t>11. Data Retention</w:t>
      </w:r>
    </w:p>
    <w:p w14:paraId="6BEB8099" w14:textId="77777777" w:rsidR="00FB7C4F" w:rsidRDefault="00CA78CF">
      <w:pPr>
        <w:ind w:left="720" w:hanging="720"/>
      </w:pPr>
      <w:r>
        <w:t>11.1</w:t>
      </w:r>
      <w:r>
        <w:tab/>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sectPr w:rsidR="00FB7C4F" w:rsidSect="00A54BDA">
      <w:footerReference w:type="default" r:id="rId35"/>
      <w:pgSz w:w="11909" w:h="16834"/>
      <w:pgMar w:top="1134" w:right="994" w:bottom="1134" w:left="1134" w:header="720" w:footer="720"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61CBBC" w16cid:durableId="24BCBC56"/>
  <w16cid:commentId w16cid:paraId="07A3D1D6" w16cid:durableId="24BCBC45"/>
  <w16cid:commentId w16cid:paraId="10B82ACF" w16cid:durableId="24BCBC4D"/>
  <w16cid:commentId w16cid:paraId="452AFB21" w16cid:durableId="24BCBC6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CE96BA" w14:textId="77777777" w:rsidR="00102060" w:rsidRDefault="00102060">
      <w:pPr>
        <w:spacing w:line="240" w:lineRule="auto"/>
      </w:pPr>
      <w:r>
        <w:separator/>
      </w:r>
    </w:p>
  </w:endnote>
  <w:endnote w:type="continuationSeparator" w:id="0">
    <w:p w14:paraId="68F89EA7" w14:textId="77777777" w:rsidR="00102060" w:rsidRDefault="00102060">
      <w:pPr>
        <w:spacing w:line="240" w:lineRule="auto"/>
      </w:pPr>
      <w:r>
        <w:continuationSeparator/>
      </w:r>
    </w:p>
  </w:endnote>
  <w:endnote w:type="continuationNotice" w:id="1">
    <w:p w14:paraId="768E7AC0" w14:textId="77777777" w:rsidR="00102060" w:rsidRDefault="0010206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Corbel"/>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52E43" w14:textId="77777777" w:rsidR="00A1721F" w:rsidRDefault="00A1721F">
    <w:pPr>
      <w:pStyle w:val="Footer"/>
      <w:ind w:right="360"/>
    </w:pPr>
    <w:r>
      <w:rPr>
        <w:noProof/>
      </w:rPr>
      <mc:AlternateContent>
        <mc:Choice Requires="wps">
          <w:drawing>
            <wp:anchor distT="0" distB="0" distL="114300" distR="114300" simplePos="0" relativeHeight="251658240" behindDoc="0" locked="0" layoutInCell="1" allowOverlap="1" wp14:anchorId="36C6273B" wp14:editId="6ADBD18E">
              <wp:simplePos x="0" y="0"/>
              <wp:positionH relativeFrom="margin">
                <wp:align>right</wp:align>
              </wp:positionH>
              <wp:positionV relativeFrom="paragraph">
                <wp:posOffset>548</wp:posOffset>
              </wp:positionV>
              <wp:extent cx="0" cy="0"/>
              <wp:effectExtent l="0" t="0" r="0" b="0"/>
              <wp:wrapTopAndBottom/>
              <wp:docPr id="1" name="Text Box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0E032D99" w14:textId="191FD86B" w:rsidR="00A1721F" w:rsidRDefault="00A1721F">
                          <w:pPr>
                            <w:pStyle w:val="Footer"/>
                          </w:pPr>
                          <w:r>
                            <w:rPr>
                              <w:rStyle w:val="PageNumber"/>
                            </w:rPr>
                            <w:fldChar w:fldCharType="begin"/>
                          </w:r>
                          <w:r>
                            <w:rPr>
                              <w:rStyle w:val="PageNumber"/>
                            </w:rPr>
                            <w:instrText xml:space="preserve"> PAGE </w:instrText>
                          </w:r>
                          <w:r>
                            <w:rPr>
                              <w:rStyle w:val="PageNumber"/>
                            </w:rPr>
                            <w:fldChar w:fldCharType="separate"/>
                          </w:r>
                          <w:r w:rsidR="00410937">
                            <w:rPr>
                              <w:rStyle w:val="PageNumber"/>
                              <w:noProof/>
                            </w:rPr>
                            <w:t>1</w:t>
                          </w:r>
                          <w:r>
                            <w:rPr>
                              <w:rStyle w:val="PageNumber"/>
                            </w:rPr>
                            <w:fldChar w:fldCharType="end"/>
                          </w:r>
                        </w:p>
                      </w:txbxContent>
                    </wps:txbx>
                    <wps:bodyPr wrap="none" lIns="0" tIns="0" rIns="0" bIns="0">
                      <a:spAutoFit/>
                    </wps:bodyPr>
                  </wps:wsp>
                </a:graphicData>
              </a:graphic>
            </wp:anchor>
          </w:drawing>
        </mc:Choice>
        <mc:Fallback>
          <w:pict>
            <v:shapetype w14:anchorId="36C6273B" id="_x0000_t202" coordsize="21600,21600" o:spt="202" path="m,l,21600r21600,l21600,xe">
              <v:stroke joinstyle="miter"/>
              <v:path gradientshapeok="t" o:connecttype="rect"/>
            </v:shapetype>
            <v:shape id="Text Box 1" o:spid="_x0000_s1026" type="#_x0000_t202" style="position:absolute;margin-left:-51.2pt;margin-top:.05pt;width:0;height:0;z-index:25165824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" filled="f" stroked="f">
              <v:textbox style="mso-fit-shape-to-text:t" inset="0,0,0,0">
                <w:txbxContent>
                  <w:p w14:paraId="0E032D99" w14:textId="191FD86B" w:rsidR="00A1721F" w:rsidRDefault="00A1721F">
                    <w:pPr>
                      <w:pStyle w:val="Footer"/>
                    </w:pPr>
                    <w:r>
                      <w:rPr>
                        <w:rStyle w:val="PageNumber"/>
                      </w:rPr>
                      <w:fldChar w:fldCharType="begin"/>
                    </w:r>
                    <w:r>
                      <w:rPr>
                        <w:rStyle w:val="PageNumber"/>
                      </w:rPr>
                      <w:instrText xml:space="preserve"> PAGE </w:instrText>
                    </w:r>
                    <w:r>
                      <w:rPr>
                        <w:rStyle w:val="PageNumber"/>
                      </w:rPr>
                      <w:fldChar w:fldCharType="separate"/>
                    </w:r>
                    <w:r w:rsidR="00410937">
                      <w:rPr>
                        <w:rStyle w:val="PageNumber"/>
                        <w:noProof/>
                      </w:rPr>
                      <w:t>1</w:t>
                    </w:r>
                    <w:r>
                      <w:rPr>
                        <w:rStyle w:val="PageNumber"/>
                      </w:rPr>
                      <w:fldChar w:fldCharType="end"/>
                    </w:r>
                  </w:p>
                </w:txbxContent>
              </v:textbox>
              <w10:wrap type="topAndBottom"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F7890F" w14:textId="77777777" w:rsidR="00102060" w:rsidRDefault="00102060">
      <w:pPr>
        <w:spacing w:line="240" w:lineRule="auto"/>
      </w:pPr>
      <w:r>
        <w:rPr>
          <w:color w:val="000000"/>
        </w:rPr>
        <w:separator/>
      </w:r>
    </w:p>
  </w:footnote>
  <w:footnote w:type="continuationSeparator" w:id="0">
    <w:p w14:paraId="3B02B4F3" w14:textId="77777777" w:rsidR="00102060" w:rsidRDefault="00102060">
      <w:pPr>
        <w:spacing w:line="240" w:lineRule="auto"/>
      </w:pPr>
      <w:r>
        <w:continuationSeparator/>
      </w:r>
    </w:p>
  </w:footnote>
  <w:footnote w:type="continuationNotice" w:id="1">
    <w:p w14:paraId="6A746B31" w14:textId="77777777" w:rsidR="00102060" w:rsidRDefault="00102060">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E6CD3"/>
    <w:multiLevelType w:val="multilevel"/>
    <w:tmpl w:val="77B48EB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15:restartNumberingAfterBreak="0">
    <w:nsid w:val="037E235C"/>
    <w:multiLevelType w:val="multilevel"/>
    <w:tmpl w:val="929CE5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5DE4683"/>
    <w:multiLevelType w:val="multilevel"/>
    <w:tmpl w:val="857AFB3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06103C50"/>
    <w:multiLevelType w:val="multilevel"/>
    <w:tmpl w:val="F774E8B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 w15:restartNumberingAfterBreak="0">
    <w:nsid w:val="09E954C8"/>
    <w:multiLevelType w:val="multilevel"/>
    <w:tmpl w:val="671280F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 w15:restartNumberingAfterBreak="0">
    <w:nsid w:val="0C4C60CA"/>
    <w:multiLevelType w:val="multilevel"/>
    <w:tmpl w:val="D1F2B01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 w15:restartNumberingAfterBreak="0">
    <w:nsid w:val="119C3954"/>
    <w:multiLevelType w:val="hybridMultilevel"/>
    <w:tmpl w:val="FACAC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980AFB"/>
    <w:multiLevelType w:val="multilevel"/>
    <w:tmpl w:val="DF9055D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8" w15:restartNumberingAfterBreak="0">
    <w:nsid w:val="18883CD2"/>
    <w:multiLevelType w:val="multilevel"/>
    <w:tmpl w:val="E6001A3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9" w15:restartNumberingAfterBreak="0">
    <w:nsid w:val="1BF7777C"/>
    <w:multiLevelType w:val="multilevel"/>
    <w:tmpl w:val="60446DE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0" w15:restartNumberingAfterBreak="0">
    <w:nsid w:val="212F447A"/>
    <w:multiLevelType w:val="multilevel"/>
    <w:tmpl w:val="64A6D2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7482A1F"/>
    <w:multiLevelType w:val="multilevel"/>
    <w:tmpl w:val="2562901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2" w15:restartNumberingAfterBreak="0">
    <w:nsid w:val="279713EE"/>
    <w:multiLevelType w:val="hybridMultilevel"/>
    <w:tmpl w:val="9A125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001812"/>
    <w:multiLevelType w:val="multilevel"/>
    <w:tmpl w:val="42040B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29C4118E"/>
    <w:multiLevelType w:val="multilevel"/>
    <w:tmpl w:val="317E14B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5" w15:restartNumberingAfterBreak="0">
    <w:nsid w:val="2ECD275C"/>
    <w:multiLevelType w:val="multilevel"/>
    <w:tmpl w:val="7DC2E77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6" w15:restartNumberingAfterBreak="0">
    <w:nsid w:val="397B7273"/>
    <w:multiLevelType w:val="multilevel"/>
    <w:tmpl w:val="EE386DE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7" w15:restartNumberingAfterBreak="0">
    <w:nsid w:val="3B2F4701"/>
    <w:multiLevelType w:val="multilevel"/>
    <w:tmpl w:val="84A896A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3D967187"/>
    <w:multiLevelType w:val="multilevel"/>
    <w:tmpl w:val="4F3C27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3DF7634F"/>
    <w:multiLevelType w:val="multilevel"/>
    <w:tmpl w:val="119CF9F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0" w15:restartNumberingAfterBreak="0">
    <w:nsid w:val="3E6E3B87"/>
    <w:multiLevelType w:val="hybridMultilevel"/>
    <w:tmpl w:val="C6CC1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6E032D"/>
    <w:multiLevelType w:val="multilevel"/>
    <w:tmpl w:val="29D094EA"/>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49B61E72"/>
    <w:multiLevelType w:val="multilevel"/>
    <w:tmpl w:val="64A0D65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4E0E2AB2"/>
    <w:multiLevelType w:val="multilevel"/>
    <w:tmpl w:val="632AAA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4F536D3F"/>
    <w:multiLevelType w:val="multilevel"/>
    <w:tmpl w:val="BB8431B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5" w15:restartNumberingAfterBreak="0">
    <w:nsid w:val="5037075C"/>
    <w:multiLevelType w:val="hybridMultilevel"/>
    <w:tmpl w:val="16DAF0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1614D1F"/>
    <w:multiLevelType w:val="multilevel"/>
    <w:tmpl w:val="B95EF56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7" w15:restartNumberingAfterBreak="0">
    <w:nsid w:val="52D27E6C"/>
    <w:multiLevelType w:val="multilevel"/>
    <w:tmpl w:val="885EF3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 w15:restartNumberingAfterBreak="0">
    <w:nsid w:val="54E64286"/>
    <w:multiLevelType w:val="multilevel"/>
    <w:tmpl w:val="A1A0F91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55B60026"/>
    <w:multiLevelType w:val="multilevel"/>
    <w:tmpl w:val="C9FC4DF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0" w15:restartNumberingAfterBreak="0">
    <w:nsid w:val="57800A2A"/>
    <w:multiLevelType w:val="multilevel"/>
    <w:tmpl w:val="5D6A09F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61803AA8"/>
    <w:multiLevelType w:val="multilevel"/>
    <w:tmpl w:val="F80ED34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2" w15:restartNumberingAfterBreak="0">
    <w:nsid w:val="679F7C31"/>
    <w:multiLevelType w:val="multilevel"/>
    <w:tmpl w:val="6F94E25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3" w15:restartNumberingAfterBreak="0">
    <w:nsid w:val="6AFB6B1F"/>
    <w:multiLevelType w:val="multilevel"/>
    <w:tmpl w:val="B6D0DBF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706E741E"/>
    <w:multiLevelType w:val="multilevel"/>
    <w:tmpl w:val="01A21FE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5" w15:restartNumberingAfterBreak="0">
    <w:nsid w:val="719E0FAD"/>
    <w:multiLevelType w:val="multilevel"/>
    <w:tmpl w:val="1E3C4B3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6" w15:restartNumberingAfterBreak="0">
    <w:nsid w:val="73FE19FB"/>
    <w:multiLevelType w:val="multilevel"/>
    <w:tmpl w:val="ECA6426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7" w15:restartNumberingAfterBreak="0">
    <w:nsid w:val="768D4B98"/>
    <w:multiLevelType w:val="multilevel"/>
    <w:tmpl w:val="9F00585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7B36110A"/>
    <w:multiLevelType w:val="multilevel"/>
    <w:tmpl w:val="BDA6101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9" w15:restartNumberingAfterBreak="0">
    <w:nsid w:val="7E280705"/>
    <w:multiLevelType w:val="multilevel"/>
    <w:tmpl w:val="F75E8C2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7FCE5657"/>
    <w:multiLevelType w:val="multilevel"/>
    <w:tmpl w:val="1DCED25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22"/>
  </w:num>
  <w:num w:numId="2">
    <w:abstractNumId w:val="10"/>
  </w:num>
  <w:num w:numId="3">
    <w:abstractNumId w:val="36"/>
  </w:num>
  <w:num w:numId="4">
    <w:abstractNumId w:val="1"/>
  </w:num>
  <w:num w:numId="5">
    <w:abstractNumId w:val="23"/>
  </w:num>
  <w:num w:numId="6">
    <w:abstractNumId w:val="16"/>
  </w:num>
  <w:num w:numId="7">
    <w:abstractNumId w:val="33"/>
  </w:num>
  <w:num w:numId="8">
    <w:abstractNumId w:val="18"/>
  </w:num>
  <w:num w:numId="9">
    <w:abstractNumId w:val="30"/>
  </w:num>
  <w:num w:numId="10">
    <w:abstractNumId w:val="21"/>
  </w:num>
  <w:num w:numId="11">
    <w:abstractNumId w:val="15"/>
  </w:num>
  <w:num w:numId="12">
    <w:abstractNumId w:val="4"/>
  </w:num>
  <w:num w:numId="13">
    <w:abstractNumId w:val="7"/>
  </w:num>
  <w:num w:numId="14">
    <w:abstractNumId w:val="11"/>
  </w:num>
  <w:num w:numId="15">
    <w:abstractNumId w:val="38"/>
  </w:num>
  <w:num w:numId="16">
    <w:abstractNumId w:val="29"/>
  </w:num>
  <w:num w:numId="17">
    <w:abstractNumId w:val="9"/>
  </w:num>
  <w:num w:numId="18">
    <w:abstractNumId w:val="8"/>
  </w:num>
  <w:num w:numId="19">
    <w:abstractNumId w:val="19"/>
  </w:num>
  <w:num w:numId="20">
    <w:abstractNumId w:val="24"/>
  </w:num>
  <w:num w:numId="21">
    <w:abstractNumId w:val="5"/>
  </w:num>
  <w:num w:numId="22">
    <w:abstractNumId w:val="39"/>
  </w:num>
  <w:num w:numId="23">
    <w:abstractNumId w:val="13"/>
  </w:num>
  <w:num w:numId="24">
    <w:abstractNumId w:val="37"/>
  </w:num>
  <w:num w:numId="25">
    <w:abstractNumId w:val="31"/>
  </w:num>
  <w:num w:numId="26">
    <w:abstractNumId w:val="35"/>
  </w:num>
  <w:num w:numId="27">
    <w:abstractNumId w:val="0"/>
  </w:num>
  <w:num w:numId="28">
    <w:abstractNumId w:val="32"/>
  </w:num>
  <w:num w:numId="29">
    <w:abstractNumId w:val="27"/>
  </w:num>
  <w:num w:numId="30">
    <w:abstractNumId w:val="2"/>
  </w:num>
  <w:num w:numId="31">
    <w:abstractNumId w:val="28"/>
  </w:num>
  <w:num w:numId="32">
    <w:abstractNumId w:val="40"/>
  </w:num>
  <w:num w:numId="33">
    <w:abstractNumId w:val="17"/>
  </w:num>
  <w:num w:numId="34">
    <w:abstractNumId w:val="34"/>
  </w:num>
  <w:num w:numId="35">
    <w:abstractNumId w:val="14"/>
  </w:num>
  <w:num w:numId="36">
    <w:abstractNumId w:val="26"/>
  </w:num>
  <w:num w:numId="37">
    <w:abstractNumId w:val="3"/>
  </w:num>
  <w:num w:numId="38">
    <w:abstractNumId w:val="12"/>
  </w:num>
  <w:num w:numId="39">
    <w:abstractNumId w:val="25"/>
  </w:num>
  <w:num w:numId="40">
    <w:abstractNumId w:val="6"/>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C4F"/>
    <w:rsid w:val="0000433C"/>
    <w:rsid w:val="000112FB"/>
    <w:rsid w:val="00012251"/>
    <w:rsid w:val="00014CF9"/>
    <w:rsid w:val="00015809"/>
    <w:rsid w:val="00041268"/>
    <w:rsid w:val="00097D99"/>
    <w:rsid w:val="00097E9E"/>
    <w:rsid w:val="000B7D5F"/>
    <w:rsid w:val="000D742C"/>
    <w:rsid w:val="000E5799"/>
    <w:rsid w:val="00101266"/>
    <w:rsid w:val="00102060"/>
    <w:rsid w:val="00104055"/>
    <w:rsid w:val="0011786B"/>
    <w:rsid w:val="00147335"/>
    <w:rsid w:val="0015277B"/>
    <w:rsid w:val="001636E6"/>
    <w:rsid w:val="00167097"/>
    <w:rsid w:val="0017507D"/>
    <w:rsid w:val="0017587F"/>
    <w:rsid w:val="001B0124"/>
    <w:rsid w:val="001B4DF3"/>
    <w:rsid w:val="001C6C9A"/>
    <w:rsid w:val="001C7C6C"/>
    <w:rsid w:val="00204C2F"/>
    <w:rsid w:val="00210314"/>
    <w:rsid w:val="00210407"/>
    <w:rsid w:val="00245599"/>
    <w:rsid w:val="002460FF"/>
    <w:rsid w:val="002616F1"/>
    <w:rsid w:val="002635BB"/>
    <w:rsid w:val="00282960"/>
    <w:rsid w:val="002A515C"/>
    <w:rsid w:val="002C217F"/>
    <w:rsid w:val="002C510F"/>
    <w:rsid w:val="002D10B9"/>
    <w:rsid w:val="002E5519"/>
    <w:rsid w:val="003048E8"/>
    <w:rsid w:val="003213B3"/>
    <w:rsid w:val="00326096"/>
    <w:rsid w:val="003631B6"/>
    <w:rsid w:val="00367294"/>
    <w:rsid w:val="00376264"/>
    <w:rsid w:val="003D046E"/>
    <w:rsid w:val="003D4C15"/>
    <w:rsid w:val="003E7FF6"/>
    <w:rsid w:val="003F4DD0"/>
    <w:rsid w:val="00410937"/>
    <w:rsid w:val="00412A4F"/>
    <w:rsid w:val="00451DC7"/>
    <w:rsid w:val="00452C0C"/>
    <w:rsid w:val="004565F9"/>
    <w:rsid w:val="00471113"/>
    <w:rsid w:val="00471FE1"/>
    <w:rsid w:val="00480926"/>
    <w:rsid w:val="00481B33"/>
    <w:rsid w:val="00495627"/>
    <w:rsid w:val="004D1FD2"/>
    <w:rsid w:val="004E1498"/>
    <w:rsid w:val="004E219C"/>
    <w:rsid w:val="00503E53"/>
    <w:rsid w:val="00515755"/>
    <w:rsid w:val="00525309"/>
    <w:rsid w:val="0054283B"/>
    <w:rsid w:val="00550064"/>
    <w:rsid w:val="00557F45"/>
    <w:rsid w:val="00573BA3"/>
    <w:rsid w:val="005A284A"/>
    <w:rsid w:val="005A6D80"/>
    <w:rsid w:val="005C4AD8"/>
    <w:rsid w:val="005C6115"/>
    <w:rsid w:val="005D57A6"/>
    <w:rsid w:val="005E42BD"/>
    <w:rsid w:val="005E6123"/>
    <w:rsid w:val="005F4C5A"/>
    <w:rsid w:val="00647458"/>
    <w:rsid w:val="00672CD9"/>
    <w:rsid w:val="00676EF8"/>
    <w:rsid w:val="006A583D"/>
    <w:rsid w:val="006A76BC"/>
    <w:rsid w:val="006A7E59"/>
    <w:rsid w:val="006B1966"/>
    <w:rsid w:val="006B54C4"/>
    <w:rsid w:val="006B5F97"/>
    <w:rsid w:val="006C3C77"/>
    <w:rsid w:val="006D0640"/>
    <w:rsid w:val="006F0881"/>
    <w:rsid w:val="00710598"/>
    <w:rsid w:val="0071513C"/>
    <w:rsid w:val="0072122A"/>
    <w:rsid w:val="007236BF"/>
    <w:rsid w:val="00735C6E"/>
    <w:rsid w:val="007460E2"/>
    <w:rsid w:val="0075026C"/>
    <w:rsid w:val="00753C07"/>
    <w:rsid w:val="007B5F19"/>
    <w:rsid w:val="007C3487"/>
    <w:rsid w:val="007D0214"/>
    <w:rsid w:val="007D4C26"/>
    <w:rsid w:val="007E5E5B"/>
    <w:rsid w:val="00823694"/>
    <w:rsid w:val="00826FA4"/>
    <w:rsid w:val="00830720"/>
    <w:rsid w:val="008317F4"/>
    <w:rsid w:val="0083339B"/>
    <w:rsid w:val="00835148"/>
    <w:rsid w:val="00835614"/>
    <w:rsid w:val="008409B7"/>
    <w:rsid w:val="00840DF3"/>
    <w:rsid w:val="008724FB"/>
    <w:rsid w:val="00876343"/>
    <w:rsid w:val="008811EB"/>
    <w:rsid w:val="0088591D"/>
    <w:rsid w:val="008964F9"/>
    <w:rsid w:val="008A2EF0"/>
    <w:rsid w:val="008B31F8"/>
    <w:rsid w:val="008C17FC"/>
    <w:rsid w:val="008C400B"/>
    <w:rsid w:val="008C6F9E"/>
    <w:rsid w:val="008F02AF"/>
    <w:rsid w:val="008F3076"/>
    <w:rsid w:val="00911FDC"/>
    <w:rsid w:val="00935335"/>
    <w:rsid w:val="009518A5"/>
    <w:rsid w:val="00955387"/>
    <w:rsid w:val="009573EF"/>
    <w:rsid w:val="009777FA"/>
    <w:rsid w:val="009878F4"/>
    <w:rsid w:val="009B5279"/>
    <w:rsid w:val="009C1D54"/>
    <w:rsid w:val="009C311F"/>
    <w:rsid w:val="009C5890"/>
    <w:rsid w:val="009D16E6"/>
    <w:rsid w:val="00A01168"/>
    <w:rsid w:val="00A035D7"/>
    <w:rsid w:val="00A1341F"/>
    <w:rsid w:val="00A1721F"/>
    <w:rsid w:val="00A30DFE"/>
    <w:rsid w:val="00A54BDA"/>
    <w:rsid w:val="00A566D3"/>
    <w:rsid w:val="00A57101"/>
    <w:rsid w:val="00A72667"/>
    <w:rsid w:val="00AB00D4"/>
    <w:rsid w:val="00AD06D7"/>
    <w:rsid w:val="00AD15D8"/>
    <w:rsid w:val="00AD1A81"/>
    <w:rsid w:val="00AD7531"/>
    <w:rsid w:val="00AF30A5"/>
    <w:rsid w:val="00AF6A1B"/>
    <w:rsid w:val="00B160ED"/>
    <w:rsid w:val="00B16216"/>
    <w:rsid w:val="00B36CF4"/>
    <w:rsid w:val="00B42CB1"/>
    <w:rsid w:val="00B6725B"/>
    <w:rsid w:val="00B830C7"/>
    <w:rsid w:val="00BA60D0"/>
    <w:rsid w:val="00BA7D0D"/>
    <w:rsid w:val="00BB0178"/>
    <w:rsid w:val="00BB3C37"/>
    <w:rsid w:val="00BD32B0"/>
    <w:rsid w:val="00BE1155"/>
    <w:rsid w:val="00C02629"/>
    <w:rsid w:val="00C026AA"/>
    <w:rsid w:val="00C0541D"/>
    <w:rsid w:val="00C0797F"/>
    <w:rsid w:val="00C54855"/>
    <w:rsid w:val="00C6514A"/>
    <w:rsid w:val="00C67EEA"/>
    <w:rsid w:val="00C74BEA"/>
    <w:rsid w:val="00C90209"/>
    <w:rsid w:val="00CA40E3"/>
    <w:rsid w:val="00CA78CF"/>
    <w:rsid w:val="00CB3B45"/>
    <w:rsid w:val="00CC6618"/>
    <w:rsid w:val="00CD08DD"/>
    <w:rsid w:val="00CD221F"/>
    <w:rsid w:val="00CD2E95"/>
    <w:rsid w:val="00CE3A60"/>
    <w:rsid w:val="00D41DD3"/>
    <w:rsid w:val="00D43360"/>
    <w:rsid w:val="00D556D3"/>
    <w:rsid w:val="00D60F42"/>
    <w:rsid w:val="00D65930"/>
    <w:rsid w:val="00D86860"/>
    <w:rsid w:val="00DA497D"/>
    <w:rsid w:val="00DC663D"/>
    <w:rsid w:val="00DE2F9F"/>
    <w:rsid w:val="00DE70F5"/>
    <w:rsid w:val="00DF0FFC"/>
    <w:rsid w:val="00E0136E"/>
    <w:rsid w:val="00E10A43"/>
    <w:rsid w:val="00E13A63"/>
    <w:rsid w:val="00E17397"/>
    <w:rsid w:val="00E449DB"/>
    <w:rsid w:val="00E506A3"/>
    <w:rsid w:val="00E5097D"/>
    <w:rsid w:val="00E55DF2"/>
    <w:rsid w:val="00E64A73"/>
    <w:rsid w:val="00E76DDD"/>
    <w:rsid w:val="00EA7922"/>
    <w:rsid w:val="00EB40E9"/>
    <w:rsid w:val="00EC094B"/>
    <w:rsid w:val="00ED6728"/>
    <w:rsid w:val="00EE1540"/>
    <w:rsid w:val="00EF5B74"/>
    <w:rsid w:val="00F0597D"/>
    <w:rsid w:val="00F21866"/>
    <w:rsid w:val="00F409A1"/>
    <w:rsid w:val="00F44E5D"/>
    <w:rsid w:val="00F45AA4"/>
    <w:rsid w:val="00F52487"/>
    <w:rsid w:val="00F71998"/>
    <w:rsid w:val="00F71E27"/>
    <w:rsid w:val="00F72F67"/>
    <w:rsid w:val="00F748B1"/>
    <w:rsid w:val="00F80B88"/>
    <w:rsid w:val="00F80EE5"/>
    <w:rsid w:val="00F8461B"/>
    <w:rsid w:val="00F92178"/>
    <w:rsid w:val="00FB7C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6B3A64"/>
  <w15:docId w15:val="{3358BF09-9F88-4022-8649-434CC4026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autoSpaceDN w:val="0"/>
        <w:spacing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rPr>
      <w:sz w:val="20"/>
      <w:szCs w:val="20"/>
    </w:rPr>
  </w:style>
  <w:style w:type="character" w:styleId="CommentReference">
    <w:name w:val="annotation reference"/>
    <w:basedOn w:val="DefaultParagraphFont"/>
    <w:uiPriority w:val="99"/>
    <w:rPr>
      <w:sz w:val="16"/>
      <w:szCs w:val="16"/>
    </w:rPr>
  </w:style>
  <w:style w:type="paragraph" w:styleId="BalloonText">
    <w:name w:val="Balloon Text"/>
    <w:basedOn w:val="Normal"/>
    <w:pPr>
      <w:spacing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Footer">
    <w:name w:val="footer"/>
    <w:basedOn w:val="Normal"/>
    <w:pPr>
      <w:tabs>
        <w:tab w:val="center" w:pos="4680"/>
        <w:tab w:val="right" w:pos="9360"/>
      </w:tabs>
      <w:spacing w:line="240" w:lineRule="auto"/>
    </w:pPr>
  </w:style>
  <w:style w:type="character" w:customStyle="1" w:styleId="FooterChar">
    <w:name w:val="Footer Char"/>
    <w:basedOn w:val="DefaultParagraphFont"/>
  </w:style>
  <w:style w:type="character" w:styleId="PageNumber">
    <w:name w:val="page number"/>
    <w:basedOn w:val="DefaultParagraphFont"/>
  </w:style>
  <w:style w:type="paragraph" w:styleId="ListParagraph">
    <w:name w:val="List Paragraph"/>
    <w:basedOn w:val="Normal"/>
    <w:uiPriority w:val="34"/>
    <w:qFormat/>
    <w:pPr>
      <w:ind w:left="720"/>
    </w:pPr>
  </w:style>
  <w:style w:type="character" w:styleId="Hyperlink">
    <w:name w:val="Hyperlink"/>
    <w:basedOn w:val="DefaultParagraphFont"/>
    <w:uiPriority w:val="99"/>
    <w:rPr>
      <w:color w:val="0000FF"/>
      <w:u w:val="single"/>
    </w:rPr>
  </w:style>
  <w:style w:type="character" w:customStyle="1" w:styleId="UnresolvedMention1">
    <w:name w:val="Unresolved Mention1"/>
    <w:basedOn w:val="DefaultParagraphFont"/>
    <w:rPr>
      <w:color w:val="605E5C"/>
      <w:shd w:val="clear" w:color="auto" w:fill="E1DFDD"/>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Revision">
    <w:name w:val="Revision"/>
    <w:pPr>
      <w:suppressAutoHyphens/>
      <w:spacing w:line="240" w:lineRule="auto"/>
    </w:pPr>
  </w:style>
  <w:style w:type="paragraph" w:styleId="Header">
    <w:name w:val="header"/>
    <w:basedOn w:val="Normal"/>
    <w:pPr>
      <w:tabs>
        <w:tab w:val="center" w:pos="4680"/>
        <w:tab w:val="right" w:pos="9360"/>
      </w:tabs>
      <w:spacing w:line="240" w:lineRule="auto"/>
    </w:pPr>
  </w:style>
  <w:style w:type="character" w:customStyle="1" w:styleId="HeaderChar">
    <w:name w:val="Header Char"/>
    <w:basedOn w:val="DefaultParagraphFont"/>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pPr>
      <w:tabs>
        <w:tab w:val="right" w:leader="dot" w:pos="9631"/>
      </w:tabs>
      <w:spacing w:before="120"/>
    </w:pPr>
    <w:rPr>
      <w:rFonts w:ascii="Cambria" w:hAnsi="Cambria"/>
      <w:b/>
      <w:bCs/>
      <w:i/>
      <w:iCs/>
      <w:sz w:val="24"/>
      <w:szCs w:val="24"/>
    </w:rPr>
  </w:style>
  <w:style w:type="paragraph" w:styleId="TOC2">
    <w:name w:val="toc 2"/>
    <w:basedOn w:val="Normal"/>
    <w:next w:val="Normal"/>
    <w:autoRedefine/>
    <w:pPr>
      <w:tabs>
        <w:tab w:val="right" w:leader="dot" w:pos="9631"/>
      </w:tabs>
      <w:spacing w:before="120"/>
      <w:ind w:left="220"/>
    </w:pPr>
    <w:rPr>
      <w:rFonts w:ascii="Cambria" w:hAnsi="Cambria"/>
      <w:b/>
      <w:bCs/>
    </w:rPr>
  </w:style>
  <w:style w:type="paragraph" w:styleId="TOC3">
    <w:name w:val="toc 3"/>
    <w:basedOn w:val="Normal"/>
    <w:next w:val="Normal"/>
    <w:autoRedefine/>
    <w:pPr>
      <w:ind w:left="440"/>
    </w:pPr>
    <w:rPr>
      <w:rFonts w:ascii="Cambria" w:hAnsi="Cambria"/>
      <w:sz w:val="20"/>
      <w:szCs w:val="20"/>
    </w:rPr>
  </w:style>
  <w:style w:type="paragraph" w:styleId="TOC4">
    <w:name w:val="toc 4"/>
    <w:basedOn w:val="Normal"/>
    <w:next w:val="Normal"/>
    <w:autoRedefine/>
    <w:pPr>
      <w:ind w:left="660"/>
    </w:pPr>
    <w:rPr>
      <w:rFonts w:ascii="Cambria" w:hAnsi="Cambria"/>
      <w:sz w:val="20"/>
      <w:szCs w:val="20"/>
    </w:rPr>
  </w:style>
  <w:style w:type="paragraph" w:styleId="TOC5">
    <w:name w:val="toc 5"/>
    <w:basedOn w:val="Normal"/>
    <w:next w:val="Normal"/>
    <w:autoRedefine/>
    <w:pPr>
      <w:ind w:left="880"/>
    </w:pPr>
    <w:rPr>
      <w:rFonts w:ascii="Cambria" w:hAnsi="Cambria"/>
      <w:sz w:val="20"/>
      <w:szCs w:val="20"/>
    </w:rPr>
  </w:style>
  <w:style w:type="paragraph" w:styleId="TOC6">
    <w:name w:val="toc 6"/>
    <w:basedOn w:val="Normal"/>
    <w:next w:val="Normal"/>
    <w:autoRedefine/>
    <w:pPr>
      <w:ind w:left="1100"/>
    </w:pPr>
    <w:rPr>
      <w:rFonts w:ascii="Cambria" w:hAnsi="Cambria"/>
      <w:sz w:val="20"/>
      <w:szCs w:val="20"/>
    </w:rPr>
  </w:style>
  <w:style w:type="paragraph" w:styleId="TOC7">
    <w:name w:val="toc 7"/>
    <w:basedOn w:val="Normal"/>
    <w:next w:val="Normal"/>
    <w:autoRedefine/>
    <w:pPr>
      <w:ind w:left="1320"/>
    </w:pPr>
    <w:rPr>
      <w:rFonts w:ascii="Cambria" w:hAnsi="Cambria"/>
      <w:sz w:val="20"/>
      <w:szCs w:val="20"/>
    </w:rPr>
  </w:style>
  <w:style w:type="paragraph" w:styleId="TOC8">
    <w:name w:val="toc 8"/>
    <w:basedOn w:val="Normal"/>
    <w:next w:val="Normal"/>
    <w:autoRedefine/>
    <w:pPr>
      <w:ind w:left="1540"/>
    </w:pPr>
    <w:rPr>
      <w:rFonts w:ascii="Cambria" w:hAnsi="Cambria"/>
      <w:sz w:val="20"/>
      <w:szCs w:val="20"/>
    </w:rPr>
  </w:style>
  <w:style w:type="paragraph" w:styleId="TOC9">
    <w:name w:val="toc 9"/>
    <w:basedOn w:val="Normal"/>
    <w:next w:val="Normal"/>
    <w:autoRedefine/>
    <w:pPr>
      <w:ind w:left="1760"/>
    </w:pPr>
    <w:rPr>
      <w:rFonts w:ascii="Cambria" w:hAnsi="Cambria"/>
      <w:sz w:val="20"/>
      <w:szCs w:val="20"/>
    </w:rPr>
  </w:style>
  <w:style w:type="paragraph" w:styleId="NormalWeb">
    <w:name w:val="Normal (Web)"/>
    <w:basedOn w:val="Normal"/>
    <w:uiPriority w:val="99"/>
    <w:pPr>
      <w:spacing w:before="100" w:after="100" w:line="240" w:lineRule="auto"/>
    </w:pPr>
    <w:rPr>
      <w:rFonts w:ascii="Times New Roman" w:eastAsia="Times New Roman" w:hAnsi="Times New Roman" w:cs="Times New Roman"/>
      <w:sz w:val="24"/>
      <w:szCs w:val="24"/>
      <w:lang w:eastAsia="en-US"/>
    </w:rPr>
  </w:style>
  <w:style w:type="character" w:customStyle="1" w:styleId="UnresolvedMention2">
    <w:name w:val="Unresolved Mention2"/>
    <w:basedOn w:val="DefaultParagraphFont"/>
    <w:uiPriority w:val="99"/>
    <w:semiHidden/>
    <w:unhideWhenUsed/>
    <w:rsid w:val="00F8461B"/>
    <w:rPr>
      <w:color w:val="605E5C"/>
      <w:shd w:val="clear" w:color="auto" w:fill="E1DFDD"/>
    </w:rPr>
  </w:style>
  <w:style w:type="character" w:styleId="FollowedHyperlink">
    <w:name w:val="FollowedHyperlink"/>
    <w:basedOn w:val="DefaultParagraphFont"/>
    <w:uiPriority w:val="99"/>
    <w:semiHidden/>
    <w:unhideWhenUsed/>
    <w:rsid w:val="00CC6618"/>
    <w:rPr>
      <w:color w:val="954F72" w:themeColor="followedHyperlink"/>
      <w:u w:val="single"/>
    </w:rPr>
  </w:style>
  <w:style w:type="table" w:styleId="TableGrid">
    <w:name w:val="Table Grid"/>
    <w:basedOn w:val="TableNormal"/>
    <w:uiPriority w:val="59"/>
    <w:rsid w:val="00676EF8"/>
    <w:pPr>
      <w:overflowPunct w:val="0"/>
      <w:autoSpaceDE w:val="0"/>
      <w:adjustRightInd w:val="0"/>
      <w:spacing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879519">
      <w:bodyDiv w:val="1"/>
      <w:marLeft w:val="0"/>
      <w:marRight w:val="0"/>
      <w:marTop w:val="0"/>
      <w:marBottom w:val="0"/>
      <w:divBdr>
        <w:top w:val="none" w:sz="0" w:space="0" w:color="auto"/>
        <w:left w:val="none" w:sz="0" w:space="0" w:color="auto"/>
        <w:bottom w:val="none" w:sz="0" w:space="0" w:color="auto"/>
        <w:right w:val="none" w:sz="0" w:space="0" w:color="auto"/>
      </w:divBdr>
    </w:div>
    <w:div w:id="1854843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ivium.co.uk/services/ecase" TargetMode="External"/><Relationship Id="rId18" Type="http://schemas.openxmlformats.org/officeDocument/2006/relationships/hyperlink" Target="https://www.cpni.gov.uk/content/adopt-risk-management-approach" TargetMode="External"/><Relationship Id="rId26" Type="http://schemas.openxmlformats.org/officeDocument/2006/relationships/hyperlink" Target="https://www.gov.uk/government/publications/technology-code-of-practice/technology-code-of-practice" TargetMode="External"/><Relationship Id="rId39"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yperlink" Target="https://www.ncsc.gov.uk/collection/risk-management-collection" TargetMode="External"/><Relationship Id="rId34" Type="http://schemas.openxmlformats.org/officeDocument/2006/relationships/hyperlink" Target="https://www.gov.uk/government/organisations/hm-treasury/about/personal-information-charter" TargetMode="External"/><Relationship Id="rId7" Type="http://schemas.openxmlformats.org/officeDocument/2006/relationships/webSettings" Target="webSettings.xml"/><Relationship Id="rId12" Type="http://schemas.openxmlformats.org/officeDocument/2006/relationships/hyperlink" Target="https://www.digitalmarketplace.service.gov.uk/g-cloud/services/927465388622050" TargetMode="External"/><Relationship Id="rId17" Type="http://schemas.openxmlformats.org/officeDocument/2006/relationships/hyperlink" Target="https://www.cpni.gov.uk/content/adopt-risk-management-approach" TargetMode="External"/><Relationship Id="rId25" Type="http://schemas.openxmlformats.org/officeDocument/2006/relationships/hyperlink" Target="https://www.gov.uk/government/publications/technology-code-of-practice/technology-code-of-practice" TargetMode="External"/><Relationship Id="rId33" Type="http://schemas.openxmlformats.org/officeDocument/2006/relationships/hyperlink" Target="https://www.gov.uk/service-manual/agile-delivery/spend-controls-check-if-you-need-approval-to-spend-money-on-a-service" TargetMode="External"/><Relationship Id="rId2" Type="http://schemas.openxmlformats.org/officeDocument/2006/relationships/customXml" Target="../customXml/item2.xml"/><Relationship Id="rId16" Type="http://schemas.openxmlformats.org/officeDocument/2006/relationships/hyperlink" Target="https://www.gov.uk/government/publications/security-policy-framework" TargetMode="External"/><Relationship Id="rId20" Type="http://schemas.openxmlformats.org/officeDocument/2006/relationships/hyperlink" Target="https://www.cpni.gov.uk/protection-sensitive-information-and-assets" TargetMode="External"/><Relationship Id="rId29" Type="http://schemas.openxmlformats.org/officeDocument/2006/relationships/hyperlink" Target="https://www.ncsc.gov.uk/guidance/10-steps-cyber-securit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service-manual/agile-delivery/spend-controls-check-if-you-need-approval-to-spend-money-on-a-service" TargetMode="External"/><Relationship Id="rId24" Type="http://schemas.openxmlformats.org/officeDocument/2006/relationships/hyperlink" Target="https://www.ncsc.gov.uk/guidance/implementing-cloud-security-principles" TargetMode="External"/><Relationship Id="rId32" Type="http://schemas.openxmlformats.org/officeDocument/2006/relationships/hyperlink" Target="https://www.gov.uk/service-manual/agile-delivery/spend-controls-check-if-you-need-approval-to-spend-money-on-a-service"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gov.uk/government/publications/security-policy-framework" TargetMode="External"/><Relationship Id="rId23" Type="http://schemas.openxmlformats.org/officeDocument/2006/relationships/hyperlink" Target="https://www.ncsc.gov.uk/guidance/implementing-cloud-security-principles" TargetMode="External"/><Relationship Id="rId28" Type="http://schemas.openxmlformats.org/officeDocument/2006/relationships/hyperlink" Target="https://www.ncsc.gov.uk/guidance/10-steps-cyber-security" TargetMode="External"/><Relationship Id="rId36"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www.cpni.gov.uk/protection-sensitive-information-and-assets" TargetMode="External"/><Relationship Id="rId31" Type="http://schemas.openxmlformats.org/officeDocument/2006/relationships/hyperlink" Target="https://www.gov.uk/guidance/check-employment-status-for-ta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cs.google.com/forms/d/e/1FAIpQLSfQ3VeAMCIYNur4FoZxzn1F5BDkOTxFNK-4qbTlHVcyGqTgpw/viewform"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gov.uk/government/publications/cyber-risk-management-a-board-level-responsibility/10-steps-summary" TargetMode="External"/><Relationship Id="rId30" Type="http://schemas.openxmlformats.org/officeDocument/2006/relationships/hyperlink" Target="https://www.digitalmarketplace.service.gov.uk/"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77DBE0EB9F6B41AAE713362B75351B" ma:contentTypeVersion="13" ma:contentTypeDescription="Create a new document." ma:contentTypeScope="" ma:versionID="1f0c16d30cb409bf2de79fc3721d8b07">
  <xsd:schema xmlns:xsd="http://www.w3.org/2001/XMLSchema" xmlns:xs="http://www.w3.org/2001/XMLSchema" xmlns:p="http://schemas.microsoft.com/office/2006/metadata/properties" xmlns:ns3="af61a9b6-5e9b-44e2-a6ff-b776cbb025ba" xmlns:ns4="d0f664af-6dfd-4085-880e-9c013b0dd3a8" targetNamespace="http://schemas.microsoft.com/office/2006/metadata/properties" ma:root="true" ma:fieldsID="ea54851e5a3126e570c919249ad13962" ns3:_="" ns4:_="">
    <xsd:import namespace="af61a9b6-5e9b-44e2-a6ff-b776cbb025ba"/>
    <xsd:import namespace="d0f664af-6dfd-4085-880e-9c013b0dd3a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61a9b6-5e9b-44e2-a6ff-b776cbb025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f664af-6dfd-4085-880e-9c013b0dd3a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E3BDF9-A31F-4C26-91A5-607DC5ACE7E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B6B0443-6C6C-4B2F-AB35-EB2A510A1B0C}">
  <ds:schemaRefs>
    <ds:schemaRef ds:uri="http://schemas.microsoft.com/sharepoint/v3/contenttype/forms"/>
  </ds:schemaRefs>
</ds:datastoreItem>
</file>

<file path=customXml/itemProps3.xml><?xml version="1.0" encoding="utf-8"?>
<ds:datastoreItem xmlns:ds="http://schemas.openxmlformats.org/officeDocument/2006/customXml" ds:itemID="{279CB077-18FB-4FFE-8E5B-6DC4ACB019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61a9b6-5e9b-44e2-a6ff-b776cbb025ba"/>
    <ds:schemaRef ds:uri="d0f664af-6dfd-4085-880e-9c013b0dd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82</Pages>
  <Words>23310</Words>
  <Characters>132873</Characters>
  <Application>Microsoft Office Word</Application>
  <DocSecurity>0</DocSecurity>
  <Lines>1107</Lines>
  <Paragraphs>311</Paragraphs>
  <ScaleCrop>false</ScaleCrop>
  <HeadingPairs>
    <vt:vector size="2" baseType="variant">
      <vt:variant>
        <vt:lpstr>Title</vt:lpstr>
      </vt:variant>
      <vt:variant>
        <vt:i4>1</vt:i4>
      </vt:variant>
    </vt:vector>
  </HeadingPairs>
  <TitlesOfParts>
    <vt:vector size="1" baseType="lpstr">
      <vt:lpstr>G-Cloud 12 Call-off Contract</vt:lpstr>
    </vt:vector>
  </TitlesOfParts>
  <Company/>
  <LinksUpToDate>false</LinksUpToDate>
  <CharactersWithSpaces>155872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dc:description/>
  <cp:lastModifiedBy>Nick Williams</cp:lastModifiedBy>
  <cp:revision>3</cp:revision>
  <cp:lastPrinted>2020-06-10T10:41:00Z</cp:lastPrinted>
  <dcterms:created xsi:type="dcterms:W3CDTF">2021-08-18T07:33:00Z</dcterms:created>
  <dcterms:modified xsi:type="dcterms:W3CDTF">2021-08-18T07:37:00Z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0x010100D577DBE0EB9F6B41AAE713362B75351B</vt:lpwstr>
  </property>
</Properties>
</file>