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B6C" w:rsidRPr="00C9727F" w:rsidRDefault="003B035D" w:rsidP="00563B6C">
      <w:pPr>
        <w:spacing w:after="0" w:line="480" w:lineRule="auto"/>
        <w:jc w:val="center"/>
        <w:rPr>
          <w:rFonts w:ascii="Verdana" w:hAnsi="Verdana"/>
          <w:b/>
          <w:sz w:val="20"/>
          <w:szCs w:val="20"/>
        </w:rPr>
      </w:pPr>
      <w:r w:rsidRPr="00C9727F">
        <w:rPr>
          <w:rFonts w:ascii="Verdana" w:hAnsi="Verdana"/>
          <w:noProof/>
          <w:sz w:val="20"/>
          <w:szCs w:val="20"/>
        </w:rPr>
        <w:drawing>
          <wp:inline distT="0" distB="0" distL="0" distR="0" wp14:anchorId="6B58AAD4" wp14:editId="439E6773">
            <wp:extent cx="4568257" cy="14859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5478" cy="1524028"/>
                    </a:xfrm>
                    <a:prstGeom prst="rect">
                      <a:avLst/>
                    </a:prstGeom>
                    <a:noFill/>
                  </pic:spPr>
                </pic:pic>
              </a:graphicData>
            </a:graphic>
          </wp:inline>
        </w:drawing>
      </w:r>
    </w:p>
    <w:p w:rsidR="003B035D" w:rsidRPr="00C9727F" w:rsidRDefault="003B035D" w:rsidP="00563B6C">
      <w:pPr>
        <w:spacing w:after="0" w:line="480" w:lineRule="auto"/>
        <w:jc w:val="center"/>
        <w:rPr>
          <w:rFonts w:ascii="Verdana" w:hAnsi="Verdana"/>
          <w:b/>
          <w:sz w:val="20"/>
          <w:szCs w:val="20"/>
        </w:rPr>
      </w:pPr>
    </w:p>
    <w:p w:rsidR="003B035D" w:rsidRPr="00C9727F" w:rsidRDefault="003B035D" w:rsidP="00563B6C">
      <w:pPr>
        <w:spacing w:after="0" w:line="480" w:lineRule="auto"/>
        <w:jc w:val="center"/>
        <w:rPr>
          <w:rFonts w:ascii="Verdana" w:hAnsi="Verdana"/>
          <w:b/>
          <w:sz w:val="20"/>
          <w:szCs w:val="20"/>
        </w:rPr>
      </w:pPr>
    </w:p>
    <w:p w:rsidR="00563B6C" w:rsidRPr="00C9727F" w:rsidRDefault="00563B6C" w:rsidP="00563B6C">
      <w:pPr>
        <w:spacing w:after="0" w:line="480" w:lineRule="auto"/>
        <w:jc w:val="center"/>
        <w:rPr>
          <w:rFonts w:ascii="Verdana" w:hAnsi="Verdana"/>
          <w:b/>
          <w:sz w:val="20"/>
          <w:szCs w:val="20"/>
        </w:rPr>
      </w:pPr>
      <w:r w:rsidRPr="00C9727F">
        <w:rPr>
          <w:rFonts w:ascii="Verdana" w:hAnsi="Verdana" w:cs="Arial"/>
          <w:noProof/>
          <w:sz w:val="20"/>
          <w:szCs w:val="20"/>
        </w:rPr>
        <w:drawing>
          <wp:inline distT="0" distB="0" distL="0" distR="0" wp14:anchorId="2EF377ED" wp14:editId="4D4C8E12">
            <wp:extent cx="1381125" cy="1876425"/>
            <wp:effectExtent l="19050" t="19050" r="28575" b="28575"/>
            <wp:docPr id="7" name="Picture 7" descr="http://www.dallascityhall.com/images/AUDIT-MagnifyingGla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allascityhall.com/images/AUDIT-MagnifyingGlass1.jpg"/>
                    <pic:cNvPicPr>
                      <a:picLocks noChangeAspect="1" noChangeArrowheads="1"/>
                    </pic:cNvPicPr>
                  </pic:nvPicPr>
                  <pic:blipFill rotWithShape="1">
                    <a:blip r:embed="rId8">
                      <a:extLst>
                        <a:ext uri="{28A0092B-C50C-407E-A947-70E740481C1C}">
                          <a14:useLocalDpi xmlns:a14="http://schemas.microsoft.com/office/drawing/2010/main" val="0"/>
                        </a:ext>
                      </a:extLst>
                    </a:blip>
                    <a:srcRect r="3333"/>
                    <a:stretch/>
                  </pic:blipFill>
                  <pic:spPr bwMode="auto">
                    <a:xfrm>
                      <a:off x="0" y="0"/>
                      <a:ext cx="1381125" cy="1876425"/>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r w:rsidRPr="00C9727F">
        <w:rPr>
          <w:rFonts w:ascii="Verdana" w:hAnsi="Verdana"/>
          <w:b/>
          <w:sz w:val="20"/>
          <w:szCs w:val="20"/>
        </w:rPr>
        <w:t xml:space="preserve">   </w:t>
      </w:r>
      <w:r w:rsidRPr="00C9727F">
        <w:rPr>
          <w:rFonts w:ascii="Verdana" w:hAnsi="Verdana"/>
          <w:noProof/>
          <w:sz w:val="20"/>
          <w:szCs w:val="20"/>
        </w:rPr>
        <w:drawing>
          <wp:inline distT="0" distB="0" distL="0" distR="0" wp14:anchorId="0CF3339D" wp14:editId="690FD72A">
            <wp:extent cx="2885263" cy="1291498"/>
            <wp:effectExtent l="19050" t="19050" r="10795" b="23495"/>
            <wp:docPr id="6" name="Picture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lubafbank.com/images/Financial_Reports.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885263" cy="1291498"/>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rsidR="00563B6C" w:rsidRPr="00C9727F" w:rsidRDefault="00563B6C" w:rsidP="00563B6C">
      <w:pPr>
        <w:spacing w:after="0"/>
        <w:jc w:val="center"/>
        <w:rPr>
          <w:rFonts w:ascii="Verdana" w:hAnsi="Verdana"/>
          <w:sz w:val="20"/>
          <w:szCs w:val="20"/>
        </w:rPr>
      </w:pPr>
    </w:p>
    <w:p w:rsidR="009D0A1E" w:rsidRPr="00C555BD" w:rsidRDefault="009D0A1E" w:rsidP="009D0A1E">
      <w:pPr>
        <w:spacing w:after="0"/>
        <w:jc w:val="center"/>
        <w:rPr>
          <w:rFonts w:ascii="Verdana" w:hAnsi="Verdana"/>
          <w:b/>
          <w:sz w:val="40"/>
          <w:szCs w:val="40"/>
        </w:rPr>
      </w:pPr>
      <w:r w:rsidRPr="00C555BD">
        <w:rPr>
          <w:rFonts w:ascii="Verdana" w:hAnsi="Verdana"/>
          <w:b/>
          <w:sz w:val="40"/>
          <w:szCs w:val="40"/>
        </w:rPr>
        <w:t>Prospectus print January 2017</w:t>
      </w:r>
    </w:p>
    <w:p w:rsidR="009D0A1E" w:rsidRPr="00C555BD" w:rsidRDefault="009D0A1E" w:rsidP="009D0A1E">
      <w:pPr>
        <w:spacing w:after="0"/>
        <w:jc w:val="center"/>
        <w:rPr>
          <w:rFonts w:ascii="Verdana" w:hAnsi="Verdana"/>
          <w:b/>
          <w:sz w:val="40"/>
          <w:szCs w:val="40"/>
        </w:rPr>
      </w:pPr>
      <w:r w:rsidRPr="00C555BD">
        <w:rPr>
          <w:rFonts w:ascii="Verdana" w:hAnsi="Verdana"/>
          <w:b/>
          <w:sz w:val="40"/>
          <w:szCs w:val="40"/>
        </w:rPr>
        <w:t>Invitation to Tender</w:t>
      </w:r>
    </w:p>
    <w:p w:rsidR="009D0A1E" w:rsidRPr="00C555BD" w:rsidRDefault="009D0A1E" w:rsidP="009D0A1E">
      <w:pPr>
        <w:spacing w:after="0"/>
        <w:jc w:val="center"/>
        <w:rPr>
          <w:rFonts w:ascii="Verdana" w:hAnsi="Verdana"/>
          <w:b/>
          <w:sz w:val="40"/>
          <w:szCs w:val="40"/>
        </w:rPr>
      </w:pPr>
      <w:r w:rsidRPr="00C555BD">
        <w:rPr>
          <w:rFonts w:ascii="Verdana" w:hAnsi="Verdana"/>
          <w:b/>
          <w:sz w:val="40"/>
          <w:szCs w:val="40"/>
        </w:rPr>
        <w:t>TEN 2017/2</w:t>
      </w:r>
    </w:p>
    <w:p w:rsidR="008D762A" w:rsidRDefault="008D762A" w:rsidP="00563B6C">
      <w:pPr>
        <w:spacing w:after="0"/>
        <w:jc w:val="center"/>
        <w:rPr>
          <w:rFonts w:ascii="Verdana" w:hAnsi="Verdana"/>
          <w:b/>
          <w:sz w:val="28"/>
          <w:szCs w:val="28"/>
        </w:rPr>
      </w:pPr>
    </w:p>
    <w:p w:rsidR="009D0A1E" w:rsidRDefault="008D762A" w:rsidP="00563B6C">
      <w:pPr>
        <w:spacing w:after="0"/>
        <w:jc w:val="center"/>
        <w:rPr>
          <w:rFonts w:ascii="Verdana" w:hAnsi="Verdana"/>
          <w:b/>
          <w:sz w:val="40"/>
          <w:szCs w:val="40"/>
        </w:rPr>
      </w:pPr>
      <w:r w:rsidRPr="009D0A1E">
        <w:rPr>
          <w:rFonts w:ascii="Verdana" w:hAnsi="Verdana"/>
          <w:b/>
          <w:sz w:val="40"/>
          <w:szCs w:val="40"/>
        </w:rPr>
        <w:t>Schedule</w:t>
      </w:r>
      <w:r w:rsidR="009D0A1E">
        <w:rPr>
          <w:rFonts w:ascii="Verdana" w:hAnsi="Verdana"/>
          <w:b/>
          <w:sz w:val="40"/>
          <w:szCs w:val="40"/>
        </w:rPr>
        <w:t xml:space="preserve"> 3 </w:t>
      </w:r>
    </w:p>
    <w:p w:rsidR="008D762A" w:rsidRPr="00AF72BE" w:rsidRDefault="00BE50B5" w:rsidP="00563B6C">
      <w:pPr>
        <w:spacing w:after="0"/>
        <w:jc w:val="center"/>
        <w:rPr>
          <w:rFonts w:ascii="Verdana" w:hAnsi="Verdana"/>
          <w:b/>
          <w:sz w:val="28"/>
          <w:szCs w:val="28"/>
        </w:rPr>
      </w:pPr>
      <w:r w:rsidRPr="009D0A1E">
        <w:rPr>
          <w:rFonts w:ascii="Verdana" w:hAnsi="Verdana"/>
          <w:b/>
          <w:sz w:val="40"/>
          <w:szCs w:val="40"/>
        </w:rPr>
        <w:t>Conditions</w:t>
      </w:r>
      <w:r w:rsidR="009D0A1E">
        <w:rPr>
          <w:rFonts w:ascii="Verdana" w:hAnsi="Verdana"/>
          <w:b/>
          <w:sz w:val="28"/>
          <w:szCs w:val="28"/>
        </w:rPr>
        <w:t xml:space="preserve"> </w:t>
      </w:r>
      <w:r w:rsidR="009D0A1E">
        <w:rPr>
          <w:rFonts w:ascii="Verdana" w:hAnsi="Verdana"/>
          <w:b/>
          <w:sz w:val="40"/>
          <w:szCs w:val="40"/>
        </w:rPr>
        <w:t>of</w:t>
      </w:r>
      <w:r>
        <w:rPr>
          <w:rFonts w:ascii="Verdana" w:hAnsi="Verdana"/>
          <w:b/>
          <w:sz w:val="28"/>
          <w:szCs w:val="28"/>
        </w:rPr>
        <w:t xml:space="preserve"> </w:t>
      </w:r>
      <w:r w:rsidRPr="009D0A1E">
        <w:rPr>
          <w:rFonts w:ascii="Verdana" w:hAnsi="Verdana"/>
          <w:b/>
          <w:sz w:val="40"/>
          <w:szCs w:val="40"/>
        </w:rPr>
        <w:t>Contract</w:t>
      </w:r>
    </w:p>
    <w:p w:rsidR="00AF72BE" w:rsidRDefault="00AF72BE" w:rsidP="00563B6C">
      <w:pPr>
        <w:spacing w:after="0"/>
        <w:jc w:val="center"/>
        <w:rPr>
          <w:rFonts w:ascii="Verdana" w:hAnsi="Verdana"/>
          <w:b/>
          <w:sz w:val="28"/>
          <w:szCs w:val="28"/>
        </w:rPr>
      </w:pPr>
    </w:p>
    <w:p w:rsidR="00563B6C" w:rsidRPr="00C9727F" w:rsidRDefault="00563B6C">
      <w:pPr>
        <w:spacing w:after="0"/>
        <w:rPr>
          <w:rFonts w:ascii="Verdana" w:hAnsi="Verdana" w:cstheme="minorHAnsi"/>
          <w:b/>
          <w:sz w:val="20"/>
          <w:szCs w:val="20"/>
        </w:rPr>
      </w:pPr>
    </w:p>
    <w:p w:rsidR="00AD7549" w:rsidRPr="00C9727F" w:rsidRDefault="00AD7549" w:rsidP="00534FB8">
      <w:pPr>
        <w:spacing w:after="0"/>
        <w:rPr>
          <w:rFonts w:ascii="Verdana" w:hAnsi="Verdana" w:cstheme="minorHAnsi"/>
          <w:b/>
          <w:sz w:val="20"/>
          <w:szCs w:val="20"/>
        </w:rPr>
      </w:pPr>
    </w:p>
    <w:p w:rsidR="00563B6C" w:rsidRPr="00C9727F" w:rsidRDefault="00563B6C"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t>Definitions</w:t>
      </w:r>
    </w:p>
    <w:p w:rsidR="00BE50B5" w:rsidRPr="00BE50B5" w:rsidRDefault="00BE50B5" w:rsidP="00BE50B5">
      <w:pPr>
        <w:numPr>
          <w:ilvl w:val="1"/>
          <w:numId w:val="32"/>
        </w:numPr>
        <w:spacing w:after="240" w:line="240" w:lineRule="auto"/>
        <w:ind w:left="788" w:hanging="431"/>
        <w:jc w:val="both"/>
        <w:rPr>
          <w:rFonts w:ascii="Verdana" w:eastAsia="Times New Roman" w:hAnsi="Verdana" w:cs="Arial"/>
          <w:sz w:val="20"/>
          <w:szCs w:val="20"/>
        </w:rPr>
      </w:pPr>
      <w:r w:rsidRPr="00BE50B5">
        <w:rPr>
          <w:rFonts w:ascii="Verdana" w:eastAsia="Times New Roman" w:hAnsi="Verdana" w:cs="Arial"/>
          <w:sz w:val="20"/>
          <w:szCs w:val="20"/>
        </w:rPr>
        <w:t>In these conditions:</w:t>
      </w:r>
    </w:p>
    <w:p w:rsidR="00BE50B5" w:rsidRPr="00BE50B5" w:rsidRDefault="00BE50B5" w:rsidP="00BE50B5">
      <w:pPr>
        <w:numPr>
          <w:ilvl w:val="1"/>
          <w:numId w:val="32"/>
        </w:numPr>
        <w:spacing w:after="240" w:line="240" w:lineRule="auto"/>
        <w:ind w:left="788" w:hanging="431"/>
        <w:jc w:val="both"/>
        <w:outlineLvl w:val="1"/>
        <w:rPr>
          <w:rFonts w:ascii="Verdana" w:eastAsia="Times New Roman" w:hAnsi="Verdana" w:cs="Arial"/>
          <w:sz w:val="20"/>
          <w:szCs w:val="20"/>
        </w:rPr>
      </w:pPr>
      <w:r w:rsidRPr="00BE50B5">
        <w:rPr>
          <w:rFonts w:ascii="Verdana" w:eastAsia="Times New Roman" w:hAnsi="Verdana" w:cs="Arial"/>
          <w:sz w:val="20"/>
          <w:szCs w:val="20"/>
        </w:rPr>
        <w:t>“WE” means the University of East London,</w:t>
      </w:r>
      <w:r w:rsidRPr="00BE50B5">
        <w:rPr>
          <w:rFonts w:ascii="Verdana" w:eastAsia="Times New Roman" w:hAnsi="Verdana" w:cs="Arial"/>
          <w:b/>
          <w:sz w:val="20"/>
          <w:szCs w:val="20"/>
        </w:rPr>
        <w:t xml:space="preserve"> </w:t>
      </w:r>
      <w:r w:rsidRPr="00BE50B5">
        <w:rPr>
          <w:rFonts w:ascii="Verdana" w:eastAsia="Times New Roman" w:hAnsi="Verdana" w:cs="Arial"/>
          <w:sz w:val="20"/>
          <w:szCs w:val="20"/>
        </w:rPr>
        <w:t>which has two main campuses at Stratford and Docklands.</w:t>
      </w:r>
    </w:p>
    <w:p w:rsidR="00BE50B5" w:rsidRPr="00BE50B5" w:rsidRDefault="00BE50B5" w:rsidP="00BE50B5">
      <w:pPr>
        <w:numPr>
          <w:ilvl w:val="1"/>
          <w:numId w:val="32"/>
        </w:numPr>
        <w:spacing w:after="240" w:line="240" w:lineRule="auto"/>
        <w:ind w:left="788" w:hanging="431"/>
        <w:jc w:val="both"/>
        <w:outlineLvl w:val="1"/>
        <w:rPr>
          <w:rFonts w:ascii="Verdana" w:eastAsia="Times New Roman" w:hAnsi="Verdana" w:cs="Arial"/>
          <w:sz w:val="20"/>
          <w:szCs w:val="20"/>
        </w:rPr>
      </w:pPr>
      <w:r w:rsidRPr="00BE50B5">
        <w:rPr>
          <w:rFonts w:ascii="Verdana" w:eastAsia="Times New Roman" w:hAnsi="Verdana" w:cs="Arial"/>
          <w:sz w:val="20"/>
          <w:szCs w:val="20"/>
        </w:rPr>
        <w:t>“UEL” means the University of East London.</w:t>
      </w:r>
    </w:p>
    <w:p w:rsidR="00BE50B5" w:rsidRPr="00BE50B5" w:rsidRDefault="00BE50B5" w:rsidP="00BE50B5">
      <w:pPr>
        <w:numPr>
          <w:ilvl w:val="1"/>
          <w:numId w:val="32"/>
        </w:numPr>
        <w:spacing w:after="240" w:line="240" w:lineRule="auto"/>
        <w:ind w:left="788" w:hanging="431"/>
        <w:jc w:val="both"/>
        <w:outlineLvl w:val="1"/>
        <w:rPr>
          <w:rFonts w:ascii="Verdana" w:eastAsia="Times New Roman" w:hAnsi="Verdana" w:cs="Arial"/>
          <w:sz w:val="20"/>
          <w:szCs w:val="20"/>
        </w:rPr>
      </w:pPr>
      <w:r w:rsidRPr="00BE50B5">
        <w:rPr>
          <w:rFonts w:ascii="Verdana" w:eastAsia="Times New Roman" w:hAnsi="Verdana" w:cs="Arial"/>
          <w:sz w:val="20"/>
          <w:szCs w:val="20"/>
        </w:rPr>
        <w:t xml:space="preserve">“COMPANY” means the provider </w:t>
      </w:r>
    </w:p>
    <w:p w:rsidR="00BE50B5" w:rsidRPr="00BE50B5" w:rsidRDefault="00BE50B5" w:rsidP="00BE50B5">
      <w:pPr>
        <w:numPr>
          <w:ilvl w:val="1"/>
          <w:numId w:val="32"/>
        </w:numPr>
        <w:spacing w:after="240" w:line="240" w:lineRule="auto"/>
        <w:ind w:left="788" w:hanging="431"/>
        <w:jc w:val="both"/>
        <w:outlineLvl w:val="1"/>
        <w:rPr>
          <w:rFonts w:ascii="Verdana" w:eastAsia="Times New Roman" w:hAnsi="Verdana" w:cs="Arial"/>
          <w:sz w:val="20"/>
          <w:szCs w:val="20"/>
        </w:rPr>
      </w:pPr>
      <w:r w:rsidRPr="00BE50B5">
        <w:rPr>
          <w:rFonts w:ascii="Verdana" w:eastAsia="Times New Roman" w:hAnsi="Verdana" w:cs="Arial"/>
          <w:sz w:val="20"/>
          <w:szCs w:val="20"/>
        </w:rPr>
        <w:t>"WORK” means the work to be performed as specified in Schedule 2 of the CONTRACT.</w:t>
      </w:r>
    </w:p>
    <w:p w:rsidR="00BE50B5" w:rsidRPr="00BE50B5" w:rsidRDefault="00BE50B5" w:rsidP="00BE50B5">
      <w:pPr>
        <w:numPr>
          <w:ilvl w:val="1"/>
          <w:numId w:val="32"/>
        </w:numPr>
        <w:spacing w:after="240" w:line="240" w:lineRule="auto"/>
        <w:ind w:left="788" w:hanging="431"/>
        <w:jc w:val="both"/>
        <w:outlineLvl w:val="1"/>
        <w:rPr>
          <w:rFonts w:ascii="Verdana" w:eastAsia="Times New Roman" w:hAnsi="Verdana" w:cs="Arial"/>
          <w:sz w:val="20"/>
          <w:szCs w:val="20"/>
        </w:rPr>
      </w:pPr>
      <w:r w:rsidRPr="00BE50B5">
        <w:rPr>
          <w:rFonts w:ascii="Verdana" w:eastAsia="Times New Roman" w:hAnsi="Verdana" w:cs="Arial"/>
          <w:sz w:val="20"/>
          <w:szCs w:val="20"/>
        </w:rPr>
        <w:t>“CONTRACT” means this Contract between the University of East London and the COMPANY.</w:t>
      </w:r>
    </w:p>
    <w:p w:rsidR="00BE50B5" w:rsidRPr="00BE50B5" w:rsidRDefault="00BE50B5" w:rsidP="00BE50B5">
      <w:pPr>
        <w:numPr>
          <w:ilvl w:val="1"/>
          <w:numId w:val="32"/>
        </w:numPr>
        <w:spacing w:after="240" w:line="240" w:lineRule="auto"/>
        <w:ind w:left="788" w:hanging="431"/>
        <w:jc w:val="both"/>
        <w:outlineLvl w:val="1"/>
        <w:rPr>
          <w:rFonts w:ascii="Verdana" w:eastAsia="Times New Roman" w:hAnsi="Verdana" w:cs="Arial"/>
          <w:sz w:val="20"/>
          <w:szCs w:val="20"/>
        </w:rPr>
      </w:pPr>
      <w:r w:rsidRPr="00BE50B5">
        <w:rPr>
          <w:rFonts w:ascii="Verdana" w:eastAsia="Times New Roman" w:hAnsi="Verdana" w:cs="Arial"/>
          <w:sz w:val="20"/>
          <w:szCs w:val="20"/>
        </w:rPr>
        <w:t>“COMPLETION DATE” means the date when work agreed has been completed</w:t>
      </w:r>
    </w:p>
    <w:p w:rsidR="00BE50B5" w:rsidRPr="00BE50B5" w:rsidRDefault="00BE50B5" w:rsidP="00BE50B5">
      <w:pPr>
        <w:numPr>
          <w:ilvl w:val="1"/>
          <w:numId w:val="32"/>
        </w:numPr>
        <w:spacing w:after="240" w:line="240" w:lineRule="auto"/>
        <w:ind w:left="788" w:hanging="431"/>
        <w:jc w:val="both"/>
        <w:outlineLvl w:val="1"/>
        <w:rPr>
          <w:rFonts w:ascii="Verdana" w:eastAsia="Times New Roman" w:hAnsi="Verdana" w:cs="Arial"/>
          <w:sz w:val="20"/>
          <w:szCs w:val="20"/>
        </w:rPr>
      </w:pPr>
      <w:r w:rsidRPr="00BE50B5">
        <w:rPr>
          <w:rFonts w:ascii="Verdana" w:eastAsia="Times New Roman" w:hAnsi="Verdana" w:cs="Arial"/>
          <w:sz w:val="20"/>
          <w:szCs w:val="20"/>
        </w:rPr>
        <w:t>“</w:t>
      </w:r>
      <w:proofErr w:type="gramStart"/>
      <w:r w:rsidRPr="00BE50B5">
        <w:rPr>
          <w:rFonts w:ascii="Verdana" w:eastAsia="Times New Roman" w:hAnsi="Verdana" w:cs="Arial"/>
          <w:sz w:val="20"/>
          <w:szCs w:val="20"/>
        </w:rPr>
        <w:t>he</w:t>
      </w:r>
      <w:proofErr w:type="gramEnd"/>
      <w:r w:rsidRPr="00BE50B5">
        <w:rPr>
          <w:rFonts w:ascii="Verdana" w:eastAsia="Times New Roman" w:hAnsi="Verdana" w:cs="Arial"/>
          <w:sz w:val="20"/>
          <w:szCs w:val="20"/>
        </w:rPr>
        <w:t>” and “his” are used for narrative purposes only and are not meant to favour or refer to a particular gender.  As the context requires “he” and “his” may be used in a collective sense in relation to the staff of the COMPANY.</w:t>
      </w: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t>The Work</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 xml:space="preserve">The COMPANY shall complete the WORK exercising the reasonable skill care and diligence expected of a competent </w:t>
      </w:r>
      <w:r>
        <w:rPr>
          <w:rFonts w:ascii="Verdana" w:eastAsia="Times New Roman" w:hAnsi="Verdana" w:cs="Arial"/>
          <w:sz w:val="20"/>
          <w:szCs w:val="20"/>
        </w:rPr>
        <w:t>provider</w:t>
      </w:r>
      <w:r w:rsidRPr="00BE50B5">
        <w:rPr>
          <w:rFonts w:ascii="Verdana" w:eastAsia="Times New Roman" w:hAnsi="Verdana" w:cs="Arial"/>
          <w:sz w:val="20"/>
          <w:szCs w:val="20"/>
        </w:rPr>
        <w:t xml:space="preserve"> experienced in providing the </w:t>
      </w:r>
      <w:r w:rsidR="009D0A1E">
        <w:rPr>
          <w:rFonts w:ascii="Verdana" w:eastAsia="Times New Roman" w:hAnsi="Verdana" w:cs="Arial"/>
          <w:sz w:val="20"/>
          <w:szCs w:val="20"/>
        </w:rPr>
        <w:t>printing</w:t>
      </w:r>
      <w:r w:rsidR="001B441E">
        <w:rPr>
          <w:rFonts w:ascii="Verdana" w:eastAsia="Times New Roman" w:hAnsi="Verdana" w:cs="Arial"/>
          <w:sz w:val="20"/>
          <w:szCs w:val="20"/>
        </w:rPr>
        <w:t xml:space="preserve"> </w:t>
      </w:r>
      <w:bookmarkStart w:id="0" w:name="_GoBack"/>
      <w:bookmarkEnd w:id="0"/>
      <w:r w:rsidRPr="00BE50B5">
        <w:rPr>
          <w:rFonts w:ascii="Verdana" w:eastAsia="Times New Roman" w:hAnsi="Verdana" w:cs="Arial"/>
          <w:sz w:val="20"/>
          <w:szCs w:val="20"/>
        </w:rPr>
        <w:t>services identified in the contract.</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WE reserve the right by written notice to the COMPANY to modify requirements in relation to the WORK.  Where any modification is required WE together with the COMPANY may agree an alteration to the Contract Fee and the COMPLETION DATE arising by reason of such modification.  If the parties fail to reach agreement the matter shall be determined by arbitration in accordance with the provisions of Condition 16.</w:t>
      </w: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t>COMPANY’s Personnel</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Times New Roman"/>
          <w:sz w:val="20"/>
          <w:szCs w:val="20"/>
        </w:rPr>
        <w:t>WE reserve the right to reject personnel selected by the COMPANY for the WORK.  WE may instruct that personnel are removed from the WORK by giving reasonable notice and reason.  The COMPANY shall take all reasonable steps to comply with such a request and shall bear the cost of any such notice, instruction or decision. Any such request by UEL will not relieve the COMPANY of any his obligations under this CONTRACT.</w:t>
      </w: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t>Fees and Expenses</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 xml:space="preserve">WE shall pay to the COMPANY the Fee at the rate specified in the CONTRACT. </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A fee invoice will be submitted and payment shall be made within 30 days following the invoice date for work properly completed in accordance with the CONTRACT.</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The Fee shall remain fixed for the duration of the CONTRACT, save where any modification is made pursuant to clause 2.2.</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lastRenderedPageBreak/>
        <w:t>Value Added Tax where applicable, shall be shown separately on all invoices as a strictly net extra charge.</w:t>
      </w: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t>Audit</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The COMPANY shall keep and maintain, until two years after the CONTRACT has been completed, records as required by our finance guidelines of all reimbursable expenditures and of the hours worked and costs incurred by the COMPANY or in connection with any employees of the COMPANY paid for by us on a time charge basis.  The COMPANY shall allow access to that information as may be required by us, agents or servants or legal advisers.</w:t>
      </w: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t>Gifts or Payments</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The COMPANY shall not offer or give or agree to give to any member employee or representative of UEL any gift or consideration of any kind as an inducement or reward for doing or refraining from doing or for having done or refrained from doing any act in relation to the obtaining or execution of this or any other contract with us or for showing or refraining from showing favour or disfavour to any person in relation to this or any such contract.</w:t>
      </w: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t>Copyright and Intellectual Property</w:t>
      </w:r>
    </w:p>
    <w:p w:rsidR="00BE50B5" w:rsidRPr="00BE50B5" w:rsidRDefault="00BE50B5" w:rsidP="00BE50B5">
      <w:pPr>
        <w:numPr>
          <w:ilvl w:val="1"/>
          <w:numId w:val="34"/>
        </w:numPr>
        <w:suppressAutoHyphens/>
        <w:spacing w:after="0" w:line="240" w:lineRule="auto"/>
        <w:rPr>
          <w:rFonts w:ascii="Verdana" w:eastAsia="Times New Roman" w:hAnsi="Verdana" w:cs="Arial"/>
          <w:spacing w:val="-2"/>
          <w:sz w:val="20"/>
          <w:szCs w:val="20"/>
        </w:rPr>
      </w:pPr>
      <w:r w:rsidRPr="00BE50B5">
        <w:rPr>
          <w:rFonts w:ascii="Verdana" w:eastAsia="Times New Roman" w:hAnsi="Verdana" w:cs="Arial"/>
          <w:spacing w:val="-2"/>
          <w:sz w:val="20"/>
          <w:szCs w:val="20"/>
        </w:rPr>
        <w:t>Intellectual Property owned by either party prior to the contract date will remain the exclusive property of the owning party.</w:t>
      </w:r>
    </w:p>
    <w:p w:rsidR="00BE50B5" w:rsidRPr="00BE50B5" w:rsidRDefault="00BE50B5" w:rsidP="00BE50B5">
      <w:pPr>
        <w:suppressAutoHyphens/>
        <w:spacing w:after="0" w:line="240" w:lineRule="auto"/>
        <w:rPr>
          <w:rFonts w:ascii="Verdana" w:eastAsia="Times New Roman" w:hAnsi="Verdana" w:cs="Arial"/>
          <w:spacing w:val="-2"/>
          <w:sz w:val="20"/>
          <w:szCs w:val="20"/>
        </w:rPr>
      </w:pP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t>Indemnities and Insurance</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The COMPANY shall indemnify and keep indemnified UEL and its employees and agents against all actions claims demands costs and expenses incurred by or made against the UEL or its employees or agents in respect of any loss or damage or personal injury (including death) which arises from any advice given or anything done or omitted to be done under this CONTRACT to the extent that such loss damage or injury is caused by the negligence or other wrongful act of the COMPANY his servants or agents.</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The COMPANY shall effect with an insurance COMPANY or companies acceptable to UEL a policy or policies covering all the matters which are the subject of the indemnities and undertakings on the part of the COMPANY contained in this CONTRACT in the sum of not less than £1,000,000 for each and every claim save in respect of death or personal injury where no such minimum level of indemnity shall apply.</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If requested a certificate evidencing the existence of such policies shall be provided by the COMPANY to us.</w:t>
      </w: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t>Employment Discrimination</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The COMPANY shall not unlawfully discriminate within the meaning of any relevant legislation or any statutory modification or re-enactment thereof relating to discrimination in employment whether by race ethnic or national origin colour creed disability political belief membership of or activities as part of a trade union social or economic class sex or gender sexual orientation marital or parental status or other family circumstance or any other ground not relevant to good employment practice.   The COMPANY shall take all reasonable steps to ensure the observance of these provisions by all servants, employees or agents of the COMPANY and all sub-contractors employed in the execution of the CONTRACT.</w:t>
      </w: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lastRenderedPageBreak/>
        <w:t xml:space="preserve"> Confidentiality</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The COMPANY shall not disclose and shall ensure that his employees do not disclose any information of a confidential nature obtained by the COMPANY or any employee by reason of this CONTRACT except information which is in the public domain otherwise than by reason of a breach of this provision.</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The provisions of this Condition 10 shall apply during the continuance of this CONTRACT and after its termination howsoever arising.</w:t>
      </w: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t xml:space="preserve"> Termination</w:t>
      </w:r>
    </w:p>
    <w:p w:rsidR="00BE50B5" w:rsidRPr="00BE50B5" w:rsidRDefault="00BE50B5" w:rsidP="00BE50B5">
      <w:pPr>
        <w:spacing w:after="240" w:line="240" w:lineRule="auto"/>
        <w:ind w:left="720" w:hanging="720"/>
        <w:jc w:val="both"/>
        <w:outlineLvl w:val="1"/>
        <w:rPr>
          <w:rFonts w:ascii="Verdana" w:eastAsia="Times New Roman" w:hAnsi="Verdana" w:cs="Arial"/>
          <w:sz w:val="20"/>
          <w:szCs w:val="20"/>
        </w:rPr>
      </w:pPr>
      <w:r w:rsidRPr="00BE50B5">
        <w:rPr>
          <w:rFonts w:ascii="Verdana" w:eastAsia="Times New Roman" w:hAnsi="Verdana" w:cs="Arial"/>
          <w:sz w:val="20"/>
          <w:szCs w:val="20"/>
        </w:rPr>
        <w:t>11.1</w:t>
      </w:r>
      <w:r w:rsidRPr="00BE50B5">
        <w:rPr>
          <w:rFonts w:ascii="Verdana" w:eastAsia="Times New Roman" w:hAnsi="Verdana" w:cs="Arial"/>
          <w:sz w:val="20"/>
          <w:szCs w:val="20"/>
        </w:rPr>
        <w:tab/>
        <w:t xml:space="preserve">UEL shall be entitled to terminate this CONTRACT for any reason by giving to the COMPANY not less than 30 </w:t>
      </w:r>
      <w:proofErr w:type="spellStart"/>
      <w:r w:rsidRPr="00BE50B5">
        <w:rPr>
          <w:rFonts w:ascii="Verdana" w:eastAsia="Times New Roman" w:hAnsi="Verdana" w:cs="Arial"/>
          <w:sz w:val="20"/>
          <w:szCs w:val="20"/>
        </w:rPr>
        <w:t>days notice</w:t>
      </w:r>
      <w:proofErr w:type="spellEnd"/>
      <w:r w:rsidRPr="00BE50B5">
        <w:rPr>
          <w:rFonts w:ascii="Verdana" w:eastAsia="Times New Roman" w:hAnsi="Verdana" w:cs="Arial"/>
          <w:sz w:val="20"/>
          <w:szCs w:val="20"/>
        </w:rPr>
        <w:t xml:space="preserve"> to that effect.</w:t>
      </w:r>
    </w:p>
    <w:p w:rsidR="00BE50B5" w:rsidRPr="00BE50B5" w:rsidRDefault="00BE50B5" w:rsidP="00BE50B5">
      <w:pPr>
        <w:spacing w:after="240" w:line="240" w:lineRule="auto"/>
        <w:ind w:left="720" w:hanging="720"/>
        <w:jc w:val="both"/>
        <w:outlineLvl w:val="1"/>
        <w:rPr>
          <w:rFonts w:ascii="Verdana" w:eastAsia="Times New Roman" w:hAnsi="Verdana" w:cs="Arial"/>
          <w:sz w:val="20"/>
          <w:szCs w:val="20"/>
        </w:rPr>
      </w:pPr>
      <w:r w:rsidRPr="00BE50B5">
        <w:rPr>
          <w:rFonts w:ascii="Verdana" w:eastAsia="Times New Roman" w:hAnsi="Verdana" w:cs="Arial"/>
          <w:sz w:val="20"/>
          <w:szCs w:val="20"/>
        </w:rPr>
        <w:t>11.2</w:t>
      </w:r>
      <w:r w:rsidRPr="00BE50B5">
        <w:rPr>
          <w:rFonts w:ascii="Verdana" w:eastAsia="Times New Roman" w:hAnsi="Verdana" w:cs="Arial"/>
          <w:sz w:val="20"/>
          <w:szCs w:val="20"/>
        </w:rPr>
        <w:tab/>
        <w:t xml:space="preserve">The COMPANY shall be entitled to terminate this CONTRACT for any reason by giving to UEL not less than 90 </w:t>
      </w:r>
      <w:proofErr w:type="spellStart"/>
      <w:r w:rsidRPr="00BE50B5">
        <w:rPr>
          <w:rFonts w:ascii="Verdana" w:eastAsia="Times New Roman" w:hAnsi="Verdana" w:cs="Arial"/>
          <w:sz w:val="20"/>
          <w:szCs w:val="20"/>
        </w:rPr>
        <w:t>days notice</w:t>
      </w:r>
      <w:proofErr w:type="spellEnd"/>
      <w:r w:rsidRPr="00BE50B5">
        <w:rPr>
          <w:rFonts w:ascii="Verdana" w:eastAsia="Times New Roman" w:hAnsi="Verdana" w:cs="Arial"/>
          <w:sz w:val="20"/>
          <w:szCs w:val="20"/>
        </w:rPr>
        <w:t xml:space="preserve"> to that effect.</w:t>
      </w:r>
    </w:p>
    <w:p w:rsidR="00BE50B5" w:rsidRPr="00BE50B5" w:rsidRDefault="00BE50B5" w:rsidP="00BE50B5">
      <w:pPr>
        <w:spacing w:after="240" w:line="240" w:lineRule="auto"/>
        <w:ind w:left="720" w:hanging="720"/>
        <w:jc w:val="both"/>
        <w:outlineLvl w:val="1"/>
        <w:rPr>
          <w:rFonts w:ascii="Verdana" w:eastAsia="Times New Roman" w:hAnsi="Verdana" w:cs="Arial"/>
          <w:sz w:val="20"/>
          <w:szCs w:val="20"/>
        </w:rPr>
      </w:pPr>
      <w:r w:rsidRPr="00BE50B5">
        <w:rPr>
          <w:rFonts w:ascii="Verdana" w:eastAsia="Times New Roman" w:hAnsi="Verdana" w:cs="Arial"/>
          <w:sz w:val="20"/>
          <w:szCs w:val="20"/>
        </w:rPr>
        <w:t>11.3</w:t>
      </w:r>
      <w:r w:rsidRPr="00BE50B5">
        <w:rPr>
          <w:rFonts w:ascii="Verdana" w:eastAsia="Times New Roman" w:hAnsi="Verdana" w:cs="Arial"/>
          <w:sz w:val="20"/>
          <w:szCs w:val="20"/>
        </w:rPr>
        <w:tab/>
        <w:t>The COMPANY shall notify UEL in writing immediately upon the occurrence of any of the following events:</w:t>
      </w:r>
    </w:p>
    <w:p w:rsidR="00BE50B5" w:rsidRPr="00BE50B5" w:rsidRDefault="00BE50B5" w:rsidP="00BE50B5">
      <w:pPr>
        <w:spacing w:after="240" w:line="240" w:lineRule="auto"/>
        <w:ind w:left="1440" w:hanging="720"/>
        <w:jc w:val="both"/>
        <w:outlineLvl w:val="2"/>
        <w:rPr>
          <w:rFonts w:ascii="Verdana" w:eastAsia="Times New Roman" w:hAnsi="Verdana" w:cs="Arial"/>
          <w:sz w:val="20"/>
          <w:szCs w:val="20"/>
        </w:rPr>
      </w:pPr>
      <w:r w:rsidRPr="00BE50B5">
        <w:rPr>
          <w:rFonts w:ascii="Verdana" w:eastAsia="Times New Roman" w:hAnsi="Verdana" w:cs="Arial"/>
          <w:sz w:val="20"/>
          <w:szCs w:val="20"/>
        </w:rPr>
        <w:t>11.3.1</w:t>
      </w:r>
      <w:r w:rsidRPr="00BE50B5">
        <w:rPr>
          <w:rFonts w:ascii="Verdana" w:eastAsia="Times New Roman" w:hAnsi="Verdana" w:cs="Arial"/>
          <w:sz w:val="20"/>
          <w:szCs w:val="20"/>
        </w:rPr>
        <w:tab/>
        <w:t>where the COMPANY is an individual if a petition is presented for the COMPANY’s bankruptcy for whatever reason or if an administrator is appointed to manage his affairs; or</w:t>
      </w:r>
    </w:p>
    <w:p w:rsidR="00BE50B5" w:rsidRPr="00BE50B5" w:rsidRDefault="00BE50B5" w:rsidP="00BE50B5">
      <w:pPr>
        <w:spacing w:after="240" w:line="240" w:lineRule="auto"/>
        <w:ind w:left="1440" w:hanging="720"/>
        <w:jc w:val="both"/>
        <w:outlineLvl w:val="2"/>
        <w:rPr>
          <w:rFonts w:ascii="Verdana" w:eastAsia="Times New Roman" w:hAnsi="Verdana" w:cs="Arial"/>
          <w:sz w:val="20"/>
          <w:szCs w:val="20"/>
        </w:rPr>
      </w:pPr>
      <w:r w:rsidRPr="00BE50B5">
        <w:rPr>
          <w:rFonts w:ascii="Verdana" w:eastAsia="Times New Roman" w:hAnsi="Verdana" w:cs="Arial"/>
          <w:sz w:val="20"/>
          <w:szCs w:val="20"/>
        </w:rPr>
        <w:t>11.3.2</w:t>
      </w:r>
      <w:r w:rsidRPr="00BE50B5">
        <w:rPr>
          <w:rFonts w:ascii="Verdana" w:eastAsia="Times New Roman" w:hAnsi="Verdana" w:cs="Arial"/>
          <w:sz w:val="20"/>
          <w:szCs w:val="20"/>
        </w:rPr>
        <w:tab/>
        <w:t>where the COMPANY is not an individual but is a firm or a number of persons acting together in any capacity if any event in 11.3.1 of this condition occurs in respect of any partner in the firm or any of those persons or a petition is presented for the COMPANY to be wound up as an unregistered COMPANY; or</w:t>
      </w:r>
    </w:p>
    <w:p w:rsidR="00BE50B5" w:rsidRPr="00BE50B5" w:rsidRDefault="00BE50B5" w:rsidP="00BE50B5">
      <w:pPr>
        <w:spacing w:after="240" w:line="240" w:lineRule="auto"/>
        <w:ind w:left="1440" w:hanging="720"/>
        <w:jc w:val="both"/>
        <w:outlineLvl w:val="2"/>
        <w:rPr>
          <w:rFonts w:ascii="Verdana" w:eastAsia="Times New Roman" w:hAnsi="Verdana" w:cs="Arial"/>
          <w:sz w:val="20"/>
          <w:szCs w:val="20"/>
        </w:rPr>
      </w:pPr>
      <w:r w:rsidRPr="00BE50B5">
        <w:rPr>
          <w:rFonts w:ascii="Verdana" w:eastAsia="Times New Roman" w:hAnsi="Verdana" w:cs="Arial"/>
          <w:sz w:val="20"/>
          <w:szCs w:val="20"/>
        </w:rPr>
        <w:t>11.3.3</w:t>
      </w:r>
      <w:r w:rsidRPr="00BE50B5">
        <w:rPr>
          <w:rFonts w:ascii="Verdana" w:eastAsia="Times New Roman" w:hAnsi="Verdana" w:cs="Arial"/>
          <w:sz w:val="20"/>
          <w:szCs w:val="20"/>
        </w:rPr>
        <w:tab/>
      </w:r>
      <w:proofErr w:type="gramStart"/>
      <w:r w:rsidRPr="00BE50B5">
        <w:rPr>
          <w:rFonts w:ascii="Verdana" w:eastAsia="Times New Roman" w:hAnsi="Verdana" w:cs="Arial"/>
          <w:sz w:val="20"/>
          <w:szCs w:val="20"/>
        </w:rPr>
        <w:t>where</w:t>
      </w:r>
      <w:proofErr w:type="gramEnd"/>
      <w:r w:rsidRPr="00BE50B5">
        <w:rPr>
          <w:rFonts w:ascii="Verdana" w:eastAsia="Times New Roman" w:hAnsi="Verdana" w:cs="Arial"/>
          <w:sz w:val="20"/>
          <w:szCs w:val="20"/>
        </w:rPr>
        <w:t xml:space="preserve"> the COMPANY is a COMPANY if the COMPANY passes a resolution for winding-up or the court makes an administration order or a winding-up order.</w:t>
      </w:r>
    </w:p>
    <w:p w:rsidR="00BE50B5" w:rsidRPr="00BE50B5" w:rsidRDefault="00BE50B5" w:rsidP="00BE50B5">
      <w:pPr>
        <w:spacing w:after="240" w:line="240" w:lineRule="auto"/>
        <w:ind w:left="720" w:hanging="720"/>
        <w:jc w:val="both"/>
        <w:outlineLvl w:val="1"/>
        <w:rPr>
          <w:rFonts w:ascii="Verdana" w:eastAsia="Times New Roman" w:hAnsi="Verdana" w:cs="Arial"/>
          <w:sz w:val="20"/>
          <w:szCs w:val="20"/>
        </w:rPr>
      </w:pPr>
      <w:r w:rsidRPr="00BE50B5">
        <w:rPr>
          <w:rFonts w:ascii="Verdana" w:eastAsia="Times New Roman" w:hAnsi="Verdana" w:cs="Arial"/>
          <w:sz w:val="20"/>
          <w:szCs w:val="20"/>
        </w:rPr>
        <w:t>11.4</w:t>
      </w:r>
      <w:r w:rsidRPr="00BE50B5">
        <w:rPr>
          <w:rFonts w:ascii="Verdana" w:eastAsia="Times New Roman" w:hAnsi="Verdana" w:cs="Arial"/>
          <w:sz w:val="20"/>
          <w:szCs w:val="20"/>
        </w:rPr>
        <w:tab/>
        <w:t>Termination under paragraphs 11.3.1 or 11.3.2 or 11.3.3 shall not prejudice or affect any right of action or remedy that shall have accrued or shall thereupon accrue to UEL and shall not affect the continued operation of Conditions 7 and 10.</w:t>
      </w:r>
    </w:p>
    <w:p w:rsidR="00BE50B5" w:rsidRPr="00BE50B5" w:rsidRDefault="00BE50B5" w:rsidP="00BE50B5">
      <w:pPr>
        <w:spacing w:after="240" w:line="240" w:lineRule="auto"/>
        <w:ind w:left="720" w:hanging="720"/>
        <w:jc w:val="both"/>
        <w:outlineLvl w:val="1"/>
        <w:rPr>
          <w:rFonts w:ascii="Verdana" w:eastAsia="Times New Roman" w:hAnsi="Verdana" w:cs="Arial"/>
          <w:sz w:val="20"/>
          <w:szCs w:val="20"/>
        </w:rPr>
      </w:pPr>
      <w:r w:rsidRPr="00BE50B5">
        <w:rPr>
          <w:rFonts w:ascii="Verdana" w:eastAsia="Times New Roman" w:hAnsi="Verdana" w:cs="Arial"/>
          <w:sz w:val="20"/>
          <w:szCs w:val="20"/>
        </w:rPr>
        <w:t>11.5</w:t>
      </w:r>
      <w:r w:rsidRPr="00BE50B5">
        <w:rPr>
          <w:rFonts w:ascii="Verdana" w:eastAsia="Times New Roman" w:hAnsi="Verdana" w:cs="Arial"/>
          <w:sz w:val="20"/>
          <w:szCs w:val="20"/>
        </w:rPr>
        <w:tab/>
        <w:t>Should UEL terminate the CONTRACT in accordance with this clause 11 or for any other reason the COMPANY will not be relieved of its obligations in terms of work in progress which will be completed in accordance with the CONTRACT if requested by UEL.</w:t>
      </w:r>
    </w:p>
    <w:p w:rsidR="00BE50B5" w:rsidRPr="00BE50B5" w:rsidRDefault="00BE50B5" w:rsidP="00BE50B5">
      <w:pPr>
        <w:spacing w:after="240" w:line="240" w:lineRule="auto"/>
        <w:ind w:left="720" w:hanging="720"/>
        <w:jc w:val="both"/>
        <w:outlineLvl w:val="1"/>
        <w:rPr>
          <w:rFonts w:ascii="Verdana" w:eastAsia="Times New Roman" w:hAnsi="Verdana" w:cs="Arial"/>
          <w:sz w:val="20"/>
          <w:szCs w:val="20"/>
        </w:rPr>
      </w:pPr>
      <w:r w:rsidRPr="00BE50B5">
        <w:rPr>
          <w:rFonts w:ascii="Verdana" w:eastAsia="Times New Roman" w:hAnsi="Verdana" w:cs="Arial"/>
          <w:sz w:val="20"/>
          <w:szCs w:val="20"/>
        </w:rPr>
        <w:t>11.6</w:t>
      </w:r>
      <w:r w:rsidRPr="00BE50B5">
        <w:rPr>
          <w:rFonts w:ascii="Verdana" w:eastAsia="Times New Roman" w:hAnsi="Verdana" w:cs="Arial"/>
          <w:sz w:val="20"/>
          <w:szCs w:val="20"/>
        </w:rPr>
        <w:tab/>
        <w:t>UEL will pay the COMPANY for any WORK completed after the date of termination in accordance with the CONTRACT and this will be the full extent of UEL’s liability to the COMPANY.</w:t>
      </w: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t xml:space="preserve"> Recovery and Sums Due</w:t>
      </w:r>
    </w:p>
    <w:p w:rsidR="00BE50B5" w:rsidRPr="00BE50B5" w:rsidRDefault="00BE50B5" w:rsidP="00BE50B5">
      <w:pPr>
        <w:numPr>
          <w:ilvl w:val="1"/>
          <w:numId w:val="33"/>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Wherever under this CONTRACT any sum of money is recoverable from or payable by the COMPANY that sum may be deducted from any sum then due or which at any later time may become due to the COMPANY under this CONTRACT or under any other agreement or contract with the UEL.</w:t>
      </w: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lastRenderedPageBreak/>
        <w:t xml:space="preserve"> Assignment and Transfer</w:t>
      </w:r>
    </w:p>
    <w:p w:rsidR="00BE50B5" w:rsidRPr="00BE50B5" w:rsidRDefault="00BE50B5" w:rsidP="00BE50B5">
      <w:pPr>
        <w:numPr>
          <w:ilvl w:val="1"/>
          <w:numId w:val="35"/>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 xml:space="preserve">The COMPANY shall not assign the benefit or in any way transfer the obligations of this CONTRACT or any part thereof to any third party without our prior approval in writing such approval shall not be unreasonably withheld.  </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WE shall be entitled to assign the benefit of and under this CONTRACT without the consent of the COMPANY and the COMPANY agrees to any transfer by way of novation that may be required.</w:t>
      </w: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t xml:space="preserve"> Notices</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Any notice given under or pursuant to the CONTRACT may be sent by hand or by post or by facsimile or other means of telecommunication resulting in the receipt of a written communication in permanent form and if so sent or transmitted to the address of the party shown on the CONTRACT and/or to such other address as the party may by notice to the other have substituted therefore shall be deemed effectively given on the day when in the ordinary course of the means of transmission it would first be received by the addressee in normal business hours.</w:t>
      </w: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t xml:space="preserve"> Status of Contract</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Nothing in the CONTRACT shall have the effect of making the COMPANY the servant or employee of UEL.</w:t>
      </w: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t xml:space="preserve"> Arbitration</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 xml:space="preserve">All disputes differences or questions between the parties to the CONTRACT with respect to any matter or thing arising out of or relating to the CONTRACT other than a matter </w:t>
      </w:r>
      <w:proofErr w:type="spellStart"/>
      <w:r w:rsidRPr="00BE50B5">
        <w:rPr>
          <w:rFonts w:ascii="Verdana" w:eastAsia="Times New Roman" w:hAnsi="Verdana" w:cs="Arial"/>
          <w:sz w:val="20"/>
          <w:szCs w:val="20"/>
        </w:rPr>
        <w:t>or</w:t>
      </w:r>
      <w:proofErr w:type="spellEnd"/>
      <w:r w:rsidRPr="00BE50B5">
        <w:rPr>
          <w:rFonts w:ascii="Verdana" w:eastAsia="Times New Roman" w:hAnsi="Verdana" w:cs="Arial"/>
          <w:sz w:val="20"/>
          <w:szCs w:val="20"/>
        </w:rPr>
        <w:t xml:space="preserve"> thing as to which the decision of UEL is under the CONTRACT to be final and conclusive and except to the extent to which special provision for arbitration is made elsewhere in the CONTRACT shall be referred to the arbitration of two persons one to be appointed by UEL and one by the COMPANY or their Umpire in accordance with the provisions of the Arbitration Act 1950 or any statutory modification or re-enactment thereof.</w:t>
      </w: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t xml:space="preserve"> Headings</w:t>
      </w:r>
    </w:p>
    <w:p w:rsidR="00BE50B5" w:rsidRPr="00BE50B5" w:rsidRDefault="00BE50B5" w:rsidP="00BE50B5">
      <w:pPr>
        <w:numPr>
          <w:ilvl w:val="1"/>
          <w:numId w:val="32"/>
        </w:numPr>
        <w:spacing w:after="240" w:line="240" w:lineRule="auto"/>
        <w:jc w:val="both"/>
        <w:outlineLvl w:val="1"/>
        <w:rPr>
          <w:rFonts w:ascii="Verdana" w:eastAsia="Times New Roman" w:hAnsi="Verdana" w:cs="Arial"/>
          <w:sz w:val="20"/>
          <w:szCs w:val="20"/>
        </w:rPr>
      </w:pPr>
      <w:r w:rsidRPr="00BE50B5">
        <w:rPr>
          <w:rFonts w:ascii="Verdana" w:eastAsia="Times New Roman" w:hAnsi="Verdana" w:cs="Arial"/>
          <w:sz w:val="20"/>
          <w:szCs w:val="20"/>
        </w:rPr>
        <w:t>The headings to Conditions shall not affect their interpretation.</w:t>
      </w:r>
    </w:p>
    <w:p w:rsidR="00BE50B5" w:rsidRPr="00BE50B5" w:rsidRDefault="00BE50B5" w:rsidP="00BE50B5">
      <w:pPr>
        <w:keepNext/>
        <w:numPr>
          <w:ilvl w:val="0"/>
          <w:numId w:val="32"/>
        </w:numPr>
        <w:spacing w:after="240" w:line="240" w:lineRule="auto"/>
        <w:jc w:val="both"/>
        <w:outlineLvl w:val="0"/>
        <w:rPr>
          <w:rFonts w:ascii="Verdana" w:eastAsia="Times New Roman" w:hAnsi="Verdana" w:cs="Arial"/>
          <w:sz w:val="20"/>
          <w:szCs w:val="20"/>
        </w:rPr>
      </w:pPr>
      <w:r w:rsidRPr="00BE50B5">
        <w:rPr>
          <w:rFonts w:ascii="Verdana" w:eastAsia="Times New Roman" w:hAnsi="Verdana" w:cs="Arial"/>
          <w:b/>
          <w:caps/>
          <w:sz w:val="20"/>
          <w:szCs w:val="20"/>
        </w:rPr>
        <w:t xml:space="preserve"> Governing Law</w:t>
      </w:r>
    </w:p>
    <w:p w:rsidR="00BE50B5" w:rsidRPr="00BE50B5" w:rsidRDefault="00BE50B5" w:rsidP="00BE50B5">
      <w:pPr>
        <w:spacing w:after="240" w:line="240" w:lineRule="auto"/>
        <w:ind w:left="360"/>
        <w:jc w:val="both"/>
        <w:outlineLvl w:val="1"/>
        <w:rPr>
          <w:rFonts w:ascii="Verdana" w:eastAsia="Times New Roman" w:hAnsi="Verdana" w:cs="Arial"/>
          <w:sz w:val="20"/>
          <w:szCs w:val="20"/>
        </w:rPr>
      </w:pPr>
      <w:r w:rsidRPr="00BE50B5">
        <w:rPr>
          <w:rFonts w:ascii="Verdana" w:eastAsia="Times New Roman" w:hAnsi="Verdana" w:cs="Arial"/>
          <w:sz w:val="20"/>
          <w:szCs w:val="20"/>
        </w:rPr>
        <w:t>18.1 These conditions shall be governed by and construed in accordance with English Law and the COMPANY hereby irrevocably submits to the jurisdiction of the relevant Courts.  The submission to such jurisdiction shall not (and shall not be construed so as to) limit the right of UEL to take proceedings against the COMPANY in any other court of competent jurisdiction</w:t>
      </w:r>
    </w:p>
    <w:p w:rsidR="00BE50B5" w:rsidRPr="00BE50B5" w:rsidRDefault="00BE50B5" w:rsidP="00BE50B5">
      <w:pPr>
        <w:spacing w:after="0" w:line="240" w:lineRule="auto"/>
        <w:rPr>
          <w:rFonts w:ascii="Verdana" w:eastAsia="Times New Roman" w:hAnsi="Verdana" w:cs="Times New Roman"/>
          <w:szCs w:val="20"/>
        </w:rPr>
      </w:pPr>
    </w:p>
    <w:p w:rsidR="00C66821" w:rsidRPr="00C9727F" w:rsidRDefault="00C66821" w:rsidP="00534FB8">
      <w:pPr>
        <w:spacing w:after="0"/>
        <w:rPr>
          <w:rFonts w:ascii="Verdana" w:hAnsi="Verdana" w:cstheme="minorHAnsi"/>
          <w:b/>
          <w:sz w:val="20"/>
          <w:szCs w:val="20"/>
        </w:rPr>
      </w:pPr>
    </w:p>
    <w:p w:rsidR="003B035D" w:rsidRPr="00C9727F" w:rsidRDefault="003B035D" w:rsidP="00534FB8">
      <w:pPr>
        <w:spacing w:after="0"/>
        <w:rPr>
          <w:rFonts w:ascii="Verdana" w:hAnsi="Verdana" w:cstheme="minorHAnsi"/>
          <w:b/>
          <w:sz w:val="20"/>
          <w:szCs w:val="20"/>
        </w:rPr>
      </w:pPr>
    </w:p>
    <w:p w:rsidR="00BF70C1" w:rsidRPr="00BF70C1" w:rsidRDefault="00BF70C1" w:rsidP="00BF70C1">
      <w:pPr>
        <w:spacing w:after="0" w:line="240" w:lineRule="auto"/>
        <w:rPr>
          <w:rFonts w:ascii="Verdana" w:eastAsia="Times New Roman" w:hAnsi="Verdana" w:cs="Times New Roman"/>
          <w:sz w:val="20"/>
          <w:szCs w:val="20"/>
          <w:lang w:val="en-US"/>
        </w:rPr>
      </w:pPr>
    </w:p>
    <w:p w:rsidR="003B035D" w:rsidRPr="00C9727F" w:rsidRDefault="003B035D" w:rsidP="00534FB8">
      <w:pPr>
        <w:spacing w:after="0"/>
        <w:rPr>
          <w:rFonts w:ascii="Verdana" w:hAnsi="Verdana" w:cstheme="minorHAnsi"/>
          <w:b/>
          <w:sz w:val="20"/>
          <w:szCs w:val="20"/>
        </w:rPr>
      </w:pPr>
    </w:p>
    <w:sectPr w:rsidR="003B035D" w:rsidRPr="00C9727F" w:rsidSect="005C3743">
      <w:footerReference w:type="default" r:id="rId11"/>
      <w:pgSz w:w="11906" w:h="16838"/>
      <w:pgMar w:top="1440"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ECB" w:rsidRDefault="00614ECB" w:rsidP="00AD7549">
      <w:pPr>
        <w:spacing w:after="0" w:line="240" w:lineRule="auto"/>
      </w:pPr>
      <w:r>
        <w:separator/>
      </w:r>
    </w:p>
  </w:endnote>
  <w:endnote w:type="continuationSeparator" w:id="0">
    <w:p w:rsidR="00614ECB" w:rsidRDefault="00614ECB" w:rsidP="00AD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779314"/>
      <w:docPartObj>
        <w:docPartGallery w:val="Page Numbers (Bottom of Page)"/>
        <w:docPartUnique/>
      </w:docPartObj>
    </w:sdtPr>
    <w:sdtEndPr>
      <w:rPr>
        <w:noProof/>
      </w:rPr>
    </w:sdtEndPr>
    <w:sdtContent>
      <w:p w:rsidR="00C1578B" w:rsidRDefault="00C1578B">
        <w:pPr>
          <w:pStyle w:val="Footer"/>
          <w:jc w:val="center"/>
        </w:pPr>
        <w:r>
          <w:fldChar w:fldCharType="begin"/>
        </w:r>
        <w:r>
          <w:instrText xml:space="preserve"> PAGE   \* MERGEFORMAT </w:instrText>
        </w:r>
        <w:r>
          <w:fldChar w:fldCharType="separate"/>
        </w:r>
        <w:r w:rsidR="001B441E">
          <w:rPr>
            <w:noProof/>
          </w:rPr>
          <w:t>2</w:t>
        </w:r>
        <w:r>
          <w:rPr>
            <w:noProof/>
          </w:rPr>
          <w:fldChar w:fldCharType="end"/>
        </w:r>
      </w:p>
    </w:sdtContent>
  </w:sdt>
  <w:p w:rsidR="00C1578B" w:rsidRDefault="00C15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ECB" w:rsidRDefault="00614ECB" w:rsidP="00AD7549">
      <w:pPr>
        <w:spacing w:after="0" w:line="240" w:lineRule="auto"/>
      </w:pPr>
      <w:r>
        <w:separator/>
      </w:r>
    </w:p>
  </w:footnote>
  <w:footnote w:type="continuationSeparator" w:id="0">
    <w:p w:rsidR="00614ECB" w:rsidRDefault="00614ECB" w:rsidP="00AD7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5F98"/>
    <w:multiLevelType w:val="hybridMultilevel"/>
    <w:tmpl w:val="FFCAA676"/>
    <w:lvl w:ilvl="0" w:tplc="11AE7D44">
      <w:numFmt w:val="bullet"/>
      <w:lvlText w:val="-"/>
      <w:lvlJc w:val="left"/>
      <w:pPr>
        <w:ind w:left="1080" w:hanging="720"/>
      </w:pPr>
      <w:rPr>
        <w:rFonts w:ascii="Verdana" w:eastAsiaTheme="minorEastAsia"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91FD3"/>
    <w:multiLevelType w:val="hybridMultilevel"/>
    <w:tmpl w:val="0DF6FC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2015489"/>
    <w:multiLevelType w:val="hybridMultilevel"/>
    <w:tmpl w:val="9E688606"/>
    <w:lvl w:ilvl="0" w:tplc="11AE7D44">
      <w:numFmt w:val="bullet"/>
      <w:lvlText w:val="-"/>
      <w:lvlJc w:val="left"/>
      <w:pPr>
        <w:ind w:left="1440" w:hanging="720"/>
      </w:pPr>
      <w:rPr>
        <w:rFonts w:ascii="Verdana" w:eastAsiaTheme="minorEastAsia" w:hAnsi="Verdana"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7C51F2"/>
    <w:multiLevelType w:val="hybridMultilevel"/>
    <w:tmpl w:val="0D96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72DAC"/>
    <w:multiLevelType w:val="multilevel"/>
    <w:tmpl w:val="948C316A"/>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441B68"/>
    <w:multiLevelType w:val="hybridMultilevel"/>
    <w:tmpl w:val="31F286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0E46F1"/>
    <w:multiLevelType w:val="hybridMultilevel"/>
    <w:tmpl w:val="BB4E3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444D0"/>
    <w:multiLevelType w:val="hybridMultilevel"/>
    <w:tmpl w:val="4738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02B54"/>
    <w:multiLevelType w:val="multilevel"/>
    <w:tmpl w:val="8654DB0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42A1B40"/>
    <w:multiLevelType w:val="hybridMultilevel"/>
    <w:tmpl w:val="805CAE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27D8D"/>
    <w:multiLevelType w:val="hybridMultilevel"/>
    <w:tmpl w:val="57CA3B1E"/>
    <w:lvl w:ilvl="0" w:tplc="F2EC0BA6">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8073EA9"/>
    <w:multiLevelType w:val="hybridMultilevel"/>
    <w:tmpl w:val="1EEC9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530FF"/>
    <w:multiLevelType w:val="hybridMultilevel"/>
    <w:tmpl w:val="E84E7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FC33B7"/>
    <w:multiLevelType w:val="multilevel"/>
    <w:tmpl w:val="FADEC1D8"/>
    <w:lvl w:ilvl="0">
      <w:start w:val="1"/>
      <w:numFmt w:val="decimal"/>
      <w:lvlText w:val="%1."/>
      <w:lvlJc w:val="left"/>
      <w:pPr>
        <w:ind w:left="360" w:hanging="360"/>
      </w:pPr>
      <w:rPr>
        <w:rFonts w:hint="default"/>
      </w:rPr>
    </w:lvl>
    <w:lvl w:ilvl="1">
      <w:start w:val="3"/>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3760528"/>
    <w:multiLevelType w:val="hybridMultilevel"/>
    <w:tmpl w:val="ADCCF390"/>
    <w:lvl w:ilvl="0" w:tplc="08090001">
      <w:start w:val="1"/>
      <w:numFmt w:val="bullet"/>
      <w:lvlText w:val=""/>
      <w:lvlJc w:val="left"/>
      <w:pPr>
        <w:ind w:left="720" w:hanging="360"/>
      </w:pPr>
      <w:rPr>
        <w:rFonts w:ascii="Symbol" w:hAnsi="Symbol" w:hint="default"/>
      </w:rPr>
    </w:lvl>
    <w:lvl w:ilvl="1" w:tplc="63F2B72C">
      <w:numFmt w:val="bullet"/>
      <w:lvlText w:val="-"/>
      <w:lvlJc w:val="left"/>
      <w:pPr>
        <w:ind w:left="1800" w:hanging="720"/>
      </w:pPr>
      <w:rPr>
        <w:rFonts w:ascii="Verdana" w:eastAsiaTheme="minorEastAsia" w:hAnsi="Verdana"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336C0F"/>
    <w:multiLevelType w:val="hybridMultilevel"/>
    <w:tmpl w:val="8A7646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402BE0"/>
    <w:multiLevelType w:val="hybridMultilevel"/>
    <w:tmpl w:val="6EB8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B93AB7"/>
    <w:multiLevelType w:val="hybridMultilevel"/>
    <w:tmpl w:val="8D30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41C16"/>
    <w:multiLevelType w:val="hybridMultilevel"/>
    <w:tmpl w:val="72B8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45FA9"/>
    <w:multiLevelType w:val="hybridMultilevel"/>
    <w:tmpl w:val="47CEF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717530"/>
    <w:multiLevelType w:val="multilevel"/>
    <w:tmpl w:val="AA7E3B14"/>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53198B"/>
    <w:multiLevelType w:val="multilevel"/>
    <w:tmpl w:val="5EC065C4"/>
    <w:lvl w:ilvl="0">
      <w:start w:val="13"/>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4856785"/>
    <w:multiLevelType w:val="hybridMultilevel"/>
    <w:tmpl w:val="EAD8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5679F7"/>
    <w:multiLevelType w:val="hybridMultilevel"/>
    <w:tmpl w:val="7188F78E"/>
    <w:lvl w:ilvl="0" w:tplc="11AE7D44">
      <w:numFmt w:val="bullet"/>
      <w:lvlText w:val="-"/>
      <w:lvlJc w:val="left"/>
      <w:pPr>
        <w:ind w:left="1440" w:hanging="720"/>
      </w:pPr>
      <w:rPr>
        <w:rFonts w:ascii="Verdana" w:eastAsiaTheme="minorEastAsia" w:hAnsi="Verdana"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BC7A65"/>
    <w:multiLevelType w:val="multilevel"/>
    <w:tmpl w:val="AB14B8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E4E4C77"/>
    <w:multiLevelType w:val="hybridMultilevel"/>
    <w:tmpl w:val="4AFE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923F4B"/>
    <w:multiLevelType w:val="multilevel"/>
    <w:tmpl w:val="28C8CEE6"/>
    <w:lvl w:ilvl="0">
      <w:start w:val="12"/>
      <w:numFmt w:val="decimal"/>
      <w:lvlText w:val="%1"/>
      <w:lvlJc w:val="left"/>
      <w:pPr>
        <w:tabs>
          <w:tab w:val="num" w:pos="720"/>
        </w:tabs>
        <w:ind w:left="720" w:hanging="72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7" w15:restartNumberingAfterBreak="0">
    <w:nsid w:val="526110EC"/>
    <w:multiLevelType w:val="hybridMultilevel"/>
    <w:tmpl w:val="CA6067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D1D5C86"/>
    <w:multiLevelType w:val="hybridMultilevel"/>
    <w:tmpl w:val="A426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2B33FF"/>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64431AEF"/>
    <w:multiLevelType w:val="hybridMultilevel"/>
    <w:tmpl w:val="0D082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D17DFA"/>
    <w:multiLevelType w:val="hybridMultilevel"/>
    <w:tmpl w:val="7450A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CA25D3"/>
    <w:multiLevelType w:val="hybridMultilevel"/>
    <w:tmpl w:val="BCF21918"/>
    <w:lvl w:ilvl="0" w:tplc="12F21C7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32617"/>
    <w:multiLevelType w:val="hybridMultilevel"/>
    <w:tmpl w:val="FB9C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451E03"/>
    <w:multiLevelType w:val="hybridMultilevel"/>
    <w:tmpl w:val="0E66A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30"/>
  </w:num>
  <w:num w:numId="4">
    <w:abstractNumId w:val="1"/>
  </w:num>
  <w:num w:numId="5">
    <w:abstractNumId w:val="6"/>
  </w:num>
  <w:num w:numId="6">
    <w:abstractNumId w:val="34"/>
  </w:num>
  <w:num w:numId="7">
    <w:abstractNumId w:val="15"/>
  </w:num>
  <w:num w:numId="8">
    <w:abstractNumId w:val="10"/>
  </w:num>
  <w:num w:numId="9">
    <w:abstractNumId w:val="5"/>
  </w:num>
  <w:num w:numId="10">
    <w:abstractNumId w:val="17"/>
  </w:num>
  <w:num w:numId="11">
    <w:abstractNumId w:val="7"/>
  </w:num>
  <w:num w:numId="12">
    <w:abstractNumId w:val="25"/>
  </w:num>
  <w:num w:numId="13">
    <w:abstractNumId w:val="33"/>
  </w:num>
  <w:num w:numId="14">
    <w:abstractNumId w:val="27"/>
  </w:num>
  <w:num w:numId="15">
    <w:abstractNumId w:val="24"/>
  </w:num>
  <w:num w:numId="16">
    <w:abstractNumId w:val="32"/>
  </w:num>
  <w:num w:numId="17">
    <w:abstractNumId w:val="12"/>
  </w:num>
  <w:num w:numId="18">
    <w:abstractNumId w:val="20"/>
  </w:num>
  <w:num w:numId="19">
    <w:abstractNumId w:val="4"/>
  </w:num>
  <w:num w:numId="20">
    <w:abstractNumId w:val="11"/>
  </w:num>
  <w:num w:numId="21">
    <w:abstractNumId w:val="18"/>
  </w:num>
  <w:num w:numId="22">
    <w:abstractNumId w:val="22"/>
  </w:num>
  <w:num w:numId="23">
    <w:abstractNumId w:val="16"/>
  </w:num>
  <w:num w:numId="24">
    <w:abstractNumId w:val="9"/>
  </w:num>
  <w:num w:numId="25">
    <w:abstractNumId w:val="19"/>
  </w:num>
  <w:num w:numId="26">
    <w:abstractNumId w:val="28"/>
  </w:num>
  <w:num w:numId="27">
    <w:abstractNumId w:val="0"/>
  </w:num>
  <w:num w:numId="28">
    <w:abstractNumId w:val="23"/>
  </w:num>
  <w:num w:numId="29">
    <w:abstractNumId w:val="2"/>
  </w:num>
  <w:num w:numId="30">
    <w:abstractNumId w:val="14"/>
  </w:num>
  <w:num w:numId="31">
    <w:abstractNumId w:val="3"/>
  </w:num>
  <w:num w:numId="32">
    <w:abstractNumId w:val="29"/>
  </w:num>
  <w:num w:numId="33">
    <w:abstractNumId w:val="26"/>
  </w:num>
  <w:num w:numId="34">
    <w:abstractNumId w:val="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49"/>
    <w:rsid w:val="00013A46"/>
    <w:rsid w:val="00041A1F"/>
    <w:rsid w:val="00045B09"/>
    <w:rsid w:val="00055D6B"/>
    <w:rsid w:val="000830B4"/>
    <w:rsid w:val="000B728E"/>
    <w:rsid w:val="000D295C"/>
    <w:rsid w:val="000E148B"/>
    <w:rsid w:val="000F01C3"/>
    <w:rsid w:val="00137F60"/>
    <w:rsid w:val="0015525D"/>
    <w:rsid w:val="00161CEF"/>
    <w:rsid w:val="00166706"/>
    <w:rsid w:val="001A7893"/>
    <w:rsid w:val="001B441E"/>
    <w:rsid w:val="001E3B57"/>
    <w:rsid w:val="002211D6"/>
    <w:rsid w:val="00267E39"/>
    <w:rsid w:val="00280D90"/>
    <w:rsid w:val="002954F9"/>
    <w:rsid w:val="002B4314"/>
    <w:rsid w:val="002C241F"/>
    <w:rsid w:val="002E0583"/>
    <w:rsid w:val="002F1CE3"/>
    <w:rsid w:val="002F3499"/>
    <w:rsid w:val="002F4D6E"/>
    <w:rsid w:val="00302BC5"/>
    <w:rsid w:val="003119A6"/>
    <w:rsid w:val="00314A46"/>
    <w:rsid w:val="00320779"/>
    <w:rsid w:val="003342EE"/>
    <w:rsid w:val="00342347"/>
    <w:rsid w:val="00342B06"/>
    <w:rsid w:val="00355251"/>
    <w:rsid w:val="00357A05"/>
    <w:rsid w:val="00371ECC"/>
    <w:rsid w:val="003B035D"/>
    <w:rsid w:val="003B0569"/>
    <w:rsid w:val="003B35C5"/>
    <w:rsid w:val="003B41C2"/>
    <w:rsid w:val="003F17D5"/>
    <w:rsid w:val="003F2270"/>
    <w:rsid w:val="00412B36"/>
    <w:rsid w:val="00433478"/>
    <w:rsid w:val="00444D4D"/>
    <w:rsid w:val="004773DC"/>
    <w:rsid w:val="00481E09"/>
    <w:rsid w:val="00490811"/>
    <w:rsid w:val="00493657"/>
    <w:rsid w:val="004C54A9"/>
    <w:rsid w:val="004E2F71"/>
    <w:rsid w:val="00531EDE"/>
    <w:rsid w:val="00534FB8"/>
    <w:rsid w:val="0053658F"/>
    <w:rsid w:val="00557341"/>
    <w:rsid w:val="00563B6C"/>
    <w:rsid w:val="005653DC"/>
    <w:rsid w:val="00571380"/>
    <w:rsid w:val="00571722"/>
    <w:rsid w:val="00576BF4"/>
    <w:rsid w:val="005A6508"/>
    <w:rsid w:val="005A66FF"/>
    <w:rsid w:val="005C02E3"/>
    <w:rsid w:val="005C3743"/>
    <w:rsid w:val="005E4FCE"/>
    <w:rsid w:val="005F6113"/>
    <w:rsid w:val="00614ECB"/>
    <w:rsid w:val="00643301"/>
    <w:rsid w:val="00660B05"/>
    <w:rsid w:val="00676DD5"/>
    <w:rsid w:val="006C17AB"/>
    <w:rsid w:val="006F1AEA"/>
    <w:rsid w:val="0075520C"/>
    <w:rsid w:val="0077431D"/>
    <w:rsid w:val="007903E8"/>
    <w:rsid w:val="007923AE"/>
    <w:rsid w:val="00792B14"/>
    <w:rsid w:val="007B181A"/>
    <w:rsid w:val="007D0B62"/>
    <w:rsid w:val="007D2D70"/>
    <w:rsid w:val="007E203D"/>
    <w:rsid w:val="007F6669"/>
    <w:rsid w:val="007F6700"/>
    <w:rsid w:val="00857313"/>
    <w:rsid w:val="00874262"/>
    <w:rsid w:val="008816DB"/>
    <w:rsid w:val="008A6224"/>
    <w:rsid w:val="008B08DB"/>
    <w:rsid w:val="008C1AE6"/>
    <w:rsid w:val="008C539E"/>
    <w:rsid w:val="008D762A"/>
    <w:rsid w:val="008E56E6"/>
    <w:rsid w:val="00902157"/>
    <w:rsid w:val="00934C28"/>
    <w:rsid w:val="00936096"/>
    <w:rsid w:val="009719A5"/>
    <w:rsid w:val="009750DF"/>
    <w:rsid w:val="009C0687"/>
    <w:rsid w:val="009C1B75"/>
    <w:rsid w:val="009C3E96"/>
    <w:rsid w:val="009D0A1E"/>
    <w:rsid w:val="009D2D8B"/>
    <w:rsid w:val="009D5521"/>
    <w:rsid w:val="009D69A5"/>
    <w:rsid w:val="00A237A3"/>
    <w:rsid w:val="00A3108B"/>
    <w:rsid w:val="00A531AF"/>
    <w:rsid w:val="00A55324"/>
    <w:rsid w:val="00A70DA3"/>
    <w:rsid w:val="00A9051D"/>
    <w:rsid w:val="00AA7F80"/>
    <w:rsid w:val="00AB4871"/>
    <w:rsid w:val="00AC3D94"/>
    <w:rsid w:val="00AD656D"/>
    <w:rsid w:val="00AD7549"/>
    <w:rsid w:val="00AE5DDE"/>
    <w:rsid w:val="00AE7DE0"/>
    <w:rsid w:val="00AF72BE"/>
    <w:rsid w:val="00B0269C"/>
    <w:rsid w:val="00B413D7"/>
    <w:rsid w:val="00B44B4A"/>
    <w:rsid w:val="00B66EBD"/>
    <w:rsid w:val="00B81B6B"/>
    <w:rsid w:val="00B86DCA"/>
    <w:rsid w:val="00BE50B5"/>
    <w:rsid w:val="00BF70C1"/>
    <w:rsid w:val="00C1578B"/>
    <w:rsid w:val="00C21BD7"/>
    <w:rsid w:val="00C23C4C"/>
    <w:rsid w:val="00C51611"/>
    <w:rsid w:val="00C66821"/>
    <w:rsid w:val="00C9727F"/>
    <w:rsid w:val="00CC4774"/>
    <w:rsid w:val="00CF3FDD"/>
    <w:rsid w:val="00D16A0D"/>
    <w:rsid w:val="00D464B7"/>
    <w:rsid w:val="00D525E3"/>
    <w:rsid w:val="00DA15F9"/>
    <w:rsid w:val="00DA1773"/>
    <w:rsid w:val="00DB3856"/>
    <w:rsid w:val="00DD054A"/>
    <w:rsid w:val="00DD3D34"/>
    <w:rsid w:val="00DF0415"/>
    <w:rsid w:val="00E4260A"/>
    <w:rsid w:val="00E5161C"/>
    <w:rsid w:val="00E7547C"/>
    <w:rsid w:val="00E83C08"/>
    <w:rsid w:val="00EA6B5B"/>
    <w:rsid w:val="00EB22BF"/>
    <w:rsid w:val="00ED468E"/>
    <w:rsid w:val="00ED4BE5"/>
    <w:rsid w:val="00EE3956"/>
    <w:rsid w:val="00F21CFF"/>
    <w:rsid w:val="00F33A64"/>
    <w:rsid w:val="00F36695"/>
    <w:rsid w:val="00FD7347"/>
    <w:rsid w:val="00FF7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0EA1B-9E28-433A-94AA-F495F1E9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549"/>
    <w:pPr>
      <w:spacing w:after="200"/>
    </w:pPr>
    <w:rPr>
      <w:rFonts w:eastAsiaTheme="minorEastAsia"/>
      <w:lang w:eastAsia="en-GB"/>
    </w:rPr>
  </w:style>
  <w:style w:type="paragraph" w:styleId="Heading1">
    <w:name w:val="heading 1"/>
    <w:basedOn w:val="Normal"/>
    <w:next w:val="Normal"/>
    <w:link w:val="Heading1Char"/>
    <w:uiPriority w:val="9"/>
    <w:qFormat/>
    <w:rsid w:val="00AD7549"/>
    <w:pPr>
      <w:framePr w:hSpace="180" w:wrap="around" w:vAnchor="text" w:hAnchor="margin" w:y="107"/>
      <w:spacing w:after="0" w:line="240" w:lineRule="auto"/>
      <w:outlineLvl w:val="0"/>
    </w:pPr>
    <w:rPr>
      <w:b/>
      <w:sz w:val="36"/>
      <w:szCs w:val="36"/>
    </w:rPr>
  </w:style>
  <w:style w:type="paragraph" w:styleId="Heading2">
    <w:name w:val="heading 2"/>
    <w:basedOn w:val="Normal"/>
    <w:next w:val="Normal"/>
    <w:link w:val="Heading2Char"/>
    <w:uiPriority w:val="9"/>
    <w:unhideWhenUsed/>
    <w:qFormat/>
    <w:rsid w:val="00AD75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2F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549"/>
    <w:rPr>
      <w:rFonts w:eastAsiaTheme="minorEastAsia"/>
      <w:b/>
      <w:sz w:val="36"/>
      <w:szCs w:val="36"/>
      <w:lang w:eastAsia="en-GB"/>
    </w:rPr>
  </w:style>
  <w:style w:type="character" w:customStyle="1" w:styleId="Heading2Char">
    <w:name w:val="Heading 2 Char"/>
    <w:basedOn w:val="DefaultParagraphFont"/>
    <w:link w:val="Heading2"/>
    <w:uiPriority w:val="9"/>
    <w:rsid w:val="00AD7549"/>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AD7549"/>
    <w:pPr>
      <w:ind w:left="720"/>
      <w:contextualSpacing/>
    </w:pPr>
  </w:style>
  <w:style w:type="table" w:styleId="TableGrid">
    <w:name w:val="Table Grid"/>
    <w:basedOn w:val="TableNormal"/>
    <w:rsid w:val="00AD7549"/>
    <w:pPr>
      <w:spacing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7549"/>
    <w:rPr>
      <w:color w:val="0000FF" w:themeColor="hyperlink"/>
      <w:u w:val="single"/>
    </w:rPr>
  </w:style>
  <w:style w:type="table" w:styleId="LightShading">
    <w:name w:val="Light Shading"/>
    <w:basedOn w:val="TableNormal"/>
    <w:uiPriority w:val="60"/>
    <w:rsid w:val="00AD7549"/>
    <w:pPr>
      <w:spacing w:line="240" w:lineRule="auto"/>
    </w:pPr>
    <w:rPr>
      <w:rFonts w:eastAsiaTheme="minorEastAsia"/>
      <w:color w:val="000000" w:themeColor="text1" w:themeShade="BF"/>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AD75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549"/>
    <w:rPr>
      <w:rFonts w:eastAsiaTheme="minorEastAsia"/>
      <w:sz w:val="20"/>
      <w:szCs w:val="20"/>
      <w:lang w:eastAsia="en-GB"/>
    </w:rPr>
  </w:style>
  <w:style w:type="character" w:styleId="FootnoteReference">
    <w:name w:val="footnote reference"/>
    <w:basedOn w:val="DefaultParagraphFont"/>
    <w:uiPriority w:val="99"/>
    <w:semiHidden/>
    <w:unhideWhenUsed/>
    <w:rsid w:val="00AD7549"/>
    <w:rPr>
      <w:vertAlign w:val="superscript"/>
    </w:rPr>
  </w:style>
  <w:style w:type="character" w:styleId="CommentReference">
    <w:name w:val="annotation reference"/>
    <w:basedOn w:val="DefaultParagraphFont"/>
    <w:uiPriority w:val="99"/>
    <w:semiHidden/>
    <w:unhideWhenUsed/>
    <w:rsid w:val="007903E8"/>
    <w:rPr>
      <w:sz w:val="16"/>
      <w:szCs w:val="16"/>
    </w:rPr>
  </w:style>
  <w:style w:type="paragraph" w:styleId="CommentText">
    <w:name w:val="annotation text"/>
    <w:basedOn w:val="Normal"/>
    <w:link w:val="CommentTextChar"/>
    <w:uiPriority w:val="99"/>
    <w:semiHidden/>
    <w:unhideWhenUsed/>
    <w:rsid w:val="007903E8"/>
    <w:pPr>
      <w:spacing w:line="240" w:lineRule="auto"/>
    </w:pPr>
    <w:rPr>
      <w:sz w:val="20"/>
      <w:szCs w:val="20"/>
    </w:rPr>
  </w:style>
  <w:style w:type="character" w:customStyle="1" w:styleId="CommentTextChar">
    <w:name w:val="Comment Text Char"/>
    <w:basedOn w:val="DefaultParagraphFont"/>
    <w:link w:val="CommentText"/>
    <w:uiPriority w:val="99"/>
    <w:semiHidden/>
    <w:rsid w:val="007903E8"/>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7903E8"/>
    <w:rPr>
      <w:b/>
      <w:bCs/>
    </w:rPr>
  </w:style>
  <w:style w:type="character" w:customStyle="1" w:styleId="CommentSubjectChar">
    <w:name w:val="Comment Subject Char"/>
    <w:basedOn w:val="CommentTextChar"/>
    <w:link w:val="CommentSubject"/>
    <w:uiPriority w:val="99"/>
    <w:semiHidden/>
    <w:rsid w:val="007903E8"/>
    <w:rPr>
      <w:rFonts w:eastAsiaTheme="minorEastAsia"/>
      <w:b/>
      <w:bCs/>
      <w:sz w:val="20"/>
      <w:szCs w:val="20"/>
      <w:lang w:eastAsia="en-GB"/>
    </w:rPr>
  </w:style>
  <w:style w:type="paragraph" w:styleId="BalloonText">
    <w:name w:val="Balloon Text"/>
    <w:basedOn w:val="Normal"/>
    <w:link w:val="BalloonTextChar"/>
    <w:uiPriority w:val="99"/>
    <w:semiHidden/>
    <w:unhideWhenUsed/>
    <w:rsid w:val="00790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3E8"/>
    <w:rPr>
      <w:rFonts w:ascii="Tahoma" w:eastAsiaTheme="minorEastAsia" w:hAnsi="Tahoma" w:cs="Tahoma"/>
      <w:sz w:val="16"/>
      <w:szCs w:val="16"/>
      <w:lang w:eastAsia="en-GB"/>
    </w:rPr>
  </w:style>
  <w:style w:type="table" w:styleId="MediumShading1-Accent1">
    <w:name w:val="Medium Shading 1 Accent 1"/>
    <w:basedOn w:val="TableNormal"/>
    <w:uiPriority w:val="63"/>
    <w:rsid w:val="002C241F"/>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uiPriority w:val="99"/>
    <w:unhideWhenUsed/>
    <w:rsid w:val="00B81B6B"/>
    <w:pPr>
      <w:spacing w:after="0"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B81B6B"/>
    <w:rPr>
      <w:rFonts w:ascii="Calibri" w:hAnsi="Calibri" w:cs="Consolas"/>
      <w:szCs w:val="21"/>
    </w:rPr>
  </w:style>
  <w:style w:type="character" w:customStyle="1" w:styleId="Heading3Char">
    <w:name w:val="Heading 3 Char"/>
    <w:basedOn w:val="DefaultParagraphFont"/>
    <w:link w:val="Heading3"/>
    <w:uiPriority w:val="9"/>
    <w:rsid w:val="004E2F71"/>
    <w:rPr>
      <w:rFonts w:asciiTheme="majorHAnsi" w:eastAsiaTheme="majorEastAsia" w:hAnsiTheme="majorHAnsi" w:cstheme="majorBidi"/>
      <w:b/>
      <w:bCs/>
      <w:color w:val="4F81BD" w:themeColor="accent1"/>
      <w:lang w:eastAsia="en-GB"/>
    </w:rPr>
  </w:style>
  <w:style w:type="paragraph" w:styleId="Header">
    <w:name w:val="header"/>
    <w:basedOn w:val="Normal"/>
    <w:link w:val="HeaderChar"/>
    <w:uiPriority w:val="99"/>
    <w:unhideWhenUsed/>
    <w:rsid w:val="00C15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78B"/>
    <w:rPr>
      <w:rFonts w:eastAsiaTheme="minorEastAsia"/>
      <w:lang w:eastAsia="en-GB"/>
    </w:rPr>
  </w:style>
  <w:style w:type="paragraph" w:styleId="Footer">
    <w:name w:val="footer"/>
    <w:basedOn w:val="Normal"/>
    <w:link w:val="FooterChar"/>
    <w:uiPriority w:val="99"/>
    <w:unhideWhenUsed/>
    <w:rsid w:val="00C15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78B"/>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95196">
      <w:bodyDiv w:val="1"/>
      <w:marLeft w:val="0"/>
      <w:marRight w:val="0"/>
      <w:marTop w:val="0"/>
      <w:marBottom w:val="0"/>
      <w:divBdr>
        <w:top w:val="none" w:sz="0" w:space="0" w:color="auto"/>
        <w:left w:val="none" w:sz="0" w:space="0" w:color="auto"/>
        <w:bottom w:val="none" w:sz="0" w:space="0" w:color="auto"/>
        <w:right w:val="none" w:sz="0" w:space="0" w:color="auto"/>
      </w:divBdr>
    </w:div>
    <w:div w:id="737942740">
      <w:bodyDiv w:val="1"/>
      <w:marLeft w:val="0"/>
      <w:marRight w:val="0"/>
      <w:marTop w:val="0"/>
      <w:marBottom w:val="0"/>
      <w:divBdr>
        <w:top w:val="none" w:sz="0" w:space="0" w:color="auto"/>
        <w:left w:val="none" w:sz="0" w:space="0" w:color="auto"/>
        <w:bottom w:val="none" w:sz="0" w:space="0" w:color="auto"/>
        <w:right w:val="none" w:sz="0" w:space="0" w:color="auto"/>
      </w:divBdr>
    </w:div>
    <w:div w:id="1112674764">
      <w:bodyDiv w:val="1"/>
      <w:marLeft w:val="0"/>
      <w:marRight w:val="0"/>
      <w:marTop w:val="0"/>
      <w:marBottom w:val="0"/>
      <w:divBdr>
        <w:top w:val="none" w:sz="0" w:space="0" w:color="auto"/>
        <w:left w:val="none" w:sz="0" w:space="0" w:color="auto"/>
        <w:bottom w:val="none" w:sz="0" w:space="0" w:color="auto"/>
        <w:right w:val="none" w:sz="0" w:space="0" w:color="auto"/>
      </w:divBdr>
    </w:div>
    <w:div w:id="1593974699">
      <w:bodyDiv w:val="1"/>
      <w:marLeft w:val="0"/>
      <w:marRight w:val="0"/>
      <w:marTop w:val="0"/>
      <w:marBottom w:val="0"/>
      <w:divBdr>
        <w:top w:val="none" w:sz="0" w:space="0" w:color="auto"/>
        <w:left w:val="none" w:sz="0" w:space="0" w:color="auto"/>
        <w:bottom w:val="none" w:sz="0" w:space="0" w:color="auto"/>
        <w:right w:val="none" w:sz="0" w:space="0" w:color="auto"/>
      </w:divBdr>
    </w:div>
    <w:div w:id="1814564752">
      <w:bodyDiv w:val="1"/>
      <w:marLeft w:val="0"/>
      <w:marRight w:val="0"/>
      <w:marTop w:val="0"/>
      <w:marBottom w:val="0"/>
      <w:divBdr>
        <w:top w:val="none" w:sz="0" w:space="0" w:color="auto"/>
        <w:left w:val="none" w:sz="0" w:space="0" w:color="auto"/>
        <w:bottom w:val="none" w:sz="0" w:space="0" w:color="auto"/>
        <w:right w:val="none" w:sz="0" w:space="0" w:color="auto"/>
      </w:divBdr>
    </w:div>
    <w:div w:id="204224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www.google.co.uk/url?sa=i&amp;rct=j&amp;q=&amp;esrc=s&amp;frm=1&amp;source=images&amp;cd=&amp;cad=rja&amp;docid=trxOpvDsAVsIrM&amp;tbnid=cYc7SoWe65olyM:&amp;ved=0CAUQjRw&amp;url=http://www.alubafbank.com/financialstatements.asp&amp;ei=hkbRUbr_BozFPObHgIAP&amp;bvm=bv.48572450,d.bGE&amp;psig=AFQjCNEJU5ezSCORQFxZsI69lVmEOgYO0w&amp;ust=1372755955487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Canterbury Christ Church University</Company>
  <LinksUpToDate>false</LinksUpToDate>
  <CharactersWithSpaces>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rh119</dc:creator>
  <cp:lastModifiedBy>Richard J Pennington</cp:lastModifiedBy>
  <cp:revision>5</cp:revision>
  <cp:lastPrinted>2015-11-12T10:54:00Z</cp:lastPrinted>
  <dcterms:created xsi:type="dcterms:W3CDTF">2015-11-12T14:28:00Z</dcterms:created>
  <dcterms:modified xsi:type="dcterms:W3CDTF">2016-12-09T11:01:00Z</dcterms:modified>
</cp:coreProperties>
</file>