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3EBF3" w14:textId="77777777" w:rsidR="00B510FC" w:rsidRDefault="00B510FC" w:rsidP="00B510FC">
      <w:pPr>
        <w:tabs>
          <w:tab w:val="left" w:pos="2055"/>
        </w:tabs>
        <w:jc w:val="center"/>
        <w:rPr>
          <w:b/>
          <w:sz w:val="36"/>
          <w:szCs w:val="36"/>
        </w:rPr>
      </w:pPr>
    </w:p>
    <w:p w14:paraId="00012C4E" w14:textId="77777777" w:rsidR="00B510FC" w:rsidRDefault="00B510FC" w:rsidP="00B510FC">
      <w:pPr>
        <w:tabs>
          <w:tab w:val="left" w:pos="2055"/>
        </w:tabs>
        <w:jc w:val="center"/>
        <w:rPr>
          <w:b/>
          <w:sz w:val="36"/>
          <w:szCs w:val="36"/>
        </w:rPr>
      </w:pPr>
    </w:p>
    <w:p w14:paraId="413BE19A" w14:textId="77777777" w:rsidR="00B510FC" w:rsidRDefault="00B510FC" w:rsidP="00B510FC">
      <w:pPr>
        <w:tabs>
          <w:tab w:val="left" w:pos="2055"/>
        </w:tabs>
        <w:jc w:val="center"/>
        <w:rPr>
          <w:b/>
          <w:sz w:val="36"/>
          <w:szCs w:val="36"/>
        </w:rPr>
      </w:pPr>
    </w:p>
    <w:p w14:paraId="18E58E6D" w14:textId="77777777" w:rsidR="00B510FC" w:rsidRDefault="00B510FC" w:rsidP="00B510FC">
      <w:pPr>
        <w:tabs>
          <w:tab w:val="left" w:pos="2055"/>
        </w:tabs>
        <w:jc w:val="center"/>
        <w:rPr>
          <w:b/>
          <w:sz w:val="36"/>
          <w:szCs w:val="36"/>
        </w:rPr>
      </w:pPr>
    </w:p>
    <w:p w14:paraId="3E90F038" w14:textId="77777777" w:rsidR="00B510FC" w:rsidRDefault="00B510FC" w:rsidP="00B510FC">
      <w:pPr>
        <w:tabs>
          <w:tab w:val="left" w:pos="2055"/>
        </w:tabs>
        <w:jc w:val="center"/>
        <w:rPr>
          <w:b/>
          <w:sz w:val="36"/>
          <w:szCs w:val="36"/>
        </w:rPr>
      </w:pPr>
    </w:p>
    <w:p w14:paraId="47B44D00" w14:textId="77777777" w:rsidR="00B510FC" w:rsidRDefault="00B510FC" w:rsidP="00B510FC">
      <w:pPr>
        <w:tabs>
          <w:tab w:val="left" w:pos="2055"/>
        </w:tabs>
        <w:jc w:val="center"/>
        <w:rPr>
          <w:b/>
          <w:sz w:val="36"/>
          <w:szCs w:val="36"/>
        </w:rPr>
      </w:pPr>
    </w:p>
    <w:p w14:paraId="3249815C" w14:textId="4A507F6E" w:rsidR="00B510FC" w:rsidRPr="00B510FC" w:rsidRDefault="00B510FC" w:rsidP="00B510FC">
      <w:pPr>
        <w:tabs>
          <w:tab w:val="left" w:pos="2055"/>
        </w:tabs>
        <w:jc w:val="center"/>
        <w:rPr>
          <w:b/>
          <w:sz w:val="44"/>
          <w:szCs w:val="44"/>
        </w:rPr>
      </w:pPr>
      <w:r>
        <w:rPr>
          <w:b/>
          <w:sz w:val="44"/>
          <w:szCs w:val="44"/>
        </w:rPr>
        <w:t>National Highways</w:t>
      </w:r>
    </w:p>
    <w:p w14:paraId="62B64C61" w14:textId="77777777" w:rsidR="00B510FC" w:rsidRDefault="00B510FC" w:rsidP="00B510FC">
      <w:pPr>
        <w:tabs>
          <w:tab w:val="left" w:pos="2055"/>
        </w:tabs>
        <w:jc w:val="center"/>
        <w:rPr>
          <w:b/>
          <w:sz w:val="36"/>
          <w:szCs w:val="36"/>
        </w:rPr>
      </w:pPr>
    </w:p>
    <w:p w14:paraId="50E3E913" w14:textId="0D358ADC" w:rsidR="00B510FC" w:rsidRDefault="00B510FC" w:rsidP="00B510FC">
      <w:pPr>
        <w:tabs>
          <w:tab w:val="left" w:pos="2055"/>
        </w:tabs>
        <w:jc w:val="center"/>
        <w:rPr>
          <w:b/>
          <w:sz w:val="36"/>
          <w:szCs w:val="36"/>
        </w:rPr>
      </w:pPr>
    </w:p>
    <w:p w14:paraId="5A1CE2FA" w14:textId="213C6E7C" w:rsidR="00B510FC" w:rsidRDefault="00B510FC" w:rsidP="00B510FC">
      <w:pPr>
        <w:tabs>
          <w:tab w:val="left" w:pos="2055"/>
        </w:tabs>
        <w:jc w:val="center"/>
        <w:rPr>
          <w:b/>
          <w:sz w:val="36"/>
          <w:szCs w:val="36"/>
        </w:rPr>
      </w:pPr>
    </w:p>
    <w:p w14:paraId="26674079" w14:textId="622128FD" w:rsidR="00B510FC" w:rsidRDefault="00B510FC" w:rsidP="00B510FC">
      <w:pPr>
        <w:tabs>
          <w:tab w:val="left" w:pos="2055"/>
        </w:tabs>
        <w:jc w:val="center"/>
        <w:rPr>
          <w:b/>
          <w:sz w:val="36"/>
          <w:szCs w:val="36"/>
        </w:rPr>
      </w:pPr>
    </w:p>
    <w:p w14:paraId="2D2E533E" w14:textId="653C497D" w:rsidR="00B510FC" w:rsidRDefault="00B510FC" w:rsidP="00B510FC">
      <w:pPr>
        <w:tabs>
          <w:tab w:val="left" w:pos="2055"/>
        </w:tabs>
        <w:jc w:val="center"/>
        <w:rPr>
          <w:b/>
          <w:sz w:val="36"/>
          <w:szCs w:val="36"/>
        </w:rPr>
      </w:pPr>
    </w:p>
    <w:p w14:paraId="54DC23B0" w14:textId="1C520AA1" w:rsidR="00B510FC" w:rsidRDefault="00B510FC" w:rsidP="00B510FC">
      <w:pPr>
        <w:tabs>
          <w:tab w:val="left" w:pos="2055"/>
        </w:tabs>
        <w:jc w:val="center"/>
        <w:rPr>
          <w:b/>
          <w:sz w:val="36"/>
          <w:szCs w:val="36"/>
        </w:rPr>
      </w:pPr>
    </w:p>
    <w:p w14:paraId="126E875A" w14:textId="354B3866" w:rsidR="00B510FC" w:rsidRDefault="00B510FC" w:rsidP="00B510FC">
      <w:pPr>
        <w:tabs>
          <w:tab w:val="left" w:pos="2055"/>
        </w:tabs>
        <w:jc w:val="center"/>
        <w:rPr>
          <w:b/>
          <w:sz w:val="36"/>
          <w:szCs w:val="36"/>
        </w:rPr>
      </w:pPr>
    </w:p>
    <w:p w14:paraId="21BF7D72" w14:textId="77777777" w:rsidR="00B510FC" w:rsidRDefault="00B510FC" w:rsidP="00B510FC">
      <w:pPr>
        <w:tabs>
          <w:tab w:val="left" w:pos="2055"/>
        </w:tabs>
        <w:jc w:val="center"/>
        <w:rPr>
          <w:b/>
          <w:sz w:val="36"/>
          <w:szCs w:val="36"/>
        </w:rPr>
      </w:pPr>
    </w:p>
    <w:p w14:paraId="725BC8C0" w14:textId="069D0560" w:rsidR="00B510FC" w:rsidRPr="00B510FC" w:rsidRDefault="00B510FC" w:rsidP="00B510FC">
      <w:pPr>
        <w:tabs>
          <w:tab w:val="left" w:pos="2055"/>
        </w:tabs>
        <w:jc w:val="center"/>
        <w:rPr>
          <w:b/>
          <w:sz w:val="44"/>
          <w:szCs w:val="44"/>
        </w:rPr>
      </w:pPr>
      <w:r w:rsidRPr="00B510FC">
        <w:rPr>
          <w:b/>
          <w:sz w:val="44"/>
          <w:szCs w:val="44"/>
        </w:rPr>
        <w:t xml:space="preserve">Specification for the National Highways Dynamic Display System (DDS) Service Support: Engineering Remote Access Solution. </w:t>
      </w:r>
    </w:p>
    <w:p w14:paraId="46315646" w14:textId="77777777" w:rsidR="00B510FC" w:rsidRDefault="00B510FC" w:rsidP="00B510FC">
      <w:pPr>
        <w:pStyle w:val="Header"/>
        <w:tabs>
          <w:tab w:val="clear" w:pos="4153"/>
          <w:tab w:val="clear" w:pos="8306"/>
        </w:tabs>
      </w:pPr>
    </w:p>
    <w:p w14:paraId="6DC7A440" w14:textId="77777777" w:rsidR="00B510FC" w:rsidRDefault="00B510FC" w:rsidP="00B510FC">
      <w:pPr>
        <w:tabs>
          <w:tab w:val="left" w:pos="2055"/>
        </w:tabs>
        <w:jc w:val="center"/>
        <w:rPr>
          <w:sz w:val="40"/>
        </w:rPr>
      </w:pPr>
      <w:bookmarkStart w:id="0" w:name="RepTitle"/>
      <w:bookmarkEnd w:id="0"/>
    </w:p>
    <w:p w14:paraId="1EF52FE0" w14:textId="77777777" w:rsidR="00B510FC" w:rsidRDefault="00B510FC" w:rsidP="00B510FC">
      <w:pPr>
        <w:tabs>
          <w:tab w:val="left" w:pos="2070"/>
        </w:tabs>
      </w:pPr>
    </w:p>
    <w:p w14:paraId="3F3A6B55" w14:textId="77777777" w:rsidR="00B510FC" w:rsidRDefault="00B510FC" w:rsidP="00B510FC"/>
    <w:p w14:paraId="3F34763E" w14:textId="77777777" w:rsidR="00B510FC" w:rsidRDefault="00B510FC" w:rsidP="00B510FC"/>
    <w:p w14:paraId="5AA9049C" w14:textId="77777777" w:rsidR="00B510FC" w:rsidRDefault="00B510FC" w:rsidP="00B510FC"/>
    <w:p w14:paraId="2122B794" w14:textId="77777777" w:rsidR="00B510FC" w:rsidRDefault="00B510FC" w:rsidP="00B510FC"/>
    <w:p w14:paraId="4BE9799D" w14:textId="77777777" w:rsidR="00B510FC" w:rsidRDefault="00B510FC" w:rsidP="00B510FC"/>
    <w:p w14:paraId="56EB5580" w14:textId="77777777" w:rsidR="00B510FC" w:rsidRDefault="00B510FC" w:rsidP="00B510FC"/>
    <w:p w14:paraId="1D3BE4B2" w14:textId="77777777" w:rsidR="00B510FC" w:rsidRDefault="00B510FC" w:rsidP="00B510FC"/>
    <w:p w14:paraId="1DC1484C" w14:textId="77777777" w:rsidR="00B510FC" w:rsidRDefault="00B510FC" w:rsidP="00B510FC"/>
    <w:p w14:paraId="1AFF57F7" w14:textId="77777777" w:rsidR="00B510FC" w:rsidRDefault="00B510FC" w:rsidP="00B510FC"/>
    <w:p w14:paraId="50DE55BA" w14:textId="77777777" w:rsidR="00B510FC" w:rsidRDefault="00B510FC" w:rsidP="00B510FC"/>
    <w:p w14:paraId="7C8BA6D8" w14:textId="77777777" w:rsidR="00B510FC" w:rsidRDefault="00B510FC" w:rsidP="00B510FC"/>
    <w:p w14:paraId="148CAA5A" w14:textId="77777777" w:rsidR="00B510FC" w:rsidRDefault="00B510FC" w:rsidP="00B510FC"/>
    <w:p w14:paraId="736FF82A" w14:textId="77777777" w:rsidR="00B510FC" w:rsidRDefault="00B510FC" w:rsidP="00B510FC"/>
    <w:p w14:paraId="29904950" w14:textId="77777777" w:rsidR="00B510FC" w:rsidRDefault="00B510FC" w:rsidP="00B510FC"/>
    <w:p w14:paraId="1F5944D3" w14:textId="77777777" w:rsidR="00B510FC" w:rsidRDefault="00B510FC" w:rsidP="00B510FC"/>
    <w:p w14:paraId="3EB2266C" w14:textId="77777777" w:rsidR="00B510FC" w:rsidRDefault="00B510FC" w:rsidP="00B510FC"/>
    <w:p w14:paraId="6C23C2A2" w14:textId="77777777" w:rsidR="00B510FC" w:rsidRDefault="00B510FC" w:rsidP="00B510FC">
      <w:pPr>
        <w:pStyle w:val="TOC1"/>
      </w:pPr>
      <w:bookmarkStart w:id="1" w:name="Version"/>
      <w:bookmarkStart w:id="2" w:name="TodayDate"/>
      <w:bookmarkEnd w:id="1"/>
      <w:bookmarkEnd w:id="2"/>
    </w:p>
    <w:p w14:paraId="32EEBA29" w14:textId="77777777" w:rsidR="00B510FC" w:rsidRDefault="00B510FC" w:rsidP="00B510FC">
      <w:bookmarkStart w:id="3" w:name="Page2"/>
      <w:bookmarkEnd w:id="3"/>
    </w:p>
    <w:tbl>
      <w:tblPr>
        <w:tblpPr w:leftFromText="180" w:rightFromText="180" w:vertAnchor="text" w:horzAnchor="margin" w:tblpXSpec="center" w:tblpY="158"/>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2"/>
        <w:gridCol w:w="7416"/>
      </w:tblGrid>
      <w:tr w:rsidR="00B510FC" w:rsidRPr="00742C70" w14:paraId="5F2B7762" w14:textId="77777777" w:rsidTr="00E80A4D">
        <w:trPr>
          <w:trHeight w:val="699"/>
        </w:trPr>
        <w:tc>
          <w:tcPr>
            <w:tcW w:w="2412" w:type="dxa"/>
            <w:shd w:val="clear" w:color="auto" w:fill="E6E6E6"/>
          </w:tcPr>
          <w:p w14:paraId="0B6893BC" w14:textId="77777777" w:rsidR="00B510FC" w:rsidRPr="00B510FC" w:rsidRDefault="00B510FC" w:rsidP="00B510FC">
            <w:pPr>
              <w:pStyle w:val="BodyText"/>
              <w:ind w:left="0"/>
              <w:jc w:val="left"/>
              <w:rPr>
                <w:b/>
                <w:bCs/>
                <w:sz w:val="20"/>
              </w:rPr>
            </w:pPr>
            <w:r w:rsidRPr="00B510FC">
              <w:rPr>
                <w:b/>
                <w:bCs/>
                <w:sz w:val="20"/>
              </w:rPr>
              <w:t>Document Title</w:t>
            </w:r>
          </w:p>
        </w:tc>
        <w:tc>
          <w:tcPr>
            <w:tcW w:w="7416" w:type="dxa"/>
          </w:tcPr>
          <w:p w14:paraId="45F848CC" w14:textId="77777777" w:rsidR="00B510FC" w:rsidRPr="00742C70" w:rsidRDefault="00B510FC" w:rsidP="00E80A4D">
            <w:pPr>
              <w:tabs>
                <w:tab w:val="left" w:pos="2055"/>
              </w:tabs>
              <w:rPr>
                <w:b/>
                <w:sz w:val="20"/>
                <w:szCs w:val="20"/>
              </w:rPr>
            </w:pPr>
            <w:bookmarkStart w:id="4" w:name="DocTitle"/>
            <w:bookmarkEnd w:id="4"/>
            <w:r w:rsidRPr="00742C70">
              <w:rPr>
                <w:b/>
                <w:sz w:val="20"/>
                <w:szCs w:val="20"/>
              </w:rPr>
              <w:t xml:space="preserve">Specification for the </w:t>
            </w:r>
            <w:r>
              <w:rPr>
                <w:b/>
                <w:sz w:val="20"/>
                <w:szCs w:val="20"/>
              </w:rPr>
              <w:t xml:space="preserve">National Highways </w:t>
            </w:r>
            <w:r w:rsidRPr="00742C70">
              <w:rPr>
                <w:b/>
                <w:sz w:val="20"/>
                <w:szCs w:val="20"/>
              </w:rPr>
              <w:t>Dynamic Display System (DDS) Support Contract</w:t>
            </w:r>
            <w:r>
              <w:rPr>
                <w:b/>
                <w:sz w:val="20"/>
                <w:szCs w:val="20"/>
              </w:rPr>
              <w:t>: Engineering Remote Access Solution.</w:t>
            </w:r>
            <w:r w:rsidRPr="00742C70">
              <w:rPr>
                <w:b/>
                <w:sz w:val="20"/>
                <w:szCs w:val="20"/>
              </w:rPr>
              <w:t xml:space="preserve"> </w:t>
            </w:r>
          </w:p>
          <w:p w14:paraId="610D881C" w14:textId="77777777" w:rsidR="00B510FC" w:rsidRPr="00742C70" w:rsidRDefault="00B510FC" w:rsidP="00E80A4D">
            <w:pPr>
              <w:rPr>
                <w:sz w:val="20"/>
                <w:szCs w:val="20"/>
              </w:rPr>
            </w:pPr>
          </w:p>
        </w:tc>
      </w:tr>
      <w:tr w:rsidR="00B510FC" w:rsidRPr="00742C70" w14:paraId="7B8BF0C8" w14:textId="77777777" w:rsidTr="00E80A4D">
        <w:tc>
          <w:tcPr>
            <w:tcW w:w="2412" w:type="dxa"/>
            <w:shd w:val="clear" w:color="auto" w:fill="E6E6E6"/>
          </w:tcPr>
          <w:p w14:paraId="218FC2F2" w14:textId="77777777" w:rsidR="00B510FC" w:rsidRPr="00742C70" w:rsidRDefault="00B510FC" w:rsidP="00E80A4D">
            <w:pPr>
              <w:rPr>
                <w:b/>
                <w:bCs/>
                <w:sz w:val="20"/>
                <w:szCs w:val="20"/>
              </w:rPr>
            </w:pPr>
            <w:r w:rsidRPr="00742C70">
              <w:rPr>
                <w:b/>
                <w:bCs/>
                <w:sz w:val="20"/>
                <w:szCs w:val="20"/>
              </w:rPr>
              <w:t>Author</w:t>
            </w:r>
          </w:p>
        </w:tc>
        <w:tc>
          <w:tcPr>
            <w:tcW w:w="7416" w:type="dxa"/>
          </w:tcPr>
          <w:p w14:paraId="23367750" w14:textId="77777777" w:rsidR="00B510FC" w:rsidRPr="00742C70" w:rsidRDefault="00B510FC" w:rsidP="00E80A4D">
            <w:pPr>
              <w:rPr>
                <w:sz w:val="20"/>
                <w:szCs w:val="20"/>
              </w:rPr>
            </w:pPr>
            <w:bookmarkStart w:id="5" w:name="Author"/>
            <w:bookmarkEnd w:id="5"/>
            <w:r w:rsidRPr="00742C70">
              <w:rPr>
                <w:sz w:val="20"/>
                <w:szCs w:val="20"/>
              </w:rPr>
              <w:t>Mike Trembeth</w:t>
            </w:r>
          </w:p>
        </w:tc>
      </w:tr>
      <w:tr w:rsidR="00B510FC" w:rsidRPr="00742C70" w14:paraId="1188937E" w14:textId="77777777" w:rsidTr="00E80A4D">
        <w:tc>
          <w:tcPr>
            <w:tcW w:w="2412" w:type="dxa"/>
            <w:shd w:val="clear" w:color="auto" w:fill="E6E6E6"/>
          </w:tcPr>
          <w:p w14:paraId="42A115C1" w14:textId="77777777" w:rsidR="00B510FC" w:rsidRPr="00742C70" w:rsidRDefault="00B510FC" w:rsidP="00E80A4D">
            <w:pPr>
              <w:rPr>
                <w:b/>
                <w:bCs/>
                <w:sz w:val="20"/>
                <w:szCs w:val="20"/>
              </w:rPr>
            </w:pPr>
            <w:r w:rsidRPr="00742C70">
              <w:rPr>
                <w:b/>
                <w:bCs/>
                <w:sz w:val="20"/>
                <w:szCs w:val="20"/>
              </w:rPr>
              <w:t>Owner</w:t>
            </w:r>
          </w:p>
        </w:tc>
        <w:tc>
          <w:tcPr>
            <w:tcW w:w="7416" w:type="dxa"/>
          </w:tcPr>
          <w:p w14:paraId="38CC5293" w14:textId="77777777" w:rsidR="00B510FC" w:rsidRPr="00742C70" w:rsidRDefault="00B510FC" w:rsidP="00E80A4D">
            <w:pPr>
              <w:rPr>
                <w:sz w:val="20"/>
                <w:szCs w:val="20"/>
              </w:rPr>
            </w:pPr>
            <w:bookmarkStart w:id="6" w:name="Owner"/>
            <w:bookmarkEnd w:id="6"/>
            <w:r>
              <w:rPr>
                <w:sz w:val="20"/>
                <w:szCs w:val="20"/>
              </w:rPr>
              <w:t>Glyn Evans</w:t>
            </w:r>
            <w:r w:rsidRPr="00742C70">
              <w:rPr>
                <w:sz w:val="20"/>
                <w:szCs w:val="20"/>
              </w:rPr>
              <w:t xml:space="preserve"> </w:t>
            </w:r>
          </w:p>
        </w:tc>
      </w:tr>
      <w:tr w:rsidR="00B510FC" w:rsidRPr="00742C70" w14:paraId="6A3BB388" w14:textId="77777777" w:rsidTr="00E80A4D">
        <w:tc>
          <w:tcPr>
            <w:tcW w:w="2412" w:type="dxa"/>
            <w:shd w:val="clear" w:color="auto" w:fill="E6E6E6"/>
          </w:tcPr>
          <w:p w14:paraId="3F8F0431" w14:textId="77777777" w:rsidR="00B510FC" w:rsidRPr="00742C70" w:rsidRDefault="00B510FC" w:rsidP="00E80A4D">
            <w:pPr>
              <w:rPr>
                <w:b/>
                <w:bCs/>
                <w:sz w:val="20"/>
                <w:szCs w:val="20"/>
              </w:rPr>
            </w:pPr>
            <w:r w:rsidRPr="00742C70">
              <w:rPr>
                <w:b/>
                <w:bCs/>
                <w:sz w:val="20"/>
                <w:szCs w:val="20"/>
              </w:rPr>
              <w:t>Distribution</w:t>
            </w:r>
          </w:p>
        </w:tc>
        <w:tc>
          <w:tcPr>
            <w:tcW w:w="7416" w:type="dxa"/>
          </w:tcPr>
          <w:p w14:paraId="6CA0A736" w14:textId="77777777" w:rsidR="00B510FC" w:rsidRPr="00742C70" w:rsidRDefault="00B510FC" w:rsidP="00E80A4D">
            <w:pPr>
              <w:ind w:right="1335"/>
              <w:rPr>
                <w:sz w:val="20"/>
                <w:szCs w:val="20"/>
              </w:rPr>
            </w:pPr>
            <w:bookmarkStart w:id="7" w:name="Distribution"/>
            <w:bookmarkEnd w:id="7"/>
          </w:p>
        </w:tc>
      </w:tr>
      <w:tr w:rsidR="00B510FC" w:rsidRPr="00742C70" w14:paraId="52189A3A" w14:textId="77777777" w:rsidTr="00E80A4D">
        <w:tc>
          <w:tcPr>
            <w:tcW w:w="2412" w:type="dxa"/>
            <w:shd w:val="clear" w:color="auto" w:fill="E6E6E6"/>
          </w:tcPr>
          <w:p w14:paraId="0F635E6C" w14:textId="77777777" w:rsidR="00B510FC" w:rsidRPr="00742C70" w:rsidRDefault="00B510FC" w:rsidP="00E80A4D">
            <w:pPr>
              <w:rPr>
                <w:b/>
                <w:bCs/>
                <w:sz w:val="20"/>
                <w:szCs w:val="20"/>
              </w:rPr>
            </w:pPr>
            <w:r w:rsidRPr="00742C70">
              <w:rPr>
                <w:b/>
                <w:bCs/>
                <w:sz w:val="20"/>
                <w:szCs w:val="20"/>
              </w:rPr>
              <w:t>Document Status</w:t>
            </w:r>
          </w:p>
        </w:tc>
        <w:tc>
          <w:tcPr>
            <w:tcW w:w="7416" w:type="dxa"/>
          </w:tcPr>
          <w:p w14:paraId="722A0BEE" w14:textId="77777777" w:rsidR="00B510FC" w:rsidRPr="00742C70" w:rsidRDefault="00B510FC" w:rsidP="00E80A4D">
            <w:pPr>
              <w:rPr>
                <w:sz w:val="20"/>
                <w:szCs w:val="20"/>
              </w:rPr>
            </w:pPr>
            <w:bookmarkStart w:id="8" w:name="DocStatus"/>
            <w:bookmarkEnd w:id="8"/>
            <w:r>
              <w:rPr>
                <w:sz w:val="20"/>
                <w:szCs w:val="20"/>
              </w:rPr>
              <w:t>Final</w:t>
            </w:r>
          </w:p>
        </w:tc>
      </w:tr>
    </w:tbl>
    <w:p w14:paraId="4B313C0A" w14:textId="1329C09B" w:rsidR="00B510FC" w:rsidRDefault="00B510FC" w:rsidP="00B510FC">
      <w:pPr>
        <w:rPr>
          <w:sz w:val="20"/>
          <w:szCs w:val="20"/>
        </w:rPr>
      </w:pPr>
    </w:p>
    <w:p w14:paraId="43CEAF5C" w14:textId="77777777" w:rsidR="0045204C" w:rsidRPr="00742C70" w:rsidRDefault="0045204C" w:rsidP="00B510FC">
      <w:pPr>
        <w:rPr>
          <w:sz w:val="20"/>
          <w:szCs w:val="20"/>
        </w:rPr>
      </w:pPr>
    </w:p>
    <w:p w14:paraId="3AD93AAD" w14:textId="77777777" w:rsidR="00B510FC" w:rsidRPr="0045204C" w:rsidRDefault="00B510FC" w:rsidP="00B510FC">
      <w:pPr>
        <w:pStyle w:val="BodyText"/>
        <w:ind w:left="0"/>
        <w:rPr>
          <w:b/>
          <w:bCs/>
          <w:sz w:val="20"/>
        </w:rPr>
      </w:pPr>
      <w:r w:rsidRPr="0045204C">
        <w:rPr>
          <w:b/>
          <w:bCs/>
          <w:sz w:val="20"/>
        </w:rPr>
        <w:t>Revision History</w:t>
      </w:r>
    </w:p>
    <w:p w14:paraId="3AACE008" w14:textId="77777777" w:rsidR="00B510FC" w:rsidRPr="00742C70" w:rsidRDefault="00B510FC" w:rsidP="00B510FC">
      <w:pPr>
        <w:rPr>
          <w:b/>
          <w:bCs/>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2149"/>
        <w:gridCol w:w="3353"/>
        <w:gridCol w:w="3229"/>
      </w:tblGrid>
      <w:tr w:rsidR="00B510FC" w:rsidRPr="00742C70" w14:paraId="4D476CC6" w14:textId="77777777" w:rsidTr="00E80A4D">
        <w:trPr>
          <w:jc w:val="center"/>
        </w:trPr>
        <w:tc>
          <w:tcPr>
            <w:tcW w:w="1097" w:type="dxa"/>
            <w:shd w:val="clear" w:color="auto" w:fill="E6E6E6"/>
          </w:tcPr>
          <w:p w14:paraId="151B5CF0" w14:textId="77777777" w:rsidR="00B510FC" w:rsidRPr="00742C70" w:rsidRDefault="00B510FC" w:rsidP="00E80A4D">
            <w:pPr>
              <w:rPr>
                <w:b/>
                <w:bCs/>
                <w:sz w:val="20"/>
                <w:szCs w:val="20"/>
              </w:rPr>
            </w:pPr>
            <w:r w:rsidRPr="00742C70">
              <w:rPr>
                <w:b/>
                <w:bCs/>
                <w:sz w:val="20"/>
                <w:szCs w:val="20"/>
              </w:rPr>
              <w:t>Version</w:t>
            </w:r>
          </w:p>
        </w:tc>
        <w:tc>
          <w:tcPr>
            <w:tcW w:w="2149" w:type="dxa"/>
            <w:shd w:val="clear" w:color="auto" w:fill="E6E6E6"/>
          </w:tcPr>
          <w:p w14:paraId="55C92858" w14:textId="77777777" w:rsidR="00B510FC" w:rsidRPr="00742C70" w:rsidRDefault="00B510FC" w:rsidP="00E80A4D">
            <w:pPr>
              <w:rPr>
                <w:b/>
                <w:bCs/>
                <w:sz w:val="20"/>
                <w:szCs w:val="20"/>
              </w:rPr>
            </w:pPr>
            <w:r w:rsidRPr="00742C70">
              <w:rPr>
                <w:b/>
                <w:bCs/>
                <w:sz w:val="20"/>
                <w:szCs w:val="20"/>
              </w:rPr>
              <w:t>Date</w:t>
            </w:r>
          </w:p>
        </w:tc>
        <w:tc>
          <w:tcPr>
            <w:tcW w:w="3353" w:type="dxa"/>
            <w:shd w:val="clear" w:color="auto" w:fill="E6E6E6"/>
          </w:tcPr>
          <w:p w14:paraId="211DAAE9" w14:textId="77777777" w:rsidR="00B510FC" w:rsidRPr="00742C70" w:rsidRDefault="00B510FC" w:rsidP="00E80A4D">
            <w:pPr>
              <w:rPr>
                <w:b/>
                <w:bCs/>
                <w:sz w:val="20"/>
                <w:szCs w:val="20"/>
              </w:rPr>
            </w:pPr>
            <w:r w:rsidRPr="00742C70">
              <w:rPr>
                <w:b/>
                <w:bCs/>
                <w:sz w:val="20"/>
                <w:szCs w:val="20"/>
              </w:rPr>
              <w:t>Description</w:t>
            </w:r>
          </w:p>
        </w:tc>
        <w:tc>
          <w:tcPr>
            <w:tcW w:w="3229" w:type="dxa"/>
            <w:shd w:val="clear" w:color="auto" w:fill="E6E6E6"/>
          </w:tcPr>
          <w:p w14:paraId="0A32788D" w14:textId="77777777" w:rsidR="00B510FC" w:rsidRPr="00742C70" w:rsidRDefault="00B510FC" w:rsidP="00E80A4D">
            <w:pPr>
              <w:rPr>
                <w:b/>
                <w:bCs/>
                <w:sz w:val="20"/>
                <w:szCs w:val="20"/>
              </w:rPr>
            </w:pPr>
            <w:r w:rsidRPr="00742C70">
              <w:rPr>
                <w:b/>
                <w:bCs/>
                <w:sz w:val="20"/>
                <w:szCs w:val="20"/>
              </w:rPr>
              <w:t>Author</w:t>
            </w:r>
          </w:p>
        </w:tc>
      </w:tr>
      <w:tr w:rsidR="00B510FC" w:rsidRPr="00742C70" w14:paraId="795F4D9F" w14:textId="77777777" w:rsidTr="00E80A4D">
        <w:trPr>
          <w:jc w:val="center"/>
        </w:trPr>
        <w:tc>
          <w:tcPr>
            <w:tcW w:w="1097" w:type="dxa"/>
          </w:tcPr>
          <w:p w14:paraId="4824C092" w14:textId="77777777" w:rsidR="00B510FC" w:rsidRPr="00742C70" w:rsidRDefault="00B510FC" w:rsidP="00E80A4D">
            <w:pPr>
              <w:rPr>
                <w:sz w:val="20"/>
                <w:szCs w:val="20"/>
              </w:rPr>
            </w:pPr>
            <w:bookmarkStart w:id="9" w:name="Version2"/>
            <w:bookmarkEnd w:id="9"/>
            <w:r w:rsidRPr="00742C70">
              <w:rPr>
                <w:sz w:val="20"/>
                <w:szCs w:val="20"/>
              </w:rPr>
              <w:t>0.1</w:t>
            </w:r>
          </w:p>
        </w:tc>
        <w:tc>
          <w:tcPr>
            <w:tcW w:w="2149" w:type="dxa"/>
          </w:tcPr>
          <w:p w14:paraId="44FC764F" w14:textId="77777777" w:rsidR="00B510FC" w:rsidRPr="00742C70" w:rsidRDefault="00B510FC" w:rsidP="00E80A4D">
            <w:pPr>
              <w:tabs>
                <w:tab w:val="left" w:pos="992"/>
              </w:tabs>
              <w:rPr>
                <w:sz w:val="20"/>
                <w:szCs w:val="20"/>
              </w:rPr>
            </w:pPr>
            <w:bookmarkStart w:id="10" w:name="TodayDate2"/>
            <w:bookmarkEnd w:id="10"/>
            <w:r>
              <w:rPr>
                <w:sz w:val="20"/>
                <w:szCs w:val="20"/>
              </w:rPr>
              <w:t>30</w:t>
            </w:r>
            <w:r w:rsidRPr="00141FF5">
              <w:rPr>
                <w:sz w:val="20"/>
                <w:szCs w:val="20"/>
                <w:vertAlign w:val="superscript"/>
              </w:rPr>
              <w:t>th</w:t>
            </w:r>
            <w:r>
              <w:rPr>
                <w:sz w:val="20"/>
                <w:szCs w:val="20"/>
              </w:rPr>
              <w:t xml:space="preserve"> June </w:t>
            </w:r>
            <w:r w:rsidRPr="00742C70">
              <w:rPr>
                <w:sz w:val="20"/>
                <w:szCs w:val="20"/>
              </w:rPr>
              <w:t>20</w:t>
            </w:r>
            <w:r>
              <w:rPr>
                <w:sz w:val="20"/>
                <w:szCs w:val="20"/>
              </w:rPr>
              <w:t>22</w:t>
            </w:r>
          </w:p>
        </w:tc>
        <w:tc>
          <w:tcPr>
            <w:tcW w:w="3353" w:type="dxa"/>
          </w:tcPr>
          <w:p w14:paraId="2453834D" w14:textId="77777777" w:rsidR="00B510FC" w:rsidRPr="00742C70" w:rsidRDefault="00B510FC" w:rsidP="00E80A4D">
            <w:pPr>
              <w:rPr>
                <w:sz w:val="20"/>
                <w:szCs w:val="20"/>
              </w:rPr>
            </w:pPr>
            <w:r w:rsidRPr="00742C70">
              <w:rPr>
                <w:sz w:val="20"/>
                <w:szCs w:val="20"/>
              </w:rPr>
              <w:t>First Draft</w:t>
            </w:r>
          </w:p>
        </w:tc>
        <w:tc>
          <w:tcPr>
            <w:tcW w:w="3229" w:type="dxa"/>
          </w:tcPr>
          <w:p w14:paraId="32E0E934" w14:textId="77777777" w:rsidR="00B510FC" w:rsidRPr="00742C70" w:rsidRDefault="00B510FC" w:rsidP="00E80A4D">
            <w:pPr>
              <w:rPr>
                <w:sz w:val="20"/>
                <w:szCs w:val="20"/>
              </w:rPr>
            </w:pPr>
            <w:r w:rsidRPr="00742C70">
              <w:rPr>
                <w:sz w:val="20"/>
                <w:szCs w:val="20"/>
              </w:rPr>
              <w:t>Mike Trembeth</w:t>
            </w:r>
          </w:p>
        </w:tc>
      </w:tr>
      <w:tr w:rsidR="00B510FC" w:rsidRPr="00742C70" w14:paraId="0830C2AB" w14:textId="77777777" w:rsidTr="00E80A4D">
        <w:trPr>
          <w:jc w:val="center"/>
        </w:trPr>
        <w:tc>
          <w:tcPr>
            <w:tcW w:w="1097" w:type="dxa"/>
          </w:tcPr>
          <w:p w14:paraId="5831D5E1" w14:textId="77777777" w:rsidR="00B510FC" w:rsidRPr="00742C70" w:rsidRDefault="00B510FC" w:rsidP="00E80A4D">
            <w:pPr>
              <w:rPr>
                <w:sz w:val="20"/>
                <w:szCs w:val="20"/>
              </w:rPr>
            </w:pPr>
            <w:r>
              <w:rPr>
                <w:sz w:val="20"/>
                <w:szCs w:val="20"/>
              </w:rPr>
              <w:t>1.0</w:t>
            </w:r>
          </w:p>
        </w:tc>
        <w:tc>
          <w:tcPr>
            <w:tcW w:w="2149" w:type="dxa"/>
          </w:tcPr>
          <w:p w14:paraId="0AE7022A" w14:textId="77777777" w:rsidR="00B510FC" w:rsidRPr="00742C70" w:rsidRDefault="00B510FC" w:rsidP="00E80A4D">
            <w:pPr>
              <w:rPr>
                <w:sz w:val="20"/>
                <w:szCs w:val="20"/>
              </w:rPr>
            </w:pPr>
            <w:r>
              <w:rPr>
                <w:sz w:val="20"/>
                <w:szCs w:val="20"/>
              </w:rPr>
              <w:t>11</w:t>
            </w:r>
            <w:r w:rsidRPr="00262540">
              <w:rPr>
                <w:sz w:val="20"/>
                <w:szCs w:val="20"/>
                <w:vertAlign w:val="superscript"/>
              </w:rPr>
              <w:t>th</w:t>
            </w:r>
            <w:r>
              <w:rPr>
                <w:sz w:val="20"/>
                <w:szCs w:val="20"/>
              </w:rPr>
              <w:t xml:space="preserve"> Aug </w:t>
            </w:r>
          </w:p>
        </w:tc>
        <w:tc>
          <w:tcPr>
            <w:tcW w:w="3353" w:type="dxa"/>
          </w:tcPr>
          <w:p w14:paraId="5B4ACE89" w14:textId="77777777" w:rsidR="00B510FC" w:rsidRPr="00742C70" w:rsidRDefault="00B510FC" w:rsidP="00E80A4D">
            <w:pPr>
              <w:rPr>
                <w:sz w:val="20"/>
                <w:szCs w:val="20"/>
              </w:rPr>
            </w:pPr>
            <w:r>
              <w:rPr>
                <w:sz w:val="20"/>
                <w:szCs w:val="20"/>
              </w:rPr>
              <w:t>Final</w:t>
            </w:r>
          </w:p>
        </w:tc>
        <w:tc>
          <w:tcPr>
            <w:tcW w:w="3229" w:type="dxa"/>
          </w:tcPr>
          <w:p w14:paraId="5FE25055" w14:textId="77777777" w:rsidR="00B510FC" w:rsidRPr="00742C70" w:rsidRDefault="00B510FC" w:rsidP="00E80A4D">
            <w:pPr>
              <w:rPr>
                <w:sz w:val="20"/>
                <w:szCs w:val="20"/>
              </w:rPr>
            </w:pPr>
            <w:r>
              <w:rPr>
                <w:sz w:val="20"/>
                <w:szCs w:val="20"/>
              </w:rPr>
              <w:t>Mike Trembeth</w:t>
            </w:r>
          </w:p>
        </w:tc>
      </w:tr>
      <w:tr w:rsidR="00B510FC" w:rsidRPr="00742C70" w14:paraId="32E4E974" w14:textId="77777777" w:rsidTr="00E80A4D">
        <w:trPr>
          <w:jc w:val="center"/>
        </w:trPr>
        <w:tc>
          <w:tcPr>
            <w:tcW w:w="1097" w:type="dxa"/>
          </w:tcPr>
          <w:p w14:paraId="51A8E247" w14:textId="77777777" w:rsidR="00B510FC" w:rsidRPr="00742C70" w:rsidRDefault="00B510FC" w:rsidP="00E80A4D">
            <w:pPr>
              <w:rPr>
                <w:sz w:val="20"/>
                <w:szCs w:val="20"/>
              </w:rPr>
            </w:pPr>
          </w:p>
        </w:tc>
        <w:tc>
          <w:tcPr>
            <w:tcW w:w="2149" w:type="dxa"/>
          </w:tcPr>
          <w:p w14:paraId="56FD948F" w14:textId="77777777" w:rsidR="00B510FC" w:rsidRPr="00742C70" w:rsidRDefault="00B510FC" w:rsidP="00E80A4D">
            <w:pPr>
              <w:rPr>
                <w:sz w:val="20"/>
                <w:szCs w:val="20"/>
              </w:rPr>
            </w:pPr>
          </w:p>
        </w:tc>
        <w:tc>
          <w:tcPr>
            <w:tcW w:w="3353" w:type="dxa"/>
          </w:tcPr>
          <w:p w14:paraId="593918D3" w14:textId="77777777" w:rsidR="00B510FC" w:rsidRPr="00742C70" w:rsidRDefault="00B510FC" w:rsidP="00E80A4D">
            <w:pPr>
              <w:rPr>
                <w:sz w:val="20"/>
                <w:szCs w:val="20"/>
              </w:rPr>
            </w:pPr>
          </w:p>
        </w:tc>
        <w:tc>
          <w:tcPr>
            <w:tcW w:w="3229" w:type="dxa"/>
          </w:tcPr>
          <w:p w14:paraId="7E7A3F8C" w14:textId="77777777" w:rsidR="00B510FC" w:rsidRPr="00742C70" w:rsidRDefault="00B510FC" w:rsidP="00E80A4D">
            <w:pPr>
              <w:rPr>
                <w:sz w:val="20"/>
                <w:szCs w:val="20"/>
              </w:rPr>
            </w:pPr>
          </w:p>
        </w:tc>
      </w:tr>
      <w:tr w:rsidR="00B510FC" w:rsidRPr="00742C70" w14:paraId="1089DAF8" w14:textId="77777777" w:rsidTr="00E80A4D">
        <w:trPr>
          <w:jc w:val="center"/>
        </w:trPr>
        <w:tc>
          <w:tcPr>
            <w:tcW w:w="1097" w:type="dxa"/>
          </w:tcPr>
          <w:p w14:paraId="12DCC9E8" w14:textId="77777777" w:rsidR="00B510FC" w:rsidRPr="00742C70" w:rsidRDefault="00B510FC" w:rsidP="00E80A4D">
            <w:pPr>
              <w:rPr>
                <w:sz w:val="20"/>
                <w:szCs w:val="20"/>
              </w:rPr>
            </w:pPr>
          </w:p>
        </w:tc>
        <w:tc>
          <w:tcPr>
            <w:tcW w:w="2149" w:type="dxa"/>
          </w:tcPr>
          <w:p w14:paraId="3B3A76B0" w14:textId="77777777" w:rsidR="00B510FC" w:rsidRPr="00742C70" w:rsidRDefault="00B510FC" w:rsidP="00E80A4D">
            <w:pPr>
              <w:rPr>
                <w:sz w:val="20"/>
                <w:szCs w:val="20"/>
              </w:rPr>
            </w:pPr>
          </w:p>
        </w:tc>
        <w:tc>
          <w:tcPr>
            <w:tcW w:w="3353" w:type="dxa"/>
          </w:tcPr>
          <w:p w14:paraId="4CE81AA0" w14:textId="77777777" w:rsidR="00B510FC" w:rsidRPr="00742C70" w:rsidRDefault="00B510FC" w:rsidP="00E80A4D">
            <w:pPr>
              <w:rPr>
                <w:sz w:val="20"/>
                <w:szCs w:val="20"/>
              </w:rPr>
            </w:pPr>
          </w:p>
        </w:tc>
        <w:tc>
          <w:tcPr>
            <w:tcW w:w="3229" w:type="dxa"/>
          </w:tcPr>
          <w:p w14:paraId="7F523A0C" w14:textId="77777777" w:rsidR="00B510FC" w:rsidRPr="00742C70" w:rsidRDefault="00B510FC" w:rsidP="00E80A4D">
            <w:pPr>
              <w:rPr>
                <w:sz w:val="20"/>
                <w:szCs w:val="20"/>
              </w:rPr>
            </w:pPr>
          </w:p>
        </w:tc>
      </w:tr>
    </w:tbl>
    <w:p w14:paraId="13A21245" w14:textId="77777777" w:rsidR="00B510FC" w:rsidRPr="00742C70" w:rsidRDefault="00B510FC" w:rsidP="00B510FC">
      <w:pPr>
        <w:rPr>
          <w:b/>
          <w:bCs/>
          <w:sz w:val="20"/>
          <w:szCs w:val="20"/>
        </w:rPr>
      </w:pPr>
    </w:p>
    <w:p w14:paraId="5F667492" w14:textId="77777777" w:rsidR="00B510FC" w:rsidRPr="00742C70" w:rsidRDefault="00B510FC" w:rsidP="00B510FC">
      <w:pPr>
        <w:rPr>
          <w:b/>
          <w:bCs/>
          <w:sz w:val="20"/>
          <w:szCs w:val="20"/>
        </w:rPr>
      </w:pPr>
    </w:p>
    <w:p w14:paraId="7892E0C0" w14:textId="77777777" w:rsidR="00B510FC" w:rsidRPr="0045204C" w:rsidRDefault="00B510FC" w:rsidP="00B510FC">
      <w:pPr>
        <w:pStyle w:val="BodyText"/>
        <w:ind w:left="0"/>
        <w:rPr>
          <w:b/>
          <w:bCs/>
          <w:sz w:val="20"/>
        </w:rPr>
      </w:pPr>
      <w:r w:rsidRPr="0045204C">
        <w:rPr>
          <w:b/>
          <w:bCs/>
          <w:sz w:val="20"/>
        </w:rPr>
        <w:t>Reviewer List</w:t>
      </w:r>
    </w:p>
    <w:p w14:paraId="35C50C2E" w14:textId="77777777" w:rsidR="00B510FC" w:rsidRPr="00742C70" w:rsidRDefault="00B510FC" w:rsidP="00B510FC">
      <w:pPr>
        <w:rPr>
          <w:b/>
          <w:bCs/>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7380"/>
      </w:tblGrid>
      <w:tr w:rsidR="00B510FC" w:rsidRPr="00742C70" w14:paraId="20843D82" w14:textId="77777777" w:rsidTr="00E80A4D">
        <w:trPr>
          <w:jc w:val="center"/>
        </w:trPr>
        <w:tc>
          <w:tcPr>
            <w:tcW w:w="2448" w:type="dxa"/>
            <w:shd w:val="clear" w:color="auto" w:fill="E6E6E6"/>
          </w:tcPr>
          <w:p w14:paraId="6370FFE0" w14:textId="77777777" w:rsidR="00B510FC" w:rsidRPr="00742C70" w:rsidRDefault="00B510FC" w:rsidP="00E80A4D">
            <w:pPr>
              <w:rPr>
                <w:b/>
                <w:bCs/>
                <w:sz w:val="20"/>
                <w:szCs w:val="20"/>
              </w:rPr>
            </w:pPr>
            <w:r w:rsidRPr="00742C70">
              <w:rPr>
                <w:b/>
                <w:bCs/>
                <w:sz w:val="20"/>
                <w:szCs w:val="20"/>
              </w:rPr>
              <w:t>Name</w:t>
            </w:r>
          </w:p>
        </w:tc>
        <w:tc>
          <w:tcPr>
            <w:tcW w:w="7380" w:type="dxa"/>
            <w:shd w:val="clear" w:color="auto" w:fill="E6E6E6"/>
          </w:tcPr>
          <w:p w14:paraId="011512F0" w14:textId="77777777" w:rsidR="00B510FC" w:rsidRPr="00742C70" w:rsidRDefault="00B510FC" w:rsidP="00E80A4D">
            <w:pPr>
              <w:rPr>
                <w:b/>
                <w:bCs/>
                <w:sz w:val="20"/>
                <w:szCs w:val="20"/>
              </w:rPr>
            </w:pPr>
            <w:r w:rsidRPr="00742C70">
              <w:rPr>
                <w:b/>
                <w:bCs/>
                <w:sz w:val="20"/>
                <w:szCs w:val="20"/>
              </w:rPr>
              <w:t>Role</w:t>
            </w:r>
          </w:p>
        </w:tc>
      </w:tr>
      <w:tr w:rsidR="00B510FC" w:rsidRPr="00742C70" w14:paraId="28EB46FF" w14:textId="77777777" w:rsidTr="00E80A4D">
        <w:trPr>
          <w:jc w:val="center"/>
        </w:trPr>
        <w:tc>
          <w:tcPr>
            <w:tcW w:w="2448" w:type="dxa"/>
          </w:tcPr>
          <w:p w14:paraId="0C38602D" w14:textId="77777777" w:rsidR="00B510FC" w:rsidRPr="00742C70" w:rsidRDefault="00B510FC" w:rsidP="00E80A4D">
            <w:pPr>
              <w:rPr>
                <w:sz w:val="20"/>
                <w:szCs w:val="20"/>
              </w:rPr>
            </w:pPr>
            <w:r>
              <w:rPr>
                <w:sz w:val="20"/>
                <w:szCs w:val="20"/>
              </w:rPr>
              <w:t>Glyn Evans</w:t>
            </w:r>
            <w:r w:rsidRPr="00742C70">
              <w:rPr>
                <w:sz w:val="20"/>
                <w:szCs w:val="20"/>
              </w:rPr>
              <w:t xml:space="preserve">  </w:t>
            </w:r>
          </w:p>
        </w:tc>
        <w:tc>
          <w:tcPr>
            <w:tcW w:w="7380" w:type="dxa"/>
          </w:tcPr>
          <w:p w14:paraId="69CE42F3" w14:textId="77777777" w:rsidR="00B510FC" w:rsidRPr="00742C70" w:rsidRDefault="00B510FC" w:rsidP="00E80A4D">
            <w:pPr>
              <w:rPr>
                <w:sz w:val="20"/>
                <w:szCs w:val="20"/>
              </w:rPr>
            </w:pPr>
            <w:r>
              <w:rPr>
                <w:sz w:val="20"/>
                <w:szCs w:val="20"/>
              </w:rPr>
              <w:t>Head of Programmes</w:t>
            </w:r>
          </w:p>
        </w:tc>
      </w:tr>
      <w:tr w:rsidR="00B510FC" w:rsidRPr="00742C70" w14:paraId="15B6CD45" w14:textId="77777777" w:rsidTr="00E80A4D">
        <w:trPr>
          <w:jc w:val="center"/>
        </w:trPr>
        <w:tc>
          <w:tcPr>
            <w:tcW w:w="2448" w:type="dxa"/>
          </w:tcPr>
          <w:p w14:paraId="650F7735" w14:textId="77777777" w:rsidR="00B510FC" w:rsidRDefault="00B510FC" w:rsidP="00E80A4D">
            <w:pPr>
              <w:rPr>
                <w:sz w:val="20"/>
                <w:szCs w:val="20"/>
              </w:rPr>
            </w:pPr>
            <w:r>
              <w:rPr>
                <w:sz w:val="20"/>
                <w:szCs w:val="20"/>
              </w:rPr>
              <w:t>Alan Begg</w:t>
            </w:r>
          </w:p>
        </w:tc>
        <w:tc>
          <w:tcPr>
            <w:tcW w:w="7380" w:type="dxa"/>
          </w:tcPr>
          <w:p w14:paraId="1D5D0C8A" w14:textId="77777777" w:rsidR="00B510FC" w:rsidRPr="00742C70" w:rsidRDefault="00B510FC" w:rsidP="00E80A4D">
            <w:pPr>
              <w:rPr>
                <w:sz w:val="20"/>
                <w:szCs w:val="20"/>
              </w:rPr>
            </w:pPr>
            <w:r>
              <w:rPr>
                <w:sz w:val="20"/>
                <w:szCs w:val="20"/>
              </w:rPr>
              <w:t>Service Group Leader</w:t>
            </w:r>
          </w:p>
        </w:tc>
      </w:tr>
      <w:tr w:rsidR="00B510FC" w:rsidRPr="00742C70" w14:paraId="4FC24A06" w14:textId="77777777" w:rsidTr="00E80A4D">
        <w:trPr>
          <w:jc w:val="center"/>
        </w:trPr>
        <w:tc>
          <w:tcPr>
            <w:tcW w:w="2448" w:type="dxa"/>
          </w:tcPr>
          <w:p w14:paraId="20EDA051" w14:textId="77777777" w:rsidR="00B510FC" w:rsidRDefault="00B510FC" w:rsidP="00E80A4D">
            <w:pPr>
              <w:rPr>
                <w:sz w:val="20"/>
                <w:szCs w:val="20"/>
              </w:rPr>
            </w:pPr>
            <w:r>
              <w:rPr>
                <w:sz w:val="20"/>
                <w:szCs w:val="20"/>
              </w:rPr>
              <w:t>David Thomas</w:t>
            </w:r>
          </w:p>
        </w:tc>
        <w:tc>
          <w:tcPr>
            <w:tcW w:w="7380" w:type="dxa"/>
          </w:tcPr>
          <w:p w14:paraId="572C0B81" w14:textId="77777777" w:rsidR="00B510FC" w:rsidRDefault="00B510FC" w:rsidP="00E80A4D">
            <w:pPr>
              <w:rPr>
                <w:sz w:val="20"/>
                <w:szCs w:val="20"/>
              </w:rPr>
            </w:pPr>
            <w:r>
              <w:rPr>
                <w:sz w:val="20"/>
                <w:szCs w:val="20"/>
              </w:rPr>
              <w:t>Technical Reviewer</w:t>
            </w:r>
          </w:p>
        </w:tc>
      </w:tr>
      <w:tr w:rsidR="00B510FC" w:rsidRPr="00742C70" w14:paraId="12B72CD7" w14:textId="77777777" w:rsidTr="00E80A4D">
        <w:trPr>
          <w:trHeight w:val="233"/>
          <w:jc w:val="center"/>
        </w:trPr>
        <w:tc>
          <w:tcPr>
            <w:tcW w:w="2448" w:type="dxa"/>
          </w:tcPr>
          <w:p w14:paraId="6B9EB32D" w14:textId="77777777" w:rsidR="00B510FC" w:rsidRPr="00742C70" w:rsidRDefault="00B510FC" w:rsidP="00E80A4D">
            <w:pPr>
              <w:rPr>
                <w:sz w:val="20"/>
                <w:szCs w:val="20"/>
              </w:rPr>
            </w:pPr>
            <w:r>
              <w:rPr>
                <w:sz w:val="20"/>
                <w:szCs w:val="20"/>
              </w:rPr>
              <w:t>Lee Bryant</w:t>
            </w:r>
          </w:p>
        </w:tc>
        <w:tc>
          <w:tcPr>
            <w:tcW w:w="7380" w:type="dxa"/>
          </w:tcPr>
          <w:p w14:paraId="424CADDF" w14:textId="77777777" w:rsidR="00B510FC" w:rsidRPr="00742C70" w:rsidRDefault="00B510FC" w:rsidP="00E80A4D">
            <w:pPr>
              <w:rPr>
                <w:sz w:val="20"/>
                <w:szCs w:val="20"/>
              </w:rPr>
            </w:pPr>
            <w:r w:rsidRPr="00742C70">
              <w:rPr>
                <w:sz w:val="20"/>
                <w:szCs w:val="20"/>
              </w:rPr>
              <w:t xml:space="preserve">Procurement </w:t>
            </w:r>
            <w:r>
              <w:rPr>
                <w:sz w:val="20"/>
                <w:szCs w:val="20"/>
              </w:rPr>
              <w:t>Lead</w:t>
            </w:r>
          </w:p>
        </w:tc>
      </w:tr>
    </w:tbl>
    <w:p w14:paraId="183FEC01" w14:textId="77777777" w:rsidR="00B510FC" w:rsidRPr="00742C70" w:rsidRDefault="00B510FC" w:rsidP="00B510FC">
      <w:pPr>
        <w:rPr>
          <w:sz w:val="20"/>
          <w:szCs w:val="20"/>
        </w:rPr>
      </w:pPr>
    </w:p>
    <w:p w14:paraId="674DA92B" w14:textId="77777777" w:rsidR="00B510FC" w:rsidRPr="00742C70" w:rsidRDefault="00B510FC" w:rsidP="00B510FC">
      <w:pPr>
        <w:rPr>
          <w:sz w:val="20"/>
          <w:szCs w:val="20"/>
        </w:rPr>
      </w:pPr>
    </w:p>
    <w:p w14:paraId="295FC96A" w14:textId="77777777" w:rsidR="00B510FC" w:rsidRPr="0045204C" w:rsidRDefault="00B510FC" w:rsidP="00B510FC">
      <w:pPr>
        <w:pStyle w:val="BodyText"/>
        <w:rPr>
          <w:b/>
          <w:bCs/>
          <w:sz w:val="20"/>
        </w:rPr>
      </w:pPr>
    </w:p>
    <w:p w14:paraId="5ABEA579" w14:textId="77777777" w:rsidR="00B510FC" w:rsidRPr="0045204C" w:rsidRDefault="00B510FC" w:rsidP="00B510FC">
      <w:pPr>
        <w:pStyle w:val="BodyText"/>
        <w:ind w:left="0"/>
        <w:rPr>
          <w:b/>
          <w:bCs/>
          <w:sz w:val="20"/>
        </w:rPr>
      </w:pPr>
      <w:r w:rsidRPr="0045204C">
        <w:rPr>
          <w:b/>
          <w:bCs/>
          <w:sz w:val="20"/>
        </w:rPr>
        <w:t>Approvals</w:t>
      </w:r>
    </w:p>
    <w:p w14:paraId="5EDEF51D" w14:textId="77777777" w:rsidR="00B510FC" w:rsidRPr="00742C70" w:rsidRDefault="00B510FC" w:rsidP="00B510FC">
      <w:pPr>
        <w:pStyle w:val="BodyText"/>
        <w:rPr>
          <w:b/>
          <w:bCs/>
          <w:sz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800"/>
        <w:gridCol w:w="3240"/>
        <w:gridCol w:w="1552"/>
        <w:gridCol w:w="1328"/>
      </w:tblGrid>
      <w:tr w:rsidR="00B510FC" w:rsidRPr="00742C70" w14:paraId="03F93951" w14:textId="77777777" w:rsidTr="0045204C">
        <w:trPr>
          <w:jc w:val="center"/>
        </w:trPr>
        <w:tc>
          <w:tcPr>
            <w:tcW w:w="1908" w:type="dxa"/>
            <w:shd w:val="clear" w:color="auto" w:fill="E6E6E6"/>
          </w:tcPr>
          <w:p w14:paraId="2A6E316D" w14:textId="77777777" w:rsidR="00B510FC" w:rsidRPr="0045204C" w:rsidRDefault="00B510FC" w:rsidP="0045204C">
            <w:pPr>
              <w:pStyle w:val="BodyText"/>
              <w:ind w:left="0"/>
              <w:jc w:val="left"/>
              <w:rPr>
                <w:b/>
                <w:bCs/>
                <w:sz w:val="20"/>
              </w:rPr>
            </w:pPr>
            <w:r w:rsidRPr="0045204C">
              <w:rPr>
                <w:b/>
                <w:bCs/>
                <w:sz w:val="20"/>
              </w:rPr>
              <w:t>Name</w:t>
            </w:r>
          </w:p>
        </w:tc>
        <w:tc>
          <w:tcPr>
            <w:tcW w:w="1800" w:type="dxa"/>
            <w:shd w:val="clear" w:color="auto" w:fill="E6E6E6"/>
          </w:tcPr>
          <w:p w14:paraId="606AFEE8" w14:textId="77777777" w:rsidR="00B510FC" w:rsidRPr="0045204C" w:rsidRDefault="00B510FC" w:rsidP="0045204C">
            <w:pPr>
              <w:pStyle w:val="BodyText"/>
              <w:ind w:left="0"/>
              <w:rPr>
                <w:b/>
                <w:bCs/>
                <w:sz w:val="20"/>
              </w:rPr>
            </w:pPr>
            <w:r w:rsidRPr="0045204C">
              <w:rPr>
                <w:b/>
                <w:bCs/>
                <w:sz w:val="20"/>
              </w:rPr>
              <w:t>Signature</w:t>
            </w:r>
          </w:p>
        </w:tc>
        <w:tc>
          <w:tcPr>
            <w:tcW w:w="3240" w:type="dxa"/>
            <w:shd w:val="clear" w:color="auto" w:fill="E6E6E6"/>
          </w:tcPr>
          <w:p w14:paraId="03C20218" w14:textId="77777777" w:rsidR="00B510FC" w:rsidRPr="0045204C" w:rsidRDefault="00B510FC" w:rsidP="0045204C">
            <w:pPr>
              <w:pStyle w:val="BodyText"/>
              <w:ind w:left="0"/>
              <w:rPr>
                <w:b/>
                <w:bCs/>
                <w:sz w:val="20"/>
              </w:rPr>
            </w:pPr>
            <w:r w:rsidRPr="0045204C">
              <w:rPr>
                <w:b/>
                <w:bCs/>
                <w:sz w:val="20"/>
              </w:rPr>
              <w:t>Title</w:t>
            </w:r>
          </w:p>
        </w:tc>
        <w:tc>
          <w:tcPr>
            <w:tcW w:w="1552" w:type="dxa"/>
            <w:shd w:val="clear" w:color="auto" w:fill="E6E6E6"/>
          </w:tcPr>
          <w:p w14:paraId="44D71734" w14:textId="77777777" w:rsidR="00B510FC" w:rsidRPr="0045204C" w:rsidRDefault="00B510FC" w:rsidP="0045204C">
            <w:pPr>
              <w:pStyle w:val="BodyText"/>
              <w:ind w:left="0"/>
              <w:jc w:val="left"/>
              <w:rPr>
                <w:b/>
                <w:bCs/>
                <w:sz w:val="20"/>
              </w:rPr>
            </w:pPr>
            <w:r w:rsidRPr="0045204C">
              <w:rPr>
                <w:b/>
                <w:bCs/>
                <w:sz w:val="20"/>
              </w:rPr>
              <w:t>Date of Issue</w:t>
            </w:r>
          </w:p>
        </w:tc>
        <w:tc>
          <w:tcPr>
            <w:tcW w:w="1328" w:type="dxa"/>
            <w:shd w:val="clear" w:color="auto" w:fill="E6E6E6"/>
          </w:tcPr>
          <w:p w14:paraId="0AA2007C" w14:textId="1CF12472" w:rsidR="00B510FC" w:rsidRPr="0045204C" w:rsidRDefault="0045204C" w:rsidP="0045204C">
            <w:pPr>
              <w:pStyle w:val="BodyText"/>
              <w:ind w:left="0"/>
              <w:rPr>
                <w:b/>
                <w:bCs/>
                <w:sz w:val="20"/>
              </w:rPr>
            </w:pPr>
            <w:r w:rsidRPr="0045204C">
              <w:rPr>
                <w:b/>
                <w:bCs/>
                <w:sz w:val="20"/>
              </w:rPr>
              <w:t>V</w:t>
            </w:r>
            <w:r w:rsidR="00B510FC" w:rsidRPr="0045204C">
              <w:rPr>
                <w:b/>
                <w:bCs/>
                <w:sz w:val="20"/>
              </w:rPr>
              <w:t>ersion</w:t>
            </w:r>
          </w:p>
        </w:tc>
      </w:tr>
      <w:tr w:rsidR="00B510FC" w:rsidRPr="00742C70" w14:paraId="76419DF9" w14:textId="77777777" w:rsidTr="0045204C">
        <w:trPr>
          <w:jc w:val="center"/>
        </w:trPr>
        <w:tc>
          <w:tcPr>
            <w:tcW w:w="1908" w:type="dxa"/>
          </w:tcPr>
          <w:p w14:paraId="0B18889C" w14:textId="77777777" w:rsidR="00B510FC" w:rsidRPr="0045204C" w:rsidRDefault="00B510FC" w:rsidP="0045204C">
            <w:pPr>
              <w:pStyle w:val="BodyText"/>
              <w:ind w:left="0"/>
              <w:jc w:val="left"/>
              <w:rPr>
                <w:sz w:val="20"/>
              </w:rPr>
            </w:pPr>
            <w:r w:rsidRPr="0045204C">
              <w:rPr>
                <w:sz w:val="20"/>
              </w:rPr>
              <w:t xml:space="preserve">Glyn Evans </w:t>
            </w:r>
          </w:p>
        </w:tc>
        <w:tc>
          <w:tcPr>
            <w:tcW w:w="1800" w:type="dxa"/>
          </w:tcPr>
          <w:p w14:paraId="473D7448" w14:textId="77777777" w:rsidR="00B510FC" w:rsidRPr="0045204C" w:rsidRDefault="00B510FC" w:rsidP="0045204C">
            <w:pPr>
              <w:pStyle w:val="BodyText"/>
              <w:jc w:val="left"/>
              <w:rPr>
                <w:sz w:val="20"/>
              </w:rPr>
            </w:pPr>
          </w:p>
        </w:tc>
        <w:tc>
          <w:tcPr>
            <w:tcW w:w="3240" w:type="dxa"/>
          </w:tcPr>
          <w:p w14:paraId="1BA2BD0F" w14:textId="77777777" w:rsidR="00B510FC" w:rsidRPr="0045204C" w:rsidRDefault="00B510FC" w:rsidP="0045204C">
            <w:pPr>
              <w:pStyle w:val="BodyText"/>
              <w:ind w:left="0"/>
              <w:jc w:val="left"/>
              <w:rPr>
                <w:sz w:val="20"/>
              </w:rPr>
            </w:pPr>
            <w:r w:rsidRPr="0045204C">
              <w:rPr>
                <w:sz w:val="20"/>
              </w:rPr>
              <w:t>Head of Programmes</w:t>
            </w:r>
          </w:p>
        </w:tc>
        <w:tc>
          <w:tcPr>
            <w:tcW w:w="1552" w:type="dxa"/>
          </w:tcPr>
          <w:p w14:paraId="4D3BA631" w14:textId="77777777" w:rsidR="00B510FC" w:rsidRPr="00742C70" w:rsidRDefault="00B510FC" w:rsidP="0045204C">
            <w:pPr>
              <w:pStyle w:val="BodyText"/>
              <w:jc w:val="left"/>
              <w:rPr>
                <w:b/>
                <w:bCs/>
                <w:sz w:val="20"/>
              </w:rPr>
            </w:pPr>
          </w:p>
        </w:tc>
        <w:tc>
          <w:tcPr>
            <w:tcW w:w="1328" w:type="dxa"/>
          </w:tcPr>
          <w:p w14:paraId="0463730E" w14:textId="77777777" w:rsidR="00B510FC" w:rsidRPr="00742C70" w:rsidRDefault="00B510FC" w:rsidP="0045204C">
            <w:pPr>
              <w:pStyle w:val="BodyText"/>
              <w:jc w:val="left"/>
              <w:rPr>
                <w:b/>
                <w:bCs/>
                <w:sz w:val="20"/>
              </w:rPr>
            </w:pPr>
          </w:p>
        </w:tc>
      </w:tr>
      <w:tr w:rsidR="00B510FC" w:rsidRPr="00742C70" w14:paraId="44D49E26" w14:textId="77777777" w:rsidTr="0045204C">
        <w:trPr>
          <w:jc w:val="center"/>
        </w:trPr>
        <w:tc>
          <w:tcPr>
            <w:tcW w:w="1908" w:type="dxa"/>
          </w:tcPr>
          <w:p w14:paraId="4E565B02" w14:textId="77777777" w:rsidR="00B510FC" w:rsidRPr="0045204C" w:rsidRDefault="00B510FC" w:rsidP="0045204C">
            <w:pPr>
              <w:pStyle w:val="BodyText"/>
              <w:ind w:left="0"/>
              <w:jc w:val="left"/>
              <w:rPr>
                <w:sz w:val="20"/>
              </w:rPr>
            </w:pPr>
            <w:r w:rsidRPr="0045204C">
              <w:rPr>
                <w:sz w:val="20"/>
              </w:rPr>
              <w:t>Alan Begg</w:t>
            </w:r>
          </w:p>
        </w:tc>
        <w:tc>
          <w:tcPr>
            <w:tcW w:w="1800" w:type="dxa"/>
          </w:tcPr>
          <w:p w14:paraId="61EE37D0" w14:textId="77777777" w:rsidR="00B510FC" w:rsidRPr="0045204C" w:rsidRDefault="00B510FC" w:rsidP="0045204C">
            <w:pPr>
              <w:pStyle w:val="BodyText"/>
              <w:jc w:val="left"/>
              <w:rPr>
                <w:sz w:val="20"/>
              </w:rPr>
            </w:pPr>
          </w:p>
        </w:tc>
        <w:tc>
          <w:tcPr>
            <w:tcW w:w="3240" w:type="dxa"/>
          </w:tcPr>
          <w:p w14:paraId="0AE00979" w14:textId="77777777" w:rsidR="00B510FC" w:rsidRPr="0045204C" w:rsidRDefault="00B510FC" w:rsidP="0045204C">
            <w:pPr>
              <w:pStyle w:val="BodyText"/>
              <w:ind w:left="0"/>
              <w:jc w:val="left"/>
              <w:rPr>
                <w:sz w:val="20"/>
              </w:rPr>
            </w:pPr>
            <w:r w:rsidRPr="0045204C">
              <w:rPr>
                <w:sz w:val="20"/>
              </w:rPr>
              <w:t>Service Group Leader</w:t>
            </w:r>
          </w:p>
        </w:tc>
        <w:tc>
          <w:tcPr>
            <w:tcW w:w="1552" w:type="dxa"/>
          </w:tcPr>
          <w:p w14:paraId="4FD81171" w14:textId="77777777" w:rsidR="00B510FC" w:rsidRPr="00742C70" w:rsidRDefault="00B510FC" w:rsidP="0045204C">
            <w:pPr>
              <w:pStyle w:val="BodyText"/>
              <w:jc w:val="left"/>
              <w:rPr>
                <w:b/>
                <w:bCs/>
                <w:sz w:val="20"/>
              </w:rPr>
            </w:pPr>
          </w:p>
        </w:tc>
        <w:tc>
          <w:tcPr>
            <w:tcW w:w="1328" w:type="dxa"/>
          </w:tcPr>
          <w:p w14:paraId="2F21F584" w14:textId="77777777" w:rsidR="00B510FC" w:rsidRPr="00742C70" w:rsidRDefault="00B510FC" w:rsidP="0045204C">
            <w:pPr>
              <w:pStyle w:val="BodyText"/>
              <w:jc w:val="left"/>
              <w:rPr>
                <w:b/>
                <w:bCs/>
                <w:sz w:val="20"/>
              </w:rPr>
            </w:pPr>
          </w:p>
        </w:tc>
      </w:tr>
      <w:tr w:rsidR="00B510FC" w:rsidRPr="00742C70" w14:paraId="314C547F" w14:textId="77777777" w:rsidTr="0045204C">
        <w:trPr>
          <w:jc w:val="center"/>
        </w:trPr>
        <w:tc>
          <w:tcPr>
            <w:tcW w:w="1908" w:type="dxa"/>
          </w:tcPr>
          <w:p w14:paraId="2BC3DF70" w14:textId="77777777" w:rsidR="00B510FC" w:rsidRPr="0045204C" w:rsidRDefault="00B510FC" w:rsidP="0045204C">
            <w:pPr>
              <w:pStyle w:val="BodyText"/>
              <w:ind w:left="0"/>
              <w:jc w:val="left"/>
              <w:rPr>
                <w:sz w:val="20"/>
              </w:rPr>
            </w:pPr>
            <w:r w:rsidRPr="0045204C">
              <w:rPr>
                <w:sz w:val="20"/>
              </w:rPr>
              <w:t xml:space="preserve">Mark Fairweather </w:t>
            </w:r>
          </w:p>
        </w:tc>
        <w:tc>
          <w:tcPr>
            <w:tcW w:w="1800" w:type="dxa"/>
          </w:tcPr>
          <w:p w14:paraId="145F980B" w14:textId="77777777" w:rsidR="00B510FC" w:rsidRPr="0045204C" w:rsidRDefault="00B510FC" w:rsidP="0045204C">
            <w:pPr>
              <w:pStyle w:val="BodyText"/>
              <w:jc w:val="left"/>
              <w:rPr>
                <w:sz w:val="20"/>
              </w:rPr>
            </w:pPr>
          </w:p>
        </w:tc>
        <w:tc>
          <w:tcPr>
            <w:tcW w:w="3240" w:type="dxa"/>
          </w:tcPr>
          <w:p w14:paraId="325894FF" w14:textId="77777777" w:rsidR="00B510FC" w:rsidRPr="0045204C" w:rsidRDefault="00B510FC" w:rsidP="0045204C">
            <w:pPr>
              <w:pStyle w:val="BodyText"/>
              <w:ind w:left="0"/>
              <w:jc w:val="left"/>
              <w:rPr>
                <w:sz w:val="20"/>
              </w:rPr>
            </w:pPr>
            <w:r w:rsidRPr="0045204C">
              <w:rPr>
                <w:sz w:val="20"/>
              </w:rPr>
              <w:t>Operational Technology Procurement Group lead</w:t>
            </w:r>
          </w:p>
        </w:tc>
        <w:tc>
          <w:tcPr>
            <w:tcW w:w="1552" w:type="dxa"/>
          </w:tcPr>
          <w:p w14:paraId="0B58BA8E" w14:textId="77777777" w:rsidR="00B510FC" w:rsidRPr="00742C70" w:rsidRDefault="00B510FC" w:rsidP="0045204C">
            <w:pPr>
              <w:pStyle w:val="BodyText"/>
              <w:jc w:val="left"/>
              <w:rPr>
                <w:b/>
                <w:bCs/>
                <w:sz w:val="20"/>
              </w:rPr>
            </w:pPr>
          </w:p>
        </w:tc>
        <w:tc>
          <w:tcPr>
            <w:tcW w:w="1328" w:type="dxa"/>
          </w:tcPr>
          <w:p w14:paraId="65F98ABD" w14:textId="77777777" w:rsidR="00B510FC" w:rsidRPr="00742C70" w:rsidRDefault="00B510FC" w:rsidP="0045204C">
            <w:pPr>
              <w:pStyle w:val="BodyText"/>
              <w:jc w:val="left"/>
              <w:rPr>
                <w:b/>
                <w:bCs/>
                <w:sz w:val="20"/>
              </w:rPr>
            </w:pPr>
          </w:p>
        </w:tc>
      </w:tr>
    </w:tbl>
    <w:p w14:paraId="58524BD3" w14:textId="77777777" w:rsidR="00B510FC" w:rsidRPr="00742C70" w:rsidRDefault="00B510FC" w:rsidP="00B510FC">
      <w:pPr>
        <w:pStyle w:val="BodyText"/>
        <w:rPr>
          <w:b/>
          <w:bCs/>
          <w:sz w:val="20"/>
        </w:rPr>
      </w:pPr>
    </w:p>
    <w:p w14:paraId="6833C6A0" w14:textId="77777777" w:rsidR="00B510FC" w:rsidRPr="00742C70" w:rsidRDefault="00B510FC" w:rsidP="00B510FC">
      <w:pPr>
        <w:pStyle w:val="BodyText"/>
        <w:rPr>
          <w:b/>
          <w:bCs/>
          <w:sz w:val="20"/>
        </w:rPr>
      </w:pPr>
    </w:p>
    <w:p w14:paraId="2557D453" w14:textId="77777777" w:rsidR="00B510FC" w:rsidRPr="00742C70" w:rsidRDefault="00B510FC" w:rsidP="00B510FC">
      <w:pPr>
        <w:pStyle w:val="BodyText"/>
        <w:rPr>
          <w:b/>
          <w:bCs/>
          <w:sz w:val="20"/>
        </w:rPr>
      </w:pPr>
    </w:p>
    <w:p w14:paraId="357932B8" w14:textId="77777777" w:rsidR="00B510FC" w:rsidRPr="00742C70" w:rsidRDefault="00B510FC" w:rsidP="00B510FC">
      <w:pPr>
        <w:pStyle w:val="BodyText"/>
        <w:rPr>
          <w:b/>
          <w:bCs/>
          <w:sz w:val="20"/>
        </w:rPr>
      </w:pPr>
    </w:p>
    <w:p w14:paraId="059B8A06" w14:textId="77777777" w:rsidR="00B510FC" w:rsidRPr="00742C70" w:rsidRDefault="00B510FC" w:rsidP="00B510FC">
      <w:pPr>
        <w:pStyle w:val="BodyText"/>
        <w:rPr>
          <w:b/>
          <w:bCs/>
          <w:sz w:val="20"/>
        </w:rPr>
      </w:pPr>
    </w:p>
    <w:p w14:paraId="3B0ABF1A" w14:textId="77777777" w:rsidR="00B510FC" w:rsidRPr="00742C70" w:rsidRDefault="00B510FC" w:rsidP="00B510FC">
      <w:pPr>
        <w:pStyle w:val="BodyText"/>
        <w:rPr>
          <w:b/>
          <w:bCs/>
          <w:sz w:val="20"/>
        </w:rPr>
      </w:pPr>
    </w:p>
    <w:p w14:paraId="265227C2" w14:textId="77777777" w:rsidR="00B510FC" w:rsidRPr="00742C70" w:rsidRDefault="00B510FC" w:rsidP="00B510FC">
      <w:pPr>
        <w:pStyle w:val="BodyText"/>
        <w:rPr>
          <w:b/>
          <w:bCs/>
          <w:sz w:val="20"/>
        </w:rPr>
      </w:pPr>
    </w:p>
    <w:p w14:paraId="38CBF2C0" w14:textId="77777777" w:rsidR="00B510FC" w:rsidRPr="00742C70" w:rsidRDefault="00B510FC" w:rsidP="00B510FC">
      <w:pPr>
        <w:pStyle w:val="BodyText"/>
        <w:rPr>
          <w:b/>
          <w:bCs/>
          <w:sz w:val="20"/>
        </w:rPr>
      </w:pPr>
    </w:p>
    <w:p w14:paraId="032C8F36" w14:textId="77777777" w:rsidR="00B510FC" w:rsidRDefault="00B510FC" w:rsidP="00B510FC">
      <w:pPr>
        <w:pStyle w:val="BodyText"/>
        <w:rPr>
          <w:b/>
          <w:bCs/>
          <w:sz w:val="20"/>
        </w:rPr>
      </w:pPr>
    </w:p>
    <w:p w14:paraId="5F7ECDD4" w14:textId="77777777" w:rsidR="00B510FC" w:rsidRDefault="00B510FC" w:rsidP="00B510FC">
      <w:pPr>
        <w:pStyle w:val="BodyText"/>
        <w:rPr>
          <w:b/>
          <w:bCs/>
          <w:sz w:val="20"/>
        </w:rPr>
      </w:pPr>
    </w:p>
    <w:p w14:paraId="1EAB153D" w14:textId="77777777" w:rsidR="00B510FC" w:rsidRDefault="00B510FC" w:rsidP="00B510FC">
      <w:pPr>
        <w:pStyle w:val="BodyText"/>
        <w:rPr>
          <w:b/>
          <w:bCs/>
          <w:sz w:val="20"/>
        </w:rPr>
      </w:pPr>
    </w:p>
    <w:p w14:paraId="245A79C3" w14:textId="77777777" w:rsidR="00B510FC" w:rsidRDefault="00B510FC" w:rsidP="00B510FC">
      <w:pPr>
        <w:pStyle w:val="BodyText"/>
        <w:rPr>
          <w:b/>
          <w:bCs/>
          <w:sz w:val="20"/>
        </w:rPr>
      </w:pPr>
    </w:p>
    <w:p w14:paraId="16430AD4" w14:textId="77777777" w:rsidR="0045204C" w:rsidRDefault="0045204C" w:rsidP="0045204C">
      <w:pPr>
        <w:pStyle w:val="level6"/>
        <w:ind w:right="29"/>
        <w:rPr>
          <w:b/>
          <w:sz w:val="36"/>
          <w:lang w:val="fr-FR"/>
        </w:rPr>
      </w:pPr>
      <w:r>
        <w:rPr>
          <w:b/>
          <w:sz w:val="36"/>
          <w:lang w:val="fr-FR"/>
        </w:rPr>
        <w:lastRenderedPageBreak/>
        <w:t>Contents</w:t>
      </w:r>
    </w:p>
    <w:p w14:paraId="250315FF" w14:textId="77777777" w:rsidR="0045204C" w:rsidRDefault="0045204C" w:rsidP="0045204C">
      <w:pPr>
        <w:pStyle w:val="level6"/>
        <w:tabs>
          <w:tab w:val="right" w:pos="10206"/>
        </w:tabs>
        <w:rPr>
          <w:i/>
          <w:sz w:val="24"/>
          <w:lang w:val="fr-FR"/>
        </w:rPr>
      </w:pPr>
      <w:r w:rsidRPr="0080765A">
        <w:rPr>
          <w:i/>
          <w:sz w:val="24"/>
        </w:rPr>
        <w:t>Section</w:t>
      </w:r>
      <w:r>
        <w:rPr>
          <w:i/>
          <w:sz w:val="24"/>
          <w:lang w:val="fr-FR"/>
        </w:rPr>
        <w:tab/>
        <w:t>Page</w:t>
      </w:r>
    </w:p>
    <w:p w14:paraId="026FAD35" w14:textId="77777777" w:rsidR="0045204C" w:rsidRPr="00BB3511" w:rsidRDefault="0045204C" w:rsidP="0045204C">
      <w:pPr>
        <w:pStyle w:val="TOC1"/>
        <w:tabs>
          <w:tab w:val="left" w:pos="440"/>
          <w:tab w:val="right" w:leader="dot" w:pos="9771"/>
        </w:tabs>
        <w:rPr>
          <w:rFonts w:asciiTheme="minorHAnsi" w:eastAsiaTheme="minorEastAsia" w:hAnsiTheme="minorHAnsi" w:cstheme="minorBidi"/>
          <w:b w:val="0"/>
          <w:bCs w:val="0"/>
          <w:caps w:val="0"/>
          <w:noProof/>
          <w:szCs w:val="22"/>
          <w:lang w:eastAsia="en-GB"/>
        </w:rPr>
      </w:pPr>
      <w:r>
        <w:rPr>
          <w:b w:val="0"/>
          <w:bCs w:val="0"/>
          <w:i/>
          <w:caps w:val="0"/>
          <w:sz w:val="24"/>
          <w:lang w:val="fr-FR"/>
        </w:rPr>
        <w:fldChar w:fldCharType="begin"/>
      </w:r>
      <w:r>
        <w:rPr>
          <w:b w:val="0"/>
          <w:bCs w:val="0"/>
          <w:i/>
          <w:caps w:val="0"/>
          <w:sz w:val="24"/>
          <w:lang w:val="fr-FR"/>
        </w:rPr>
        <w:instrText xml:space="preserve"> TOC \o "1-2" \h \z \u </w:instrText>
      </w:r>
      <w:r>
        <w:rPr>
          <w:b w:val="0"/>
          <w:bCs w:val="0"/>
          <w:i/>
          <w:caps w:val="0"/>
          <w:sz w:val="24"/>
          <w:lang w:val="fr-FR"/>
        </w:rPr>
        <w:fldChar w:fldCharType="separate"/>
      </w:r>
      <w:hyperlink w:anchor="_Toc76472176" w:history="1">
        <w:r w:rsidRPr="00B46E02">
          <w:rPr>
            <w:rStyle w:val="Hyperlink"/>
            <w:noProof/>
          </w:rPr>
          <w:t>1</w:t>
        </w:r>
        <w:r>
          <w:rPr>
            <w:rFonts w:asciiTheme="minorHAnsi" w:eastAsiaTheme="minorEastAsia" w:hAnsiTheme="minorHAnsi" w:cstheme="minorBidi"/>
            <w:b w:val="0"/>
            <w:bCs w:val="0"/>
            <w:caps w:val="0"/>
            <w:noProof/>
            <w:szCs w:val="22"/>
            <w:lang w:eastAsia="en-GB"/>
          </w:rPr>
          <w:tab/>
        </w:r>
        <w:r>
          <w:rPr>
            <w:rStyle w:val="Hyperlink"/>
            <w:noProof/>
          </w:rPr>
          <w:t>Purpose and Objectives</w:t>
        </w:r>
        <w:r>
          <w:rPr>
            <w:noProof/>
            <w:webHidden/>
          </w:rPr>
          <w:tab/>
        </w:r>
        <w:r>
          <w:rPr>
            <w:noProof/>
            <w:webHidden/>
          </w:rPr>
          <w:fldChar w:fldCharType="begin"/>
        </w:r>
        <w:r>
          <w:rPr>
            <w:noProof/>
            <w:webHidden/>
          </w:rPr>
          <w:instrText xml:space="preserve"> PAGEREF _Toc76472176 \h </w:instrText>
        </w:r>
        <w:r>
          <w:rPr>
            <w:noProof/>
            <w:webHidden/>
          </w:rPr>
        </w:r>
        <w:r>
          <w:rPr>
            <w:noProof/>
            <w:webHidden/>
          </w:rPr>
          <w:fldChar w:fldCharType="separate"/>
        </w:r>
        <w:r>
          <w:rPr>
            <w:noProof/>
            <w:webHidden/>
          </w:rPr>
          <w:t>4</w:t>
        </w:r>
        <w:r>
          <w:rPr>
            <w:noProof/>
            <w:webHidden/>
          </w:rPr>
          <w:fldChar w:fldCharType="end"/>
        </w:r>
      </w:hyperlink>
    </w:p>
    <w:p w14:paraId="27F55177" w14:textId="0E0A1009" w:rsidR="0045204C" w:rsidRPr="0045204C" w:rsidRDefault="00380D1F" w:rsidP="0045204C">
      <w:pPr>
        <w:pStyle w:val="TOC1"/>
        <w:tabs>
          <w:tab w:val="left" w:pos="440"/>
          <w:tab w:val="right" w:leader="dot" w:pos="9771"/>
        </w:tabs>
        <w:rPr>
          <w:rFonts w:asciiTheme="minorHAnsi" w:eastAsiaTheme="minorEastAsia" w:hAnsiTheme="minorHAnsi" w:cstheme="minorBidi"/>
          <w:b w:val="0"/>
          <w:bCs w:val="0"/>
          <w:caps w:val="0"/>
          <w:noProof/>
          <w:szCs w:val="22"/>
          <w:lang w:eastAsia="en-GB"/>
        </w:rPr>
      </w:pPr>
      <w:hyperlink w:anchor="_Toc76472180" w:history="1">
        <w:r w:rsidR="0045204C" w:rsidRPr="00B46E02">
          <w:rPr>
            <w:rStyle w:val="Hyperlink"/>
            <w:noProof/>
          </w:rPr>
          <w:t>2</w:t>
        </w:r>
        <w:r w:rsidR="0045204C">
          <w:rPr>
            <w:rFonts w:asciiTheme="minorHAnsi" w:eastAsiaTheme="minorEastAsia" w:hAnsiTheme="minorHAnsi" w:cstheme="minorBidi"/>
            <w:b w:val="0"/>
            <w:bCs w:val="0"/>
            <w:caps w:val="0"/>
            <w:noProof/>
            <w:szCs w:val="22"/>
            <w:lang w:eastAsia="en-GB"/>
          </w:rPr>
          <w:tab/>
        </w:r>
        <w:r w:rsidR="0045204C">
          <w:rPr>
            <w:rStyle w:val="Hyperlink"/>
            <w:noProof/>
          </w:rPr>
          <w:t>Background to National Highways (The Customer)</w:t>
        </w:r>
        <w:r w:rsidR="0045204C">
          <w:rPr>
            <w:noProof/>
            <w:webHidden/>
          </w:rPr>
          <w:tab/>
        </w:r>
        <w:r w:rsidR="0045204C">
          <w:rPr>
            <w:noProof/>
            <w:webHidden/>
          </w:rPr>
          <w:fldChar w:fldCharType="begin"/>
        </w:r>
        <w:r w:rsidR="0045204C">
          <w:rPr>
            <w:noProof/>
            <w:webHidden/>
          </w:rPr>
          <w:instrText xml:space="preserve"> PAGEREF _Toc76472180 \h </w:instrText>
        </w:r>
        <w:r w:rsidR="0045204C">
          <w:rPr>
            <w:noProof/>
            <w:webHidden/>
          </w:rPr>
        </w:r>
        <w:r w:rsidR="0045204C">
          <w:rPr>
            <w:noProof/>
            <w:webHidden/>
          </w:rPr>
          <w:fldChar w:fldCharType="separate"/>
        </w:r>
        <w:r w:rsidR="0045204C">
          <w:rPr>
            <w:noProof/>
            <w:webHidden/>
          </w:rPr>
          <w:t>4</w:t>
        </w:r>
        <w:r w:rsidR="0045204C">
          <w:rPr>
            <w:noProof/>
            <w:webHidden/>
          </w:rPr>
          <w:fldChar w:fldCharType="end"/>
        </w:r>
      </w:hyperlink>
    </w:p>
    <w:p w14:paraId="68933E6D" w14:textId="7D0BECBD" w:rsidR="0045204C" w:rsidRPr="00BB3511" w:rsidRDefault="00380D1F" w:rsidP="0045204C">
      <w:pPr>
        <w:pStyle w:val="TOC1"/>
        <w:tabs>
          <w:tab w:val="left" w:pos="440"/>
          <w:tab w:val="right" w:leader="dot" w:pos="9771"/>
        </w:tabs>
        <w:rPr>
          <w:rFonts w:asciiTheme="minorHAnsi" w:eastAsiaTheme="minorEastAsia" w:hAnsiTheme="minorHAnsi" w:cstheme="minorBidi"/>
          <w:b w:val="0"/>
          <w:bCs w:val="0"/>
          <w:caps w:val="0"/>
          <w:noProof/>
          <w:szCs w:val="22"/>
          <w:lang w:eastAsia="en-GB"/>
        </w:rPr>
      </w:pPr>
      <w:hyperlink w:anchor="_Toc76472197" w:history="1">
        <w:r w:rsidR="0045204C">
          <w:rPr>
            <w:rStyle w:val="Hyperlink"/>
            <w:noProof/>
          </w:rPr>
          <w:t>3</w:t>
        </w:r>
        <w:r w:rsidR="0045204C">
          <w:rPr>
            <w:rFonts w:asciiTheme="minorHAnsi" w:eastAsiaTheme="minorEastAsia" w:hAnsiTheme="minorHAnsi" w:cstheme="minorBidi"/>
            <w:b w:val="0"/>
            <w:bCs w:val="0"/>
            <w:caps w:val="0"/>
            <w:noProof/>
            <w:szCs w:val="22"/>
            <w:lang w:eastAsia="en-GB"/>
          </w:rPr>
          <w:tab/>
        </w:r>
        <w:r w:rsidR="0045204C">
          <w:rPr>
            <w:rStyle w:val="Hyperlink"/>
            <w:noProof/>
            <w:lang w:eastAsia="en-GB"/>
          </w:rPr>
          <w:t>Background to the DDS</w:t>
        </w:r>
        <w:r w:rsidR="0045204C">
          <w:rPr>
            <w:noProof/>
            <w:webHidden/>
          </w:rPr>
          <w:tab/>
        </w:r>
        <w:r w:rsidR="00C07BFA">
          <w:rPr>
            <w:noProof/>
            <w:webHidden/>
          </w:rPr>
          <w:t>5</w:t>
        </w:r>
      </w:hyperlink>
    </w:p>
    <w:p w14:paraId="73CECDB6" w14:textId="298DB646" w:rsidR="0045204C" w:rsidRPr="00BB3511" w:rsidRDefault="00380D1F" w:rsidP="0045204C">
      <w:pPr>
        <w:pStyle w:val="TOC1"/>
        <w:tabs>
          <w:tab w:val="left" w:pos="440"/>
          <w:tab w:val="right" w:leader="dot" w:pos="9771"/>
        </w:tabs>
        <w:rPr>
          <w:rFonts w:asciiTheme="minorHAnsi" w:eastAsiaTheme="minorEastAsia" w:hAnsiTheme="minorHAnsi" w:cstheme="minorBidi"/>
          <w:b w:val="0"/>
          <w:bCs w:val="0"/>
          <w:caps w:val="0"/>
          <w:noProof/>
          <w:szCs w:val="22"/>
          <w:lang w:eastAsia="en-GB"/>
        </w:rPr>
      </w:pPr>
      <w:hyperlink w:anchor="_Toc76472211" w:history="1">
        <w:r w:rsidR="0045204C">
          <w:rPr>
            <w:rStyle w:val="Hyperlink"/>
            <w:noProof/>
          </w:rPr>
          <w:t>4</w:t>
        </w:r>
        <w:r w:rsidR="0045204C">
          <w:rPr>
            <w:rFonts w:asciiTheme="minorHAnsi" w:eastAsiaTheme="minorEastAsia" w:hAnsiTheme="minorHAnsi" w:cstheme="minorBidi"/>
            <w:b w:val="0"/>
            <w:bCs w:val="0"/>
            <w:caps w:val="0"/>
            <w:noProof/>
            <w:szCs w:val="22"/>
            <w:lang w:eastAsia="en-GB"/>
          </w:rPr>
          <w:tab/>
        </w:r>
        <w:r w:rsidR="0045204C">
          <w:rPr>
            <w:rStyle w:val="Hyperlink"/>
            <w:noProof/>
            <w:lang w:eastAsia="en-GB"/>
          </w:rPr>
          <w:t>Current Service Support Arrangements</w:t>
        </w:r>
        <w:r w:rsidR="0045204C">
          <w:rPr>
            <w:noProof/>
            <w:webHidden/>
          </w:rPr>
          <w:tab/>
        </w:r>
        <w:r w:rsidR="00C07BFA">
          <w:rPr>
            <w:noProof/>
            <w:webHidden/>
          </w:rPr>
          <w:t>5</w:t>
        </w:r>
      </w:hyperlink>
    </w:p>
    <w:p w14:paraId="5FB6B175" w14:textId="71D8D859" w:rsidR="0045204C" w:rsidRPr="00BB3511" w:rsidRDefault="00380D1F" w:rsidP="0045204C">
      <w:pPr>
        <w:pStyle w:val="TOC1"/>
        <w:tabs>
          <w:tab w:val="left" w:pos="440"/>
          <w:tab w:val="right" w:leader="dot" w:pos="9771"/>
        </w:tabs>
        <w:rPr>
          <w:rFonts w:asciiTheme="minorHAnsi" w:eastAsiaTheme="minorEastAsia" w:hAnsiTheme="minorHAnsi" w:cstheme="minorBidi"/>
          <w:b w:val="0"/>
          <w:bCs w:val="0"/>
          <w:caps w:val="0"/>
          <w:noProof/>
          <w:szCs w:val="22"/>
          <w:lang w:eastAsia="en-GB"/>
        </w:rPr>
      </w:pPr>
      <w:hyperlink w:anchor="_Toc76472219" w:history="1">
        <w:r w:rsidR="0045204C">
          <w:rPr>
            <w:rStyle w:val="Hyperlink"/>
            <w:noProof/>
          </w:rPr>
          <w:t>5</w:t>
        </w:r>
        <w:r w:rsidR="0045204C">
          <w:rPr>
            <w:rFonts w:asciiTheme="minorHAnsi" w:eastAsiaTheme="minorEastAsia" w:hAnsiTheme="minorHAnsi" w:cstheme="minorBidi"/>
            <w:b w:val="0"/>
            <w:bCs w:val="0"/>
            <w:caps w:val="0"/>
            <w:noProof/>
            <w:szCs w:val="22"/>
            <w:lang w:eastAsia="en-GB"/>
          </w:rPr>
          <w:tab/>
        </w:r>
        <w:r w:rsidR="0045204C">
          <w:rPr>
            <w:rStyle w:val="Hyperlink"/>
            <w:noProof/>
            <w:lang w:eastAsia="en-GB"/>
          </w:rPr>
          <w:t>Remote Engineering SOlution-General Project/contract requriements</w:t>
        </w:r>
        <w:r w:rsidR="0045204C">
          <w:rPr>
            <w:noProof/>
            <w:webHidden/>
          </w:rPr>
          <w:tab/>
        </w:r>
        <w:r w:rsidR="00C07BFA">
          <w:rPr>
            <w:noProof/>
            <w:webHidden/>
          </w:rPr>
          <w:t>6</w:t>
        </w:r>
      </w:hyperlink>
    </w:p>
    <w:p w14:paraId="7EC2B688" w14:textId="7FEB0708" w:rsidR="0045204C" w:rsidRDefault="00380D1F" w:rsidP="0045204C">
      <w:pPr>
        <w:pStyle w:val="TOC1"/>
        <w:tabs>
          <w:tab w:val="left" w:pos="440"/>
          <w:tab w:val="right" w:leader="dot" w:pos="9771"/>
        </w:tabs>
        <w:rPr>
          <w:rFonts w:asciiTheme="minorHAnsi" w:eastAsiaTheme="minorEastAsia" w:hAnsiTheme="minorHAnsi" w:cstheme="minorBidi"/>
          <w:b w:val="0"/>
          <w:bCs w:val="0"/>
          <w:caps w:val="0"/>
          <w:noProof/>
          <w:szCs w:val="22"/>
          <w:lang w:eastAsia="en-GB"/>
        </w:rPr>
      </w:pPr>
      <w:hyperlink w:anchor="_Toc76472228" w:history="1">
        <w:r w:rsidR="0045204C">
          <w:rPr>
            <w:rStyle w:val="Hyperlink"/>
            <w:noProof/>
          </w:rPr>
          <w:t>6</w:t>
        </w:r>
        <w:r w:rsidR="0045204C">
          <w:rPr>
            <w:rFonts w:asciiTheme="minorHAnsi" w:eastAsiaTheme="minorEastAsia" w:hAnsiTheme="minorHAnsi" w:cstheme="minorBidi"/>
            <w:b w:val="0"/>
            <w:bCs w:val="0"/>
            <w:caps w:val="0"/>
            <w:noProof/>
            <w:szCs w:val="22"/>
            <w:lang w:eastAsia="en-GB"/>
          </w:rPr>
          <w:tab/>
        </w:r>
        <w:r w:rsidR="0045204C">
          <w:rPr>
            <w:rStyle w:val="Hyperlink"/>
            <w:noProof/>
          </w:rPr>
          <w:t>Remote Engineering SOlution – Functional requirements</w:t>
        </w:r>
        <w:r w:rsidR="0045204C">
          <w:rPr>
            <w:noProof/>
            <w:webHidden/>
          </w:rPr>
          <w:tab/>
        </w:r>
        <w:r w:rsidR="00C07BFA">
          <w:rPr>
            <w:noProof/>
            <w:webHidden/>
          </w:rPr>
          <w:t>9</w:t>
        </w:r>
      </w:hyperlink>
    </w:p>
    <w:p w14:paraId="63B1DDFD" w14:textId="6A827A58" w:rsidR="0045204C" w:rsidRDefault="00380D1F" w:rsidP="0045204C">
      <w:pPr>
        <w:pStyle w:val="TOC1"/>
        <w:tabs>
          <w:tab w:val="left" w:pos="1320"/>
          <w:tab w:val="right" w:leader="dot" w:pos="9771"/>
        </w:tabs>
        <w:rPr>
          <w:rFonts w:asciiTheme="minorHAnsi" w:eastAsiaTheme="minorEastAsia" w:hAnsiTheme="minorHAnsi" w:cstheme="minorBidi"/>
          <w:b w:val="0"/>
          <w:bCs w:val="0"/>
          <w:caps w:val="0"/>
          <w:noProof/>
          <w:szCs w:val="22"/>
          <w:lang w:eastAsia="en-GB"/>
        </w:rPr>
      </w:pPr>
      <w:hyperlink w:anchor="_Toc76472245" w:history="1">
        <w:r w:rsidR="0045204C" w:rsidRPr="00B46E02">
          <w:rPr>
            <w:rStyle w:val="Hyperlink"/>
            <w:noProof/>
          </w:rPr>
          <w:t>ANNEX A</w:t>
        </w:r>
        <w:r w:rsidR="0045204C">
          <w:rPr>
            <w:rFonts w:asciiTheme="minorHAnsi" w:eastAsiaTheme="minorEastAsia" w:hAnsiTheme="minorHAnsi" w:cstheme="minorBidi"/>
            <w:b w:val="0"/>
            <w:bCs w:val="0"/>
            <w:caps w:val="0"/>
            <w:noProof/>
            <w:szCs w:val="22"/>
            <w:lang w:eastAsia="en-GB"/>
          </w:rPr>
          <w:tab/>
        </w:r>
        <w:r w:rsidR="0045204C">
          <w:rPr>
            <w:rStyle w:val="Hyperlink"/>
            <w:noProof/>
          </w:rPr>
          <w:t>DDS LocationS</w:t>
        </w:r>
        <w:r w:rsidR="0045204C">
          <w:rPr>
            <w:noProof/>
            <w:webHidden/>
          </w:rPr>
          <w:tab/>
        </w:r>
        <w:r w:rsidR="00C07BFA">
          <w:rPr>
            <w:noProof/>
            <w:webHidden/>
          </w:rPr>
          <w:t>11</w:t>
        </w:r>
      </w:hyperlink>
    </w:p>
    <w:p w14:paraId="4125FFE6" w14:textId="327F7B30" w:rsidR="00B510FC" w:rsidRDefault="0045204C" w:rsidP="0045204C">
      <w:pPr>
        <w:pStyle w:val="BodyText"/>
        <w:ind w:left="0"/>
        <w:rPr>
          <w:b/>
          <w:bCs/>
          <w:sz w:val="20"/>
        </w:rPr>
      </w:pPr>
      <w:r>
        <w:rPr>
          <w:b/>
          <w:bCs/>
          <w:i/>
          <w:caps/>
          <w:sz w:val="24"/>
          <w:szCs w:val="24"/>
          <w:lang w:val="fr-FR"/>
        </w:rPr>
        <w:fldChar w:fldCharType="end"/>
      </w:r>
      <w:bookmarkStart w:id="11" w:name="Page3"/>
      <w:bookmarkEnd w:id="11"/>
    </w:p>
    <w:p w14:paraId="5FA5B2EF" w14:textId="72CE5423" w:rsidR="0045204C" w:rsidRDefault="0045204C" w:rsidP="0045204C">
      <w:pPr>
        <w:pStyle w:val="BodyText"/>
        <w:ind w:left="0"/>
        <w:rPr>
          <w:b/>
          <w:bCs/>
          <w:sz w:val="20"/>
        </w:rPr>
      </w:pPr>
    </w:p>
    <w:p w14:paraId="707EB055" w14:textId="473FA331" w:rsidR="0045204C" w:rsidRDefault="0045204C" w:rsidP="0045204C">
      <w:pPr>
        <w:pStyle w:val="BodyText"/>
        <w:ind w:left="0"/>
        <w:rPr>
          <w:b/>
          <w:bCs/>
          <w:sz w:val="20"/>
        </w:rPr>
      </w:pPr>
    </w:p>
    <w:p w14:paraId="6F646172" w14:textId="77777777" w:rsidR="0045204C" w:rsidRPr="0045204C" w:rsidRDefault="0045204C" w:rsidP="0045204C">
      <w:pPr>
        <w:pStyle w:val="BodyText"/>
        <w:ind w:left="0"/>
        <w:rPr>
          <w:b/>
          <w:bCs/>
          <w:sz w:val="20"/>
        </w:rPr>
      </w:pPr>
    </w:p>
    <w:p w14:paraId="47464F88" w14:textId="77777777" w:rsidR="00B510FC" w:rsidRDefault="00B510FC" w:rsidP="00B510FC">
      <w:pPr>
        <w:rPr>
          <w:b/>
          <w:sz w:val="20"/>
          <w:szCs w:val="20"/>
        </w:rPr>
      </w:pPr>
    </w:p>
    <w:p w14:paraId="6F65FE94" w14:textId="77777777" w:rsidR="00B510FC" w:rsidRDefault="00B510FC" w:rsidP="00B510FC">
      <w:pPr>
        <w:rPr>
          <w:b/>
          <w:sz w:val="20"/>
          <w:szCs w:val="20"/>
        </w:rPr>
      </w:pPr>
    </w:p>
    <w:p w14:paraId="36E45C5E" w14:textId="77777777" w:rsidR="00B510FC" w:rsidRPr="00742C70" w:rsidRDefault="00B510FC" w:rsidP="00B510FC">
      <w:pPr>
        <w:rPr>
          <w:b/>
          <w:sz w:val="20"/>
          <w:szCs w:val="20"/>
        </w:rPr>
      </w:pPr>
    </w:p>
    <w:p w14:paraId="71B84B80" w14:textId="77777777" w:rsidR="00B510FC" w:rsidRDefault="00B510FC" w:rsidP="00B510FC">
      <w:pPr>
        <w:rPr>
          <w:b/>
          <w:sz w:val="20"/>
          <w:szCs w:val="20"/>
        </w:rPr>
      </w:pPr>
    </w:p>
    <w:p w14:paraId="46356709" w14:textId="77777777" w:rsidR="00B510FC" w:rsidRDefault="00B510FC" w:rsidP="00B510FC">
      <w:pPr>
        <w:rPr>
          <w:b/>
          <w:sz w:val="20"/>
          <w:szCs w:val="20"/>
        </w:rPr>
      </w:pPr>
    </w:p>
    <w:p w14:paraId="09BE8FBA" w14:textId="77777777" w:rsidR="00B510FC" w:rsidRPr="00742C70" w:rsidRDefault="00B510FC" w:rsidP="00B510FC">
      <w:pPr>
        <w:rPr>
          <w:b/>
          <w:sz w:val="20"/>
          <w:szCs w:val="20"/>
        </w:rPr>
      </w:pPr>
    </w:p>
    <w:p w14:paraId="6E9C82AC" w14:textId="77777777" w:rsidR="00B510FC" w:rsidRPr="00742C70" w:rsidRDefault="00B510FC" w:rsidP="00B510FC">
      <w:pPr>
        <w:rPr>
          <w:b/>
          <w:sz w:val="20"/>
          <w:szCs w:val="20"/>
        </w:rPr>
      </w:pPr>
    </w:p>
    <w:p w14:paraId="054DF1DB" w14:textId="77777777" w:rsidR="00B510FC" w:rsidRPr="00742C70" w:rsidRDefault="00B510FC" w:rsidP="00B510FC">
      <w:pPr>
        <w:rPr>
          <w:b/>
          <w:sz w:val="20"/>
          <w:szCs w:val="20"/>
        </w:rPr>
      </w:pPr>
    </w:p>
    <w:p w14:paraId="1A440B4B" w14:textId="77777777" w:rsidR="00B510FC" w:rsidRDefault="00B510FC" w:rsidP="00B510FC">
      <w:pPr>
        <w:rPr>
          <w:b/>
          <w:sz w:val="20"/>
          <w:szCs w:val="20"/>
        </w:rPr>
      </w:pPr>
    </w:p>
    <w:p w14:paraId="3F720095" w14:textId="77777777" w:rsidR="00B510FC" w:rsidRDefault="00B510FC" w:rsidP="00B510FC">
      <w:pPr>
        <w:rPr>
          <w:b/>
          <w:sz w:val="20"/>
          <w:szCs w:val="20"/>
        </w:rPr>
      </w:pPr>
    </w:p>
    <w:p w14:paraId="138D20C9" w14:textId="77777777" w:rsidR="00B510FC" w:rsidRDefault="00B510FC" w:rsidP="00B510FC">
      <w:pPr>
        <w:rPr>
          <w:b/>
          <w:sz w:val="20"/>
          <w:szCs w:val="20"/>
        </w:rPr>
      </w:pPr>
    </w:p>
    <w:p w14:paraId="282F6B87" w14:textId="77777777" w:rsidR="00B510FC" w:rsidRDefault="00B510FC" w:rsidP="00B510FC">
      <w:pPr>
        <w:rPr>
          <w:b/>
          <w:sz w:val="20"/>
          <w:szCs w:val="20"/>
        </w:rPr>
      </w:pPr>
    </w:p>
    <w:p w14:paraId="3E3CEFD6" w14:textId="77777777" w:rsidR="00B510FC" w:rsidRDefault="00B510FC" w:rsidP="00B510FC">
      <w:pPr>
        <w:rPr>
          <w:b/>
          <w:sz w:val="20"/>
          <w:szCs w:val="20"/>
        </w:rPr>
      </w:pPr>
    </w:p>
    <w:p w14:paraId="42C9BDC2" w14:textId="77777777" w:rsidR="00B510FC" w:rsidRDefault="00B510FC" w:rsidP="00B510FC">
      <w:pPr>
        <w:rPr>
          <w:b/>
          <w:sz w:val="20"/>
          <w:szCs w:val="20"/>
        </w:rPr>
      </w:pPr>
    </w:p>
    <w:p w14:paraId="50818D39" w14:textId="77777777" w:rsidR="00B510FC" w:rsidRDefault="00B510FC" w:rsidP="00B510FC">
      <w:pPr>
        <w:rPr>
          <w:b/>
          <w:sz w:val="20"/>
          <w:szCs w:val="20"/>
        </w:rPr>
      </w:pPr>
    </w:p>
    <w:p w14:paraId="1513A411" w14:textId="77777777" w:rsidR="00B510FC" w:rsidRDefault="00B510FC" w:rsidP="00B510FC">
      <w:pPr>
        <w:rPr>
          <w:b/>
          <w:sz w:val="20"/>
          <w:szCs w:val="20"/>
        </w:rPr>
      </w:pPr>
    </w:p>
    <w:p w14:paraId="2D89EA48" w14:textId="77777777" w:rsidR="00B510FC" w:rsidRDefault="00B510FC" w:rsidP="00B510FC">
      <w:pPr>
        <w:rPr>
          <w:b/>
          <w:sz w:val="20"/>
          <w:szCs w:val="20"/>
        </w:rPr>
      </w:pPr>
    </w:p>
    <w:p w14:paraId="1EED9849" w14:textId="77777777" w:rsidR="00B510FC" w:rsidRDefault="00B510FC" w:rsidP="00B510FC">
      <w:pPr>
        <w:rPr>
          <w:b/>
          <w:sz w:val="20"/>
          <w:szCs w:val="20"/>
        </w:rPr>
      </w:pPr>
    </w:p>
    <w:p w14:paraId="1BF7F0FA" w14:textId="77777777" w:rsidR="00B510FC" w:rsidRDefault="00B510FC" w:rsidP="00B510FC">
      <w:pPr>
        <w:rPr>
          <w:b/>
          <w:sz w:val="20"/>
          <w:szCs w:val="20"/>
        </w:rPr>
      </w:pPr>
    </w:p>
    <w:p w14:paraId="11E4731A" w14:textId="77777777" w:rsidR="00B510FC" w:rsidRDefault="00B510FC" w:rsidP="00B510FC">
      <w:pPr>
        <w:rPr>
          <w:b/>
          <w:sz w:val="20"/>
          <w:szCs w:val="20"/>
        </w:rPr>
      </w:pPr>
    </w:p>
    <w:p w14:paraId="04205C7A" w14:textId="77777777" w:rsidR="00B510FC" w:rsidRDefault="00B510FC" w:rsidP="00B510FC">
      <w:pPr>
        <w:rPr>
          <w:b/>
          <w:sz w:val="20"/>
          <w:szCs w:val="20"/>
        </w:rPr>
      </w:pPr>
    </w:p>
    <w:p w14:paraId="6888785A" w14:textId="77777777" w:rsidR="00B510FC" w:rsidRDefault="00B510FC" w:rsidP="00B510FC">
      <w:pPr>
        <w:rPr>
          <w:b/>
          <w:sz w:val="20"/>
          <w:szCs w:val="20"/>
        </w:rPr>
      </w:pPr>
    </w:p>
    <w:p w14:paraId="567E1233" w14:textId="77777777" w:rsidR="00B510FC" w:rsidRDefault="00B510FC" w:rsidP="00B510FC">
      <w:pPr>
        <w:rPr>
          <w:b/>
          <w:sz w:val="20"/>
          <w:szCs w:val="20"/>
        </w:rPr>
      </w:pPr>
    </w:p>
    <w:p w14:paraId="3D8D11E2" w14:textId="77777777" w:rsidR="00B510FC" w:rsidRDefault="00B510FC" w:rsidP="00B510FC">
      <w:pPr>
        <w:rPr>
          <w:b/>
          <w:sz w:val="20"/>
          <w:szCs w:val="20"/>
        </w:rPr>
      </w:pPr>
    </w:p>
    <w:p w14:paraId="67F3DF65" w14:textId="77777777" w:rsidR="00B510FC" w:rsidRDefault="00B510FC" w:rsidP="00B510FC">
      <w:pPr>
        <w:rPr>
          <w:b/>
          <w:sz w:val="20"/>
          <w:szCs w:val="20"/>
        </w:rPr>
      </w:pPr>
    </w:p>
    <w:p w14:paraId="11CE0CCC" w14:textId="77777777" w:rsidR="00B510FC" w:rsidRDefault="00B510FC" w:rsidP="00B510FC">
      <w:pPr>
        <w:rPr>
          <w:b/>
          <w:sz w:val="20"/>
          <w:szCs w:val="20"/>
        </w:rPr>
      </w:pPr>
    </w:p>
    <w:p w14:paraId="28CD9F30" w14:textId="77777777" w:rsidR="00B510FC" w:rsidRDefault="00B510FC" w:rsidP="00B510FC">
      <w:pPr>
        <w:rPr>
          <w:b/>
          <w:sz w:val="20"/>
          <w:szCs w:val="20"/>
        </w:rPr>
      </w:pPr>
    </w:p>
    <w:p w14:paraId="7360CD4D" w14:textId="77777777" w:rsidR="00B510FC" w:rsidRDefault="00B510FC" w:rsidP="00B510FC">
      <w:pPr>
        <w:rPr>
          <w:b/>
          <w:sz w:val="20"/>
          <w:szCs w:val="20"/>
        </w:rPr>
      </w:pPr>
    </w:p>
    <w:p w14:paraId="63B0ED25" w14:textId="77777777" w:rsidR="00B510FC" w:rsidRDefault="00B510FC" w:rsidP="00B510FC">
      <w:pPr>
        <w:rPr>
          <w:b/>
          <w:sz w:val="20"/>
          <w:szCs w:val="20"/>
        </w:rPr>
      </w:pPr>
    </w:p>
    <w:p w14:paraId="15868D1F" w14:textId="77777777" w:rsidR="00B510FC" w:rsidRDefault="00B510FC" w:rsidP="00B510FC">
      <w:pPr>
        <w:rPr>
          <w:b/>
          <w:sz w:val="20"/>
          <w:szCs w:val="20"/>
        </w:rPr>
      </w:pPr>
    </w:p>
    <w:p w14:paraId="65E08838" w14:textId="77777777" w:rsidR="00B510FC" w:rsidRDefault="00B510FC" w:rsidP="00B510FC">
      <w:pPr>
        <w:rPr>
          <w:b/>
          <w:sz w:val="20"/>
          <w:szCs w:val="20"/>
        </w:rPr>
      </w:pPr>
    </w:p>
    <w:p w14:paraId="71D6C1C1" w14:textId="77777777" w:rsidR="00B510FC" w:rsidRDefault="00B510FC" w:rsidP="00B510FC">
      <w:pPr>
        <w:rPr>
          <w:b/>
          <w:sz w:val="20"/>
          <w:szCs w:val="20"/>
        </w:rPr>
      </w:pPr>
    </w:p>
    <w:p w14:paraId="5E6F894B" w14:textId="77777777" w:rsidR="00637969" w:rsidRDefault="00637969" w:rsidP="00B510FC">
      <w:pPr>
        <w:rPr>
          <w:b/>
          <w:sz w:val="24"/>
          <w:lang w:eastAsia="en-GB"/>
        </w:rPr>
      </w:pPr>
      <w:bookmarkStart w:id="12" w:name="Start"/>
      <w:bookmarkEnd w:id="12"/>
    </w:p>
    <w:p w14:paraId="3DF18722" w14:textId="77777777" w:rsidR="00637969" w:rsidRDefault="00637969" w:rsidP="00B510FC">
      <w:pPr>
        <w:rPr>
          <w:b/>
          <w:sz w:val="24"/>
          <w:lang w:eastAsia="en-GB"/>
        </w:rPr>
      </w:pPr>
    </w:p>
    <w:p w14:paraId="75DA0907" w14:textId="77777777" w:rsidR="00637969" w:rsidRDefault="00637969" w:rsidP="00637969">
      <w:pPr>
        <w:pStyle w:val="Heading1"/>
        <w:numPr>
          <w:ilvl w:val="0"/>
          <w:numId w:val="17"/>
        </w:numPr>
        <w:tabs>
          <w:tab w:val="clear" w:pos="1134"/>
          <w:tab w:val="num" w:pos="567"/>
        </w:tabs>
        <w:ind w:left="567" w:hanging="578"/>
      </w:pPr>
      <w:r>
        <w:lastRenderedPageBreak/>
        <w:t>Purpose and Objectives</w:t>
      </w:r>
    </w:p>
    <w:p w14:paraId="61AF4712" w14:textId="67D73637" w:rsidR="00CF3A20" w:rsidRPr="00CF3A20" w:rsidRDefault="00CF3A20" w:rsidP="00637969">
      <w:pPr>
        <w:pStyle w:val="Paragraph3"/>
        <w:numPr>
          <w:ilvl w:val="3"/>
          <w:numId w:val="17"/>
        </w:numPr>
        <w:rPr>
          <w:rFonts w:cs="Arial"/>
          <w:szCs w:val="22"/>
        </w:rPr>
      </w:pPr>
      <w:r w:rsidRPr="00CF3A20">
        <w:rPr>
          <w:rFonts w:cs="Arial"/>
        </w:rPr>
        <w:t>This document specifies National Highways’ requirement for the delivery of a secure Engineering Remote Access Solution for the service support requirements of Dynamic Display Systems (DDS) located at the National Highways Regional Operational Centres (ROC) and the National Traffic Operations Centre (NTOC).</w:t>
      </w:r>
    </w:p>
    <w:p w14:paraId="4647C135" w14:textId="1C449424" w:rsidR="00CF3A20" w:rsidRDefault="00CF3A20" w:rsidP="00637969">
      <w:pPr>
        <w:pStyle w:val="Paragraph3"/>
        <w:numPr>
          <w:ilvl w:val="3"/>
          <w:numId w:val="17"/>
        </w:numPr>
        <w:rPr>
          <w:rFonts w:cs="Arial"/>
          <w:szCs w:val="22"/>
        </w:rPr>
      </w:pPr>
      <w:r w:rsidRPr="00CF3A20">
        <w:rPr>
          <w:rFonts w:cs="Arial"/>
          <w:szCs w:val="22"/>
        </w:rPr>
        <w:t>Successful delivery of a DDS Engineering Remote Access Solution will maximise the availability of the system to the users and maximise the return on the capital investment in the asset by prolonging the life of the equipment in the most cost-effective manner.</w:t>
      </w:r>
    </w:p>
    <w:p w14:paraId="0DF3E240" w14:textId="31D5DD32" w:rsidR="00CF3A20" w:rsidRPr="00CF3A20" w:rsidRDefault="00CF3A20" w:rsidP="00637969">
      <w:pPr>
        <w:pStyle w:val="Paragraph3"/>
        <w:numPr>
          <w:ilvl w:val="3"/>
          <w:numId w:val="17"/>
        </w:numPr>
        <w:rPr>
          <w:rFonts w:cs="Arial"/>
          <w:szCs w:val="22"/>
        </w:rPr>
      </w:pPr>
      <w:r w:rsidRPr="00CF3A20">
        <w:rPr>
          <w:rFonts w:cs="Arial"/>
          <w:szCs w:val="22"/>
        </w:rPr>
        <w:t>The objective of this specification is to deliver high quality service support outcome for the DDS at the National Highways Operational sites to ensure efficient issue identification and resolution processes are adhered to which in turn facilitates and maintains Operational activities.</w:t>
      </w:r>
    </w:p>
    <w:p w14:paraId="7A0FA700" w14:textId="77777777" w:rsidR="00637969" w:rsidRPr="00E97F08" w:rsidRDefault="00637969" w:rsidP="00637969">
      <w:pPr>
        <w:pStyle w:val="Heading1"/>
        <w:numPr>
          <w:ilvl w:val="0"/>
          <w:numId w:val="17"/>
        </w:numPr>
        <w:tabs>
          <w:tab w:val="clear" w:pos="1134"/>
          <w:tab w:val="num" w:pos="567"/>
        </w:tabs>
        <w:ind w:left="567" w:hanging="578"/>
      </w:pPr>
      <w:bookmarkStart w:id="13" w:name="_Toc49971786"/>
      <w:bookmarkStart w:id="14" w:name="_Toc49971787"/>
      <w:bookmarkStart w:id="15" w:name="_Toc49971788"/>
      <w:bookmarkStart w:id="16" w:name="_Toc49971789"/>
      <w:bookmarkStart w:id="17" w:name="_Toc49971790"/>
      <w:bookmarkStart w:id="18" w:name="_Toc49971791"/>
      <w:bookmarkStart w:id="19" w:name="_Toc49954773"/>
      <w:bookmarkStart w:id="20" w:name="_Toc49954953"/>
      <w:bookmarkStart w:id="21" w:name="_Toc49955134"/>
      <w:bookmarkStart w:id="22" w:name="_Toc49955315"/>
      <w:bookmarkStart w:id="23" w:name="_Toc49955495"/>
      <w:bookmarkStart w:id="24" w:name="_Toc49955674"/>
      <w:bookmarkStart w:id="25" w:name="_Toc49955853"/>
      <w:bookmarkStart w:id="26" w:name="_Toc49956031"/>
      <w:bookmarkStart w:id="27" w:name="_Toc49956208"/>
      <w:bookmarkStart w:id="28" w:name="_Toc49956384"/>
      <w:bookmarkStart w:id="29" w:name="_Toc49956560"/>
      <w:bookmarkStart w:id="30" w:name="_Toc49971792"/>
      <w:bookmarkStart w:id="31" w:name="_Toc49954774"/>
      <w:bookmarkStart w:id="32" w:name="_Toc49954954"/>
      <w:bookmarkStart w:id="33" w:name="_Toc49955135"/>
      <w:bookmarkStart w:id="34" w:name="_Toc49955316"/>
      <w:bookmarkStart w:id="35" w:name="_Toc49955496"/>
      <w:bookmarkStart w:id="36" w:name="_Toc49955675"/>
      <w:bookmarkStart w:id="37" w:name="_Toc49955854"/>
      <w:bookmarkStart w:id="38" w:name="_Toc49956032"/>
      <w:bookmarkStart w:id="39" w:name="_Toc49956209"/>
      <w:bookmarkStart w:id="40" w:name="_Toc49956385"/>
      <w:bookmarkStart w:id="41" w:name="_Toc49956561"/>
      <w:bookmarkStart w:id="42" w:name="_Toc49971793"/>
      <w:bookmarkStart w:id="43" w:name="_Hlk111028778"/>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t xml:space="preserve">Background to National </w:t>
      </w:r>
      <w:r w:rsidRPr="00742C70">
        <w:rPr>
          <w:lang w:eastAsia="en-GB"/>
        </w:rPr>
        <w:t>Highways</w:t>
      </w:r>
      <w:r>
        <w:rPr>
          <w:lang w:eastAsia="en-GB"/>
        </w:rPr>
        <w:t xml:space="preserve"> (The Customer)</w:t>
      </w:r>
    </w:p>
    <w:p w14:paraId="4586A2A9" w14:textId="77777777" w:rsidR="00637969" w:rsidRDefault="00637969" w:rsidP="00637969">
      <w:pPr>
        <w:pStyle w:val="Paragraph3"/>
        <w:numPr>
          <w:ilvl w:val="3"/>
          <w:numId w:val="17"/>
        </w:numPr>
      </w:pPr>
      <w:bookmarkStart w:id="44" w:name="_Hlk108426414"/>
      <w:bookmarkStart w:id="45" w:name="_Toc403550805"/>
      <w:bookmarkStart w:id="46" w:name="_Toc403649393"/>
      <w:bookmarkStart w:id="47" w:name="_Toc403649644"/>
      <w:r>
        <w:t>The National Highways key strategic and business priorities are to:</w:t>
      </w:r>
    </w:p>
    <w:bookmarkEnd w:id="44"/>
    <w:p w14:paraId="591B0A61" w14:textId="38E3F1AB" w:rsidR="00637969" w:rsidRPr="0086609F" w:rsidRDefault="00637969" w:rsidP="00637969">
      <w:pPr>
        <w:pStyle w:val="BulletLevel1"/>
        <w:rPr>
          <w:lang w:val="en-US"/>
        </w:rPr>
      </w:pPr>
      <w:r>
        <w:t xml:space="preserve">Make </w:t>
      </w:r>
      <w:r w:rsidRPr="0086609F">
        <w:rPr>
          <w:lang w:val="en-US"/>
        </w:rPr>
        <w:t xml:space="preserve">our </w:t>
      </w:r>
      <w:r w:rsidR="00CF3A20">
        <w:rPr>
          <w:lang w:val="en-US"/>
        </w:rPr>
        <w:t xml:space="preserve">roads </w:t>
      </w:r>
      <w:r w:rsidRPr="0086609F">
        <w:rPr>
          <w:lang w:val="en-US"/>
        </w:rPr>
        <w:t>safer;</w:t>
      </w:r>
    </w:p>
    <w:p w14:paraId="7D6A1509" w14:textId="77777777" w:rsidR="00637969" w:rsidRPr="0086609F" w:rsidRDefault="00637969" w:rsidP="00637969">
      <w:pPr>
        <w:pStyle w:val="BulletLevel1"/>
        <w:rPr>
          <w:lang w:val="en-US"/>
        </w:rPr>
      </w:pPr>
      <w:r w:rsidRPr="0086609F">
        <w:rPr>
          <w:lang w:val="en-US"/>
        </w:rPr>
        <w:t>Improve the experience of all road users;</w:t>
      </w:r>
    </w:p>
    <w:p w14:paraId="69B5E664" w14:textId="454A8FE4" w:rsidR="00637969" w:rsidRDefault="00637969" w:rsidP="00637969">
      <w:pPr>
        <w:pStyle w:val="BulletLevel1"/>
        <w:rPr>
          <w:lang w:val="en-US"/>
        </w:rPr>
      </w:pPr>
      <w:r w:rsidRPr="0086609F">
        <w:rPr>
          <w:lang w:val="en-US"/>
        </w:rPr>
        <w:t>Deliver the £</w:t>
      </w:r>
      <w:r w:rsidR="00CF3A20">
        <w:rPr>
          <w:lang w:val="en-US"/>
        </w:rPr>
        <w:t>15</w:t>
      </w:r>
      <w:r w:rsidRPr="0086609F">
        <w:rPr>
          <w:lang w:val="en-US"/>
        </w:rPr>
        <w:t xml:space="preserve"> billion of investment set out in the government’s 5-year Road Investment Strategy - 2021 to 2025.</w:t>
      </w:r>
    </w:p>
    <w:p w14:paraId="0254685E" w14:textId="77777777" w:rsidR="00637969" w:rsidRDefault="00637969" w:rsidP="00637969">
      <w:pPr>
        <w:pStyle w:val="Paragraph3"/>
        <w:numPr>
          <w:ilvl w:val="3"/>
          <w:numId w:val="17"/>
        </w:numPr>
      </w:pPr>
      <w:r>
        <w:t xml:space="preserve">National Highways key business objectives are set out in a number of key documents, including (but not limited to): </w:t>
      </w:r>
    </w:p>
    <w:p w14:paraId="5EA1683C" w14:textId="77777777" w:rsidR="00CF3A20" w:rsidRPr="00CF3A20" w:rsidRDefault="00380D1F">
      <w:pPr>
        <w:pStyle w:val="ListParagraph"/>
        <w:numPr>
          <w:ilvl w:val="0"/>
          <w:numId w:val="20"/>
        </w:numPr>
        <w:spacing w:before="120" w:after="120"/>
        <w:contextualSpacing w:val="0"/>
        <w:rPr>
          <w:rFonts w:ascii="Arial" w:hAnsi="Arial" w:cs="Arial"/>
          <w:sz w:val="22"/>
          <w:szCs w:val="22"/>
        </w:rPr>
      </w:pPr>
      <w:hyperlink r:id="rId12" w:history="1">
        <w:r w:rsidR="00CF3A20" w:rsidRPr="00CF3A20">
          <w:rPr>
            <w:rStyle w:val="Hyperlink"/>
            <w:rFonts w:ascii="Arial" w:hAnsi="Arial" w:cs="Arial"/>
            <w:color w:val="0070C0"/>
            <w:sz w:val="22"/>
            <w:szCs w:val="22"/>
          </w:rPr>
          <w:t>Road Investment Strategy 2021 to 2025</w:t>
        </w:r>
      </w:hyperlink>
      <w:r w:rsidR="00CF3A20" w:rsidRPr="00CF3A20">
        <w:rPr>
          <w:rFonts w:ascii="Arial" w:hAnsi="Arial" w:cs="Arial"/>
          <w:sz w:val="22"/>
          <w:szCs w:val="22"/>
        </w:rPr>
        <w:t>;</w:t>
      </w:r>
    </w:p>
    <w:p w14:paraId="7128AE3F" w14:textId="77777777" w:rsidR="00CF3A20" w:rsidRPr="00CF3A20" w:rsidRDefault="00380D1F">
      <w:pPr>
        <w:pStyle w:val="ListParagraph"/>
        <w:numPr>
          <w:ilvl w:val="0"/>
          <w:numId w:val="20"/>
        </w:numPr>
        <w:spacing w:before="120" w:after="120"/>
        <w:contextualSpacing w:val="0"/>
        <w:rPr>
          <w:rFonts w:ascii="Arial" w:hAnsi="Arial" w:cs="Arial"/>
          <w:sz w:val="22"/>
          <w:szCs w:val="22"/>
        </w:rPr>
      </w:pPr>
      <w:hyperlink r:id="rId13" w:history="1">
        <w:r w:rsidR="00CF3A20" w:rsidRPr="00CF3A20">
          <w:rPr>
            <w:rStyle w:val="Hyperlink"/>
            <w:rFonts w:ascii="Arial" w:hAnsi="Arial" w:cs="Arial"/>
            <w:color w:val="0070C0"/>
            <w:sz w:val="22"/>
            <w:szCs w:val="22"/>
          </w:rPr>
          <w:t>National Highways Delivery Plan 2021 to 2025</w:t>
        </w:r>
      </w:hyperlink>
      <w:r w:rsidR="00CF3A20" w:rsidRPr="00CF3A20">
        <w:rPr>
          <w:rFonts w:ascii="Arial" w:hAnsi="Arial" w:cs="Arial"/>
          <w:sz w:val="22"/>
          <w:szCs w:val="22"/>
        </w:rPr>
        <w:t>;</w:t>
      </w:r>
    </w:p>
    <w:p w14:paraId="40B188AB" w14:textId="77777777" w:rsidR="00CF3A20" w:rsidRPr="00CF3A20" w:rsidRDefault="00380D1F">
      <w:pPr>
        <w:pStyle w:val="ListParagraph"/>
        <w:numPr>
          <w:ilvl w:val="0"/>
          <w:numId w:val="20"/>
        </w:numPr>
        <w:spacing w:before="120" w:after="120"/>
        <w:contextualSpacing w:val="0"/>
        <w:rPr>
          <w:rFonts w:ascii="Arial" w:hAnsi="Arial" w:cs="Arial"/>
          <w:sz w:val="22"/>
          <w:szCs w:val="22"/>
        </w:rPr>
      </w:pPr>
      <w:hyperlink r:id="rId14" w:history="1">
        <w:r w:rsidR="00CF3A20" w:rsidRPr="00CF3A20">
          <w:rPr>
            <w:rStyle w:val="Hyperlink"/>
            <w:rFonts w:ascii="Arial" w:hAnsi="Arial" w:cs="Arial"/>
            <w:color w:val="0070C0"/>
            <w:sz w:val="22"/>
            <w:szCs w:val="22"/>
          </w:rPr>
          <w:t>National Highways Innovation, Technology and Research strategy</w:t>
        </w:r>
      </w:hyperlink>
      <w:r w:rsidR="00CF3A20" w:rsidRPr="00CF3A20">
        <w:rPr>
          <w:rFonts w:ascii="Arial" w:hAnsi="Arial" w:cs="Arial"/>
          <w:sz w:val="22"/>
          <w:szCs w:val="22"/>
        </w:rPr>
        <w:t>;</w:t>
      </w:r>
    </w:p>
    <w:p w14:paraId="75D4E39B" w14:textId="77777777" w:rsidR="00CF3A20" w:rsidRPr="00CF3A20" w:rsidRDefault="00380D1F">
      <w:pPr>
        <w:pStyle w:val="ListParagraph"/>
        <w:numPr>
          <w:ilvl w:val="0"/>
          <w:numId w:val="20"/>
        </w:numPr>
        <w:spacing w:before="120" w:after="120"/>
        <w:contextualSpacing w:val="0"/>
        <w:rPr>
          <w:rFonts w:ascii="Arial" w:hAnsi="Arial" w:cs="Arial"/>
          <w:sz w:val="22"/>
          <w:szCs w:val="22"/>
        </w:rPr>
      </w:pPr>
      <w:hyperlink r:id="rId15" w:history="1">
        <w:r w:rsidR="00CF3A20" w:rsidRPr="00CF3A20">
          <w:rPr>
            <w:rStyle w:val="Hyperlink"/>
            <w:rFonts w:ascii="Arial" w:hAnsi="Arial" w:cs="Arial"/>
            <w:color w:val="0070C0"/>
            <w:sz w:val="22"/>
            <w:szCs w:val="22"/>
          </w:rPr>
          <w:t>National Highways Traffic Information Strategy</w:t>
        </w:r>
      </w:hyperlink>
      <w:r w:rsidR="00CF3A20" w:rsidRPr="00CF3A20">
        <w:rPr>
          <w:rFonts w:ascii="Arial" w:hAnsi="Arial" w:cs="Arial"/>
          <w:sz w:val="22"/>
          <w:szCs w:val="22"/>
        </w:rPr>
        <w:t>.</w:t>
      </w:r>
    </w:p>
    <w:p w14:paraId="1415E403" w14:textId="77777777" w:rsidR="00637969" w:rsidRPr="00C31BAD" w:rsidRDefault="00637969" w:rsidP="00637969">
      <w:pPr>
        <w:pStyle w:val="Paragraph3"/>
        <w:numPr>
          <w:ilvl w:val="3"/>
          <w:numId w:val="17"/>
        </w:numPr>
      </w:pPr>
      <w:r>
        <w:t xml:space="preserve">In </w:t>
      </w:r>
      <w:r w:rsidRPr="00C31BAD">
        <w:rPr>
          <w:bCs/>
        </w:rPr>
        <w:t>order to deliver the above priorities National Highways staff, its partners and suppliers are expected to demonstrate the following values:</w:t>
      </w:r>
    </w:p>
    <w:p w14:paraId="26D8F758" w14:textId="77777777" w:rsidR="00637969" w:rsidRDefault="00637969" w:rsidP="00637969">
      <w:pPr>
        <w:pStyle w:val="BulletLevel1"/>
      </w:pPr>
      <w:r>
        <w:t>Safety;</w:t>
      </w:r>
    </w:p>
    <w:p w14:paraId="6C95C3E8" w14:textId="77777777" w:rsidR="00637969" w:rsidRDefault="00637969" w:rsidP="00637969">
      <w:pPr>
        <w:pStyle w:val="BulletLevel1"/>
      </w:pPr>
      <w:r>
        <w:t>Integrity;</w:t>
      </w:r>
    </w:p>
    <w:p w14:paraId="48898C6C" w14:textId="77777777" w:rsidR="00637969" w:rsidRDefault="00637969" w:rsidP="00637969">
      <w:pPr>
        <w:pStyle w:val="BulletLevel1"/>
      </w:pPr>
      <w:r>
        <w:t>Passion;</w:t>
      </w:r>
    </w:p>
    <w:p w14:paraId="5FDCEFDD" w14:textId="77777777" w:rsidR="00637969" w:rsidRDefault="00637969" w:rsidP="00637969">
      <w:pPr>
        <w:pStyle w:val="BulletLevel1"/>
      </w:pPr>
      <w:r>
        <w:t>Ownership;</w:t>
      </w:r>
    </w:p>
    <w:p w14:paraId="39EAC8F4" w14:textId="77777777" w:rsidR="00637969" w:rsidRDefault="00637969" w:rsidP="00637969">
      <w:pPr>
        <w:pStyle w:val="BulletLevel1"/>
      </w:pPr>
      <w:r>
        <w:t>Teamwork.</w:t>
      </w:r>
    </w:p>
    <w:p w14:paraId="7F2C000B" w14:textId="77777777" w:rsidR="00637969" w:rsidRPr="00C31BAD" w:rsidRDefault="00637969" w:rsidP="00637969">
      <w:pPr>
        <w:pStyle w:val="Paragraph3"/>
        <w:numPr>
          <w:ilvl w:val="3"/>
          <w:numId w:val="17"/>
        </w:numPr>
      </w:pPr>
      <w:r>
        <w:rPr>
          <w:bCs/>
        </w:rPr>
        <w:t xml:space="preserve">National </w:t>
      </w:r>
      <w:r w:rsidRPr="00C31BAD">
        <w:rPr>
          <w:bCs/>
        </w:rPr>
        <w:t>Highways ambition is to ensure our major roads are more dependable, durable and most importantly, are safe.</w:t>
      </w:r>
    </w:p>
    <w:p w14:paraId="560AAA2B" w14:textId="77777777" w:rsidR="00637969" w:rsidRPr="00C31BAD" w:rsidRDefault="00637969" w:rsidP="00637969">
      <w:pPr>
        <w:pStyle w:val="Paragraph3"/>
        <w:numPr>
          <w:ilvl w:val="3"/>
          <w:numId w:val="17"/>
        </w:numPr>
      </w:pPr>
      <w:r>
        <w:rPr>
          <w:bCs/>
        </w:rPr>
        <w:t xml:space="preserve">National </w:t>
      </w:r>
      <w:r w:rsidRPr="00C31BAD">
        <w:rPr>
          <w:bCs/>
        </w:rPr>
        <w:t>Highways works hard to make sure the SRN is:</w:t>
      </w:r>
    </w:p>
    <w:p w14:paraId="722F1D58" w14:textId="591472F1" w:rsidR="00637969" w:rsidRDefault="00500600" w:rsidP="00637969">
      <w:pPr>
        <w:pStyle w:val="BulletLevel1"/>
      </w:pPr>
      <w:r>
        <w:t>F</w:t>
      </w:r>
      <w:r w:rsidR="00637969">
        <w:t>ree flowing – where routine delays are infrequent, and journeys are reliable;</w:t>
      </w:r>
    </w:p>
    <w:p w14:paraId="14859E20" w14:textId="58344616" w:rsidR="00637969" w:rsidRDefault="00500600" w:rsidP="00637969">
      <w:pPr>
        <w:pStyle w:val="BulletLevel1"/>
      </w:pPr>
      <w:r>
        <w:lastRenderedPageBreak/>
        <w:t>S</w:t>
      </w:r>
      <w:r w:rsidR="00637969">
        <w:t>afe and serviceable – where no-one should be harmed when travelling or working;</w:t>
      </w:r>
    </w:p>
    <w:p w14:paraId="650FED7E" w14:textId="67B735B8" w:rsidR="00637969" w:rsidRDefault="00500600" w:rsidP="00637969">
      <w:pPr>
        <w:pStyle w:val="BulletLevel1"/>
      </w:pPr>
      <w:r>
        <w:t>A</w:t>
      </w:r>
      <w:r w:rsidR="00637969">
        <w:t>ccessible and integrated – so people are free to choose their mode of transport and can move safely across and alongside our roads.</w:t>
      </w:r>
    </w:p>
    <w:p w14:paraId="2F16D9A2" w14:textId="77777777" w:rsidR="00637969" w:rsidRPr="00C31BAD" w:rsidRDefault="00637969" w:rsidP="00637969">
      <w:pPr>
        <w:pStyle w:val="Paragraph3"/>
        <w:numPr>
          <w:ilvl w:val="3"/>
          <w:numId w:val="17"/>
        </w:numPr>
      </w:pPr>
      <w:r>
        <w:rPr>
          <w:bCs/>
        </w:rPr>
        <w:t xml:space="preserve">National </w:t>
      </w:r>
      <w:r w:rsidRPr="00C31BAD">
        <w:rPr>
          <w:bCs/>
        </w:rPr>
        <w:t xml:space="preserve">Highways </w:t>
      </w:r>
      <w:r>
        <w:rPr>
          <w:bCs/>
        </w:rPr>
        <w:t>further aims to:</w:t>
      </w:r>
    </w:p>
    <w:p w14:paraId="1AA7F40B" w14:textId="77777777" w:rsidR="00637969" w:rsidRDefault="00637969" w:rsidP="00637969">
      <w:pPr>
        <w:pStyle w:val="BulletLevel1"/>
      </w:pPr>
      <w:r>
        <w:t>support economic growth with a modern and reliable road network that reduces delays, creates jobs, helps business and opens up new areas for development;</w:t>
      </w:r>
    </w:p>
    <w:p w14:paraId="384A1BD2" w14:textId="7B072D9E" w:rsidR="00637969" w:rsidRDefault="00637969" w:rsidP="00637969">
      <w:pPr>
        <w:pStyle w:val="BulletLevel1"/>
      </w:pPr>
      <w:r>
        <w:t>ensure our activities result in a long term and sustainable benefit to the environment.</w:t>
      </w:r>
    </w:p>
    <w:p w14:paraId="5D6E0A0C" w14:textId="77777777" w:rsidR="00AD3A12" w:rsidRPr="00C31BAD" w:rsidRDefault="00AD3A12" w:rsidP="00AD3A12">
      <w:pPr>
        <w:pStyle w:val="BulletLevel1"/>
        <w:numPr>
          <w:ilvl w:val="0"/>
          <w:numId w:val="0"/>
        </w:numPr>
        <w:ind w:left="1560"/>
      </w:pPr>
    </w:p>
    <w:p w14:paraId="52D345C3" w14:textId="791FF7B1" w:rsidR="00CF3A20" w:rsidRPr="00CF3A20" w:rsidRDefault="00CF3A20" w:rsidP="00CF3A20">
      <w:pPr>
        <w:pStyle w:val="ListParagraph"/>
        <w:numPr>
          <w:ilvl w:val="3"/>
          <w:numId w:val="17"/>
        </w:numPr>
        <w:rPr>
          <w:rFonts w:ascii="Arial" w:hAnsi="Arial"/>
          <w:bCs/>
          <w:sz w:val="22"/>
          <w:szCs w:val="20"/>
          <w:lang w:eastAsia="en-US"/>
        </w:rPr>
      </w:pPr>
      <w:r w:rsidRPr="00CF3A20">
        <w:rPr>
          <w:rFonts w:ascii="Arial" w:hAnsi="Arial"/>
          <w:bCs/>
          <w:sz w:val="22"/>
          <w:szCs w:val="20"/>
          <w:lang w:eastAsia="en-US"/>
        </w:rPr>
        <w:t>The SRN is managed through seven Regional Operational Centres (ROCs) and a National Traffic Operational Centre (NTOC)</w:t>
      </w:r>
      <w:r>
        <w:rPr>
          <w:rFonts w:ascii="Arial" w:hAnsi="Arial"/>
          <w:bCs/>
          <w:sz w:val="22"/>
          <w:szCs w:val="20"/>
          <w:lang w:eastAsia="en-US"/>
        </w:rPr>
        <w:t>.</w:t>
      </w:r>
    </w:p>
    <w:p w14:paraId="0C1B9916" w14:textId="40897CD1" w:rsidR="00637969" w:rsidRPr="0003174B" w:rsidRDefault="00637969" w:rsidP="0003174B">
      <w:pPr>
        <w:pStyle w:val="Paragraph3"/>
        <w:numPr>
          <w:ilvl w:val="3"/>
          <w:numId w:val="17"/>
        </w:numPr>
      </w:pPr>
      <w:r>
        <w:t xml:space="preserve">National </w:t>
      </w:r>
      <w:r w:rsidRPr="00DC7DD5">
        <w:t>Highways has a uniformed Traffic Officer Service (TOS) who serve in ROC and patrol key areas of the SRN.</w:t>
      </w:r>
    </w:p>
    <w:p w14:paraId="19CCA5EE" w14:textId="62F63EE8" w:rsidR="00637969" w:rsidRDefault="00637969" w:rsidP="00637969">
      <w:pPr>
        <w:pStyle w:val="Heading1"/>
        <w:numPr>
          <w:ilvl w:val="0"/>
          <w:numId w:val="17"/>
        </w:numPr>
        <w:tabs>
          <w:tab w:val="clear" w:pos="1134"/>
          <w:tab w:val="num" w:pos="567"/>
        </w:tabs>
        <w:ind w:left="567" w:hanging="578"/>
      </w:pPr>
      <w:bookmarkStart w:id="48" w:name="_Toc74126478"/>
      <w:bookmarkStart w:id="49" w:name="_Toc72483818"/>
      <w:bookmarkStart w:id="50" w:name="_Toc72483819"/>
      <w:bookmarkStart w:id="51" w:name="_Toc72483820"/>
      <w:bookmarkStart w:id="52" w:name="_Toc49971801"/>
      <w:bookmarkEnd w:id="43"/>
      <w:bookmarkEnd w:id="45"/>
      <w:bookmarkEnd w:id="46"/>
      <w:bookmarkEnd w:id="47"/>
      <w:bookmarkEnd w:id="48"/>
      <w:bookmarkEnd w:id="49"/>
      <w:bookmarkEnd w:id="50"/>
      <w:bookmarkEnd w:id="51"/>
      <w:bookmarkEnd w:id="52"/>
      <w:r>
        <w:t xml:space="preserve">Background to </w:t>
      </w:r>
      <w:r w:rsidR="00500600">
        <w:t>the DDS</w:t>
      </w:r>
    </w:p>
    <w:p w14:paraId="31B3A3F7" w14:textId="220433D2" w:rsidR="00500600" w:rsidRDefault="00500600" w:rsidP="00500600">
      <w:pPr>
        <w:pStyle w:val="Paragraph3"/>
        <w:numPr>
          <w:ilvl w:val="3"/>
          <w:numId w:val="17"/>
        </w:numPr>
        <w:spacing w:before="120"/>
      </w:pPr>
      <w:bookmarkStart w:id="53" w:name="_Toc52184776"/>
      <w:bookmarkStart w:id="54" w:name="_Toc52184777"/>
      <w:bookmarkStart w:id="55" w:name="_Toc52184778"/>
      <w:bookmarkStart w:id="56" w:name="_Toc52184779"/>
      <w:bookmarkStart w:id="57" w:name="_Toc52184780"/>
      <w:bookmarkStart w:id="58" w:name="_Toc52184781"/>
      <w:bookmarkStart w:id="59" w:name="_Toc52184782"/>
      <w:bookmarkStart w:id="60" w:name="_Toc49954783"/>
      <w:bookmarkStart w:id="61" w:name="_Toc49954963"/>
      <w:bookmarkStart w:id="62" w:name="_Toc49955144"/>
      <w:bookmarkStart w:id="63" w:name="_Toc49955325"/>
      <w:bookmarkStart w:id="64" w:name="_Toc49955505"/>
      <w:bookmarkStart w:id="65" w:name="_Toc49955684"/>
      <w:bookmarkStart w:id="66" w:name="_Toc49955863"/>
      <w:bookmarkStart w:id="67" w:name="_Toc49956041"/>
      <w:bookmarkStart w:id="68" w:name="_Toc49956218"/>
      <w:bookmarkStart w:id="69" w:name="_Toc49956394"/>
      <w:bookmarkStart w:id="70" w:name="_Toc49956570"/>
      <w:bookmarkStart w:id="71" w:name="_Toc49971803"/>
      <w:bookmarkStart w:id="72" w:name="_Toc49954784"/>
      <w:bookmarkStart w:id="73" w:name="_Toc49954964"/>
      <w:bookmarkStart w:id="74" w:name="_Toc49955145"/>
      <w:bookmarkStart w:id="75" w:name="_Toc49955326"/>
      <w:bookmarkStart w:id="76" w:name="_Toc49955506"/>
      <w:bookmarkStart w:id="77" w:name="_Toc49955685"/>
      <w:bookmarkStart w:id="78" w:name="_Toc49955864"/>
      <w:bookmarkStart w:id="79" w:name="_Toc49956042"/>
      <w:bookmarkStart w:id="80" w:name="_Toc49956219"/>
      <w:bookmarkStart w:id="81" w:name="_Toc49956395"/>
      <w:bookmarkStart w:id="82" w:name="_Toc49956571"/>
      <w:bookmarkStart w:id="83" w:name="_Toc49971804"/>
      <w:bookmarkStart w:id="84" w:name="_Toc49954785"/>
      <w:bookmarkStart w:id="85" w:name="_Toc49954965"/>
      <w:bookmarkStart w:id="86" w:name="_Toc49955146"/>
      <w:bookmarkStart w:id="87" w:name="_Toc49955327"/>
      <w:bookmarkStart w:id="88" w:name="_Toc49955507"/>
      <w:bookmarkStart w:id="89" w:name="_Toc49955686"/>
      <w:bookmarkStart w:id="90" w:name="_Toc49955865"/>
      <w:bookmarkStart w:id="91" w:name="_Toc49956043"/>
      <w:bookmarkStart w:id="92" w:name="_Toc49956220"/>
      <w:bookmarkStart w:id="93" w:name="_Toc49956396"/>
      <w:bookmarkStart w:id="94" w:name="_Toc49956572"/>
      <w:bookmarkStart w:id="95" w:name="_Toc49971805"/>
      <w:bookmarkStart w:id="96" w:name="_Toc49954786"/>
      <w:bookmarkStart w:id="97" w:name="_Toc49954966"/>
      <w:bookmarkStart w:id="98" w:name="_Toc49955147"/>
      <w:bookmarkStart w:id="99" w:name="_Toc49955328"/>
      <w:bookmarkStart w:id="100" w:name="_Toc49955508"/>
      <w:bookmarkStart w:id="101" w:name="_Toc49955687"/>
      <w:bookmarkStart w:id="102" w:name="_Toc49955866"/>
      <w:bookmarkStart w:id="103" w:name="_Toc49956044"/>
      <w:bookmarkStart w:id="104" w:name="_Toc49956221"/>
      <w:bookmarkStart w:id="105" w:name="_Toc49956397"/>
      <w:bookmarkStart w:id="106" w:name="_Toc49956573"/>
      <w:bookmarkStart w:id="107" w:name="_Toc49971806"/>
      <w:bookmarkStart w:id="108" w:name="_Toc49954787"/>
      <w:bookmarkStart w:id="109" w:name="_Toc49954967"/>
      <w:bookmarkStart w:id="110" w:name="_Toc49955148"/>
      <w:bookmarkStart w:id="111" w:name="_Toc49955329"/>
      <w:bookmarkStart w:id="112" w:name="_Toc49955509"/>
      <w:bookmarkStart w:id="113" w:name="_Toc49955688"/>
      <w:bookmarkStart w:id="114" w:name="_Toc49955867"/>
      <w:bookmarkStart w:id="115" w:name="_Toc49956045"/>
      <w:bookmarkStart w:id="116" w:name="_Toc49956222"/>
      <w:bookmarkStart w:id="117" w:name="_Toc49956398"/>
      <w:bookmarkStart w:id="118" w:name="_Toc49956574"/>
      <w:bookmarkStart w:id="119" w:name="_Toc49971807"/>
      <w:bookmarkStart w:id="120" w:name="_Toc49954788"/>
      <w:bookmarkStart w:id="121" w:name="_Toc49954968"/>
      <w:bookmarkStart w:id="122" w:name="_Toc49955149"/>
      <w:bookmarkStart w:id="123" w:name="_Toc49955330"/>
      <w:bookmarkStart w:id="124" w:name="_Toc49955510"/>
      <w:bookmarkStart w:id="125" w:name="_Toc49955689"/>
      <w:bookmarkStart w:id="126" w:name="_Toc49955868"/>
      <w:bookmarkStart w:id="127" w:name="_Toc49956046"/>
      <w:bookmarkStart w:id="128" w:name="_Toc49956223"/>
      <w:bookmarkStart w:id="129" w:name="_Toc49956399"/>
      <w:bookmarkStart w:id="130" w:name="_Toc49956575"/>
      <w:bookmarkStart w:id="131" w:name="_Toc49971808"/>
      <w:bookmarkStart w:id="132" w:name="_Toc49954789"/>
      <w:bookmarkStart w:id="133" w:name="_Toc49954969"/>
      <w:bookmarkStart w:id="134" w:name="_Toc49955150"/>
      <w:bookmarkStart w:id="135" w:name="_Toc49955331"/>
      <w:bookmarkStart w:id="136" w:name="_Toc49955511"/>
      <w:bookmarkStart w:id="137" w:name="_Toc49955690"/>
      <w:bookmarkStart w:id="138" w:name="_Toc49955869"/>
      <w:bookmarkStart w:id="139" w:name="_Toc49956047"/>
      <w:bookmarkStart w:id="140" w:name="_Toc49956224"/>
      <w:bookmarkStart w:id="141" w:name="_Toc49956400"/>
      <w:bookmarkStart w:id="142" w:name="_Toc49956576"/>
      <w:bookmarkStart w:id="143" w:name="_Toc49971809"/>
      <w:bookmarkStart w:id="144" w:name="_Toc49954790"/>
      <w:bookmarkStart w:id="145" w:name="_Toc49954970"/>
      <w:bookmarkStart w:id="146" w:name="_Toc49955151"/>
      <w:bookmarkStart w:id="147" w:name="_Toc49955332"/>
      <w:bookmarkStart w:id="148" w:name="_Toc49955512"/>
      <w:bookmarkStart w:id="149" w:name="_Toc49955691"/>
      <w:bookmarkStart w:id="150" w:name="_Toc49955870"/>
      <w:bookmarkStart w:id="151" w:name="_Toc49956048"/>
      <w:bookmarkStart w:id="152" w:name="_Toc49956225"/>
      <w:bookmarkStart w:id="153" w:name="_Toc49956401"/>
      <w:bookmarkStart w:id="154" w:name="_Toc49956577"/>
      <w:bookmarkStart w:id="155" w:name="_Toc49971810"/>
      <w:bookmarkStart w:id="156" w:name="_Toc49954791"/>
      <w:bookmarkStart w:id="157" w:name="_Toc49954971"/>
      <w:bookmarkStart w:id="158" w:name="_Toc49955152"/>
      <w:bookmarkStart w:id="159" w:name="_Toc49955333"/>
      <w:bookmarkStart w:id="160" w:name="_Toc49955513"/>
      <w:bookmarkStart w:id="161" w:name="_Toc49955692"/>
      <w:bookmarkStart w:id="162" w:name="_Toc49955871"/>
      <w:bookmarkStart w:id="163" w:name="_Toc49956049"/>
      <w:bookmarkStart w:id="164" w:name="_Toc49956226"/>
      <w:bookmarkStart w:id="165" w:name="_Toc49956402"/>
      <w:bookmarkStart w:id="166" w:name="_Toc49956578"/>
      <w:bookmarkStart w:id="167" w:name="_Toc49971811"/>
      <w:bookmarkStart w:id="168" w:name="_Toc49954792"/>
      <w:bookmarkStart w:id="169" w:name="_Toc49954972"/>
      <w:bookmarkStart w:id="170" w:name="_Toc49955153"/>
      <w:bookmarkStart w:id="171" w:name="_Toc49955334"/>
      <w:bookmarkStart w:id="172" w:name="_Toc49955514"/>
      <w:bookmarkStart w:id="173" w:name="_Toc49955693"/>
      <w:bookmarkStart w:id="174" w:name="_Toc49955872"/>
      <w:bookmarkStart w:id="175" w:name="_Toc49956050"/>
      <w:bookmarkStart w:id="176" w:name="_Toc49956227"/>
      <w:bookmarkStart w:id="177" w:name="_Toc49956403"/>
      <w:bookmarkStart w:id="178" w:name="_Toc49956579"/>
      <w:bookmarkStart w:id="179" w:name="_Toc49971812"/>
      <w:bookmarkStart w:id="180" w:name="_Toc49954793"/>
      <w:bookmarkStart w:id="181" w:name="_Toc49954973"/>
      <w:bookmarkStart w:id="182" w:name="_Toc49955154"/>
      <w:bookmarkStart w:id="183" w:name="_Toc49955335"/>
      <w:bookmarkStart w:id="184" w:name="_Toc49955515"/>
      <w:bookmarkStart w:id="185" w:name="_Toc49955694"/>
      <w:bookmarkStart w:id="186" w:name="_Toc49955873"/>
      <w:bookmarkStart w:id="187" w:name="_Toc49956051"/>
      <w:bookmarkStart w:id="188" w:name="_Toc49956228"/>
      <w:bookmarkStart w:id="189" w:name="_Toc49956404"/>
      <w:bookmarkStart w:id="190" w:name="_Toc49956580"/>
      <w:bookmarkStart w:id="191" w:name="_Toc49971813"/>
      <w:bookmarkStart w:id="192" w:name="_Toc49954794"/>
      <w:bookmarkStart w:id="193" w:name="_Toc49954974"/>
      <w:bookmarkStart w:id="194" w:name="_Toc49955155"/>
      <w:bookmarkStart w:id="195" w:name="_Toc49955336"/>
      <w:bookmarkStart w:id="196" w:name="_Toc49955516"/>
      <w:bookmarkStart w:id="197" w:name="_Toc49955695"/>
      <w:bookmarkStart w:id="198" w:name="_Toc49955874"/>
      <w:bookmarkStart w:id="199" w:name="_Toc49956052"/>
      <w:bookmarkStart w:id="200" w:name="_Toc49956229"/>
      <w:bookmarkStart w:id="201" w:name="_Toc49956405"/>
      <w:bookmarkStart w:id="202" w:name="_Toc49956581"/>
      <w:bookmarkStart w:id="203" w:name="_Toc49971814"/>
      <w:bookmarkStart w:id="204" w:name="_Toc49954795"/>
      <w:bookmarkStart w:id="205" w:name="_Toc49954975"/>
      <w:bookmarkStart w:id="206" w:name="_Toc49955156"/>
      <w:bookmarkStart w:id="207" w:name="_Toc49955337"/>
      <w:bookmarkStart w:id="208" w:name="_Toc49955517"/>
      <w:bookmarkStart w:id="209" w:name="_Toc49955696"/>
      <w:bookmarkStart w:id="210" w:name="_Toc49955875"/>
      <w:bookmarkStart w:id="211" w:name="_Toc49956053"/>
      <w:bookmarkStart w:id="212" w:name="_Toc49956230"/>
      <w:bookmarkStart w:id="213" w:name="_Toc49956406"/>
      <w:bookmarkStart w:id="214" w:name="_Toc49956582"/>
      <w:bookmarkStart w:id="215" w:name="_Toc49971815"/>
      <w:bookmarkStart w:id="216" w:name="_Toc49954796"/>
      <w:bookmarkStart w:id="217" w:name="_Toc49954976"/>
      <w:bookmarkStart w:id="218" w:name="_Toc49955157"/>
      <w:bookmarkStart w:id="219" w:name="_Toc49955338"/>
      <w:bookmarkStart w:id="220" w:name="_Toc49955518"/>
      <w:bookmarkStart w:id="221" w:name="_Toc49955697"/>
      <w:bookmarkStart w:id="222" w:name="_Toc49955876"/>
      <w:bookmarkStart w:id="223" w:name="_Toc49956054"/>
      <w:bookmarkStart w:id="224" w:name="_Toc49956231"/>
      <w:bookmarkStart w:id="225" w:name="_Toc49956407"/>
      <w:bookmarkStart w:id="226" w:name="_Toc49956583"/>
      <w:bookmarkStart w:id="227" w:name="_Toc49971816"/>
      <w:bookmarkStart w:id="228" w:name="_Toc49954797"/>
      <w:bookmarkStart w:id="229" w:name="_Toc49954977"/>
      <w:bookmarkStart w:id="230" w:name="_Toc49955158"/>
      <w:bookmarkStart w:id="231" w:name="_Toc49955339"/>
      <w:bookmarkStart w:id="232" w:name="_Toc49955519"/>
      <w:bookmarkStart w:id="233" w:name="_Toc49955698"/>
      <w:bookmarkStart w:id="234" w:name="_Toc49955877"/>
      <w:bookmarkStart w:id="235" w:name="_Toc49956055"/>
      <w:bookmarkStart w:id="236" w:name="_Toc49956232"/>
      <w:bookmarkStart w:id="237" w:name="_Toc49956408"/>
      <w:bookmarkStart w:id="238" w:name="_Toc49956584"/>
      <w:bookmarkStart w:id="239" w:name="_Toc49971817"/>
      <w:bookmarkStart w:id="240" w:name="_Toc49954798"/>
      <w:bookmarkStart w:id="241" w:name="_Toc49954978"/>
      <w:bookmarkStart w:id="242" w:name="_Toc49955159"/>
      <w:bookmarkStart w:id="243" w:name="_Toc49955340"/>
      <w:bookmarkStart w:id="244" w:name="_Toc49955520"/>
      <w:bookmarkStart w:id="245" w:name="_Toc49955699"/>
      <w:bookmarkStart w:id="246" w:name="_Toc49955878"/>
      <w:bookmarkStart w:id="247" w:name="_Toc49956056"/>
      <w:bookmarkStart w:id="248" w:name="_Toc49956233"/>
      <w:bookmarkStart w:id="249" w:name="_Toc49956409"/>
      <w:bookmarkStart w:id="250" w:name="_Toc49956585"/>
      <w:bookmarkStart w:id="251" w:name="_Toc49971818"/>
      <w:bookmarkStart w:id="252" w:name="_Toc49954799"/>
      <w:bookmarkStart w:id="253" w:name="_Toc49954979"/>
      <w:bookmarkStart w:id="254" w:name="_Toc49955160"/>
      <w:bookmarkStart w:id="255" w:name="_Toc49955341"/>
      <w:bookmarkStart w:id="256" w:name="_Toc49955521"/>
      <w:bookmarkStart w:id="257" w:name="_Toc49955700"/>
      <w:bookmarkStart w:id="258" w:name="_Toc49955879"/>
      <w:bookmarkStart w:id="259" w:name="_Toc49956057"/>
      <w:bookmarkStart w:id="260" w:name="_Toc49956234"/>
      <w:bookmarkStart w:id="261" w:name="_Toc49956410"/>
      <w:bookmarkStart w:id="262" w:name="_Toc49956586"/>
      <w:bookmarkStart w:id="263" w:name="_Toc49971819"/>
      <w:bookmarkStart w:id="264" w:name="_Toc49954800"/>
      <w:bookmarkStart w:id="265" w:name="_Toc49954980"/>
      <w:bookmarkStart w:id="266" w:name="_Toc49955161"/>
      <w:bookmarkStart w:id="267" w:name="_Toc49955342"/>
      <w:bookmarkStart w:id="268" w:name="_Toc49955522"/>
      <w:bookmarkStart w:id="269" w:name="_Toc49955701"/>
      <w:bookmarkStart w:id="270" w:name="_Toc49955880"/>
      <w:bookmarkStart w:id="271" w:name="_Toc49956058"/>
      <w:bookmarkStart w:id="272" w:name="_Toc49956235"/>
      <w:bookmarkStart w:id="273" w:name="_Toc49956411"/>
      <w:bookmarkStart w:id="274" w:name="_Toc49956587"/>
      <w:bookmarkStart w:id="275" w:name="_Toc49971820"/>
      <w:bookmarkStart w:id="276" w:name="_Toc49954801"/>
      <w:bookmarkStart w:id="277" w:name="_Toc49954981"/>
      <w:bookmarkStart w:id="278" w:name="_Toc49955162"/>
      <w:bookmarkStart w:id="279" w:name="_Toc49955343"/>
      <w:bookmarkStart w:id="280" w:name="_Toc49955523"/>
      <w:bookmarkStart w:id="281" w:name="_Toc49955702"/>
      <w:bookmarkStart w:id="282" w:name="_Toc49955881"/>
      <w:bookmarkStart w:id="283" w:name="_Toc49956059"/>
      <w:bookmarkStart w:id="284" w:name="_Toc49956236"/>
      <w:bookmarkStart w:id="285" w:name="_Toc49956412"/>
      <w:bookmarkStart w:id="286" w:name="_Toc49956588"/>
      <w:bookmarkStart w:id="287" w:name="_Toc49971821"/>
      <w:bookmarkStart w:id="288" w:name="_Toc49954802"/>
      <w:bookmarkStart w:id="289" w:name="_Toc49954982"/>
      <w:bookmarkStart w:id="290" w:name="_Toc49955163"/>
      <w:bookmarkStart w:id="291" w:name="_Toc49955344"/>
      <w:bookmarkStart w:id="292" w:name="_Toc49955524"/>
      <w:bookmarkStart w:id="293" w:name="_Toc49955703"/>
      <w:bookmarkStart w:id="294" w:name="_Toc49955882"/>
      <w:bookmarkStart w:id="295" w:name="_Toc49956060"/>
      <w:bookmarkStart w:id="296" w:name="_Toc49956237"/>
      <w:bookmarkStart w:id="297" w:name="_Toc49956413"/>
      <w:bookmarkStart w:id="298" w:name="_Toc49956589"/>
      <w:bookmarkStart w:id="299" w:name="_Toc49971822"/>
      <w:bookmarkStart w:id="300" w:name="_Toc49954803"/>
      <w:bookmarkStart w:id="301" w:name="_Toc49954983"/>
      <w:bookmarkStart w:id="302" w:name="_Toc49955164"/>
      <w:bookmarkStart w:id="303" w:name="_Toc49955345"/>
      <w:bookmarkStart w:id="304" w:name="_Toc49955525"/>
      <w:bookmarkStart w:id="305" w:name="_Toc49955704"/>
      <w:bookmarkStart w:id="306" w:name="_Toc49955883"/>
      <w:bookmarkStart w:id="307" w:name="_Toc49956061"/>
      <w:bookmarkStart w:id="308" w:name="_Toc49956238"/>
      <w:bookmarkStart w:id="309" w:name="_Toc49956414"/>
      <w:bookmarkStart w:id="310" w:name="_Toc49956590"/>
      <w:bookmarkStart w:id="311" w:name="_Toc49971823"/>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t>The Dynamic Display System (DDS) is a video wall for displaying images to assist National Highways Operational Teams in SRN event management.  The DDS is commonly used to display CCTV images, weather, maps, Status of Roadside devices and television news channels.</w:t>
      </w:r>
    </w:p>
    <w:p w14:paraId="53A5FFF7" w14:textId="69CC1E59" w:rsidR="00500600" w:rsidRDefault="00500600" w:rsidP="00500600">
      <w:pPr>
        <w:pStyle w:val="Paragraph3"/>
        <w:numPr>
          <w:ilvl w:val="3"/>
          <w:numId w:val="17"/>
        </w:numPr>
        <w:spacing w:before="120"/>
      </w:pPr>
      <w:r>
        <w:t>The DDS is operationally required 24 hours a day and 365 days a year.</w:t>
      </w:r>
    </w:p>
    <w:p w14:paraId="22597A47" w14:textId="0C89800F" w:rsidR="00500600" w:rsidRDefault="00500600" w:rsidP="00500600">
      <w:pPr>
        <w:pStyle w:val="Paragraph3"/>
        <w:numPr>
          <w:ilvl w:val="3"/>
          <w:numId w:val="17"/>
        </w:numPr>
        <w:spacing w:before="120"/>
      </w:pPr>
      <w:r>
        <w:t xml:space="preserve">The DDS are currently in good working order and are service managed under a single contract let by </w:t>
      </w:r>
      <w:r w:rsidRPr="00500600">
        <w:t xml:space="preserve">National Highways Digital Services directorate.  </w:t>
      </w:r>
    </w:p>
    <w:p w14:paraId="5DB4BD93" w14:textId="2F6C60A7" w:rsidR="00500600" w:rsidRDefault="00500600" w:rsidP="00500600">
      <w:pPr>
        <w:pStyle w:val="Paragraph3"/>
        <w:numPr>
          <w:ilvl w:val="3"/>
          <w:numId w:val="17"/>
        </w:numPr>
        <w:spacing w:before="120"/>
      </w:pPr>
      <w:r>
        <w:t xml:space="preserve">The </w:t>
      </w:r>
      <w:r w:rsidR="0003174B">
        <w:t>DDS are in the ROC, National Traffic Operational Centre (NTOC) and in some separate ROC Silver Command rooms.</w:t>
      </w:r>
    </w:p>
    <w:p w14:paraId="5ECDC655" w14:textId="478B50AD" w:rsidR="00637969" w:rsidRDefault="00500600" w:rsidP="00637969">
      <w:pPr>
        <w:pStyle w:val="Heading1"/>
        <w:numPr>
          <w:ilvl w:val="0"/>
          <w:numId w:val="17"/>
        </w:numPr>
        <w:tabs>
          <w:tab w:val="clear" w:pos="1134"/>
          <w:tab w:val="num" w:pos="567"/>
        </w:tabs>
        <w:ind w:left="567" w:hanging="578"/>
      </w:pPr>
      <w:bookmarkStart w:id="312" w:name="_Toc403550855"/>
      <w:bookmarkStart w:id="313" w:name="_Toc403649443"/>
      <w:bookmarkStart w:id="314" w:name="_Toc403649694"/>
      <w:r>
        <w:rPr>
          <w:lang w:eastAsia="en-GB"/>
        </w:rPr>
        <w:t>Current service support arrangements</w:t>
      </w:r>
    </w:p>
    <w:p w14:paraId="56E3061D" w14:textId="64206BB7" w:rsidR="0003174B" w:rsidRDefault="0003174B" w:rsidP="0003174B">
      <w:pPr>
        <w:pStyle w:val="Paragraph3"/>
        <w:numPr>
          <w:ilvl w:val="3"/>
          <w:numId w:val="17"/>
        </w:numPr>
        <w:spacing w:before="120"/>
      </w:pPr>
      <w:r>
        <w:t xml:space="preserve">For issue resolution, the current Service Support Supplier covers the 2nd and 3rd line support and maintenance of the DDS hardware, software and firmware of the DDS 24/7 365 days of the year for each of the sites listed in Annex A. </w:t>
      </w:r>
    </w:p>
    <w:p w14:paraId="4C264C87" w14:textId="697C4F41" w:rsidR="0003174B" w:rsidRDefault="0003174B" w:rsidP="0003174B">
      <w:pPr>
        <w:pStyle w:val="Paragraph3"/>
        <w:numPr>
          <w:ilvl w:val="3"/>
          <w:numId w:val="17"/>
        </w:numPr>
        <w:spacing w:before="120"/>
      </w:pPr>
      <w:r>
        <w:t>For issue resolution, 1st Line triage, call logging, remote phone support and diagnostics will be carried out by National Highways Operational Service Desk (AIMS). The current DDS service support supplier is a resolver group for AIMS and will be the primary user of the DDS Remote Engineering Access solution once installed.</w:t>
      </w:r>
    </w:p>
    <w:p w14:paraId="253B8A0C" w14:textId="69232A62" w:rsidR="0003174B" w:rsidRDefault="0003174B" w:rsidP="0003174B">
      <w:pPr>
        <w:pStyle w:val="Paragraph3"/>
        <w:numPr>
          <w:ilvl w:val="3"/>
          <w:numId w:val="17"/>
        </w:numPr>
        <w:spacing w:before="120"/>
      </w:pPr>
      <w:r>
        <w:t>The current Service Support Supplier carries out preventative maintenance of the DDS system in accordance with the Original Equipment Manufacturer (OEM) recommended equipment maintenance regime.</w:t>
      </w:r>
    </w:p>
    <w:p w14:paraId="425BA1D2" w14:textId="29AABA0D" w:rsidR="0003174B" w:rsidRDefault="0003174B" w:rsidP="0003174B">
      <w:pPr>
        <w:pStyle w:val="Paragraph3"/>
        <w:numPr>
          <w:ilvl w:val="3"/>
          <w:numId w:val="17"/>
        </w:numPr>
        <w:spacing w:before="120"/>
      </w:pPr>
      <w:r>
        <w:t>Preventative maintenance is considered as a minimum required procedure to ensure the DDS system is fully operational.</w:t>
      </w:r>
    </w:p>
    <w:p w14:paraId="757D0668" w14:textId="7B5A0946" w:rsidR="0003174B" w:rsidRDefault="0003174B" w:rsidP="0003174B">
      <w:pPr>
        <w:pStyle w:val="Paragraph3"/>
        <w:numPr>
          <w:ilvl w:val="3"/>
          <w:numId w:val="17"/>
        </w:numPr>
        <w:spacing w:before="120"/>
      </w:pPr>
      <w:r>
        <w:t>Apart from Routine and Reactive maintenance the current Service Support Supplier is required to undertake additional activities at the specific request of National Highways, such as Configuration, security updates, software updates and patches.</w:t>
      </w:r>
    </w:p>
    <w:p w14:paraId="4822CE65" w14:textId="35DC993E" w:rsidR="0003174B" w:rsidRDefault="0003174B" w:rsidP="0003174B">
      <w:pPr>
        <w:pStyle w:val="Paragraph3"/>
        <w:numPr>
          <w:ilvl w:val="0"/>
          <w:numId w:val="0"/>
        </w:numPr>
        <w:spacing w:before="120"/>
        <w:ind w:left="1134"/>
      </w:pPr>
    </w:p>
    <w:p w14:paraId="6AEFC08E" w14:textId="5EB177F6" w:rsidR="0003174B" w:rsidRDefault="0003174B" w:rsidP="0003174B">
      <w:pPr>
        <w:pStyle w:val="Paragraph3"/>
        <w:numPr>
          <w:ilvl w:val="0"/>
          <w:numId w:val="0"/>
        </w:numPr>
        <w:spacing w:before="120"/>
        <w:ind w:left="1134"/>
      </w:pPr>
    </w:p>
    <w:p w14:paraId="5953EF35" w14:textId="77777777" w:rsidR="0003174B" w:rsidRDefault="0003174B" w:rsidP="0003174B">
      <w:pPr>
        <w:pStyle w:val="Paragraph3"/>
        <w:numPr>
          <w:ilvl w:val="0"/>
          <w:numId w:val="0"/>
        </w:numPr>
        <w:spacing w:before="120"/>
        <w:ind w:left="1134"/>
      </w:pPr>
    </w:p>
    <w:p w14:paraId="0DA8D5CF" w14:textId="7360699E" w:rsidR="00637969" w:rsidRDefault="00500600" w:rsidP="00637969">
      <w:pPr>
        <w:pStyle w:val="Heading1"/>
        <w:numPr>
          <w:ilvl w:val="0"/>
          <w:numId w:val="17"/>
        </w:numPr>
        <w:tabs>
          <w:tab w:val="clear" w:pos="1134"/>
          <w:tab w:val="num" w:pos="567"/>
        </w:tabs>
        <w:ind w:left="567" w:hanging="578"/>
      </w:pPr>
      <w:bookmarkStart w:id="315" w:name="_Toc72944628"/>
      <w:bookmarkEnd w:id="312"/>
      <w:bookmarkEnd w:id="313"/>
      <w:bookmarkEnd w:id="314"/>
      <w:bookmarkEnd w:id="315"/>
      <w:r>
        <w:rPr>
          <w:lang w:eastAsia="en-GB"/>
        </w:rPr>
        <w:lastRenderedPageBreak/>
        <w:t>Remote engineering solution – General project/</w:t>
      </w:r>
      <w:proofErr w:type="gramStart"/>
      <w:r>
        <w:rPr>
          <w:lang w:eastAsia="en-GB"/>
        </w:rPr>
        <w:t>contract  requirements</w:t>
      </w:r>
      <w:proofErr w:type="gramEnd"/>
    </w:p>
    <w:p w14:paraId="3322B6DF" w14:textId="5404985E" w:rsidR="0003174B" w:rsidRDefault="0003174B" w:rsidP="0003174B">
      <w:pPr>
        <w:pStyle w:val="Paragraph3"/>
        <w:numPr>
          <w:ilvl w:val="3"/>
          <w:numId w:val="17"/>
        </w:numPr>
      </w:pPr>
      <w:r>
        <w:t>The winning Supplier that will deliver the Engineering Remote Access Solution will be responsible for the design ratification, development delivery and support of a Remote Engineering Access solution.</w:t>
      </w:r>
    </w:p>
    <w:p w14:paraId="65A5658D" w14:textId="2D51F1C4" w:rsidR="0003174B" w:rsidRDefault="0003174B" w:rsidP="0003174B">
      <w:pPr>
        <w:pStyle w:val="Paragraph3"/>
        <w:numPr>
          <w:ilvl w:val="3"/>
          <w:numId w:val="17"/>
        </w:numPr>
      </w:pPr>
      <w:r>
        <w:t xml:space="preserve">The Engineering Remote Access Solution will provide engineers the access and capability to carry out the activities out lined in Section 4 under the current Service Support arrangements. </w:t>
      </w:r>
    </w:p>
    <w:p w14:paraId="4B8060A9" w14:textId="6768029D" w:rsidR="0003174B" w:rsidRDefault="0003174B" w:rsidP="0003174B">
      <w:pPr>
        <w:pStyle w:val="Paragraph3"/>
        <w:numPr>
          <w:ilvl w:val="3"/>
          <w:numId w:val="17"/>
        </w:numPr>
      </w:pPr>
      <w:r>
        <w:t>The Engineering Remote Access solution will need to be available 24/7 365 days of the year.</w:t>
      </w:r>
    </w:p>
    <w:p w14:paraId="4FFD3799" w14:textId="35EFF61A" w:rsidR="0003174B" w:rsidRDefault="0003174B" w:rsidP="0003174B">
      <w:pPr>
        <w:pStyle w:val="Paragraph3"/>
        <w:numPr>
          <w:ilvl w:val="3"/>
          <w:numId w:val="17"/>
        </w:numPr>
      </w:pPr>
      <w:r>
        <w:t>The Engineering Remote Access solution will need t</w:t>
      </w:r>
      <w:r w:rsidR="00AD3A12">
        <w:t>o</w:t>
      </w:r>
      <w:r>
        <w:t xml:space="preserve"> be installed by no later than Feb 22.</w:t>
      </w:r>
    </w:p>
    <w:p w14:paraId="1244B60D" w14:textId="5A713539" w:rsidR="0003174B" w:rsidRDefault="0003174B" w:rsidP="0003174B">
      <w:pPr>
        <w:pStyle w:val="Paragraph3"/>
        <w:numPr>
          <w:ilvl w:val="3"/>
          <w:numId w:val="17"/>
        </w:numPr>
      </w:pPr>
      <w:r>
        <w:t xml:space="preserve">On contract award, the Supplier will enter a start-up mobilisation phase, to be detailed in the Implementation Plan that the Supplier shall provide within 4 weeks of the call off commencement date. </w:t>
      </w:r>
    </w:p>
    <w:p w14:paraId="7A80B17F" w14:textId="33C7023C" w:rsidR="0003174B" w:rsidRDefault="0003174B" w:rsidP="0003174B">
      <w:pPr>
        <w:pStyle w:val="Paragraph3"/>
        <w:numPr>
          <w:ilvl w:val="3"/>
          <w:numId w:val="17"/>
        </w:numPr>
      </w:pPr>
      <w:r>
        <w:t>The Supplier’s staff shall be compliant with Skills Framework for the Information Age (SFIA) and provide and co-ordinate suitably experienced and qualified Technicians or Engineers to undertake all engineering activities, including site work and incident repairs of the technology used to provide the National Highways DDS Remote Engineering Solution.  The Supplier will need to maintain a succession plan to ensure that staff providing the Service and any proposed staff replacements, have a consistent level of skills so that there is no skill fade on any resources provided under this contract. Any proposed staff replacements shall be to the final satisfaction of the National Highways Contract Manager.</w:t>
      </w:r>
    </w:p>
    <w:p w14:paraId="4308A4BB" w14:textId="77777777" w:rsidR="00AD6D7A" w:rsidRDefault="0003174B" w:rsidP="00AD6D7A">
      <w:pPr>
        <w:pStyle w:val="Paragraph3"/>
        <w:numPr>
          <w:ilvl w:val="3"/>
          <w:numId w:val="17"/>
        </w:numPr>
      </w:pPr>
      <w:r>
        <w:t>The Supplier shall ensure that all resources meet National Highways minimum security requirement of BPSS.  Guidance can be found at the following website.</w:t>
      </w:r>
    </w:p>
    <w:p w14:paraId="213EFB29" w14:textId="5A94A40E" w:rsidR="00AD6D7A" w:rsidRPr="00AD6D7A" w:rsidRDefault="00380D1F" w:rsidP="00AD6D7A">
      <w:pPr>
        <w:pStyle w:val="Paragraph3"/>
        <w:numPr>
          <w:ilvl w:val="0"/>
          <w:numId w:val="0"/>
        </w:numPr>
        <w:ind w:left="1134"/>
        <w:rPr>
          <w:sz w:val="24"/>
          <w:szCs w:val="22"/>
        </w:rPr>
      </w:pPr>
      <w:hyperlink r:id="rId16" w:history="1">
        <w:r w:rsidR="00AD6D7A" w:rsidRPr="00B20CD1">
          <w:rPr>
            <w:rStyle w:val="Hyperlink"/>
            <w:szCs w:val="22"/>
            <w:lang w:eastAsia="en-GB"/>
          </w:rPr>
          <w:t>https://www.gov.uk/guidance/security-vetting-and-clearance</w:t>
        </w:r>
      </w:hyperlink>
    </w:p>
    <w:p w14:paraId="45FF264D" w14:textId="19A31870" w:rsidR="0003174B" w:rsidRDefault="0003174B" w:rsidP="0003174B">
      <w:pPr>
        <w:pStyle w:val="Paragraph3"/>
        <w:numPr>
          <w:ilvl w:val="3"/>
          <w:numId w:val="17"/>
        </w:numPr>
      </w:pPr>
      <w:r>
        <w:t>The Supplier design, development and delivery shall comply with best practice regarding energy use and recyclable materials in the production and maintenance of display systems equipment.</w:t>
      </w:r>
    </w:p>
    <w:p w14:paraId="3D9EA6F2" w14:textId="1D2B8127" w:rsidR="0003174B" w:rsidRDefault="0003174B" w:rsidP="0003174B">
      <w:pPr>
        <w:pStyle w:val="Paragraph3"/>
        <w:numPr>
          <w:ilvl w:val="3"/>
          <w:numId w:val="17"/>
        </w:numPr>
      </w:pPr>
      <w:r>
        <w:t>The Supplier is required to ensure that the performance of the DDS shall not be adversely affected by any of its obligations under this Contract and in the event of such adverse effects, shall at its own expense restore the DDS to full operation, responding as if it were a fault.</w:t>
      </w:r>
    </w:p>
    <w:p w14:paraId="217C27A7" w14:textId="7E4041EC" w:rsidR="0003174B" w:rsidRDefault="0003174B" w:rsidP="0003174B">
      <w:pPr>
        <w:pStyle w:val="Paragraph3"/>
        <w:numPr>
          <w:ilvl w:val="3"/>
          <w:numId w:val="17"/>
        </w:numPr>
      </w:pPr>
      <w:r>
        <w:t>The Supplier will seek to establish good working relationships with National Highways ROC Control Room representatives and IT support representatives.</w:t>
      </w:r>
    </w:p>
    <w:p w14:paraId="1DB9CD57" w14:textId="5037CD2C" w:rsidR="0003174B" w:rsidRDefault="0003174B" w:rsidP="0003174B">
      <w:pPr>
        <w:pStyle w:val="Paragraph3"/>
        <w:numPr>
          <w:ilvl w:val="3"/>
          <w:numId w:val="17"/>
        </w:numPr>
      </w:pPr>
      <w:r>
        <w:t>Immediately on arrival at a manned site, the Supplier shall report to the authority in charge, complying with all entry and exit procedures as required.  For each ROC, the Supplier shall liaise directly with the ROC Technology Manager or equivalent.</w:t>
      </w:r>
    </w:p>
    <w:p w14:paraId="3DAC7E8A" w14:textId="782F924F" w:rsidR="0003174B" w:rsidRDefault="0003174B" w:rsidP="00AD6D7A">
      <w:pPr>
        <w:pStyle w:val="Paragraph3"/>
        <w:numPr>
          <w:ilvl w:val="3"/>
          <w:numId w:val="17"/>
        </w:numPr>
      </w:pPr>
      <w:r>
        <w:t xml:space="preserve">The Supplier shall comply with National Highways Health and Safety standards.    </w:t>
      </w:r>
    </w:p>
    <w:p w14:paraId="385D9570" w14:textId="7BF90B9F" w:rsidR="0003174B" w:rsidRDefault="0003174B" w:rsidP="0003174B">
      <w:pPr>
        <w:pStyle w:val="Paragraph3"/>
        <w:numPr>
          <w:ilvl w:val="3"/>
          <w:numId w:val="17"/>
        </w:numPr>
      </w:pPr>
      <w:r>
        <w:lastRenderedPageBreak/>
        <w:t xml:space="preserve">Access to the National Highways Planned Engineering Works (PEW) online system will be provided following contract award. This system is used to seek approval for access, and to </w:t>
      </w:r>
      <w:r w:rsidR="00AB707D">
        <w:t>perform</w:t>
      </w:r>
      <w:r>
        <w:t xml:space="preserve"> work at the control rooms.</w:t>
      </w:r>
    </w:p>
    <w:p w14:paraId="5FED1262" w14:textId="5F200698" w:rsidR="0003174B" w:rsidRDefault="0003174B" w:rsidP="0003174B">
      <w:pPr>
        <w:pStyle w:val="Paragraph3"/>
        <w:numPr>
          <w:ilvl w:val="3"/>
          <w:numId w:val="17"/>
        </w:numPr>
      </w:pPr>
      <w:r>
        <w:t>The Supplier shall be responsible for electrical safety testing of the Equipment included fixed wire and portable appliance testing as outlined by BS7671(4).</w:t>
      </w:r>
    </w:p>
    <w:p w14:paraId="534B8068" w14:textId="56BE28CA" w:rsidR="0003174B" w:rsidRDefault="0003174B" w:rsidP="0003174B">
      <w:pPr>
        <w:pStyle w:val="Paragraph3"/>
        <w:numPr>
          <w:ilvl w:val="3"/>
          <w:numId w:val="17"/>
        </w:numPr>
      </w:pPr>
      <w:r>
        <w:t>The Supplier shall ensure that it has no conflict of interest at any time throughout the duration of the contract</w:t>
      </w:r>
      <w:r w:rsidR="00AB707D">
        <w:t>;</w:t>
      </w:r>
      <w:r>
        <w:t xml:space="preserve"> and shall notify National Highways immediately should the potential for this arise.</w:t>
      </w:r>
    </w:p>
    <w:p w14:paraId="52A32273" w14:textId="6C992E21" w:rsidR="0003174B" w:rsidRDefault="0003174B" w:rsidP="0003174B">
      <w:pPr>
        <w:pStyle w:val="Paragraph3"/>
        <w:numPr>
          <w:ilvl w:val="3"/>
          <w:numId w:val="17"/>
        </w:numPr>
      </w:pPr>
      <w:r>
        <w:t>On entering and vacating sites, the Supplier shall visually check that any automatic Fire and / or Security Alarm Systems that they have responsibility for are in the correct operational mode. The Supplier shall ensure that defects are reported to the correct person/organisation.</w:t>
      </w:r>
    </w:p>
    <w:p w14:paraId="1ACD642E" w14:textId="3AD15107" w:rsidR="0003174B" w:rsidRDefault="0003174B" w:rsidP="0003174B">
      <w:pPr>
        <w:pStyle w:val="Paragraph3"/>
        <w:numPr>
          <w:ilvl w:val="3"/>
          <w:numId w:val="17"/>
        </w:numPr>
      </w:pPr>
      <w:r>
        <w:t>The supplier shall comply with GDPR regulation.</w:t>
      </w:r>
    </w:p>
    <w:p w14:paraId="2401FD4D" w14:textId="783B3614" w:rsidR="0003174B" w:rsidRDefault="0003174B" w:rsidP="0003174B">
      <w:pPr>
        <w:pStyle w:val="Paragraph3"/>
        <w:numPr>
          <w:ilvl w:val="3"/>
          <w:numId w:val="17"/>
        </w:numPr>
      </w:pPr>
      <w:r>
        <w:t>The Supplier shall comply with the requirements of the National Highways Digital Service (DS) Cyber Security Team and Code of Connection (CoCo) as well as IEC 27002:2005 - Code of Practice for Information Security Management.</w:t>
      </w:r>
    </w:p>
    <w:p w14:paraId="0F1BBB61" w14:textId="29BC0269" w:rsidR="0003174B" w:rsidRDefault="0003174B" w:rsidP="0003174B">
      <w:pPr>
        <w:pStyle w:val="Paragraph3"/>
        <w:numPr>
          <w:ilvl w:val="3"/>
          <w:numId w:val="17"/>
        </w:numPr>
      </w:pPr>
      <w:r>
        <w:t>The Supplier shall provide a single point of contact, email address and telephone number, at location within England.</w:t>
      </w:r>
    </w:p>
    <w:p w14:paraId="5BCF45DF" w14:textId="3A781C72" w:rsidR="0003174B" w:rsidRDefault="0003174B" w:rsidP="0003174B">
      <w:pPr>
        <w:pStyle w:val="Paragraph3"/>
        <w:numPr>
          <w:ilvl w:val="3"/>
          <w:numId w:val="17"/>
        </w:numPr>
      </w:pPr>
      <w:r>
        <w:t xml:space="preserve">As part of the incident management process, the supplier will accept incidents and provide ticket reference, progress updates and resolutions details to and from the NH single point of contact (AIMS Incident Management supplier). </w:t>
      </w:r>
    </w:p>
    <w:p w14:paraId="738272AB" w14:textId="5C7A5232" w:rsidR="0003174B" w:rsidRDefault="0003174B" w:rsidP="0003174B">
      <w:pPr>
        <w:pStyle w:val="Paragraph3"/>
        <w:numPr>
          <w:ilvl w:val="3"/>
          <w:numId w:val="17"/>
        </w:numPr>
      </w:pPr>
      <w:r>
        <w:t>The Supplier shall provide a warranty of 1 year that includes cover for full incident management and repair of the Remote Engineering Solution.</w:t>
      </w:r>
    </w:p>
    <w:p w14:paraId="4217DCA8" w14:textId="5F84FED9" w:rsidR="0003174B" w:rsidRDefault="0003174B" w:rsidP="0003174B">
      <w:pPr>
        <w:pStyle w:val="Paragraph3"/>
        <w:numPr>
          <w:ilvl w:val="3"/>
          <w:numId w:val="17"/>
        </w:numPr>
      </w:pPr>
      <w:r>
        <w:t>The Supplier shall provide a service desk and telephone response Monday to Friday 0800 to 1800 and the ability to receive email incidents.</w:t>
      </w:r>
    </w:p>
    <w:p w14:paraId="43F01C56" w14:textId="2D4D1D44" w:rsidR="0003174B" w:rsidRDefault="0003174B" w:rsidP="0003174B">
      <w:pPr>
        <w:pStyle w:val="Paragraph3"/>
        <w:numPr>
          <w:ilvl w:val="3"/>
          <w:numId w:val="17"/>
        </w:numPr>
      </w:pPr>
      <w:r>
        <w:t>The Engineering Remote Access solution will have a performance availability SLA of 99.6%.</w:t>
      </w:r>
    </w:p>
    <w:p w14:paraId="166400D7" w14:textId="542489E6" w:rsidR="0003174B" w:rsidRDefault="0003174B" w:rsidP="0003174B">
      <w:pPr>
        <w:pStyle w:val="Paragraph3"/>
        <w:numPr>
          <w:ilvl w:val="3"/>
          <w:numId w:val="17"/>
        </w:numPr>
      </w:pPr>
      <w:r>
        <w:t>The Supplier shall provide the following response and resolution times for the Engineering Remote Access solution under this contract for any hardware or software element of the solution.</w:t>
      </w:r>
    </w:p>
    <w:p w14:paraId="18CB20D0" w14:textId="4DF01EAE" w:rsidR="0003174B" w:rsidRDefault="0003174B" w:rsidP="0003174B">
      <w:pPr>
        <w:pStyle w:val="Heading3"/>
        <w:numPr>
          <w:ilvl w:val="0"/>
          <w:numId w:val="0"/>
        </w:numPr>
      </w:pPr>
    </w:p>
    <w:p w14:paraId="0FD5D11C" w14:textId="18C3C5C3" w:rsidR="0003174B" w:rsidRDefault="0003174B" w:rsidP="0003174B">
      <w:pPr>
        <w:pStyle w:val="Level2"/>
      </w:pPr>
    </w:p>
    <w:p w14:paraId="29869239" w14:textId="2AA45A04" w:rsidR="0003174B" w:rsidRDefault="0003174B" w:rsidP="0003174B">
      <w:pPr>
        <w:pStyle w:val="Level2"/>
      </w:pPr>
    </w:p>
    <w:p w14:paraId="7E1E25F7" w14:textId="65A35EC1" w:rsidR="0003174B" w:rsidRDefault="0003174B" w:rsidP="0003174B">
      <w:pPr>
        <w:pStyle w:val="Level2"/>
      </w:pPr>
    </w:p>
    <w:p w14:paraId="4776ECDA" w14:textId="38693FC3" w:rsidR="0003174B" w:rsidRDefault="0003174B" w:rsidP="0003174B">
      <w:pPr>
        <w:pStyle w:val="Level2"/>
      </w:pPr>
    </w:p>
    <w:p w14:paraId="38BFEA24" w14:textId="358639CD" w:rsidR="0003174B" w:rsidRDefault="0003174B" w:rsidP="0003174B">
      <w:pPr>
        <w:pStyle w:val="Level2"/>
      </w:pPr>
    </w:p>
    <w:p w14:paraId="79643553" w14:textId="77777777" w:rsidR="0003174B" w:rsidRPr="0003174B" w:rsidRDefault="0003174B" w:rsidP="0003174B">
      <w:pPr>
        <w:pStyle w:val="Level2"/>
      </w:pPr>
    </w:p>
    <w:tbl>
      <w:tblPr>
        <w:tblW w:w="9000" w:type="dxa"/>
        <w:jc w:val="center"/>
        <w:tblLook w:val="01E0" w:firstRow="1" w:lastRow="1" w:firstColumn="1" w:lastColumn="1" w:noHBand="0" w:noVBand="0"/>
      </w:tblPr>
      <w:tblGrid>
        <w:gridCol w:w="1560"/>
        <w:gridCol w:w="3685"/>
        <w:gridCol w:w="1843"/>
        <w:gridCol w:w="1912"/>
      </w:tblGrid>
      <w:tr w:rsidR="0003174B" w:rsidRPr="00B674EC" w14:paraId="2EC8A241" w14:textId="77777777" w:rsidTr="00E768AE">
        <w:trPr>
          <w:jc w:val="center"/>
        </w:trPr>
        <w:tc>
          <w:tcPr>
            <w:tcW w:w="1560" w:type="dxa"/>
            <w:tcBorders>
              <w:top w:val="single" w:sz="4" w:space="0" w:color="auto"/>
              <w:left w:val="single" w:sz="4" w:space="0" w:color="auto"/>
              <w:right w:val="single" w:sz="4" w:space="0" w:color="auto"/>
            </w:tcBorders>
            <w:shd w:val="clear" w:color="auto" w:fill="E6E6E6"/>
            <w:vAlign w:val="center"/>
          </w:tcPr>
          <w:p w14:paraId="5EDE7FBD" w14:textId="77777777" w:rsidR="0003174B" w:rsidRPr="00B674EC" w:rsidRDefault="0003174B" w:rsidP="00E80A4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jc w:val="center"/>
              <w:rPr>
                <w:sz w:val="20"/>
                <w:szCs w:val="20"/>
                <w:lang w:eastAsia="en-GB"/>
              </w:rPr>
            </w:pPr>
            <w:r w:rsidRPr="00B674EC">
              <w:rPr>
                <w:sz w:val="20"/>
                <w:szCs w:val="20"/>
                <w:lang w:eastAsia="en-GB"/>
              </w:rPr>
              <w:lastRenderedPageBreak/>
              <w:t>Fault Category</w:t>
            </w:r>
          </w:p>
        </w:tc>
        <w:tc>
          <w:tcPr>
            <w:tcW w:w="3685" w:type="dxa"/>
            <w:tcBorders>
              <w:top w:val="single" w:sz="4" w:space="0" w:color="auto"/>
              <w:left w:val="single" w:sz="4" w:space="0" w:color="auto"/>
              <w:bottom w:val="single" w:sz="4" w:space="0" w:color="auto"/>
              <w:right w:val="single" w:sz="4" w:space="0" w:color="auto"/>
            </w:tcBorders>
            <w:shd w:val="clear" w:color="auto" w:fill="E6E6E6"/>
            <w:vAlign w:val="center"/>
          </w:tcPr>
          <w:p w14:paraId="18D7569F" w14:textId="77777777" w:rsidR="0003174B" w:rsidRPr="00B674EC" w:rsidRDefault="0003174B" w:rsidP="00E80A4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jc w:val="center"/>
              <w:rPr>
                <w:sz w:val="20"/>
                <w:szCs w:val="20"/>
                <w:lang w:eastAsia="en-GB"/>
              </w:rPr>
            </w:pPr>
            <w:r w:rsidRPr="00B674EC">
              <w:rPr>
                <w:sz w:val="20"/>
                <w:szCs w:val="20"/>
                <w:lang w:eastAsia="en-GB"/>
              </w:rPr>
              <w:t>Example</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1822C6E3" w14:textId="77777777" w:rsidR="0003174B" w:rsidRPr="00B674EC" w:rsidRDefault="0003174B" w:rsidP="00E80A4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jc w:val="center"/>
              <w:rPr>
                <w:sz w:val="20"/>
                <w:szCs w:val="20"/>
                <w:lang w:eastAsia="en-GB"/>
              </w:rPr>
            </w:pPr>
            <w:r w:rsidRPr="00B674EC">
              <w:rPr>
                <w:sz w:val="20"/>
                <w:szCs w:val="20"/>
                <w:lang w:eastAsia="en-GB"/>
              </w:rPr>
              <w:t>Response</w:t>
            </w:r>
            <w:r>
              <w:rPr>
                <w:sz w:val="20"/>
                <w:szCs w:val="20"/>
                <w:lang w:eastAsia="en-GB"/>
              </w:rPr>
              <w:t xml:space="preserve">:  Monday to Friday 0800 – 18.00  </w:t>
            </w:r>
          </w:p>
        </w:tc>
        <w:tc>
          <w:tcPr>
            <w:tcW w:w="1912" w:type="dxa"/>
            <w:tcBorders>
              <w:top w:val="single" w:sz="4" w:space="0" w:color="auto"/>
              <w:left w:val="single" w:sz="4" w:space="0" w:color="auto"/>
              <w:bottom w:val="single" w:sz="4" w:space="0" w:color="auto"/>
              <w:right w:val="single" w:sz="4" w:space="0" w:color="auto"/>
            </w:tcBorders>
            <w:shd w:val="clear" w:color="auto" w:fill="E6E6E6"/>
          </w:tcPr>
          <w:p w14:paraId="0934C3FE" w14:textId="77777777" w:rsidR="0003174B" w:rsidRDefault="0003174B" w:rsidP="00E80A4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jc w:val="center"/>
              <w:rPr>
                <w:sz w:val="20"/>
                <w:szCs w:val="20"/>
                <w:lang w:eastAsia="en-GB"/>
              </w:rPr>
            </w:pPr>
            <w:r w:rsidRPr="00B674EC">
              <w:rPr>
                <w:sz w:val="20"/>
                <w:szCs w:val="20"/>
                <w:lang w:eastAsia="en-GB"/>
              </w:rPr>
              <w:t>Resolution</w:t>
            </w:r>
            <w:r>
              <w:rPr>
                <w:sz w:val="20"/>
                <w:szCs w:val="20"/>
                <w:lang w:eastAsia="en-GB"/>
              </w:rPr>
              <w:t xml:space="preserve">: </w:t>
            </w:r>
          </w:p>
          <w:p w14:paraId="484F8C5D" w14:textId="77777777" w:rsidR="0003174B" w:rsidRPr="00B674EC" w:rsidDel="004E46A7" w:rsidRDefault="0003174B" w:rsidP="00E80A4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jc w:val="center"/>
              <w:rPr>
                <w:sz w:val="20"/>
                <w:szCs w:val="20"/>
                <w:lang w:eastAsia="en-GB"/>
              </w:rPr>
            </w:pPr>
            <w:r>
              <w:rPr>
                <w:sz w:val="20"/>
                <w:szCs w:val="20"/>
                <w:lang w:eastAsia="en-GB"/>
              </w:rPr>
              <w:t xml:space="preserve">Monday to Friday 0800 – 18.00  </w:t>
            </w:r>
          </w:p>
        </w:tc>
      </w:tr>
      <w:tr w:rsidR="0003174B" w:rsidRPr="00B674EC" w14:paraId="364D91EC" w14:textId="77777777" w:rsidTr="00AB70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60" w:type="dxa"/>
            <w:shd w:val="clear" w:color="auto" w:fill="auto"/>
            <w:vAlign w:val="center"/>
          </w:tcPr>
          <w:p w14:paraId="6205629D" w14:textId="77777777" w:rsidR="0003174B" w:rsidRDefault="0003174B" w:rsidP="00AB707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spacing w:before="120" w:after="120"/>
              <w:jc w:val="center"/>
              <w:rPr>
                <w:sz w:val="20"/>
                <w:szCs w:val="20"/>
                <w:lang w:eastAsia="en-GB"/>
              </w:rPr>
            </w:pPr>
            <w:r w:rsidRPr="00B674EC">
              <w:rPr>
                <w:sz w:val="20"/>
                <w:szCs w:val="20"/>
                <w:lang w:eastAsia="en-GB"/>
              </w:rPr>
              <w:t>Critical/Urgent</w:t>
            </w:r>
          </w:p>
          <w:p w14:paraId="03A51A6C" w14:textId="77777777" w:rsidR="0003174B" w:rsidRPr="00B674EC" w:rsidRDefault="0003174B" w:rsidP="00AB707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spacing w:before="120" w:after="120"/>
              <w:jc w:val="center"/>
              <w:rPr>
                <w:sz w:val="20"/>
                <w:szCs w:val="20"/>
                <w:lang w:eastAsia="en-GB"/>
              </w:rPr>
            </w:pPr>
            <w:r>
              <w:rPr>
                <w:sz w:val="20"/>
                <w:szCs w:val="20"/>
                <w:lang w:eastAsia="en-GB"/>
              </w:rPr>
              <w:t>P1</w:t>
            </w:r>
          </w:p>
        </w:tc>
        <w:tc>
          <w:tcPr>
            <w:tcW w:w="3685" w:type="dxa"/>
            <w:tcBorders>
              <w:top w:val="single" w:sz="4" w:space="0" w:color="auto"/>
            </w:tcBorders>
            <w:shd w:val="clear" w:color="auto" w:fill="auto"/>
          </w:tcPr>
          <w:p w14:paraId="6FF35E99" w14:textId="77777777" w:rsidR="0003174B" w:rsidRPr="00B674EC" w:rsidRDefault="0003174B" w:rsidP="00E80A4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spacing w:before="120" w:after="120"/>
              <w:rPr>
                <w:sz w:val="20"/>
                <w:szCs w:val="20"/>
                <w:lang w:eastAsia="en-GB"/>
              </w:rPr>
            </w:pPr>
            <w:r w:rsidRPr="00B674EC">
              <w:rPr>
                <w:sz w:val="20"/>
                <w:szCs w:val="20"/>
                <w:lang w:eastAsia="en-GB"/>
              </w:rPr>
              <w:t xml:space="preserve">Total loss of </w:t>
            </w:r>
            <w:r>
              <w:rPr>
                <w:sz w:val="20"/>
                <w:szCs w:val="20"/>
                <w:lang w:eastAsia="en-GB"/>
              </w:rPr>
              <w:t>remote access</w:t>
            </w:r>
          </w:p>
          <w:p w14:paraId="66810AB7" w14:textId="596B47BA" w:rsidR="0003174B" w:rsidRPr="00B674EC" w:rsidRDefault="00AB707D" w:rsidP="00E80A4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spacing w:before="120" w:after="120"/>
              <w:rPr>
                <w:sz w:val="20"/>
                <w:szCs w:val="20"/>
                <w:lang w:eastAsia="en-GB"/>
              </w:rPr>
            </w:pPr>
            <w:r>
              <w:rPr>
                <w:sz w:val="20"/>
                <w:szCs w:val="20"/>
                <w:lang w:eastAsia="en-GB"/>
              </w:rPr>
              <w:t>E</w:t>
            </w:r>
            <w:r w:rsidR="0003174B" w:rsidRPr="00B674EC">
              <w:rPr>
                <w:sz w:val="20"/>
                <w:szCs w:val="20"/>
                <w:lang w:eastAsia="en-GB"/>
              </w:rPr>
              <w:t>.g.</w:t>
            </w:r>
            <w:r>
              <w:rPr>
                <w:sz w:val="20"/>
                <w:szCs w:val="20"/>
                <w:lang w:eastAsia="en-GB"/>
              </w:rPr>
              <w:t>,</w:t>
            </w:r>
            <w:r w:rsidR="0003174B" w:rsidRPr="00B674EC">
              <w:rPr>
                <w:sz w:val="20"/>
                <w:szCs w:val="20"/>
                <w:lang w:eastAsia="en-GB"/>
              </w:rPr>
              <w:t xml:space="preserve"> Loss of </w:t>
            </w:r>
            <w:r w:rsidR="0003174B">
              <w:rPr>
                <w:sz w:val="20"/>
                <w:szCs w:val="20"/>
                <w:lang w:eastAsia="en-GB"/>
              </w:rPr>
              <w:t xml:space="preserve">the whole solution system.  </w:t>
            </w:r>
          </w:p>
        </w:tc>
        <w:tc>
          <w:tcPr>
            <w:tcW w:w="1843" w:type="dxa"/>
            <w:shd w:val="clear" w:color="auto" w:fill="auto"/>
          </w:tcPr>
          <w:p w14:paraId="7F85077C" w14:textId="77777777" w:rsidR="0003174B" w:rsidRPr="00B674EC" w:rsidRDefault="0003174B" w:rsidP="00E80A4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spacing w:before="120" w:after="120"/>
              <w:jc w:val="center"/>
              <w:rPr>
                <w:sz w:val="20"/>
                <w:szCs w:val="20"/>
                <w:lang w:eastAsia="en-GB"/>
              </w:rPr>
            </w:pPr>
            <w:r w:rsidRPr="00B674EC">
              <w:rPr>
                <w:sz w:val="20"/>
                <w:szCs w:val="20"/>
                <w:lang w:eastAsia="en-GB"/>
              </w:rPr>
              <w:t xml:space="preserve">&lt; </w:t>
            </w:r>
            <w:r>
              <w:rPr>
                <w:sz w:val="20"/>
                <w:szCs w:val="20"/>
                <w:lang w:eastAsia="en-GB"/>
              </w:rPr>
              <w:t>4</w:t>
            </w:r>
            <w:r w:rsidRPr="00B674EC">
              <w:rPr>
                <w:sz w:val="20"/>
                <w:szCs w:val="20"/>
                <w:lang w:eastAsia="en-GB"/>
              </w:rPr>
              <w:t xml:space="preserve"> </w:t>
            </w:r>
            <w:r>
              <w:rPr>
                <w:sz w:val="20"/>
                <w:szCs w:val="20"/>
                <w:lang w:eastAsia="en-GB"/>
              </w:rPr>
              <w:t xml:space="preserve">Working </w:t>
            </w:r>
            <w:r w:rsidRPr="00B674EC">
              <w:rPr>
                <w:sz w:val="20"/>
                <w:szCs w:val="20"/>
                <w:lang w:eastAsia="en-GB"/>
              </w:rPr>
              <w:t>hours</w:t>
            </w:r>
          </w:p>
        </w:tc>
        <w:tc>
          <w:tcPr>
            <w:tcW w:w="1912" w:type="dxa"/>
            <w:shd w:val="clear" w:color="auto" w:fill="auto"/>
          </w:tcPr>
          <w:p w14:paraId="2D7D2DAA" w14:textId="77777777" w:rsidR="0003174B" w:rsidRPr="00B674EC" w:rsidRDefault="0003174B" w:rsidP="00E80A4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spacing w:before="120" w:after="120"/>
              <w:jc w:val="center"/>
              <w:rPr>
                <w:sz w:val="20"/>
                <w:szCs w:val="20"/>
                <w:lang w:eastAsia="en-GB"/>
              </w:rPr>
            </w:pPr>
            <w:r w:rsidRPr="00B674EC">
              <w:rPr>
                <w:sz w:val="20"/>
                <w:szCs w:val="20"/>
                <w:lang w:eastAsia="en-GB"/>
              </w:rPr>
              <w:t>&lt;</w:t>
            </w:r>
            <w:r>
              <w:rPr>
                <w:sz w:val="20"/>
                <w:szCs w:val="20"/>
                <w:lang w:eastAsia="en-GB"/>
              </w:rPr>
              <w:t>12</w:t>
            </w:r>
            <w:r w:rsidRPr="00B674EC">
              <w:rPr>
                <w:sz w:val="20"/>
                <w:szCs w:val="20"/>
                <w:lang w:eastAsia="en-GB"/>
              </w:rPr>
              <w:t xml:space="preserve"> </w:t>
            </w:r>
            <w:r>
              <w:rPr>
                <w:sz w:val="20"/>
                <w:szCs w:val="20"/>
                <w:lang w:eastAsia="en-GB"/>
              </w:rPr>
              <w:t xml:space="preserve">Working </w:t>
            </w:r>
            <w:r w:rsidRPr="00B674EC">
              <w:rPr>
                <w:sz w:val="20"/>
                <w:szCs w:val="20"/>
                <w:lang w:eastAsia="en-GB"/>
              </w:rPr>
              <w:t>hours</w:t>
            </w:r>
          </w:p>
        </w:tc>
      </w:tr>
      <w:tr w:rsidR="0003174B" w:rsidRPr="00B674EC" w14:paraId="208C7E3A" w14:textId="77777777" w:rsidTr="00AB70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60" w:type="dxa"/>
            <w:shd w:val="clear" w:color="auto" w:fill="auto"/>
            <w:vAlign w:val="center"/>
          </w:tcPr>
          <w:p w14:paraId="58E3E94B" w14:textId="2984EBEB" w:rsidR="0003174B" w:rsidRDefault="0003174B" w:rsidP="00AB707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spacing w:before="120" w:after="120"/>
              <w:jc w:val="center"/>
              <w:rPr>
                <w:sz w:val="20"/>
                <w:szCs w:val="20"/>
                <w:lang w:eastAsia="en-GB"/>
              </w:rPr>
            </w:pPr>
            <w:r w:rsidRPr="00B674EC">
              <w:rPr>
                <w:sz w:val="20"/>
                <w:szCs w:val="20"/>
                <w:lang w:eastAsia="en-GB"/>
              </w:rPr>
              <w:t>Major</w:t>
            </w:r>
          </w:p>
          <w:p w14:paraId="3A79C4ED" w14:textId="77777777" w:rsidR="0003174B" w:rsidRPr="00B674EC" w:rsidRDefault="0003174B" w:rsidP="00AB707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spacing w:before="120" w:after="120"/>
              <w:jc w:val="center"/>
              <w:rPr>
                <w:sz w:val="20"/>
                <w:szCs w:val="20"/>
                <w:lang w:eastAsia="en-GB"/>
              </w:rPr>
            </w:pPr>
            <w:r>
              <w:rPr>
                <w:sz w:val="20"/>
                <w:szCs w:val="20"/>
                <w:lang w:eastAsia="en-GB"/>
              </w:rPr>
              <w:t>P2</w:t>
            </w:r>
          </w:p>
        </w:tc>
        <w:tc>
          <w:tcPr>
            <w:tcW w:w="3685" w:type="dxa"/>
            <w:shd w:val="clear" w:color="auto" w:fill="auto"/>
          </w:tcPr>
          <w:p w14:paraId="6C849A67" w14:textId="77777777" w:rsidR="0003174B" w:rsidRPr="00B674EC" w:rsidRDefault="0003174B" w:rsidP="00E80A4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spacing w:before="120" w:after="120"/>
              <w:rPr>
                <w:sz w:val="20"/>
                <w:szCs w:val="20"/>
                <w:lang w:eastAsia="en-GB"/>
              </w:rPr>
            </w:pPr>
            <w:r w:rsidRPr="00B674EC">
              <w:rPr>
                <w:sz w:val="20"/>
                <w:szCs w:val="20"/>
                <w:lang w:eastAsia="en-GB"/>
              </w:rPr>
              <w:t>Restricting service</w:t>
            </w:r>
          </w:p>
          <w:p w14:paraId="3624473F" w14:textId="54568710" w:rsidR="0003174B" w:rsidRPr="00B674EC" w:rsidRDefault="00AB707D" w:rsidP="00E80A4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spacing w:before="120" w:after="120"/>
              <w:rPr>
                <w:sz w:val="20"/>
                <w:szCs w:val="20"/>
                <w:lang w:eastAsia="en-GB"/>
              </w:rPr>
            </w:pPr>
            <w:r>
              <w:rPr>
                <w:sz w:val="20"/>
                <w:szCs w:val="20"/>
                <w:lang w:eastAsia="en-GB"/>
              </w:rPr>
              <w:t>E</w:t>
            </w:r>
            <w:r w:rsidR="0003174B" w:rsidRPr="00B674EC">
              <w:rPr>
                <w:sz w:val="20"/>
                <w:szCs w:val="20"/>
                <w:lang w:eastAsia="en-GB"/>
              </w:rPr>
              <w:t>.g.</w:t>
            </w:r>
            <w:r>
              <w:rPr>
                <w:sz w:val="20"/>
                <w:szCs w:val="20"/>
                <w:lang w:eastAsia="en-GB"/>
              </w:rPr>
              <w:t>,</w:t>
            </w:r>
            <w:r w:rsidR="0003174B" w:rsidRPr="00B674EC">
              <w:rPr>
                <w:sz w:val="20"/>
                <w:szCs w:val="20"/>
                <w:lang w:eastAsia="en-GB"/>
              </w:rPr>
              <w:t xml:space="preserve"> </w:t>
            </w:r>
            <w:r w:rsidR="0003174B">
              <w:rPr>
                <w:sz w:val="20"/>
                <w:szCs w:val="20"/>
                <w:lang w:eastAsia="en-GB"/>
              </w:rPr>
              <w:t>50</w:t>
            </w:r>
            <w:r w:rsidR="0003174B" w:rsidRPr="00742C70">
              <w:rPr>
                <w:sz w:val="20"/>
                <w:szCs w:val="20"/>
                <w:lang w:eastAsia="en-GB"/>
              </w:rPr>
              <w:t xml:space="preserve">% of </w:t>
            </w:r>
            <w:r w:rsidR="0003174B">
              <w:rPr>
                <w:sz w:val="20"/>
                <w:szCs w:val="20"/>
                <w:lang w:eastAsia="en-GB"/>
              </w:rPr>
              <w:t xml:space="preserve">the Remote access solution not </w:t>
            </w:r>
            <w:r w:rsidR="0003174B" w:rsidRPr="00742C70">
              <w:rPr>
                <w:sz w:val="20"/>
                <w:szCs w:val="20"/>
                <w:lang w:eastAsia="en-GB"/>
              </w:rPr>
              <w:t xml:space="preserve">being able to be fully used by the </w:t>
            </w:r>
            <w:r w:rsidR="0003174B">
              <w:rPr>
                <w:sz w:val="20"/>
                <w:szCs w:val="20"/>
                <w:lang w:eastAsia="en-GB"/>
              </w:rPr>
              <w:t>current Supplier Engineers.</w:t>
            </w:r>
          </w:p>
        </w:tc>
        <w:tc>
          <w:tcPr>
            <w:tcW w:w="1843" w:type="dxa"/>
            <w:shd w:val="clear" w:color="auto" w:fill="auto"/>
          </w:tcPr>
          <w:p w14:paraId="28CE1008" w14:textId="77777777" w:rsidR="0003174B" w:rsidRPr="00B674EC" w:rsidRDefault="0003174B" w:rsidP="00E80A4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spacing w:before="120" w:after="120"/>
              <w:jc w:val="center"/>
              <w:rPr>
                <w:sz w:val="20"/>
                <w:szCs w:val="20"/>
                <w:lang w:eastAsia="en-GB"/>
              </w:rPr>
            </w:pPr>
            <w:r w:rsidRPr="00B674EC">
              <w:rPr>
                <w:sz w:val="20"/>
                <w:szCs w:val="20"/>
                <w:lang w:eastAsia="en-GB"/>
              </w:rPr>
              <w:t xml:space="preserve">&lt; 8 </w:t>
            </w:r>
            <w:r>
              <w:rPr>
                <w:sz w:val="20"/>
                <w:szCs w:val="20"/>
                <w:lang w:eastAsia="en-GB"/>
              </w:rPr>
              <w:t xml:space="preserve">Working </w:t>
            </w:r>
            <w:r w:rsidRPr="00B674EC">
              <w:rPr>
                <w:sz w:val="20"/>
                <w:szCs w:val="20"/>
                <w:lang w:eastAsia="en-GB"/>
              </w:rPr>
              <w:t>hours</w:t>
            </w:r>
          </w:p>
        </w:tc>
        <w:tc>
          <w:tcPr>
            <w:tcW w:w="1912" w:type="dxa"/>
            <w:shd w:val="clear" w:color="auto" w:fill="auto"/>
          </w:tcPr>
          <w:p w14:paraId="0449DC13" w14:textId="77777777" w:rsidR="0003174B" w:rsidRPr="00B674EC" w:rsidRDefault="0003174B" w:rsidP="00E80A4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spacing w:before="120" w:after="120"/>
              <w:jc w:val="center"/>
              <w:rPr>
                <w:sz w:val="20"/>
                <w:szCs w:val="20"/>
                <w:lang w:eastAsia="en-GB"/>
              </w:rPr>
            </w:pPr>
            <w:r w:rsidRPr="00B674EC">
              <w:rPr>
                <w:sz w:val="20"/>
                <w:szCs w:val="20"/>
                <w:lang w:eastAsia="en-GB"/>
              </w:rPr>
              <w:t xml:space="preserve">&lt; </w:t>
            </w:r>
            <w:r>
              <w:rPr>
                <w:sz w:val="20"/>
                <w:szCs w:val="20"/>
                <w:lang w:eastAsia="en-GB"/>
              </w:rPr>
              <w:t>24</w:t>
            </w:r>
            <w:r w:rsidRPr="00B674EC">
              <w:rPr>
                <w:sz w:val="20"/>
                <w:szCs w:val="20"/>
                <w:lang w:eastAsia="en-GB"/>
              </w:rPr>
              <w:t xml:space="preserve"> </w:t>
            </w:r>
            <w:r>
              <w:rPr>
                <w:sz w:val="20"/>
                <w:szCs w:val="20"/>
                <w:lang w:eastAsia="en-GB"/>
              </w:rPr>
              <w:t xml:space="preserve">Working </w:t>
            </w:r>
            <w:r w:rsidRPr="00B674EC">
              <w:rPr>
                <w:sz w:val="20"/>
                <w:szCs w:val="20"/>
                <w:lang w:eastAsia="en-GB"/>
              </w:rPr>
              <w:t>hours</w:t>
            </w:r>
          </w:p>
        </w:tc>
      </w:tr>
      <w:tr w:rsidR="0003174B" w:rsidRPr="00B674EC" w14:paraId="521405A3" w14:textId="77777777" w:rsidTr="00AB70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60" w:type="dxa"/>
            <w:shd w:val="clear" w:color="auto" w:fill="auto"/>
            <w:vAlign w:val="center"/>
          </w:tcPr>
          <w:p w14:paraId="48D328D3" w14:textId="77777777" w:rsidR="0003174B" w:rsidRDefault="0003174B" w:rsidP="00AB707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spacing w:before="120" w:after="120"/>
              <w:jc w:val="center"/>
              <w:rPr>
                <w:sz w:val="20"/>
                <w:szCs w:val="20"/>
                <w:lang w:eastAsia="en-GB"/>
              </w:rPr>
            </w:pPr>
            <w:r w:rsidRPr="00B674EC">
              <w:rPr>
                <w:sz w:val="20"/>
                <w:szCs w:val="20"/>
                <w:lang w:eastAsia="en-GB"/>
              </w:rPr>
              <w:t>Minor/Non</w:t>
            </w:r>
            <w:r>
              <w:rPr>
                <w:sz w:val="20"/>
                <w:szCs w:val="20"/>
                <w:lang w:eastAsia="en-GB"/>
              </w:rPr>
              <w:t>-u</w:t>
            </w:r>
            <w:r w:rsidRPr="00B674EC">
              <w:rPr>
                <w:sz w:val="20"/>
                <w:szCs w:val="20"/>
                <w:lang w:eastAsia="en-GB"/>
              </w:rPr>
              <w:t>rgent</w:t>
            </w:r>
          </w:p>
          <w:p w14:paraId="67D1F181" w14:textId="77777777" w:rsidR="0003174B" w:rsidRPr="00B674EC" w:rsidRDefault="0003174B" w:rsidP="00AB707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spacing w:before="120" w:after="120"/>
              <w:jc w:val="center"/>
              <w:rPr>
                <w:sz w:val="20"/>
                <w:szCs w:val="20"/>
                <w:lang w:eastAsia="en-GB"/>
              </w:rPr>
            </w:pPr>
            <w:r>
              <w:rPr>
                <w:sz w:val="20"/>
                <w:szCs w:val="20"/>
                <w:lang w:eastAsia="en-GB"/>
              </w:rPr>
              <w:t>P3</w:t>
            </w:r>
          </w:p>
        </w:tc>
        <w:tc>
          <w:tcPr>
            <w:tcW w:w="3685" w:type="dxa"/>
            <w:shd w:val="clear" w:color="auto" w:fill="auto"/>
          </w:tcPr>
          <w:p w14:paraId="2ED74AB4" w14:textId="77777777" w:rsidR="00AB707D" w:rsidRDefault="0003174B" w:rsidP="00E80A4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spacing w:before="120" w:after="120"/>
              <w:rPr>
                <w:sz w:val="20"/>
                <w:szCs w:val="20"/>
                <w:lang w:eastAsia="en-GB"/>
              </w:rPr>
            </w:pPr>
            <w:r w:rsidRPr="00B674EC">
              <w:rPr>
                <w:sz w:val="20"/>
                <w:szCs w:val="20"/>
                <w:lang w:eastAsia="en-GB"/>
              </w:rPr>
              <w:t>Non</w:t>
            </w:r>
            <w:r>
              <w:rPr>
                <w:sz w:val="20"/>
                <w:szCs w:val="20"/>
                <w:lang w:eastAsia="en-GB"/>
              </w:rPr>
              <w:t>-</w:t>
            </w:r>
            <w:r w:rsidRPr="00B674EC">
              <w:rPr>
                <w:sz w:val="20"/>
                <w:szCs w:val="20"/>
                <w:lang w:eastAsia="en-GB"/>
              </w:rPr>
              <w:t xml:space="preserve">service affecting </w:t>
            </w:r>
            <w:r>
              <w:rPr>
                <w:sz w:val="20"/>
                <w:szCs w:val="20"/>
                <w:lang w:eastAsia="en-GB"/>
              </w:rPr>
              <w:t xml:space="preserve">issues.  </w:t>
            </w:r>
          </w:p>
          <w:p w14:paraId="7C2ACD4F" w14:textId="5B8FF427" w:rsidR="0003174B" w:rsidRPr="00B674EC" w:rsidRDefault="00AB707D" w:rsidP="00E80A4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spacing w:before="120" w:after="120"/>
              <w:rPr>
                <w:sz w:val="20"/>
                <w:szCs w:val="20"/>
                <w:lang w:eastAsia="en-GB"/>
              </w:rPr>
            </w:pPr>
            <w:r>
              <w:rPr>
                <w:sz w:val="20"/>
                <w:szCs w:val="20"/>
                <w:lang w:eastAsia="en-GB"/>
              </w:rPr>
              <w:t>I</w:t>
            </w:r>
            <w:r w:rsidR="0003174B">
              <w:rPr>
                <w:sz w:val="20"/>
                <w:szCs w:val="20"/>
                <w:lang w:eastAsia="en-GB"/>
              </w:rPr>
              <w:t>.</w:t>
            </w:r>
            <w:r>
              <w:rPr>
                <w:sz w:val="20"/>
                <w:szCs w:val="20"/>
                <w:lang w:eastAsia="en-GB"/>
              </w:rPr>
              <w:t>e.,</w:t>
            </w:r>
            <w:r w:rsidR="0003174B">
              <w:rPr>
                <w:sz w:val="20"/>
                <w:szCs w:val="20"/>
                <w:lang w:eastAsia="en-GB"/>
              </w:rPr>
              <w:t xml:space="preserve"> </w:t>
            </w:r>
            <w:r w:rsidR="0003174B" w:rsidRPr="00742C70">
              <w:rPr>
                <w:sz w:val="20"/>
                <w:szCs w:val="20"/>
                <w:lang w:eastAsia="en-GB"/>
              </w:rPr>
              <w:t xml:space="preserve">the </w:t>
            </w:r>
            <w:r w:rsidR="0003174B">
              <w:rPr>
                <w:sz w:val="20"/>
                <w:szCs w:val="20"/>
                <w:lang w:eastAsia="en-GB"/>
              </w:rPr>
              <w:t xml:space="preserve">Solution </w:t>
            </w:r>
            <w:r w:rsidR="0003174B" w:rsidRPr="00742C70">
              <w:rPr>
                <w:sz w:val="20"/>
                <w:szCs w:val="20"/>
                <w:lang w:eastAsia="en-GB"/>
              </w:rPr>
              <w:t xml:space="preserve">is functioning but is impaired in some way but can still be used by the </w:t>
            </w:r>
            <w:r w:rsidR="0003174B">
              <w:rPr>
                <w:sz w:val="20"/>
                <w:szCs w:val="20"/>
                <w:lang w:eastAsia="en-GB"/>
              </w:rPr>
              <w:t>current Supplier Engineers</w:t>
            </w:r>
            <w:r w:rsidR="0003174B" w:rsidRPr="00742C70">
              <w:rPr>
                <w:sz w:val="20"/>
                <w:szCs w:val="20"/>
                <w:lang w:eastAsia="en-GB"/>
              </w:rPr>
              <w:t>.</w:t>
            </w:r>
          </w:p>
        </w:tc>
        <w:tc>
          <w:tcPr>
            <w:tcW w:w="1843" w:type="dxa"/>
            <w:shd w:val="clear" w:color="auto" w:fill="auto"/>
          </w:tcPr>
          <w:p w14:paraId="11133BAD" w14:textId="77777777" w:rsidR="0003174B" w:rsidRPr="00B674EC" w:rsidRDefault="0003174B" w:rsidP="00E80A4D">
            <w:pPr>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spacing w:before="120" w:after="120"/>
              <w:jc w:val="center"/>
              <w:rPr>
                <w:sz w:val="20"/>
                <w:szCs w:val="20"/>
                <w:lang w:eastAsia="en-GB"/>
              </w:rPr>
            </w:pPr>
            <w:r w:rsidRPr="00B674EC">
              <w:rPr>
                <w:sz w:val="20"/>
                <w:szCs w:val="20"/>
                <w:lang w:eastAsia="en-GB"/>
              </w:rPr>
              <w:t xml:space="preserve">&lt; 1 </w:t>
            </w:r>
            <w:r>
              <w:rPr>
                <w:sz w:val="20"/>
                <w:szCs w:val="20"/>
                <w:lang w:eastAsia="en-GB"/>
              </w:rPr>
              <w:t xml:space="preserve">Working </w:t>
            </w:r>
            <w:r w:rsidRPr="00B674EC">
              <w:rPr>
                <w:sz w:val="20"/>
                <w:szCs w:val="20"/>
                <w:lang w:eastAsia="en-GB"/>
              </w:rPr>
              <w:t>week</w:t>
            </w:r>
          </w:p>
        </w:tc>
        <w:tc>
          <w:tcPr>
            <w:tcW w:w="1912" w:type="dxa"/>
            <w:shd w:val="clear" w:color="auto" w:fill="auto"/>
          </w:tcPr>
          <w:p w14:paraId="29E50596" w14:textId="77777777" w:rsidR="0003174B" w:rsidRPr="00B674EC" w:rsidRDefault="0003174B" w:rsidP="00E80A4D">
            <w:pPr>
              <w:keepNext/>
              <w:widowControl w:val="0"/>
              <w:tabs>
                <w:tab w:val="left" w:pos="1080"/>
                <w:tab w:val="left" w:pos="1800"/>
                <w:tab w:val="left" w:pos="2244"/>
                <w:tab w:val="left" w:pos="2811"/>
                <w:tab w:val="left" w:pos="3378"/>
                <w:tab w:val="left" w:pos="3945"/>
                <w:tab w:val="left" w:pos="4512"/>
                <w:tab w:val="left" w:pos="5079"/>
              </w:tabs>
              <w:suppressAutoHyphens/>
              <w:autoSpaceDE w:val="0"/>
              <w:autoSpaceDN w:val="0"/>
              <w:adjustRightInd w:val="0"/>
              <w:spacing w:before="120" w:after="120"/>
              <w:jc w:val="center"/>
              <w:rPr>
                <w:sz w:val="20"/>
                <w:szCs w:val="20"/>
                <w:lang w:eastAsia="en-GB"/>
              </w:rPr>
            </w:pPr>
            <w:r w:rsidRPr="00B674EC">
              <w:rPr>
                <w:sz w:val="20"/>
                <w:szCs w:val="20"/>
                <w:lang w:eastAsia="en-GB"/>
              </w:rPr>
              <w:t xml:space="preserve">&lt; 2 </w:t>
            </w:r>
            <w:r>
              <w:rPr>
                <w:sz w:val="20"/>
                <w:szCs w:val="20"/>
                <w:lang w:eastAsia="en-GB"/>
              </w:rPr>
              <w:t xml:space="preserve">Working </w:t>
            </w:r>
            <w:r w:rsidRPr="00B674EC">
              <w:rPr>
                <w:sz w:val="20"/>
                <w:szCs w:val="20"/>
                <w:lang w:eastAsia="en-GB"/>
              </w:rPr>
              <w:t>week</w:t>
            </w:r>
          </w:p>
        </w:tc>
      </w:tr>
    </w:tbl>
    <w:p w14:paraId="2678463D" w14:textId="1B632B2E" w:rsidR="00C824DD" w:rsidRDefault="00C824DD" w:rsidP="00AD6D7A">
      <w:pPr>
        <w:pStyle w:val="Paragraph3"/>
        <w:numPr>
          <w:ilvl w:val="3"/>
          <w:numId w:val="17"/>
        </w:numPr>
      </w:pPr>
      <w:r w:rsidRPr="00C824DD">
        <w:t>Resolution – Target SLA success is a fix that has been put in place which remedies whatever was causing the initial critical fault. Critical faults can be downgraded to be resolved by the Required SLA (e.g., where critical fault has a workaround implemented which results in it being downgraded to a major fault) – subject to agreement with National Highways or the nominated representative.</w:t>
      </w:r>
    </w:p>
    <w:p w14:paraId="3CB9E2FE" w14:textId="42F0AF0C" w:rsidR="00AD6D7A" w:rsidRDefault="00AD6D7A" w:rsidP="00AD6D7A">
      <w:pPr>
        <w:pStyle w:val="Paragraph3"/>
        <w:numPr>
          <w:ilvl w:val="3"/>
          <w:numId w:val="17"/>
        </w:numPr>
      </w:pPr>
      <w:r>
        <w:t xml:space="preserve">The National Highways preferred method of raising an incident will be via ServiceNow, – Customer Incident Management System.  The Supplier will receive and transfer incident via an electronic link to ServiceNow. </w:t>
      </w:r>
    </w:p>
    <w:p w14:paraId="13A857BE" w14:textId="54593A2E" w:rsidR="00AD6D7A" w:rsidRDefault="00AD6D7A" w:rsidP="00AD6D7A">
      <w:pPr>
        <w:pStyle w:val="Paragraph3"/>
        <w:numPr>
          <w:ilvl w:val="3"/>
          <w:numId w:val="17"/>
        </w:numPr>
      </w:pPr>
      <w:r>
        <w:t>Any additional task that is undertaken through this contract must fall within the scope of the services provided under this contract.</w:t>
      </w:r>
    </w:p>
    <w:p w14:paraId="3990A24E" w14:textId="1102EFF4" w:rsidR="00AD6D7A" w:rsidRDefault="00AD6D7A" w:rsidP="00AD6D7A">
      <w:pPr>
        <w:pStyle w:val="Paragraph3"/>
        <w:numPr>
          <w:ilvl w:val="3"/>
          <w:numId w:val="17"/>
        </w:numPr>
      </w:pPr>
      <w:r>
        <w:t>The Supplier shall undertake all tasks that fall within the service, in accordance with defined National Highways processes. This shall include the process of quoting for the additional work, using the hourly rates stated in the Schedule of Call of Charges. Preparation of such quotations shall not be chargeable under the contract.</w:t>
      </w:r>
    </w:p>
    <w:p w14:paraId="6FE2212C" w14:textId="0CEAD826" w:rsidR="00AD6D7A" w:rsidRDefault="00AD6D7A" w:rsidP="00AD6D7A">
      <w:pPr>
        <w:pStyle w:val="Paragraph3"/>
        <w:numPr>
          <w:ilvl w:val="3"/>
          <w:numId w:val="17"/>
        </w:numPr>
      </w:pPr>
      <w:r>
        <w:t xml:space="preserve">The Supplier shall undertake associated handover of the Engineering Remote Access Solution in line with National Highways DS Handover into Service Process as appropriate and mutually agreed between the Supplier and National Highways.    </w:t>
      </w:r>
    </w:p>
    <w:p w14:paraId="41833D04" w14:textId="1A69E27B" w:rsidR="00AD6D7A" w:rsidRDefault="00AD6D7A" w:rsidP="00AD6D7A">
      <w:pPr>
        <w:pStyle w:val="Paragraph3"/>
        <w:numPr>
          <w:ilvl w:val="3"/>
          <w:numId w:val="17"/>
        </w:numPr>
      </w:pPr>
      <w:r>
        <w:t xml:space="preserve">The supplier will provide a handover pack of the solution on completion of the project, not limited to: Maintenance requirements, OEM documents diagrams, Cyber Code of Connection certificate, Hardware and Software asset list, Test documentation, Licensing information and Configuration data; as defined in NG Handover procedures MCH1349.  </w:t>
      </w:r>
    </w:p>
    <w:p w14:paraId="43F2E87F" w14:textId="0D763293" w:rsidR="00AD6D7A" w:rsidRDefault="00AD6D7A" w:rsidP="00AD6D7A">
      <w:pPr>
        <w:pStyle w:val="Paragraph3"/>
        <w:numPr>
          <w:ilvl w:val="3"/>
          <w:numId w:val="17"/>
        </w:numPr>
      </w:pPr>
      <w:r>
        <w:t>All licensed software shall be clearly listed and all charges including recurring or annual charges shall be clearly identified.  All software licenses necessary shall be purchased by the Supplier and shall be transferred to National Highways upon final acceptance by National Highways.</w:t>
      </w:r>
    </w:p>
    <w:p w14:paraId="79B6FBC5" w14:textId="728D2A2C" w:rsidR="00AD6D7A" w:rsidRDefault="00AD6D7A" w:rsidP="00AD6D7A">
      <w:pPr>
        <w:pStyle w:val="Paragraph3"/>
        <w:numPr>
          <w:ilvl w:val="3"/>
          <w:numId w:val="17"/>
        </w:numPr>
      </w:pPr>
      <w:r>
        <w:t>The Supplier shall provide 1st and 2nd line managerial escalation contact details for which National Highways may report unsatisfactory service under this contract.</w:t>
      </w:r>
    </w:p>
    <w:p w14:paraId="37E4496A" w14:textId="50AA398C" w:rsidR="00AD6D7A" w:rsidRDefault="00AD6D7A" w:rsidP="00AD6D7A">
      <w:pPr>
        <w:pStyle w:val="Paragraph3"/>
        <w:numPr>
          <w:ilvl w:val="3"/>
          <w:numId w:val="17"/>
        </w:numPr>
      </w:pPr>
      <w:r>
        <w:lastRenderedPageBreak/>
        <w:t xml:space="preserve">Three months before the end of the contract (including warranty period) National Highways will discuss with the supplier what will happen to the Remote Engineering Solution.  This could be either to decommission or to handover the solution to a new supplier or National Highways. </w:t>
      </w:r>
    </w:p>
    <w:p w14:paraId="1841EB49" w14:textId="4FED3513" w:rsidR="00AD6D7A" w:rsidRDefault="00AD6D7A" w:rsidP="00AD6D7A">
      <w:pPr>
        <w:pStyle w:val="Paragraph3"/>
        <w:numPr>
          <w:ilvl w:val="3"/>
          <w:numId w:val="17"/>
        </w:numPr>
      </w:pPr>
      <w:r>
        <w:t>If the solution is to be decommissioned, the Supplier shall ensure that any decommissioning of equipment for which the Supplier is responsible for, does not affect the operation and availability of the remaining systems / subsystems.</w:t>
      </w:r>
    </w:p>
    <w:p w14:paraId="04BF4E53" w14:textId="15E4C6AB" w:rsidR="00AD6D7A" w:rsidRDefault="00AD6D7A" w:rsidP="00AD6D7A">
      <w:pPr>
        <w:pStyle w:val="Paragraph3"/>
        <w:numPr>
          <w:ilvl w:val="3"/>
          <w:numId w:val="17"/>
        </w:numPr>
      </w:pPr>
      <w:r>
        <w:t>The Supplier shall comply with the EU Waste Electrical Equipment (WEEE) directive in a manner that does not leave National Highways exposed to any security risk as per National Highways Cyber Security Team Policy.</w:t>
      </w:r>
    </w:p>
    <w:p w14:paraId="56237417" w14:textId="3FF07B79" w:rsidR="00AD6D7A" w:rsidRDefault="00AD6D7A" w:rsidP="00AD6D7A">
      <w:pPr>
        <w:pStyle w:val="Paragraph3"/>
        <w:numPr>
          <w:ilvl w:val="3"/>
          <w:numId w:val="17"/>
        </w:numPr>
      </w:pPr>
      <w:r>
        <w:t xml:space="preserve">The Supplier shall have the capacity of supplying Spares and Consumables for the equipment for the core period of the maintenance contract as a minimum.  </w:t>
      </w:r>
    </w:p>
    <w:p w14:paraId="39F50F78" w14:textId="1BBCCACA" w:rsidR="00AD6D7A" w:rsidRDefault="00AD6D7A" w:rsidP="00AD6D7A">
      <w:pPr>
        <w:pStyle w:val="Paragraph3"/>
        <w:numPr>
          <w:ilvl w:val="3"/>
          <w:numId w:val="17"/>
        </w:numPr>
      </w:pPr>
      <w:r>
        <w:t>The proposed contract is for a period design, development and delivery by Feb 2023 followed by a one-year warranty.</w:t>
      </w:r>
      <w:r>
        <w:tab/>
      </w:r>
    </w:p>
    <w:p w14:paraId="2656A86A" w14:textId="355DD5F2" w:rsidR="00AD6D7A" w:rsidRDefault="00AD6D7A" w:rsidP="00AD6D7A">
      <w:pPr>
        <w:pStyle w:val="Paragraph3"/>
        <w:numPr>
          <w:ilvl w:val="3"/>
          <w:numId w:val="17"/>
        </w:numPr>
      </w:pPr>
      <w:r>
        <w:t>The Supplier will nominate a Contract Manager for the duration of the contract.  This nominated person could also be the Project and Technical Manager for any specific additional tasks that may be awarded to the Supplier under this contract.</w:t>
      </w:r>
    </w:p>
    <w:p w14:paraId="207F4A4E" w14:textId="11519BBD" w:rsidR="00AD6D7A" w:rsidRDefault="00AD6D7A" w:rsidP="00AD6D7A">
      <w:pPr>
        <w:pStyle w:val="Paragraph3"/>
        <w:numPr>
          <w:ilvl w:val="3"/>
          <w:numId w:val="17"/>
        </w:numPr>
      </w:pPr>
      <w:r>
        <w:t xml:space="preserve">The Supplier will provide a Monthly Progress Highlight Report against approved delivery programme to National Highways and to attend quarterly review meetings.  </w:t>
      </w:r>
    </w:p>
    <w:p w14:paraId="47DC70BF" w14:textId="41F1C24B" w:rsidR="00AD6D7A" w:rsidRDefault="00AD6D7A" w:rsidP="00AD6D7A">
      <w:pPr>
        <w:pStyle w:val="Paragraph3"/>
        <w:numPr>
          <w:ilvl w:val="3"/>
          <w:numId w:val="17"/>
        </w:numPr>
      </w:pPr>
      <w:r>
        <w:t>The Supplier shall record National Highways issues with the Engineering Remote Access solution and include these in the Monthly Report.</w:t>
      </w:r>
    </w:p>
    <w:p w14:paraId="5EBA86E4" w14:textId="1C362AD5" w:rsidR="00AD6D7A" w:rsidRDefault="00AD6D7A" w:rsidP="00AD6D7A">
      <w:pPr>
        <w:pStyle w:val="Paragraph3"/>
        <w:numPr>
          <w:ilvl w:val="3"/>
          <w:numId w:val="17"/>
        </w:numPr>
      </w:pPr>
      <w:r>
        <w:t>The Supplier shall maintain and update site data and configuration under the Suppliers control in response to National Highways Operational Asset requirements.</w:t>
      </w:r>
    </w:p>
    <w:p w14:paraId="3C3119F0" w14:textId="0697DF12" w:rsidR="00AD6D7A" w:rsidRDefault="00AD6D7A" w:rsidP="00AD6D7A">
      <w:pPr>
        <w:pStyle w:val="Paragraph3"/>
        <w:numPr>
          <w:ilvl w:val="3"/>
          <w:numId w:val="17"/>
        </w:numPr>
      </w:pPr>
      <w:r>
        <w:t>The supplier will provide training of all Engineering Users of the Engineering Remote Access solution.</w:t>
      </w:r>
    </w:p>
    <w:p w14:paraId="617007A1" w14:textId="621A2922" w:rsidR="00AD6D7A" w:rsidRDefault="00AD6D7A" w:rsidP="00AD6D7A">
      <w:pPr>
        <w:pStyle w:val="Paragraph3"/>
        <w:numPr>
          <w:ilvl w:val="3"/>
          <w:numId w:val="17"/>
        </w:numPr>
      </w:pPr>
      <w:r>
        <w:t>Any proposed software changes shall be submitted by the Supplier to National Highways for review prior to being implemented.</w:t>
      </w:r>
    </w:p>
    <w:p w14:paraId="6825C6C0" w14:textId="4E66EECE" w:rsidR="00AD6D7A" w:rsidRDefault="00AD6D7A" w:rsidP="00AD6D7A">
      <w:pPr>
        <w:pStyle w:val="Paragraph3"/>
        <w:numPr>
          <w:ilvl w:val="3"/>
          <w:numId w:val="17"/>
        </w:numPr>
      </w:pPr>
      <w:r>
        <w:t>The Supplier shall provide National Highways Contractor’s Monthly Report (CMR), near the end of each month, which will include a forecast for the spend within that month.  A forecast for the remainder of that financial year shall also be reported in the CMR.  National Highways will in turn, issue the Supplier with the necessary receipting details that will need to be detailed on the invoice to be submitted by the Supplier to National Highways Financial Team.</w:t>
      </w:r>
    </w:p>
    <w:p w14:paraId="55342AAC" w14:textId="3192E12F" w:rsidR="00AD6D7A" w:rsidRDefault="00AD6D7A" w:rsidP="00AD6D7A">
      <w:pPr>
        <w:pStyle w:val="Paragraph3"/>
        <w:numPr>
          <w:ilvl w:val="3"/>
          <w:numId w:val="17"/>
        </w:numPr>
      </w:pPr>
      <w:r>
        <w:t xml:space="preserve">As part of the reporting cycle, Interim assessments are to be made by the Supplier at monthly intervals and are reported in advance of progress meetings. If the interim assessments indicate that a project performance target is not likely to be met, the Supplier shall submit proposals for changes to improve project performance to National Highways for acceptance. </w:t>
      </w:r>
    </w:p>
    <w:p w14:paraId="6AD58AD5" w14:textId="1D3C0784" w:rsidR="00205B9A" w:rsidRDefault="00205B9A" w:rsidP="00205B9A">
      <w:pPr>
        <w:pStyle w:val="Paragraph3"/>
        <w:numPr>
          <w:ilvl w:val="0"/>
          <w:numId w:val="0"/>
        </w:numPr>
        <w:ind w:left="1134"/>
      </w:pPr>
    </w:p>
    <w:p w14:paraId="22F9096E" w14:textId="46EB7676" w:rsidR="00205B9A" w:rsidRDefault="00205B9A" w:rsidP="00205B9A">
      <w:pPr>
        <w:pStyle w:val="Paragraph3"/>
        <w:numPr>
          <w:ilvl w:val="0"/>
          <w:numId w:val="0"/>
        </w:numPr>
        <w:ind w:left="1134"/>
      </w:pPr>
    </w:p>
    <w:p w14:paraId="522C5ADE" w14:textId="77777777" w:rsidR="00205B9A" w:rsidRDefault="00205B9A" w:rsidP="00205B9A">
      <w:pPr>
        <w:pStyle w:val="Paragraph3"/>
        <w:numPr>
          <w:ilvl w:val="0"/>
          <w:numId w:val="0"/>
        </w:numPr>
        <w:ind w:left="1134"/>
      </w:pPr>
    </w:p>
    <w:p w14:paraId="626ACF2A" w14:textId="67963A86" w:rsidR="00637969" w:rsidRDefault="00500600" w:rsidP="00637969">
      <w:pPr>
        <w:pStyle w:val="Heading1"/>
        <w:numPr>
          <w:ilvl w:val="0"/>
          <w:numId w:val="17"/>
        </w:numPr>
        <w:tabs>
          <w:tab w:val="clear" w:pos="1134"/>
          <w:tab w:val="num" w:pos="567"/>
        </w:tabs>
        <w:ind w:left="567" w:hanging="578"/>
      </w:pPr>
      <w:bookmarkStart w:id="316" w:name="_Toc52188649"/>
      <w:bookmarkStart w:id="317" w:name="_Toc52188807"/>
      <w:bookmarkStart w:id="318" w:name="_Toc52188934"/>
      <w:bookmarkEnd w:id="316"/>
      <w:bookmarkEnd w:id="317"/>
      <w:bookmarkEnd w:id="318"/>
      <w:r>
        <w:rPr>
          <w:lang w:eastAsia="en-GB"/>
        </w:rPr>
        <w:t>Remote engineering solution – functional requirements</w:t>
      </w:r>
    </w:p>
    <w:p w14:paraId="1920A87B" w14:textId="15DD1F1D" w:rsidR="00DC4851" w:rsidRDefault="00DC4851" w:rsidP="00DC4851">
      <w:pPr>
        <w:pStyle w:val="Paragraph3"/>
        <w:numPr>
          <w:ilvl w:val="3"/>
          <w:numId w:val="17"/>
        </w:numPr>
      </w:pPr>
      <w:r>
        <w:t>National Highways has been in discussions with its consultants and DDS Service Support Supplier to agree a high-level design to allow remote engineering access for the current DDS service support supplier.</w:t>
      </w:r>
    </w:p>
    <w:p w14:paraId="43E92F41" w14:textId="6FE17131" w:rsidR="00DC4851" w:rsidRDefault="00DC4851" w:rsidP="00DC4851">
      <w:pPr>
        <w:pStyle w:val="Paragraph3"/>
        <w:numPr>
          <w:ilvl w:val="3"/>
          <w:numId w:val="17"/>
        </w:numPr>
      </w:pPr>
      <w:r>
        <w:t>The Engineering Remote Access Solution proposed will provide an additional platform to assist regional DDS deployment and development activities, but primarily enhance Field Service support offering, by allowing engineers to check system status and proactively monitor individual system components. In many circumstances this access will either prevent the necessity to dispatch an engineer to site to support a Field Service call, or at very least provide an opportunity to increase the efficiency of a resulting site attendance through the ability to check system status prior to a visit.</w:t>
      </w:r>
    </w:p>
    <w:p w14:paraId="58FBA500" w14:textId="3B5E2519" w:rsidR="00DC4851" w:rsidRDefault="00DC4851" w:rsidP="00DC4851">
      <w:pPr>
        <w:pStyle w:val="Paragraph3"/>
        <w:numPr>
          <w:ilvl w:val="3"/>
          <w:numId w:val="17"/>
        </w:numPr>
      </w:pPr>
      <w:r>
        <w:t xml:space="preserve">The Engineering Remote Access Solution will allow the DDS Service Support Supplier to administer and configure the DDS Controller via remote desktop session, providing the ability to perform controlled system shutdowns, restarts, access to event logs and the opportunity to collaborate more effectively with other National Highways system providers during troubleshooting activities. In addition, remote access to the DDS Controller will also provide a more efficient approach to carrying out changes and future development of systems, lessening the need to send specialized engineers to site in some circumstances. As examples, it will be possible for the DDS Service Support Supplier to make minor amendments to the </w:t>
      </w:r>
      <w:r w:rsidR="00205B9A">
        <w:t>pre-set</w:t>
      </w:r>
      <w:r>
        <w:t xml:space="preserve"> layout configurations or determine that the DDS Controller is receiving a CCTV input, however it will not be expected to verify the quality of the image displayed or whether the correct image is being displayed without visual support from a presence on-site.</w:t>
      </w:r>
    </w:p>
    <w:p w14:paraId="1895EA3A" w14:textId="69F1DDB4" w:rsidR="00DC4851" w:rsidRDefault="00DC4851" w:rsidP="00DC4851">
      <w:pPr>
        <w:pStyle w:val="Paragraph3"/>
        <w:numPr>
          <w:ilvl w:val="3"/>
          <w:numId w:val="17"/>
        </w:numPr>
      </w:pPr>
      <w:r>
        <w:t>The Engineering Remote Access Solution will allow DDS Service Support Supplier to access the status of display monitor performance so that Field Service engineers are able to attend equipped to carry out the replacement of consumable parts effectively. Again, it should be noted that it is not possible for all tasks and troubleshooting activities to be completed remotely and that is particularly the case for intermediate system components such as video extenders which provide no direct diagnostic capabilities other than visual inspection, thus requiring a physical on-site intervention.</w:t>
      </w:r>
    </w:p>
    <w:p w14:paraId="343AEC3C" w14:textId="514CDAB1" w:rsidR="00DC4851" w:rsidRDefault="00DC4851" w:rsidP="00DC4851">
      <w:pPr>
        <w:pStyle w:val="Paragraph3"/>
        <w:numPr>
          <w:ilvl w:val="3"/>
          <w:numId w:val="17"/>
        </w:numPr>
      </w:pPr>
      <w:r>
        <w:t xml:space="preserve">To facilitate the remote connection to the DDS, the supplier will make an application to utilise the National Highways Open VPN access.  This service has a normal operational period between the hours of 08.30 – 17.00. The supplier will request 24/7 coverage for no more than 2 concurrent users with 2 public IP addresses (including redundancy) within the application for use of this service. </w:t>
      </w:r>
    </w:p>
    <w:p w14:paraId="43CBC4ED" w14:textId="3380EA76" w:rsidR="00DC4851" w:rsidRDefault="00DC4851" w:rsidP="00DC4851">
      <w:pPr>
        <w:pStyle w:val="Paragraph3"/>
        <w:numPr>
          <w:ilvl w:val="3"/>
          <w:numId w:val="17"/>
        </w:numPr>
      </w:pPr>
      <w:r>
        <w:t xml:space="preserve">National Highways expect that communication connectivity required for the Engineering Remote Access Solution shall be provided by the National Road Transmission System (NRTS).  The supplier will need to work with the NRTS incumbent supplier to ensure that the connectively is delivered in a timely fashion. </w:t>
      </w:r>
    </w:p>
    <w:p w14:paraId="0EEE4520" w14:textId="64EE9EDB" w:rsidR="00DC4851" w:rsidRDefault="00DC4851" w:rsidP="00DC4851">
      <w:pPr>
        <w:pStyle w:val="Paragraph3"/>
        <w:numPr>
          <w:ilvl w:val="3"/>
          <w:numId w:val="17"/>
        </w:numPr>
      </w:pPr>
      <w:r>
        <w:t xml:space="preserve">The Engineering Remote Access solution will be based on an IP-SEC site-to-site mesh network emanating from the DDS Service Support Supplier Data Centre using primary/redundant NAT-T connections provided by National Highways NRTS at the EPAN SDP and the DDS Service Support Supplier to make onward connection VPN tunnels to </w:t>
      </w:r>
      <w:r>
        <w:lastRenderedPageBreak/>
        <w:t>the DDS Server Hardware via rackmount appliances within the regional DDS cabinets for this purpose. The appliances are to run a suite of software to create and manage these tunnels and to firewall and control traffic. The default policy will be Deny All. The supplier will work with National Highways and the National Highways DS Cyber-Security team to agree a suitable policy as required for data towards the National Highways network. The Supplier is expected to retain most traffic onto a dedicated switching infrastructure where possible but may have a requirement to route or NAT towards in certain scenarios. It is expected this to be for RDP/VNC use only in these scenarios.</w:t>
      </w:r>
    </w:p>
    <w:p w14:paraId="245C9D5D" w14:textId="2CE45FB4" w:rsidR="00DC4851" w:rsidRDefault="00DC4851" w:rsidP="00DC4851">
      <w:pPr>
        <w:pStyle w:val="Paragraph3"/>
        <w:numPr>
          <w:ilvl w:val="3"/>
          <w:numId w:val="17"/>
        </w:numPr>
      </w:pPr>
      <w:r>
        <w:t>Specifically, the introduction of this solution will have no impact on the direct connection of the DDS Controller to other CCTV systems.</w:t>
      </w:r>
    </w:p>
    <w:p w14:paraId="7A42793B" w14:textId="1761A47C" w:rsidR="00DC4851" w:rsidRDefault="00DC4851" w:rsidP="00DC4851">
      <w:pPr>
        <w:pStyle w:val="Paragraph3"/>
        <w:numPr>
          <w:ilvl w:val="3"/>
          <w:numId w:val="17"/>
        </w:numPr>
      </w:pPr>
      <w:r>
        <w:t xml:space="preserve">National Highway’s intention is to first deploy the remote access and monitoring solution to the NE Test Facility located at NE ROC Wakefield before commencing with rollout to the operational DDS systems throughout the ROCs and NTOC. In preparation for this deployment, the Supplier we will compile supporting documentation and design updates required for consideration of Cyber Security Code of Connection requirements to demonstrate the solution meets the security requirements of the NH Cyber Team. </w:t>
      </w:r>
    </w:p>
    <w:p w14:paraId="0531813F" w14:textId="3E585CC0" w:rsidR="00DC4851" w:rsidRDefault="00DC4851" w:rsidP="00DC4851">
      <w:pPr>
        <w:pStyle w:val="Paragraph3"/>
        <w:numPr>
          <w:ilvl w:val="3"/>
          <w:numId w:val="17"/>
        </w:numPr>
      </w:pPr>
      <w:r>
        <w:t>The supplier will also provide draft test documentation for each stage of testing for NH approval, and for this testing to be carried out and witness</w:t>
      </w:r>
      <w:r w:rsidR="00205B9A">
        <w:t>ed</w:t>
      </w:r>
      <w:r>
        <w:t xml:space="preserve"> by NH subject</w:t>
      </w:r>
      <w:r w:rsidR="00205B9A">
        <w:t xml:space="preserve"> matter</w:t>
      </w:r>
      <w:r>
        <w:t xml:space="preserve"> experts. </w:t>
      </w:r>
    </w:p>
    <w:p w14:paraId="1A6840A8" w14:textId="73761F8C" w:rsidR="00DC4851" w:rsidRDefault="00DC4851" w:rsidP="00DC4851">
      <w:pPr>
        <w:pStyle w:val="Paragraph3"/>
        <w:numPr>
          <w:ilvl w:val="3"/>
          <w:numId w:val="17"/>
        </w:numPr>
      </w:pPr>
      <w:r>
        <w:t xml:space="preserve">However, there may be a requirement for vulnerability assessment, or similar, to meet current NH Cyber-Security procedures.  </w:t>
      </w:r>
    </w:p>
    <w:p w14:paraId="5C0916A4" w14:textId="2A3EAD4F" w:rsidR="00C824DD" w:rsidRDefault="00DC4851" w:rsidP="00C824DD">
      <w:pPr>
        <w:pStyle w:val="Paragraph3"/>
        <w:numPr>
          <w:ilvl w:val="3"/>
          <w:numId w:val="17"/>
        </w:numPr>
      </w:pPr>
      <w:r>
        <w:t>A high-level design drawing has been provided in a separate document as part of the procurement pack in “National Highways DDS Remote Engineering Access Simple Network Diagram”</w:t>
      </w:r>
      <w:r w:rsidR="002D1FE0">
        <w:t>.</w:t>
      </w:r>
    </w:p>
    <w:p w14:paraId="348618B5" w14:textId="77777777" w:rsidR="00DC4851" w:rsidRDefault="00DC4851" w:rsidP="00B510FC">
      <w:pPr>
        <w:rPr>
          <w:b/>
          <w:sz w:val="24"/>
          <w:lang w:eastAsia="en-GB"/>
        </w:rPr>
      </w:pPr>
    </w:p>
    <w:p w14:paraId="308A9FA0" w14:textId="6685C291" w:rsidR="00B510FC" w:rsidRPr="00934F8E" w:rsidRDefault="00B510FC" w:rsidP="00B510FC">
      <w:pPr>
        <w:rPr>
          <w:b/>
          <w:sz w:val="24"/>
          <w:lang w:eastAsia="en-GB"/>
        </w:rPr>
      </w:pPr>
      <w:r w:rsidRPr="00934F8E">
        <w:rPr>
          <w:b/>
          <w:sz w:val="24"/>
          <w:lang w:eastAsia="en-GB"/>
        </w:rPr>
        <w:t xml:space="preserve">Annex A: DDS Locations and existing contract </w:t>
      </w:r>
      <w:r>
        <w:rPr>
          <w:b/>
          <w:sz w:val="24"/>
          <w:lang w:eastAsia="en-GB"/>
        </w:rPr>
        <w:t>p</w:t>
      </w:r>
      <w:r w:rsidRPr="00934F8E">
        <w:rPr>
          <w:b/>
          <w:sz w:val="24"/>
          <w:lang w:eastAsia="en-GB"/>
        </w:rPr>
        <w:t xml:space="preserve">eriod of </w:t>
      </w:r>
      <w:r>
        <w:rPr>
          <w:b/>
          <w:sz w:val="24"/>
          <w:lang w:eastAsia="en-GB"/>
        </w:rPr>
        <w:t>c</w:t>
      </w:r>
      <w:r w:rsidRPr="00934F8E">
        <w:rPr>
          <w:b/>
          <w:sz w:val="24"/>
          <w:lang w:eastAsia="en-GB"/>
        </w:rPr>
        <w:t>over</w:t>
      </w:r>
    </w:p>
    <w:p w14:paraId="511A8CEC" w14:textId="77777777" w:rsidR="00B510FC" w:rsidRDefault="00B510FC" w:rsidP="00B510FC">
      <w:pPr>
        <w:autoSpaceDE w:val="0"/>
        <w:autoSpaceDN w:val="0"/>
        <w:adjustRightInd w:val="0"/>
        <w:rPr>
          <w:rFonts w:ascii="Helvetica" w:hAnsi="Helvetica" w:cs="Helvetica"/>
          <w:sz w:val="20"/>
          <w:szCs w:val="20"/>
          <w:lang w:eastAsia="en-GB"/>
        </w:rPr>
      </w:pPr>
    </w:p>
    <w:p w14:paraId="029D24BC" w14:textId="50E295D2" w:rsidR="00B510FC" w:rsidRDefault="00B510FC" w:rsidP="00B510FC">
      <w:pPr>
        <w:autoSpaceDE w:val="0"/>
        <w:autoSpaceDN w:val="0"/>
        <w:adjustRightInd w:val="0"/>
        <w:rPr>
          <w:rFonts w:ascii="Helvetica" w:hAnsi="Helvetica" w:cs="Helvetica"/>
          <w:sz w:val="20"/>
          <w:szCs w:val="20"/>
          <w:lang w:eastAsia="en-GB"/>
        </w:rPr>
      </w:pPr>
      <w:r w:rsidRPr="00205B9A">
        <w:rPr>
          <w:rFonts w:ascii="Helvetica" w:hAnsi="Helvetica" w:cs="Helvetica"/>
          <w:lang w:eastAsia="en-GB"/>
        </w:rPr>
        <w:t>The location addresses for each DDS are as follows</w:t>
      </w:r>
      <w:r>
        <w:rPr>
          <w:rFonts w:ascii="Helvetica" w:hAnsi="Helvetica" w:cs="Helvetica"/>
          <w:sz w:val="20"/>
          <w:szCs w:val="20"/>
          <w:lang w:eastAsia="en-GB"/>
        </w:rPr>
        <w:t>:</w:t>
      </w:r>
    </w:p>
    <w:p w14:paraId="1F9A717B" w14:textId="03004D82" w:rsidR="00DC4851" w:rsidRDefault="00DC4851" w:rsidP="00B510FC">
      <w:pPr>
        <w:autoSpaceDE w:val="0"/>
        <w:autoSpaceDN w:val="0"/>
        <w:adjustRightInd w:val="0"/>
        <w:rPr>
          <w:rFonts w:ascii="Helvetica" w:hAnsi="Helvetica" w:cs="Helvetica"/>
          <w:sz w:val="20"/>
          <w:szCs w:val="20"/>
          <w:lang w:eastAsia="en-GB"/>
        </w:rPr>
      </w:pPr>
    </w:p>
    <w:tbl>
      <w:tblPr>
        <w:tblStyle w:val="TableGrid"/>
        <w:tblW w:w="10060" w:type="dxa"/>
        <w:tblLook w:val="04A0" w:firstRow="1" w:lastRow="0" w:firstColumn="1" w:lastColumn="0" w:noHBand="0" w:noVBand="1"/>
      </w:tblPr>
      <w:tblGrid>
        <w:gridCol w:w="4106"/>
        <w:gridCol w:w="5954"/>
      </w:tblGrid>
      <w:tr w:rsidR="00DC4851" w14:paraId="06408F82" w14:textId="77777777" w:rsidTr="00E768AE">
        <w:tc>
          <w:tcPr>
            <w:tcW w:w="4106" w:type="dxa"/>
            <w:shd w:val="clear" w:color="auto" w:fill="E6E6E6"/>
            <w:vAlign w:val="center"/>
          </w:tcPr>
          <w:p w14:paraId="45C75EC9" w14:textId="77777777" w:rsidR="00DC4851" w:rsidRPr="00CE24A0" w:rsidRDefault="00DC4851" w:rsidP="00E80A4D">
            <w:pPr>
              <w:jc w:val="center"/>
              <w:rPr>
                <w:b/>
                <w:bCs/>
                <w:sz w:val="20"/>
                <w:szCs w:val="20"/>
              </w:rPr>
            </w:pPr>
            <w:r w:rsidRPr="00CE24A0">
              <w:rPr>
                <w:b/>
                <w:bCs/>
                <w:sz w:val="20"/>
                <w:szCs w:val="20"/>
              </w:rPr>
              <w:t>Location</w:t>
            </w:r>
          </w:p>
        </w:tc>
        <w:tc>
          <w:tcPr>
            <w:tcW w:w="5954" w:type="dxa"/>
            <w:shd w:val="clear" w:color="auto" w:fill="E6E6E6"/>
            <w:vAlign w:val="center"/>
          </w:tcPr>
          <w:p w14:paraId="0C8C2887" w14:textId="77777777" w:rsidR="00DC4851" w:rsidRPr="00CE24A0" w:rsidRDefault="00DC4851" w:rsidP="00E80A4D">
            <w:pPr>
              <w:jc w:val="center"/>
              <w:rPr>
                <w:b/>
                <w:bCs/>
              </w:rPr>
            </w:pPr>
            <w:r w:rsidRPr="00CE24A0">
              <w:rPr>
                <w:b/>
                <w:bCs/>
                <w:sz w:val="20"/>
                <w:szCs w:val="20"/>
              </w:rPr>
              <w:t>Address</w:t>
            </w:r>
          </w:p>
        </w:tc>
      </w:tr>
      <w:tr w:rsidR="00DC4851" w14:paraId="087357E5" w14:textId="77777777" w:rsidTr="00DC4851">
        <w:tc>
          <w:tcPr>
            <w:tcW w:w="4106" w:type="dxa"/>
            <w:vAlign w:val="center"/>
          </w:tcPr>
          <w:p w14:paraId="75CE2033" w14:textId="58668F7F" w:rsidR="00DC4851" w:rsidRPr="00BB3511" w:rsidRDefault="00DC4851" w:rsidP="00E80A4D">
            <w:pPr>
              <w:jc w:val="center"/>
              <w:rPr>
                <w:sz w:val="20"/>
                <w:szCs w:val="20"/>
              </w:rPr>
            </w:pPr>
            <w:r w:rsidRPr="00BB3511">
              <w:rPr>
                <w:sz w:val="20"/>
                <w:szCs w:val="20"/>
              </w:rPr>
              <w:t>North East R</w:t>
            </w:r>
            <w:r>
              <w:rPr>
                <w:sz w:val="20"/>
                <w:szCs w:val="20"/>
              </w:rPr>
              <w:t>O</w:t>
            </w:r>
            <w:r w:rsidRPr="00BB3511">
              <w:rPr>
                <w:sz w:val="20"/>
                <w:szCs w:val="20"/>
              </w:rPr>
              <w:t>C</w:t>
            </w:r>
          </w:p>
        </w:tc>
        <w:tc>
          <w:tcPr>
            <w:tcW w:w="5954" w:type="dxa"/>
            <w:vAlign w:val="center"/>
          </w:tcPr>
          <w:p w14:paraId="7FB64AA5" w14:textId="77777777" w:rsidR="00DC4851" w:rsidRPr="00BB3511" w:rsidRDefault="00DC4851" w:rsidP="00E80A4D">
            <w:pPr>
              <w:jc w:val="center"/>
              <w:rPr>
                <w:sz w:val="20"/>
                <w:szCs w:val="20"/>
              </w:rPr>
            </w:pPr>
            <w:proofErr w:type="spellStart"/>
            <w:r w:rsidRPr="00BB3511">
              <w:rPr>
                <w:sz w:val="20"/>
                <w:szCs w:val="20"/>
              </w:rPr>
              <w:t>Kestral</w:t>
            </w:r>
            <w:proofErr w:type="spellEnd"/>
            <w:r w:rsidRPr="00BB3511">
              <w:rPr>
                <w:sz w:val="20"/>
                <w:szCs w:val="20"/>
              </w:rPr>
              <w:t xml:space="preserve"> House, </w:t>
            </w:r>
          </w:p>
          <w:p w14:paraId="0F5AA18B" w14:textId="77777777" w:rsidR="00DC4851" w:rsidRPr="00BB3511" w:rsidRDefault="00DC4851" w:rsidP="00E80A4D">
            <w:pPr>
              <w:jc w:val="center"/>
              <w:rPr>
                <w:sz w:val="20"/>
                <w:szCs w:val="20"/>
              </w:rPr>
            </w:pPr>
            <w:r w:rsidRPr="00BB3511">
              <w:rPr>
                <w:sz w:val="20"/>
                <w:szCs w:val="20"/>
              </w:rPr>
              <w:t>Peel Avenue</w:t>
            </w:r>
          </w:p>
          <w:p w14:paraId="22F3FFE1" w14:textId="77777777" w:rsidR="00DC4851" w:rsidRPr="00BB3511" w:rsidRDefault="00DC4851" w:rsidP="00E80A4D">
            <w:pPr>
              <w:jc w:val="center"/>
              <w:rPr>
                <w:sz w:val="20"/>
                <w:szCs w:val="20"/>
              </w:rPr>
            </w:pPr>
            <w:r w:rsidRPr="00BB3511">
              <w:rPr>
                <w:sz w:val="20"/>
                <w:szCs w:val="20"/>
              </w:rPr>
              <w:t xml:space="preserve">Calder Business Park </w:t>
            </w:r>
          </w:p>
          <w:p w14:paraId="05AC1EED" w14:textId="77777777" w:rsidR="00DC4851" w:rsidRPr="00BB3511" w:rsidRDefault="00DC4851" w:rsidP="00E80A4D">
            <w:pPr>
              <w:jc w:val="center"/>
              <w:rPr>
                <w:sz w:val="20"/>
                <w:szCs w:val="20"/>
              </w:rPr>
            </w:pPr>
            <w:r w:rsidRPr="00BB3511">
              <w:rPr>
                <w:sz w:val="20"/>
                <w:szCs w:val="20"/>
              </w:rPr>
              <w:t>Durk, Wakefield</w:t>
            </w:r>
          </w:p>
          <w:p w14:paraId="372B28D0" w14:textId="77777777" w:rsidR="00DC4851" w:rsidRPr="00BB3511" w:rsidRDefault="00DC4851" w:rsidP="00E80A4D">
            <w:pPr>
              <w:jc w:val="center"/>
              <w:rPr>
                <w:sz w:val="20"/>
                <w:szCs w:val="20"/>
              </w:rPr>
            </w:pPr>
            <w:r w:rsidRPr="00BB3511">
              <w:rPr>
                <w:sz w:val="20"/>
                <w:szCs w:val="20"/>
              </w:rPr>
              <w:t>WF2 7UA</w:t>
            </w:r>
          </w:p>
        </w:tc>
      </w:tr>
      <w:tr w:rsidR="00DC4851" w14:paraId="3009486E" w14:textId="77777777" w:rsidTr="00DC4851">
        <w:tc>
          <w:tcPr>
            <w:tcW w:w="4106" w:type="dxa"/>
            <w:vAlign w:val="center"/>
          </w:tcPr>
          <w:p w14:paraId="730604CD" w14:textId="4324039E" w:rsidR="00DC4851" w:rsidRPr="00BB3511" w:rsidRDefault="00DC4851" w:rsidP="00E80A4D">
            <w:pPr>
              <w:jc w:val="center"/>
              <w:rPr>
                <w:sz w:val="20"/>
                <w:szCs w:val="20"/>
              </w:rPr>
            </w:pPr>
            <w:r>
              <w:rPr>
                <w:sz w:val="20"/>
                <w:szCs w:val="20"/>
              </w:rPr>
              <w:t>North East CCTV Test environment</w:t>
            </w:r>
          </w:p>
        </w:tc>
        <w:tc>
          <w:tcPr>
            <w:tcW w:w="5954" w:type="dxa"/>
            <w:vAlign w:val="center"/>
          </w:tcPr>
          <w:p w14:paraId="7C9B1EFA" w14:textId="77777777" w:rsidR="00DC4851" w:rsidRPr="00BB3511" w:rsidRDefault="00DC4851" w:rsidP="00DC4851">
            <w:pPr>
              <w:jc w:val="center"/>
              <w:rPr>
                <w:sz w:val="20"/>
                <w:szCs w:val="20"/>
              </w:rPr>
            </w:pPr>
            <w:proofErr w:type="spellStart"/>
            <w:r w:rsidRPr="00BB3511">
              <w:rPr>
                <w:sz w:val="20"/>
                <w:szCs w:val="20"/>
              </w:rPr>
              <w:t>Kestral</w:t>
            </w:r>
            <w:proofErr w:type="spellEnd"/>
            <w:r w:rsidRPr="00BB3511">
              <w:rPr>
                <w:sz w:val="20"/>
                <w:szCs w:val="20"/>
              </w:rPr>
              <w:t xml:space="preserve"> House, </w:t>
            </w:r>
          </w:p>
          <w:p w14:paraId="66006916" w14:textId="77777777" w:rsidR="00DC4851" w:rsidRPr="00BB3511" w:rsidRDefault="00DC4851" w:rsidP="00DC4851">
            <w:pPr>
              <w:jc w:val="center"/>
              <w:rPr>
                <w:sz w:val="20"/>
                <w:szCs w:val="20"/>
              </w:rPr>
            </w:pPr>
            <w:r w:rsidRPr="00BB3511">
              <w:rPr>
                <w:sz w:val="20"/>
                <w:szCs w:val="20"/>
              </w:rPr>
              <w:t>Peel Avenue</w:t>
            </w:r>
          </w:p>
          <w:p w14:paraId="38CC4C08" w14:textId="77777777" w:rsidR="00DC4851" w:rsidRPr="00BB3511" w:rsidRDefault="00DC4851" w:rsidP="00DC4851">
            <w:pPr>
              <w:jc w:val="center"/>
              <w:rPr>
                <w:sz w:val="20"/>
                <w:szCs w:val="20"/>
              </w:rPr>
            </w:pPr>
            <w:r w:rsidRPr="00BB3511">
              <w:rPr>
                <w:sz w:val="20"/>
                <w:szCs w:val="20"/>
              </w:rPr>
              <w:t xml:space="preserve">Calder Business Park </w:t>
            </w:r>
          </w:p>
          <w:p w14:paraId="108D9CFC" w14:textId="77777777" w:rsidR="00DC4851" w:rsidRPr="00BB3511" w:rsidRDefault="00DC4851" w:rsidP="00DC4851">
            <w:pPr>
              <w:jc w:val="center"/>
              <w:rPr>
                <w:sz w:val="20"/>
                <w:szCs w:val="20"/>
              </w:rPr>
            </w:pPr>
            <w:r w:rsidRPr="00BB3511">
              <w:rPr>
                <w:sz w:val="20"/>
                <w:szCs w:val="20"/>
              </w:rPr>
              <w:t>Durk, Wakefield</w:t>
            </w:r>
          </w:p>
          <w:p w14:paraId="48F31213" w14:textId="23CC2D5D" w:rsidR="00DC4851" w:rsidRPr="00BB3511" w:rsidRDefault="00DC4851" w:rsidP="00DC4851">
            <w:pPr>
              <w:jc w:val="center"/>
              <w:rPr>
                <w:sz w:val="20"/>
                <w:szCs w:val="20"/>
              </w:rPr>
            </w:pPr>
            <w:r w:rsidRPr="00BB3511">
              <w:rPr>
                <w:sz w:val="20"/>
                <w:szCs w:val="20"/>
              </w:rPr>
              <w:t>WF2 7UA</w:t>
            </w:r>
          </w:p>
        </w:tc>
      </w:tr>
      <w:tr w:rsidR="00DC4851" w14:paraId="0A152C00" w14:textId="77777777" w:rsidTr="00DC4851">
        <w:tc>
          <w:tcPr>
            <w:tcW w:w="4106" w:type="dxa"/>
            <w:vAlign w:val="center"/>
          </w:tcPr>
          <w:p w14:paraId="4BFFA5E3" w14:textId="028B4964" w:rsidR="00DC4851" w:rsidRPr="00BB3511" w:rsidRDefault="00DC4851" w:rsidP="00E80A4D">
            <w:pPr>
              <w:jc w:val="center"/>
              <w:rPr>
                <w:sz w:val="20"/>
                <w:szCs w:val="20"/>
              </w:rPr>
            </w:pPr>
            <w:r w:rsidRPr="00BB3511">
              <w:rPr>
                <w:sz w:val="20"/>
                <w:szCs w:val="20"/>
              </w:rPr>
              <w:t>Eastern R</w:t>
            </w:r>
            <w:r>
              <w:rPr>
                <w:sz w:val="20"/>
                <w:szCs w:val="20"/>
              </w:rPr>
              <w:t>O</w:t>
            </w:r>
            <w:r w:rsidRPr="00BB3511">
              <w:rPr>
                <w:sz w:val="20"/>
                <w:szCs w:val="20"/>
              </w:rPr>
              <w:t>C</w:t>
            </w:r>
          </w:p>
        </w:tc>
        <w:tc>
          <w:tcPr>
            <w:tcW w:w="5954" w:type="dxa"/>
            <w:vAlign w:val="center"/>
          </w:tcPr>
          <w:p w14:paraId="298BCA10" w14:textId="77777777" w:rsidR="00DC4851" w:rsidRDefault="00DC4851" w:rsidP="00E80A4D">
            <w:pPr>
              <w:jc w:val="center"/>
              <w:rPr>
                <w:sz w:val="20"/>
                <w:szCs w:val="20"/>
              </w:rPr>
            </w:pPr>
            <w:r w:rsidRPr="00BB3511">
              <w:rPr>
                <w:sz w:val="20"/>
                <w:szCs w:val="20"/>
              </w:rPr>
              <w:t>Key 53</w:t>
            </w:r>
          </w:p>
          <w:p w14:paraId="72D37E0F" w14:textId="77777777" w:rsidR="00DC4851" w:rsidRPr="00BB3511" w:rsidRDefault="00DC4851" w:rsidP="00E80A4D">
            <w:pPr>
              <w:jc w:val="center"/>
              <w:rPr>
                <w:sz w:val="20"/>
                <w:szCs w:val="20"/>
              </w:rPr>
            </w:pPr>
            <w:r w:rsidRPr="00BB3511">
              <w:rPr>
                <w:sz w:val="20"/>
                <w:szCs w:val="20"/>
              </w:rPr>
              <w:t>St Albans Road</w:t>
            </w:r>
          </w:p>
          <w:p w14:paraId="3697F2C5" w14:textId="77777777" w:rsidR="00DC4851" w:rsidRDefault="00DC4851" w:rsidP="00E80A4D">
            <w:pPr>
              <w:jc w:val="center"/>
              <w:rPr>
                <w:sz w:val="20"/>
                <w:szCs w:val="20"/>
              </w:rPr>
            </w:pPr>
            <w:r w:rsidRPr="00BB3511">
              <w:rPr>
                <w:sz w:val="20"/>
                <w:szCs w:val="20"/>
              </w:rPr>
              <w:t xml:space="preserve">South Mimms </w:t>
            </w:r>
          </w:p>
          <w:p w14:paraId="7E494A00" w14:textId="77777777" w:rsidR="00DC4851" w:rsidRPr="00BB3511" w:rsidRDefault="00DC4851" w:rsidP="00E80A4D">
            <w:pPr>
              <w:jc w:val="center"/>
              <w:rPr>
                <w:sz w:val="20"/>
                <w:szCs w:val="20"/>
              </w:rPr>
            </w:pPr>
            <w:r w:rsidRPr="00BB3511">
              <w:rPr>
                <w:sz w:val="20"/>
                <w:szCs w:val="20"/>
              </w:rPr>
              <w:t>Hertfordshire</w:t>
            </w:r>
          </w:p>
          <w:p w14:paraId="5CA8EB6B" w14:textId="77777777" w:rsidR="00DC4851" w:rsidRPr="00BB3511" w:rsidRDefault="00DC4851" w:rsidP="00E80A4D">
            <w:pPr>
              <w:jc w:val="center"/>
              <w:rPr>
                <w:sz w:val="20"/>
                <w:szCs w:val="20"/>
              </w:rPr>
            </w:pPr>
            <w:r w:rsidRPr="00BB3511">
              <w:rPr>
                <w:sz w:val="20"/>
                <w:szCs w:val="20"/>
              </w:rPr>
              <w:t>EN6 3DT</w:t>
            </w:r>
          </w:p>
        </w:tc>
      </w:tr>
      <w:tr w:rsidR="00DC4851" w14:paraId="6E0185EB" w14:textId="77777777" w:rsidTr="00DC4851">
        <w:tc>
          <w:tcPr>
            <w:tcW w:w="4106" w:type="dxa"/>
            <w:vAlign w:val="center"/>
          </w:tcPr>
          <w:p w14:paraId="6945A356" w14:textId="5DD6F917" w:rsidR="00DC4851" w:rsidRPr="00BB3511" w:rsidRDefault="00DC4851" w:rsidP="00E80A4D">
            <w:pPr>
              <w:jc w:val="center"/>
              <w:rPr>
                <w:sz w:val="20"/>
                <w:szCs w:val="20"/>
              </w:rPr>
            </w:pPr>
            <w:r w:rsidRPr="00F50E58">
              <w:rPr>
                <w:sz w:val="20"/>
                <w:szCs w:val="20"/>
              </w:rPr>
              <w:t>West Midlands R</w:t>
            </w:r>
            <w:r>
              <w:rPr>
                <w:sz w:val="20"/>
                <w:szCs w:val="20"/>
              </w:rPr>
              <w:t>O</w:t>
            </w:r>
            <w:r w:rsidRPr="00F50E58">
              <w:rPr>
                <w:sz w:val="20"/>
                <w:szCs w:val="20"/>
              </w:rPr>
              <w:t>C</w:t>
            </w:r>
          </w:p>
        </w:tc>
        <w:tc>
          <w:tcPr>
            <w:tcW w:w="5954" w:type="dxa"/>
            <w:vAlign w:val="center"/>
          </w:tcPr>
          <w:p w14:paraId="2F9801F2" w14:textId="77777777" w:rsidR="00DC4851" w:rsidRDefault="00DC4851" w:rsidP="00E80A4D">
            <w:pPr>
              <w:jc w:val="center"/>
              <w:rPr>
                <w:sz w:val="20"/>
                <w:szCs w:val="20"/>
              </w:rPr>
            </w:pPr>
            <w:r w:rsidRPr="00F50E58">
              <w:rPr>
                <w:sz w:val="20"/>
                <w:szCs w:val="20"/>
              </w:rPr>
              <w:t>Unit 1</w:t>
            </w:r>
          </w:p>
          <w:p w14:paraId="758F635F" w14:textId="77777777" w:rsidR="00DC4851" w:rsidRPr="00F50E58" w:rsidRDefault="00DC4851" w:rsidP="00E80A4D">
            <w:pPr>
              <w:jc w:val="center"/>
              <w:rPr>
                <w:sz w:val="20"/>
                <w:szCs w:val="20"/>
              </w:rPr>
            </w:pPr>
            <w:r w:rsidRPr="00F50E58">
              <w:rPr>
                <w:sz w:val="20"/>
                <w:szCs w:val="20"/>
              </w:rPr>
              <w:t>Quinton Business Park</w:t>
            </w:r>
          </w:p>
          <w:p w14:paraId="18E43823" w14:textId="77777777" w:rsidR="00DC4851" w:rsidRPr="00F50E58" w:rsidRDefault="00DC4851" w:rsidP="00E80A4D">
            <w:pPr>
              <w:jc w:val="center"/>
              <w:rPr>
                <w:sz w:val="20"/>
                <w:szCs w:val="20"/>
              </w:rPr>
            </w:pPr>
            <w:r w:rsidRPr="00F50E58">
              <w:rPr>
                <w:sz w:val="20"/>
                <w:szCs w:val="20"/>
              </w:rPr>
              <w:t>Quinton</w:t>
            </w:r>
          </w:p>
          <w:p w14:paraId="064A5DAD" w14:textId="77777777" w:rsidR="00DC4851" w:rsidRPr="00BB3511" w:rsidRDefault="00DC4851" w:rsidP="00E80A4D">
            <w:pPr>
              <w:jc w:val="center"/>
              <w:rPr>
                <w:sz w:val="20"/>
                <w:szCs w:val="20"/>
              </w:rPr>
            </w:pPr>
            <w:r w:rsidRPr="00F50E58">
              <w:rPr>
                <w:sz w:val="20"/>
                <w:szCs w:val="20"/>
              </w:rPr>
              <w:t>B32 1AF</w:t>
            </w:r>
          </w:p>
        </w:tc>
      </w:tr>
      <w:tr w:rsidR="00DC4851" w14:paraId="58C642F3" w14:textId="77777777" w:rsidTr="00DC4851">
        <w:tc>
          <w:tcPr>
            <w:tcW w:w="4106" w:type="dxa"/>
            <w:vAlign w:val="center"/>
          </w:tcPr>
          <w:p w14:paraId="4B7B6B5A" w14:textId="0A9516E9" w:rsidR="00DC4851" w:rsidRPr="00BB3511" w:rsidRDefault="00DC4851" w:rsidP="00E80A4D">
            <w:pPr>
              <w:jc w:val="center"/>
              <w:rPr>
                <w:sz w:val="20"/>
                <w:szCs w:val="20"/>
              </w:rPr>
            </w:pPr>
            <w:r w:rsidRPr="00F50E58">
              <w:rPr>
                <w:sz w:val="20"/>
                <w:szCs w:val="20"/>
              </w:rPr>
              <w:t>East Midlands R</w:t>
            </w:r>
            <w:r>
              <w:rPr>
                <w:sz w:val="20"/>
                <w:szCs w:val="20"/>
              </w:rPr>
              <w:t>O</w:t>
            </w:r>
            <w:r w:rsidRPr="00F50E58">
              <w:rPr>
                <w:sz w:val="20"/>
                <w:szCs w:val="20"/>
              </w:rPr>
              <w:t>C</w:t>
            </w:r>
          </w:p>
        </w:tc>
        <w:tc>
          <w:tcPr>
            <w:tcW w:w="5954" w:type="dxa"/>
            <w:vAlign w:val="center"/>
          </w:tcPr>
          <w:p w14:paraId="58D23396" w14:textId="77777777" w:rsidR="00DC4851" w:rsidRDefault="00DC4851" w:rsidP="00E80A4D">
            <w:pPr>
              <w:jc w:val="center"/>
              <w:rPr>
                <w:sz w:val="20"/>
                <w:szCs w:val="20"/>
              </w:rPr>
            </w:pPr>
            <w:r w:rsidRPr="00F50E58">
              <w:rPr>
                <w:sz w:val="20"/>
                <w:szCs w:val="20"/>
              </w:rPr>
              <w:t>Lawrence Drive</w:t>
            </w:r>
          </w:p>
          <w:p w14:paraId="1311DDCF" w14:textId="77777777" w:rsidR="00DC4851" w:rsidRPr="00F50E58" w:rsidRDefault="00DC4851" w:rsidP="00E80A4D">
            <w:pPr>
              <w:jc w:val="center"/>
              <w:rPr>
                <w:sz w:val="20"/>
                <w:szCs w:val="20"/>
              </w:rPr>
            </w:pPr>
            <w:r w:rsidRPr="00F50E58">
              <w:rPr>
                <w:sz w:val="20"/>
                <w:szCs w:val="20"/>
              </w:rPr>
              <w:t>Nottingham Business Drive</w:t>
            </w:r>
          </w:p>
          <w:p w14:paraId="2F76F949" w14:textId="77777777" w:rsidR="00DC4851" w:rsidRPr="00BB3511" w:rsidRDefault="00DC4851" w:rsidP="00E80A4D">
            <w:pPr>
              <w:jc w:val="center"/>
              <w:rPr>
                <w:sz w:val="20"/>
                <w:szCs w:val="20"/>
              </w:rPr>
            </w:pPr>
            <w:r w:rsidRPr="00F50E58">
              <w:rPr>
                <w:sz w:val="20"/>
                <w:szCs w:val="20"/>
              </w:rPr>
              <w:t>NG8 6PZ</w:t>
            </w:r>
          </w:p>
        </w:tc>
      </w:tr>
      <w:tr w:rsidR="00DC4851" w14:paraId="18A126B5" w14:textId="77777777" w:rsidTr="00DC4851">
        <w:tc>
          <w:tcPr>
            <w:tcW w:w="4106" w:type="dxa"/>
            <w:vAlign w:val="center"/>
          </w:tcPr>
          <w:p w14:paraId="682DB086" w14:textId="2F911C42" w:rsidR="00DC4851" w:rsidRPr="00BB3511" w:rsidRDefault="00DC4851" w:rsidP="00E80A4D">
            <w:pPr>
              <w:jc w:val="center"/>
              <w:rPr>
                <w:sz w:val="20"/>
                <w:szCs w:val="20"/>
              </w:rPr>
            </w:pPr>
            <w:r w:rsidRPr="00F50E58">
              <w:rPr>
                <w:sz w:val="20"/>
                <w:szCs w:val="20"/>
              </w:rPr>
              <w:t xml:space="preserve">South West </w:t>
            </w:r>
            <w:r w:rsidR="002D1FE0">
              <w:rPr>
                <w:sz w:val="20"/>
                <w:szCs w:val="20"/>
              </w:rPr>
              <w:t>ROC</w:t>
            </w:r>
          </w:p>
        </w:tc>
        <w:tc>
          <w:tcPr>
            <w:tcW w:w="5954" w:type="dxa"/>
            <w:vAlign w:val="center"/>
          </w:tcPr>
          <w:p w14:paraId="3BD9E437" w14:textId="77777777" w:rsidR="00DC4851" w:rsidRPr="00F50E58" w:rsidRDefault="00DC4851" w:rsidP="00E80A4D">
            <w:pPr>
              <w:jc w:val="center"/>
              <w:rPr>
                <w:sz w:val="20"/>
                <w:szCs w:val="20"/>
              </w:rPr>
            </w:pPr>
            <w:r w:rsidRPr="00F50E58">
              <w:rPr>
                <w:sz w:val="20"/>
                <w:szCs w:val="20"/>
              </w:rPr>
              <w:t>Brunel House</w:t>
            </w:r>
          </w:p>
          <w:p w14:paraId="3114DC29" w14:textId="77777777" w:rsidR="00DC4851" w:rsidRPr="00F50E58" w:rsidRDefault="00DC4851" w:rsidP="00E80A4D">
            <w:pPr>
              <w:jc w:val="center"/>
              <w:rPr>
                <w:sz w:val="20"/>
                <w:szCs w:val="20"/>
              </w:rPr>
            </w:pPr>
            <w:r w:rsidRPr="00F50E58">
              <w:rPr>
                <w:sz w:val="20"/>
                <w:szCs w:val="20"/>
              </w:rPr>
              <w:lastRenderedPageBreak/>
              <w:t xml:space="preserve">930 </w:t>
            </w:r>
            <w:proofErr w:type="spellStart"/>
            <w:r w:rsidRPr="00F50E58">
              <w:rPr>
                <w:sz w:val="20"/>
                <w:szCs w:val="20"/>
              </w:rPr>
              <w:t>Hempton</w:t>
            </w:r>
            <w:proofErr w:type="spellEnd"/>
            <w:r w:rsidRPr="00F50E58">
              <w:rPr>
                <w:sz w:val="20"/>
                <w:szCs w:val="20"/>
              </w:rPr>
              <w:t xml:space="preserve"> Court</w:t>
            </w:r>
          </w:p>
          <w:p w14:paraId="084EE3FE" w14:textId="77777777" w:rsidR="00DC4851" w:rsidRPr="00F50E58" w:rsidRDefault="00DC4851" w:rsidP="00E80A4D">
            <w:pPr>
              <w:jc w:val="center"/>
              <w:rPr>
                <w:sz w:val="20"/>
                <w:szCs w:val="20"/>
              </w:rPr>
            </w:pPr>
            <w:r w:rsidRPr="00F50E58">
              <w:rPr>
                <w:sz w:val="20"/>
                <w:szCs w:val="20"/>
              </w:rPr>
              <w:t>Aztec West</w:t>
            </w:r>
          </w:p>
          <w:p w14:paraId="558D4B9B" w14:textId="77777777" w:rsidR="00DC4851" w:rsidRPr="00F50E58" w:rsidRDefault="00DC4851" w:rsidP="00E80A4D">
            <w:pPr>
              <w:jc w:val="center"/>
              <w:rPr>
                <w:sz w:val="20"/>
                <w:szCs w:val="20"/>
              </w:rPr>
            </w:pPr>
            <w:r w:rsidRPr="00F50E58">
              <w:rPr>
                <w:sz w:val="20"/>
                <w:szCs w:val="20"/>
              </w:rPr>
              <w:t>Almondsbury</w:t>
            </w:r>
          </w:p>
          <w:p w14:paraId="289A6C53" w14:textId="77777777" w:rsidR="00DC4851" w:rsidRPr="00F50E58" w:rsidRDefault="00DC4851" w:rsidP="00E80A4D">
            <w:pPr>
              <w:jc w:val="center"/>
              <w:rPr>
                <w:sz w:val="20"/>
                <w:szCs w:val="20"/>
              </w:rPr>
            </w:pPr>
            <w:r w:rsidRPr="00F50E58">
              <w:rPr>
                <w:sz w:val="20"/>
                <w:szCs w:val="20"/>
              </w:rPr>
              <w:t>Bristol</w:t>
            </w:r>
          </w:p>
          <w:p w14:paraId="473A7F06" w14:textId="77777777" w:rsidR="00DC4851" w:rsidRPr="00BB3511" w:rsidRDefault="00DC4851" w:rsidP="00E80A4D">
            <w:pPr>
              <w:jc w:val="center"/>
              <w:rPr>
                <w:sz w:val="20"/>
                <w:szCs w:val="20"/>
              </w:rPr>
            </w:pPr>
            <w:r w:rsidRPr="00F50E58">
              <w:rPr>
                <w:sz w:val="20"/>
                <w:szCs w:val="20"/>
              </w:rPr>
              <w:t>BS32 4SRX</w:t>
            </w:r>
          </w:p>
        </w:tc>
      </w:tr>
      <w:tr w:rsidR="00DC4851" w14:paraId="001D99B1" w14:textId="77777777" w:rsidTr="00DC4851">
        <w:tc>
          <w:tcPr>
            <w:tcW w:w="4106" w:type="dxa"/>
            <w:vAlign w:val="center"/>
          </w:tcPr>
          <w:p w14:paraId="7956A7BF" w14:textId="7F448447" w:rsidR="00DC4851" w:rsidRPr="00BB3511" w:rsidRDefault="00DC4851" w:rsidP="00E80A4D">
            <w:pPr>
              <w:jc w:val="center"/>
              <w:rPr>
                <w:sz w:val="20"/>
                <w:szCs w:val="20"/>
              </w:rPr>
            </w:pPr>
            <w:r w:rsidRPr="00F50E58">
              <w:rPr>
                <w:sz w:val="20"/>
                <w:szCs w:val="20"/>
              </w:rPr>
              <w:lastRenderedPageBreak/>
              <w:t>South East R</w:t>
            </w:r>
            <w:r>
              <w:rPr>
                <w:sz w:val="20"/>
                <w:szCs w:val="20"/>
              </w:rPr>
              <w:t>O</w:t>
            </w:r>
            <w:r w:rsidRPr="00F50E58">
              <w:rPr>
                <w:sz w:val="20"/>
                <w:szCs w:val="20"/>
              </w:rPr>
              <w:t>C</w:t>
            </w:r>
          </w:p>
        </w:tc>
        <w:tc>
          <w:tcPr>
            <w:tcW w:w="5954" w:type="dxa"/>
            <w:vAlign w:val="center"/>
          </w:tcPr>
          <w:p w14:paraId="0C6E3ADC" w14:textId="77777777" w:rsidR="00DC4851" w:rsidRDefault="00DC4851" w:rsidP="00E80A4D">
            <w:pPr>
              <w:jc w:val="center"/>
              <w:rPr>
                <w:sz w:val="20"/>
                <w:szCs w:val="20"/>
              </w:rPr>
            </w:pPr>
            <w:proofErr w:type="spellStart"/>
            <w:r w:rsidRPr="00F50E58">
              <w:rPr>
                <w:sz w:val="20"/>
                <w:szCs w:val="20"/>
              </w:rPr>
              <w:t>Fosterdown</w:t>
            </w:r>
            <w:proofErr w:type="spellEnd"/>
          </w:p>
          <w:p w14:paraId="7BD4AFC2" w14:textId="77777777" w:rsidR="00DC4851" w:rsidRPr="00F50E58" w:rsidRDefault="00DC4851" w:rsidP="00E80A4D">
            <w:pPr>
              <w:jc w:val="center"/>
              <w:rPr>
                <w:sz w:val="20"/>
                <w:szCs w:val="20"/>
              </w:rPr>
            </w:pPr>
            <w:r w:rsidRPr="00F50E58">
              <w:rPr>
                <w:sz w:val="20"/>
                <w:szCs w:val="20"/>
              </w:rPr>
              <w:t>Godstone</w:t>
            </w:r>
          </w:p>
          <w:p w14:paraId="29679B44" w14:textId="77777777" w:rsidR="00DC4851" w:rsidRPr="00BB3511" w:rsidRDefault="00DC4851" w:rsidP="00E80A4D">
            <w:pPr>
              <w:jc w:val="center"/>
              <w:rPr>
                <w:sz w:val="20"/>
                <w:szCs w:val="20"/>
              </w:rPr>
            </w:pPr>
            <w:r w:rsidRPr="00F50E58">
              <w:rPr>
                <w:sz w:val="20"/>
                <w:szCs w:val="20"/>
              </w:rPr>
              <w:t>RH9 8BQ</w:t>
            </w:r>
          </w:p>
        </w:tc>
      </w:tr>
      <w:tr w:rsidR="00DC4851" w14:paraId="34022A43" w14:textId="77777777" w:rsidTr="00DC4851">
        <w:tc>
          <w:tcPr>
            <w:tcW w:w="4106" w:type="dxa"/>
            <w:vAlign w:val="center"/>
          </w:tcPr>
          <w:p w14:paraId="2F9AE9BC" w14:textId="77777777" w:rsidR="00DC4851" w:rsidRDefault="00DC4851" w:rsidP="00E80A4D">
            <w:pPr>
              <w:jc w:val="center"/>
              <w:rPr>
                <w:sz w:val="20"/>
                <w:szCs w:val="20"/>
              </w:rPr>
            </w:pPr>
            <w:r w:rsidRPr="00F50E58">
              <w:rPr>
                <w:sz w:val="20"/>
                <w:szCs w:val="20"/>
              </w:rPr>
              <w:t>The National Traffic Operations Centre</w:t>
            </w:r>
          </w:p>
          <w:p w14:paraId="0A9DDBD1" w14:textId="1959FBB2" w:rsidR="002D1FE0" w:rsidRPr="00BB3511" w:rsidRDefault="002D1FE0" w:rsidP="00E80A4D">
            <w:pPr>
              <w:jc w:val="center"/>
              <w:rPr>
                <w:sz w:val="20"/>
                <w:szCs w:val="20"/>
              </w:rPr>
            </w:pPr>
            <w:r>
              <w:rPr>
                <w:sz w:val="20"/>
                <w:szCs w:val="20"/>
              </w:rPr>
              <w:t>(NTOC)</w:t>
            </w:r>
          </w:p>
        </w:tc>
        <w:tc>
          <w:tcPr>
            <w:tcW w:w="5954" w:type="dxa"/>
            <w:vAlign w:val="center"/>
          </w:tcPr>
          <w:p w14:paraId="6506A376" w14:textId="77777777" w:rsidR="00DC4851" w:rsidRPr="00F50E58" w:rsidRDefault="00DC4851" w:rsidP="00E80A4D">
            <w:pPr>
              <w:jc w:val="center"/>
              <w:rPr>
                <w:sz w:val="20"/>
                <w:szCs w:val="20"/>
              </w:rPr>
            </w:pPr>
            <w:r w:rsidRPr="00F50E58">
              <w:rPr>
                <w:sz w:val="20"/>
                <w:szCs w:val="20"/>
              </w:rPr>
              <w:t>Quinton Business Park</w:t>
            </w:r>
          </w:p>
          <w:p w14:paraId="4AB9D979" w14:textId="77777777" w:rsidR="00DC4851" w:rsidRPr="00F50E58" w:rsidRDefault="00DC4851" w:rsidP="00E80A4D">
            <w:pPr>
              <w:jc w:val="center"/>
              <w:rPr>
                <w:sz w:val="20"/>
                <w:szCs w:val="20"/>
              </w:rPr>
            </w:pPr>
            <w:r w:rsidRPr="00F50E58">
              <w:rPr>
                <w:sz w:val="20"/>
                <w:szCs w:val="20"/>
              </w:rPr>
              <w:t>3 Ridgeway</w:t>
            </w:r>
          </w:p>
          <w:p w14:paraId="56D8CBED" w14:textId="77777777" w:rsidR="00DC4851" w:rsidRDefault="00DC4851" w:rsidP="00E80A4D">
            <w:pPr>
              <w:jc w:val="center"/>
              <w:rPr>
                <w:sz w:val="20"/>
                <w:szCs w:val="20"/>
              </w:rPr>
            </w:pPr>
            <w:r w:rsidRPr="00F50E58">
              <w:rPr>
                <w:sz w:val="20"/>
                <w:szCs w:val="20"/>
              </w:rPr>
              <w:t>Quinton</w:t>
            </w:r>
          </w:p>
          <w:p w14:paraId="56141C30" w14:textId="77777777" w:rsidR="00DC4851" w:rsidRPr="00F50E58" w:rsidRDefault="00DC4851" w:rsidP="00E80A4D">
            <w:pPr>
              <w:jc w:val="center"/>
              <w:rPr>
                <w:sz w:val="20"/>
                <w:szCs w:val="20"/>
              </w:rPr>
            </w:pPr>
            <w:r w:rsidRPr="00F50E58">
              <w:rPr>
                <w:sz w:val="20"/>
                <w:szCs w:val="20"/>
              </w:rPr>
              <w:t>Birmingham</w:t>
            </w:r>
          </w:p>
          <w:p w14:paraId="5C8A3627" w14:textId="77777777" w:rsidR="00DC4851" w:rsidRPr="00BB3511" w:rsidRDefault="00DC4851" w:rsidP="00E80A4D">
            <w:pPr>
              <w:jc w:val="center"/>
              <w:rPr>
                <w:sz w:val="20"/>
                <w:szCs w:val="20"/>
              </w:rPr>
            </w:pPr>
            <w:r w:rsidRPr="00F50E58">
              <w:rPr>
                <w:sz w:val="20"/>
                <w:szCs w:val="20"/>
              </w:rPr>
              <w:t>B32 1A</w:t>
            </w:r>
          </w:p>
        </w:tc>
      </w:tr>
      <w:tr w:rsidR="00DC4851" w14:paraId="34EA7D62" w14:textId="77777777" w:rsidTr="00DC4851">
        <w:tc>
          <w:tcPr>
            <w:tcW w:w="4106" w:type="dxa"/>
            <w:vAlign w:val="center"/>
          </w:tcPr>
          <w:p w14:paraId="521C14F2" w14:textId="709D2197" w:rsidR="00DC4851" w:rsidRPr="00BB3511" w:rsidRDefault="00DC4851" w:rsidP="00E80A4D">
            <w:pPr>
              <w:jc w:val="center"/>
              <w:rPr>
                <w:sz w:val="20"/>
                <w:szCs w:val="20"/>
              </w:rPr>
            </w:pPr>
            <w:r w:rsidRPr="00F50E58">
              <w:rPr>
                <w:sz w:val="20"/>
                <w:szCs w:val="20"/>
              </w:rPr>
              <w:t>North West R</w:t>
            </w:r>
            <w:r>
              <w:rPr>
                <w:sz w:val="20"/>
                <w:szCs w:val="20"/>
              </w:rPr>
              <w:t>O</w:t>
            </w:r>
            <w:r w:rsidRPr="00F50E58">
              <w:rPr>
                <w:sz w:val="20"/>
                <w:szCs w:val="20"/>
              </w:rPr>
              <w:t>C Silver Command</w:t>
            </w:r>
          </w:p>
        </w:tc>
        <w:tc>
          <w:tcPr>
            <w:tcW w:w="5954" w:type="dxa"/>
            <w:vAlign w:val="center"/>
          </w:tcPr>
          <w:p w14:paraId="1A5C6221" w14:textId="77777777" w:rsidR="00DC4851" w:rsidRPr="00F50E58" w:rsidRDefault="00DC4851" w:rsidP="00E80A4D">
            <w:pPr>
              <w:jc w:val="center"/>
              <w:rPr>
                <w:sz w:val="20"/>
                <w:szCs w:val="20"/>
              </w:rPr>
            </w:pPr>
            <w:r w:rsidRPr="00F50E58">
              <w:rPr>
                <w:sz w:val="20"/>
                <w:szCs w:val="20"/>
              </w:rPr>
              <w:t>Newton-Le-Willows</w:t>
            </w:r>
          </w:p>
          <w:p w14:paraId="652D5A23" w14:textId="77777777" w:rsidR="00DC4851" w:rsidRPr="00BB3511" w:rsidRDefault="00DC4851" w:rsidP="00E80A4D">
            <w:pPr>
              <w:jc w:val="center"/>
              <w:rPr>
                <w:sz w:val="20"/>
                <w:szCs w:val="20"/>
              </w:rPr>
            </w:pPr>
            <w:r w:rsidRPr="00F50E58">
              <w:rPr>
                <w:sz w:val="20"/>
                <w:szCs w:val="20"/>
              </w:rPr>
              <w:t>WA12 0DS</w:t>
            </w:r>
          </w:p>
        </w:tc>
      </w:tr>
      <w:tr w:rsidR="00DC4851" w14:paraId="2982F36F" w14:textId="77777777" w:rsidTr="00DC4851">
        <w:tc>
          <w:tcPr>
            <w:tcW w:w="4106" w:type="dxa"/>
            <w:vAlign w:val="center"/>
          </w:tcPr>
          <w:p w14:paraId="22D8F91C" w14:textId="091EEDAA" w:rsidR="00DC4851" w:rsidRPr="00BB3511" w:rsidRDefault="002D1FE0" w:rsidP="00E80A4D">
            <w:pPr>
              <w:jc w:val="center"/>
              <w:rPr>
                <w:sz w:val="20"/>
                <w:szCs w:val="20"/>
              </w:rPr>
            </w:pPr>
            <w:r>
              <w:rPr>
                <w:sz w:val="20"/>
                <w:szCs w:val="20"/>
              </w:rPr>
              <w:t>North WEST ROC Primary DDS</w:t>
            </w:r>
          </w:p>
        </w:tc>
        <w:tc>
          <w:tcPr>
            <w:tcW w:w="5954" w:type="dxa"/>
            <w:vAlign w:val="center"/>
          </w:tcPr>
          <w:p w14:paraId="7AB2841D" w14:textId="77777777" w:rsidR="002D1FE0" w:rsidRPr="00F50E58" w:rsidRDefault="002D1FE0" w:rsidP="002D1FE0">
            <w:pPr>
              <w:jc w:val="center"/>
              <w:rPr>
                <w:sz w:val="20"/>
                <w:szCs w:val="20"/>
              </w:rPr>
            </w:pPr>
            <w:r w:rsidRPr="00F50E58">
              <w:rPr>
                <w:sz w:val="20"/>
                <w:szCs w:val="20"/>
              </w:rPr>
              <w:t>Newton-Le-Willows</w:t>
            </w:r>
          </w:p>
          <w:p w14:paraId="498E5389" w14:textId="2D834F36" w:rsidR="00DC4851" w:rsidRPr="00BB3511" w:rsidRDefault="002D1FE0" w:rsidP="002D1FE0">
            <w:pPr>
              <w:jc w:val="center"/>
              <w:rPr>
                <w:sz w:val="20"/>
                <w:szCs w:val="20"/>
              </w:rPr>
            </w:pPr>
            <w:r w:rsidRPr="00F50E58">
              <w:rPr>
                <w:sz w:val="20"/>
                <w:szCs w:val="20"/>
              </w:rPr>
              <w:t>WA12 0DS</w:t>
            </w:r>
          </w:p>
        </w:tc>
      </w:tr>
    </w:tbl>
    <w:p w14:paraId="77EBFD20" w14:textId="2D30E5BB" w:rsidR="004C2C27" w:rsidRPr="00672718" w:rsidRDefault="004C2C27" w:rsidP="00672718"/>
    <w:sectPr w:rsidR="004C2C27" w:rsidRPr="00672718" w:rsidSect="00671539">
      <w:headerReference w:type="default" r:id="rId17"/>
      <w:footerReference w:type="default" r:id="rId18"/>
      <w:pgSz w:w="11909" w:h="16834" w:code="9"/>
      <w:pgMar w:top="1270" w:right="1276" w:bottom="1559" w:left="851"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D5084" w14:textId="77777777" w:rsidR="0032397C" w:rsidRDefault="0032397C">
      <w:r>
        <w:separator/>
      </w:r>
    </w:p>
  </w:endnote>
  <w:endnote w:type="continuationSeparator" w:id="0">
    <w:p w14:paraId="02C4D830" w14:textId="77777777" w:rsidR="0032397C" w:rsidRDefault="0032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JINIMO+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023761"/>
      <w:docPartObj>
        <w:docPartGallery w:val="Page Numbers (Bottom of Page)"/>
        <w:docPartUnique/>
      </w:docPartObj>
    </w:sdtPr>
    <w:sdtEndPr>
      <w:rPr>
        <w:noProof/>
      </w:rPr>
    </w:sdtEndPr>
    <w:sdtContent>
      <w:p w14:paraId="0CF01DBB" w14:textId="12673F75" w:rsidR="00A33CBB" w:rsidRPr="00671539" w:rsidRDefault="00671539" w:rsidP="00671539">
        <w:pPr>
          <w:pStyle w:val="Footer"/>
          <w:tabs>
            <w:tab w:val="clear" w:pos="4153"/>
            <w:tab w:val="clear" w:pos="8306"/>
            <w:tab w:val="left" w:pos="4474"/>
            <w:tab w:val="center" w:pos="4500"/>
            <w:tab w:val="right" w:pos="10206"/>
          </w:tabs>
          <w:spacing w:line="240" w:lineRule="auto"/>
          <w:rPr>
            <w:sz w:val="20"/>
            <w:szCs w:val="20"/>
          </w:rPr>
        </w:pPr>
        <w:r w:rsidRPr="00F319EB">
          <w:rPr>
            <w:noProof/>
            <w:sz w:val="20"/>
            <w:szCs w:val="20"/>
          </w:rPr>
          <mc:AlternateContent>
            <mc:Choice Requires="wps">
              <w:drawing>
                <wp:anchor distT="0" distB="0" distL="114300" distR="114300" simplePos="0" relativeHeight="251660288" behindDoc="0" locked="0" layoutInCell="0" allowOverlap="1" wp14:anchorId="409A983F" wp14:editId="05CF8354">
                  <wp:simplePos x="0" y="0"/>
                  <wp:positionH relativeFrom="column">
                    <wp:posOffset>-31750</wp:posOffset>
                  </wp:positionH>
                  <wp:positionV relativeFrom="paragraph">
                    <wp:posOffset>-45085</wp:posOffset>
                  </wp:positionV>
                  <wp:extent cx="65151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19050">
                            <a:solidFill>
                              <a:srgbClr val="6377D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6CF2B" id="Line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55pt" to="51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" o:allowincell="f" strokecolor="#6377dc" strokeweight="1.5pt"/>
              </w:pict>
            </mc:Fallback>
          </mc:AlternateContent>
        </w:r>
        <w:r w:rsidRPr="00F319EB">
          <w:rPr>
            <w:rStyle w:val="PageNumber"/>
            <w:rFonts w:ascii="Arial" w:hAnsi="Arial"/>
            <w:sz w:val="20"/>
            <w:szCs w:val="20"/>
          </w:rPr>
          <w:t>Commercial</w:t>
        </w:r>
        <w:r>
          <w:rPr>
            <w:rStyle w:val="PageNumber"/>
            <w:rFonts w:ascii="Arial" w:hAnsi="Arial"/>
            <w:sz w:val="20"/>
            <w:szCs w:val="20"/>
          </w:rPr>
          <w:t>-</w:t>
        </w:r>
        <w:r w:rsidRPr="00F319EB">
          <w:rPr>
            <w:rStyle w:val="PageNumber"/>
            <w:rFonts w:ascii="Arial" w:hAnsi="Arial"/>
            <w:sz w:val="20"/>
            <w:szCs w:val="20"/>
          </w:rPr>
          <w:t>In</w:t>
        </w:r>
        <w:r>
          <w:rPr>
            <w:rStyle w:val="PageNumber"/>
            <w:rFonts w:ascii="Arial" w:hAnsi="Arial"/>
            <w:sz w:val="20"/>
            <w:szCs w:val="20"/>
          </w:rPr>
          <w:t>-</w:t>
        </w:r>
        <w:r w:rsidRPr="00F319EB">
          <w:rPr>
            <w:rStyle w:val="PageNumber"/>
            <w:rFonts w:ascii="Arial" w:hAnsi="Arial"/>
            <w:sz w:val="20"/>
            <w:szCs w:val="20"/>
          </w:rPr>
          <w:t>Confidence</w:t>
        </w:r>
        <w:r w:rsidRPr="00F319EB">
          <w:rPr>
            <w:rStyle w:val="PageNumber"/>
            <w:rFonts w:ascii="Arial" w:hAnsi="Arial"/>
            <w:sz w:val="20"/>
            <w:szCs w:val="20"/>
          </w:rPr>
          <w:tab/>
        </w:r>
        <w:r w:rsidRPr="00F319EB">
          <w:rPr>
            <w:rStyle w:val="PageNumber"/>
            <w:rFonts w:ascii="Arial" w:hAnsi="Arial"/>
            <w:sz w:val="20"/>
            <w:szCs w:val="20"/>
          </w:rPr>
          <w:fldChar w:fldCharType="begin"/>
        </w:r>
        <w:r w:rsidRPr="00F319EB">
          <w:rPr>
            <w:rStyle w:val="PageNumber"/>
            <w:rFonts w:ascii="Arial" w:hAnsi="Arial"/>
            <w:sz w:val="20"/>
            <w:szCs w:val="20"/>
          </w:rPr>
          <w:instrText xml:space="preserve"> PAGE </w:instrText>
        </w:r>
        <w:r w:rsidRPr="00F319EB">
          <w:rPr>
            <w:rStyle w:val="PageNumber"/>
            <w:rFonts w:ascii="Arial" w:hAnsi="Arial"/>
            <w:sz w:val="20"/>
            <w:szCs w:val="20"/>
          </w:rPr>
          <w:fldChar w:fldCharType="separate"/>
        </w:r>
        <w:r>
          <w:rPr>
            <w:rStyle w:val="PageNumber"/>
            <w:sz w:val="20"/>
            <w:szCs w:val="20"/>
          </w:rPr>
          <w:t>1</w:t>
        </w:r>
        <w:r w:rsidRPr="00F319EB">
          <w:rPr>
            <w:rStyle w:val="PageNumber"/>
            <w:rFonts w:ascii="Arial" w:hAnsi="Arial"/>
            <w:sz w:val="20"/>
            <w:szCs w:val="20"/>
          </w:rPr>
          <w:fldChar w:fldCharType="end"/>
        </w:r>
        <w:r w:rsidRPr="00F319EB">
          <w:rPr>
            <w:rStyle w:val="PageNumber"/>
            <w:rFonts w:ascii="Arial" w:hAnsi="Arial"/>
            <w:sz w:val="20"/>
            <w:szCs w:val="20"/>
          </w:rPr>
          <w:t xml:space="preserve"> of </w:t>
        </w:r>
        <w:r w:rsidRPr="00F319EB">
          <w:rPr>
            <w:rStyle w:val="PageNumber"/>
            <w:rFonts w:ascii="Arial" w:hAnsi="Arial"/>
            <w:sz w:val="20"/>
            <w:szCs w:val="20"/>
          </w:rPr>
          <w:fldChar w:fldCharType="begin"/>
        </w:r>
        <w:r w:rsidRPr="00F319EB">
          <w:rPr>
            <w:rStyle w:val="PageNumber"/>
            <w:rFonts w:ascii="Arial" w:hAnsi="Arial"/>
            <w:sz w:val="20"/>
            <w:szCs w:val="20"/>
          </w:rPr>
          <w:instrText xml:space="preserve"> NUMPAGES </w:instrText>
        </w:r>
        <w:r w:rsidRPr="00F319EB">
          <w:rPr>
            <w:rStyle w:val="PageNumber"/>
            <w:rFonts w:ascii="Arial" w:hAnsi="Arial"/>
            <w:sz w:val="20"/>
            <w:szCs w:val="20"/>
          </w:rPr>
          <w:fldChar w:fldCharType="separate"/>
        </w:r>
        <w:r>
          <w:rPr>
            <w:rStyle w:val="PageNumber"/>
            <w:sz w:val="20"/>
            <w:szCs w:val="20"/>
          </w:rPr>
          <w:t>4</w:t>
        </w:r>
        <w:r w:rsidRPr="00F319EB">
          <w:rPr>
            <w:rStyle w:val="PageNumber"/>
            <w:rFonts w:ascii="Arial" w:hAnsi="Arial"/>
            <w:sz w:val="20"/>
            <w:szCs w:val="20"/>
          </w:rPr>
          <w:fldChar w:fldCharType="end"/>
        </w:r>
        <w:r w:rsidRPr="00F319EB">
          <w:rPr>
            <w:rStyle w:val="PageNumber"/>
            <w:rFonts w:ascii="Arial" w:hAnsi="Arial"/>
            <w:sz w:val="20"/>
            <w:szCs w:val="20"/>
          </w:rPr>
          <w:t xml:space="preserve"> </w:t>
        </w:r>
        <w:r w:rsidRPr="00F319EB">
          <w:rPr>
            <w:rStyle w:val="PageNumber"/>
            <w:rFonts w:ascii="Arial" w:hAnsi="Arial"/>
            <w:sz w:val="20"/>
            <w:szCs w:val="20"/>
          </w:rPr>
          <w:tab/>
          <w:t>Issue:</w:t>
        </w:r>
        <w:r>
          <w:rPr>
            <w:rStyle w:val="PageNumber"/>
            <w:rFonts w:ascii="Arial" w:hAnsi="Arial"/>
            <w:sz w:val="20"/>
            <w:szCs w:val="20"/>
          </w:rPr>
          <w:t>1.0</w:t>
        </w:r>
      </w:p>
    </w:sdtContent>
  </w:sdt>
  <w:p w14:paraId="010D37A8" w14:textId="043F56C3" w:rsidR="00A33CBB" w:rsidRDefault="00A33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0B4D4" w14:textId="77777777" w:rsidR="0032397C" w:rsidRDefault="0032397C">
      <w:r>
        <w:separator/>
      </w:r>
    </w:p>
  </w:footnote>
  <w:footnote w:type="continuationSeparator" w:id="0">
    <w:p w14:paraId="1FB3393A" w14:textId="77777777" w:rsidR="0032397C" w:rsidRDefault="00323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D499" w14:textId="6AC281FC" w:rsidR="00AE3DE7" w:rsidRDefault="00A33CBB" w:rsidP="009A5053">
    <w:pPr>
      <w:pStyle w:val="Header"/>
      <w:tabs>
        <w:tab w:val="center" w:pos="4891"/>
        <w:tab w:val="right" w:pos="9782"/>
      </w:tabs>
      <w:jc w:val="left"/>
    </w:pPr>
    <w:r>
      <w:rPr>
        <w:noProof/>
      </w:rPr>
      <w:drawing>
        <wp:anchor distT="0" distB="0" distL="114300" distR="114300" simplePos="0" relativeHeight="251658240" behindDoc="0" locked="0" layoutInCell="1" allowOverlap="1" wp14:anchorId="4D216C89" wp14:editId="125596B3">
          <wp:simplePos x="0" y="0"/>
          <wp:positionH relativeFrom="column">
            <wp:posOffset>4860763</wp:posOffset>
          </wp:positionH>
          <wp:positionV relativeFrom="paragraph">
            <wp:posOffset>-282575</wp:posOffset>
          </wp:positionV>
          <wp:extent cx="1709420" cy="728980"/>
          <wp:effectExtent l="0" t="0" r="508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709420" cy="728980"/>
                  </a:xfrm>
                  <a:prstGeom prst="rect">
                    <a:avLst/>
                  </a:prstGeom>
                </pic:spPr>
              </pic:pic>
            </a:graphicData>
          </a:graphic>
          <wp14:sizeRelH relativeFrom="margin">
            <wp14:pctWidth>0</wp14:pctWidth>
          </wp14:sizeRelH>
          <wp14:sizeRelV relativeFrom="margin">
            <wp14:pctHeight>0</wp14:pctHeight>
          </wp14:sizeRelV>
        </wp:anchor>
      </w:drawing>
    </w:r>
    <w:r w:rsidR="00AE3DE7">
      <w:tab/>
    </w:r>
    <w:r w:rsidR="00AE3DE7">
      <w:tab/>
    </w:r>
    <w:r w:rsidR="00AE3DE7">
      <w:tab/>
    </w:r>
    <w:r w:rsidR="00AE3DE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3667BB8"/>
    <w:lvl w:ilvl="0">
      <w:start w:val="1"/>
      <w:numFmt w:val="decimal"/>
      <w:lvlText w:val="%1"/>
      <w:lvlJc w:val="left"/>
      <w:pPr>
        <w:tabs>
          <w:tab w:val="num" w:pos="851"/>
        </w:tabs>
        <w:ind w:left="851" w:hanging="851"/>
      </w:pPr>
      <w:rPr>
        <w:rFonts w:hint="default"/>
        <w:sz w:val="36"/>
        <w:szCs w:val="36"/>
      </w:rPr>
    </w:lvl>
    <w:lvl w:ilvl="1">
      <w:start w:val="1"/>
      <w:numFmt w:val="decimal"/>
      <w:lvlText w:val="%1.%2"/>
      <w:lvlJc w:val="left"/>
      <w:pPr>
        <w:tabs>
          <w:tab w:val="num" w:pos="2978"/>
        </w:tabs>
        <w:ind w:left="2978" w:hanging="851"/>
      </w:pPr>
      <w:rPr>
        <w:rFonts w:hint="default"/>
      </w:rPr>
    </w:lvl>
    <w:lvl w:ilvl="2">
      <w:start w:val="1"/>
      <w:numFmt w:val="decimal"/>
      <w:lvlText w:val="%1.%2.%3"/>
      <w:lvlJc w:val="left"/>
      <w:pPr>
        <w:tabs>
          <w:tab w:val="num" w:pos="2269"/>
        </w:tabs>
        <w:ind w:left="2269" w:hanging="851"/>
      </w:pPr>
      <w:rPr>
        <w:rFonts w:hint="default"/>
        <w:i w:val="0"/>
        <w:iCs w:val="0"/>
        <w:strike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B1A092A"/>
    <w:multiLevelType w:val="singleLevel"/>
    <w:tmpl w:val="0F707F16"/>
    <w:lvl w:ilvl="0">
      <w:start w:val="1"/>
      <w:numFmt w:val="bullet"/>
      <w:pStyle w:val="BulletPoints"/>
      <w:lvlText w:val=""/>
      <w:lvlJc w:val="left"/>
      <w:pPr>
        <w:tabs>
          <w:tab w:val="num" w:pos="1080"/>
        </w:tabs>
        <w:ind w:left="1080" w:hanging="360"/>
      </w:pPr>
      <w:rPr>
        <w:rFonts w:ascii="Symbol" w:hAnsi="Symbol" w:hint="default"/>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92570A"/>
    <w:multiLevelType w:val="singleLevel"/>
    <w:tmpl w:val="2DDA6392"/>
    <w:lvl w:ilvl="0">
      <w:start w:val="1"/>
      <w:numFmt w:val="lowerRoman"/>
      <w:pStyle w:val="level8"/>
      <w:lvlText w:val="(%1)"/>
      <w:lvlJc w:val="left"/>
      <w:pPr>
        <w:tabs>
          <w:tab w:val="num" w:pos="1440"/>
        </w:tabs>
        <w:ind w:left="1152" w:hanging="432"/>
      </w:pPr>
      <w:rPr>
        <w:rFonts w:ascii="Times New Roman" w:hAnsi="Times New Roman" w:cs="Times New Roman" w:hint="default"/>
        <w:b w:val="0"/>
        <w:i w:val="0"/>
        <w:sz w:val="24"/>
        <w:u w:val="none"/>
      </w:rPr>
    </w:lvl>
  </w:abstractNum>
  <w:abstractNum w:abstractNumId="4" w15:restartNumberingAfterBreak="0">
    <w:nsid w:val="14B7766C"/>
    <w:multiLevelType w:val="hybridMultilevel"/>
    <w:tmpl w:val="84F87FE4"/>
    <w:lvl w:ilvl="0" w:tplc="EDB607A2">
      <w:start w:val="1"/>
      <w:numFmt w:val="bullet"/>
      <w:pStyle w:val="BulletLevel1"/>
      <w:lvlText w:val=""/>
      <w:lvlJc w:val="left"/>
      <w:pPr>
        <w:tabs>
          <w:tab w:val="num" w:pos="720"/>
        </w:tabs>
        <w:ind w:left="720" w:hanging="360"/>
      </w:pPr>
      <w:rPr>
        <w:rFonts w:ascii="Symbol" w:hAnsi="Symbol" w:hint="default"/>
        <w:color w:val="000000" w:themeColor="text1"/>
        <w:sz w:val="22"/>
        <w:szCs w:val="22"/>
      </w:rPr>
    </w:lvl>
    <w:lvl w:ilvl="1" w:tplc="532C1402">
      <w:start w:val="1"/>
      <w:numFmt w:val="bullet"/>
      <w:lvlText w:val="o"/>
      <w:lvlJc w:val="left"/>
      <w:pPr>
        <w:tabs>
          <w:tab w:val="num" w:pos="1440"/>
        </w:tabs>
        <w:ind w:left="1440" w:hanging="360"/>
      </w:pPr>
      <w:rPr>
        <w:rFonts w:ascii="Courier New" w:hAnsi="Courier New" w:cs="Courier New" w:hint="default"/>
      </w:rPr>
    </w:lvl>
    <w:lvl w:ilvl="2" w:tplc="E28494C0">
      <w:start w:val="1"/>
      <w:numFmt w:val="bullet"/>
      <w:lvlText w:val=""/>
      <w:lvlJc w:val="left"/>
      <w:pPr>
        <w:tabs>
          <w:tab w:val="num" w:pos="2160"/>
        </w:tabs>
        <w:ind w:left="2160" w:hanging="360"/>
      </w:pPr>
      <w:rPr>
        <w:rFonts w:ascii="Wingdings" w:hAnsi="Wingdings" w:hint="default"/>
      </w:rPr>
    </w:lvl>
    <w:lvl w:ilvl="3" w:tplc="16900F74">
      <w:start w:val="1"/>
      <w:numFmt w:val="bullet"/>
      <w:lvlText w:val=""/>
      <w:lvlJc w:val="left"/>
      <w:pPr>
        <w:tabs>
          <w:tab w:val="num" w:pos="2880"/>
        </w:tabs>
        <w:ind w:left="2880" w:hanging="360"/>
      </w:pPr>
      <w:rPr>
        <w:rFonts w:ascii="Symbol" w:hAnsi="Symbol" w:hint="default"/>
      </w:rPr>
    </w:lvl>
    <w:lvl w:ilvl="4" w:tplc="1A08FBF8" w:tentative="1">
      <w:start w:val="1"/>
      <w:numFmt w:val="bullet"/>
      <w:lvlText w:val="o"/>
      <w:lvlJc w:val="left"/>
      <w:pPr>
        <w:tabs>
          <w:tab w:val="num" w:pos="3600"/>
        </w:tabs>
        <w:ind w:left="3600" w:hanging="360"/>
      </w:pPr>
      <w:rPr>
        <w:rFonts w:ascii="Courier New" w:hAnsi="Courier New" w:cs="Courier New" w:hint="default"/>
      </w:rPr>
    </w:lvl>
    <w:lvl w:ilvl="5" w:tplc="F3DAAE7C" w:tentative="1">
      <w:start w:val="1"/>
      <w:numFmt w:val="bullet"/>
      <w:lvlText w:val=""/>
      <w:lvlJc w:val="left"/>
      <w:pPr>
        <w:tabs>
          <w:tab w:val="num" w:pos="4320"/>
        </w:tabs>
        <w:ind w:left="4320" w:hanging="360"/>
      </w:pPr>
      <w:rPr>
        <w:rFonts w:ascii="Wingdings" w:hAnsi="Wingdings" w:hint="default"/>
      </w:rPr>
    </w:lvl>
    <w:lvl w:ilvl="6" w:tplc="6A50DF7E" w:tentative="1">
      <w:start w:val="1"/>
      <w:numFmt w:val="bullet"/>
      <w:lvlText w:val=""/>
      <w:lvlJc w:val="left"/>
      <w:pPr>
        <w:tabs>
          <w:tab w:val="num" w:pos="5040"/>
        </w:tabs>
        <w:ind w:left="5040" w:hanging="360"/>
      </w:pPr>
      <w:rPr>
        <w:rFonts w:ascii="Symbol" w:hAnsi="Symbol" w:hint="default"/>
      </w:rPr>
    </w:lvl>
    <w:lvl w:ilvl="7" w:tplc="90D6C910" w:tentative="1">
      <w:start w:val="1"/>
      <w:numFmt w:val="bullet"/>
      <w:lvlText w:val="o"/>
      <w:lvlJc w:val="left"/>
      <w:pPr>
        <w:tabs>
          <w:tab w:val="num" w:pos="5760"/>
        </w:tabs>
        <w:ind w:left="5760" w:hanging="360"/>
      </w:pPr>
      <w:rPr>
        <w:rFonts w:ascii="Courier New" w:hAnsi="Courier New" w:cs="Courier New" w:hint="default"/>
      </w:rPr>
    </w:lvl>
    <w:lvl w:ilvl="8" w:tplc="E9FE342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65000"/>
    <w:multiLevelType w:val="multilevel"/>
    <w:tmpl w:val="41C81096"/>
    <w:lvl w:ilvl="0">
      <w:start w:val="1"/>
      <w:numFmt w:val="decimal"/>
      <w:pStyle w:val="Heading1"/>
      <w:lvlText w:val="%1."/>
      <w:lvlJc w:val="left"/>
      <w:pPr>
        <w:tabs>
          <w:tab w:val="num" w:pos="1777"/>
        </w:tabs>
        <w:ind w:left="1777" w:hanging="360"/>
      </w:pPr>
      <w:rPr>
        <w:rFonts w:hint="default"/>
      </w:rPr>
    </w:lvl>
    <w:lvl w:ilvl="1">
      <w:start w:val="3"/>
      <w:numFmt w:val="decimal"/>
      <w:pStyle w:val="Heading2"/>
      <w:isLgl/>
      <w:lvlText w:val="%1.%2."/>
      <w:lvlJc w:val="left"/>
      <w:pPr>
        <w:ind w:left="972" w:hanging="612"/>
      </w:pPr>
      <w:rPr>
        <w:rFonts w:hint="default"/>
      </w:rPr>
    </w:lvl>
    <w:lvl w:ilvl="2">
      <w:start w:val="1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CC72B8"/>
    <w:multiLevelType w:val="multilevel"/>
    <w:tmpl w:val="ADAC245A"/>
    <w:lvl w:ilvl="0">
      <w:start w:val="1"/>
      <w:numFmt w:val="decimal"/>
      <w:pStyle w:val="GPSL1CLAUSEHEADING"/>
      <w:lvlText w:val="%1."/>
      <w:lvlJc w:val="left"/>
      <w:pPr>
        <w:ind w:left="360" w:hanging="36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GPSL2numberedclause"/>
      <w:isLgl/>
      <w:lvlText w:val="%1.%2"/>
      <w:lvlJc w:val="left"/>
      <w:pPr>
        <w:ind w:left="360" w:hanging="36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GPSL3numberedclause"/>
      <w:isLgl/>
      <w:lvlText w:val="%1.%2.%3"/>
      <w:lvlJc w:val="left"/>
      <w:pPr>
        <w:ind w:left="2138" w:hanging="720"/>
      </w:pPr>
      <w:rPr>
        <w:rFonts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pStyle w:val="GPSL4numberedclause"/>
      <w:lvlText w:val="(%4)"/>
      <w:lvlJc w:val="left"/>
      <w:pPr>
        <w:ind w:left="1080" w:hanging="72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pStyle w:val="GPSL5numberedclause"/>
      <w:lvlText w:val="(%5)"/>
      <w:lvlJc w:val="left"/>
      <w:pPr>
        <w:ind w:left="1440" w:hanging="108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A64950"/>
    <w:multiLevelType w:val="multilevel"/>
    <w:tmpl w:val="3ECA3FFC"/>
    <w:lvl w:ilvl="0">
      <w:start w:val="1"/>
      <w:numFmt w:val="decimal"/>
      <w:pStyle w:val="Style1"/>
      <w:lvlText w:val="%1."/>
      <w:lvlJc w:val="left"/>
      <w:pPr>
        <w:tabs>
          <w:tab w:val="num" w:pos="567"/>
        </w:tabs>
        <w:ind w:left="567" w:hanging="567"/>
      </w:pPr>
      <w:rPr>
        <w:rFonts w:hint="default"/>
      </w:rPr>
    </w:lvl>
    <w:lvl w:ilvl="1">
      <w:start w:val="1"/>
      <w:numFmt w:val="decimal"/>
      <w:pStyle w:val="Style2"/>
      <w:lvlText w:val="%1.%2"/>
      <w:lvlJc w:val="left"/>
      <w:pPr>
        <w:tabs>
          <w:tab w:val="num" w:pos="816"/>
        </w:tabs>
        <w:ind w:left="816" w:hanging="576"/>
      </w:pPr>
      <w:rPr>
        <w:rFonts w:hint="default"/>
      </w:rPr>
    </w:lvl>
    <w:lvl w:ilvl="2">
      <w:start w:val="1"/>
      <w:numFmt w:val="decimal"/>
      <w:pStyle w:val="Style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A764C6"/>
    <w:multiLevelType w:val="singleLevel"/>
    <w:tmpl w:val="57FCC510"/>
    <w:lvl w:ilvl="0">
      <w:start w:val="1"/>
      <w:numFmt w:val="bullet"/>
      <w:pStyle w:val="ListBullet3"/>
      <w:lvlText w:val="·"/>
      <w:lvlJc w:val="left"/>
      <w:pPr>
        <w:tabs>
          <w:tab w:val="num" w:pos="926"/>
        </w:tabs>
        <w:ind w:left="926" w:hanging="360"/>
      </w:pPr>
      <w:rPr>
        <w:rFonts w:ascii="Times New Roman" w:hAnsi="Times New Roman" w:hint="default"/>
      </w:rPr>
    </w:lvl>
  </w:abstractNum>
  <w:abstractNum w:abstractNumId="9" w15:restartNumberingAfterBreak="0">
    <w:nsid w:val="32CF65EA"/>
    <w:multiLevelType w:val="hybridMultilevel"/>
    <w:tmpl w:val="8610B5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65F0E2E"/>
    <w:multiLevelType w:val="hybridMultilevel"/>
    <w:tmpl w:val="5D502414"/>
    <w:lvl w:ilvl="0" w:tplc="8974C1A0">
      <w:start w:val="1"/>
      <w:numFmt w:val="bullet"/>
      <w:lvlText w:val=""/>
      <w:lvlJc w:val="left"/>
      <w:pPr>
        <w:tabs>
          <w:tab w:val="num" w:pos="360"/>
        </w:tabs>
        <w:ind w:left="360" w:hanging="360"/>
      </w:pPr>
      <w:rPr>
        <w:rFonts w:ascii="Symbol" w:hAnsi="Symbol" w:hint="default"/>
      </w:rPr>
    </w:lvl>
    <w:lvl w:ilvl="1" w:tplc="BCFC81DE" w:tentative="1">
      <w:start w:val="1"/>
      <w:numFmt w:val="bullet"/>
      <w:pStyle w:val="Cumbria3"/>
      <w:lvlText w:val="o"/>
      <w:lvlJc w:val="left"/>
      <w:pPr>
        <w:tabs>
          <w:tab w:val="num" w:pos="1080"/>
        </w:tabs>
        <w:ind w:left="1080" w:hanging="360"/>
      </w:pPr>
      <w:rPr>
        <w:rFonts w:ascii="Courier New" w:hAnsi="Courier New" w:cs="Courier New" w:hint="default"/>
      </w:rPr>
    </w:lvl>
    <w:lvl w:ilvl="2" w:tplc="7FA6ABF8" w:tentative="1">
      <w:start w:val="1"/>
      <w:numFmt w:val="bullet"/>
      <w:lvlText w:val=""/>
      <w:lvlJc w:val="left"/>
      <w:pPr>
        <w:tabs>
          <w:tab w:val="num" w:pos="1800"/>
        </w:tabs>
        <w:ind w:left="1800" w:hanging="360"/>
      </w:pPr>
      <w:rPr>
        <w:rFonts w:ascii="Wingdings" w:hAnsi="Wingdings" w:hint="default"/>
      </w:rPr>
    </w:lvl>
    <w:lvl w:ilvl="3" w:tplc="B8EEF75E" w:tentative="1">
      <w:start w:val="1"/>
      <w:numFmt w:val="bullet"/>
      <w:lvlText w:val=""/>
      <w:lvlJc w:val="left"/>
      <w:pPr>
        <w:tabs>
          <w:tab w:val="num" w:pos="2520"/>
        </w:tabs>
        <w:ind w:left="2520" w:hanging="360"/>
      </w:pPr>
      <w:rPr>
        <w:rFonts w:ascii="Symbol" w:hAnsi="Symbol" w:hint="default"/>
      </w:rPr>
    </w:lvl>
    <w:lvl w:ilvl="4" w:tplc="64D0DA9E" w:tentative="1">
      <w:start w:val="1"/>
      <w:numFmt w:val="bullet"/>
      <w:lvlText w:val="o"/>
      <w:lvlJc w:val="left"/>
      <w:pPr>
        <w:tabs>
          <w:tab w:val="num" w:pos="3240"/>
        </w:tabs>
        <w:ind w:left="3240" w:hanging="360"/>
      </w:pPr>
      <w:rPr>
        <w:rFonts w:ascii="Courier New" w:hAnsi="Courier New" w:cs="Courier New" w:hint="default"/>
      </w:rPr>
    </w:lvl>
    <w:lvl w:ilvl="5" w:tplc="6CB253F6" w:tentative="1">
      <w:start w:val="1"/>
      <w:numFmt w:val="bullet"/>
      <w:lvlText w:val=""/>
      <w:lvlJc w:val="left"/>
      <w:pPr>
        <w:tabs>
          <w:tab w:val="num" w:pos="3960"/>
        </w:tabs>
        <w:ind w:left="3960" w:hanging="360"/>
      </w:pPr>
      <w:rPr>
        <w:rFonts w:ascii="Wingdings" w:hAnsi="Wingdings" w:hint="default"/>
      </w:rPr>
    </w:lvl>
    <w:lvl w:ilvl="6" w:tplc="9724ADE0" w:tentative="1">
      <w:start w:val="1"/>
      <w:numFmt w:val="bullet"/>
      <w:lvlText w:val=""/>
      <w:lvlJc w:val="left"/>
      <w:pPr>
        <w:tabs>
          <w:tab w:val="num" w:pos="4680"/>
        </w:tabs>
        <w:ind w:left="4680" w:hanging="360"/>
      </w:pPr>
      <w:rPr>
        <w:rFonts w:ascii="Symbol" w:hAnsi="Symbol" w:hint="default"/>
      </w:rPr>
    </w:lvl>
    <w:lvl w:ilvl="7" w:tplc="D85CC316" w:tentative="1">
      <w:start w:val="1"/>
      <w:numFmt w:val="bullet"/>
      <w:lvlText w:val="o"/>
      <w:lvlJc w:val="left"/>
      <w:pPr>
        <w:tabs>
          <w:tab w:val="num" w:pos="5400"/>
        </w:tabs>
        <w:ind w:left="5400" w:hanging="360"/>
      </w:pPr>
      <w:rPr>
        <w:rFonts w:ascii="Courier New" w:hAnsi="Courier New" w:cs="Courier New" w:hint="default"/>
      </w:rPr>
    </w:lvl>
    <w:lvl w:ilvl="8" w:tplc="DED6763A"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BE8686B"/>
    <w:multiLevelType w:val="multilevel"/>
    <w:tmpl w:val="639EFEB2"/>
    <w:lvl w:ilvl="0">
      <w:start w:val="1"/>
      <w:numFmt w:val="decimal"/>
      <w:isLgl/>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pStyle w:val="Heading3"/>
      <w:isLgl/>
      <w:lvlText w:val="%1.%2.%3"/>
      <w:lvlJc w:val="left"/>
      <w:pPr>
        <w:tabs>
          <w:tab w:val="num" w:pos="1134"/>
        </w:tabs>
        <w:ind w:left="1134" w:hanging="1134"/>
      </w:pPr>
    </w:lvl>
    <w:lvl w:ilvl="3">
      <w:start w:val="1"/>
      <w:numFmt w:val="decimal"/>
      <w:isLgl/>
      <w:lvlText w:val="%1.%4"/>
      <w:lvlJc w:val="left"/>
      <w:pPr>
        <w:tabs>
          <w:tab w:val="num" w:pos="1134"/>
        </w:tabs>
        <w:ind w:left="1134" w:hanging="1134"/>
      </w:pPr>
    </w:lvl>
    <w:lvl w:ilvl="4">
      <w:start w:val="1"/>
      <w:numFmt w:val="decimal"/>
      <w:pStyle w:val="Paragraph3"/>
      <w:lvlText w:val="%1.%2.%5"/>
      <w:lvlJc w:val="left"/>
      <w:pPr>
        <w:tabs>
          <w:tab w:val="num" w:pos="1134"/>
        </w:tabs>
        <w:ind w:left="1134" w:hanging="113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6"/>
      <w:lvlJc w:val="left"/>
      <w:pPr>
        <w:tabs>
          <w:tab w:val="num" w:pos="1134"/>
        </w:tabs>
        <w:ind w:left="1134" w:hanging="1134"/>
      </w:pPr>
    </w:lvl>
    <w:lvl w:ilvl="6">
      <w:start w:val="1"/>
      <w:numFmt w:val="bullet"/>
      <w:lvlText w:val=""/>
      <w:lvlJc w:val="left"/>
      <w:pPr>
        <w:tabs>
          <w:tab w:val="num" w:pos="1701"/>
        </w:tabs>
        <w:ind w:left="1701" w:hanging="567"/>
      </w:pPr>
      <w:rPr>
        <w:rFonts w:ascii="Symbol" w:hAnsi="Symbol" w:hint="default"/>
      </w:rPr>
    </w:lvl>
    <w:lvl w:ilvl="7">
      <w:start w:val="1"/>
      <w:numFmt w:val="decimal"/>
      <w:lvlText w:val="%8."/>
      <w:lvlJc w:val="left"/>
      <w:pPr>
        <w:tabs>
          <w:tab w:val="num" w:pos="2268"/>
        </w:tabs>
        <w:ind w:left="2268" w:hanging="567"/>
      </w:pPr>
    </w:lvl>
    <w:lvl w:ilvl="8">
      <w:start w:val="1"/>
      <w:numFmt w:val="lowerRoman"/>
      <w:lvlText w:val="%9."/>
      <w:lvlJc w:val="left"/>
      <w:pPr>
        <w:tabs>
          <w:tab w:val="num" w:pos="2988"/>
        </w:tabs>
        <w:ind w:left="2835" w:hanging="567"/>
      </w:pPr>
    </w:lvl>
  </w:abstractNum>
  <w:abstractNum w:abstractNumId="12" w15:restartNumberingAfterBreak="0">
    <w:nsid w:val="514746D8"/>
    <w:multiLevelType w:val="singleLevel"/>
    <w:tmpl w:val="ABBA8728"/>
    <w:lvl w:ilvl="0">
      <w:start w:val="1"/>
      <w:numFmt w:val="bullet"/>
      <w:pStyle w:val="Level5"/>
      <w:lvlText w:val=""/>
      <w:lvlJc w:val="left"/>
      <w:pPr>
        <w:tabs>
          <w:tab w:val="num" w:pos="432"/>
        </w:tabs>
        <w:ind w:left="432" w:hanging="432"/>
      </w:pPr>
      <w:rPr>
        <w:rFonts w:ascii="Symbol" w:hAnsi="Symbol" w:hint="default"/>
      </w:rPr>
    </w:lvl>
  </w:abstractNum>
  <w:abstractNum w:abstractNumId="13" w15:restartNumberingAfterBreak="0">
    <w:nsid w:val="527753BB"/>
    <w:multiLevelType w:val="singleLevel"/>
    <w:tmpl w:val="C2D61CE6"/>
    <w:lvl w:ilvl="0">
      <w:start w:val="1"/>
      <w:numFmt w:val="bullet"/>
      <w:pStyle w:val="Level7"/>
      <w:lvlText w:val=""/>
      <w:lvlJc w:val="left"/>
      <w:pPr>
        <w:tabs>
          <w:tab w:val="num" w:pos="432"/>
        </w:tabs>
        <w:ind w:left="432" w:hanging="432"/>
      </w:pPr>
      <w:rPr>
        <w:rFonts w:ascii="Symbol" w:hAnsi="Symbol" w:hint="default"/>
      </w:rPr>
    </w:lvl>
  </w:abstractNum>
  <w:abstractNum w:abstractNumId="14" w15:restartNumberingAfterBreak="0">
    <w:nsid w:val="623E2FA3"/>
    <w:multiLevelType w:val="multilevel"/>
    <w:tmpl w:val="028053B2"/>
    <w:lvl w:ilvl="0">
      <w:start w:val="1"/>
      <w:numFmt w:val="upperLetter"/>
      <w:pStyle w:val="AppendixHeading1"/>
      <w:lvlText w:val="ANNEX %1"/>
      <w:lvlJc w:val="left"/>
      <w:pPr>
        <w:ind w:left="1919" w:hanging="360"/>
      </w:pPr>
      <w:rPr>
        <w:rFonts w:hint="default"/>
      </w:rPr>
    </w:lvl>
    <w:lvl w:ilvl="1">
      <w:start w:val="1"/>
      <w:numFmt w:val="decimal"/>
      <w:pStyle w:val="AppendixHeading2"/>
      <w:lvlText w:val="%1.%2"/>
      <w:lvlJc w:val="left"/>
      <w:pPr>
        <w:tabs>
          <w:tab w:val="num" w:pos="1134"/>
        </w:tabs>
        <w:ind w:left="1134" w:hanging="1134"/>
      </w:pPr>
    </w:lvl>
    <w:lvl w:ilvl="2">
      <w:start w:val="1"/>
      <w:numFmt w:val="decimal"/>
      <w:pStyle w:val="AppendixHeading3"/>
      <w:lvlText w:val="%1.%2.%3"/>
      <w:lvlJc w:val="left"/>
      <w:pPr>
        <w:tabs>
          <w:tab w:val="num" w:pos="1134"/>
        </w:tabs>
        <w:ind w:left="1134" w:hanging="1134"/>
      </w:pPr>
    </w:lvl>
    <w:lvl w:ilvl="3">
      <w:start w:val="1"/>
      <w:numFmt w:val="decimal"/>
      <w:lvlText w:val="%1.%4"/>
      <w:lvlJc w:val="left"/>
      <w:pPr>
        <w:tabs>
          <w:tab w:val="num" w:pos="1134"/>
        </w:tabs>
        <w:ind w:left="1134" w:hanging="1134"/>
      </w:pPr>
    </w:lvl>
    <w:lvl w:ilvl="4">
      <w:start w:val="1"/>
      <w:numFmt w:val="decimal"/>
      <w:lvlText w:val="%1.%2.%5"/>
      <w:lvlJc w:val="left"/>
      <w:pPr>
        <w:tabs>
          <w:tab w:val="num" w:pos="1134"/>
        </w:tabs>
        <w:ind w:left="1134" w:hanging="1134"/>
      </w:pPr>
    </w:lvl>
    <w:lvl w:ilvl="5">
      <w:start w:val="1"/>
      <w:numFmt w:val="decimal"/>
      <w:lvlText w:val="%1.%2.%3.%6"/>
      <w:lvlJc w:val="left"/>
      <w:pPr>
        <w:tabs>
          <w:tab w:val="num" w:pos="1134"/>
        </w:tabs>
        <w:ind w:left="1134" w:hanging="1134"/>
      </w:pPr>
    </w:lvl>
    <w:lvl w:ilvl="6">
      <w:start w:val="1"/>
      <w:numFmt w:val="lowerLetter"/>
      <w:lvlText w:val="%7."/>
      <w:lvlJc w:val="left"/>
      <w:pPr>
        <w:tabs>
          <w:tab w:val="num" w:pos="1701"/>
        </w:tabs>
        <w:ind w:left="1701" w:hanging="567"/>
      </w:pPr>
    </w:lvl>
    <w:lvl w:ilvl="7">
      <w:start w:val="1"/>
      <w:numFmt w:val="decimal"/>
      <w:lvlText w:val="%8."/>
      <w:lvlJc w:val="left"/>
      <w:pPr>
        <w:tabs>
          <w:tab w:val="num" w:pos="2268"/>
        </w:tabs>
        <w:ind w:left="2268" w:hanging="567"/>
      </w:pPr>
    </w:lvl>
    <w:lvl w:ilvl="8">
      <w:start w:val="1"/>
      <w:numFmt w:val="lowerRoman"/>
      <w:lvlText w:val="%9."/>
      <w:lvlJc w:val="left"/>
      <w:pPr>
        <w:tabs>
          <w:tab w:val="num" w:pos="2988"/>
        </w:tabs>
        <w:ind w:left="2835" w:hanging="567"/>
      </w:pPr>
    </w:lvl>
  </w:abstractNum>
  <w:abstractNum w:abstractNumId="15" w15:restartNumberingAfterBreak="0">
    <w:nsid w:val="6976297D"/>
    <w:multiLevelType w:val="hybridMultilevel"/>
    <w:tmpl w:val="A4144586"/>
    <w:lvl w:ilvl="0" w:tplc="AF44572E">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435703"/>
    <w:multiLevelType w:val="hybridMultilevel"/>
    <w:tmpl w:val="96D4DFAC"/>
    <w:lvl w:ilvl="0" w:tplc="04090001">
      <w:start w:val="1"/>
      <w:numFmt w:val="bullet"/>
      <w:pStyle w:val="Cumbria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4D03087"/>
    <w:multiLevelType w:val="hybridMultilevel"/>
    <w:tmpl w:val="4C60741A"/>
    <w:lvl w:ilvl="0" w:tplc="FFFFFFFF">
      <w:start w:val="1"/>
      <w:numFmt w:val="decimal"/>
      <w:pStyle w:val="Recommendation"/>
      <w:lvlText w:val="%1."/>
      <w:lvlJc w:val="left"/>
      <w:pPr>
        <w:tabs>
          <w:tab w:val="num" w:pos="1211"/>
        </w:tabs>
        <w:ind w:left="1191" w:hanging="340"/>
      </w:pPr>
      <w:rPr>
        <w:rFonts w:hint="default"/>
      </w:rPr>
    </w:lvl>
    <w:lvl w:ilvl="1" w:tplc="FFFFFFFF" w:tentative="1">
      <w:start w:val="1"/>
      <w:numFmt w:val="lowerLetter"/>
      <w:lvlText w:val="%2."/>
      <w:lvlJc w:val="left"/>
      <w:pPr>
        <w:tabs>
          <w:tab w:val="num" w:pos="949"/>
        </w:tabs>
        <w:ind w:left="949" w:hanging="360"/>
      </w:pPr>
    </w:lvl>
    <w:lvl w:ilvl="2" w:tplc="08090001" w:tentative="1">
      <w:start w:val="1"/>
      <w:numFmt w:val="lowerRoman"/>
      <w:lvlText w:val="%3."/>
      <w:lvlJc w:val="right"/>
      <w:pPr>
        <w:tabs>
          <w:tab w:val="num" w:pos="1669"/>
        </w:tabs>
        <w:ind w:left="1669" w:hanging="180"/>
      </w:pPr>
    </w:lvl>
    <w:lvl w:ilvl="3" w:tplc="FFFFFFFF" w:tentative="1">
      <w:start w:val="1"/>
      <w:numFmt w:val="decimal"/>
      <w:lvlText w:val="%4."/>
      <w:lvlJc w:val="left"/>
      <w:pPr>
        <w:tabs>
          <w:tab w:val="num" w:pos="2389"/>
        </w:tabs>
        <w:ind w:left="2389" w:hanging="360"/>
      </w:pPr>
    </w:lvl>
    <w:lvl w:ilvl="4" w:tplc="FFFFFFFF" w:tentative="1">
      <w:start w:val="1"/>
      <w:numFmt w:val="lowerLetter"/>
      <w:lvlText w:val="%5."/>
      <w:lvlJc w:val="left"/>
      <w:pPr>
        <w:tabs>
          <w:tab w:val="num" w:pos="3109"/>
        </w:tabs>
        <w:ind w:left="3109" w:hanging="360"/>
      </w:pPr>
    </w:lvl>
    <w:lvl w:ilvl="5" w:tplc="FFFFFFFF" w:tentative="1">
      <w:start w:val="1"/>
      <w:numFmt w:val="lowerRoman"/>
      <w:lvlText w:val="%6."/>
      <w:lvlJc w:val="right"/>
      <w:pPr>
        <w:tabs>
          <w:tab w:val="num" w:pos="3829"/>
        </w:tabs>
        <w:ind w:left="3829" w:hanging="180"/>
      </w:pPr>
    </w:lvl>
    <w:lvl w:ilvl="6" w:tplc="FFFFFFFF" w:tentative="1">
      <w:start w:val="1"/>
      <w:numFmt w:val="decimal"/>
      <w:lvlText w:val="%7."/>
      <w:lvlJc w:val="left"/>
      <w:pPr>
        <w:tabs>
          <w:tab w:val="num" w:pos="4549"/>
        </w:tabs>
        <w:ind w:left="4549" w:hanging="360"/>
      </w:pPr>
    </w:lvl>
    <w:lvl w:ilvl="7" w:tplc="FFFFFFFF" w:tentative="1">
      <w:start w:val="1"/>
      <w:numFmt w:val="lowerLetter"/>
      <w:lvlText w:val="%8."/>
      <w:lvlJc w:val="left"/>
      <w:pPr>
        <w:tabs>
          <w:tab w:val="num" w:pos="5269"/>
        </w:tabs>
        <w:ind w:left="5269" w:hanging="360"/>
      </w:pPr>
    </w:lvl>
    <w:lvl w:ilvl="8" w:tplc="FFFFFFFF" w:tentative="1">
      <w:start w:val="1"/>
      <w:numFmt w:val="lowerRoman"/>
      <w:lvlText w:val="%9."/>
      <w:lvlJc w:val="right"/>
      <w:pPr>
        <w:tabs>
          <w:tab w:val="num" w:pos="5989"/>
        </w:tabs>
        <w:ind w:left="5989" w:hanging="180"/>
      </w:pPr>
    </w:lvl>
  </w:abstractNum>
  <w:abstractNum w:abstractNumId="18" w15:restartNumberingAfterBreak="0">
    <w:nsid w:val="7F3A1F57"/>
    <w:multiLevelType w:val="multilevel"/>
    <w:tmpl w:val="80B64698"/>
    <w:lvl w:ilvl="0">
      <w:start w:val="1"/>
      <w:numFmt w:val="bullet"/>
      <w:lvlText w:val=""/>
      <w:lvlJc w:val="left"/>
      <w:pPr>
        <w:tabs>
          <w:tab w:val="num" w:pos="1592"/>
        </w:tabs>
        <w:ind w:left="2159" w:hanging="567"/>
      </w:pPr>
      <w:rPr>
        <w:rFonts w:ascii="Symbol" w:hAnsi="Symbol" w:hint="default"/>
        <w:color w:val="005C96"/>
      </w:rPr>
    </w:lvl>
    <w:lvl w:ilvl="1">
      <w:start w:val="1"/>
      <w:numFmt w:val="bullet"/>
      <w:pStyle w:val="BulletLevel2"/>
      <w:lvlText w:val=""/>
      <w:lvlJc w:val="left"/>
      <w:pPr>
        <w:tabs>
          <w:tab w:val="num" w:pos="1592"/>
        </w:tabs>
        <w:ind w:left="2726" w:hanging="567"/>
      </w:pPr>
      <w:rPr>
        <w:rFonts w:ascii="Symbol" w:hAnsi="Symbol" w:hint="default"/>
        <w:color w:val="005C96"/>
      </w:rPr>
    </w:lvl>
    <w:lvl w:ilvl="2">
      <w:start w:val="1"/>
      <w:numFmt w:val="bullet"/>
      <w:pStyle w:val="BulletLevel3"/>
      <w:lvlText w:val=""/>
      <w:lvlJc w:val="left"/>
      <w:pPr>
        <w:tabs>
          <w:tab w:val="num" w:pos="1592"/>
        </w:tabs>
        <w:ind w:left="3293" w:hanging="567"/>
      </w:pPr>
      <w:rPr>
        <w:rFonts w:ascii="Symbol" w:hAnsi="Symbol" w:hint="default"/>
        <w:color w:val="005C96"/>
      </w:rPr>
    </w:lvl>
    <w:lvl w:ilvl="3">
      <w:start w:val="1"/>
      <w:numFmt w:val="bullet"/>
      <w:pStyle w:val="BulletLevel4"/>
      <w:lvlText w:val=""/>
      <w:lvlJc w:val="left"/>
      <w:pPr>
        <w:tabs>
          <w:tab w:val="num" w:pos="1592"/>
        </w:tabs>
        <w:ind w:left="3860" w:hanging="567"/>
      </w:pPr>
      <w:rPr>
        <w:rFonts w:ascii="Symbol" w:hAnsi="Symbol" w:hint="default"/>
        <w:color w:val="005C96"/>
      </w:rPr>
    </w:lvl>
    <w:lvl w:ilvl="4">
      <w:start w:val="1"/>
      <w:numFmt w:val="bullet"/>
      <w:pStyle w:val="BulletLevel5"/>
      <w:lvlText w:val=""/>
      <w:lvlJc w:val="left"/>
      <w:pPr>
        <w:tabs>
          <w:tab w:val="num" w:pos="1592"/>
        </w:tabs>
        <w:ind w:left="4427" w:hanging="567"/>
      </w:pPr>
      <w:rPr>
        <w:rFonts w:ascii="Symbol" w:hAnsi="Symbol" w:hint="default"/>
        <w:color w:val="005C96"/>
      </w:rPr>
    </w:lvl>
    <w:lvl w:ilvl="5">
      <w:start w:val="1"/>
      <w:numFmt w:val="bullet"/>
      <w:pStyle w:val="BulletLevel6"/>
      <w:lvlText w:val=""/>
      <w:lvlJc w:val="left"/>
      <w:pPr>
        <w:tabs>
          <w:tab w:val="num" w:pos="1592"/>
        </w:tabs>
        <w:ind w:left="4994" w:hanging="567"/>
      </w:pPr>
      <w:rPr>
        <w:rFonts w:ascii="Symbol" w:hAnsi="Symbol" w:hint="default"/>
        <w:color w:val="005C96"/>
      </w:rPr>
    </w:lvl>
    <w:lvl w:ilvl="6">
      <w:start w:val="1"/>
      <w:numFmt w:val="bullet"/>
      <w:pStyle w:val="BulletLevel7"/>
      <w:lvlText w:val=""/>
      <w:lvlJc w:val="left"/>
      <w:pPr>
        <w:tabs>
          <w:tab w:val="num" w:pos="1592"/>
        </w:tabs>
        <w:ind w:left="5561" w:hanging="567"/>
      </w:pPr>
      <w:rPr>
        <w:rFonts w:ascii="Symbol" w:hAnsi="Symbol" w:hint="default"/>
        <w:color w:val="005C96"/>
      </w:rPr>
    </w:lvl>
    <w:lvl w:ilvl="7">
      <w:start w:val="1"/>
      <w:numFmt w:val="bullet"/>
      <w:pStyle w:val="BulletLevel8"/>
      <w:lvlText w:val=""/>
      <w:lvlJc w:val="left"/>
      <w:pPr>
        <w:tabs>
          <w:tab w:val="num" w:pos="1592"/>
        </w:tabs>
        <w:ind w:left="6128" w:hanging="567"/>
      </w:pPr>
      <w:rPr>
        <w:rFonts w:ascii="Symbol" w:hAnsi="Symbol" w:hint="default"/>
        <w:color w:val="005C96"/>
      </w:rPr>
    </w:lvl>
    <w:lvl w:ilvl="8">
      <w:start w:val="1"/>
      <w:numFmt w:val="bullet"/>
      <w:pStyle w:val="BulletLevel9"/>
      <w:lvlText w:val=""/>
      <w:lvlJc w:val="left"/>
      <w:pPr>
        <w:tabs>
          <w:tab w:val="num" w:pos="1592"/>
        </w:tabs>
        <w:ind w:left="6695" w:hanging="567"/>
      </w:pPr>
      <w:rPr>
        <w:rFonts w:ascii="Symbol" w:hAnsi="Symbol" w:hint="default"/>
        <w:color w:val="005C96"/>
      </w:rPr>
    </w:lvl>
  </w:abstractNum>
  <w:num w:numId="1" w16cid:durableId="1941059137">
    <w:abstractNumId w:val="0"/>
  </w:num>
  <w:num w:numId="2" w16cid:durableId="64424560">
    <w:abstractNumId w:val="12"/>
  </w:num>
  <w:num w:numId="3" w16cid:durableId="767891704">
    <w:abstractNumId w:val="13"/>
  </w:num>
  <w:num w:numId="4" w16cid:durableId="1717468482">
    <w:abstractNumId w:val="3"/>
  </w:num>
  <w:num w:numId="5" w16cid:durableId="592857866">
    <w:abstractNumId w:val="8"/>
  </w:num>
  <w:num w:numId="6" w16cid:durableId="281151161">
    <w:abstractNumId w:val="7"/>
  </w:num>
  <w:num w:numId="7" w16cid:durableId="28848135">
    <w:abstractNumId w:val="4"/>
  </w:num>
  <w:num w:numId="8" w16cid:durableId="1662343418">
    <w:abstractNumId w:val="7"/>
  </w:num>
  <w:num w:numId="9" w16cid:durableId="1892032555">
    <w:abstractNumId w:val="17"/>
  </w:num>
  <w:num w:numId="10" w16cid:durableId="1543974831">
    <w:abstractNumId w:val="1"/>
  </w:num>
  <w:num w:numId="11" w16cid:durableId="19667892">
    <w:abstractNumId w:val="16"/>
  </w:num>
  <w:num w:numId="12" w16cid:durableId="1597640714">
    <w:abstractNumId w:val="10"/>
  </w:num>
  <w:num w:numId="13" w16cid:durableId="991763068">
    <w:abstractNumId w:val="18"/>
  </w:num>
  <w:num w:numId="14" w16cid:durableId="1358584965">
    <w:abstractNumId w:val="2"/>
  </w:num>
  <w:num w:numId="15" w16cid:durableId="515728688">
    <w:abstractNumId w:val="15"/>
  </w:num>
  <w:num w:numId="16" w16cid:durableId="82536045">
    <w:abstractNumId w:val="6"/>
  </w:num>
  <w:num w:numId="17" w16cid:durableId="42407338">
    <w:abstractNumId w:val="11"/>
  </w:num>
  <w:num w:numId="18" w16cid:durableId="539049080">
    <w:abstractNumId w:val="14"/>
  </w:num>
  <w:num w:numId="19" w16cid:durableId="1942641450">
    <w:abstractNumId w:val="5"/>
  </w:num>
  <w:num w:numId="20" w16cid:durableId="6087005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5"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27"/>
    <w:rsid w:val="00000E33"/>
    <w:rsid w:val="000012F0"/>
    <w:rsid w:val="000017D4"/>
    <w:rsid w:val="000031CF"/>
    <w:rsid w:val="000036A5"/>
    <w:rsid w:val="00003748"/>
    <w:rsid w:val="000056DB"/>
    <w:rsid w:val="00005AE2"/>
    <w:rsid w:val="00005CCC"/>
    <w:rsid w:val="0000698B"/>
    <w:rsid w:val="00007F3F"/>
    <w:rsid w:val="00010CA5"/>
    <w:rsid w:val="00010E40"/>
    <w:rsid w:val="0001256A"/>
    <w:rsid w:val="0001269E"/>
    <w:rsid w:val="00012E0B"/>
    <w:rsid w:val="00014F19"/>
    <w:rsid w:val="00015211"/>
    <w:rsid w:val="00015641"/>
    <w:rsid w:val="00015804"/>
    <w:rsid w:val="00015A7E"/>
    <w:rsid w:val="0001602C"/>
    <w:rsid w:val="000202EB"/>
    <w:rsid w:val="000207D0"/>
    <w:rsid w:val="00020FAD"/>
    <w:rsid w:val="00021B47"/>
    <w:rsid w:val="00021D1D"/>
    <w:rsid w:val="00022045"/>
    <w:rsid w:val="00024D0E"/>
    <w:rsid w:val="000253AF"/>
    <w:rsid w:val="00025999"/>
    <w:rsid w:val="00025A3E"/>
    <w:rsid w:val="00025B2E"/>
    <w:rsid w:val="00025E00"/>
    <w:rsid w:val="00025E0E"/>
    <w:rsid w:val="000265E2"/>
    <w:rsid w:val="00026606"/>
    <w:rsid w:val="0002665F"/>
    <w:rsid w:val="00026E81"/>
    <w:rsid w:val="000301C2"/>
    <w:rsid w:val="000301CF"/>
    <w:rsid w:val="0003062C"/>
    <w:rsid w:val="00030734"/>
    <w:rsid w:val="000310ED"/>
    <w:rsid w:val="00031155"/>
    <w:rsid w:val="0003174B"/>
    <w:rsid w:val="000319BF"/>
    <w:rsid w:val="000329BA"/>
    <w:rsid w:val="000332B8"/>
    <w:rsid w:val="000335B8"/>
    <w:rsid w:val="00033A47"/>
    <w:rsid w:val="00034560"/>
    <w:rsid w:val="0003514C"/>
    <w:rsid w:val="00035650"/>
    <w:rsid w:val="0003588D"/>
    <w:rsid w:val="00036571"/>
    <w:rsid w:val="00036D2D"/>
    <w:rsid w:val="00037346"/>
    <w:rsid w:val="0003762D"/>
    <w:rsid w:val="000406D6"/>
    <w:rsid w:val="00041B29"/>
    <w:rsid w:val="00041F12"/>
    <w:rsid w:val="00042992"/>
    <w:rsid w:val="00043333"/>
    <w:rsid w:val="000434E9"/>
    <w:rsid w:val="00043F3F"/>
    <w:rsid w:val="00043FEF"/>
    <w:rsid w:val="00044DA4"/>
    <w:rsid w:val="00045188"/>
    <w:rsid w:val="000458D8"/>
    <w:rsid w:val="00045FD1"/>
    <w:rsid w:val="00047A03"/>
    <w:rsid w:val="00047A7B"/>
    <w:rsid w:val="00047C02"/>
    <w:rsid w:val="00047DC4"/>
    <w:rsid w:val="00050780"/>
    <w:rsid w:val="00051451"/>
    <w:rsid w:val="000526FF"/>
    <w:rsid w:val="0005281B"/>
    <w:rsid w:val="0005350C"/>
    <w:rsid w:val="00054950"/>
    <w:rsid w:val="00055240"/>
    <w:rsid w:val="000559C5"/>
    <w:rsid w:val="00055BD3"/>
    <w:rsid w:val="00055E0C"/>
    <w:rsid w:val="000568A1"/>
    <w:rsid w:val="000569AF"/>
    <w:rsid w:val="00057804"/>
    <w:rsid w:val="000613A4"/>
    <w:rsid w:val="00061654"/>
    <w:rsid w:val="0006277B"/>
    <w:rsid w:val="00064781"/>
    <w:rsid w:val="00064C57"/>
    <w:rsid w:val="00064E2D"/>
    <w:rsid w:val="00066070"/>
    <w:rsid w:val="00066849"/>
    <w:rsid w:val="0007072C"/>
    <w:rsid w:val="00070BCD"/>
    <w:rsid w:val="00071454"/>
    <w:rsid w:val="00071DD7"/>
    <w:rsid w:val="000726DF"/>
    <w:rsid w:val="000732C7"/>
    <w:rsid w:val="00073687"/>
    <w:rsid w:val="00074333"/>
    <w:rsid w:val="00074583"/>
    <w:rsid w:val="00074F4E"/>
    <w:rsid w:val="00074FE1"/>
    <w:rsid w:val="00075298"/>
    <w:rsid w:val="000761C3"/>
    <w:rsid w:val="00076A5B"/>
    <w:rsid w:val="00076D8D"/>
    <w:rsid w:val="00077BD0"/>
    <w:rsid w:val="00081E52"/>
    <w:rsid w:val="0008200D"/>
    <w:rsid w:val="0008233D"/>
    <w:rsid w:val="00082FF3"/>
    <w:rsid w:val="00083379"/>
    <w:rsid w:val="000848BE"/>
    <w:rsid w:val="000853D4"/>
    <w:rsid w:val="00085BB6"/>
    <w:rsid w:val="00085BE9"/>
    <w:rsid w:val="00085FA4"/>
    <w:rsid w:val="000864B6"/>
    <w:rsid w:val="000868EE"/>
    <w:rsid w:val="000868FA"/>
    <w:rsid w:val="00090EF6"/>
    <w:rsid w:val="00091036"/>
    <w:rsid w:val="000914B9"/>
    <w:rsid w:val="00091D52"/>
    <w:rsid w:val="00092099"/>
    <w:rsid w:val="000921D5"/>
    <w:rsid w:val="0009235A"/>
    <w:rsid w:val="000929C2"/>
    <w:rsid w:val="000933AB"/>
    <w:rsid w:val="00093436"/>
    <w:rsid w:val="00093F9F"/>
    <w:rsid w:val="0009410B"/>
    <w:rsid w:val="0009531D"/>
    <w:rsid w:val="00095684"/>
    <w:rsid w:val="000958C7"/>
    <w:rsid w:val="00096167"/>
    <w:rsid w:val="00096423"/>
    <w:rsid w:val="0009755F"/>
    <w:rsid w:val="00097B21"/>
    <w:rsid w:val="00097D2A"/>
    <w:rsid w:val="000A0BD3"/>
    <w:rsid w:val="000A3A75"/>
    <w:rsid w:val="000A476A"/>
    <w:rsid w:val="000A549E"/>
    <w:rsid w:val="000A5EF3"/>
    <w:rsid w:val="000A66AA"/>
    <w:rsid w:val="000A6C68"/>
    <w:rsid w:val="000A74C1"/>
    <w:rsid w:val="000A76CD"/>
    <w:rsid w:val="000A7F4B"/>
    <w:rsid w:val="000B012B"/>
    <w:rsid w:val="000B0E3F"/>
    <w:rsid w:val="000B2A68"/>
    <w:rsid w:val="000B434A"/>
    <w:rsid w:val="000B4707"/>
    <w:rsid w:val="000B4ADD"/>
    <w:rsid w:val="000B55A5"/>
    <w:rsid w:val="000B569A"/>
    <w:rsid w:val="000B5BC2"/>
    <w:rsid w:val="000B6A38"/>
    <w:rsid w:val="000B75B3"/>
    <w:rsid w:val="000B7BEC"/>
    <w:rsid w:val="000C0258"/>
    <w:rsid w:val="000C029B"/>
    <w:rsid w:val="000C02F1"/>
    <w:rsid w:val="000C05A7"/>
    <w:rsid w:val="000C09F0"/>
    <w:rsid w:val="000C163F"/>
    <w:rsid w:val="000C1BA6"/>
    <w:rsid w:val="000C2308"/>
    <w:rsid w:val="000C3679"/>
    <w:rsid w:val="000C38B8"/>
    <w:rsid w:val="000C3AC9"/>
    <w:rsid w:val="000C4378"/>
    <w:rsid w:val="000C4F2B"/>
    <w:rsid w:val="000C59B1"/>
    <w:rsid w:val="000C638C"/>
    <w:rsid w:val="000C6410"/>
    <w:rsid w:val="000C6DB2"/>
    <w:rsid w:val="000C7878"/>
    <w:rsid w:val="000C7E04"/>
    <w:rsid w:val="000D02A3"/>
    <w:rsid w:val="000D0317"/>
    <w:rsid w:val="000D06F7"/>
    <w:rsid w:val="000D0A69"/>
    <w:rsid w:val="000D15A7"/>
    <w:rsid w:val="000D2415"/>
    <w:rsid w:val="000D3981"/>
    <w:rsid w:val="000D4160"/>
    <w:rsid w:val="000D4284"/>
    <w:rsid w:val="000D4FB3"/>
    <w:rsid w:val="000D5126"/>
    <w:rsid w:val="000D5670"/>
    <w:rsid w:val="000D6E5C"/>
    <w:rsid w:val="000D725C"/>
    <w:rsid w:val="000E1323"/>
    <w:rsid w:val="000E1DA3"/>
    <w:rsid w:val="000E1F66"/>
    <w:rsid w:val="000E227A"/>
    <w:rsid w:val="000E2347"/>
    <w:rsid w:val="000E269F"/>
    <w:rsid w:val="000E2B00"/>
    <w:rsid w:val="000E359B"/>
    <w:rsid w:val="000E36D3"/>
    <w:rsid w:val="000E3C2E"/>
    <w:rsid w:val="000E4259"/>
    <w:rsid w:val="000E4955"/>
    <w:rsid w:val="000E517B"/>
    <w:rsid w:val="000E5C2A"/>
    <w:rsid w:val="000E7C90"/>
    <w:rsid w:val="000F1B8E"/>
    <w:rsid w:val="000F3DF6"/>
    <w:rsid w:val="000F4A8C"/>
    <w:rsid w:val="000F5FC8"/>
    <w:rsid w:val="000F6359"/>
    <w:rsid w:val="000F64AA"/>
    <w:rsid w:val="000F6B1A"/>
    <w:rsid w:val="000F714B"/>
    <w:rsid w:val="00100651"/>
    <w:rsid w:val="00100D61"/>
    <w:rsid w:val="0010164B"/>
    <w:rsid w:val="001019C2"/>
    <w:rsid w:val="00101E49"/>
    <w:rsid w:val="00103D45"/>
    <w:rsid w:val="00104005"/>
    <w:rsid w:val="00104C93"/>
    <w:rsid w:val="001059BA"/>
    <w:rsid w:val="00105AE7"/>
    <w:rsid w:val="00105E4D"/>
    <w:rsid w:val="001062DE"/>
    <w:rsid w:val="00106856"/>
    <w:rsid w:val="00106A6A"/>
    <w:rsid w:val="0011061C"/>
    <w:rsid w:val="0011118C"/>
    <w:rsid w:val="001144B3"/>
    <w:rsid w:val="0011463B"/>
    <w:rsid w:val="00115320"/>
    <w:rsid w:val="0011532D"/>
    <w:rsid w:val="00116A15"/>
    <w:rsid w:val="00121C78"/>
    <w:rsid w:val="00121F54"/>
    <w:rsid w:val="0012362C"/>
    <w:rsid w:val="00123EAB"/>
    <w:rsid w:val="0012401D"/>
    <w:rsid w:val="00124231"/>
    <w:rsid w:val="00124E8C"/>
    <w:rsid w:val="00125A3F"/>
    <w:rsid w:val="00125DBF"/>
    <w:rsid w:val="00125FD6"/>
    <w:rsid w:val="00126126"/>
    <w:rsid w:val="0012625E"/>
    <w:rsid w:val="00126990"/>
    <w:rsid w:val="00126A70"/>
    <w:rsid w:val="00126FF8"/>
    <w:rsid w:val="00127BA7"/>
    <w:rsid w:val="00127F95"/>
    <w:rsid w:val="00127FFA"/>
    <w:rsid w:val="001303A4"/>
    <w:rsid w:val="001305A3"/>
    <w:rsid w:val="001313F1"/>
    <w:rsid w:val="001321CC"/>
    <w:rsid w:val="00133462"/>
    <w:rsid w:val="00133AFB"/>
    <w:rsid w:val="0013406D"/>
    <w:rsid w:val="001341D9"/>
    <w:rsid w:val="00134524"/>
    <w:rsid w:val="001348BC"/>
    <w:rsid w:val="00134F18"/>
    <w:rsid w:val="00135018"/>
    <w:rsid w:val="001361E5"/>
    <w:rsid w:val="001361E7"/>
    <w:rsid w:val="00137A7D"/>
    <w:rsid w:val="001415C8"/>
    <w:rsid w:val="0014213E"/>
    <w:rsid w:val="0014229A"/>
    <w:rsid w:val="001424DF"/>
    <w:rsid w:val="00143624"/>
    <w:rsid w:val="00144821"/>
    <w:rsid w:val="00144C20"/>
    <w:rsid w:val="00144E48"/>
    <w:rsid w:val="00145534"/>
    <w:rsid w:val="0015011D"/>
    <w:rsid w:val="00150240"/>
    <w:rsid w:val="0015077A"/>
    <w:rsid w:val="00151441"/>
    <w:rsid w:val="00152245"/>
    <w:rsid w:val="00154268"/>
    <w:rsid w:val="00154366"/>
    <w:rsid w:val="00154777"/>
    <w:rsid w:val="0015495C"/>
    <w:rsid w:val="00154D30"/>
    <w:rsid w:val="0015553A"/>
    <w:rsid w:val="001578B9"/>
    <w:rsid w:val="00160073"/>
    <w:rsid w:val="00160E3E"/>
    <w:rsid w:val="00160F77"/>
    <w:rsid w:val="0016235C"/>
    <w:rsid w:val="0016258F"/>
    <w:rsid w:val="00165110"/>
    <w:rsid w:val="001652B6"/>
    <w:rsid w:val="00166766"/>
    <w:rsid w:val="00166D26"/>
    <w:rsid w:val="001672E5"/>
    <w:rsid w:val="00167FBE"/>
    <w:rsid w:val="00171588"/>
    <w:rsid w:val="00171F1A"/>
    <w:rsid w:val="00173497"/>
    <w:rsid w:val="00174142"/>
    <w:rsid w:val="00174184"/>
    <w:rsid w:val="0017425D"/>
    <w:rsid w:val="001743F6"/>
    <w:rsid w:val="001752FD"/>
    <w:rsid w:val="001756F7"/>
    <w:rsid w:val="00175D78"/>
    <w:rsid w:val="0017663E"/>
    <w:rsid w:val="001767E0"/>
    <w:rsid w:val="001777FF"/>
    <w:rsid w:val="00180701"/>
    <w:rsid w:val="00180CE3"/>
    <w:rsid w:val="00181DC7"/>
    <w:rsid w:val="0018294F"/>
    <w:rsid w:val="00182C89"/>
    <w:rsid w:val="00183B09"/>
    <w:rsid w:val="00184FD4"/>
    <w:rsid w:val="00185B54"/>
    <w:rsid w:val="00186A4C"/>
    <w:rsid w:val="00187349"/>
    <w:rsid w:val="001919C5"/>
    <w:rsid w:val="00192070"/>
    <w:rsid w:val="00192D02"/>
    <w:rsid w:val="001930BA"/>
    <w:rsid w:val="001938ED"/>
    <w:rsid w:val="001941AA"/>
    <w:rsid w:val="00194339"/>
    <w:rsid w:val="0019456F"/>
    <w:rsid w:val="00194991"/>
    <w:rsid w:val="00194D2C"/>
    <w:rsid w:val="00194EEA"/>
    <w:rsid w:val="00194F3F"/>
    <w:rsid w:val="0019520A"/>
    <w:rsid w:val="0019601B"/>
    <w:rsid w:val="001A02DF"/>
    <w:rsid w:val="001A0836"/>
    <w:rsid w:val="001A083F"/>
    <w:rsid w:val="001A1144"/>
    <w:rsid w:val="001A28EA"/>
    <w:rsid w:val="001A2F0C"/>
    <w:rsid w:val="001A4644"/>
    <w:rsid w:val="001A4B8D"/>
    <w:rsid w:val="001A4DAB"/>
    <w:rsid w:val="001A5259"/>
    <w:rsid w:val="001A5622"/>
    <w:rsid w:val="001A5B9C"/>
    <w:rsid w:val="001A5EA4"/>
    <w:rsid w:val="001A644A"/>
    <w:rsid w:val="001B0195"/>
    <w:rsid w:val="001B198F"/>
    <w:rsid w:val="001B2C04"/>
    <w:rsid w:val="001B35BF"/>
    <w:rsid w:val="001B380D"/>
    <w:rsid w:val="001B3955"/>
    <w:rsid w:val="001B3BA3"/>
    <w:rsid w:val="001B3FF2"/>
    <w:rsid w:val="001B42BE"/>
    <w:rsid w:val="001B454F"/>
    <w:rsid w:val="001B46D7"/>
    <w:rsid w:val="001B4FD8"/>
    <w:rsid w:val="001B56E6"/>
    <w:rsid w:val="001B5C37"/>
    <w:rsid w:val="001B61B5"/>
    <w:rsid w:val="001B75C2"/>
    <w:rsid w:val="001C0B1B"/>
    <w:rsid w:val="001C0FD2"/>
    <w:rsid w:val="001C1015"/>
    <w:rsid w:val="001C1471"/>
    <w:rsid w:val="001C1A3F"/>
    <w:rsid w:val="001C2545"/>
    <w:rsid w:val="001C264A"/>
    <w:rsid w:val="001C2C54"/>
    <w:rsid w:val="001C2DB2"/>
    <w:rsid w:val="001C2DD9"/>
    <w:rsid w:val="001C46FC"/>
    <w:rsid w:val="001C4B51"/>
    <w:rsid w:val="001C56CA"/>
    <w:rsid w:val="001C63AC"/>
    <w:rsid w:val="001C672F"/>
    <w:rsid w:val="001D01AC"/>
    <w:rsid w:val="001D0652"/>
    <w:rsid w:val="001D0667"/>
    <w:rsid w:val="001D23CD"/>
    <w:rsid w:val="001D38C9"/>
    <w:rsid w:val="001D554A"/>
    <w:rsid w:val="001D6804"/>
    <w:rsid w:val="001E02A9"/>
    <w:rsid w:val="001E04DA"/>
    <w:rsid w:val="001E0E83"/>
    <w:rsid w:val="001E16BD"/>
    <w:rsid w:val="001E189C"/>
    <w:rsid w:val="001E1CC7"/>
    <w:rsid w:val="001E2996"/>
    <w:rsid w:val="001E2BAB"/>
    <w:rsid w:val="001E2E91"/>
    <w:rsid w:val="001E402F"/>
    <w:rsid w:val="001E5737"/>
    <w:rsid w:val="001E5EBE"/>
    <w:rsid w:val="001E6A72"/>
    <w:rsid w:val="001E7762"/>
    <w:rsid w:val="001F08B3"/>
    <w:rsid w:val="001F0E72"/>
    <w:rsid w:val="001F11B5"/>
    <w:rsid w:val="001F1DBC"/>
    <w:rsid w:val="001F20EC"/>
    <w:rsid w:val="001F26A5"/>
    <w:rsid w:val="001F2790"/>
    <w:rsid w:val="001F2E09"/>
    <w:rsid w:val="001F3787"/>
    <w:rsid w:val="001F47D3"/>
    <w:rsid w:val="001F6563"/>
    <w:rsid w:val="001F661A"/>
    <w:rsid w:val="001F6EBB"/>
    <w:rsid w:val="00200228"/>
    <w:rsid w:val="0020175D"/>
    <w:rsid w:val="00201C4B"/>
    <w:rsid w:val="00201C52"/>
    <w:rsid w:val="00202713"/>
    <w:rsid w:val="00204168"/>
    <w:rsid w:val="00204AB6"/>
    <w:rsid w:val="00204C97"/>
    <w:rsid w:val="00204FE7"/>
    <w:rsid w:val="002051F7"/>
    <w:rsid w:val="002054FA"/>
    <w:rsid w:val="00205A4B"/>
    <w:rsid w:val="00205B9A"/>
    <w:rsid w:val="00205EBD"/>
    <w:rsid w:val="0021048E"/>
    <w:rsid w:val="0021143B"/>
    <w:rsid w:val="00211BA5"/>
    <w:rsid w:val="002146F0"/>
    <w:rsid w:val="00214942"/>
    <w:rsid w:val="00214A9C"/>
    <w:rsid w:val="00220614"/>
    <w:rsid w:val="002206EB"/>
    <w:rsid w:val="002207BF"/>
    <w:rsid w:val="00220FB4"/>
    <w:rsid w:val="00221007"/>
    <w:rsid w:val="00221022"/>
    <w:rsid w:val="002211D1"/>
    <w:rsid w:val="00221AFC"/>
    <w:rsid w:val="00221BC9"/>
    <w:rsid w:val="002230C2"/>
    <w:rsid w:val="002237EF"/>
    <w:rsid w:val="0022551C"/>
    <w:rsid w:val="00225AC6"/>
    <w:rsid w:val="00226D59"/>
    <w:rsid w:val="002277A1"/>
    <w:rsid w:val="00230774"/>
    <w:rsid w:val="002312A7"/>
    <w:rsid w:val="0023160D"/>
    <w:rsid w:val="00232935"/>
    <w:rsid w:val="002353F9"/>
    <w:rsid w:val="002354D1"/>
    <w:rsid w:val="0023588C"/>
    <w:rsid w:val="002360E0"/>
    <w:rsid w:val="0023669D"/>
    <w:rsid w:val="00236A0D"/>
    <w:rsid w:val="00236EB1"/>
    <w:rsid w:val="00236EC3"/>
    <w:rsid w:val="00240D30"/>
    <w:rsid w:val="002412A0"/>
    <w:rsid w:val="00243C47"/>
    <w:rsid w:val="0024576E"/>
    <w:rsid w:val="002468A0"/>
    <w:rsid w:val="00246E2E"/>
    <w:rsid w:val="00246F80"/>
    <w:rsid w:val="002470F0"/>
    <w:rsid w:val="0024785A"/>
    <w:rsid w:val="00250381"/>
    <w:rsid w:val="0025164F"/>
    <w:rsid w:val="00251BE8"/>
    <w:rsid w:val="00252280"/>
    <w:rsid w:val="00252706"/>
    <w:rsid w:val="00252A5E"/>
    <w:rsid w:val="00253977"/>
    <w:rsid w:val="0025405D"/>
    <w:rsid w:val="002541F5"/>
    <w:rsid w:val="00254E28"/>
    <w:rsid w:val="00254F8E"/>
    <w:rsid w:val="00256FED"/>
    <w:rsid w:val="00257A61"/>
    <w:rsid w:val="002600C9"/>
    <w:rsid w:val="002626B8"/>
    <w:rsid w:val="00263549"/>
    <w:rsid w:val="00263F76"/>
    <w:rsid w:val="00264045"/>
    <w:rsid w:val="00264A22"/>
    <w:rsid w:val="00264AFC"/>
    <w:rsid w:val="0026510A"/>
    <w:rsid w:val="00265122"/>
    <w:rsid w:val="00265F34"/>
    <w:rsid w:val="00266344"/>
    <w:rsid w:val="00266CEE"/>
    <w:rsid w:val="00266E00"/>
    <w:rsid w:val="00267B40"/>
    <w:rsid w:val="00267D21"/>
    <w:rsid w:val="002703AE"/>
    <w:rsid w:val="00270872"/>
    <w:rsid w:val="002708EF"/>
    <w:rsid w:val="00271064"/>
    <w:rsid w:val="00272E81"/>
    <w:rsid w:val="00273CBF"/>
    <w:rsid w:val="00273FB1"/>
    <w:rsid w:val="00273FB2"/>
    <w:rsid w:val="00274B84"/>
    <w:rsid w:val="00275319"/>
    <w:rsid w:val="0027579F"/>
    <w:rsid w:val="00276805"/>
    <w:rsid w:val="00280512"/>
    <w:rsid w:val="00280530"/>
    <w:rsid w:val="0028147A"/>
    <w:rsid w:val="00282E35"/>
    <w:rsid w:val="002834F9"/>
    <w:rsid w:val="002836D1"/>
    <w:rsid w:val="0028431F"/>
    <w:rsid w:val="00284B86"/>
    <w:rsid w:val="00285D59"/>
    <w:rsid w:val="00286329"/>
    <w:rsid w:val="00286615"/>
    <w:rsid w:val="00286A02"/>
    <w:rsid w:val="00286C05"/>
    <w:rsid w:val="00287BBB"/>
    <w:rsid w:val="0029046F"/>
    <w:rsid w:val="00290733"/>
    <w:rsid w:val="002907B5"/>
    <w:rsid w:val="00291662"/>
    <w:rsid w:val="002926BD"/>
    <w:rsid w:val="00292ACB"/>
    <w:rsid w:val="00292AE5"/>
    <w:rsid w:val="00292E42"/>
    <w:rsid w:val="00293014"/>
    <w:rsid w:val="0029327C"/>
    <w:rsid w:val="00293761"/>
    <w:rsid w:val="0029378E"/>
    <w:rsid w:val="00294814"/>
    <w:rsid w:val="00294B79"/>
    <w:rsid w:val="00295502"/>
    <w:rsid w:val="00295734"/>
    <w:rsid w:val="00295BBA"/>
    <w:rsid w:val="00297169"/>
    <w:rsid w:val="002979D2"/>
    <w:rsid w:val="00297DFF"/>
    <w:rsid w:val="002A0A84"/>
    <w:rsid w:val="002A0FAC"/>
    <w:rsid w:val="002A2500"/>
    <w:rsid w:val="002A25BF"/>
    <w:rsid w:val="002A2B88"/>
    <w:rsid w:val="002A3C7C"/>
    <w:rsid w:val="002A4EBD"/>
    <w:rsid w:val="002A5BA8"/>
    <w:rsid w:val="002A5DE1"/>
    <w:rsid w:val="002A6D53"/>
    <w:rsid w:val="002A6DE6"/>
    <w:rsid w:val="002A7D93"/>
    <w:rsid w:val="002B119F"/>
    <w:rsid w:val="002B1400"/>
    <w:rsid w:val="002B143C"/>
    <w:rsid w:val="002B1C81"/>
    <w:rsid w:val="002B23B9"/>
    <w:rsid w:val="002B2514"/>
    <w:rsid w:val="002B2753"/>
    <w:rsid w:val="002B2B31"/>
    <w:rsid w:val="002B3AE3"/>
    <w:rsid w:val="002B4FE3"/>
    <w:rsid w:val="002B5723"/>
    <w:rsid w:val="002B5896"/>
    <w:rsid w:val="002B5D7D"/>
    <w:rsid w:val="002B6089"/>
    <w:rsid w:val="002B616C"/>
    <w:rsid w:val="002B76F5"/>
    <w:rsid w:val="002B79C4"/>
    <w:rsid w:val="002B7ABE"/>
    <w:rsid w:val="002C05B6"/>
    <w:rsid w:val="002C198F"/>
    <w:rsid w:val="002C2318"/>
    <w:rsid w:val="002C2568"/>
    <w:rsid w:val="002C2BF4"/>
    <w:rsid w:val="002C2FD4"/>
    <w:rsid w:val="002C4812"/>
    <w:rsid w:val="002C4979"/>
    <w:rsid w:val="002C53ED"/>
    <w:rsid w:val="002C5861"/>
    <w:rsid w:val="002C59C0"/>
    <w:rsid w:val="002C5FD3"/>
    <w:rsid w:val="002C68C0"/>
    <w:rsid w:val="002C7989"/>
    <w:rsid w:val="002D1232"/>
    <w:rsid w:val="002D1513"/>
    <w:rsid w:val="002D1DFD"/>
    <w:rsid w:val="002D1FE0"/>
    <w:rsid w:val="002D257D"/>
    <w:rsid w:val="002D2604"/>
    <w:rsid w:val="002D278A"/>
    <w:rsid w:val="002D2840"/>
    <w:rsid w:val="002D2C57"/>
    <w:rsid w:val="002D4335"/>
    <w:rsid w:val="002D46C9"/>
    <w:rsid w:val="002D48F7"/>
    <w:rsid w:val="002D4C02"/>
    <w:rsid w:val="002D665E"/>
    <w:rsid w:val="002D779A"/>
    <w:rsid w:val="002D7D2F"/>
    <w:rsid w:val="002E04A6"/>
    <w:rsid w:val="002E0602"/>
    <w:rsid w:val="002E132D"/>
    <w:rsid w:val="002E2403"/>
    <w:rsid w:val="002E32F3"/>
    <w:rsid w:val="002E3428"/>
    <w:rsid w:val="002E3A43"/>
    <w:rsid w:val="002E4B24"/>
    <w:rsid w:val="002E5DCD"/>
    <w:rsid w:val="002E7072"/>
    <w:rsid w:val="002F0C89"/>
    <w:rsid w:val="002F1346"/>
    <w:rsid w:val="002F2F3C"/>
    <w:rsid w:val="002F3379"/>
    <w:rsid w:val="002F3DA1"/>
    <w:rsid w:val="002F40F0"/>
    <w:rsid w:val="002F4307"/>
    <w:rsid w:val="002F4C7D"/>
    <w:rsid w:val="002F6F2E"/>
    <w:rsid w:val="0030229E"/>
    <w:rsid w:val="003033A4"/>
    <w:rsid w:val="003039BE"/>
    <w:rsid w:val="00303F75"/>
    <w:rsid w:val="00303FAC"/>
    <w:rsid w:val="00304EDD"/>
    <w:rsid w:val="00306B05"/>
    <w:rsid w:val="0030731E"/>
    <w:rsid w:val="0031124F"/>
    <w:rsid w:val="00311C2C"/>
    <w:rsid w:val="00313163"/>
    <w:rsid w:val="00313A9D"/>
    <w:rsid w:val="00313D2E"/>
    <w:rsid w:val="00315311"/>
    <w:rsid w:val="00315FED"/>
    <w:rsid w:val="003174D8"/>
    <w:rsid w:val="00317CB7"/>
    <w:rsid w:val="00320246"/>
    <w:rsid w:val="003204DE"/>
    <w:rsid w:val="00321E7F"/>
    <w:rsid w:val="003232F1"/>
    <w:rsid w:val="0032397C"/>
    <w:rsid w:val="00323BB5"/>
    <w:rsid w:val="0032446F"/>
    <w:rsid w:val="003247B6"/>
    <w:rsid w:val="003248AA"/>
    <w:rsid w:val="00324CEF"/>
    <w:rsid w:val="00326256"/>
    <w:rsid w:val="00326FD1"/>
    <w:rsid w:val="0033042A"/>
    <w:rsid w:val="0033080D"/>
    <w:rsid w:val="00330EAA"/>
    <w:rsid w:val="003324D8"/>
    <w:rsid w:val="003337F9"/>
    <w:rsid w:val="00333F9E"/>
    <w:rsid w:val="003340AE"/>
    <w:rsid w:val="003341D1"/>
    <w:rsid w:val="003341F0"/>
    <w:rsid w:val="00334DFA"/>
    <w:rsid w:val="00335FFB"/>
    <w:rsid w:val="00337400"/>
    <w:rsid w:val="00337D74"/>
    <w:rsid w:val="00340424"/>
    <w:rsid w:val="00340529"/>
    <w:rsid w:val="00340D28"/>
    <w:rsid w:val="00340F84"/>
    <w:rsid w:val="00341188"/>
    <w:rsid w:val="003415CF"/>
    <w:rsid w:val="00341C14"/>
    <w:rsid w:val="00342759"/>
    <w:rsid w:val="00342977"/>
    <w:rsid w:val="00343070"/>
    <w:rsid w:val="00345437"/>
    <w:rsid w:val="00346291"/>
    <w:rsid w:val="00346FD0"/>
    <w:rsid w:val="003470A3"/>
    <w:rsid w:val="003478D8"/>
    <w:rsid w:val="00350E70"/>
    <w:rsid w:val="00350F8D"/>
    <w:rsid w:val="003516E2"/>
    <w:rsid w:val="00351B9E"/>
    <w:rsid w:val="003533D3"/>
    <w:rsid w:val="0035350B"/>
    <w:rsid w:val="00354208"/>
    <w:rsid w:val="00354AA8"/>
    <w:rsid w:val="00355F6A"/>
    <w:rsid w:val="003563FE"/>
    <w:rsid w:val="003573CF"/>
    <w:rsid w:val="00357F74"/>
    <w:rsid w:val="00360045"/>
    <w:rsid w:val="00362483"/>
    <w:rsid w:val="00362605"/>
    <w:rsid w:val="00364994"/>
    <w:rsid w:val="00367360"/>
    <w:rsid w:val="00367B46"/>
    <w:rsid w:val="00370011"/>
    <w:rsid w:val="00372EBF"/>
    <w:rsid w:val="00373043"/>
    <w:rsid w:val="0037442C"/>
    <w:rsid w:val="00374949"/>
    <w:rsid w:val="00375807"/>
    <w:rsid w:val="00376CFE"/>
    <w:rsid w:val="00376FAB"/>
    <w:rsid w:val="00377606"/>
    <w:rsid w:val="003802B8"/>
    <w:rsid w:val="0038030C"/>
    <w:rsid w:val="003806B9"/>
    <w:rsid w:val="00380D1F"/>
    <w:rsid w:val="00381345"/>
    <w:rsid w:val="003819CC"/>
    <w:rsid w:val="0038340B"/>
    <w:rsid w:val="00383A11"/>
    <w:rsid w:val="00383ADF"/>
    <w:rsid w:val="003846A1"/>
    <w:rsid w:val="00384DE9"/>
    <w:rsid w:val="00384F08"/>
    <w:rsid w:val="00385884"/>
    <w:rsid w:val="00387861"/>
    <w:rsid w:val="00387AF1"/>
    <w:rsid w:val="00390211"/>
    <w:rsid w:val="0039076C"/>
    <w:rsid w:val="00390A0F"/>
    <w:rsid w:val="00390AF9"/>
    <w:rsid w:val="00390DC8"/>
    <w:rsid w:val="00390F6C"/>
    <w:rsid w:val="00390FA9"/>
    <w:rsid w:val="00391BD4"/>
    <w:rsid w:val="00391F3F"/>
    <w:rsid w:val="003929F7"/>
    <w:rsid w:val="00392FC1"/>
    <w:rsid w:val="0039360F"/>
    <w:rsid w:val="00393EDE"/>
    <w:rsid w:val="00395DBD"/>
    <w:rsid w:val="003967F5"/>
    <w:rsid w:val="00397435"/>
    <w:rsid w:val="00397739"/>
    <w:rsid w:val="00397C60"/>
    <w:rsid w:val="003A05F1"/>
    <w:rsid w:val="003A061B"/>
    <w:rsid w:val="003A125F"/>
    <w:rsid w:val="003A22E8"/>
    <w:rsid w:val="003A2373"/>
    <w:rsid w:val="003A265F"/>
    <w:rsid w:val="003A348B"/>
    <w:rsid w:val="003A3CF2"/>
    <w:rsid w:val="003A4559"/>
    <w:rsid w:val="003A5DA1"/>
    <w:rsid w:val="003A5E44"/>
    <w:rsid w:val="003A6279"/>
    <w:rsid w:val="003A7016"/>
    <w:rsid w:val="003A781D"/>
    <w:rsid w:val="003B2EC1"/>
    <w:rsid w:val="003B3557"/>
    <w:rsid w:val="003B5080"/>
    <w:rsid w:val="003B5C7C"/>
    <w:rsid w:val="003B5E8D"/>
    <w:rsid w:val="003B6102"/>
    <w:rsid w:val="003B7370"/>
    <w:rsid w:val="003B73D4"/>
    <w:rsid w:val="003B76F0"/>
    <w:rsid w:val="003B7F11"/>
    <w:rsid w:val="003C0A54"/>
    <w:rsid w:val="003C0DBB"/>
    <w:rsid w:val="003C1CE6"/>
    <w:rsid w:val="003C2B24"/>
    <w:rsid w:val="003C4EA6"/>
    <w:rsid w:val="003C6915"/>
    <w:rsid w:val="003C6C6B"/>
    <w:rsid w:val="003C73DB"/>
    <w:rsid w:val="003D0BF8"/>
    <w:rsid w:val="003D211B"/>
    <w:rsid w:val="003D2184"/>
    <w:rsid w:val="003D25A1"/>
    <w:rsid w:val="003D3338"/>
    <w:rsid w:val="003D4685"/>
    <w:rsid w:val="003D506E"/>
    <w:rsid w:val="003D6A90"/>
    <w:rsid w:val="003D7ADE"/>
    <w:rsid w:val="003D7AF0"/>
    <w:rsid w:val="003E05A1"/>
    <w:rsid w:val="003E0739"/>
    <w:rsid w:val="003E10D7"/>
    <w:rsid w:val="003E192B"/>
    <w:rsid w:val="003E2362"/>
    <w:rsid w:val="003E2D07"/>
    <w:rsid w:val="003E320D"/>
    <w:rsid w:val="003E35C5"/>
    <w:rsid w:val="003E395F"/>
    <w:rsid w:val="003E4F8B"/>
    <w:rsid w:val="003E507A"/>
    <w:rsid w:val="003E534D"/>
    <w:rsid w:val="003E5FB7"/>
    <w:rsid w:val="003E6457"/>
    <w:rsid w:val="003F03CB"/>
    <w:rsid w:val="003F04B7"/>
    <w:rsid w:val="003F06C6"/>
    <w:rsid w:val="003F0DB2"/>
    <w:rsid w:val="003F105E"/>
    <w:rsid w:val="003F1380"/>
    <w:rsid w:val="003F1D33"/>
    <w:rsid w:val="003F2169"/>
    <w:rsid w:val="003F2517"/>
    <w:rsid w:val="003F2BE0"/>
    <w:rsid w:val="003F3383"/>
    <w:rsid w:val="003F4C4C"/>
    <w:rsid w:val="003F4C58"/>
    <w:rsid w:val="003F5035"/>
    <w:rsid w:val="003F5E2A"/>
    <w:rsid w:val="003F6339"/>
    <w:rsid w:val="003F7266"/>
    <w:rsid w:val="003F739F"/>
    <w:rsid w:val="003F7723"/>
    <w:rsid w:val="003F7809"/>
    <w:rsid w:val="003F7B61"/>
    <w:rsid w:val="003F7BC8"/>
    <w:rsid w:val="004009B9"/>
    <w:rsid w:val="00400BE5"/>
    <w:rsid w:val="00400E5F"/>
    <w:rsid w:val="00401B33"/>
    <w:rsid w:val="00401B78"/>
    <w:rsid w:val="004024A2"/>
    <w:rsid w:val="004029A5"/>
    <w:rsid w:val="00403758"/>
    <w:rsid w:val="00404B30"/>
    <w:rsid w:val="00405783"/>
    <w:rsid w:val="004058B2"/>
    <w:rsid w:val="00405A9F"/>
    <w:rsid w:val="0040676A"/>
    <w:rsid w:val="0040706B"/>
    <w:rsid w:val="00407D27"/>
    <w:rsid w:val="0041125D"/>
    <w:rsid w:val="00411B2F"/>
    <w:rsid w:val="00412B21"/>
    <w:rsid w:val="004138D4"/>
    <w:rsid w:val="00415251"/>
    <w:rsid w:val="00415ED7"/>
    <w:rsid w:val="00417F0A"/>
    <w:rsid w:val="004211C0"/>
    <w:rsid w:val="00423458"/>
    <w:rsid w:val="00426082"/>
    <w:rsid w:val="0042646A"/>
    <w:rsid w:val="00427AA9"/>
    <w:rsid w:val="0043123E"/>
    <w:rsid w:val="004314E2"/>
    <w:rsid w:val="00431E4E"/>
    <w:rsid w:val="0043300B"/>
    <w:rsid w:val="00433F5B"/>
    <w:rsid w:val="00436BF8"/>
    <w:rsid w:val="004400DC"/>
    <w:rsid w:val="00440CE3"/>
    <w:rsid w:val="0044125C"/>
    <w:rsid w:val="00441DD1"/>
    <w:rsid w:val="00443751"/>
    <w:rsid w:val="00444087"/>
    <w:rsid w:val="004444DE"/>
    <w:rsid w:val="00444909"/>
    <w:rsid w:val="00444955"/>
    <w:rsid w:val="00446645"/>
    <w:rsid w:val="004470E3"/>
    <w:rsid w:val="00447202"/>
    <w:rsid w:val="00447234"/>
    <w:rsid w:val="0045037B"/>
    <w:rsid w:val="00450F7D"/>
    <w:rsid w:val="00451012"/>
    <w:rsid w:val="004511B5"/>
    <w:rsid w:val="0045204C"/>
    <w:rsid w:val="004524E0"/>
    <w:rsid w:val="0045317B"/>
    <w:rsid w:val="00453A59"/>
    <w:rsid w:val="00453AC3"/>
    <w:rsid w:val="00453C22"/>
    <w:rsid w:val="00453D22"/>
    <w:rsid w:val="0045438C"/>
    <w:rsid w:val="00454E1C"/>
    <w:rsid w:val="00455790"/>
    <w:rsid w:val="0045625E"/>
    <w:rsid w:val="00457412"/>
    <w:rsid w:val="00457D21"/>
    <w:rsid w:val="00460875"/>
    <w:rsid w:val="00460CA8"/>
    <w:rsid w:val="00461423"/>
    <w:rsid w:val="00461511"/>
    <w:rsid w:val="0046177E"/>
    <w:rsid w:val="004617C2"/>
    <w:rsid w:val="0046184B"/>
    <w:rsid w:val="0046214A"/>
    <w:rsid w:val="004621BC"/>
    <w:rsid w:val="0046244A"/>
    <w:rsid w:val="00462EC9"/>
    <w:rsid w:val="00463C60"/>
    <w:rsid w:val="004648E1"/>
    <w:rsid w:val="0046594D"/>
    <w:rsid w:val="0046629F"/>
    <w:rsid w:val="0046724F"/>
    <w:rsid w:val="0046764E"/>
    <w:rsid w:val="00467F7E"/>
    <w:rsid w:val="00470C90"/>
    <w:rsid w:val="00472AC1"/>
    <w:rsid w:val="00474095"/>
    <w:rsid w:val="00474193"/>
    <w:rsid w:val="0047457B"/>
    <w:rsid w:val="00474A0A"/>
    <w:rsid w:val="0047548F"/>
    <w:rsid w:val="0047557A"/>
    <w:rsid w:val="0047642E"/>
    <w:rsid w:val="00476A3A"/>
    <w:rsid w:val="004775E4"/>
    <w:rsid w:val="00477A2B"/>
    <w:rsid w:val="00477AD5"/>
    <w:rsid w:val="00480273"/>
    <w:rsid w:val="00480387"/>
    <w:rsid w:val="00480925"/>
    <w:rsid w:val="00481064"/>
    <w:rsid w:val="0048163D"/>
    <w:rsid w:val="00481918"/>
    <w:rsid w:val="00481AE8"/>
    <w:rsid w:val="00481E14"/>
    <w:rsid w:val="00482C78"/>
    <w:rsid w:val="004830FB"/>
    <w:rsid w:val="00483E3D"/>
    <w:rsid w:val="00484E80"/>
    <w:rsid w:val="00485AF5"/>
    <w:rsid w:val="00485D29"/>
    <w:rsid w:val="00486953"/>
    <w:rsid w:val="004870E8"/>
    <w:rsid w:val="00491FA3"/>
    <w:rsid w:val="00492161"/>
    <w:rsid w:val="00493565"/>
    <w:rsid w:val="00493675"/>
    <w:rsid w:val="004938C9"/>
    <w:rsid w:val="004939DE"/>
    <w:rsid w:val="00494649"/>
    <w:rsid w:val="004946BF"/>
    <w:rsid w:val="00494848"/>
    <w:rsid w:val="0049662A"/>
    <w:rsid w:val="00497C82"/>
    <w:rsid w:val="004A0032"/>
    <w:rsid w:val="004A099A"/>
    <w:rsid w:val="004A0DE1"/>
    <w:rsid w:val="004A1BD2"/>
    <w:rsid w:val="004A3C1A"/>
    <w:rsid w:val="004A3FB6"/>
    <w:rsid w:val="004A41B5"/>
    <w:rsid w:val="004A5771"/>
    <w:rsid w:val="004A5844"/>
    <w:rsid w:val="004A65EC"/>
    <w:rsid w:val="004A6EBE"/>
    <w:rsid w:val="004A7E9B"/>
    <w:rsid w:val="004B0795"/>
    <w:rsid w:val="004B0B82"/>
    <w:rsid w:val="004B14AB"/>
    <w:rsid w:val="004B1876"/>
    <w:rsid w:val="004B1CE5"/>
    <w:rsid w:val="004B1F7F"/>
    <w:rsid w:val="004B3154"/>
    <w:rsid w:val="004B4E0F"/>
    <w:rsid w:val="004B4FEA"/>
    <w:rsid w:val="004B5001"/>
    <w:rsid w:val="004B6D18"/>
    <w:rsid w:val="004B732D"/>
    <w:rsid w:val="004C092B"/>
    <w:rsid w:val="004C1525"/>
    <w:rsid w:val="004C1719"/>
    <w:rsid w:val="004C1CCC"/>
    <w:rsid w:val="004C288D"/>
    <w:rsid w:val="004C29EA"/>
    <w:rsid w:val="004C2A8A"/>
    <w:rsid w:val="004C2C27"/>
    <w:rsid w:val="004C34BD"/>
    <w:rsid w:val="004C3D0C"/>
    <w:rsid w:val="004C3E0B"/>
    <w:rsid w:val="004C407A"/>
    <w:rsid w:val="004C4E05"/>
    <w:rsid w:val="004C4F1A"/>
    <w:rsid w:val="004C559C"/>
    <w:rsid w:val="004C6041"/>
    <w:rsid w:val="004C647B"/>
    <w:rsid w:val="004C7623"/>
    <w:rsid w:val="004C7FC6"/>
    <w:rsid w:val="004D080B"/>
    <w:rsid w:val="004D1315"/>
    <w:rsid w:val="004D15A5"/>
    <w:rsid w:val="004D1643"/>
    <w:rsid w:val="004D2EB9"/>
    <w:rsid w:val="004D32D3"/>
    <w:rsid w:val="004D3E24"/>
    <w:rsid w:val="004D3EB7"/>
    <w:rsid w:val="004D3F69"/>
    <w:rsid w:val="004D4281"/>
    <w:rsid w:val="004D479B"/>
    <w:rsid w:val="004D4F4B"/>
    <w:rsid w:val="004D578C"/>
    <w:rsid w:val="004D73C4"/>
    <w:rsid w:val="004D7621"/>
    <w:rsid w:val="004D7795"/>
    <w:rsid w:val="004E0002"/>
    <w:rsid w:val="004E30B6"/>
    <w:rsid w:val="004E317A"/>
    <w:rsid w:val="004E373F"/>
    <w:rsid w:val="004E43E4"/>
    <w:rsid w:val="004E4CEB"/>
    <w:rsid w:val="004E4ED2"/>
    <w:rsid w:val="004E5C01"/>
    <w:rsid w:val="004E6013"/>
    <w:rsid w:val="004E6247"/>
    <w:rsid w:val="004F10A8"/>
    <w:rsid w:val="004F124C"/>
    <w:rsid w:val="004F138B"/>
    <w:rsid w:val="004F2098"/>
    <w:rsid w:val="004F325F"/>
    <w:rsid w:val="004F3288"/>
    <w:rsid w:val="004F34C2"/>
    <w:rsid w:val="004F4728"/>
    <w:rsid w:val="004F5EAE"/>
    <w:rsid w:val="004F667A"/>
    <w:rsid w:val="00500600"/>
    <w:rsid w:val="00501446"/>
    <w:rsid w:val="00503306"/>
    <w:rsid w:val="00503FAD"/>
    <w:rsid w:val="00504D36"/>
    <w:rsid w:val="00505151"/>
    <w:rsid w:val="00505360"/>
    <w:rsid w:val="00505AFE"/>
    <w:rsid w:val="00506B73"/>
    <w:rsid w:val="00507669"/>
    <w:rsid w:val="00507C84"/>
    <w:rsid w:val="00511251"/>
    <w:rsid w:val="0051193A"/>
    <w:rsid w:val="00511EA6"/>
    <w:rsid w:val="00511FA7"/>
    <w:rsid w:val="005138E0"/>
    <w:rsid w:val="00513A03"/>
    <w:rsid w:val="00513CCD"/>
    <w:rsid w:val="00513F50"/>
    <w:rsid w:val="00514B10"/>
    <w:rsid w:val="005156B4"/>
    <w:rsid w:val="00516D42"/>
    <w:rsid w:val="00520813"/>
    <w:rsid w:val="005209D5"/>
    <w:rsid w:val="005232DA"/>
    <w:rsid w:val="00523600"/>
    <w:rsid w:val="005248D8"/>
    <w:rsid w:val="00524A91"/>
    <w:rsid w:val="00524F5E"/>
    <w:rsid w:val="0052777C"/>
    <w:rsid w:val="0053013E"/>
    <w:rsid w:val="005301B2"/>
    <w:rsid w:val="0053043D"/>
    <w:rsid w:val="0053083B"/>
    <w:rsid w:val="00530A89"/>
    <w:rsid w:val="005327DD"/>
    <w:rsid w:val="005338A2"/>
    <w:rsid w:val="00533D42"/>
    <w:rsid w:val="0053414F"/>
    <w:rsid w:val="00534468"/>
    <w:rsid w:val="00535185"/>
    <w:rsid w:val="00535302"/>
    <w:rsid w:val="00535A26"/>
    <w:rsid w:val="00535DF4"/>
    <w:rsid w:val="005368BC"/>
    <w:rsid w:val="0054218D"/>
    <w:rsid w:val="0054276F"/>
    <w:rsid w:val="00542CC6"/>
    <w:rsid w:val="0054373B"/>
    <w:rsid w:val="00543D37"/>
    <w:rsid w:val="00543ECF"/>
    <w:rsid w:val="0054426D"/>
    <w:rsid w:val="00546A1D"/>
    <w:rsid w:val="00546E32"/>
    <w:rsid w:val="00547F6B"/>
    <w:rsid w:val="005509A1"/>
    <w:rsid w:val="00550F1C"/>
    <w:rsid w:val="00551127"/>
    <w:rsid w:val="00551577"/>
    <w:rsid w:val="005515B8"/>
    <w:rsid w:val="0055224C"/>
    <w:rsid w:val="005524D1"/>
    <w:rsid w:val="00552C62"/>
    <w:rsid w:val="00552D40"/>
    <w:rsid w:val="00553036"/>
    <w:rsid w:val="005541C0"/>
    <w:rsid w:val="005558FC"/>
    <w:rsid w:val="005565FD"/>
    <w:rsid w:val="005569AB"/>
    <w:rsid w:val="005574F0"/>
    <w:rsid w:val="0056029B"/>
    <w:rsid w:val="005603F0"/>
    <w:rsid w:val="00560F07"/>
    <w:rsid w:val="005619D7"/>
    <w:rsid w:val="00561CB4"/>
    <w:rsid w:val="00562BAE"/>
    <w:rsid w:val="00564E7E"/>
    <w:rsid w:val="0056597B"/>
    <w:rsid w:val="005664E8"/>
    <w:rsid w:val="00567A25"/>
    <w:rsid w:val="00570237"/>
    <w:rsid w:val="00571510"/>
    <w:rsid w:val="005715C0"/>
    <w:rsid w:val="005715CE"/>
    <w:rsid w:val="005722FA"/>
    <w:rsid w:val="005737D1"/>
    <w:rsid w:val="00573D93"/>
    <w:rsid w:val="005746BB"/>
    <w:rsid w:val="00574742"/>
    <w:rsid w:val="00574B88"/>
    <w:rsid w:val="0057549C"/>
    <w:rsid w:val="00576719"/>
    <w:rsid w:val="00576DD6"/>
    <w:rsid w:val="00577BFD"/>
    <w:rsid w:val="00577DDF"/>
    <w:rsid w:val="0058056B"/>
    <w:rsid w:val="0058169E"/>
    <w:rsid w:val="005820A4"/>
    <w:rsid w:val="00583F9B"/>
    <w:rsid w:val="00584175"/>
    <w:rsid w:val="0058503C"/>
    <w:rsid w:val="005855FA"/>
    <w:rsid w:val="00585927"/>
    <w:rsid w:val="00585D5A"/>
    <w:rsid w:val="005867AF"/>
    <w:rsid w:val="0058793F"/>
    <w:rsid w:val="0059009B"/>
    <w:rsid w:val="005915DF"/>
    <w:rsid w:val="00591958"/>
    <w:rsid w:val="00592605"/>
    <w:rsid w:val="00592AE6"/>
    <w:rsid w:val="00593A6B"/>
    <w:rsid w:val="00593CE4"/>
    <w:rsid w:val="00593F90"/>
    <w:rsid w:val="0059427F"/>
    <w:rsid w:val="00594C7A"/>
    <w:rsid w:val="005959D9"/>
    <w:rsid w:val="00595F80"/>
    <w:rsid w:val="00597141"/>
    <w:rsid w:val="00597797"/>
    <w:rsid w:val="00597D65"/>
    <w:rsid w:val="005A0AD1"/>
    <w:rsid w:val="005A1956"/>
    <w:rsid w:val="005A1BCA"/>
    <w:rsid w:val="005A1CBA"/>
    <w:rsid w:val="005A1E25"/>
    <w:rsid w:val="005A4682"/>
    <w:rsid w:val="005A46FA"/>
    <w:rsid w:val="005A486B"/>
    <w:rsid w:val="005A5234"/>
    <w:rsid w:val="005A527A"/>
    <w:rsid w:val="005A5963"/>
    <w:rsid w:val="005A5B31"/>
    <w:rsid w:val="005A6E35"/>
    <w:rsid w:val="005A7991"/>
    <w:rsid w:val="005A7F77"/>
    <w:rsid w:val="005A7FF8"/>
    <w:rsid w:val="005B1068"/>
    <w:rsid w:val="005B10C3"/>
    <w:rsid w:val="005B1E8A"/>
    <w:rsid w:val="005B1F77"/>
    <w:rsid w:val="005B202D"/>
    <w:rsid w:val="005B3490"/>
    <w:rsid w:val="005B47E4"/>
    <w:rsid w:val="005B4F96"/>
    <w:rsid w:val="005B5605"/>
    <w:rsid w:val="005B587D"/>
    <w:rsid w:val="005B5C27"/>
    <w:rsid w:val="005B71BC"/>
    <w:rsid w:val="005B72EF"/>
    <w:rsid w:val="005B73E2"/>
    <w:rsid w:val="005B7BD0"/>
    <w:rsid w:val="005B7C73"/>
    <w:rsid w:val="005C0036"/>
    <w:rsid w:val="005C1605"/>
    <w:rsid w:val="005C2A00"/>
    <w:rsid w:val="005C2C92"/>
    <w:rsid w:val="005C3B1F"/>
    <w:rsid w:val="005C3B26"/>
    <w:rsid w:val="005C3CA2"/>
    <w:rsid w:val="005C464F"/>
    <w:rsid w:val="005C49B3"/>
    <w:rsid w:val="005C4A0E"/>
    <w:rsid w:val="005C6B28"/>
    <w:rsid w:val="005C6CEC"/>
    <w:rsid w:val="005C7DA6"/>
    <w:rsid w:val="005D0165"/>
    <w:rsid w:val="005D20FF"/>
    <w:rsid w:val="005D25CA"/>
    <w:rsid w:val="005D3598"/>
    <w:rsid w:val="005D3BFF"/>
    <w:rsid w:val="005D48AE"/>
    <w:rsid w:val="005D4ACE"/>
    <w:rsid w:val="005D567D"/>
    <w:rsid w:val="005D5A09"/>
    <w:rsid w:val="005D5AE9"/>
    <w:rsid w:val="005E07EE"/>
    <w:rsid w:val="005E0C3A"/>
    <w:rsid w:val="005E10AD"/>
    <w:rsid w:val="005E1699"/>
    <w:rsid w:val="005E1FD8"/>
    <w:rsid w:val="005E226E"/>
    <w:rsid w:val="005E467C"/>
    <w:rsid w:val="005E5F2F"/>
    <w:rsid w:val="005E7773"/>
    <w:rsid w:val="005E7A7F"/>
    <w:rsid w:val="005F01E5"/>
    <w:rsid w:val="005F1FFE"/>
    <w:rsid w:val="005F236E"/>
    <w:rsid w:val="005F23D7"/>
    <w:rsid w:val="005F2A85"/>
    <w:rsid w:val="005F2FA0"/>
    <w:rsid w:val="005F3F97"/>
    <w:rsid w:val="005F4B56"/>
    <w:rsid w:val="005F4DE7"/>
    <w:rsid w:val="005F51E0"/>
    <w:rsid w:val="005F6A45"/>
    <w:rsid w:val="005F6D4D"/>
    <w:rsid w:val="005F70E2"/>
    <w:rsid w:val="005F7498"/>
    <w:rsid w:val="00600425"/>
    <w:rsid w:val="006009FF"/>
    <w:rsid w:val="00601277"/>
    <w:rsid w:val="00603503"/>
    <w:rsid w:val="00603976"/>
    <w:rsid w:val="00603C2C"/>
    <w:rsid w:val="00603DFE"/>
    <w:rsid w:val="00604789"/>
    <w:rsid w:val="006047CA"/>
    <w:rsid w:val="0060535D"/>
    <w:rsid w:val="006053D5"/>
    <w:rsid w:val="006053E7"/>
    <w:rsid w:val="006057AF"/>
    <w:rsid w:val="00605EE2"/>
    <w:rsid w:val="00606EA2"/>
    <w:rsid w:val="006071A0"/>
    <w:rsid w:val="0060763C"/>
    <w:rsid w:val="00610201"/>
    <w:rsid w:val="00610A25"/>
    <w:rsid w:val="00610F74"/>
    <w:rsid w:val="0061237B"/>
    <w:rsid w:val="00612C66"/>
    <w:rsid w:val="00613075"/>
    <w:rsid w:val="0061339A"/>
    <w:rsid w:val="006142C6"/>
    <w:rsid w:val="00614EBE"/>
    <w:rsid w:val="006152C0"/>
    <w:rsid w:val="00615A3F"/>
    <w:rsid w:val="0061664A"/>
    <w:rsid w:val="00616DB4"/>
    <w:rsid w:val="00617AE1"/>
    <w:rsid w:val="00620996"/>
    <w:rsid w:val="00620B1E"/>
    <w:rsid w:val="00620C06"/>
    <w:rsid w:val="00622168"/>
    <w:rsid w:val="00622870"/>
    <w:rsid w:val="00622F1D"/>
    <w:rsid w:val="00622F2D"/>
    <w:rsid w:val="00623BFD"/>
    <w:rsid w:val="00624715"/>
    <w:rsid w:val="00624DD6"/>
    <w:rsid w:val="00625EDD"/>
    <w:rsid w:val="00626FD6"/>
    <w:rsid w:val="00626FF4"/>
    <w:rsid w:val="006279A4"/>
    <w:rsid w:val="00627D4E"/>
    <w:rsid w:val="006301C2"/>
    <w:rsid w:val="006315C0"/>
    <w:rsid w:val="00632B1C"/>
    <w:rsid w:val="00632B60"/>
    <w:rsid w:val="006340FF"/>
    <w:rsid w:val="0063439E"/>
    <w:rsid w:val="00635035"/>
    <w:rsid w:val="00635239"/>
    <w:rsid w:val="006352EF"/>
    <w:rsid w:val="00636701"/>
    <w:rsid w:val="006369B2"/>
    <w:rsid w:val="00637969"/>
    <w:rsid w:val="00640942"/>
    <w:rsid w:val="00640947"/>
    <w:rsid w:val="006415B2"/>
    <w:rsid w:val="00643270"/>
    <w:rsid w:val="00645E21"/>
    <w:rsid w:val="00646638"/>
    <w:rsid w:val="00646A23"/>
    <w:rsid w:val="0064701C"/>
    <w:rsid w:val="006476E3"/>
    <w:rsid w:val="006507D1"/>
    <w:rsid w:val="00650E88"/>
    <w:rsid w:val="00651FC2"/>
    <w:rsid w:val="00652C1A"/>
    <w:rsid w:val="0065324D"/>
    <w:rsid w:val="0065515C"/>
    <w:rsid w:val="00655331"/>
    <w:rsid w:val="006556A7"/>
    <w:rsid w:val="00656AB1"/>
    <w:rsid w:val="00656F4F"/>
    <w:rsid w:val="0065716E"/>
    <w:rsid w:val="006572C0"/>
    <w:rsid w:val="00657C64"/>
    <w:rsid w:val="00657EF8"/>
    <w:rsid w:val="00660431"/>
    <w:rsid w:val="006615CD"/>
    <w:rsid w:val="00661C6B"/>
    <w:rsid w:val="00661FE9"/>
    <w:rsid w:val="006633AB"/>
    <w:rsid w:val="00665A59"/>
    <w:rsid w:val="00665FF8"/>
    <w:rsid w:val="0066662A"/>
    <w:rsid w:val="00666CBA"/>
    <w:rsid w:val="00667D64"/>
    <w:rsid w:val="00667FAC"/>
    <w:rsid w:val="006703F2"/>
    <w:rsid w:val="006709EE"/>
    <w:rsid w:val="00670D89"/>
    <w:rsid w:val="00671539"/>
    <w:rsid w:val="00671731"/>
    <w:rsid w:val="00671D19"/>
    <w:rsid w:val="00671E43"/>
    <w:rsid w:val="00672718"/>
    <w:rsid w:val="0067326F"/>
    <w:rsid w:val="00673384"/>
    <w:rsid w:val="006733D3"/>
    <w:rsid w:val="0067433F"/>
    <w:rsid w:val="006744D7"/>
    <w:rsid w:val="00674B3D"/>
    <w:rsid w:val="00674D9C"/>
    <w:rsid w:val="00676D77"/>
    <w:rsid w:val="00677DDB"/>
    <w:rsid w:val="006805C2"/>
    <w:rsid w:val="00681C02"/>
    <w:rsid w:val="006822B8"/>
    <w:rsid w:val="00683444"/>
    <w:rsid w:val="00683486"/>
    <w:rsid w:val="0068474A"/>
    <w:rsid w:val="00685293"/>
    <w:rsid w:val="00685705"/>
    <w:rsid w:val="00685D45"/>
    <w:rsid w:val="0068600E"/>
    <w:rsid w:val="00686ED6"/>
    <w:rsid w:val="00690978"/>
    <w:rsid w:val="00692B84"/>
    <w:rsid w:val="00692D29"/>
    <w:rsid w:val="0069382F"/>
    <w:rsid w:val="00693BB2"/>
    <w:rsid w:val="0069572E"/>
    <w:rsid w:val="00695C5A"/>
    <w:rsid w:val="00697211"/>
    <w:rsid w:val="006A02A0"/>
    <w:rsid w:val="006A0BD6"/>
    <w:rsid w:val="006A1A0D"/>
    <w:rsid w:val="006A30E7"/>
    <w:rsid w:val="006A39F3"/>
    <w:rsid w:val="006A3C69"/>
    <w:rsid w:val="006A3E50"/>
    <w:rsid w:val="006A3E59"/>
    <w:rsid w:val="006A5DBA"/>
    <w:rsid w:val="006A63AC"/>
    <w:rsid w:val="006A6764"/>
    <w:rsid w:val="006A69D9"/>
    <w:rsid w:val="006A7103"/>
    <w:rsid w:val="006A7648"/>
    <w:rsid w:val="006A783F"/>
    <w:rsid w:val="006A7FC6"/>
    <w:rsid w:val="006B07C8"/>
    <w:rsid w:val="006B0859"/>
    <w:rsid w:val="006B1CAB"/>
    <w:rsid w:val="006B1D18"/>
    <w:rsid w:val="006B2D12"/>
    <w:rsid w:val="006B30A3"/>
    <w:rsid w:val="006B3143"/>
    <w:rsid w:val="006B41FB"/>
    <w:rsid w:val="006B4C17"/>
    <w:rsid w:val="006B55F8"/>
    <w:rsid w:val="006B5B18"/>
    <w:rsid w:val="006B5D55"/>
    <w:rsid w:val="006B68D9"/>
    <w:rsid w:val="006B7302"/>
    <w:rsid w:val="006C2423"/>
    <w:rsid w:val="006C251D"/>
    <w:rsid w:val="006C28B2"/>
    <w:rsid w:val="006C28F2"/>
    <w:rsid w:val="006C331F"/>
    <w:rsid w:val="006C4CF0"/>
    <w:rsid w:val="006C5831"/>
    <w:rsid w:val="006C5869"/>
    <w:rsid w:val="006C5F67"/>
    <w:rsid w:val="006C6D97"/>
    <w:rsid w:val="006C6F4B"/>
    <w:rsid w:val="006D000D"/>
    <w:rsid w:val="006D07CE"/>
    <w:rsid w:val="006D1758"/>
    <w:rsid w:val="006D1E81"/>
    <w:rsid w:val="006D372A"/>
    <w:rsid w:val="006D3B2C"/>
    <w:rsid w:val="006D4EDA"/>
    <w:rsid w:val="006D4F3F"/>
    <w:rsid w:val="006D52EC"/>
    <w:rsid w:val="006D5F3B"/>
    <w:rsid w:val="006D5F9C"/>
    <w:rsid w:val="006D6BA1"/>
    <w:rsid w:val="006D7419"/>
    <w:rsid w:val="006E0013"/>
    <w:rsid w:val="006E00AB"/>
    <w:rsid w:val="006E0963"/>
    <w:rsid w:val="006E09D2"/>
    <w:rsid w:val="006E0BFD"/>
    <w:rsid w:val="006E1EDE"/>
    <w:rsid w:val="006E25B5"/>
    <w:rsid w:val="006E272C"/>
    <w:rsid w:val="006E280D"/>
    <w:rsid w:val="006E30E6"/>
    <w:rsid w:val="006E3F55"/>
    <w:rsid w:val="006E494E"/>
    <w:rsid w:val="006E53DB"/>
    <w:rsid w:val="006E594E"/>
    <w:rsid w:val="006E67B3"/>
    <w:rsid w:val="006F0AA0"/>
    <w:rsid w:val="006F0E4F"/>
    <w:rsid w:val="006F2CD8"/>
    <w:rsid w:val="006F4923"/>
    <w:rsid w:val="006F4D05"/>
    <w:rsid w:val="006F4DE9"/>
    <w:rsid w:val="006F6558"/>
    <w:rsid w:val="006F6BCD"/>
    <w:rsid w:val="006F71F8"/>
    <w:rsid w:val="006F779F"/>
    <w:rsid w:val="00700704"/>
    <w:rsid w:val="00701541"/>
    <w:rsid w:val="0070206D"/>
    <w:rsid w:val="00702543"/>
    <w:rsid w:val="0070371D"/>
    <w:rsid w:val="007048FA"/>
    <w:rsid w:val="00704AD1"/>
    <w:rsid w:val="00704FB5"/>
    <w:rsid w:val="00706A4E"/>
    <w:rsid w:val="00706B83"/>
    <w:rsid w:val="00706FCB"/>
    <w:rsid w:val="00707572"/>
    <w:rsid w:val="00707DE4"/>
    <w:rsid w:val="007101F3"/>
    <w:rsid w:val="0071083A"/>
    <w:rsid w:val="00710B74"/>
    <w:rsid w:val="0071178E"/>
    <w:rsid w:val="00711DBC"/>
    <w:rsid w:val="00712B57"/>
    <w:rsid w:val="00713C69"/>
    <w:rsid w:val="00715415"/>
    <w:rsid w:val="0071781E"/>
    <w:rsid w:val="007204CC"/>
    <w:rsid w:val="00720E8F"/>
    <w:rsid w:val="007211CF"/>
    <w:rsid w:val="00721730"/>
    <w:rsid w:val="00721B59"/>
    <w:rsid w:val="00721E46"/>
    <w:rsid w:val="00722960"/>
    <w:rsid w:val="00723062"/>
    <w:rsid w:val="00723509"/>
    <w:rsid w:val="00723F1E"/>
    <w:rsid w:val="0072504C"/>
    <w:rsid w:val="0072769C"/>
    <w:rsid w:val="00727E67"/>
    <w:rsid w:val="00730189"/>
    <w:rsid w:val="007329A0"/>
    <w:rsid w:val="00732CEE"/>
    <w:rsid w:val="0073444B"/>
    <w:rsid w:val="007346F0"/>
    <w:rsid w:val="00734829"/>
    <w:rsid w:val="007359FA"/>
    <w:rsid w:val="00735C41"/>
    <w:rsid w:val="0074015B"/>
    <w:rsid w:val="00740242"/>
    <w:rsid w:val="00740721"/>
    <w:rsid w:val="0074392C"/>
    <w:rsid w:val="00744233"/>
    <w:rsid w:val="007450BD"/>
    <w:rsid w:val="0074529B"/>
    <w:rsid w:val="007452A5"/>
    <w:rsid w:val="00745E72"/>
    <w:rsid w:val="007461C2"/>
    <w:rsid w:val="007471BB"/>
    <w:rsid w:val="00747270"/>
    <w:rsid w:val="00747F7F"/>
    <w:rsid w:val="00750265"/>
    <w:rsid w:val="00750686"/>
    <w:rsid w:val="00752B05"/>
    <w:rsid w:val="00752E4C"/>
    <w:rsid w:val="00753624"/>
    <w:rsid w:val="00753C51"/>
    <w:rsid w:val="00754868"/>
    <w:rsid w:val="007551FC"/>
    <w:rsid w:val="007554BB"/>
    <w:rsid w:val="00755AC4"/>
    <w:rsid w:val="007577BF"/>
    <w:rsid w:val="007578F6"/>
    <w:rsid w:val="007618E2"/>
    <w:rsid w:val="007619B4"/>
    <w:rsid w:val="00764B89"/>
    <w:rsid w:val="00765044"/>
    <w:rsid w:val="00765977"/>
    <w:rsid w:val="0076699E"/>
    <w:rsid w:val="00766E9C"/>
    <w:rsid w:val="0076719B"/>
    <w:rsid w:val="007675AC"/>
    <w:rsid w:val="00770956"/>
    <w:rsid w:val="007721C3"/>
    <w:rsid w:val="00772D4D"/>
    <w:rsid w:val="00773B04"/>
    <w:rsid w:val="00773F05"/>
    <w:rsid w:val="007745EC"/>
    <w:rsid w:val="00775208"/>
    <w:rsid w:val="00775BCD"/>
    <w:rsid w:val="00775C6E"/>
    <w:rsid w:val="007766EE"/>
    <w:rsid w:val="00776BDE"/>
    <w:rsid w:val="00776FD9"/>
    <w:rsid w:val="00777194"/>
    <w:rsid w:val="007800E7"/>
    <w:rsid w:val="00780B3C"/>
    <w:rsid w:val="0078105F"/>
    <w:rsid w:val="00782252"/>
    <w:rsid w:val="00782CBA"/>
    <w:rsid w:val="00782DB8"/>
    <w:rsid w:val="00784AF3"/>
    <w:rsid w:val="00785BAF"/>
    <w:rsid w:val="00785FA8"/>
    <w:rsid w:val="00786F57"/>
    <w:rsid w:val="007877DA"/>
    <w:rsid w:val="00787812"/>
    <w:rsid w:val="00787C9B"/>
    <w:rsid w:val="00790360"/>
    <w:rsid w:val="00790370"/>
    <w:rsid w:val="00791B92"/>
    <w:rsid w:val="00791BB5"/>
    <w:rsid w:val="00792756"/>
    <w:rsid w:val="0079293E"/>
    <w:rsid w:val="00793C9B"/>
    <w:rsid w:val="00793ED0"/>
    <w:rsid w:val="007952AE"/>
    <w:rsid w:val="00795F7D"/>
    <w:rsid w:val="007970EC"/>
    <w:rsid w:val="00797E2D"/>
    <w:rsid w:val="007A01EB"/>
    <w:rsid w:val="007A0FDC"/>
    <w:rsid w:val="007A15F1"/>
    <w:rsid w:val="007A167E"/>
    <w:rsid w:val="007A1E1F"/>
    <w:rsid w:val="007A21B6"/>
    <w:rsid w:val="007A2A7E"/>
    <w:rsid w:val="007A2BC4"/>
    <w:rsid w:val="007A3697"/>
    <w:rsid w:val="007A3787"/>
    <w:rsid w:val="007A42D6"/>
    <w:rsid w:val="007A4344"/>
    <w:rsid w:val="007A57F2"/>
    <w:rsid w:val="007A63B2"/>
    <w:rsid w:val="007A7130"/>
    <w:rsid w:val="007A77BC"/>
    <w:rsid w:val="007A7ADF"/>
    <w:rsid w:val="007A7BB3"/>
    <w:rsid w:val="007B0242"/>
    <w:rsid w:val="007B1461"/>
    <w:rsid w:val="007B1C03"/>
    <w:rsid w:val="007B265C"/>
    <w:rsid w:val="007B267F"/>
    <w:rsid w:val="007B3341"/>
    <w:rsid w:val="007B3F7E"/>
    <w:rsid w:val="007B4329"/>
    <w:rsid w:val="007B5C0A"/>
    <w:rsid w:val="007B60FF"/>
    <w:rsid w:val="007B6F76"/>
    <w:rsid w:val="007B73A6"/>
    <w:rsid w:val="007B7825"/>
    <w:rsid w:val="007B7A8A"/>
    <w:rsid w:val="007C0B2E"/>
    <w:rsid w:val="007C12AC"/>
    <w:rsid w:val="007C1C58"/>
    <w:rsid w:val="007C23E0"/>
    <w:rsid w:val="007C2732"/>
    <w:rsid w:val="007C3BC6"/>
    <w:rsid w:val="007C3FC4"/>
    <w:rsid w:val="007C41F8"/>
    <w:rsid w:val="007C5058"/>
    <w:rsid w:val="007C57BA"/>
    <w:rsid w:val="007C7AB6"/>
    <w:rsid w:val="007C7B66"/>
    <w:rsid w:val="007C7CBE"/>
    <w:rsid w:val="007D0EFE"/>
    <w:rsid w:val="007D12CC"/>
    <w:rsid w:val="007D157D"/>
    <w:rsid w:val="007D27D3"/>
    <w:rsid w:val="007D2AA0"/>
    <w:rsid w:val="007D2E89"/>
    <w:rsid w:val="007D3E51"/>
    <w:rsid w:val="007D4054"/>
    <w:rsid w:val="007D4458"/>
    <w:rsid w:val="007D44EC"/>
    <w:rsid w:val="007D466C"/>
    <w:rsid w:val="007D4A4C"/>
    <w:rsid w:val="007D532C"/>
    <w:rsid w:val="007D5C3B"/>
    <w:rsid w:val="007D5F4F"/>
    <w:rsid w:val="007D61B5"/>
    <w:rsid w:val="007D688E"/>
    <w:rsid w:val="007D6C78"/>
    <w:rsid w:val="007E0020"/>
    <w:rsid w:val="007E0156"/>
    <w:rsid w:val="007E05FE"/>
    <w:rsid w:val="007E1850"/>
    <w:rsid w:val="007E2009"/>
    <w:rsid w:val="007E32E4"/>
    <w:rsid w:val="007E3BF8"/>
    <w:rsid w:val="007E3D09"/>
    <w:rsid w:val="007E5095"/>
    <w:rsid w:val="007E5BBF"/>
    <w:rsid w:val="007E63F3"/>
    <w:rsid w:val="007F0DDA"/>
    <w:rsid w:val="007F1A8F"/>
    <w:rsid w:val="007F25EC"/>
    <w:rsid w:val="007F2F9A"/>
    <w:rsid w:val="007F38D1"/>
    <w:rsid w:val="007F4724"/>
    <w:rsid w:val="007F5055"/>
    <w:rsid w:val="007F621F"/>
    <w:rsid w:val="007F663E"/>
    <w:rsid w:val="007F74B0"/>
    <w:rsid w:val="007F7805"/>
    <w:rsid w:val="0080030A"/>
    <w:rsid w:val="0080102E"/>
    <w:rsid w:val="008017A8"/>
    <w:rsid w:val="00801FCD"/>
    <w:rsid w:val="008032FB"/>
    <w:rsid w:val="00803543"/>
    <w:rsid w:val="00806263"/>
    <w:rsid w:val="00806FCA"/>
    <w:rsid w:val="00807188"/>
    <w:rsid w:val="0080765A"/>
    <w:rsid w:val="0080783D"/>
    <w:rsid w:val="00807D9B"/>
    <w:rsid w:val="00810289"/>
    <w:rsid w:val="008104ED"/>
    <w:rsid w:val="00810B14"/>
    <w:rsid w:val="00810EED"/>
    <w:rsid w:val="008122CB"/>
    <w:rsid w:val="00812305"/>
    <w:rsid w:val="008128FF"/>
    <w:rsid w:val="00813AF4"/>
    <w:rsid w:val="00814455"/>
    <w:rsid w:val="0081456E"/>
    <w:rsid w:val="00814E5B"/>
    <w:rsid w:val="00816D18"/>
    <w:rsid w:val="00816FF3"/>
    <w:rsid w:val="0081772F"/>
    <w:rsid w:val="00820026"/>
    <w:rsid w:val="008205D3"/>
    <w:rsid w:val="008208FB"/>
    <w:rsid w:val="00821EFA"/>
    <w:rsid w:val="00823A98"/>
    <w:rsid w:val="00824189"/>
    <w:rsid w:val="0082460D"/>
    <w:rsid w:val="008256C4"/>
    <w:rsid w:val="00825793"/>
    <w:rsid w:val="00825E83"/>
    <w:rsid w:val="008265EF"/>
    <w:rsid w:val="0082715A"/>
    <w:rsid w:val="008272F7"/>
    <w:rsid w:val="00827683"/>
    <w:rsid w:val="0083245E"/>
    <w:rsid w:val="00832715"/>
    <w:rsid w:val="00833A6A"/>
    <w:rsid w:val="00833F53"/>
    <w:rsid w:val="008344A9"/>
    <w:rsid w:val="00834C5C"/>
    <w:rsid w:val="00834EFE"/>
    <w:rsid w:val="00835A02"/>
    <w:rsid w:val="00836162"/>
    <w:rsid w:val="008361E1"/>
    <w:rsid w:val="008368D5"/>
    <w:rsid w:val="00836AFC"/>
    <w:rsid w:val="00837AF2"/>
    <w:rsid w:val="00837D23"/>
    <w:rsid w:val="008401A9"/>
    <w:rsid w:val="00840732"/>
    <w:rsid w:val="00842125"/>
    <w:rsid w:val="008430E4"/>
    <w:rsid w:val="008440E0"/>
    <w:rsid w:val="0084410C"/>
    <w:rsid w:val="0084420E"/>
    <w:rsid w:val="00844A12"/>
    <w:rsid w:val="00844ADA"/>
    <w:rsid w:val="00844D6D"/>
    <w:rsid w:val="00845091"/>
    <w:rsid w:val="00845283"/>
    <w:rsid w:val="00845607"/>
    <w:rsid w:val="00845D0C"/>
    <w:rsid w:val="008464C3"/>
    <w:rsid w:val="00847864"/>
    <w:rsid w:val="00850A88"/>
    <w:rsid w:val="008513ED"/>
    <w:rsid w:val="008514F2"/>
    <w:rsid w:val="0085585C"/>
    <w:rsid w:val="008562A5"/>
    <w:rsid w:val="00856D6E"/>
    <w:rsid w:val="00856FED"/>
    <w:rsid w:val="00860835"/>
    <w:rsid w:val="00860ADC"/>
    <w:rsid w:val="00860BC2"/>
    <w:rsid w:val="0086147D"/>
    <w:rsid w:val="0086164C"/>
    <w:rsid w:val="00861DC5"/>
    <w:rsid w:val="00861F69"/>
    <w:rsid w:val="00861FC3"/>
    <w:rsid w:val="008620CC"/>
    <w:rsid w:val="00862560"/>
    <w:rsid w:val="00863B59"/>
    <w:rsid w:val="00863F7B"/>
    <w:rsid w:val="008640FF"/>
    <w:rsid w:val="0086441C"/>
    <w:rsid w:val="0086480E"/>
    <w:rsid w:val="00864AE4"/>
    <w:rsid w:val="0086519D"/>
    <w:rsid w:val="0086609F"/>
    <w:rsid w:val="008661B8"/>
    <w:rsid w:val="00867BCA"/>
    <w:rsid w:val="00870499"/>
    <w:rsid w:val="00871339"/>
    <w:rsid w:val="0087180F"/>
    <w:rsid w:val="00871B43"/>
    <w:rsid w:val="008734E6"/>
    <w:rsid w:val="00873592"/>
    <w:rsid w:val="00873DBB"/>
    <w:rsid w:val="00874FD6"/>
    <w:rsid w:val="008760C2"/>
    <w:rsid w:val="0087628E"/>
    <w:rsid w:val="00876620"/>
    <w:rsid w:val="008766CB"/>
    <w:rsid w:val="0087760E"/>
    <w:rsid w:val="00877EEC"/>
    <w:rsid w:val="0088002A"/>
    <w:rsid w:val="00880419"/>
    <w:rsid w:val="008811AE"/>
    <w:rsid w:val="0088203E"/>
    <w:rsid w:val="00883553"/>
    <w:rsid w:val="00883693"/>
    <w:rsid w:val="00883D14"/>
    <w:rsid w:val="0088477F"/>
    <w:rsid w:val="00884837"/>
    <w:rsid w:val="0088489A"/>
    <w:rsid w:val="008851DF"/>
    <w:rsid w:val="00885602"/>
    <w:rsid w:val="0088570D"/>
    <w:rsid w:val="00885B64"/>
    <w:rsid w:val="0089039A"/>
    <w:rsid w:val="00890A64"/>
    <w:rsid w:val="008933DA"/>
    <w:rsid w:val="00893E75"/>
    <w:rsid w:val="00894280"/>
    <w:rsid w:val="00894339"/>
    <w:rsid w:val="00894E3C"/>
    <w:rsid w:val="00894FB4"/>
    <w:rsid w:val="008952F4"/>
    <w:rsid w:val="008976FB"/>
    <w:rsid w:val="008A16A8"/>
    <w:rsid w:val="008A2567"/>
    <w:rsid w:val="008A314C"/>
    <w:rsid w:val="008A566F"/>
    <w:rsid w:val="008A6D8A"/>
    <w:rsid w:val="008A6F2B"/>
    <w:rsid w:val="008A7A9D"/>
    <w:rsid w:val="008A7CA9"/>
    <w:rsid w:val="008B04AA"/>
    <w:rsid w:val="008B117B"/>
    <w:rsid w:val="008B1885"/>
    <w:rsid w:val="008B3D4F"/>
    <w:rsid w:val="008B431E"/>
    <w:rsid w:val="008B4772"/>
    <w:rsid w:val="008B4925"/>
    <w:rsid w:val="008B4B35"/>
    <w:rsid w:val="008B54E2"/>
    <w:rsid w:val="008B5560"/>
    <w:rsid w:val="008B5741"/>
    <w:rsid w:val="008B6178"/>
    <w:rsid w:val="008B627D"/>
    <w:rsid w:val="008B66A4"/>
    <w:rsid w:val="008C013E"/>
    <w:rsid w:val="008C0CB2"/>
    <w:rsid w:val="008C0DF5"/>
    <w:rsid w:val="008C1B12"/>
    <w:rsid w:val="008C208F"/>
    <w:rsid w:val="008C2209"/>
    <w:rsid w:val="008C2534"/>
    <w:rsid w:val="008C2B83"/>
    <w:rsid w:val="008C2CDC"/>
    <w:rsid w:val="008C42AE"/>
    <w:rsid w:val="008C497A"/>
    <w:rsid w:val="008C4E97"/>
    <w:rsid w:val="008C51CB"/>
    <w:rsid w:val="008C5E12"/>
    <w:rsid w:val="008C6442"/>
    <w:rsid w:val="008C7961"/>
    <w:rsid w:val="008C7FF0"/>
    <w:rsid w:val="008D0235"/>
    <w:rsid w:val="008D0D22"/>
    <w:rsid w:val="008D1FDC"/>
    <w:rsid w:val="008D2F8B"/>
    <w:rsid w:val="008D3D06"/>
    <w:rsid w:val="008D43B3"/>
    <w:rsid w:val="008D4DBC"/>
    <w:rsid w:val="008D51B8"/>
    <w:rsid w:val="008D5B68"/>
    <w:rsid w:val="008E162B"/>
    <w:rsid w:val="008E18D7"/>
    <w:rsid w:val="008E2547"/>
    <w:rsid w:val="008E2DC0"/>
    <w:rsid w:val="008E2DE1"/>
    <w:rsid w:val="008E3780"/>
    <w:rsid w:val="008E3DD1"/>
    <w:rsid w:val="008E4B08"/>
    <w:rsid w:val="008E618C"/>
    <w:rsid w:val="008E6B51"/>
    <w:rsid w:val="008E6CFB"/>
    <w:rsid w:val="008F0138"/>
    <w:rsid w:val="008F0267"/>
    <w:rsid w:val="008F077C"/>
    <w:rsid w:val="008F10E1"/>
    <w:rsid w:val="008F1120"/>
    <w:rsid w:val="008F126E"/>
    <w:rsid w:val="008F1E2D"/>
    <w:rsid w:val="008F2661"/>
    <w:rsid w:val="008F2922"/>
    <w:rsid w:val="008F2E82"/>
    <w:rsid w:val="008F3171"/>
    <w:rsid w:val="008F4765"/>
    <w:rsid w:val="008F5B49"/>
    <w:rsid w:val="008F5CED"/>
    <w:rsid w:val="008F5E73"/>
    <w:rsid w:val="008F6E41"/>
    <w:rsid w:val="008F6FA9"/>
    <w:rsid w:val="008F742F"/>
    <w:rsid w:val="00900A83"/>
    <w:rsid w:val="00901841"/>
    <w:rsid w:val="00901A3B"/>
    <w:rsid w:val="009027C0"/>
    <w:rsid w:val="0090345A"/>
    <w:rsid w:val="00904595"/>
    <w:rsid w:val="00904C4A"/>
    <w:rsid w:val="009052E2"/>
    <w:rsid w:val="00906068"/>
    <w:rsid w:val="009072FA"/>
    <w:rsid w:val="00907BF6"/>
    <w:rsid w:val="0091002C"/>
    <w:rsid w:val="00910667"/>
    <w:rsid w:val="009111DF"/>
    <w:rsid w:val="009114DC"/>
    <w:rsid w:val="00912D91"/>
    <w:rsid w:val="009136EE"/>
    <w:rsid w:val="0091376B"/>
    <w:rsid w:val="0091393E"/>
    <w:rsid w:val="0091427D"/>
    <w:rsid w:val="00914DFE"/>
    <w:rsid w:val="009154DF"/>
    <w:rsid w:val="00915578"/>
    <w:rsid w:val="00915A8D"/>
    <w:rsid w:val="00915C33"/>
    <w:rsid w:val="0091721A"/>
    <w:rsid w:val="009172BB"/>
    <w:rsid w:val="00917352"/>
    <w:rsid w:val="00920854"/>
    <w:rsid w:val="00920C0C"/>
    <w:rsid w:val="009210FC"/>
    <w:rsid w:val="009231CC"/>
    <w:rsid w:val="00923589"/>
    <w:rsid w:val="00923ED1"/>
    <w:rsid w:val="009261CB"/>
    <w:rsid w:val="00927522"/>
    <w:rsid w:val="00930083"/>
    <w:rsid w:val="009305B9"/>
    <w:rsid w:val="00931B16"/>
    <w:rsid w:val="00932872"/>
    <w:rsid w:val="00933568"/>
    <w:rsid w:val="00933EA8"/>
    <w:rsid w:val="009341D1"/>
    <w:rsid w:val="00934361"/>
    <w:rsid w:val="00934DCE"/>
    <w:rsid w:val="00934E1B"/>
    <w:rsid w:val="009353EB"/>
    <w:rsid w:val="00935A1F"/>
    <w:rsid w:val="00936230"/>
    <w:rsid w:val="00936E9B"/>
    <w:rsid w:val="009371F4"/>
    <w:rsid w:val="00937E9C"/>
    <w:rsid w:val="00937F68"/>
    <w:rsid w:val="0094052D"/>
    <w:rsid w:val="00941C11"/>
    <w:rsid w:val="0094286E"/>
    <w:rsid w:val="009428EC"/>
    <w:rsid w:val="00942B46"/>
    <w:rsid w:val="00943AE8"/>
    <w:rsid w:val="00943BCA"/>
    <w:rsid w:val="0094479C"/>
    <w:rsid w:val="00944AA8"/>
    <w:rsid w:val="00945AD6"/>
    <w:rsid w:val="00946D35"/>
    <w:rsid w:val="00947648"/>
    <w:rsid w:val="00947AA2"/>
    <w:rsid w:val="00947FCB"/>
    <w:rsid w:val="009535A1"/>
    <w:rsid w:val="009539E4"/>
    <w:rsid w:val="00955C7B"/>
    <w:rsid w:val="00956228"/>
    <w:rsid w:val="00956967"/>
    <w:rsid w:val="00956F8B"/>
    <w:rsid w:val="0095763B"/>
    <w:rsid w:val="0096128B"/>
    <w:rsid w:val="0096161C"/>
    <w:rsid w:val="009616EB"/>
    <w:rsid w:val="0096178F"/>
    <w:rsid w:val="00962838"/>
    <w:rsid w:val="00962E7D"/>
    <w:rsid w:val="0096407C"/>
    <w:rsid w:val="00965DC1"/>
    <w:rsid w:val="00966174"/>
    <w:rsid w:val="009661A7"/>
    <w:rsid w:val="0096656C"/>
    <w:rsid w:val="00966D51"/>
    <w:rsid w:val="00966F4E"/>
    <w:rsid w:val="00967337"/>
    <w:rsid w:val="0096756F"/>
    <w:rsid w:val="009700EF"/>
    <w:rsid w:val="00970612"/>
    <w:rsid w:val="0097068F"/>
    <w:rsid w:val="00973C6D"/>
    <w:rsid w:val="00973C85"/>
    <w:rsid w:val="00973F3C"/>
    <w:rsid w:val="00974C4E"/>
    <w:rsid w:val="00975552"/>
    <w:rsid w:val="00975975"/>
    <w:rsid w:val="00975A80"/>
    <w:rsid w:val="009760AC"/>
    <w:rsid w:val="00976290"/>
    <w:rsid w:val="00977EA5"/>
    <w:rsid w:val="00977F4F"/>
    <w:rsid w:val="00980A55"/>
    <w:rsid w:val="00982A12"/>
    <w:rsid w:val="00983BC5"/>
    <w:rsid w:val="00983DBD"/>
    <w:rsid w:val="00984A0F"/>
    <w:rsid w:val="00985F4D"/>
    <w:rsid w:val="0098642F"/>
    <w:rsid w:val="009869F7"/>
    <w:rsid w:val="00986A45"/>
    <w:rsid w:val="00986E47"/>
    <w:rsid w:val="00987FFC"/>
    <w:rsid w:val="0099053A"/>
    <w:rsid w:val="0099063E"/>
    <w:rsid w:val="009910EE"/>
    <w:rsid w:val="0099121D"/>
    <w:rsid w:val="00991251"/>
    <w:rsid w:val="00991636"/>
    <w:rsid w:val="0099215F"/>
    <w:rsid w:val="00992F10"/>
    <w:rsid w:val="00993157"/>
    <w:rsid w:val="0099329A"/>
    <w:rsid w:val="009939E4"/>
    <w:rsid w:val="009954F7"/>
    <w:rsid w:val="00995896"/>
    <w:rsid w:val="00995B45"/>
    <w:rsid w:val="0099618B"/>
    <w:rsid w:val="00996E1F"/>
    <w:rsid w:val="0099739C"/>
    <w:rsid w:val="00997A78"/>
    <w:rsid w:val="009A00A0"/>
    <w:rsid w:val="009A02EB"/>
    <w:rsid w:val="009A0385"/>
    <w:rsid w:val="009A054A"/>
    <w:rsid w:val="009A1C9F"/>
    <w:rsid w:val="009A2818"/>
    <w:rsid w:val="009A291F"/>
    <w:rsid w:val="009A3853"/>
    <w:rsid w:val="009A3BCC"/>
    <w:rsid w:val="009A4999"/>
    <w:rsid w:val="009A5053"/>
    <w:rsid w:val="009A53F1"/>
    <w:rsid w:val="009A5F2A"/>
    <w:rsid w:val="009A63D0"/>
    <w:rsid w:val="009A63F6"/>
    <w:rsid w:val="009A6A53"/>
    <w:rsid w:val="009A7AED"/>
    <w:rsid w:val="009A7F92"/>
    <w:rsid w:val="009B0494"/>
    <w:rsid w:val="009B066E"/>
    <w:rsid w:val="009B077B"/>
    <w:rsid w:val="009B096F"/>
    <w:rsid w:val="009B0D17"/>
    <w:rsid w:val="009B0DA7"/>
    <w:rsid w:val="009B18B2"/>
    <w:rsid w:val="009B1935"/>
    <w:rsid w:val="009B1C28"/>
    <w:rsid w:val="009B2CCA"/>
    <w:rsid w:val="009B3017"/>
    <w:rsid w:val="009B3BF9"/>
    <w:rsid w:val="009B40F3"/>
    <w:rsid w:val="009B5126"/>
    <w:rsid w:val="009B559F"/>
    <w:rsid w:val="009B5824"/>
    <w:rsid w:val="009B5B5D"/>
    <w:rsid w:val="009B6500"/>
    <w:rsid w:val="009B6B75"/>
    <w:rsid w:val="009B6BA0"/>
    <w:rsid w:val="009B7487"/>
    <w:rsid w:val="009C0862"/>
    <w:rsid w:val="009C0A0A"/>
    <w:rsid w:val="009C14AE"/>
    <w:rsid w:val="009C1CB4"/>
    <w:rsid w:val="009C2E93"/>
    <w:rsid w:val="009C309E"/>
    <w:rsid w:val="009C4AFC"/>
    <w:rsid w:val="009C5462"/>
    <w:rsid w:val="009C5562"/>
    <w:rsid w:val="009C5B5B"/>
    <w:rsid w:val="009C5C20"/>
    <w:rsid w:val="009C63E4"/>
    <w:rsid w:val="009C71B1"/>
    <w:rsid w:val="009D0860"/>
    <w:rsid w:val="009D09D5"/>
    <w:rsid w:val="009D0B2B"/>
    <w:rsid w:val="009D113F"/>
    <w:rsid w:val="009D1676"/>
    <w:rsid w:val="009D1DAF"/>
    <w:rsid w:val="009D265A"/>
    <w:rsid w:val="009D2721"/>
    <w:rsid w:val="009D2B41"/>
    <w:rsid w:val="009D314A"/>
    <w:rsid w:val="009D3BC3"/>
    <w:rsid w:val="009D43C3"/>
    <w:rsid w:val="009D43C4"/>
    <w:rsid w:val="009D46C0"/>
    <w:rsid w:val="009D47A5"/>
    <w:rsid w:val="009D7225"/>
    <w:rsid w:val="009D7786"/>
    <w:rsid w:val="009D7A9A"/>
    <w:rsid w:val="009D7AAD"/>
    <w:rsid w:val="009D7AEA"/>
    <w:rsid w:val="009E0044"/>
    <w:rsid w:val="009E00CB"/>
    <w:rsid w:val="009E15B8"/>
    <w:rsid w:val="009E2F5A"/>
    <w:rsid w:val="009E3D38"/>
    <w:rsid w:val="009E430A"/>
    <w:rsid w:val="009E4EB2"/>
    <w:rsid w:val="009E5E8E"/>
    <w:rsid w:val="009E666C"/>
    <w:rsid w:val="009E6879"/>
    <w:rsid w:val="009E6929"/>
    <w:rsid w:val="009E6A7D"/>
    <w:rsid w:val="009E6E3B"/>
    <w:rsid w:val="009E74B8"/>
    <w:rsid w:val="009F073F"/>
    <w:rsid w:val="009F0BB6"/>
    <w:rsid w:val="009F0C29"/>
    <w:rsid w:val="009F171E"/>
    <w:rsid w:val="009F1BB4"/>
    <w:rsid w:val="009F1D61"/>
    <w:rsid w:val="009F3F97"/>
    <w:rsid w:val="009F4031"/>
    <w:rsid w:val="009F4633"/>
    <w:rsid w:val="009F4B5F"/>
    <w:rsid w:val="009F4F77"/>
    <w:rsid w:val="009F57A3"/>
    <w:rsid w:val="009F601A"/>
    <w:rsid w:val="009F69F7"/>
    <w:rsid w:val="009F6E54"/>
    <w:rsid w:val="009F6FB1"/>
    <w:rsid w:val="009F7325"/>
    <w:rsid w:val="009F7552"/>
    <w:rsid w:val="009F78AB"/>
    <w:rsid w:val="00A003BC"/>
    <w:rsid w:val="00A0084F"/>
    <w:rsid w:val="00A00C92"/>
    <w:rsid w:val="00A00C9B"/>
    <w:rsid w:val="00A01367"/>
    <w:rsid w:val="00A01805"/>
    <w:rsid w:val="00A03C9D"/>
    <w:rsid w:val="00A04488"/>
    <w:rsid w:val="00A05146"/>
    <w:rsid w:val="00A0588F"/>
    <w:rsid w:val="00A06090"/>
    <w:rsid w:val="00A0706E"/>
    <w:rsid w:val="00A072B1"/>
    <w:rsid w:val="00A072D6"/>
    <w:rsid w:val="00A07B42"/>
    <w:rsid w:val="00A1013F"/>
    <w:rsid w:val="00A10FCF"/>
    <w:rsid w:val="00A11C8C"/>
    <w:rsid w:val="00A12730"/>
    <w:rsid w:val="00A12F18"/>
    <w:rsid w:val="00A144E9"/>
    <w:rsid w:val="00A14FFD"/>
    <w:rsid w:val="00A15737"/>
    <w:rsid w:val="00A17C58"/>
    <w:rsid w:val="00A2046C"/>
    <w:rsid w:val="00A22301"/>
    <w:rsid w:val="00A236C1"/>
    <w:rsid w:val="00A23F9D"/>
    <w:rsid w:val="00A23FA8"/>
    <w:rsid w:val="00A24996"/>
    <w:rsid w:val="00A25128"/>
    <w:rsid w:val="00A25C14"/>
    <w:rsid w:val="00A263BF"/>
    <w:rsid w:val="00A26633"/>
    <w:rsid w:val="00A26A09"/>
    <w:rsid w:val="00A277BE"/>
    <w:rsid w:val="00A318CC"/>
    <w:rsid w:val="00A31D16"/>
    <w:rsid w:val="00A329A9"/>
    <w:rsid w:val="00A339D7"/>
    <w:rsid w:val="00A33A83"/>
    <w:rsid w:val="00A33CBB"/>
    <w:rsid w:val="00A34388"/>
    <w:rsid w:val="00A343F8"/>
    <w:rsid w:val="00A34709"/>
    <w:rsid w:val="00A347E1"/>
    <w:rsid w:val="00A35C0B"/>
    <w:rsid w:val="00A40122"/>
    <w:rsid w:val="00A40FF0"/>
    <w:rsid w:val="00A41195"/>
    <w:rsid w:val="00A411D9"/>
    <w:rsid w:val="00A4192F"/>
    <w:rsid w:val="00A41977"/>
    <w:rsid w:val="00A41AE3"/>
    <w:rsid w:val="00A41B52"/>
    <w:rsid w:val="00A41D69"/>
    <w:rsid w:val="00A433FF"/>
    <w:rsid w:val="00A43D16"/>
    <w:rsid w:val="00A44D6A"/>
    <w:rsid w:val="00A44EA1"/>
    <w:rsid w:val="00A45D10"/>
    <w:rsid w:val="00A45E5C"/>
    <w:rsid w:val="00A46003"/>
    <w:rsid w:val="00A467AD"/>
    <w:rsid w:val="00A468F3"/>
    <w:rsid w:val="00A468FB"/>
    <w:rsid w:val="00A46BFA"/>
    <w:rsid w:val="00A46CB4"/>
    <w:rsid w:val="00A47E53"/>
    <w:rsid w:val="00A503AA"/>
    <w:rsid w:val="00A5079F"/>
    <w:rsid w:val="00A52DCD"/>
    <w:rsid w:val="00A5393D"/>
    <w:rsid w:val="00A54325"/>
    <w:rsid w:val="00A54480"/>
    <w:rsid w:val="00A56353"/>
    <w:rsid w:val="00A566A1"/>
    <w:rsid w:val="00A571B7"/>
    <w:rsid w:val="00A57DB6"/>
    <w:rsid w:val="00A57E83"/>
    <w:rsid w:val="00A60324"/>
    <w:rsid w:val="00A608C5"/>
    <w:rsid w:val="00A60A0B"/>
    <w:rsid w:val="00A60C9E"/>
    <w:rsid w:val="00A60CF6"/>
    <w:rsid w:val="00A60F6E"/>
    <w:rsid w:val="00A61234"/>
    <w:rsid w:val="00A6136E"/>
    <w:rsid w:val="00A61B1A"/>
    <w:rsid w:val="00A623C9"/>
    <w:rsid w:val="00A62F99"/>
    <w:rsid w:val="00A634A5"/>
    <w:rsid w:val="00A637E8"/>
    <w:rsid w:val="00A63BAA"/>
    <w:rsid w:val="00A6481F"/>
    <w:rsid w:val="00A66C90"/>
    <w:rsid w:val="00A67049"/>
    <w:rsid w:val="00A67506"/>
    <w:rsid w:val="00A67F75"/>
    <w:rsid w:val="00A704B1"/>
    <w:rsid w:val="00A7058F"/>
    <w:rsid w:val="00A716C1"/>
    <w:rsid w:val="00A71C76"/>
    <w:rsid w:val="00A71FDF"/>
    <w:rsid w:val="00A72280"/>
    <w:rsid w:val="00A72848"/>
    <w:rsid w:val="00A741CD"/>
    <w:rsid w:val="00A74589"/>
    <w:rsid w:val="00A74BD1"/>
    <w:rsid w:val="00A763E6"/>
    <w:rsid w:val="00A77852"/>
    <w:rsid w:val="00A77A87"/>
    <w:rsid w:val="00A81597"/>
    <w:rsid w:val="00A8198C"/>
    <w:rsid w:val="00A84320"/>
    <w:rsid w:val="00A84594"/>
    <w:rsid w:val="00A84C90"/>
    <w:rsid w:val="00A8528B"/>
    <w:rsid w:val="00A87132"/>
    <w:rsid w:val="00A872A9"/>
    <w:rsid w:val="00A87B0C"/>
    <w:rsid w:val="00A9103B"/>
    <w:rsid w:val="00A91AC0"/>
    <w:rsid w:val="00A91D8D"/>
    <w:rsid w:val="00A91E38"/>
    <w:rsid w:val="00A9246B"/>
    <w:rsid w:val="00A93A71"/>
    <w:rsid w:val="00A94100"/>
    <w:rsid w:val="00A941BB"/>
    <w:rsid w:val="00A95542"/>
    <w:rsid w:val="00A9648C"/>
    <w:rsid w:val="00A9655B"/>
    <w:rsid w:val="00A97055"/>
    <w:rsid w:val="00A9724B"/>
    <w:rsid w:val="00A97DCA"/>
    <w:rsid w:val="00AA0519"/>
    <w:rsid w:val="00AA1077"/>
    <w:rsid w:val="00AA1DAD"/>
    <w:rsid w:val="00AA26FC"/>
    <w:rsid w:val="00AA3D48"/>
    <w:rsid w:val="00AA49A7"/>
    <w:rsid w:val="00AA4B08"/>
    <w:rsid w:val="00AA54BF"/>
    <w:rsid w:val="00AA54D1"/>
    <w:rsid w:val="00AA59DF"/>
    <w:rsid w:val="00AA5CB8"/>
    <w:rsid w:val="00AA7E7C"/>
    <w:rsid w:val="00AB0E86"/>
    <w:rsid w:val="00AB3B61"/>
    <w:rsid w:val="00AB418C"/>
    <w:rsid w:val="00AB4E86"/>
    <w:rsid w:val="00AB5ADA"/>
    <w:rsid w:val="00AB6745"/>
    <w:rsid w:val="00AB6F10"/>
    <w:rsid w:val="00AB707D"/>
    <w:rsid w:val="00AB7595"/>
    <w:rsid w:val="00AC18A1"/>
    <w:rsid w:val="00AC3799"/>
    <w:rsid w:val="00AC3A99"/>
    <w:rsid w:val="00AC47EE"/>
    <w:rsid w:val="00AC5C4F"/>
    <w:rsid w:val="00AC629E"/>
    <w:rsid w:val="00AC6B94"/>
    <w:rsid w:val="00AC6D92"/>
    <w:rsid w:val="00AC7B96"/>
    <w:rsid w:val="00AD0371"/>
    <w:rsid w:val="00AD0879"/>
    <w:rsid w:val="00AD0E0C"/>
    <w:rsid w:val="00AD1A82"/>
    <w:rsid w:val="00AD1DC3"/>
    <w:rsid w:val="00AD3A12"/>
    <w:rsid w:val="00AD3E9A"/>
    <w:rsid w:val="00AD6631"/>
    <w:rsid w:val="00AD6D7A"/>
    <w:rsid w:val="00AD6EE2"/>
    <w:rsid w:val="00AE0761"/>
    <w:rsid w:val="00AE0870"/>
    <w:rsid w:val="00AE0E49"/>
    <w:rsid w:val="00AE10A5"/>
    <w:rsid w:val="00AE1EAB"/>
    <w:rsid w:val="00AE2B4D"/>
    <w:rsid w:val="00AE2FB7"/>
    <w:rsid w:val="00AE3109"/>
    <w:rsid w:val="00AE3A91"/>
    <w:rsid w:val="00AE3DE7"/>
    <w:rsid w:val="00AE5054"/>
    <w:rsid w:val="00AE55E5"/>
    <w:rsid w:val="00AE6019"/>
    <w:rsid w:val="00AE6817"/>
    <w:rsid w:val="00AE68F0"/>
    <w:rsid w:val="00AE6E80"/>
    <w:rsid w:val="00AE76B2"/>
    <w:rsid w:val="00AE79D3"/>
    <w:rsid w:val="00AF147A"/>
    <w:rsid w:val="00AF160A"/>
    <w:rsid w:val="00AF251F"/>
    <w:rsid w:val="00AF2799"/>
    <w:rsid w:val="00AF3424"/>
    <w:rsid w:val="00AF4038"/>
    <w:rsid w:val="00AF4894"/>
    <w:rsid w:val="00AF4CF0"/>
    <w:rsid w:val="00AF4F29"/>
    <w:rsid w:val="00AF5381"/>
    <w:rsid w:val="00AF5CB6"/>
    <w:rsid w:val="00AF6842"/>
    <w:rsid w:val="00AF69AF"/>
    <w:rsid w:val="00AF6FB4"/>
    <w:rsid w:val="00AF7222"/>
    <w:rsid w:val="00B04531"/>
    <w:rsid w:val="00B04780"/>
    <w:rsid w:val="00B04FB1"/>
    <w:rsid w:val="00B05CED"/>
    <w:rsid w:val="00B06B98"/>
    <w:rsid w:val="00B07C72"/>
    <w:rsid w:val="00B07D88"/>
    <w:rsid w:val="00B102DA"/>
    <w:rsid w:val="00B10EA1"/>
    <w:rsid w:val="00B12B07"/>
    <w:rsid w:val="00B13686"/>
    <w:rsid w:val="00B13AD8"/>
    <w:rsid w:val="00B150E5"/>
    <w:rsid w:val="00B15B96"/>
    <w:rsid w:val="00B15C37"/>
    <w:rsid w:val="00B17ADE"/>
    <w:rsid w:val="00B17C29"/>
    <w:rsid w:val="00B17DB7"/>
    <w:rsid w:val="00B201C0"/>
    <w:rsid w:val="00B20321"/>
    <w:rsid w:val="00B20869"/>
    <w:rsid w:val="00B228B0"/>
    <w:rsid w:val="00B22D58"/>
    <w:rsid w:val="00B23939"/>
    <w:rsid w:val="00B23D66"/>
    <w:rsid w:val="00B23E07"/>
    <w:rsid w:val="00B24526"/>
    <w:rsid w:val="00B2454C"/>
    <w:rsid w:val="00B260F4"/>
    <w:rsid w:val="00B2777D"/>
    <w:rsid w:val="00B279E9"/>
    <w:rsid w:val="00B320E9"/>
    <w:rsid w:val="00B32473"/>
    <w:rsid w:val="00B33111"/>
    <w:rsid w:val="00B33E81"/>
    <w:rsid w:val="00B34649"/>
    <w:rsid w:val="00B347E2"/>
    <w:rsid w:val="00B348A3"/>
    <w:rsid w:val="00B35FF9"/>
    <w:rsid w:val="00B40ABE"/>
    <w:rsid w:val="00B40AD9"/>
    <w:rsid w:val="00B4264A"/>
    <w:rsid w:val="00B43C89"/>
    <w:rsid w:val="00B45559"/>
    <w:rsid w:val="00B45589"/>
    <w:rsid w:val="00B458B2"/>
    <w:rsid w:val="00B45BFA"/>
    <w:rsid w:val="00B46495"/>
    <w:rsid w:val="00B46DAF"/>
    <w:rsid w:val="00B507B4"/>
    <w:rsid w:val="00B50C1B"/>
    <w:rsid w:val="00B51003"/>
    <w:rsid w:val="00B510FC"/>
    <w:rsid w:val="00B51144"/>
    <w:rsid w:val="00B51989"/>
    <w:rsid w:val="00B52413"/>
    <w:rsid w:val="00B52914"/>
    <w:rsid w:val="00B550B7"/>
    <w:rsid w:val="00B553AC"/>
    <w:rsid w:val="00B5746F"/>
    <w:rsid w:val="00B57603"/>
    <w:rsid w:val="00B57994"/>
    <w:rsid w:val="00B57C6A"/>
    <w:rsid w:val="00B60925"/>
    <w:rsid w:val="00B6094D"/>
    <w:rsid w:val="00B61311"/>
    <w:rsid w:val="00B6153F"/>
    <w:rsid w:val="00B62180"/>
    <w:rsid w:val="00B64200"/>
    <w:rsid w:val="00B648EE"/>
    <w:rsid w:val="00B6563E"/>
    <w:rsid w:val="00B6584E"/>
    <w:rsid w:val="00B713F1"/>
    <w:rsid w:val="00B7205E"/>
    <w:rsid w:val="00B7271B"/>
    <w:rsid w:val="00B73168"/>
    <w:rsid w:val="00B74112"/>
    <w:rsid w:val="00B741C5"/>
    <w:rsid w:val="00B741E1"/>
    <w:rsid w:val="00B74969"/>
    <w:rsid w:val="00B75898"/>
    <w:rsid w:val="00B75982"/>
    <w:rsid w:val="00B75D04"/>
    <w:rsid w:val="00B75D08"/>
    <w:rsid w:val="00B7610B"/>
    <w:rsid w:val="00B76648"/>
    <w:rsid w:val="00B768A1"/>
    <w:rsid w:val="00B77C02"/>
    <w:rsid w:val="00B804A1"/>
    <w:rsid w:val="00B80B13"/>
    <w:rsid w:val="00B80D5B"/>
    <w:rsid w:val="00B811D2"/>
    <w:rsid w:val="00B82033"/>
    <w:rsid w:val="00B83110"/>
    <w:rsid w:val="00B836B2"/>
    <w:rsid w:val="00B83899"/>
    <w:rsid w:val="00B839B3"/>
    <w:rsid w:val="00B84BBE"/>
    <w:rsid w:val="00B84DC7"/>
    <w:rsid w:val="00B84E6D"/>
    <w:rsid w:val="00B86022"/>
    <w:rsid w:val="00B871B9"/>
    <w:rsid w:val="00B87FF4"/>
    <w:rsid w:val="00B90773"/>
    <w:rsid w:val="00B90A0D"/>
    <w:rsid w:val="00B910A1"/>
    <w:rsid w:val="00B91B75"/>
    <w:rsid w:val="00B9245C"/>
    <w:rsid w:val="00B92B53"/>
    <w:rsid w:val="00B93659"/>
    <w:rsid w:val="00B94025"/>
    <w:rsid w:val="00B94618"/>
    <w:rsid w:val="00B94B05"/>
    <w:rsid w:val="00B94C4F"/>
    <w:rsid w:val="00B952A8"/>
    <w:rsid w:val="00B9603E"/>
    <w:rsid w:val="00B963C6"/>
    <w:rsid w:val="00B96E07"/>
    <w:rsid w:val="00B97BFD"/>
    <w:rsid w:val="00B97D18"/>
    <w:rsid w:val="00BA09EC"/>
    <w:rsid w:val="00BA0CBF"/>
    <w:rsid w:val="00BA14EE"/>
    <w:rsid w:val="00BA211C"/>
    <w:rsid w:val="00BA406E"/>
    <w:rsid w:val="00BA40F9"/>
    <w:rsid w:val="00BA45B6"/>
    <w:rsid w:val="00BA5503"/>
    <w:rsid w:val="00BA5A08"/>
    <w:rsid w:val="00BA5E86"/>
    <w:rsid w:val="00BA5F98"/>
    <w:rsid w:val="00BA6F41"/>
    <w:rsid w:val="00BA6F88"/>
    <w:rsid w:val="00BA777D"/>
    <w:rsid w:val="00BB0664"/>
    <w:rsid w:val="00BB06BD"/>
    <w:rsid w:val="00BB06C2"/>
    <w:rsid w:val="00BB0A70"/>
    <w:rsid w:val="00BB0F52"/>
    <w:rsid w:val="00BB18E4"/>
    <w:rsid w:val="00BB20B9"/>
    <w:rsid w:val="00BB2969"/>
    <w:rsid w:val="00BB2BF6"/>
    <w:rsid w:val="00BB2EC9"/>
    <w:rsid w:val="00BB3418"/>
    <w:rsid w:val="00BB3511"/>
    <w:rsid w:val="00BB353B"/>
    <w:rsid w:val="00BB4B31"/>
    <w:rsid w:val="00BB540F"/>
    <w:rsid w:val="00BB5450"/>
    <w:rsid w:val="00BB5730"/>
    <w:rsid w:val="00BB5EF3"/>
    <w:rsid w:val="00BB6AA1"/>
    <w:rsid w:val="00BC015B"/>
    <w:rsid w:val="00BC1308"/>
    <w:rsid w:val="00BC1890"/>
    <w:rsid w:val="00BC1A54"/>
    <w:rsid w:val="00BC506A"/>
    <w:rsid w:val="00BC618A"/>
    <w:rsid w:val="00BC68E6"/>
    <w:rsid w:val="00BC790F"/>
    <w:rsid w:val="00BD02FA"/>
    <w:rsid w:val="00BD1551"/>
    <w:rsid w:val="00BD17DD"/>
    <w:rsid w:val="00BD187F"/>
    <w:rsid w:val="00BD1A37"/>
    <w:rsid w:val="00BD2E69"/>
    <w:rsid w:val="00BD43DA"/>
    <w:rsid w:val="00BD4C62"/>
    <w:rsid w:val="00BD6E5A"/>
    <w:rsid w:val="00BD757F"/>
    <w:rsid w:val="00BD7732"/>
    <w:rsid w:val="00BD7990"/>
    <w:rsid w:val="00BD7E33"/>
    <w:rsid w:val="00BE0CCD"/>
    <w:rsid w:val="00BE3371"/>
    <w:rsid w:val="00BE38C0"/>
    <w:rsid w:val="00BE420E"/>
    <w:rsid w:val="00BE5F95"/>
    <w:rsid w:val="00BE63CF"/>
    <w:rsid w:val="00BE6707"/>
    <w:rsid w:val="00BE776D"/>
    <w:rsid w:val="00BE7853"/>
    <w:rsid w:val="00BF0CD5"/>
    <w:rsid w:val="00BF27FC"/>
    <w:rsid w:val="00BF2A56"/>
    <w:rsid w:val="00BF2CB5"/>
    <w:rsid w:val="00BF3AD5"/>
    <w:rsid w:val="00BF3D72"/>
    <w:rsid w:val="00BF3F6A"/>
    <w:rsid w:val="00BF51F5"/>
    <w:rsid w:val="00BF546F"/>
    <w:rsid w:val="00BF57E3"/>
    <w:rsid w:val="00BF643D"/>
    <w:rsid w:val="00BF79F3"/>
    <w:rsid w:val="00C008CC"/>
    <w:rsid w:val="00C0134C"/>
    <w:rsid w:val="00C01351"/>
    <w:rsid w:val="00C01A86"/>
    <w:rsid w:val="00C01AFA"/>
    <w:rsid w:val="00C01B58"/>
    <w:rsid w:val="00C02677"/>
    <w:rsid w:val="00C030F9"/>
    <w:rsid w:val="00C045C3"/>
    <w:rsid w:val="00C057C5"/>
    <w:rsid w:val="00C05F5E"/>
    <w:rsid w:val="00C0603F"/>
    <w:rsid w:val="00C06B22"/>
    <w:rsid w:val="00C06FDC"/>
    <w:rsid w:val="00C07150"/>
    <w:rsid w:val="00C07404"/>
    <w:rsid w:val="00C0752D"/>
    <w:rsid w:val="00C076D2"/>
    <w:rsid w:val="00C078EE"/>
    <w:rsid w:val="00C07BFA"/>
    <w:rsid w:val="00C101BD"/>
    <w:rsid w:val="00C105DF"/>
    <w:rsid w:val="00C10B92"/>
    <w:rsid w:val="00C112E2"/>
    <w:rsid w:val="00C1131A"/>
    <w:rsid w:val="00C118BF"/>
    <w:rsid w:val="00C136E2"/>
    <w:rsid w:val="00C141DC"/>
    <w:rsid w:val="00C1452D"/>
    <w:rsid w:val="00C1470B"/>
    <w:rsid w:val="00C14AB2"/>
    <w:rsid w:val="00C15644"/>
    <w:rsid w:val="00C15B57"/>
    <w:rsid w:val="00C1613D"/>
    <w:rsid w:val="00C16628"/>
    <w:rsid w:val="00C175ED"/>
    <w:rsid w:val="00C17A31"/>
    <w:rsid w:val="00C201C0"/>
    <w:rsid w:val="00C20737"/>
    <w:rsid w:val="00C20A8B"/>
    <w:rsid w:val="00C21463"/>
    <w:rsid w:val="00C21D14"/>
    <w:rsid w:val="00C21E75"/>
    <w:rsid w:val="00C220D1"/>
    <w:rsid w:val="00C22CFB"/>
    <w:rsid w:val="00C23C5F"/>
    <w:rsid w:val="00C23D17"/>
    <w:rsid w:val="00C23DB6"/>
    <w:rsid w:val="00C2445F"/>
    <w:rsid w:val="00C25208"/>
    <w:rsid w:val="00C252D9"/>
    <w:rsid w:val="00C263C1"/>
    <w:rsid w:val="00C27552"/>
    <w:rsid w:val="00C30B4A"/>
    <w:rsid w:val="00C30EE2"/>
    <w:rsid w:val="00C314A6"/>
    <w:rsid w:val="00C31781"/>
    <w:rsid w:val="00C31BAD"/>
    <w:rsid w:val="00C32A84"/>
    <w:rsid w:val="00C32E12"/>
    <w:rsid w:val="00C33139"/>
    <w:rsid w:val="00C3332C"/>
    <w:rsid w:val="00C34F12"/>
    <w:rsid w:val="00C3511C"/>
    <w:rsid w:val="00C35BF3"/>
    <w:rsid w:val="00C36326"/>
    <w:rsid w:val="00C365AA"/>
    <w:rsid w:val="00C365E7"/>
    <w:rsid w:val="00C373F5"/>
    <w:rsid w:val="00C3740C"/>
    <w:rsid w:val="00C377E9"/>
    <w:rsid w:val="00C37984"/>
    <w:rsid w:val="00C37A73"/>
    <w:rsid w:val="00C401B8"/>
    <w:rsid w:val="00C41091"/>
    <w:rsid w:val="00C41C97"/>
    <w:rsid w:val="00C42104"/>
    <w:rsid w:val="00C421F5"/>
    <w:rsid w:val="00C422E1"/>
    <w:rsid w:val="00C43BB1"/>
    <w:rsid w:val="00C44E71"/>
    <w:rsid w:val="00C45481"/>
    <w:rsid w:val="00C461A6"/>
    <w:rsid w:val="00C47AB8"/>
    <w:rsid w:val="00C51227"/>
    <w:rsid w:val="00C513F7"/>
    <w:rsid w:val="00C52666"/>
    <w:rsid w:val="00C53C26"/>
    <w:rsid w:val="00C53FDC"/>
    <w:rsid w:val="00C55510"/>
    <w:rsid w:val="00C558AE"/>
    <w:rsid w:val="00C55BFA"/>
    <w:rsid w:val="00C55E7B"/>
    <w:rsid w:val="00C569BE"/>
    <w:rsid w:val="00C56B2C"/>
    <w:rsid w:val="00C571E5"/>
    <w:rsid w:val="00C57391"/>
    <w:rsid w:val="00C57CCB"/>
    <w:rsid w:val="00C60027"/>
    <w:rsid w:val="00C60B58"/>
    <w:rsid w:val="00C60C3D"/>
    <w:rsid w:val="00C60CEE"/>
    <w:rsid w:val="00C60E4E"/>
    <w:rsid w:val="00C6221E"/>
    <w:rsid w:val="00C623E7"/>
    <w:rsid w:val="00C627AF"/>
    <w:rsid w:val="00C62DCC"/>
    <w:rsid w:val="00C63405"/>
    <w:rsid w:val="00C64124"/>
    <w:rsid w:val="00C641B5"/>
    <w:rsid w:val="00C6432D"/>
    <w:rsid w:val="00C644D4"/>
    <w:rsid w:val="00C65752"/>
    <w:rsid w:val="00C67005"/>
    <w:rsid w:val="00C70482"/>
    <w:rsid w:val="00C70E54"/>
    <w:rsid w:val="00C71D30"/>
    <w:rsid w:val="00C7270A"/>
    <w:rsid w:val="00C7277F"/>
    <w:rsid w:val="00C72F24"/>
    <w:rsid w:val="00C735EC"/>
    <w:rsid w:val="00C74A79"/>
    <w:rsid w:val="00C75BCC"/>
    <w:rsid w:val="00C75D78"/>
    <w:rsid w:val="00C76D36"/>
    <w:rsid w:val="00C7775D"/>
    <w:rsid w:val="00C802DC"/>
    <w:rsid w:val="00C806B2"/>
    <w:rsid w:val="00C82062"/>
    <w:rsid w:val="00C824DD"/>
    <w:rsid w:val="00C82801"/>
    <w:rsid w:val="00C82953"/>
    <w:rsid w:val="00C82E3D"/>
    <w:rsid w:val="00C8356A"/>
    <w:rsid w:val="00C8387C"/>
    <w:rsid w:val="00C8429F"/>
    <w:rsid w:val="00C8437F"/>
    <w:rsid w:val="00C8449C"/>
    <w:rsid w:val="00C84625"/>
    <w:rsid w:val="00C855DD"/>
    <w:rsid w:val="00C86419"/>
    <w:rsid w:val="00C86604"/>
    <w:rsid w:val="00C866DE"/>
    <w:rsid w:val="00C86D9E"/>
    <w:rsid w:val="00C87153"/>
    <w:rsid w:val="00C87850"/>
    <w:rsid w:val="00C9007A"/>
    <w:rsid w:val="00C9050B"/>
    <w:rsid w:val="00C92247"/>
    <w:rsid w:val="00C93A30"/>
    <w:rsid w:val="00C93EAA"/>
    <w:rsid w:val="00C940F6"/>
    <w:rsid w:val="00C9413C"/>
    <w:rsid w:val="00C94236"/>
    <w:rsid w:val="00C942BE"/>
    <w:rsid w:val="00C9492F"/>
    <w:rsid w:val="00C94982"/>
    <w:rsid w:val="00C94DF1"/>
    <w:rsid w:val="00C965CE"/>
    <w:rsid w:val="00C966C1"/>
    <w:rsid w:val="00CA02E9"/>
    <w:rsid w:val="00CA0ED2"/>
    <w:rsid w:val="00CA22F4"/>
    <w:rsid w:val="00CA2877"/>
    <w:rsid w:val="00CA28A0"/>
    <w:rsid w:val="00CA29C3"/>
    <w:rsid w:val="00CA2A13"/>
    <w:rsid w:val="00CA3A40"/>
    <w:rsid w:val="00CA403E"/>
    <w:rsid w:val="00CA5074"/>
    <w:rsid w:val="00CA6731"/>
    <w:rsid w:val="00CB0B26"/>
    <w:rsid w:val="00CB16F4"/>
    <w:rsid w:val="00CB1C95"/>
    <w:rsid w:val="00CB2A56"/>
    <w:rsid w:val="00CB7297"/>
    <w:rsid w:val="00CB73FC"/>
    <w:rsid w:val="00CB7E9C"/>
    <w:rsid w:val="00CC1220"/>
    <w:rsid w:val="00CC187C"/>
    <w:rsid w:val="00CC1AF1"/>
    <w:rsid w:val="00CC3FE6"/>
    <w:rsid w:val="00CC43DA"/>
    <w:rsid w:val="00CC4E37"/>
    <w:rsid w:val="00CC568C"/>
    <w:rsid w:val="00CC6238"/>
    <w:rsid w:val="00CC64EF"/>
    <w:rsid w:val="00CC65AC"/>
    <w:rsid w:val="00CC6905"/>
    <w:rsid w:val="00CC71A6"/>
    <w:rsid w:val="00CD0F69"/>
    <w:rsid w:val="00CD1282"/>
    <w:rsid w:val="00CD157C"/>
    <w:rsid w:val="00CD3CAA"/>
    <w:rsid w:val="00CD3F90"/>
    <w:rsid w:val="00CD4027"/>
    <w:rsid w:val="00CD406E"/>
    <w:rsid w:val="00CD49B0"/>
    <w:rsid w:val="00CD4F09"/>
    <w:rsid w:val="00CD5358"/>
    <w:rsid w:val="00CD568A"/>
    <w:rsid w:val="00CD5991"/>
    <w:rsid w:val="00CD620C"/>
    <w:rsid w:val="00CD6C73"/>
    <w:rsid w:val="00CD747D"/>
    <w:rsid w:val="00CD7588"/>
    <w:rsid w:val="00CE0A8F"/>
    <w:rsid w:val="00CE0AEB"/>
    <w:rsid w:val="00CE0E85"/>
    <w:rsid w:val="00CE0EF6"/>
    <w:rsid w:val="00CE24A0"/>
    <w:rsid w:val="00CE27AE"/>
    <w:rsid w:val="00CE2E96"/>
    <w:rsid w:val="00CE3583"/>
    <w:rsid w:val="00CE3C0C"/>
    <w:rsid w:val="00CE3DA9"/>
    <w:rsid w:val="00CE4723"/>
    <w:rsid w:val="00CE51BF"/>
    <w:rsid w:val="00CE55A3"/>
    <w:rsid w:val="00CE6466"/>
    <w:rsid w:val="00CE688D"/>
    <w:rsid w:val="00CE7883"/>
    <w:rsid w:val="00CE7C64"/>
    <w:rsid w:val="00CF0633"/>
    <w:rsid w:val="00CF06F6"/>
    <w:rsid w:val="00CF15B1"/>
    <w:rsid w:val="00CF1798"/>
    <w:rsid w:val="00CF1BBA"/>
    <w:rsid w:val="00CF20DA"/>
    <w:rsid w:val="00CF2427"/>
    <w:rsid w:val="00CF2BA3"/>
    <w:rsid w:val="00CF2D66"/>
    <w:rsid w:val="00CF32A2"/>
    <w:rsid w:val="00CF38AC"/>
    <w:rsid w:val="00CF3A20"/>
    <w:rsid w:val="00CF578E"/>
    <w:rsid w:val="00CF5940"/>
    <w:rsid w:val="00CF5C76"/>
    <w:rsid w:val="00CF600E"/>
    <w:rsid w:val="00D0016B"/>
    <w:rsid w:val="00D00255"/>
    <w:rsid w:val="00D004E3"/>
    <w:rsid w:val="00D01092"/>
    <w:rsid w:val="00D015B1"/>
    <w:rsid w:val="00D01976"/>
    <w:rsid w:val="00D02260"/>
    <w:rsid w:val="00D026A1"/>
    <w:rsid w:val="00D02717"/>
    <w:rsid w:val="00D028B2"/>
    <w:rsid w:val="00D02DEE"/>
    <w:rsid w:val="00D039AE"/>
    <w:rsid w:val="00D03B33"/>
    <w:rsid w:val="00D03F2F"/>
    <w:rsid w:val="00D04210"/>
    <w:rsid w:val="00D059FB"/>
    <w:rsid w:val="00D05AA2"/>
    <w:rsid w:val="00D05F80"/>
    <w:rsid w:val="00D104DD"/>
    <w:rsid w:val="00D12961"/>
    <w:rsid w:val="00D1303D"/>
    <w:rsid w:val="00D14403"/>
    <w:rsid w:val="00D15779"/>
    <w:rsid w:val="00D1787F"/>
    <w:rsid w:val="00D20FEE"/>
    <w:rsid w:val="00D21528"/>
    <w:rsid w:val="00D21E67"/>
    <w:rsid w:val="00D21FE3"/>
    <w:rsid w:val="00D22868"/>
    <w:rsid w:val="00D23077"/>
    <w:rsid w:val="00D2345C"/>
    <w:rsid w:val="00D23861"/>
    <w:rsid w:val="00D23ECF"/>
    <w:rsid w:val="00D24017"/>
    <w:rsid w:val="00D246B3"/>
    <w:rsid w:val="00D24C9E"/>
    <w:rsid w:val="00D25720"/>
    <w:rsid w:val="00D25880"/>
    <w:rsid w:val="00D26070"/>
    <w:rsid w:val="00D2690C"/>
    <w:rsid w:val="00D270D0"/>
    <w:rsid w:val="00D27B92"/>
    <w:rsid w:val="00D30067"/>
    <w:rsid w:val="00D31069"/>
    <w:rsid w:val="00D311A0"/>
    <w:rsid w:val="00D32208"/>
    <w:rsid w:val="00D32C42"/>
    <w:rsid w:val="00D33004"/>
    <w:rsid w:val="00D34600"/>
    <w:rsid w:val="00D34AF7"/>
    <w:rsid w:val="00D35988"/>
    <w:rsid w:val="00D35A17"/>
    <w:rsid w:val="00D36048"/>
    <w:rsid w:val="00D36917"/>
    <w:rsid w:val="00D427B3"/>
    <w:rsid w:val="00D42B52"/>
    <w:rsid w:val="00D42FEF"/>
    <w:rsid w:val="00D43498"/>
    <w:rsid w:val="00D434E8"/>
    <w:rsid w:val="00D43856"/>
    <w:rsid w:val="00D43DD7"/>
    <w:rsid w:val="00D43DD8"/>
    <w:rsid w:val="00D4415E"/>
    <w:rsid w:val="00D44548"/>
    <w:rsid w:val="00D44B30"/>
    <w:rsid w:val="00D45014"/>
    <w:rsid w:val="00D46F6E"/>
    <w:rsid w:val="00D47226"/>
    <w:rsid w:val="00D527A0"/>
    <w:rsid w:val="00D5312C"/>
    <w:rsid w:val="00D53F1F"/>
    <w:rsid w:val="00D54A6D"/>
    <w:rsid w:val="00D54EC6"/>
    <w:rsid w:val="00D558E0"/>
    <w:rsid w:val="00D56727"/>
    <w:rsid w:val="00D56EDF"/>
    <w:rsid w:val="00D57B6C"/>
    <w:rsid w:val="00D57C10"/>
    <w:rsid w:val="00D606F0"/>
    <w:rsid w:val="00D60B90"/>
    <w:rsid w:val="00D612AD"/>
    <w:rsid w:val="00D6184F"/>
    <w:rsid w:val="00D61EAD"/>
    <w:rsid w:val="00D62E1F"/>
    <w:rsid w:val="00D6348F"/>
    <w:rsid w:val="00D63A0A"/>
    <w:rsid w:val="00D63D3A"/>
    <w:rsid w:val="00D64406"/>
    <w:rsid w:val="00D650EA"/>
    <w:rsid w:val="00D65D58"/>
    <w:rsid w:val="00D6659D"/>
    <w:rsid w:val="00D6678B"/>
    <w:rsid w:val="00D66B74"/>
    <w:rsid w:val="00D66B7E"/>
    <w:rsid w:val="00D67BA1"/>
    <w:rsid w:val="00D67E4A"/>
    <w:rsid w:val="00D67FE6"/>
    <w:rsid w:val="00D70D78"/>
    <w:rsid w:val="00D71968"/>
    <w:rsid w:val="00D72944"/>
    <w:rsid w:val="00D72D63"/>
    <w:rsid w:val="00D73035"/>
    <w:rsid w:val="00D73799"/>
    <w:rsid w:val="00D73A0C"/>
    <w:rsid w:val="00D73B7B"/>
    <w:rsid w:val="00D7491C"/>
    <w:rsid w:val="00D74D7F"/>
    <w:rsid w:val="00D75152"/>
    <w:rsid w:val="00D75A4B"/>
    <w:rsid w:val="00D75AB8"/>
    <w:rsid w:val="00D76406"/>
    <w:rsid w:val="00D76951"/>
    <w:rsid w:val="00D7698E"/>
    <w:rsid w:val="00D77124"/>
    <w:rsid w:val="00D77A21"/>
    <w:rsid w:val="00D77F3C"/>
    <w:rsid w:val="00D80EF3"/>
    <w:rsid w:val="00D81229"/>
    <w:rsid w:val="00D8170C"/>
    <w:rsid w:val="00D81C42"/>
    <w:rsid w:val="00D825F8"/>
    <w:rsid w:val="00D83965"/>
    <w:rsid w:val="00D8442C"/>
    <w:rsid w:val="00D8479D"/>
    <w:rsid w:val="00D84811"/>
    <w:rsid w:val="00D864DE"/>
    <w:rsid w:val="00D87EE8"/>
    <w:rsid w:val="00D901F9"/>
    <w:rsid w:val="00D907C5"/>
    <w:rsid w:val="00D90C0A"/>
    <w:rsid w:val="00D90C32"/>
    <w:rsid w:val="00D91118"/>
    <w:rsid w:val="00D912BB"/>
    <w:rsid w:val="00D91C91"/>
    <w:rsid w:val="00D91D22"/>
    <w:rsid w:val="00D92E95"/>
    <w:rsid w:val="00D938DA"/>
    <w:rsid w:val="00D9409B"/>
    <w:rsid w:val="00D95460"/>
    <w:rsid w:val="00D95B6E"/>
    <w:rsid w:val="00D96772"/>
    <w:rsid w:val="00D970C8"/>
    <w:rsid w:val="00DA02C0"/>
    <w:rsid w:val="00DA078F"/>
    <w:rsid w:val="00DA090D"/>
    <w:rsid w:val="00DA095A"/>
    <w:rsid w:val="00DA1525"/>
    <w:rsid w:val="00DA156C"/>
    <w:rsid w:val="00DA1A03"/>
    <w:rsid w:val="00DA2F16"/>
    <w:rsid w:val="00DA3DC8"/>
    <w:rsid w:val="00DA4A42"/>
    <w:rsid w:val="00DA52F2"/>
    <w:rsid w:val="00DA6413"/>
    <w:rsid w:val="00DA6D11"/>
    <w:rsid w:val="00DA6DBD"/>
    <w:rsid w:val="00DB1AE3"/>
    <w:rsid w:val="00DB1AF1"/>
    <w:rsid w:val="00DB1CD2"/>
    <w:rsid w:val="00DB2BA4"/>
    <w:rsid w:val="00DB3F1F"/>
    <w:rsid w:val="00DB451C"/>
    <w:rsid w:val="00DB529F"/>
    <w:rsid w:val="00DB61FD"/>
    <w:rsid w:val="00DB6895"/>
    <w:rsid w:val="00DB6B4F"/>
    <w:rsid w:val="00DB6DA6"/>
    <w:rsid w:val="00DB6FB0"/>
    <w:rsid w:val="00DB7199"/>
    <w:rsid w:val="00DB71E8"/>
    <w:rsid w:val="00DC07E1"/>
    <w:rsid w:val="00DC0CB6"/>
    <w:rsid w:val="00DC187B"/>
    <w:rsid w:val="00DC27FC"/>
    <w:rsid w:val="00DC4047"/>
    <w:rsid w:val="00DC4851"/>
    <w:rsid w:val="00DC6DE6"/>
    <w:rsid w:val="00DC6FF8"/>
    <w:rsid w:val="00DC7DD5"/>
    <w:rsid w:val="00DD1085"/>
    <w:rsid w:val="00DD1DE4"/>
    <w:rsid w:val="00DD33F8"/>
    <w:rsid w:val="00DD583A"/>
    <w:rsid w:val="00DD62DE"/>
    <w:rsid w:val="00DD6372"/>
    <w:rsid w:val="00DD6B7A"/>
    <w:rsid w:val="00DD744A"/>
    <w:rsid w:val="00DD7B92"/>
    <w:rsid w:val="00DD7FB3"/>
    <w:rsid w:val="00DE0529"/>
    <w:rsid w:val="00DE13EC"/>
    <w:rsid w:val="00DE16E7"/>
    <w:rsid w:val="00DE1F74"/>
    <w:rsid w:val="00DE2B26"/>
    <w:rsid w:val="00DE2C30"/>
    <w:rsid w:val="00DE3069"/>
    <w:rsid w:val="00DE3537"/>
    <w:rsid w:val="00DE46CF"/>
    <w:rsid w:val="00DE5196"/>
    <w:rsid w:val="00DE5664"/>
    <w:rsid w:val="00DE5B28"/>
    <w:rsid w:val="00DE6779"/>
    <w:rsid w:val="00DE6A8F"/>
    <w:rsid w:val="00DE7FF4"/>
    <w:rsid w:val="00DF094D"/>
    <w:rsid w:val="00DF0BCB"/>
    <w:rsid w:val="00DF134C"/>
    <w:rsid w:val="00DF1557"/>
    <w:rsid w:val="00DF1F96"/>
    <w:rsid w:val="00DF23A5"/>
    <w:rsid w:val="00DF272D"/>
    <w:rsid w:val="00DF3333"/>
    <w:rsid w:val="00DF3AE7"/>
    <w:rsid w:val="00DF4212"/>
    <w:rsid w:val="00DF4317"/>
    <w:rsid w:val="00DF4F40"/>
    <w:rsid w:val="00DF5D8A"/>
    <w:rsid w:val="00DF5E70"/>
    <w:rsid w:val="00DF6A7B"/>
    <w:rsid w:val="00DF6B3F"/>
    <w:rsid w:val="00DF6DC1"/>
    <w:rsid w:val="00DF7004"/>
    <w:rsid w:val="00DF7FFD"/>
    <w:rsid w:val="00E001FD"/>
    <w:rsid w:val="00E0064E"/>
    <w:rsid w:val="00E00E99"/>
    <w:rsid w:val="00E01E65"/>
    <w:rsid w:val="00E03602"/>
    <w:rsid w:val="00E03CDA"/>
    <w:rsid w:val="00E03D2D"/>
    <w:rsid w:val="00E041EA"/>
    <w:rsid w:val="00E04D1B"/>
    <w:rsid w:val="00E0513D"/>
    <w:rsid w:val="00E067C7"/>
    <w:rsid w:val="00E06AEF"/>
    <w:rsid w:val="00E12A17"/>
    <w:rsid w:val="00E13358"/>
    <w:rsid w:val="00E13B57"/>
    <w:rsid w:val="00E13C0E"/>
    <w:rsid w:val="00E13C5B"/>
    <w:rsid w:val="00E1456E"/>
    <w:rsid w:val="00E14AF7"/>
    <w:rsid w:val="00E15548"/>
    <w:rsid w:val="00E16374"/>
    <w:rsid w:val="00E20C19"/>
    <w:rsid w:val="00E20E39"/>
    <w:rsid w:val="00E215FC"/>
    <w:rsid w:val="00E234D8"/>
    <w:rsid w:val="00E2430B"/>
    <w:rsid w:val="00E24A90"/>
    <w:rsid w:val="00E263BA"/>
    <w:rsid w:val="00E26667"/>
    <w:rsid w:val="00E27B7A"/>
    <w:rsid w:val="00E326A0"/>
    <w:rsid w:val="00E32911"/>
    <w:rsid w:val="00E33495"/>
    <w:rsid w:val="00E33805"/>
    <w:rsid w:val="00E33B94"/>
    <w:rsid w:val="00E36164"/>
    <w:rsid w:val="00E36CB8"/>
    <w:rsid w:val="00E36F94"/>
    <w:rsid w:val="00E41DCC"/>
    <w:rsid w:val="00E41ED9"/>
    <w:rsid w:val="00E42183"/>
    <w:rsid w:val="00E43C2D"/>
    <w:rsid w:val="00E43CDE"/>
    <w:rsid w:val="00E440AC"/>
    <w:rsid w:val="00E44D28"/>
    <w:rsid w:val="00E4505E"/>
    <w:rsid w:val="00E45087"/>
    <w:rsid w:val="00E457AD"/>
    <w:rsid w:val="00E45B9F"/>
    <w:rsid w:val="00E4647A"/>
    <w:rsid w:val="00E46AF9"/>
    <w:rsid w:val="00E47316"/>
    <w:rsid w:val="00E47F62"/>
    <w:rsid w:val="00E50A03"/>
    <w:rsid w:val="00E528D6"/>
    <w:rsid w:val="00E529DB"/>
    <w:rsid w:val="00E52BE3"/>
    <w:rsid w:val="00E5345C"/>
    <w:rsid w:val="00E54414"/>
    <w:rsid w:val="00E549FC"/>
    <w:rsid w:val="00E54F2C"/>
    <w:rsid w:val="00E55CBA"/>
    <w:rsid w:val="00E56EAE"/>
    <w:rsid w:val="00E57E07"/>
    <w:rsid w:val="00E60B42"/>
    <w:rsid w:val="00E617EA"/>
    <w:rsid w:val="00E632A4"/>
    <w:rsid w:val="00E635A2"/>
    <w:rsid w:val="00E6383A"/>
    <w:rsid w:val="00E639E2"/>
    <w:rsid w:val="00E63CF5"/>
    <w:rsid w:val="00E63D1A"/>
    <w:rsid w:val="00E64126"/>
    <w:rsid w:val="00E674BC"/>
    <w:rsid w:val="00E677DA"/>
    <w:rsid w:val="00E67938"/>
    <w:rsid w:val="00E7001D"/>
    <w:rsid w:val="00E7009E"/>
    <w:rsid w:val="00E700EA"/>
    <w:rsid w:val="00E70D71"/>
    <w:rsid w:val="00E70FC7"/>
    <w:rsid w:val="00E71DF6"/>
    <w:rsid w:val="00E71F04"/>
    <w:rsid w:val="00E726C1"/>
    <w:rsid w:val="00E727D9"/>
    <w:rsid w:val="00E73185"/>
    <w:rsid w:val="00E73C86"/>
    <w:rsid w:val="00E73CBC"/>
    <w:rsid w:val="00E745E2"/>
    <w:rsid w:val="00E7485A"/>
    <w:rsid w:val="00E7499C"/>
    <w:rsid w:val="00E75740"/>
    <w:rsid w:val="00E759C0"/>
    <w:rsid w:val="00E7641C"/>
    <w:rsid w:val="00E768AE"/>
    <w:rsid w:val="00E77468"/>
    <w:rsid w:val="00E8021B"/>
    <w:rsid w:val="00E804DC"/>
    <w:rsid w:val="00E821FC"/>
    <w:rsid w:val="00E8247E"/>
    <w:rsid w:val="00E8408D"/>
    <w:rsid w:val="00E84552"/>
    <w:rsid w:val="00E84C4C"/>
    <w:rsid w:val="00E86339"/>
    <w:rsid w:val="00E86709"/>
    <w:rsid w:val="00E8673D"/>
    <w:rsid w:val="00E8769D"/>
    <w:rsid w:val="00E90479"/>
    <w:rsid w:val="00E94202"/>
    <w:rsid w:val="00E943C9"/>
    <w:rsid w:val="00E9445C"/>
    <w:rsid w:val="00E94E3F"/>
    <w:rsid w:val="00E953D2"/>
    <w:rsid w:val="00E96AC8"/>
    <w:rsid w:val="00E9785B"/>
    <w:rsid w:val="00E97F08"/>
    <w:rsid w:val="00EA0FF0"/>
    <w:rsid w:val="00EA15B6"/>
    <w:rsid w:val="00EA23E6"/>
    <w:rsid w:val="00EA29BE"/>
    <w:rsid w:val="00EA2A02"/>
    <w:rsid w:val="00EA4063"/>
    <w:rsid w:val="00EA44E4"/>
    <w:rsid w:val="00EA4861"/>
    <w:rsid w:val="00EA4F8A"/>
    <w:rsid w:val="00EA571C"/>
    <w:rsid w:val="00EA5EBC"/>
    <w:rsid w:val="00EA6345"/>
    <w:rsid w:val="00EA6AC7"/>
    <w:rsid w:val="00EA75CB"/>
    <w:rsid w:val="00EA779F"/>
    <w:rsid w:val="00EA7A04"/>
    <w:rsid w:val="00EB0158"/>
    <w:rsid w:val="00EB03F1"/>
    <w:rsid w:val="00EB0B73"/>
    <w:rsid w:val="00EB155C"/>
    <w:rsid w:val="00EB2713"/>
    <w:rsid w:val="00EB2999"/>
    <w:rsid w:val="00EB354F"/>
    <w:rsid w:val="00EB3BB2"/>
    <w:rsid w:val="00EB4CF7"/>
    <w:rsid w:val="00EB5189"/>
    <w:rsid w:val="00EB6EBA"/>
    <w:rsid w:val="00EB7740"/>
    <w:rsid w:val="00EB7B60"/>
    <w:rsid w:val="00EC0759"/>
    <w:rsid w:val="00EC2213"/>
    <w:rsid w:val="00EC2849"/>
    <w:rsid w:val="00EC2925"/>
    <w:rsid w:val="00EC2B75"/>
    <w:rsid w:val="00EC31A2"/>
    <w:rsid w:val="00EC322E"/>
    <w:rsid w:val="00EC430C"/>
    <w:rsid w:val="00EC4669"/>
    <w:rsid w:val="00EC5803"/>
    <w:rsid w:val="00EC71A9"/>
    <w:rsid w:val="00ED049C"/>
    <w:rsid w:val="00ED0A91"/>
    <w:rsid w:val="00ED0AC1"/>
    <w:rsid w:val="00ED0E0C"/>
    <w:rsid w:val="00ED0F05"/>
    <w:rsid w:val="00ED1512"/>
    <w:rsid w:val="00ED26AB"/>
    <w:rsid w:val="00ED3103"/>
    <w:rsid w:val="00ED4009"/>
    <w:rsid w:val="00ED40DA"/>
    <w:rsid w:val="00ED4858"/>
    <w:rsid w:val="00ED5700"/>
    <w:rsid w:val="00ED60E0"/>
    <w:rsid w:val="00ED64CE"/>
    <w:rsid w:val="00ED745D"/>
    <w:rsid w:val="00ED7E52"/>
    <w:rsid w:val="00EE11FF"/>
    <w:rsid w:val="00EE1B19"/>
    <w:rsid w:val="00EE382A"/>
    <w:rsid w:val="00EE4AA6"/>
    <w:rsid w:val="00EE5940"/>
    <w:rsid w:val="00EE5B8D"/>
    <w:rsid w:val="00EE7835"/>
    <w:rsid w:val="00EF0124"/>
    <w:rsid w:val="00EF0D2E"/>
    <w:rsid w:val="00EF1089"/>
    <w:rsid w:val="00EF1DF9"/>
    <w:rsid w:val="00EF1ECF"/>
    <w:rsid w:val="00EF2D14"/>
    <w:rsid w:val="00EF4BF8"/>
    <w:rsid w:val="00EF7936"/>
    <w:rsid w:val="00EF7FB0"/>
    <w:rsid w:val="00F00BFF"/>
    <w:rsid w:val="00F00CA1"/>
    <w:rsid w:val="00F01901"/>
    <w:rsid w:val="00F01CA7"/>
    <w:rsid w:val="00F027BB"/>
    <w:rsid w:val="00F03519"/>
    <w:rsid w:val="00F04A70"/>
    <w:rsid w:val="00F04BF5"/>
    <w:rsid w:val="00F04DB9"/>
    <w:rsid w:val="00F05AF5"/>
    <w:rsid w:val="00F063DC"/>
    <w:rsid w:val="00F06522"/>
    <w:rsid w:val="00F06817"/>
    <w:rsid w:val="00F06BB4"/>
    <w:rsid w:val="00F0716C"/>
    <w:rsid w:val="00F100AC"/>
    <w:rsid w:val="00F101E9"/>
    <w:rsid w:val="00F10DCF"/>
    <w:rsid w:val="00F11CCB"/>
    <w:rsid w:val="00F13896"/>
    <w:rsid w:val="00F13AF4"/>
    <w:rsid w:val="00F14670"/>
    <w:rsid w:val="00F1744B"/>
    <w:rsid w:val="00F174EE"/>
    <w:rsid w:val="00F17770"/>
    <w:rsid w:val="00F17B73"/>
    <w:rsid w:val="00F20CE2"/>
    <w:rsid w:val="00F20DAC"/>
    <w:rsid w:val="00F21EA4"/>
    <w:rsid w:val="00F21EAC"/>
    <w:rsid w:val="00F2219C"/>
    <w:rsid w:val="00F235DB"/>
    <w:rsid w:val="00F237BB"/>
    <w:rsid w:val="00F237DD"/>
    <w:rsid w:val="00F243DB"/>
    <w:rsid w:val="00F25F33"/>
    <w:rsid w:val="00F26731"/>
    <w:rsid w:val="00F2726A"/>
    <w:rsid w:val="00F3093D"/>
    <w:rsid w:val="00F314DA"/>
    <w:rsid w:val="00F31929"/>
    <w:rsid w:val="00F319EB"/>
    <w:rsid w:val="00F324A8"/>
    <w:rsid w:val="00F32D31"/>
    <w:rsid w:val="00F343A9"/>
    <w:rsid w:val="00F34B81"/>
    <w:rsid w:val="00F34FA0"/>
    <w:rsid w:val="00F3558A"/>
    <w:rsid w:val="00F35FF2"/>
    <w:rsid w:val="00F36248"/>
    <w:rsid w:val="00F362BD"/>
    <w:rsid w:val="00F36C8F"/>
    <w:rsid w:val="00F36CA0"/>
    <w:rsid w:val="00F37134"/>
    <w:rsid w:val="00F37B43"/>
    <w:rsid w:val="00F41ABF"/>
    <w:rsid w:val="00F42BB0"/>
    <w:rsid w:val="00F42BFF"/>
    <w:rsid w:val="00F43350"/>
    <w:rsid w:val="00F44EDD"/>
    <w:rsid w:val="00F46969"/>
    <w:rsid w:val="00F46AAE"/>
    <w:rsid w:val="00F47B6C"/>
    <w:rsid w:val="00F5024D"/>
    <w:rsid w:val="00F50957"/>
    <w:rsid w:val="00F50E58"/>
    <w:rsid w:val="00F51206"/>
    <w:rsid w:val="00F522A4"/>
    <w:rsid w:val="00F5238C"/>
    <w:rsid w:val="00F52A22"/>
    <w:rsid w:val="00F52AF0"/>
    <w:rsid w:val="00F52E54"/>
    <w:rsid w:val="00F543FE"/>
    <w:rsid w:val="00F54418"/>
    <w:rsid w:val="00F54772"/>
    <w:rsid w:val="00F5478F"/>
    <w:rsid w:val="00F553C0"/>
    <w:rsid w:val="00F55CF8"/>
    <w:rsid w:val="00F56233"/>
    <w:rsid w:val="00F5734B"/>
    <w:rsid w:val="00F605A5"/>
    <w:rsid w:val="00F60CF5"/>
    <w:rsid w:val="00F60DC5"/>
    <w:rsid w:val="00F60EFA"/>
    <w:rsid w:val="00F617C6"/>
    <w:rsid w:val="00F62370"/>
    <w:rsid w:val="00F63374"/>
    <w:rsid w:val="00F641B8"/>
    <w:rsid w:val="00F65A6B"/>
    <w:rsid w:val="00F65FD7"/>
    <w:rsid w:val="00F67469"/>
    <w:rsid w:val="00F6789D"/>
    <w:rsid w:val="00F67C03"/>
    <w:rsid w:val="00F71DFB"/>
    <w:rsid w:val="00F72CEA"/>
    <w:rsid w:val="00F72D7E"/>
    <w:rsid w:val="00F7373C"/>
    <w:rsid w:val="00F73D60"/>
    <w:rsid w:val="00F741E8"/>
    <w:rsid w:val="00F746AE"/>
    <w:rsid w:val="00F757AB"/>
    <w:rsid w:val="00F75F72"/>
    <w:rsid w:val="00F764CE"/>
    <w:rsid w:val="00F814DB"/>
    <w:rsid w:val="00F817B9"/>
    <w:rsid w:val="00F82AF2"/>
    <w:rsid w:val="00F82D28"/>
    <w:rsid w:val="00F82E85"/>
    <w:rsid w:val="00F831A7"/>
    <w:rsid w:val="00F84B35"/>
    <w:rsid w:val="00F854FF"/>
    <w:rsid w:val="00F8557F"/>
    <w:rsid w:val="00F8565C"/>
    <w:rsid w:val="00F85A09"/>
    <w:rsid w:val="00F86430"/>
    <w:rsid w:val="00F86C5D"/>
    <w:rsid w:val="00F86D57"/>
    <w:rsid w:val="00F87C6C"/>
    <w:rsid w:val="00F91464"/>
    <w:rsid w:val="00F914B7"/>
    <w:rsid w:val="00F91A88"/>
    <w:rsid w:val="00F92B3A"/>
    <w:rsid w:val="00F92C4D"/>
    <w:rsid w:val="00F92C54"/>
    <w:rsid w:val="00F933B6"/>
    <w:rsid w:val="00F93A7A"/>
    <w:rsid w:val="00F95008"/>
    <w:rsid w:val="00F970E6"/>
    <w:rsid w:val="00F973C1"/>
    <w:rsid w:val="00F97727"/>
    <w:rsid w:val="00FA00B0"/>
    <w:rsid w:val="00FA19E5"/>
    <w:rsid w:val="00FA1E33"/>
    <w:rsid w:val="00FA1ED8"/>
    <w:rsid w:val="00FA2583"/>
    <w:rsid w:val="00FA25BA"/>
    <w:rsid w:val="00FA2DBE"/>
    <w:rsid w:val="00FA2F23"/>
    <w:rsid w:val="00FA3098"/>
    <w:rsid w:val="00FA4171"/>
    <w:rsid w:val="00FA47C9"/>
    <w:rsid w:val="00FA597C"/>
    <w:rsid w:val="00FA5CB6"/>
    <w:rsid w:val="00FA63CC"/>
    <w:rsid w:val="00FA6F03"/>
    <w:rsid w:val="00FA7179"/>
    <w:rsid w:val="00FA7416"/>
    <w:rsid w:val="00FB0FD6"/>
    <w:rsid w:val="00FB208E"/>
    <w:rsid w:val="00FB2DFD"/>
    <w:rsid w:val="00FB3FE7"/>
    <w:rsid w:val="00FB42F0"/>
    <w:rsid w:val="00FB48C8"/>
    <w:rsid w:val="00FB5360"/>
    <w:rsid w:val="00FB5B57"/>
    <w:rsid w:val="00FB5EAE"/>
    <w:rsid w:val="00FB5EEF"/>
    <w:rsid w:val="00FB6529"/>
    <w:rsid w:val="00FB76EE"/>
    <w:rsid w:val="00FB780C"/>
    <w:rsid w:val="00FB7B17"/>
    <w:rsid w:val="00FC0151"/>
    <w:rsid w:val="00FC01C7"/>
    <w:rsid w:val="00FC04E1"/>
    <w:rsid w:val="00FC0619"/>
    <w:rsid w:val="00FC0B85"/>
    <w:rsid w:val="00FC0DEF"/>
    <w:rsid w:val="00FC1094"/>
    <w:rsid w:val="00FC1329"/>
    <w:rsid w:val="00FC1B18"/>
    <w:rsid w:val="00FC240C"/>
    <w:rsid w:val="00FC278D"/>
    <w:rsid w:val="00FC2911"/>
    <w:rsid w:val="00FC4A3E"/>
    <w:rsid w:val="00FC5111"/>
    <w:rsid w:val="00FC625F"/>
    <w:rsid w:val="00FC6375"/>
    <w:rsid w:val="00FC6BE0"/>
    <w:rsid w:val="00FC7BE7"/>
    <w:rsid w:val="00FD04DD"/>
    <w:rsid w:val="00FD1128"/>
    <w:rsid w:val="00FD1AFC"/>
    <w:rsid w:val="00FD4937"/>
    <w:rsid w:val="00FD5B5E"/>
    <w:rsid w:val="00FD60D7"/>
    <w:rsid w:val="00FD658A"/>
    <w:rsid w:val="00FD6CDE"/>
    <w:rsid w:val="00FD7748"/>
    <w:rsid w:val="00FD7A1D"/>
    <w:rsid w:val="00FE005A"/>
    <w:rsid w:val="00FE013B"/>
    <w:rsid w:val="00FE10C4"/>
    <w:rsid w:val="00FE15B2"/>
    <w:rsid w:val="00FE165A"/>
    <w:rsid w:val="00FE26A9"/>
    <w:rsid w:val="00FE278E"/>
    <w:rsid w:val="00FE45C7"/>
    <w:rsid w:val="00FE48A4"/>
    <w:rsid w:val="00FE4D6C"/>
    <w:rsid w:val="00FE4F2C"/>
    <w:rsid w:val="00FE50BD"/>
    <w:rsid w:val="00FE6AB9"/>
    <w:rsid w:val="00FE75E4"/>
    <w:rsid w:val="00FE7874"/>
    <w:rsid w:val="00FE78A0"/>
    <w:rsid w:val="00FF05D9"/>
    <w:rsid w:val="00FF0A0D"/>
    <w:rsid w:val="00FF0CE9"/>
    <w:rsid w:val="00FF18D0"/>
    <w:rsid w:val="00FF22C1"/>
    <w:rsid w:val="00FF2D1F"/>
    <w:rsid w:val="00FF3CEF"/>
    <w:rsid w:val="00FF57C9"/>
    <w:rsid w:val="00FF658B"/>
    <w:rsid w:val="00FF68E6"/>
    <w:rsid w:val="00FF6B6A"/>
    <w:rsid w:val="00FF6CA0"/>
    <w:rsid w:val="05E4F3CA"/>
    <w:rsid w:val="06D8B6BD"/>
    <w:rsid w:val="08D4410F"/>
    <w:rsid w:val="0EA000A3"/>
    <w:rsid w:val="0ED3E5C7"/>
    <w:rsid w:val="22C85FC5"/>
    <w:rsid w:val="33B91E25"/>
    <w:rsid w:val="36F0BEE7"/>
    <w:rsid w:val="388C8F48"/>
    <w:rsid w:val="4008BC1C"/>
    <w:rsid w:val="5E992B3C"/>
    <w:rsid w:val="5EA9FEB6"/>
    <w:rsid w:val="5EB12F14"/>
    <w:rsid w:val="6C411616"/>
    <w:rsid w:val="6EC8BBE4"/>
    <w:rsid w:val="705F8C38"/>
    <w:rsid w:val="7C3E1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626C6"/>
  <w15:chartTrackingRefBased/>
  <w15:docId w15:val="{FBA72F1D-40C1-462D-A8FC-11B3EA07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8C5"/>
    <w:pPr>
      <w:jc w:val="both"/>
    </w:pPr>
    <w:rPr>
      <w:rFonts w:ascii="Arial" w:hAnsi="Arial" w:cs="Arial"/>
      <w:sz w:val="22"/>
      <w:szCs w:val="22"/>
      <w:lang w:eastAsia="zh-CN"/>
    </w:rPr>
  </w:style>
  <w:style w:type="paragraph" w:styleId="Heading1">
    <w:name w:val="heading 1"/>
    <w:aliases w:val="Section,h1"/>
    <w:basedOn w:val="Normal"/>
    <w:next w:val="Heading2"/>
    <w:autoRedefine/>
    <w:qFormat/>
    <w:rsid w:val="00883553"/>
    <w:pPr>
      <w:keepNext/>
      <w:widowControl w:val="0"/>
      <w:numPr>
        <w:numId w:val="19"/>
      </w:numPr>
      <w:tabs>
        <w:tab w:val="clear" w:pos="1777"/>
        <w:tab w:val="num" w:pos="567"/>
      </w:tabs>
      <w:spacing w:before="240" w:after="120"/>
      <w:ind w:left="567" w:hanging="578"/>
      <w:outlineLvl w:val="0"/>
    </w:pPr>
    <w:rPr>
      <w:b/>
      <w:bCs/>
      <w:color w:val="000080"/>
      <w:kern w:val="28"/>
      <w:sz w:val="36"/>
      <w:szCs w:val="36"/>
    </w:rPr>
  </w:style>
  <w:style w:type="paragraph" w:styleId="Heading2">
    <w:name w:val="heading 2"/>
    <w:aliases w:val="Sub-Sec,H2,h2,2,sub-sect"/>
    <w:basedOn w:val="Heading1"/>
    <w:next w:val="Level2"/>
    <w:link w:val="Heading2Char"/>
    <w:qFormat/>
    <w:rsid w:val="00BA777D"/>
    <w:pPr>
      <w:numPr>
        <w:ilvl w:val="1"/>
      </w:numPr>
      <w:spacing w:after="60" w:line="360" w:lineRule="auto"/>
      <w:outlineLvl w:val="1"/>
    </w:pPr>
    <w:rPr>
      <w:sz w:val="24"/>
      <w:szCs w:val="24"/>
    </w:rPr>
  </w:style>
  <w:style w:type="paragraph" w:styleId="Heading3">
    <w:name w:val="heading 3"/>
    <w:aliases w:val="h3"/>
    <w:basedOn w:val="Normal"/>
    <w:next w:val="Level2"/>
    <w:link w:val="Heading3Char"/>
    <w:qFormat/>
    <w:rsid w:val="00194F3F"/>
    <w:pPr>
      <w:numPr>
        <w:ilvl w:val="2"/>
        <w:numId w:val="17"/>
      </w:numPr>
      <w:spacing w:before="240" w:after="120"/>
      <w:outlineLvl w:val="2"/>
    </w:pPr>
    <w:rPr>
      <w:bCs/>
    </w:rPr>
  </w:style>
  <w:style w:type="paragraph" w:styleId="Heading4">
    <w:name w:val="heading 4"/>
    <w:aliases w:val="H4"/>
    <w:basedOn w:val="Normal"/>
    <w:next w:val="Normal"/>
    <w:qFormat/>
    <w:rsid w:val="00116A15"/>
    <w:pPr>
      <w:keepNext/>
      <w:numPr>
        <w:ilvl w:val="3"/>
        <w:numId w:val="1"/>
      </w:numPr>
      <w:spacing w:before="240" w:after="60"/>
      <w:outlineLvl w:val="3"/>
    </w:pPr>
    <w:rPr>
      <w:b/>
      <w:bCs/>
      <w:i/>
      <w:iCs/>
    </w:rPr>
  </w:style>
  <w:style w:type="paragraph" w:styleId="Heading5">
    <w:name w:val="heading 5"/>
    <w:basedOn w:val="Normal"/>
    <w:next w:val="Normal"/>
    <w:qFormat/>
    <w:rsid w:val="00116A15"/>
    <w:pPr>
      <w:numPr>
        <w:ilvl w:val="4"/>
        <w:numId w:val="1"/>
      </w:numPr>
      <w:spacing w:before="240" w:after="60"/>
      <w:outlineLvl w:val="4"/>
    </w:pPr>
  </w:style>
  <w:style w:type="paragraph" w:styleId="Heading6">
    <w:name w:val="heading 6"/>
    <w:basedOn w:val="Normal"/>
    <w:next w:val="Normal"/>
    <w:qFormat/>
    <w:rsid w:val="00116A15"/>
    <w:pPr>
      <w:numPr>
        <w:ilvl w:val="5"/>
        <w:numId w:val="1"/>
      </w:numPr>
      <w:spacing w:before="240" w:after="60"/>
      <w:outlineLvl w:val="5"/>
    </w:pPr>
    <w:rPr>
      <w:i/>
      <w:iCs/>
    </w:rPr>
  </w:style>
  <w:style w:type="paragraph" w:styleId="Heading7">
    <w:name w:val="heading 7"/>
    <w:basedOn w:val="Normal"/>
    <w:next w:val="Normal"/>
    <w:qFormat/>
    <w:rsid w:val="00116A15"/>
    <w:pPr>
      <w:numPr>
        <w:ilvl w:val="6"/>
        <w:numId w:val="1"/>
      </w:numPr>
      <w:spacing w:before="240" w:after="60"/>
      <w:outlineLvl w:val="6"/>
    </w:pPr>
  </w:style>
  <w:style w:type="paragraph" w:styleId="Heading8">
    <w:name w:val="heading 8"/>
    <w:aliases w:val="don't use"/>
    <w:basedOn w:val="Normal"/>
    <w:next w:val="Normal"/>
    <w:qFormat/>
    <w:rsid w:val="00116A15"/>
    <w:pPr>
      <w:numPr>
        <w:ilvl w:val="7"/>
        <w:numId w:val="1"/>
      </w:numPr>
      <w:spacing w:before="240" w:after="60"/>
      <w:outlineLvl w:val="7"/>
    </w:pPr>
    <w:rPr>
      <w:i/>
      <w:iCs/>
    </w:rPr>
  </w:style>
  <w:style w:type="paragraph" w:styleId="Heading9">
    <w:name w:val="heading 9"/>
    <w:aliases w:val="don't  use"/>
    <w:basedOn w:val="Normal"/>
    <w:next w:val="Normal"/>
    <w:qFormat/>
    <w:rsid w:val="00116A15"/>
    <w:pPr>
      <w:numPr>
        <w:ilvl w:val="8"/>
        <w:numId w:val="1"/>
      </w:numPr>
      <w:spacing w:before="240" w:after="60"/>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2"/>
    <w:basedOn w:val="Normal"/>
    <w:semiHidden/>
    <w:pPr>
      <w:spacing w:before="120" w:after="120"/>
      <w:ind w:left="720"/>
    </w:pPr>
  </w:style>
  <w:style w:type="character" w:customStyle="1" w:styleId="Heading3Char">
    <w:name w:val="Heading 3 Char"/>
    <w:aliases w:val="h3 Char"/>
    <w:link w:val="Heading3"/>
    <w:rsid w:val="00194F3F"/>
    <w:rPr>
      <w:rFonts w:ascii="Arial" w:hAnsi="Arial" w:cs="Arial"/>
      <w:bCs/>
      <w:sz w:val="22"/>
      <w:szCs w:val="22"/>
      <w:lang w:eastAsia="zh-CN"/>
    </w:rPr>
  </w:style>
  <w:style w:type="paragraph" w:customStyle="1" w:styleId="EXEC">
    <w:name w:val="EXEC"/>
    <w:basedOn w:val="Normal"/>
    <w:next w:val="level6"/>
    <w:semiHidden/>
    <w:pPr>
      <w:keepNext/>
      <w:spacing w:before="240" w:after="120"/>
    </w:pPr>
    <w:rPr>
      <w:b/>
      <w:bCs/>
      <w:color w:val="000080"/>
      <w:sz w:val="36"/>
      <w:szCs w:val="36"/>
    </w:rPr>
  </w:style>
  <w:style w:type="paragraph" w:customStyle="1" w:styleId="level6">
    <w:name w:val="level6"/>
    <w:basedOn w:val="Normal"/>
    <w:semiHidden/>
    <w:pPr>
      <w:spacing w:before="120" w:after="120"/>
    </w:pPr>
  </w:style>
  <w:style w:type="paragraph" w:styleId="Footer">
    <w:name w:val="footer"/>
    <w:basedOn w:val="Normal"/>
    <w:link w:val="FooterChar"/>
    <w:pPr>
      <w:tabs>
        <w:tab w:val="center" w:pos="4153"/>
        <w:tab w:val="right" w:pos="8306"/>
      </w:tabs>
      <w:spacing w:line="160" w:lineRule="atLeast"/>
    </w:pPr>
    <w:rPr>
      <w:sz w:val="18"/>
      <w:szCs w:val="18"/>
    </w:rPr>
  </w:style>
  <w:style w:type="paragraph" w:styleId="Header">
    <w:name w:val="header"/>
    <w:basedOn w:val="Normal"/>
    <w:pPr>
      <w:tabs>
        <w:tab w:val="center" w:pos="4153"/>
        <w:tab w:val="right" w:pos="8306"/>
      </w:tabs>
      <w:spacing w:before="120" w:after="120"/>
    </w:pPr>
  </w:style>
  <w:style w:type="paragraph" w:styleId="Index1">
    <w:name w:val="index 1"/>
    <w:basedOn w:val="Normal"/>
    <w:next w:val="Normal"/>
    <w:semiHidden/>
    <w:pPr>
      <w:tabs>
        <w:tab w:val="right" w:leader="dot" w:pos="8313"/>
      </w:tabs>
      <w:spacing w:after="120"/>
      <w:ind w:left="245" w:hanging="245"/>
    </w:pPr>
  </w:style>
  <w:style w:type="paragraph" w:styleId="IndexHeading">
    <w:name w:val="index heading"/>
    <w:basedOn w:val="Normal"/>
    <w:next w:val="Index1"/>
    <w:semiHidden/>
    <w:pPr>
      <w:spacing w:before="120" w:after="120"/>
    </w:pPr>
  </w:style>
  <w:style w:type="paragraph" w:customStyle="1" w:styleId="Level3">
    <w:name w:val="Level3"/>
    <w:basedOn w:val="Level2"/>
    <w:next w:val="Level2"/>
    <w:semiHidden/>
    <w:pPr>
      <w:keepNext/>
    </w:pPr>
    <w:rPr>
      <w:b/>
      <w:bCs/>
      <w:color w:val="000080"/>
    </w:rPr>
  </w:style>
  <w:style w:type="paragraph" w:customStyle="1" w:styleId="Level4">
    <w:name w:val="Level4"/>
    <w:basedOn w:val="Normal"/>
    <w:next w:val="Heading2"/>
    <w:semiHidden/>
    <w:pPr>
      <w:keepNext/>
      <w:spacing w:before="120" w:after="120"/>
      <w:ind w:left="720"/>
    </w:pPr>
    <w:rPr>
      <w:i/>
      <w:iCs/>
      <w:color w:val="000080"/>
    </w:rPr>
  </w:style>
  <w:style w:type="paragraph" w:customStyle="1" w:styleId="Level5">
    <w:name w:val="Level5"/>
    <w:basedOn w:val="Normal"/>
    <w:semiHidden/>
    <w:pPr>
      <w:numPr>
        <w:numId w:val="2"/>
      </w:numPr>
      <w:spacing w:before="40" w:after="40"/>
      <w:ind w:left="1152"/>
    </w:pPr>
  </w:style>
  <w:style w:type="paragraph" w:customStyle="1" w:styleId="Level7">
    <w:name w:val="Level7"/>
    <w:basedOn w:val="Normal"/>
    <w:semiHidden/>
    <w:pPr>
      <w:numPr>
        <w:numId w:val="3"/>
      </w:numPr>
      <w:spacing w:before="40" w:after="40"/>
      <w:ind w:left="1440" w:hanging="288"/>
    </w:pPr>
  </w:style>
  <w:style w:type="paragraph" w:customStyle="1" w:styleId="level8">
    <w:name w:val="level8"/>
    <w:basedOn w:val="Normal"/>
    <w:semiHidden/>
    <w:pPr>
      <w:numPr>
        <w:numId w:val="4"/>
      </w:numPr>
      <w:tabs>
        <w:tab w:val="left" w:pos="1152"/>
      </w:tabs>
      <w:spacing w:before="40" w:after="40"/>
    </w:pPr>
  </w:style>
  <w:style w:type="paragraph" w:styleId="ListBullet">
    <w:name w:val="List Bullet"/>
    <w:basedOn w:val="Normal"/>
    <w:pPr>
      <w:spacing w:before="120" w:after="120"/>
      <w:ind w:left="1702"/>
    </w:pPr>
  </w:style>
  <w:style w:type="character" w:styleId="PageNumber">
    <w:name w:val="page number"/>
    <w:rPr>
      <w:rFonts w:ascii="Times New Roman" w:hAnsi="Times New Roman"/>
      <w:sz w:val="22"/>
      <w:szCs w:val="22"/>
    </w:rPr>
  </w:style>
  <w:style w:type="paragraph" w:styleId="TableofFigures">
    <w:name w:val="table of figures"/>
    <w:basedOn w:val="Normal"/>
    <w:next w:val="Normal"/>
    <w:semiHidden/>
    <w:pPr>
      <w:tabs>
        <w:tab w:val="left" w:pos="720"/>
        <w:tab w:val="right" w:pos="9029"/>
      </w:tabs>
      <w:spacing w:line="288" w:lineRule="auto"/>
      <w:ind w:left="1191" w:hanging="1191"/>
      <w:jc w:val="left"/>
    </w:pPr>
  </w:style>
  <w:style w:type="paragraph" w:customStyle="1" w:styleId="TableText">
    <w:name w:val="Table Text"/>
    <w:basedOn w:val="Normal"/>
    <w:semiHidden/>
    <w:pPr>
      <w:spacing w:before="80" w:after="80"/>
      <w:jc w:val="left"/>
    </w:pPr>
    <w:rPr>
      <w:sz w:val="20"/>
      <w:szCs w:val="20"/>
    </w:rPr>
  </w:style>
  <w:style w:type="paragraph" w:styleId="TOC1">
    <w:name w:val="toc 1"/>
    <w:basedOn w:val="Normal"/>
    <w:next w:val="Normal"/>
    <w:rsid w:val="0080765A"/>
    <w:pPr>
      <w:spacing w:before="120" w:after="120"/>
      <w:jc w:val="left"/>
    </w:pPr>
    <w:rPr>
      <w:rFonts w:cs="Times New Roman"/>
      <w:b/>
      <w:bCs/>
      <w:caps/>
      <w:szCs w:val="24"/>
    </w:rPr>
  </w:style>
  <w:style w:type="paragraph" w:styleId="TOC2">
    <w:name w:val="toc 2"/>
    <w:basedOn w:val="Normal"/>
    <w:next w:val="Normal"/>
    <w:rsid w:val="00AB0E86"/>
    <w:pPr>
      <w:ind w:left="220"/>
      <w:jc w:val="left"/>
    </w:pPr>
    <w:rPr>
      <w:rFonts w:cs="Times New Roman"/>
      <w:szCs w:val="24"/>
    </w:rPr>
  </w:style>
  <w:style w:type="paragraph" w:styleId="TOC3">
    <w:name w:val="toc 3"/>
    <w:basedOn w:val="Normal"/>
    <w:next w:val="Normal"/>
    <w:pPr>
      <w:ind w:left="440"/>
      <w:jc w:val="left"/>
    </w:pPr>
    <w:rPr>
      <w:rFonts w:ascii="Times New Roman" w:hAnsi="Times New Roman" w:cs="Times New Roman"/>
      <w:i/>
      <w:iCs/>
      <w:szCs w:val="24"/>
    </w:rPr>
  </w:style>
  <w:style w:type="paragraph" w:styleId="TOC4">
    <w:name w:val="toc 4"/>
    <w:basedOn w:val="Normal"/>
    <w:next w:val="Normal"/>
    <w:pPr>
      <w:ind w:left="660"/>
      <w:jc w:val="left"/>
    </w:pPr>
    <w:rPr>
      <w:rFonts w:ascii="Times New Roman" w:hAnsi="Times New Roman" w:cs="Times New Roman"/>
      <w:szCs w:val="21"/>
    </w:rPr>
  </w:style>
  <w:style w:type="paragraph" w:styleId="TOC5">
    <w:name w:val="toc 5"/>
    <w:basedOn w:val="Normal"/>
    <w:next w:val="Normal"/>
    <w:pPr>
      <w:ind w:left="880"/>
      <w:jc w:val="left"/>
    </w:pPr>
    <w:rPr>
      <w:rFonts w:ascii="Times New Roman" w:hAnsi="Times New Roman" w:cs="Times New Roman"/>
      <w:szCs w:val="21"/>
    </w:rPr>
  </w:style>
  <w:style w:type="paragraph" w:styleId="TOC6">
    <w:name w:val="toc 6"/>
    <w:basedOn w:val="Normal"/>
    <w:next w:val="Normal"/>
    <w:pPr>
      <w:ind w:left="1100"/>
      <w:jc w:val="left"/>
    </w:pPr>
    <w:rPr>
      <w:rFonts w:ascii="Times New Roman" w:hAnsi="Times New Roman" w:cs="Times New Roman"/>
      <w:szCs w:val="21"/>
    </w:rPr>
  </w:style>
  <w:style w:type="paragraph" w:styleId="TOC7">
    <w:name w:val="toc 7"/>
    <w:basedOn w:val="Normal"/>
    <w:next w:val="Normal"/>
    <w:pPr>
      <w:ind w:left="1320"/>
      <w:jc w:val="left"/>
    </w:pPr>
    <w:rPr>
      <w:rFonts w:ascii="Times New Roman" w:hAnsi="Times New Roman" w:cs="Times New Roman"/>
      <w:szCs w:val="21"/>
    </w:rPr>
  </w:style>
  <w:style w:type="paragraph" w:styleId="TOC8">
    <w:name w:val="toc 8"/>
    <w:basedOn w:val="Normal"/>
    <w:next w:val="Normal"/>
    <w:pPr>
      <w:ind w:left="1540"/>
      <w:jc w:val="left"/>
    </w:pPr>
    <w:rPr>
      <w:rFonts w:ascii="Times New Roman" w:hAnsi="Times New Roman" w:cs="Times New Roman"/>
      <w:szCs w:val="21"/>
    </w:rPr>
  </w:style>
  <w:style w:type="paragraph" w:styleId="TOC9">
    <w:name w:val="toc 9"/>
    <w:basedOn w:val="Normal"/>
    <w:next w:val="Normal"/>
    <w:pPr>
      <w:ind w:left="1760"/>
      <w:jc w:val="left"/>
    </w:pPr>
    <w:rPr>
      <w:rFonts w:ascii="Times New Roman" w:hAnsi="Times New Roman" w:cs="Times New Roman"/>
      <w:szCs w:val="21"/>
    </w:rPr>
  </w:style>
  <w:style w:type="paragraph" w:customStyle="1" w:styleId="level9">
    <w:name w:val="level9"/>
    <w:basedOn w:val="Normal"/>
    <w:semiHidden/>
    <w:pPr>
      <w:tabs>
        <w:tab w:val="num" w:pos="1152"/>
      </w:tabs>
      <w:spacing w:before="40" w:after="40"/>
      <w:ind w:left="1152" w:hanging="432"/>
      <w:outlineLvl w:val="8"/>
    </w:pPr>
  </w:style>
  <w:style w:type="paragraph" w:styleId="Caption">
    <w:name w:val="caption"/>
    <w:basedOn w:val="Normal"/>
    <w:next w:val="Normal"/>
    <w:qFormat/>
    <w:pPr>
      <w:spacing w:before="120" w:after="120"/>
      <w:jc w:val="center"/>
    </w:pPr>
    <w:rPr>
      <w:b/>
      <w:bCs/>
      <w:color w:val="000080"/>
    </w:rPr>
  </w:style>
  <w:style w:type="paragraph" w:customStyle="1" w:styleId="CoverCopyright">
    <w:name w:val="Cover Copyright"/>
    <w:basedOn w:val="Normal"/>
    <w:semiHidden/>
    <w:pPr>
      <w:shd w:val="solid" w:color="FFFFFF" w:fill="FFFFFF"/>
      <w:spacing w:before="200"/>
      <w:ind w:left="1985"/>
      <w:jc w:val="left"/>
    </w:pPr>
    <w:rPr>
      <w:rFonts w:cs="Times New Roman"/>
      <w:sz w:val="16"/>
      <w:szCs w:val="20"/>
      <w:lang w:eastAsia="en-US"/>
    </w:rPr>
  </w:style>
  <w:style w:type="paragraph" w:styleId="BalloonText">
    <w:name w:val="Balloon Text"/>
    <w:basedOn w:val="Normal"/>
    <w:semiHidden/>
    <w:rPr>
      <w:rFonts w:ascii="Tahoma" w:hAnsi="Tahoma"/>
      <w:sz w:val="16"/>
      <w:szCs w:val="16"/>
    </w:rPr>
  </w:style>
  <w:style w:type="paragraph" w:styleId="NormalIndent">
    <w:name w:val="Normal Indent"/>
    <w:basedOn w:val="Normal"/>
    <w:pPr>
      <w:ind w:left="720"/>
      <w:jc w:val="left"/>
    </w:pPr>
    <w:rPr>
      <w:rFonts w:cs="Times New Roman"/>
      <w:sz w:val="24"/>
      <w:szCs w:val="20"/>
      <w:lang w:eastAsia="en-US"/>
    </w:rPr>
  </w:style>
  <w:style w:type="paragraph" w:customStyle="1" w:styleId="C3iNormalindent">
    <w:name w:val="C3i Normal indent"/>
    <w:basedOn w:val="Normal"/>
    <w:semiHidden/>
    <w:pPr>
      <w:spacing w:before="120" w:after="120"/>
      <w:ind w:left="1080"/>
      <w:jc w:val="left"/>
    </w:pPr>
    <w:rPr>
      <w:rFonts w:cs="Times New Roman"/>
      <w:szCs w:val="20"/>
      <w:lang w:eastAsia="en-US"/>
    </w:rPr>
  </w:style>
  <w:style w:type="paragraph" w:styleId="ListBullet3">
    <w:name w:val="List Bullet 3"/>
    <w:basedOn w:val="ListBullet2"/>
    <w:pPr>
      <w:numPr>
        <w:numId w:val="5"/>
      </w:numPr>
      <w:tabs>
        <w:tab w:val="clear" w:pos="926"/>
        <w:tab w:val="num" w:pos="1418"/>
      </w:tabs>
      <w:spacing w:before="80"/>
      <w:ind w:left="1418" w:hanging="284"/>
      <w:jc w:val="left"/>
    </w:pPr>
    <w:rPr>
      <w:rFonts w:cs="Times New Roman"/>
      <w:szCs w:val="20"/>
      <w:lang w:eastAsia="en-US"/>
    </w:rPr>
  </w:style>
  <w:style w:type="paragraph" w:styleId="ListBullet2">
    <w:name w:val="List Bullet 2"/>
    <w:basedOn w:val="Normal"/>
    <w:autoRedefine/>
    <w:rsid w:val="00A95542"/>
    <w:pPr>
      <w:spacing w:after="60"/>
      <w:ind w:left="720"/>
    </w:pPr>
  </w:style>
  <w:style w:type="paragraph" w:styleId="BodyText">
    <w:name w:val="Body Text"/>
    <w:link w:val="BodyTextChar"/>
    <w:qFormat/>
    <w:pPr>
      <w:spacing w:line="360" w:lineRule="auto"/>
      <w:ind w:left="720"/>
      <w:jc w:val="both"/>
    </w:pPr>
    <w:rPr>
      <w:rFonts w:ascii="Arial" w:hAnsi="Arial"/>
      <w:sz w:val="22"/>
      <w:lang w:eastAsia="en-US"/>
    </w:rPr>
  </w:style>
  <w:style w:type="character" w:styleId="CommentReference">
    <w:name w:val="annotation reference"/>
    <w:rPr>
      <w:sz w:val="16"/>
      <w:szCs w:val="16"/>
    </w:rPr>
  </w:style>
  <w:style w:type="paragraph" w:styleId="CommentText">
    <w:name w:val="annotation text"/>
    <w:basedOn w:val="Normal"/>
    <w:link w:val="CommentTextChar"/>
    <w:pPr>
      <w:jc w:val="left"/>
    </w:pPr>
    <w:rPr>
      <w:rFonts w:ascii="Times New Roman" w:eastAsia="SimSun" w:hAnsi="Times New Roman" w:cs="Times New Roman"/>
      <w:sz w:val="20"/>
      <w:szCs w:val="20"/>
    </w:rPr>
  </w:style>
  <w:style w:type="paragraph" w:styleId="BodyText2">
    <w:name w:val="Body Text 2"/>
    <w:basedOn w:val="Normal"/>
    <w:link w:val="BodyText2Char"/>
    <w:pPr>
      <w:autoSpaceDE w:val="0"/>
      <w:autoSpaceDN w:val="0"/>
      <w:adjustRightInd w:val="0"/>
      <w:jc w:val="left"/>
    </w:pPr>
    <w:rPr>
      <w:b/>
      <w:bCs/>
      <w:sz w:val="20"/>
      <w:szCs w:val="20"/>
    </w:rPr>
  </w:style>
  <w:style w:type="paragraph" w:customStyle="1" w:styleId="Appendix">
    <w:name w:val="Appendix"/>
    <w:basedOn w:val="BalloonText"/>
    <w:semiHidden/>
    <w:pPr>
      <w:jc w:val="center"/>
    </w:pPr>
    <w:rPr>
      <w:rFonts w:ascii="Arial" w:hAnsi="Arial"/>
      <w:b/>
      <w:bCs/>
      <w:sz w:val="22"/>
    </w:rPr>
  </w:style>
  <w:style w:type="paragraph" w:styleId="NormalWeb">
    <w:name w:val="Normal (Web)"/>
    <w:basedOn w:val="Normal"/>
    <w:uiPriority w:val="99"/>
    <w:rPr>
      <w:rFonts w:ascii="Times New Roman" w:hAnsi="Times New Roman" w:cs="Times New Roman"/>
      <w:sz w:val="24"/>
      <w:szCs w:val="24"/>
    </w:rPr>
  </w:style>
  <w:style w:type="paragraph" w:styleId="BodyTextIndent2">
    <w:name w:val="Body Text Indent 2"/>
    <w:basedOn w:val="Normal"/>
    <w:pPr>
      <w:spacing w:after="120" w:line="480" w:lineRule="auto"/>
      <w:ind w:left="283"/>
    </w:pPr>
  </w:style>
  <w:style w:type="table" w:styleId="TableGrid">
    <w:name w:val="Table Grid"/>
    <w:basedOn w:val="TableNormal"/>
    <w:rsid w:val="0047409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85A09"/>
    <w:rPr>
      <w:color w:val="0000FF"/>
      <w:u w:val="single"/>
    </w:rPr>
  </w:style>
  <w:style w:type="character" w:styleId="FollowedHyperlink">
    <w:name w:val="FollowedHyperlink"/>
    <w:rsid w:val="00DE7FF4"/>
    <w:rPr>
      <w:color w:val="800080"/>
      <w:u w:val="single"/>
    </w:rPr>
  </w:style>
  <w:style w:type="paragraph" w:customStyle="1" w:styleId="CharCharChar">
    <w:name w:val="Char Char Char"/>
    <w:basedOn w:val="Normal"/>
    <w:semiHidden/>
    <w:rsid w:val="0029327C"/>
    <w:pPr>
      <w:jc w:val="left"/>
    </w:pPr>
    <w:rPr>
      <w:rFonts w:eastAsia="SimSun" w:cs="Times New Roman"/>
      <w:sz w:val="24"/>
      <w:szCs w:val="20"/>
    </w:rPr>
  </w:style>
  <w:style w:type="paragraph" w:customStyle="1" w:styleId="Style2">
    <w:name w:val="Style2"/>
    <w:basedOn w:val="Normal"/>
    <w:semiHidden/>
    <w:rsid w:val="00126FF8"/>
    <w:pPr>
      <w:numPr>
        <w:ilvl w:val="1"/>
        <w:numId w:val="6"/>
      </w:numPr>
    </w:pPr>
  </w:style>
  <w:style w:type="paragraph" w:customStyle="1" w:styleId="Style3">
    <w:name w:val="Style3"/>
    <w:basedOn w:val="Normal"/>
    <w:link w:val="Style3Char"/>
    <w:semiHidden/>
    <w:rsid w:val="00126FF8"/>
    <w:pPr>
      <w:tabs>
        <w:tab w:val="num" w:pos="720"/>
      </w:tabs>
      <w:ind w:left="720" w:hanging="720"/>
    </w:pPr>
  </w:style>
  <w:style w:type="character" w:customStyle="1" w:styleId="Style3Char">
    <w:name w:val="Style3 Char"/>
    <w:link w:val="Style3"/>
    <w:semiHidden/>
    <w:rsid w:val="0029327C"/>
    <w:rPr>
      <w:rFonts w:ascii="Arial" w:hAnsi="Arial" w:cs="Arial"/>
      <w:sz w:val="22"/>
      <w:szCs w:val="22"/>
      <w:lang w:eastAsia="zh-CN"/>
    </w:rPr>
  </w:style>
  <w:style w:type="paragraph" w:customStyle="1" w:styleId="Style1">
    <w:name w:val="Style1"/>
    <w:basedOn w:val="Normal"/>
    <w:semiHidden/>
    <w:rsid w:val="0029327C"/>
    <w:pPr>
      <w:numPr>
        <w:numId w:val="8"/>
      </w:numPr>
      <w:tabs>
        <w:tab w:val="left" w:pos="851"/>
      </w:tabs>
      <w:spacing w:after="240"/>
    </w:pPr>
    <w:rPr>
      <w:rFonts w:cs="Times New Roman"/>
      <w:b/>
      <w:color w:val="000080"/>
      <w:sz w:val="28"/>
      <w:szCs w:val="24"/>
    </w:rPr>
  </w:style>
  <w:style w:type="paragraph" w:customStyle="1" w:styleId="Recommendation">
    <w:name w:val="Recommendation"/>
    <w:basedOn w:val="Normal"/>
    <w:semiHidden/>
    <w:rsid w:val="00FE278E"/>
    <w:pPr>
      <w:numPr>
        <w:numId w:val="9"/>
      </w:numPr>
      <w:tabs>
        <w:tab w:val="clear" w:pos="1211"/>
      </w:tabs>
      <w:spacing w:before="240"/>
      <w:jc w:val="left"/>
    </w:pPr>
    <w:rPr>
      <w:rFonts w:cs="Times New Roman"/>
      <w:bCs/>
      <w:szCs w:val="20"/>
      <w:lang w:eastAsia="en-US"/>
    </w:rPr>
  </w:style>
  <w:style w:type="paragraph" w:styleId="BodyTextIndent">
    <w:name w:val="Body Text Indent"/>
    <w:basedOn w:val="Normal"/>
    <w:rsid w:val="004B3154"/>
    <w:pPr>
      <w:spacing w:after="120"/>
      <w:ind w:left="283"/>
    </w:pPr>
  </w:style>
  <w:style w:type="paragraph" w:styleId="BodyTextIndent3">
    <w:name w:val="Body Text Indent 3"/>
    <w:basedOn w:val="Normal"/>
    <w:rsid w:val="004B3154"/>
    <w:pPr>
      <w:spacing w:after="120"/>
      <w:ind w:left="283"/>
    </w:pPr>
    <w:rPr>
      <w:sz w:val="16"/>
      <w:szCs w:val="16"/>
    </w:rPr>
  </w:style>
  <w:style w:type="paragraph" w:customStyle="1" w:styleId="Default">
    <w:name w:val="Default"/>
    <w:rsid w:val="00246E2E"/>
    <w:pPr>
      <w:autoSpaceDE w:val="0"/>
      <w:autoSpaceDN w:val="0"/>
      <w:adjustRightInd w:val="0"/>
    </w:pPr>
    <w:rPr>
      <w:rFonts w:ascii="JINIMO+Arial,Bold" w:hAnsi="JINIMO+Arial,Bold" w:cs="JINIMO+Arial,Bold"/>
      <w:color w:val="000000"/>
      <w:sz w:val="24"/>
      <w:szCs w:val="24"/>
    </w:rPr>
  </w:style>
  <w:style w:type="paragraph" w:customStyle="1" w:styleId="NormalText">
    <w:name w:val="Normal Text"/>
    <w:rsid w:val="00A91D8D"/>
    <w:pPr>
      <w:widowControl w:val="0"/>
      <w:spacing w:after="240" w:line="280" w:lineRule="atLeast"/>
      <w:ind w:left="720" w:hanging="720"/>
    </w:pPr>
    <w:rPr>
      <w:sz w:val="24"/>
      <w:lang w:val="en-US" w:eastAsia="en-US"/>
    </w:rPr>
  </w:style>
  <w:style w:type="paragraph" w:customStyle="1" w:styleId="Indent1">
    <w:name w:val="Indent 1"/>
    <w:basedOn w:val="NormalText"/>
    <w:semiHidden/>
    <w:rsid w:val="00A91D8D"/>
    <w:pPr>
      <w:ind w:left="1440"/>
    </w:pPr>
  </w:style>
  <w:style w:type="paragraph" w:styleId="FootnoteText">
    <w:name w:val="footnote text"/>
    <w:basedOn w:val="Normal"/>
    <w:link w:val="FootnoteTextChar"/>
    <w:rsid w:val="00A91D8D"/>
    <w:pPr>
      <w:widowControl w:val="0"/>
      <w:jc w:val="left"/>
    </w:pPr>
    <w:rPr>
      <w:rFonts w:ascii="Times New Roman" w:hAnsi="Times New Roman" w:cs="Times New Roman"/>
      <w:sz w:val="24"/>
      <w:szCs w:val="20"/>
      <w:lang w:val="en-US" w:eastAsia="en-US"/>
    </w:rPr>
  </w:style>
  <w:style w:type="paragraph" w:customStyle="1" w:styleId="Definition">
    <w:name w:val="Definition"/>
    <w:basedOn w:val="NormalText"/>
    <w:semiHidden/>
    <w:rsid w:val="00A91D8D"/>
    <w:pPr>
      <w:ind w:left="2880" w:hanging="2160"/>
    </w:pPr>
  </w:style>
  <w:style w:type="paragraph" w:customStyle="1" w:styleId="Indent2">
    <w:name w:val="Indent 2"/>
    <w:basedOn w:val="Indent1"/>
    <w:semiHidden/>
    <w:rsid w:val="00A91D8D"/>
    <w:pPr>
      <w:ind w:left="2160"/>
    </w:pPr>
  </w:style>
  <w:style w:type="character" w:customStyle="1" w:styleId="1">
    <w:name w:val="1"/>
    <w:semiHidden/>
    <w:rsid w:val="00A91D8D"/>
    <w:rPr>
      <w:sz w:val="20"/>
    </w:rPr>
  </w:style>
  <w:style w:type="paragraph" w:styleId="DocumentMap">
    <w:name w:val="Document Map"/>
    <w:basedOn w:val="Normal"/>
    <w:semiHidden/>
    <w:rsid w:val="00A91D8D"/>
    <w:pPr>
      <w:widowControl w:val="0"/>
      <w:shd w:val="clear" w:color="auto" w:fill="000080"/>
      <w:jc w:val="left"/>
    </w:pPr>
    <w:rPr>
      <w:rFonts w:ascii="Tahoma" w:hAnsi="Tahoma" w:cs="Times New Roman"/>
      <w:sz w:val="20"/>
      <w:szCs w:val="20"/>
      <w:lang w:val="en-US" w:eastAsia="en-US"/>
    </w:rPr>
  </w:style>
  <w:style w:type="paragraph" w:customStyle="1" w:styleId="BulletPoints">
    <w:name w:val="Bullet Points"/>
    <w:basedOn w:val="Normal"/>
    <w:semiHidden/>
    <w:rsid w:val="00A91D8D"/>
    <w:pPr>
      <w:numPr>
        <w:numId w:val="10"/>
      </w:numPr>
      <w:spacing w:before="60" w:after="60"/>
    </w:pPr>
    <w:rPr>
      <w:rFonts w:ascii="Times New Roman" w:hAnsi="Times New Roman" w:cs="Times New Roman"/>
      <w:sz w:val="24"/>
      <w:szCs w:val="20"/>
      <w:lang w:eastAsia="en-US"/>
    </w:rPr>
  </w:style>
  <w:style w:type="paragraph" w:customStyle="1" w:styleId="TableHeading">
    <w:name w:val="Table Heading"/>
    <w:basedOn w:val="Normal"/>
    <w:semiHidden/>
    <w:rsid w:val="00C0603F"/>
    <w:pPr>
      <w:keepNext/>
      <w:spacing w:before="60" w:after="60"/>
      <w:jc w:val="center"/>
    </w:pPr>
    <w:rPr>
      <w:rFonts w:cs="Times New Roman"/>
      <w:b/>
      <w:snapToGrid w:val="0"/>
      <w:sz w:val="18"/>
      <w:szCs w:val="20"/>
      <w:lang w:eastAsia="en-US"/>
    </w:rPr>
  </w:style>
  <w:style w:type="paragraph" w:customStyle="1" w:styleId="Tablebody">
    <w:name w:val="Table body"/>
    <w:basedOn w:val="Normal"/>
    <w:semiHidden/>
    <w:rsid w:val="00C0603F"/>
    <w:pPr>
      <w:spacing w:before="40" w:after="80"/>
      <w:jc w:val="left"/>
    </w:pPr>
    <w:rPr>
      <w:rFonts w:cs="Times New Roman"/>
      <w:sz w:val="16"/>
      <w:szCs w:val="20"/>
      <w:lang w:eastAsia="en-US"/>
    </w:rPr>
  </w:style>
  <w:style w:type="paragraph" w:customStyle="1" w:styleId="Copyright">
    <w:name w:val="Copyright"/>
    <w:basedOn w:val="Normal"/>
    <w:rsid w:val="004A099A"/>
    <w:pPr>
      <w:framePr w:w="8819" w:h="3022" w:hSpace="181" w:wrap="notBeside" w:vAnchor="page" w:hAnchor="page" w:x="1480" w:y="12817"/>
      <w:shd w:val="solid" w:color="FFFFFF" w:fill="FFFFFF"/>
      <w:tabs>
        <w:tab w:val="center" w:pos="4513"/>
      </w:tabs>
      <w:suppressAutoHyphens/>
      <w:spacing w:after="120"/>
      <w:ind w:left="284" w:right="284"/>
    </w:pPr>
    <w:rPr>
      <w:rFonts w:cs="Times New Roman"/>
      <w:spacing w:val="-3"/>
      <w:sz w:val="16"/>
      <w:szCs w:val="20"/>
      <w:lang w:eastAsia="en-US"/>
    </w:rPr>
  </w:style>
  <w:style w:type="paragraph" w:customStyle="1" w:styleId="TOFHeading">
    <w:name w:val="TOF Heading"/>
    <w:basedOn w:val="TOCHeading"/>
    <w:next w:val="TableofFigures"/>
    <w:rsid w:val="004A099A"/>
    <w:pPr>
      <w:keepNext/>
      <w:pageBreakBefore w:val="0"/>
      <w:spacing w:after="240"/>
    </w:pPr>
    <w:rPr>
      <w:noProof/>
      <w:sz w:val="24"/>
    </w:rPr>
  </w:style>
  <w:style w:type="paragraph" w:styleId="TOCHeading">
    <w:name w:val="TOC Heading"/>
    <w:basedOn w:val="Normal"/>
    <w:next w:val="Normal"/>
    <w:qFormat/>
    <w:rsid w:val="004A099A"/>
    <w:pPr>
      <w:pageBreakBefore/>
      <w:pBdr>
        <w:bottom w:val="single" w:sz="12" w:space="1" w:color="auto"/>
      </w:pBdr>
      <w:spacing w:after="480"/>
      <w:jc w:val="left"/>
    </w:pPr>
    <w:rPr>
      <w:rFonts w:cs="Times New Roman"/>
      <w:b/>
      <w:sz w:val="28"/>
      <w:szCs w:val="24"/>
      <w:lang w:eastAsia="en-US"/>
    </w:rPr>
  </w:style>
  <w:style w:type="paragraph" w:styleId="CommentSubject">
    <w:name w:val="annotation subject"/>
    <w:basedOn w:val="CommentText"/>
    <w:next w:val="CommentText"/>
    <w:semiHidden/>
    <w:rsid w:val="002D48F7"/>
    <w:pPr>
      <w:jc w:val="both"/>
    </w:pPr>
    <w:rPr>
      <w:rFonts w:ascii="Arial" w:eastAsia="Times New Roman" w:hAnsi="Arial" w:cs="Arial"/>
      <w:b/>
      <w:bCs/>
    </w:rPr>
  </w:style>
  <w:style w:type="paragraph" w:customStyle="1" w:styleId="FrontPageheading">
    <w:name w:val="Front Page heading"/>
    <w:basedOn w:val="Normal"/>
    <w:next w:val="Normal"/>
    <w:rsid w:val="004A099A"/>
    <w:pPr>
      <w:pBdr>
        <w:top w:val="thinThickThinSmallGap" w:sz="24" w:space="1" w:color="000080"/>
        <w:bottom w:val="thinThickThinSmallGap" w:sz="24" w:space="1" w:color="000080"/>
      </w:pBdr>
      <w:spacing w:before="120" w:after="120"/>
      <w:jc w:val="center"/>
    </w:pPr>
    <w:rPr>
      <w:rFonts w:ascii="Tahoma" w:hAnsi="Tahoma" w:cs="Times New Roman"/>
      <w:b/>
      <w:noProof/>
      <w:color w:val="000080"/>
      <w:sz w:val="48"/>
      <w:szCs w:val="20"/>
      <w:lang w:eastAsia="en-US"/>
    </w:rPr>
  </w:style>
  <w:style w:type="paragraph" w:customStyle="1" w:styleId="TableColRowHeading">
    <w:name w:val="Table Col/Row Heading"/>
    <w:basedOn w:val="Normal"/>
    <w:rsid w:val="004A099A"/>
    <w:pPr>
      <w:keepNext/>
      <w:spacing w:before="40" w:after="80"/>
    </w:pPr>
    <w:rPr>
      <w:rFonts w:cs="Times New Roman"/>
      <w:sz w:val="20"/>
      <w:szCs w:val="20"/>
      <w:lang w:eastAsia="en-US"/>
    </w:rPr>
  </w:style>
  <w:style w:type="paragraph" w:customStyle="1" w:styleId="Bullet">
    <w:name w:val="Bullet"/>
    <w:basedOn w:val="Normal"/>
    <w:rsid w:val="004A099A"/>
    <w:pPr>
      <w:spacing w:before="60" w:after="60"/>
      <w:ind w:left="1140" w:hanging="346"/>
    </w:pPr>
    <w:rPr>
      <w:rFonts w:cs="Times New Roman"/>
      <w:sz w:val="20"/>
      <w:szCs w:val="20"/>
      <w:lang w:eastAsia="en-US"/>
    </w:rPr>
  </w:style>
  <w:style w:type="paragraph" w:styleId="TOAHeading">
    <w:name w:val="toa heading"/>
    <w:basedOn w:val="Normal"/>
    <w:next w:val="Normal"/>
    <w:semiHidden/>
    <w:rsid w:val="004A099A"/>
    <w:pPr>
      <w:spacing w:before="120" w:after="60"/>
      <w:ind w:left="709"/>
    </w:pPr>
    <w:rPr>
      <w:b/>
      <w:bCs/>
      <w:sz w:val="24"/>
      <w:szCs w:val="24"/>
      <w:lang w:eastAsia="en-US"/>
    </w:rPr>
  </w:style>
  <w:style w:type="paragraph" w:customStyle="1" w:styleId="ConfidentialityMark">
    <w:name w:val="Confidentiality Mark"/>
    <w:basedOn w:val="Normal"/>
    <w:rsid w:val="004A099A"/>
    <w:pPr>
      <w:keepLines/>
      <w:overflowPunct w:val="0"/>
      <w:autoSpaceDE w:val="0"/>
      <w:autoSpaceDN w:val="0"/>
      <w:adjustRightInd w:val="0"/>
      <w:spacing w:before="60" w:after="60"/>
      <w:jc w:val="left"/>
      <w:textAlignment w:val="baseline"/>
    </w:pPr>
    <w:rPr>
      <w:rFonts w:cs="Times New Roman"/>
      <w:b/>
      <w:caps/>
      <w:sz w:val="24"/>
      <w:szCs w:val="20"/>
      <w:lang w:eastAsia="en-US"/>
    </w:rPr>
  </w:style>
  <w:style w:type="paragraph" w:styleId="List">
    <w:name w:val="List"/>
    <w:basedOn w:val="Normal"/>
    <w:rsid w:val="004A099A"/>
    <w:pPr>
      <w:spacing w:after="60"/>
      <w:ind w:left="283" w:hanging="283"/>
    </w:pPr>
    <w:rPr>
      <w:rFonts w:cs="Times New Roman"/>
      <w:sz w:val="20"/>
      <w:szCs w:val="24"/>
      <w:lang w:eastAsia="en-US"/>
    </w:rPr>
  </w:style>
  <w:style w:type="paragraph" w:styleId="List2">
    <w:name w:val="List 2"/>
    <w:basedOn w:val="Normal"/>
    <w:rsid w:val="004A099A"/>
    <w:pPr>
      <w:spacing w:after="60"/>
      <w:ind w:left="566" w:hanging="283"/>
    </w:pPr>
    <w:rPr>
      <w:rFonts w:cs="Times New Roman"/>
      <w:sz w:val="20"/>
      <w:szCs w:val="24"/>
      <w:lang w:eastAsia="en-US"/>
    </w:rPr>
  </w:style>
  <w:style w:type="paragraph" w:styleId="Salutation">
    <w:name w:val="Salutation"/>
    <w:basedOn w:val="Normal"/>
    <w:next w:val="Normal"/>
    <w:rsid w:val="004A099A"/>
    <w:pPr>
      <w:spacing w:after="60"/>
      <w:ind w:left="709"/>
    </w:pPr>
    <w:rPr>
      <w:rFonts w:cs="Times New Roman"/>
      <w:sz w:val="20"/>
      <w:szCs w:val="24"/>
      <w:lang w:eastAsia="en-US"/>
    </w:rPr>
  </w:style>
  <w:style w:type="paragraph" w:styleId="Title">
    <w:name w:val="Title"/>
    <w:basedOn w:val="Normal"/>
    <w:qFormat/>
    <w:rsid w:val="004A099A"/>
    <w:pPr>
      <w:spacing w:before="240" w:after="60"/>
      <w:ind w:left="709"/>
      <w:jc w:val="center"/>
      <w:outlineLvl w:val="0"/>
    </w:pPr>
    <w:rPr>
      <w:b/>
      <w:bCs/>
      <w:kern w:val="28"/>
      <w:sz w:val="32"/>
      <w:szCs w:val="32"/>
      <w:lang w:eastAsia="en-US"/>
    </w:rPr>
  </w:style>
  <w:style w:type="paragraph" w:styleId="Subtitle">
    <w:name w:val="Subtitle"/>
    <w:basedOn w:val="Normal"/>
    <w:qFormat/>
    <w:rsid w:val="004A099A"/>
    <w:pPr>
      <w:spacing w:after="60"/>
      <w:ind w:left="709"/>
      <w:jc w:val="center"/>
      <w:outlineLvl w:val="1"/>
    </w:pPr>
    <w:rPr>
      <w:sz w:val="24"/>
      <w:szCs w:val="24"/>
      <w:lang w:eastAsia="en-US"/>
    </w:rPr>
  </w:style>
  <w:style w:type="paragraph" w:customStyle="1" w:styleId="ReplyForwardHeaders">
    <w:name w:val="Reply/Forward Headers"/>
    <w:basedOn w:val="Normal"/>
    <w:rsid w:val="004A099A"/>
    <w:pPr>
      <w:spacing w:after="60"/>
      <w:ind w:left="709"/>
    </w:pPr>
    <w:rPr>
      <w:rFonts w:cs="Times New Roman"/>
      <w:sz w:val="20"/>
      <w:szCs w:val="24"/>
      <w:lang w:eastAsia="en-US"/>
    </w:rPr>
  </w:style>
  <w:style w:type="paragraph" w:customStyle="1" w:styleId="ReplyForwardToFromDate">
    <w:name w:val="Reply/Forward To: From: Date:"/>
    <w:basedOn w:val="Normal"/>
    <w:rsid w:val="004A099A"/>
    <w:pPr>
      <w:spacing w:after="60"/>
      <w:ind w:left="709"/>
    </w:pPr>
    <w:rPr>
      <w:rFonts w:cs="Times New Roman"/>
      <w:sz w:val="20"/>
      <w:szCs w:val="24"/>
      <w:lang w:eastAsia="en-US"/>
    </w:rPr>
  </w:style>
  <w:style w:type="paragraph" w:customStyle="1" w:styleId="Byline">
    <w:name w:val="Byline"/>
    <w:basedOn w:val="BodyText"/>
    <w:rsid w:val="004A099A"/>
    <w:pPr>
      <w:spacing w:line="240" w:lineRule="auto"/>
      <w:ind w:left="1134"/>
      <w:jc w:val="left"/>
    </w:pPr>
  </w:style>
  <w:style w:type="paragraph" w:customStyle="1" w:styleId="ShortReturnAddress">
    <w:name w:val="Short Return Address"/>
    <w:basedOn w:val="Normal"/>
    <w:rsid w:val="004A099A"/>
    <w:pPr>
      <w:spacing w:after="60"/>
      <w:ind w:left="709"/>
    </w:pPr>
    <w:rPr>
      <w:rFonts w:cs="Times New Roman"/>
      <w:sz w:val="20"/>
      <w:szCs w:val="24"/>
      <w:lang w:eastAsia="en-US"/>
    </w:rPr>
  </w:style>
  <w:style w:type="paragraph" w:customStyle="1" w:styleId="AppendixHeading1">
    <w:name w:val="Appendix Heading 1"/>
    <w:aliases w:val="ah1"/>
    <w:basedOn w:val="Heading1"/>
    <w:rsid w:val="006572C0"/>
    <w:pPr>
      <w:widowControl/>
      <w:numPr>
        <w:numId w:val="18"/>
      </w:numPr>
      <w:ind w:left="2127" w:hanging="2127"/>
      <w:jc w:val="left"/>
    </w:pPr>
    <w:rPr>
      <w:rFonts w:cs="Times New Roman"/>
      <w:bCs w:val="0"/>
      <w:szCs w:val="20"/>
      <w:lang w:eastAsia="en-US"/>
    </w:rPr>
  </w:style>
  <w:style w:type="paragraph" w:customStyle="1" w:styleId="AppendixHeading2">
    <w:name w:val="Appendix Heading 2"/>
    <w:aliases w:val="ah2"/>
    <w:basedOn w:val="Heading2"/>
    <w:rsid w:val="00A9724B"/>
    <w:pPr>
      <w:widowControl/>
      <w:numPr>
        <w:numId w:val="18"/>
      </w:numPr>
      <w:spacing w:before="360" w:after="0" w:line="240" w:lineRule="auto"/>
    </w:pPr>
    <w:rPr>
      <w:rFonts w:asciiTheme="minorHAnsi" w:hAnsiTheme="minorHAnsi" w:cs="Times New Roman"/>
      <w:bCs w:val="0"/>
      <w:color w:val="auto"/>
      <w:kern w:val="0"/>
      <w:sz w:val="22"/>
      <w:szCs w:val="20"/>
      <w:lang w:eastAsia="en-US"/>
    </w:rPr>
  </w:style>
  <w:style w:type="paragraph" w:customStyle="1" w:styleId="Cumbria2">
    <w:name w:val="Cumbria 2"/>
    <w:basedOn w:val="Heading2"/>
    <w:rsid w:val="004A099A"/>
    <w:pPr>
      <w:numPr>
        <w:ilvl w:val="0"/>
        <w:numId w:val="11"/>
      </w:numPr>
      <w:pBdr>
        <w:bottom w:val="single" w:sz="12" w:space="1" w:color="auto"/>
      </w:pBdr>
      <w:spacing w:before="300" w:after="240" w:line="240" w:lineRule="auto"/>
      <w:jc w:val="left"/>
    </w:pPr>
    <w:rPr>
      <w:rFonts w:cs="Times New Roman"/>
      <w:bCs w:val="0"/>
      <w:caps/>
      <w:color w:val="auto"/>
      <w:sz w:val="28"/>
      <w:szCs w:val="20"/>
      <w:lang w:eastAsia="en-US"/>
    </w:rPr>
  </w:style>
  <w:style w:type="paragraph" w:customStyle="1" w:styleId="Cumbria3">
    <w:name w:val="Cumbria 3"/>
    <w:basedOn w:val="Heading2"/>
    <w:rsid w:val="004A099A"/>
    <w:pPr>
      <w:numPr>
        <w:numId w:val="12"/>
      </w:numPr>
      <w:pBdr>
        <w:bottom w:val="single" w:sz="2" w:space="1" w:color="auto"/>
      </w:pBdr>
      <w:tabs>
        <w:tab w:val="num" w:pos="2149"/>
      </w:tabs>
      <w:spacing w:before="300" w:after="240" w:line="240" w:lineRule="auto"/>
      <w:jc w:val="left"/>
    </w:pPr>
    <w:rPr>
      <w:rFonts w:cs="Times New Roman"/>
      <w:bCs w:val="0"/>
      <w:color w:val="000000"/>
      <w:sz w:val="28"/>
      <w:szCs w:val="20"/>
      <w:lang w:eastAsia="en-US"/>
    </w:rPr>
  </w:style>
  <w:style w:type="character" w:customStyle="1" w:styleId="bodytext1">
    <w:name w:val="bodytext1"/>
    <w:rsid w:val="004A099A"/>
    <w:rPr>
      <w:rFonts w:ascii="Arial" w:hAnsi="Arial" w:cs="Arial" w:hint="default"/>
      <w:b w:val="0"/>
      <w:bCs w:val="0"/>
      <w:i w:val="0"/>
      <w:iCs w:val="0"/>
      <w:color w:val="000000"/>
      <w:sz w:val="20"/>
      <w:szCs w:val="20"/>
    </w:rPr>
  </w:style>
  <w:style w:type="paragraph" w:customStyle="1" w:styleId="Body">
    <w:name w:val="Body"/>
    <w:basedOn w:val="Normal"/>
    <w:link w:val="BodyChar"/>
    <w:rsid w:val="004A099A"/>
    <w:pPr>
      <w:spacing w:before="120" w:after="200"/>
      <w:ind w:left="902"/>
    </w:pPr>
    <w:rPr>
      <w:rFonts w:cs="Times New Roman"/>
      <w:sz w:val="20"/>
      <w:szCs w:val="24"/>
      <w:lang w:eastAsia="en-GB"/>
    </w:rPr>
  </w:style>
  <w:style w:type="character" w:customStyle="1" w:styleId="BodyChar">
    <w:name w:val="Body Char"/>
    <w:link w:val="Body"/>
    <w:rsid w:val="004A099A"/>
    <w:rPr>
      <w:rFonts w:ascii="Arial" w:hAnsi="Arial"/>
      <w:szCs w:val="24"/>
      <w:lang w:val="en-GB" w:eastAsia="en-GB" w:bidi="ar-SA"/>
    </w:rPr>
  </w:style>
  <w:style w:type="paragraph" w:customStyle="1" w:styleId="TableInstructionNumbered">
    <w:name w:val="Table Instruction Numbered"/>
    <w:basedOn w:val="Normal"/>
    <w:rsid w:val="004A099A"/>
    <w:pPr>
      <w:tabs>
        <w:tab w:val="left" w:pos="1077"/>
        <w:tab w:val="left" w:pos="1644"/>
        <w:tab w:val="left" w:pos="2211"/>
      </w:tabs>
      <w:spacing w:before="120" w:after="120"/>
    </w:pPr>
    <w:rPr>
      <w:rFonts w:cs="Tahoma"/>
      <w:sz w:val="20"/>
      <w:szCs w:val="20"/>
      <w:lang w:eastAsia="en-US"/>
    </w:rPr>
  </w:style>
  <w:style w:type="paragraph" w:customStyle="1" w:styleId="BulletLevel1">
    <w:name w:val="Bullet Level 1"/>
    <w:basedOn w:val="Normal"/>
    <w:rsid w:val="00986E47"/>
    <w:pPr>
      <w:numPr>
        <w:numId w:val="7"/>
      </w:numPr>
      <w:tabs>
        <w:tab w:val="clear" w:pos="720"/>
        <w:tab w:val="num" w:pos="993"/>
      </w:tabs>
      <w:spacing w:before="60" w:after="60"/>
      <w:ind w:left="1560"/>
    </w:pPr>
    <w:rPr>
      <w:bCs/>
    </w:rPr>
  </w:style>
  <w:style w:type="paragraph" w:customStyle="1" w:styleId="BulletLevel2">
    <w:name w:val="Bullet Level 2"/>
    <w:basedOn w:val="Normal"/>
    <w:rsid w:val="004A099A"/>
    <w:pPr>
      <w:numPr>
        <w:ilvl w:val="1"/>
        <w:numId w:val="13"/>
      </w:numPr>
      <w:tabs>
        <w:tab w:val="clear" w:pos="1592"/>
      </w:tabs>
      <w:spacing w:before="120" w:after="120"/>
      <w:ind w:left="1100" w:hanging="267"/>
    </w:pPr>
    <w:rPr>
      <w:rFonts w:cs="Times New Roman"/>
      <w:sz w:val="20"/>
      <w:szCs w:val="24"/>
      <w:lang w:eastAsia="en-US"/>
    </w:rPr>
  </w:style>
  <w:style w:type="paragraph" w:customStyle="1" w:styleId="BulletLevel3">
    <w:name w:val="Bullet Level 3"/>
    <w:basedOn w:val="Normal"/>
    <w:rsid w:val="004A099A"/>
    <w:pPr>
      <w:numPr>
        <w:ilvl w:val="2"/>
        <w:numId w:val="13"/>
      </w:numPr>
      <w:tabs>
        <w:tab w:val="clear" w:pos="1592"/>
      </w:tabs>
      <w:spacing w:before="120" w:after="120"/>
      <w:ind w:left="1700" w:hanging="300"/>
    </w:pPr>
    <w:rPr>
      <w:rFonts w:cs="Times New Roman"/>
      <w:sz w:val="20"/>
      <w:szCs w:val="24"/>
      <w:lang w:eastAsia="en-US"/>
    </w:rPr>
  </w:style>
  <w:style w:type="paragraph" w:customStyle="1" w:styleId="BulletLevel4">
    <w:name w:val="Bullet Level 4"/>
    <w:basedOn w:val="Normal"/>
    <w:rsid w:val="004A099A"/>
    <w:pPr>
      <w:numPr>
        <w:ilvl w:val="3"/>
        <w:numId w:val="13"/>
      </w:numPr>
      <w:tabs>
        <w:tab w:val="clear" w:pos="1592"/>
      </w:tabs>
      <w:spacing w:before="120" w:after="120"/>
      <w:ind w:left="2300" w:hanging="300"/>
    </w:pPr>
    <w:rPr>
      <w:rFonts w:cs="Times New Roman"/>
      <w:sz w:val="20"/>
      <w:szCs w:val="24"/>
      <w:lang w:eastAsia="en-US"/>
    </w:rPr>
  </w:style>
  <w:style w:type="paragraph" w:customStyle="1" w:styleId="BulletLevel5">
    <w:name w:val="Bullet Level 5"/>
    <w:basedOn w:val="Normal"/>
    <w:rsid w:val="004A099A"/>
    <w:pPr>
      <w:numPr>
        <w:ilvl w:val="4"/>
        <w:numId w:val="13"/>
      </w:numPr>
      <w:tabs>
        <w:tab w:val="clear" w:pos="1592"/>
      </w:tabs>
      <w:spacing w:before="120" w:after="120"/>
      <w:ind w:left="2800" w:hanging="267"/>
    </w:pPr>
    <w:rPr>
      <w:rFonts w:cs="Times New Roman"/>
      <w:sz w:val="20"/>
      <w:szCs w:val="24"/>
      <w:lang w:eastAsia="en-US"/>
    </w:rPr>
  </w:style>
  <w:style w:type="paragraph" w:customStyle="1" w:styleId="BulletLevel6">
    <w:name w:val="Bullet Level 6"/>
    <w:basedOn w:val="Normal"/>
    <w:rsid w:val="004A099A"/>
    <w:pPr>
      <w:numPr>
        <w:ilvl w:val="5"/>
        <w:numId w:val="13"/>
      </w:numPr>
      <w:tabs>
        <w:tab w:val="clear" w:pos="1592"/>
      </w:tabs>
      <w:spacing w:before="120" w:after="120"/>
      <w:ind w:left="3400" w:hanging="267"/>
    </w:pPr>
    <w:rPr>
      <w:rFonts w:cs="Times New Roman"/>
      <w:sz w:val="20"/>
      <w:szCs w:val="24"/>
      <w:lang w:eastAsia="en-US"/>
    </w:rPr>
  </w:style>
  <w:style w:type="paragraph" w:customStyle="1" w:styleId="BulletLevel7">
    <w:name w:val="Bullet Level 7"/>
    <w:basedOn w:val="Normal"/>
    <w:rsid w:val="004A099A"/>
    <w:pPr>
      <w:numPr>
        <w:ilvl w:val="6"/>
        <w:numId w:val="13"/>
      </w:numPr>
      <w:tabs>
        <w:tab w:val="clear" w:pos="1592"/>
      </w:tabs>
      <w:spacing w:before="120" w:after="120"/>
      <w:ind w:left="4000" w:hanging="300"/>
    </w:pPr>
    <w:rPr>
      <w:rFonts w:cs="Times New Roman"/>
      <w:sz w:val="20"/>
      <w:szCs w:val="24"/>
      <w:lang w:eastAsia="en-US"/>
    </w:rPr>
  </w:style>
  <w:style w:type="paragraph" w:customStyle="1" w:styleId="BulletLevel8">
    <w:name w:val="Bullet Level 8"/>
    <w:basedOn w:val="Normal"/>
    <w:rsid w:val="004A099A"/>
    <w:pPr>
      <w:numPr>
        <w:ilvl w:val="7"/>
        <w:numId w:val="13"/>
      </w:numPr>
      <w:tabs>
        <w:tab w:val="clear" w:pos="1592"/>
      </w:tabs>
      <w:spacing w:before="120" w:after="120"/>
      <w:ind w:left="4600" w:hanging="300"/>
    </w:pPr>
    <w:rPr>
      <w:rFonts w:cs="Times New Roman"/>
      <w:sz w:val="20"/>
      <w:szCs w:val="24"/>
      <w:lang w:eastAsia="en-US"/>
    </w:rPr>
  </w:style>
  <w:style w:type="paragraph" w:customStyle="1" w:styleId="BulletLevel9">
    <w:name w:val="Bullet Level 9"/>
    <w:basedOn w:val="Normal"/>
    <w:rsid w:val="004A099A"/>
    <w:pPr>
      <w:numPr>
        <w:ilvl w:val="8"/>
        <w:numId w:val="13"/>
      </w:numPr>
      <w:tabs>
        <w:tab w:val="clear" w:pos="1592"/>
      </w:tabs>
      <w:spacing w:before="120" w:after="120"/>
      <w:ind w:left="5100" w:hanging="300"/>
    </w:pPr>
    <w:rPr>
      <w:rFonts w:cs="Times New Roman"/>
      <w:sz w:val="20"/>
      <w:szCs w:val="24"/>
      <w:lang w:eastAsia="en-US"/>
    </w:rPr>
  </w:style>
  <w:style w:type="character" w:styleId="FootnoteReference">
    <w:name w:val="footnote reference"/>
    <w:rsid w:val="007D27D3"/>
    <w:rPr>
      <w:vertAlign w:val="superscript"/>
    </w:rPr>
  </w:style>
  <w:style w:type="paragraph" w:customStyle="1" w:styleId="BodyResponse">
    <w:name w:val="Body Response"/>
    <w:basedOn w:val="Level2"/>
    <w:qFormat/>
    <w:rsid w:val="00F319EB"/>
    <w:pPr>
      <w:ind w:left="2268"/>
    </w:pPr>
    <w:rPr>
      <w:color w:val="005B82"/>
    </w:rPr>
  </w:style>
  <w:style w:type="paragraph" w:customStyle="1" w:styleId="Bodyresponsenoindent">
    <w:name w:val="Body response no indent"/>
    <w:basedOn w:val="BodyResponse"/>
    <w:qFormat/>
    <w:rsid w:val="002B5723"/>
    <w:pPr>
      <w:ind w:left="709"/>
    </w:pPr>
  </w:style>
  <w:style w:type="paragraph" w:styleId="ListParagraph">
    <w:name w:val="List Paragraph"/>
    <w:basedOn w:val="Normal"/>
    <w:link w:val="ListParagraphChar"/>
    <w:uiPriority w:val="34"/>
    <w:qFormat/>
    <w:rsid w:val="00635239"/>
    <w:pPr>
      <w:ind w:left="720"/>
      <w:contextualSpacing/>
      <w:jc w:val="left"/>
    </w:pPr>
    <w:rPr>
      <w:rFonts w:ascii="Times New Roman" w:hAnsi="Times New Roman" w:cs="Times New Roman"/>
      <w:sz w:val="24"/>
      <w:szCs w:val="24"/>
      <w:lang w:eastAsia="en-GB"/>
    </w:rPr>
  </w:style>
  <w:style w:type="character" w:customStyle="1" w:styleId="CommentTextChar">
    <w:name w:val="Comment Text Char"/>
    <w:basedOn w:val="DefaultParagraphFont"/>
    <w:link w:val="CommentText"/>
    <w:rsid w:val="0024785A"/>
    <w:rPr>
      <w:rFonts w:eastAsia="SimSun"/>
      <w:lang w:eastAsia="zh-CN"/>
    </w:rPr>
  </w:style>
  <w:style w:type="character" w:styleId="Emphasis">
    <w:name w:val="Emphasis"/>
    <w:basedOn w:val="DefaultParagraphFont"/>
    <w:qFormat/>
    <w:rsid w:val="005209D5"/>
    <w:rPr>
      <w:i/>
      <w:iCs/>
    </w:rPr>
  </w:style>
  <w:style w:type="table" w:customStyle="1" w:styleId="LightGrid-Accent511">
    <w:name w:val="Light Grid - Accent 511"/>
    <w:basedOn w:val="TableNormal"/>
    <w:next w:val="LightGrid-Accent5"/>
    <w:uiPriority w:val="62"/>
    <w:unhideWhenUsed/>
    <w:rsid w:val="00D22868"/>
    <w:rPr>
      <w:rFonts w:ascii="Arial" w:eastAsia="Arial" w:hAnsi="Arial"/>
      <w:sz w:val="22"/>
      <w:szCs w:val="22"/>
      <w:lang w:eastAsia="en-US"/>
    </w:rPr>
    <w:tblPr>
      <w:tblStyleRowBandSize w:val="1"/>
      <w:tblStyleColBandSize w:val="1"/>
      <w:tblBorders>
        <w:top w:val="single" w:sz="8" w:space="0" w:color="C2D6E7"/>
        <w:left w:val="single" w:sz="8" w:space="0" w:color="C2D6E7"/>
        <w:bottom w:val="single" w:sz="8" w:space="0" w:color="C2D6E7"/>
        <w:right w:val="single" w:sz="8" w:space="0" w:color="C2D6E7"/>
        <w:insideH w:val="single" w:sz="8" w:space="0" w:color="C2D6E7"/>
        <w:insideV w:val="single" w:sz="8" w:space="0" w:color="C2D6E7"/>
      </w:tblBorders>
    </w:tblPr>
    <w:tblStylePr w:type="firstRow">
      <w:pPr>
        <w:spacing w:before="0" w:after="0" w:line="240" w:lineRule="auto"/>
      </w:pPr>
      <w:rPr>
        <w:rFonts w:ascii="Arial" w:eastAsia="Times New Roman" w:hAnsi="Arial" w:cs="Times New Roman"/>
        <w:b/>
        <w:bCs/>
      </w:rPr>
      <w:tblPr/>
      <w:tcPr>
        <w:tcBorders>
          <w:top w:val="single" w:sz="8" w:space="0" w:color="C2D6E7"/>
          <w:left w:val="single" w:sz="8" w:space="0" w:color="C2D6E7"/>
          <w:bottom w:val="single" w:sz="18" w:space="0" w:color="C2D6E7"/>
          <w:right w:val="single" w:sz="8" w:space="0" w:color="C2D6E7"/>
          <w:insideH w:val="nil"/>
          <w:insideV w:val="single" w:sz="8" w:space="0" w:color="C2D6E7"/>
        </w:tcBorders>
      </w:tcPr>
    </w:tblStylePr>
    <w:tblStylePr w:type="lastRow">
      <w:pPr>
        <w:spacing w:before="0" w:after="0" w:line="240" w:lineRule="auto"/>
      </w:pPr>
      <w:rPr>
        <w:rFonts w:ascii="Arial" w:eastAsia="Times New Roman" w:hAnsi="Arial" w:cs="Times New Roman"/>
        <w:b/>
        <w:bCs/>
      </w:rPr>
      <w:tblPr/>
      <w:tcPr>
        <w:tcBorders>
          <w:top w:val="double" w:sz="6" w:space="0" w:color="C2D6E7"/>
          <w:left w:val="single" w:sz="8" w:space="0" w:color="C2D6E7"/>
          <w:bottom w:val="single" w:sz="8" w:space="0" w:color="C2D6E7"/>
          <w:right w:val="single" w:sz="8" w:space="0" w:color="C2D6E7"/>
          <w:insideH w:val="nil"/>
          <w:insideV w:val="single" w:sz="8" w:space="0" w:color="C2D6E7"/>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C2D6E7"/>
          <w:left w:val="single" w:sz="8" w:space="0" w:color="C2D6E7"/>
          <w:bottom w:val="single" w:sz="8" w:space="0" w:color="C2D6E7"/>
          <w:right w:val="single" w:sz="8" w:space="0" w:color="C2D6E7"/>
        </w:tcBorders>
      </w:tcPr>
    </w:tblStylePr>
    <w:tblStylePr w:type="band1Vert">
      <w:tblPr/>
      <w:tcPr>
        <w:tcBorders>
          <w:top w:val="single" w:sz="8" w:space="0" w:color="C2D6E7"/>
          <w:left w:val="single" w:sz="8" w:space="0" w:color="C2D6E7"/>
          <w:bottom w:val="single" w:sz="8" w:space="0" w:color="C2D6E7"/>
          <w:right w:val="single" w:sz="8" w:space="0" w:color="C2D6E7"/>
        </w:tcBorders>
        <w:shd w:val="clear" w:color="auto" w:fill="EFF4F9"/>
      </w:tcPr>
    </w:tblStylePr>
    <w:tblStylePr w:type="band1Horz">
      <w:tblPr/>
      <w:tcPr>
        <w:tcBorders>
          <w:top w:val="single" w:sz="8" w:space="0" w:color="C2D6E7"/>
          <w:left w:val="single" w:sz="8" w:space="0" w:color="C2D6E7"/>
          <w:bottom w:val="single" w:sz="8" w:space="0" w:color="C2D6E7"/>
          <w:right w:val="single" w:sz="8" w:space="0" w:color="C2D6E7"/>
          <w:insideV w:val="single" w:sz="8" w:space="0" w:color="C2D6E7"/>
        </w:tcBorders>
        <w:shd w:val="clear" w:color="auto" w:fill="EFF4F9"/>
      </w:tcPr>
    </w:tblStylePr>
    <w:tblStylePr w:type="band2Horz">
      <w:tblPr/>
      <w:tcPr>
        <w:tcBorders>
          <w:top w:val="single" w:sz="8" w:space="0" w:color="C2D6E7"/>
          <w:left w:val="single" w:sz="8" w:space="0" w:color="C2D6E7"/>
          <w:bottom w:val="single" w:sz="8" w:space="0" w:color="C2D6E7"/>
          <w:right w:val="single" w:sz="8" w:space="0" w:color="C2D6E7"/>
          <w:insideV w:val="single" w:sz="8" w:space="0" w:color="C2D6E7"/>
        </w:tcBorders>
      </w:tcPr>
    </w:tblStylePr>
  </w:style>
  <w:style w:type="table" w:styleId="LightGrid-Accent5">
    <w:name w:val="Light Grid Accent 5"/>
    <w:basedOn w:val="TableNormal"/>
    <w:uiPriority w:val="62"/>
    <w:unhideWhenUsed/>
    <w:rsid w:val="00D22868"/>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customStyle="1" w:styleId="GPSL1CLAUSEHEADING">
    <w:name w:val="GPS L1 CLAUSE HEADING"/>
    <w:basedOn w:val="Normal"/>
    <w:next w:val="Normal"/>
    <w:link w:val="GPSL1CLAUSEHEADINGChar"/>
    <w:qFormat/>
    <w:rsid w:val="00B17ADE"/>
    <w:pPr>
      <w:numPr>
        <w:numId w:val="16"/>
      </w:numPr>
      <w:tabs>
        <w:tab w:val="left" w:pos="709"/>
      </w:tabs>
      <w:adjustRightInd w:val="0"/>
      <w:spacing w:before="240" w:after="240"/>
      <w:outlineLvl w:val="1"/>
    </w:pPr>
    <w:rPr>
      <w:rFonts w:ascii="Arial Bold" w:eastAsia="STZhongsong" w:hAnsi="Arial Bold"/>
      <w:b/>
      <w:caps/>
    </w:rPr>
  </w:style>
  <w:style w:type="character" w:customStyle="1" w:styleId="GPSL1CLAUSEHEADINGChar">
    <w:name w:val="GPS L1 CLAUSE HEADING Char"/>
    <w:link w:val="GPSL1CLAUSEHEADING"/>
    <w:rsid w:val="00B17ADE"/>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B17ADE"/>
    <w:pPr>
      <w:numPr>
        <w:ilvl w:val="1"/>
        <w:numId w:val="16"/>
      </w:numPr>
      <w:adjustRightInd w:val="0"/>
      <w:spacing w:before="120" w:after="120"/>
      <w:ind w:left="720"/>
    </w:pPr>
  </w:style>
  <w:style w:type="paragraph" w:customStyle="1" w:styleId="GPSL3numberedclause">
    <w:name w:val="GPS L3 numbered clause"/>
    <w:basedOn w:val="GPSL2numberedclause"/>
    <w:link w:val="GPSL3numberedclauseChar"/>
    <w:qFormat/>
    <w:rsid w:val="00B17ADE"/>
    <w:pPr>
      <w:numPr>
        <w:ilvl w:val="2"/>
      </w:numPr>
      <w:tabs>
        <w:tab w:val="left" w:pos="2127"/>
      </w:tabs>
    </w:pPr>
  </w:style>
  <w:style w:type="paragraph" w:customStyle="1" w:styleId="GPSL4numberedclause">
    <w:name w:val="GPS L4 numbered clause"/>
    <w:basedOn w:val="GPSL3numberedclause"/>
    <w:link w:val="GPSL4numberedclauseChar"/>
    <w:qFormat/>
    <w:rsid w:val="00B17ADE"/>
    <w:pPr>
      <w:numPr>
        <w:ilvl w:val="3"/>
      </w:numPr>
    </w:pPr>
  </w:style>
  <w:style w:type="character" w:customStyle="1" w:styleId="GPSL2numberedclauseChar1">
    <w:name w:val="GPS L2 numbered clause Char1"/>
    <w:link w:val="GPSL2numberedclause"/>
    <w:rsid w:val="00B17ADE"/>
    <w:rPr>
      <w:rFonts w:ascii="Arial" w:hAnsi="Arial" w:cs="Arial"/>
      <w:sz w:val="22"/>
      <w:szCs w:val="22"/>
      <w:lang w:eastAsia="zh-CN"/>
    </w:rPr>
  </w:style>
  <w:style w:type="paragraph" w:customStyle="1" w:styleId="GPSL5numberedclause">
    <w:name w:val="GPS L5 numbered clause"/>
    <w:basedOn w:val="GPSL4numberedclause"/>
    <w:qFormat/>
    <w:rsid w:val="00B17ADE"/>
    <w:pPr>
      <w:numPr>
        <w:ilvl w:val="4"/>
      </w:numPr>
      <w:tabs>
        <w:tab w:val="num" w:pos="360"/>
        <w:tab w:val="left" w:pos="3119"/>
      </w:tabs>
    </w:pPr>
  </w:style>
  <w:style w:type="paragraph" w:customStyle="1" w:styleId="GPSL6numbered">
    <w:name w:val="GPS L6 numbered"/>
    <w:basedOn w:val="GPSL5numberedclause"/>
    <w:qFormat/>
    <w:rsid w:val="00B17ADE"/>
    <w:pPr>
      <w:numPr>
        <w:ilvl w:val="5"/>
      </w:numPr>
      <w:tabs>
        <w:tab w:val="num" w:pos="360"/>
        <w:tab w:val="left" w:pos="3544"/>
      </w:tabs>
    </w:pPr>
  </w:style>
  <w:style w:type="character" w:customStyle="1" w:styleId="GPSL3numberedclauseChar">
    <w:name w:val="GPS L3 numbered clause Char"/>
    <w:basedOn w:val="GPSL2numberedclauseChar1"/>
    <w:link w:val="GPSL3numberedclause"/>
    <w:rsid w:val="00B17ADE"/>
    <w:rPr>
      <w:rFonts w:ascii="Arial" w:hAnsi="Arial" w:cs="Arial"/>
      <w:sz w:val="22"/>
      <w:szCs w:val="22"/>
      <w:lang w:eastAsia="zh-CN"/>
    </w:rPr>
  </w:style>
  <w:style w:type="character" w:customStyle="1" w:styleId="GPSL4numberedclauseChar">
    <w:name w:val="GPS L4 numbered clause Char"/>
    <w:basedOn w:val="GPSL3numberedclauseChar"/>
    <w:link w:val="GPSL4numberedclause"/>
    <w:rsid w:val="00B17ADE"/>
    <w:rPr>
      <w:rFonts w:ascii="Arial" w:hAnsi="Arial" w:cs="Arial"/>
      <w:sz w:val="22"/>
      <w:szCs w:val="22"/>
      <w:lang w:eastAsia="zh-CN"/>
    </w:rPr>
  </w:style>
  <w:style w:type="paragraph" w:customStyle="1" w:styleId="GPSmacrorestart">
    <w:name w:val="GPS macro restart"/>
    <w:basedOn w:val="Normal"/>
    <w:qFormat/>
    <w:rsid w:val="00B17ADE"/>
    <w:pPr>
      <w:overflowPunct w:val="0"/>
      <w:autoSpaceDE w:val="0"/>
      <w:autoSpaceDN w:val="0"/>
      <w:adjustRightInd w:val="0"/>
      <w:textAlignment w:val="baseline"/>
    </w:pPr>
    <w:rPr>
      <w:color w:val="FFFFFF"/>
      <w:sz w:val="16"/>
      <w:szCs w:val="16"/>
      <w:lang w:eastAsia="en-US"/>
    </w:rPr>
  </w:style>
  <w:style w:type="paragraph" w:customStyle="1" w:styleId="GPSSchTitleandNumber">
    <w:name w:val="GPS Sch Title and Number"/>
    <w:basedOn w:val="Normal"/>
    <w:link w:val="GPSSchTitleandNumberChar"/>
    <w:qFormat/>
    <w:rsid w:val="00B17ADE"/>
    <w:pPr>
      <w:keepNext/>
      <w:adjustRightInd w:val="0"/>
      <w:spacing w:after="240"/>
      <w:jc w:val="center"/>
      <w:outlineLvl w:val="0"/>
    </w:pPr>
    <w:rPr>
      <w:rFonts w:ascii="Arial Bold" w:eastAsia="STZhongsong" w:hAnsi="Arial Bold" w:cs="Times New Roman"/>
      <w:b/>
      <w:caps/>
    </w:rPr>
  </w:style>
  <w:style w:type="character" w:customStyle="1" w:styleId="GPSSchTitleandNumberChar">
    <w:name w:val="GPS Sch Title and Number Char"/>
    <w:link w:val="GPSSchTitleandNumber"/>
    <w:rsid w:val="00B17ADE"/>
    <w:rPr>
      <w:rFonts w:ascii="Arial Bold" w:eastAsia="STZhongsong" w:hAnsi="Arial Bold"/>
      <w:b/>
      <w:caps/>
      <w:sz w:val="22"/>
      <w:szCs w:val="22"/>
      <w:lang w:eastAsia="zh-CN"/>
    </w:rPr>
  </w:style>
  <w:style w:type="paragraph" w:customStyle="1" w:styleId="GPSDefinitionTerm">
    <w:name w:val="GPS Definition Term"/>
    <w:basedOn w:val="Normal"/>
    <w:qFormat/>
    <w:rsid w:val="00B17ADE"/>
    <w:pPr>
      <w:overflowPunct w:val="0"/>
      <w:autoSpaceDE w:val="0"/>
      <w:autoSpaceDN w:val="0"/>
      <w:adjustRightInd w:val="0"/>
      <w:spacing w:after="120"/>
      <w:ind w:left="-108"/>
      <w:jc w:val="left"/>
      <w:textAlignment w:val="baseline"/>
    </w:pPr>
    <w:rPr>
      <w:b/>
      <w:lang w:eastAsia="en-US"/>
    </w:rPr>
  </w:style>
  <w:style w:type="paragraph" w:customStyle="1" w:styleId="GPsDefinition">
    <w:name w:val="GPs Definition"/>
    <w:basedOn w:val="Normal"/>
    <w:qFormat/>
    <w:rsid w:val="00B17ADE"/>
    <w:pPr>
      <w:numPr>
        <w:numId w:val="14"/>
      </w:numPr>
      <w:tabs>
        <w:tab w:val="left" w:pos="-9"/>
      </w:tabs>
      <w:overflowPunct w:val="0"/>
      <w:autoSpaceDE w:val="0"/>
      <w:autoSpaceDN w:val="0"/>
      <w:adjustRightInd w:val="0"/>
      <w:spacing w:after="120"/>
      <w:textAlignment w:val="baseline"/>
    </w:pPr>
    <w:rPr>
      <w:lang w:eastAsia="en-US"/>
    </w:rPr>
  </w:style>
  <w:style w:type="paragraph" w:customStyle="1" w:styleId="GPSDefinitionL2">
    <w:name w:val="GPS Definition L2"/>
    <w:basedOn w:val="GPsDefinition"/>
    <w:link w:val="GPSDefinitionL2Char"/>
    <w:qFormat/>
    <w:rsid w:val="00B17ADE"/>
    <w:pPr>
      <w:numPr>
        <w:ilvl w:val="1"/>
      </w:numPr>
      <w:tabs>
        <w:tab w:val="clear" w:pos="-9"/>
        <w:tab w:val="left" w:pos="144"/>
      </w:tabs>
    </w:pPr>
  </w:style>
  <w:style w:type="paragraph" w:customStyle="1" w:styleId="GPSDefinitionL3">
    <w:name w:val="GPS Definition L3"/>
    <w:basedOn w:val="GPSDefinitionL2"/>
    <w:qFormat/>
    <w:rsid w:val="00B17ADE"/>
    <w:pPr>
      <w:numPr>
        <w:ilvl w:val="2"/>
      </w:numPr>
    </w:pPr>
  </w:style>
  <w:style w:type="paragraph" w:customStyle="1" w:styleId="GPSDefinitionL4">
    <w:name w:val="GPS Definition L4"/>
    <w:basedOn w:val="GPSDefinitionL3"/>
    <w:link w:val="GPSDefinitionL4Char"/>
    <w:qFormat/>
    <w:rsid w:val="00B17ADE"/>
    <w:pPr>
      <w:numPr>
        <w:ilvl w:val="3"/>
      </w:numPr>
    </w:pPr>
  </w:style>
  <w:style w:type="paragraph" w:customStyle="1" w:styleId="GPSSchAnnexname">
    <w:name w:val="GPS Sch Annex name"/>
    <w:basedOn w:val="GPSSchTitleandNumber"/>
    <w:link w:val="GPSSchAnnexnameChar"/>
    <w:qFormat/>
    <w:rsid w:val="00B17ADE"/>
    <w:pPr>
      <w:outlineLvl w:val="1"/>
    </w:pPr>
  </w:style>
  <w:style w:type="character" w:customStyle="1" w:styleId="GPSSchAnnexnameChar">
    <w:name w:val="GPS Sch Annex name Char"/>
    <w:basedOn w:val="GPSSchTitleandNumberChar"/>
    <w:link w:val="GPSSchAnnexname"/>
    <w:rsid w:val="00B17ADE"/>
    <w:rPr>
      <w:rFonts w:ascii="Arial Bold" w:eastAsia="STZhongsong" w:hAnsi="Arial Bold"/>
      <w:b/>
      <w:caps/>
      <w:sz w:val="22"/>
      <w:szCs w:val="22"/>
      <w:lang w:eastAsia="zh-CN"/>
    </w:rPr>
  </w:style>
  <w:style w:type="character" w:customStyle="1" w:styleId="GPSDefinitionL2Char">
    <w:name w:val="GPS Definition L2 Char"/>
    <w:link w:val="GPSDefinitionL2"/>
    <w:rsid w:val="00B17ADE"/>
    <w:rPr>
      <w:rFonts w:ascii="Arial" w:hAnsi="Arial" w:cs="Arial"/>
      <w:sz w:val="22"/>
      <w:szCs w:val="22"/>
      <w:lang w:eastAsia="en-US"/>
    </w:rPr>
  </w:style>
  <w:style w:type="paragraph" w:customStyle="1" w:styleId="GPSSectionHeading">
    <w:name w:val="GPS Section Heading"/>
    <w:basedOn w:val="Normal"/>
    <w:qFormat/>
    <w:rsid w:val="00B17ADE"/>
    <w:pPr>
      <w:numPr>
        <w:numId w:val="15"/>
      </w:numPr>
      <w:spacing w:before="240" w:after="240"/>
      <w:ind w:left="1134" w:hanging="1134"/>
      <w:jc w:val="left"/>
      <w:outlineLvl w:val="0"/>
    </w:pPr>
    <w:rPr>
      <w:rFonts w:cs="Times New Roman"/>
      <w:b/>
      <w:caps/>
      <w:color w:val="C00000"/>
      <w:u w:val="single"/>
      <w:lang w:eastAsia="en-US"/>
    </w:rPr>
  </w:style>
  <w:style w:type="character" w:customStyle="1" w:styleId="GPSDefinitionL4Char">
    <w:name w:val="GPS Definition L4 Char"/>
    <w:basedOn w:val="DefaultParagraphFont"/>
    <w:link w:val="GPSDefinitionL4"/>
    <w:rsid w:val="00B17ADE"/>
    <w:rPr>
      <w:rFonts w:ascii="Arial" w:hAnsi="Arial" w:cs="Arial"/>
      <w:sz w:val="22"/>
      <w:szCs w:val="22"/>
      <w:lang w:eastAsia="en-US"/>
    </w:rPr>
  </w:style>
  <w:style w:type="paragraph" w:customStyle="1" w:styleId="TableCapitaText">
    <w:name w:val="Table Capita Text"/>
    <w:rsid w:val="00686ED6"/>
    <w:pPr>
      <w:spacing w:before="60" w:after="60"/>
    </w:pPr>
    <w:rPr>
      <w:rFonts w:ascii="Arial" w:hAnsi="Arial"/>
      <w:sz w:val="18"/>
      <w:szCs w:val="24"/>
    </w:rPr>
  </w:style>
  <w:style w:type="paragraph" w:styleId="Revision">
    <w:name w:val="Revision"/>
    <w:hidden/>
    <w:uiPriority w:val="99"/>
    <w:semiHidden/>
    <w:rsid w:val="004F10A8"/>
    <w:rPr>
      <w:rFonts w:ascii="Arial" w:hAnsi="Arial" w:cs="Arial"/>
      <w:sz w:val="22"/>
      <w:szCs w:val="22"/>
      <w:lang w:eastAsia="zh-CN"/>
    </w:rPr>
  </w:style>
  <w:style w:type="paragraph" w:customStyle="1" w:styleId="Paragraph3">
    <w:name w:val="Paragraph 3"/>
    <w:aliases w:val="p3"/>
    <w:basedOn w:val="Normal"/>
    <w:rsid w:val="00236EB1"/>
    <w:pPr>
      <w:numPr>
        <w:ilvl w:val="4"/>
        <w:numId w:val="17"/>
      </w:numPr>
      <w:spacing w:before="240"/>
    </w:pPr>
    <w:rPr>
      <w:rFonts w:cs="Times New Roman"/>
      <w:szCs w:val="20"/>
      <w:lang w:eastAsia="en-US"/>
    </w:rPr>
  </w:style>
  <w:style w:type="character" w:styleId="UnresolvedMention">
    <w:name w:val="Unresolved Mention"/>
    <w:basedOn w:val="DefaultParagraphFont"/>
    <w:uiPriority w:val="99"/>
    <w:semiHidden/>
    <w:unhideWhenUsed/>
    <w:rsid w:val="000726DF"/>
    <w:rPr>
      <w:color w:val="605E5C"/>
      <w:shd w:val="clear" w:color="auto" w:fill="E1DFDD"/>
    </w:rPr>
  </w:style>
  <w:style w:type="character" w:styleId="Strong">
    <w:name w:val="Strong"/>
    <w:basedOn w:val="DefaultParagraphFont"/>
    <w:qFormat/>
    <w:rsid w:val="00CD1282"/>
    <w:rPr>
      <w:b/>
      <w:bCs/>
    </w:rPr>
  </w:style>
  <w:style w:type="paragraph" w:styleId="NoSpacing">
    <w:name w:val="No Spacing"/>
    <w:uiPriority w:val="1"/>
    <w:qFormat/>
    <w:rsid w:val="00085BE9"/>
    <w:rPr>
      <w:rFonts w:ascii="Arial" w:eastAsiaTheme="minorEastAsia" w:hAnsi="Arial"/>
      <w:sz w:val="22"/>
      <w:szCs w:val="22"/>
    </w:rPr>
  </w:style>
  <w:style w:type="character" w:customStyle="1" w:styleId="FootnoteTextChar">
    <w:name w:val="Footnote Text Char"/>
    <w:basedOn w:val="DefaultParagraphFont"/>
    <w:link w:val="FootnoteText"/>
    <w:rsid w:val="00085BE9"/>
    <w:rPr>
      <w:sz w:val="24"/>
      <w:lang w:val="en-US" w:eastAsia="en-US"/>
    </w:rPr>
  </w:style>
  <w:style w:type="character" w:customStyle="1" w:styleId="normaltextrun">
    <w:name w:val="normaltextrun"/>
    <w:basedOn w:val="DefaultParagraphFont"/>
    <w:rsid w:val="00085BE9"/>
  </w:style>
  <w:style w:type="character" w:customStyle="1" w:styleId="BodyTextChar">
    <w:name w:val="Body Text Char"/>
    <w:basedOn w:val="DefaultParagraphFont"/>
    <w:link w:val="BodyText"/>
    <w:rsid w:val="004D3E24"/>
    <w:rPr>
      <w:rFonts w:ascii="Arial" w:hAnsi="Arial"/>
      <w:sz w:val="22"/>
      <w:lang w:eastAsia="en-US"/>
    </w:rPr>
  </w:style>
  <w:style w:type="paragraph" w:customStyle="1" w:styleId="AppendixHeading3">
    <w:name w:val="Appendix Heading 3"/>
    <w:aliases w:val="ah3"/>
    <w:basedOn w:val="Heading3"/>
    <w:rsid w:val="00A9724B"/>
    <w:pPr>
      <w:keepNext/>
      <w:numPr>
        <w:numId w:val="18"/>
      </w:numPr>
      <w:spacing w:before="300" w:after="0"/>
    </w:pPr>
    <w:rPr>
      <w:rFonts w:asciiTheme="minorHAnsi" w:hAnsiTheme="minorHAnsi" w:cs="Times New Roman"/>
      <w:b/>
      <w:bCs w:val="0"/>
      <w:szCs w:val="20"/>
      <w:lang w:eastAsia="en-US"/>
    </w:rPr>
  </w:style>
  <w:style w:type="paragraph" w:customStyle="1" w:styleId="xmsonormal">
    <w:name w:val="x_msonormal"/>
    <w:basedOn w:val="Normal"/>
    <w:rsid w:val="003533D3"/>
    <w:pPr>
      <w:jc w:val="left"/>
    </w:pPr>
    <w:rPr>
      <w:rFonts w:ascii="Calibri" w:eastAsiaTheme="minorHAnsi" w:hAnsi="Calibri" w:cs="Calibri"/>
      <w:lang w:eastAsia="en-GB"/>
    </w:rPr>
  </w:style>
  <w:style w:type="character" w:customStyle="1" w:styleId="Heading2Char">
    <w:name w:val="Heading 2 Char"/>
    <w:aliases w:val="Sub-Sec Char,H2 Char,h2 Char,2 Char,sub-sect Char"/>
    <w:basedOn w:val="DefaultParagraphFont"/>
    <w:link w:val="Heading2"/>
    <w:rsid w:val="00400E5F"/>
    <w:rPr>
      <w:rFonts w:ascii="Arial" w:hAnsi="Arial" w:cs="Arial"/>
      <w:b/>
      <w:bCs/>
      <w:color w:val="000080"/>
      <w:kern w:val="28"/>
      <w:sz w:val="24"/>
      <w:szCs w:val="24"/>
      <w:lang w:eastAsia="zh-CN"/>
    </w:rPr>
  </w:style>
  <w:style w:type="character" w:customStyle="1" w:styleId="ListParagraphChar">
    <w:name w:val="List Paragraph Char"/>
    <w:link w:val="ListParagraph"/>
    <w:uiPriority w:val="34"/>
    <w:locked/>
    <w:rsid w:val="002D278A"/>
    <w:rPr>
      <w:sz w:val="24"/>
      <w:szCs w:val="24"/>
    </w:rPr>
  </w:style>
  <w:style w:type="character" w:customStyle="1" w:styleId="FooterChar">
    <w:name w:val="Footer Char"/>
    <w:basedOn w:val="DefaultParagraphFont"/>
    <w:link w:val="Footer"/>
    <w:uiPriority w:val="99"/>
    <w:rsid w:val="00A33CBB"/>
    <w:rPr>
      <w:rFonts w:ascii="Arial" w:hAnsi="Arial" w:cs="Arial"/>
      <w:sz w:val="18"/>
      <w:szCs w:val="18"/>
      <w:lang w:eastAsia="zh-CN"/>
    </w:rPr>
  </w:style>
  <w:style w:type="character" w:customStyle="1" w:styleId="BodyText2Char">
    <w:name w:val="Body Text 2 Char"/>
    <w:link w:val="BodyText2"/>
    <w:rsid w:val="00B510FC"/>
    <w:rPr>
      <w:rFonts w:ascii="Arial"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091">
      <w:bodyDiv w:val="1"/>
      <w:marLeft w:val="0"/>
      <w:marRight w:val="0"/>
      <w:marTop w:val="0"/>
      <w:marBottom w:val="0"/>
      <w:divBdr>
        <w:top w:val="none" w:sz="0" w:space="0" w:color="auto"/>
        <w:left w:val="none" w:sz="0" w:space="0" w:color="auto"/>
        <w:bottom w:val="none" w:sz="0" w:space="0" w:color="auto"/>
        <w:right w:val="none" w:sz="0" w:space="0" w:color="auto"/>
      </w:divBdr>
    </w:div>
    <w:div w:id="48455605">
      <w:bodyDiv w:val="1"/>
      <w:marLeft w:val="0"/>
      <w:marRight w:val="0"/>
      <w:marTop w:val="0"/>
      <w:marBottom w:val="0"/>
      <w:divBdr>
        <w:top w:val="none" w:sz="0" w:space="0" w:color="auto"/>
        <w:left w:val="none" w:sz="0" w:space="0" w:color="auto"/>
        <w:bottom w:val="none" w:sz="0" w:space="0" w:color="auto"/>
        <w:right w:val="none" w:sz="0" w:space="0" w:color="auto"/>
      </w:divBdr>
    </w:div>
    <w:div w:id="113989208">
      <w:bodyDiv w:val="1"/>
      <w:marLeft w:val="0"/>
      <w:marRight w:val="0"/>
      <w:marTop w:val="0"/>
      <w:marBottom w:val="0"/>
      <w:divBdr>
        <w:top w:val="none" w:sz="0" w:space="0" w:color="auto"/>
        <w:left w:val="none" w:sz="0" w:space="0" w:color="auto"/>
        <w:bottom w:val="none" w:sz="0" w:space="0" w:color="auto"/>
        <w:right w:val="none" w:sz="0" w:space="0" w:color="auto"/>
      </w:divBdr>
    </w:div>
    <w:div w:id="141193019">
      <w:bodyDiv w:val="1"/>
      <w:marLeft w:val="0"/>
      <w:marRight w:val="0"/>
      <w:marTop w:val="0"/>
      <w:marBottom w:val="0"/>
      <w:divBdr>
        <w:top w:val="none" w:sz="0" w:space="0" w:color="auto"/>
        <w:left w:val="none" w:sz="0" w:space="0" w:color="auto"/>
        <w:bottom w:val="none" w:sz="0" w:space="0" w:color="auto"/>
        <w:right w:val="none" w:sz="0" w:space="0" w:color="auto"/>
      </w:divBdr>
    </w:div>
    <w:div w:id="143206133">
      <w:bodyDiv w:val="1"/>
      <w:marLeft w:val="0"/>
      <w:marRight w:val="0"/>
      <w:marTop w:val="0"/>
      <w:marBottom w:val="0"/>
      <w:divBdr>
        <w:top w:val="none" w:sz="0" w:space="0" w:color="auto"/>
        <w:left w:val="none" w:sz="0" w:space="0" w:color="auto"/>
        <w:bottom w:val="none" w:sz="0" w:space="0" w:color="auto"/>
        <w:right w:val="none" w:sz="0" w:space="0" w:color="auto"/>
      </w:divBdr>
    </w:div>
    <w:div w:id="144862660">
      <w:bodyDiv w:val="1"/>
      <w:marLeft w:val="0"/>
      <w:marRight w:val="0"/>
      <w:marTop w:val="0"/>
      <w:marBottom w:val="0"/>
      <w:divBdr>
        <w:top w:val="none" w:sz="0" w:space="0" w:color="auto"/>
        <w:left w:val="none" w:sz="0" w:space="0" w:color="auto"/>
        <w:bottom w:val="none" w:sz="0" w:space="0" w:color="auto"/>
        <w:right w:val="none" w:sz="0" w:space="0" w:color="auto"/>
      </w:divBdr>
      <w:divsChild>
        <w:div w:id="2077892911">
          <w:marLeft w:val="0"/>
          <w:marRight w:val="0"/>
          <w:marTop w:val="0"/>
          <w:marBottom w:val="0"/>
          <w:divBdr>
            <w:top w:val="none" w:sz="0" w:space="0" w:color="auto"/>
            <w:left w:val="none" w:sz="0" w:space="0" w:color="auto"/>
            <w:bottom w:val="none" w:sz="0" w:space="0" w:color="auto"/>
            <w:right w:val="none" w:sz="0" w:space="0" w:color="auto"/>
          </w:divBdr>
          <w:divsChild>
            <w:div w:id="9430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776">
      <w:bodyDiv w:val="1"/>
      <w:marLeft w:val="0"/>
      <w:marRight w:val="0"/>
      <w:marTop w:val="0"/>
      <w:marBottom w:val="0"/>
      <w:divBdr>
        <w:top w:val="none" w:sz="0" w:space="0" w:color="auto"/>
        <w:left w:val="none" w:sz="0" w:space="0" w:color="auto"/>
        <w:bottom w:val="none" w:sz="0" w:space="0" w:color="auto"/>
        <w:right w:val="none" w:sz="0" w:space="0" w:color="auto"/>
      </w:divBdr>
    </w:div>
    <w:div w:id="197397609">
      <w:bodyDiv w:val="1"/>
      <w:marLeft w:val="0"/>
      <w:marRight w:val="0"/>
      <w:marTop w:val="0"/>
      <w:marBottom w:val="0"/>
      <w:divBdr>
        <w:top w:val="none" w:sz="0" w:space="0" w:color="auto"/>
        <w:left w:val="none" w:sz="0" w:space="0" w:color="auto"/>
        <w:bottom w:val="none" w:sz="0" w:space="0" w:color="auto"/>
        <w:right w:val="none" w:sz="0" w:space="0" w:color="auto"/>
      </w:divBdr>
    </w:div>
    <w:div w:id="197855661">
      <w:bodyDiv w:val="1"/>
      <w:marLeft w:val="0"/>
      <w:marRight w:val="0"/>
      <w:marTop w:val="0"/>
      <w:marBottom w:val="0"/>
      <w:divBdr>
        <w:top w:val="none" w:sz="0" w:space="0" w:color="auto"/>
        <w:left w:val="none" w:sz="0" w:space="0" w:color="auto"/>
        <w:bottom w:val="none" w:sz="0" w:space="0" w:color="auto"/>
        <w:right w:val="none" w:sz="0" w:space="0" w:color="auto"/>
      </w:divBdr>
    </w:div>
    <w:div w:id="228197114">
      <w:bodyDiv w:val="1"/>
      <w:marLeft w:val="0"/>
      <w:marRight w:val="0"/>
      <w:marTop w:val="0"/>
      <w:marBottom w:val="0"/>
      <w:divBdr>
        <w:top w:val="none" w:sz="0" w:space="0" w:color="auto"/>
        <w:left w:val="none" w:sz="0" w:space="0" w:color="auto"/>
        <w:bottom w:val="none" w:sz="0" w:space="0" w:color="auto"/>
        <w:right w:val="none" w:sz="0" w:space="0" w:color="auto"/>
      </w:divBdr>
    </w:div>
    <w:div w:id="259996664">
      <w:bodyDiv w:val="1"/>
      <w:marLeft w:val="0"/>
      <w:marRight w:val="0"/>
      <w:marTop w:val="0"/>
      <w:marBottom w:val="0"/>
      <w:divBdr>
        <w:top w:val="none" w:sz="0" w:space="0" w:color="auto"/>
        <w:left w:val="none" w:sz="0" w:space="0" w:color="auto"/>
        <w:bottom w:val="none" w:sz="0" w:space="0" w:color="auto"/>
        <w:right w:val="none" w:sz="0" w:space="0" w:color="auto"/>
      </w:divBdr>
    </w:div>
    <w:div w:id="270669262">
      <w:bodyDiv w:val="1"/>
      <w:marLeft w:val="0"/>
      <w:marRight w:val="0"/>
      <w:marTop w:val="0"/>
      <w:marBottom w:val="0"/>
      <w:divBdr>
        <w:top w:val="none" w:sz="0" w:space="0" w:color="auto"/>
        <w:left w:val="none" w:sz="0" w:space="0" w:color="auto"/>
        <w:bottom w:val="none" w:sz="0" w:space="0" w:color="auto"/>
        <w:right w:val="none" w:sz="0" w:space="0" w:color="auto"/>
      </w:divBdr>
    </w:div>
    <w:div w:id="292294418">
      <w:bodyDiv w:val="1"/>
      <w:marLeft w:val="0"/>
      <w:marRight w:val="0"/>
      <w:marTop w:val="0"/>
      <w:marBottom w:val="0"/>
      <w:divBdr>
        <w:top w:val="none" w:sz="0" w:space="0" w:color="auto"/>
        <w:left w:val="none" w:sz="0" w:space="0" w:color="auto"/>
        <w:bottom w:val="none" w:sz="0" w:space="0" w:color="auto"/>
        <w:right w:val="none" w:sz="0" w:space="0" w:color="auto"/>
      </w:divBdr>
    </w:div>
    <w:div w:id="292759740">
      <w:bodyDiv w:val="1"/>
      <w:marLeft w:val="0"/>
      <w:marRight w:val="0"/>
      <w:marTop w:val="0"/>
      <w:marBottom w:val="0"/>
      <w:divBdr>
        <w:top w:val="none" w:sz="0" w:space="0" w:color="auto"/>
        <w:left w:val="none" w:sz="0" w:space="0" w:color="auto"/>
        <w:bottom w:val="none" w:sz="0" w:space="0" w:color="auto"/>
        <w:right w:val="none" w:sz="0" w:space="0" w:color="auto"/>
      </w:divBdr>
    </w:div>
    <w:div w:id="308025023">
      <w:bodyDiv w:val="1"/>
      <w:marLeft w:val="0"/>
      <w:marRight w:val="0"/>
      <w:marTop w:val="0"/>
      <w:marBottom w:val="0"/>
      <w:divBdr>
        <w:top w:val="none" w:sz="0" w:space="0" w:color="auto"/>
        <w:left w:val="none" w:sz="0" w:space="0" w:color="auto"/>
        <w:bottom w:val="none" w:sz="0" w:space="0" w:color="auto"/>
        <w:right w:val="none" w:sz="0" w:space="0" w:color="auto"/>
      </w:divBdr>
    </w:div>
    <w:div w:id="366494382">
      <w:bodyDiv w:val="1"/>
      <w:marLeft w:val="0"/>
      <w:marRight w:val="0"/>
      <w:marTop w:val="0"/>
      <w:marBottom w:val="0"/>
      <w:divBdr>
        <w:top w:val="none" w:sz="0" w:space="0" w:color="auto"/>
        <w:left w:val="none" w:sz="0" w:space="0" w:color="auto"/>
        <w:bottom w:val="none" w:sz="0" w:space="0" w:color="auto"/>
        <w:right w:val="none" w:sz="0" w:space="0" w:color="auto"/>
      </w:divBdr>
    </w:div>
    <w:div w:id="383213624">
      <w:bodyDiv w:val="1"/>
      <w:marLeft w:val="0"/>
      <w:marRight w:val="0"/>
      <w:marTop w:val="0"/>
      <w:marBottom w:val="0"/>
      <w:divBdr>
        <w:top w:val="none" w:sz="0" w:space="0" w:color="auto"/>
        <w:left w:val="none" w:sz="0" w:space="0" w:color="auto"/>
        <w:bottom w:val="none" w:sz="0" w:space="0" w:color="auto"/>
        <w:right w:val="none" w:sz="0" w:space="0" w:color="auto"/>
      </w:divBdr>
    </w:div>
    <w:div w:id="389965568">
      <w:bodyDiv w:val="1"/>
      <w:marLeft w:val="0"/>
      <w:marRight w:val="0"/>
      <w:marTop w:val="0"/>
      <w:marBottom w:val="0"/>
      <w:divBdr>
        <w:top w:val="none" w:sz="0" w:space="0" w:color="auto"/>
        <w:left w:val="none" w:sz="0" w:space="0" w:color="auto"/>
        <w:bottom w:val="none" w:sz="0" w:space="0" w:color="auto"/>
        <w:right w:val="none" w:sz="0" w:space="0" w:color="auto"/>
      </w:divBdr>
    </w:div>
    <w:div w:id="402335558">
      <w:bodyDiv w:val="1"/>
      <w:marLeft w:val="0"/>
      <w:marRight w:val="0"/>
      <w:marTop w:val="0"/>
      <w:marBottom w:val="0"/>
      <w:divBdr>
        <w:top w:val="none" w:sz="0" w:space="0" w:color="auto"/>
        <w:left w:val="none" w:sz="0" w:space="0" w:color="auto"/>
        <w:bottom w:val="none" w:sz="0" w:space="0" w:color="auto"/>
        <w:right w:val="none" w:sz="0" w:space="0" w:color="auto"/>
      </w:divBdr>
    </w:div>
    <w:div w:id="402995375">
      <w:bodyDiv w:val="1"/>
      <w:marLeft w:val="0"/>
      <w:marRight w:val="0"/>
      <w:marTop w:val="0"/>
      <w:marBottom w:val="0"/>
      <w:divBdr>
        <w:top w:val="none" w:sz="0" w:space="0" w:color="auto"/>
        <w:left w:val="none" w:sz="0" w:space="0" w:color="auto"/>
        <w:bottom w:val="none" w:sz="0" w:space="0" w:color="auto"/>
        <w:right w:val="none" w:sz="0" w:space="0" w:color="auto"/>
      </w:divBdr>
    </w:div>
    <w:div w:id="413934611">
      <w:bodyDiv w:val="1"/>
      <w:marLeft w:val="0"/>
      <w:marRight w:val="0"/>
      <w:marTop w:val="0"/>
      <w:marBottom w:val="0"/>
      <w:divBdr>
        <w:top w:val="none" w:sz="0" w:space="0" w:color="auto"/>
        <w:left w:val="none" w:sz="0" w:space="0" w:color="auto"/>
        <w:bottom w:val="none" w:sz="0" w:space="0" w:color="auto"/>
        <w:right w:val="none" w:sz="0" w:space="0" w:color="auto"/>
      </w:divBdr>
    </w:div>
    <w:div w:id="415636410">
      <w:bodyDiv w:val="1"/>
      <w:marLeft w:val="0"/>
      <w:marRight w:val="0"/>
      <w:marTop w:val="0"/>
      <w:marBottom w:val="0"/>
      <w:divBdr>
        <w:top w:val="none" w:sz="0" w:space="0" w:color="auto"/>
        <w:left w:val="none" w:sz="0" w:space="0" w:color="auto"/>
        <w:bottom w:val="none" w:sz="0" w:space="0" w:color="auto"/>
        <w:right w:val="none" w:sz="0" w:space="0" w:color="auto"/>
      </w:divBdr>
    </w:div>
    <w:div w:id="437525608">
      <w:bodyDiv w:val="1"/>
      <w:marLeft w:val="0"/>
      <w:marRight w:val="0"/>
      <w:marTop w:val="0"/>
      <w:marBottom w:val="0"/>
      <w:divBdr>
        <w:top w:val="none" w:sz="0" w:space="0" w:color="auto"/>
        <w:left w:val="none" w:sz="0" w:space="0" w:color="auto"/>
        <w:bottom w:val="none" w:sz="0" w:space="0" w:color="auto"/>
        <w:right w:val="none" w:sz="0" w:space="0" w:color="auto"/>
      </w:divBdr>
    </w:div>
    <w:div w:id="451750971">
      <w:bodyDiv w:val="1"/>
      <w:marLeft w:val="0"/>
      <w:marRight w:val="0"/>
      <w:marTop w:val="0"/>
      <w:marBottom w:val="0"/>
      <w:divBdr>
        <w:top w:val="none" w:sz="0" w:space="0" w:color="auto"/>
        <w:left w:val="none" w:sz="0" w:space="0" w:color="auto"/>
        <w:bottom w:val="none" w:sz="0" w:space="0" w:color="auto"/>
        <w:right w:val="none" w:sz="0" w:space="0" w:color="auto"/>
      </w:divBdr>
    </w:div>
    <w:div w:id="483621236">
      <w:bodyDiv w:val="1"/>
      <w:marLeft w:val="0"/>
      <w:marRight w:val="0"/>
      <w:marTop w:val="0"/>
      <w:marBottom w:val="0"/>
      <w:divBdr>
        <w:top w:val="none" w:sz="0" w:space="0" w:color="auto"/>
        <w:left w:val="none" w:sz="0" w:space="0" w:color="auto"/>
        <w:bottom w:val="none" w:sz="0" w:space="0" w:color="auto"/>
        <w:right w:val="none" w:sz="0" w:space="0" w:color="auto"/>
      </w:divBdr>
    </w:div>
    <w:div w:id="516962820">
      <w:bodyDiv w:val="1"/>
      <w:marLeft w:val="0"/>
      <w:marRight w:val="0"/>
      <w:marTop w:val="0"/>
      <w:marBottom w:val="0"/>
      <w:divBdr>
        <w:top w:val="none" w:sz="0" w:space="0" w:color="auto"/>
        <w:left w:val="none" w:sz="0" w:space="0" w:color="auto"/>
        <w:bottom w:val="none" w:sz="0" w:space="0" w:color="auto"/>
        <w:right w:val="none" w:sz="0" w:space="0" w:color="auto"/>
      </w:divBdr>
    </w:div>
    <w:div w:id="540676354">
      <w:bodyDiv w:val="1"/>
      <w:marLeft w:val="0"/>
      <w:marRight w:val="0"/>
      <w:marTop w:val="0"/>
      <w:marBottom w:val="0"/>
      <w:divBdr>
        <w:top w:val="none" w:sz="0" w:space="0" w:color="auto"/>
        <w:left w:val="none" w:sz="0" w:space="0" w:color="auto"/>
        <w:bottom w:val="none" w:sz="0" w:space="0" w:color="auto"/>
        <w:right w:val="none" w:sz="0" w:space="0" w:color="auto"/>
      </w:divBdr>
    </w:div>
    <w:div w:id="542791204">
      <w:bodyDiv w:val="1"/>
      <w:marLeft w:val="0"/>
      <w:marRight w:val="0"/>
      <w:marTop w:val="90"/>
      <w:marBottom w:val="0"/>
      <w:divBdr>
        <w:top w:val="none" w:sz="0" w:space="0" w:color="auto"/>
        <w:left w:val="none" w:sz="0" w:space="0" w:color="auto"/>
        <w:bottom w:val="none" w:sz="0" w:space="0" w:color="auto"/>
        <w:right w:val="none" w:sz="0" w:space="0" w:color="auto"/>
      </w:divBdr>
      <w:divsChild>
        <w:div w:id="362563897">
          <w:marLeft w:val="0"/>
          <w:marRight w:val="0"/>
          <w:marTop w:val="0"/>
          <w:marBottom w:val="0"/>
          <w:divBdr>
            <w:top w:val="none" w:sz="0" w:space="0" w:color="auto"/>
            <w:left w:val="none" w:sz="0" w:space="0" w:color="auto"/>
            <w:bottom w:val="none" w:sz="0" w:space="0" w:color="auto"/>
            <w:right w:val="none" w:sz="0" w:space="0" w:color="auto"/>
          </w:divBdr>
          <w:divsChild>
            <w:div w:id="770199688">
              <w:marLeft w:val="300"/>
              <w:marRight w:val="0"/>
              <w:marTop w:val="0"/>
              <w:marBottom w:val="0"/>
              <w:divBdr>
                <w:top w:val="none" w:sz="0" w:space="0" w:color="auto"/>
                <w:left w:val="none" w:sz="0" w:space="0" w:color="auto"/>
                <w:bottom w:val="none" w:sz="0" w:space="0" w:color="auto"/>
                <w:right w:val="none" w:sz="0" w:space="0" w:color="auto"/>
              </w:divBdr>
              <w:divsChild>
                <w:div w:id="170335529">
                  <w:marLeft w:val="0"/>
                  <w:marRight w:val="0"/>
                  <w:marTop w:val="0"/>
                  <w:marBottom w:val="0"/>
                  <w:divBdr>
                    <w:top w:val="single" w:sz="12" w:space="0" w:color="EEAA22"/>
                    <w:left w:val="none" w:sz="0" w:space="0" w:color="auto"/>
                    <w:bottom w:val="none" w:sz="0" w:space="0" w:color="auto"/>
                    <w:right w:val="none" w:sz="0" w:space="0" w:color="auto"/>
                  </w:divBdr>
                  <w:divsChild>
                    <w:div w:id="56951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957585">
      <w:bodyDiv w:val="1"/>
      <w:marLeft w:val="0"/>
      <w:marRight w:val="0"/>
      <w:marTop w:val="0"/>
      <w:marBottom w:val="0"/>
      <w:divBdr>
        <w:top w:val="none" w:sz="0" w:space="0" w:color="auto"/>
        <w:left w:val="none" w:sz="0" w:space="0" w:color="auto"/>
        <w:bottom w:val="none" w:sz="0" w:space="0" w:color="auto"/>
        <w:right w:val="none" w:sz="0" w:space="0" w:color="auto"/>
      </w:divBdr>
    </w:div>
    <w:div w:id="597718938">
      <w:bodyDiv w:val="1"/>
      <w:marLeft w:val="0"/>
      <w:marRight w:val="0"/>
      <w:marTop w:val="0"/>
      <w:marBottom w:val="0"/>
      <w:divBdr>
        <w:top w:val="none" w:sz="0" w:space="0" w:color="auto"/>
        <w:left w:val="none" w:sz="0" w:space="0" w:color="auto"/>
        <w:bottom w:val="none" w:sz="0" w:space="0" w:color="auto"/>
        <w:right w:val="none" w:sz="0" w:space="0" w:color="auto"/>
      </w:divBdr>
    </w:div>
    <w:div w:id="619191494">
      <w:bodyDiv w:val="1"/>
      <w:marLeft w:val="0"/>
      <w:marRight w:val="0"/>
      <w:marTop w:val="0"/>
      <w:marBottom w:val="0"/>
      <w:divBdr>
        <w:top w:val="none" w:sz="0" w:space="0" w:color="auto"/>
        <w:left w:val="none" w:sz="0" w:space="0" w:color="auto"/>
        <w:bottom w:val="none" w:sz="0" w:space="0" w:color="auto"/>
        <w:right w:val="none" w:sz="0" w:space="0" w:color="auto"/>
      </w:divBdr>
    </w:div>
    <w:div w:id="651372267">
      <w:bodyDiv w:val="1"/>
      <w:marLeft w:val="0"/>
      <w:marRight w:val="0"/>
      <w:marTop w:val="0"/>
      <w:marBottom w:val="0"/>
      <w:divBdr>
        <w:top w:val="none" w:sz="0" w:space="0" w:color="auto"/>
        <w:left w:val="none" w:sz="0" w:space="0" w:color="auto"/>
        <w:bottom w:val="none" w:sz="0" w:space="0" w:color="auto"/>
        <w:right w:val="none" w:sz="0" w:space="0" w:color="auto"/>
      </w:divBdr>
      <w:divsChild>
        <w:div w:id="2054847521">
          <w:marLeft w:val="360"/>
          <w:marRight w:val="0"/>
          <w:marTop w:val="200"/>
          <w:marBottom w:val="0"/>
          <w:divBdr>
            <w:top w:val="none" w:sz="0" w:space="0" w:color="auto"/>
            <w:left w:val="none" w:sz="0" w:space="0" w:color="auto"/>
            <w:bottom w:val="none" w:sz="0" w:space="0" w:color="auto"/>
            <w:right w:val="none" w:sz="0" w:space="0" w:color="auto"/>
          </w:divBdr>
        </w:div>
      </w:divsChild>
    </w:div>
    <w:div w:id="671569306">
      <w:bodyDiv w:val="1"/>
      <w:marLeft w:val="0"/>
      <w:marRight w:val="0"/>
      <w:marTop w:val="0"/>
      <w:marBottom w:val="0"/>
      <w:divBdr>
        <w:top w:val="none" w:sz="0" w:space="0" w:color="auto"/>
        <w:left w:val="none" w:sz="0" w:space="0" w:color="auto"/>
        <w:bottom w:val="none" w:sz="0" w:space="0" w:color="auto"/>
        <w:right w:val="none" w:sz="0" w:space="0" w:color="auto"/>
      </w:divBdr>
    </w:div>
    <w:div w:id="696125320">
      <w:bodyDiv w:val="1"/>
      <w:marLeft w:val="0"/>
      <w:marRight w:val="0"/>
      <w:marTop w:val="0"/>
      <w:marBottom w:val="0"/>
      <w:divBdr>
        <w:top w:val="none" w:sz="0" w:space="0" w:color="auto"/>
        <w:left w:val="none" w:sz="0" w:space="0" w:color="auto"/>
        <w:bottom w:val="none" w:sz="0" w:space="0" w:color="auto"/>
        <w:right w:val="none" w:sz="0" w:space="0" w:color="auto"/>
      </w:divBdr>
    </w:div>
    <w:div w:id="733700274">
      <w:bodyDiv w:val="1"/>
      <w:marLeft w:val="0"/>
      <w:marRight w:val="0"/>
      <w:marTop w:val="0"/>
      <w:marBottom w:val="0"/>
      <w:divBdr>
        <w:top w:val="none" w:sz="0" w:space="0" w:color="auto"/>
        <w:left w:val="none" w:sz="0" w:space="0" w:color="auto"/>
        <w:bottom w:val="none" w:sz="0" w:space="0" w:color="auto"/>
        <w:right w:val="none" w:sz="0" w:space="0" w:color="auto"/>
      </w:divBdr>
    </w:div>
    <w:div w:id="802888123">
      <w:bodyDiv w:val="1"/>
      <w:marLeft w:val="0"/>
      <w:marRight w:val="0"/>
      <w:marTop w:val="0"/>
      <w:marBottom w:val="0"/>
      <w:divBdr>
        <w:top w:val="none" w:sz="0" w:space="0" w:color="auto"/>
        <w:left w:val="none" w:sz="0" w:space="0" w:color="auto"/>
        <w:bottom w:val="none" w:sz="0" w:space="0" w:color="auto"/>
        <w:right w:val="none" w:sz="0" w:space="0" w:color="auto"/>
      </w:divBdr>
    </w:div>
    <w:div w:id="814224332">
      <w:bodyDiv w:val="1"/>
      <w:marLeft w:val="0"/>
      <w:marRight w:val="0"/>
      <w:marTop w:val="0"/>
      <w:marBottom w:val="0"/>
      <w:divBdr>
        <w:top w:val="none" w:sz="0" w:space="0" w:color="auto"/>
        <w:left w:val="none" w:sz="0" w:space="0" w:color="auto"/>
        <w:bottom w:val="none" w:sz="0" w:space="0" w:color="auto"/>
        <w:right w:val="none" w:sz="0" w:space="0" w:color="auto"/>
      </w:divBdr>
    </w:div>
    <w:div w:id="821893567">
      <w:bodyDiv w:val="1"/>
      <w:marLeft w:val="0"/>
      <w:marRight w:val="0"/>
      <w:marTop w:val="0"/>
      <w:marBottom w:val="0"/>
      <w:divBdr>
        <w:top w:val="none" w:sz="0" w:space="0" w:color="auto"/>
        <w:left w:val="none" w:sz="0" w:space="0" w:color="auto"/>
        <w:bottom w:val="none" w:sz="0" w:space="0" w:color="auto"/>
        <w:right w:val="none" w:sz="0" w:space="0" w:color="auto"/>
      </w:divBdr>
    </w:div>
    <w:div w:id="860317707">
      <w:bodyDiv w:val="1"/>
      <w:marLeft w:val="0"/>
      <w:marRight w:val="0"/>
      <w:marTop w:val="0"/>
      <w:marBottom w:val="0"/>
      <w:divBdr>
        <w:top w:val="none" w:sz="0" w:space="0" w:color="auto"/>
        <w:left w:val="none" w:sz="0" w:space="0" w:color="auto"/>
        <w:bottom w:val="none" w:sz="0" w:space="0" w:color="auto"/>
        <w:right w:val="none" w:sz="0" w:space="0" w:color="auto"/>
      </w:divBdr>
    </w:div>
    <w:div w:id="876510763">
      <w:bodyDiv w:val="1"/>
      <w:marLeft w:val="0"/>
      <w:marRight w:val="0"/>
      <w:marTop w:val="0"/>
      <w:marBottom w:val="0"/>
      <w:divBdr>
        <w:top w:val="none" w:sz="0" w:space="0" w:color="auto"/>
        <w:left w:val="none" w:sz="0" w:space="0" w:color="auto"/>
        <w:bottom w:val="none" w:sz="0" w:space="0" w:color="auto"/>
        <w:right w:val="none" w:sz="0" w:space="0" w:color="auto"/>
      </w:divBdr>
    </w:div>
    <w:div w:id="881669611">
      <w:bodyDiv w:val="1"/>
      <w:marLeft w:val="0"/>
      <w:marRight w:val="0"/>
      <w:marTop w:val="0"/>
      <w:marBottom w:val="0"/>
      <w:divBdr>
        <w:top w:val="none" w:sz="0" w:space="0" w:color="auto"/>
        <w:left w:val="none" w:sz="0" w:space="0" w:color="auto"/>
        <w:bottom w:val="none" w:sz="0" w:space="0" w:color="auto"/>
        <w:right w:val="none" w:sz="0" w:space="0" w:color="auto"/>
      </w:divBdr>
      <w:divsChild>
        <w:div w:id="497313294">
          <w:marLeft w:val="0"/>
          <w:marRight w:val="0"/>
          <w:marTop w:val="0"/>
          <w:marBottom w:val="0"/>
          <w:divBdr>
            <w:top w:val="none" w:sz="0" w:space="0" w:color="auto"/>
            <w:left w:val="none" w:sz="0" w:space="0" w:color="auto"/>
            <w:bottom w:val="none" w:sz="0" w:space="0" w:color="auto"/>
            <w:right w:val="none" w:sz="0" w:space="0" w:color="auto"/>
          </w:divBdr>
        </w:div>
        <w:div w:id="741560554">
          <w:marLeft w:val="0"/>
          <w:marRight w:val="0"/>
          <w:marTop w:val="0"/>
          <w:marBottom w:val="0"/>
          <w:divBdr>
            <w:top w:val="none" w:sz="0" w:space="0" w:color="auto"/>
            <w:left w:val="none" w:sz="0" w:space="0" w:color="auto"/>
            <w:bottom w:val="none" w:sz="0" w:space="0" w:color="auto"/>
            <w:right w:val="none" w:sz="0" w:space="0" w:color="auto"/>
          </w:divBdr>
        </w:div>
        <w:div w:id="984357294">
          <w:marLeft w:val="0"/>
          <w:marRight w:val="0"/>
          <w:marTop w:val="0"/>
          <w:marBottom w:val="0"/>
          <w:divBdr>
            <w:top w:val="none" w:sz="0" w:space="0" w:color="auto"/>
            <w:left w:val="none" w:sz="0" w:space="0" w:color="auto"/>
            <w:bottom w:val="none" w:sz="0" w:space="0" w:color="auto"/>
            <w:right w:val="none" w:sz="0" w:space="0" w:color="auto"/>
          </w:divBdr>
        </w:div>
      </w:divsChild>
    </w:div>
    <w:div w:id="930166865">
      <w:bodyDiv w:val="1"/>
      <w:marLeft w:val="0"/>
      <w:marRight w:val="0"/>
      <w:marTop w:val="0"/>
      <w:marBottom w:val="0"/>
      <w:divBdr>
        <w:top w:val="none" w:sz="0" w:space="0" w:color="auto"/>
        <w:left w:val="none" w:sz="0" w:space="0" w:color="auto"/>
        <w:bottom w:val="none" w:sz="0" w:space="0" w:color="auto"/>
        <w:right w:val="none" w:sz="0" w:space="0" w:color="auto"/>
      </w:divBdr>
    </w:div>
    <w:div w:id="932401828">
      <w:bodyDiv w:val="1"/>
      <w:marLeft w:val="0"/>
      <w:marRight w:val="0"/>
      <w:marTop w:val="0"/>
      <w:marBottom w:val="0"/>
      <w:divBdr>
        <w:top w:val="none" w:sz="0" w:space="0" w:color="auto"/>
        <w:left w:val="none" w:sz="0" w:space="0" w:color="auto"/>
        <w:bottom w:val="none" w:sz="0" w:space="0" w:color="auto"/>
        <w:right w:val="none" w:sz="0" w:space="0" w:color="auto"/>
      </w:divBdr>
    </w:div>
    <w:div w:id="944381797">
      <w:bodyDiv w:val="1"/>
      <w:marLeft w:val="0"/>
      <w:marRight w:val="0"/>
      <w:marTop w:val="0"/>
      <w:marBottom w:val="0"/>
      <w:divBdr>
        <w:top w:val="none" w:sz="0" w:space="0" w:color="auto"/>
        <w:left w:val="none" w:sz="0" w:space="0" w:color="auto"/>
        <w:bottom w:val="none" w:sz="0" w:space="0" w:color="auto"/>
        <w:right w:val="none" w:sz="0" w:space="0" w:color="auto"/>
      </w:divBdr>
    </w:div>
    <w:div w:id="948197524">
      <w:bodyDiv w:val="1"/>
      <w:marLeft w:val="0"/>
      <w:marRight w:val="0"/>
      <w:marTop w:val="0"/>
      <w:marBottom w:val="0"/>
      <w:divBdr>
        <w:top w:val="none" w:sz="0" w:space="0" w:color="auto"/>
        <w:left w:val="none" w:sz="0" w:space="0" w:color="auto"/>
        <w:bottom w:val="none" w:sz="0" w:space="0" w:color="auto"/>
        <w:right w:val="none" w:sz="0" w:space="0" w:color="auto"/>
      </w:divBdr>
    </w:div>
    <w:div w:id="960260480">
      <w:bodyDiv w:val="1"/>
      <w:marLeft w:val="0"/>
      <w:marRight w:val="0"/>
      <w:marTop w:val="0"/>
      <w:marBottom w:val="0"/>
      <w:divBdr>
        <w:top w:val="none" w:sz="0" w:space="0" w:color="auto"/>
        <w:left w:val="none" w:sz="0" w:space="0" w:color="auto"/>
        <w:bottom w:val="none" w:sz="0" w:space="0" w:color="auto"/>
        <w:right w:val="none" w:sz="0" w:space="0" w:color="auto"/>
      </w:divBdr>
    </w:div>
    <w:div w:id="978266524">
      <w:bodyDiv w:val="1"/>
      <w:marLeft w:val="0"/>
      <w:marRight w:val="0"/>
      <w:marTop w:val="0"/>
      <w:marBottom w:val="0"/>
      <w:divBdr>
        <w:top w:val="none" w:sz="0" w:space="0" w:color="auto"/>
        <w:left w:val="none" w:sz="0" w:space="0" w:color="auto"/>
        <w:bottom w:val="none" w:sz="0" w:space="0" w:color="auto"/>
        <w:right w:val="none" w:sz="0" w:space="0" w:color="auto"/>
      </w:divBdr>
    </w:div>
    <w:div w:id="987168961">
      <w:bodyDiv w:val="1"/>
      <w:marLeft w:val="0"/>
      <w:marRight w:val="0"/>
      <w:marTop w:val="0"/>
      <w:marBottom w:val="0"/>
      <w:divBdr>
        <w:top w:val="none" w:sz="0" w:space="0" w:color="auto"/>
        <w:left w:val="none" w:sz="0" w:space="0" w:color="auto"/>
        <w:bottom w:val="none" w:sz="0" w:space="0" w:color="auto"/>
        <w:right w:val="none" w:sz="0" w:space="0" w:color="auto"/>
      </w:divBdr>
    </w:div>
    <w:div w:id="1080911470">
      <w:bodyDiv w:val="1"/>
      <w:marLeft w:val="0"/>
      <w:marRight w:val="0"/>
      <w:marTop w:val="0"/>
      <w:marBottom w:val="0"/>
      <w:divBdr>
        <w:top w:val="none" w:sz="0" w:space="0" w:color="auto"/>
        <w:left w:val="none" w:sz="0" w:space="0" w:color="auto"/>
        <w:bottom w:val="none" w:sz="0" w:space="0" w:color="auto"/>
        <w:right w:val="none" w:sz="0" w:space="0" w:color="auto"/>
      </w:divBdr>
    </w:div>
    <w:div w:id="1081440645">
      <w:bodyDiv w:val="1"/>
      <w:marLeft w:val="0"/>
      <w:marRight w:val="0"/>
      <w:marTop w:val="0"/>
      <w:marBottom w:val="0"/>
      <w:divBdr>
        <w:top w:val="none" w:sz="0" w:space="0" w:color="auto"/>
        <w:left w:val="none" w:sz="0" w:space="0" w:color="auto"/>
        <w:bottom w:val="none" w:sz="0" w:space="0" w:color="auto"/>
        <w:right w:val="none" w:sz="0" w:space="0" w:color="auto"/>
      </w:divBdr>
    </w:div>
    <w:div w:id="1111389789">
      <w:bodyDiv w:val="1"/>
      <w:marLeft w:val="0"/>
      <w:marRight w:val="0"/>
      <w:marTop w:val="0"/>
      <w:marBottom w:val="0"/>
      <w:divBdr>
        <w:top w:val="none" w:sz="0" w:space="0" w:color="auto"/>
        <w:left w:val="none" w:sz="0" w:space="0" w:color="auto"/>
        <w:bottom w:val="none" w:sz="0" w:space="0" w:color="auto"/>
        <w:right w:val="none" w:sz="0" w:space="0" w:color="auto"/>
      </w:divBdr>
    </w:div>
    <w:div w:id="1126968109">
      <w:bodyDiv w:val="1"/>
      <w:marLeft w:val="0"/>
      <w:marRight w:val="0"/>
      <w:marTop w:val="0"/>
      <w:marBottom w:val="0"/>
      <w:divBdr>
        <w:top w:val="none" w:sz="0" w:space="0" w:color="auto"/>
        <w:left w:val="none" w:sz="0" w:space="0" w:color="auto"/>
        <w:bottom w:val="none" w:sz="0" w:space="0" w:color="auto"/>
        <w:right w:val="none" w:sz="0" w:space="0" w:color="auto"/>
      </w:divBdr>
    </w:div>
    <w:div w:id="1130174936">
      <w:bodyDiv w:val="1"/>
      <w:marLeft w:val="0"/>
      <w:marRight w:val="0"/>
      <w:marTop w:val="0"/>
      <w:marBottom w:val="0"/>
      <w:divBdr>
        <w:top w:val="none" w:sz="0" w:space="0" w:color="auto"/>
        <w:left w:val="none" w:sz="0" w:space="0" w:color="auto"/>
        <w:bottom w:val="none" w:sz="0" w:space="0" w:color="auto"/>
        <w:right w:val="none" w:sz="0" w:space="0" w:color="auto"/>
      </w:divBdr>
    </w:div>
    <w:div w:id="1138764632">
      <w:bodyDiv w:val="1"/>
      <w:marLeft w:val="0"/>
      <w:marRight w:val="0"/>
      <w:marTop w:val="0"/>
      <w:marBottom w:val="0"/>
      <w:divBdr>
        <w:top w:val="none" w:sz="0" w:space="0" w:color="auto"/>
        <w:left w:val="none" w:sz="0" w:space="0" w:color="auto"/>
        <w:bottom w:val="none" w:sz="0" w:space="0" w:color="auto"/>
        <w:right w:val="none" w:sz="0" w:space="0" w:color="auto"/>
      </w:divBdr>
    </w:div>
    <w:div w:id="1146976571">
      <w:bodyDiv w:val="1"/>
      <w:marLeft w:val="0"/>
      <w:marRight w:val="0"/>
      <w:marTop w:val="0"/>
      <w:marBottom w:val="0"/>
      <w:divBdr>
        <w:top w:val="none" w:sz="0" w:space="0" w:color="auto"/>
        <w:left w:val="none" w:sz="0" w:space="0" w:color="auto"/>
        <w:bottom w:val="none" w:sz="0" w:space="0" w:color="auto"/>
        <w:right w:val="none" w:sz="0" w:space="0" w:color="auto"/>
      </w:divBdr>
    </w:div>
    <w:div w:id="1150486605">
      <w:bodyDiv w:val="1"/>
      <w:marLeft w:val="0"/>
      <w:marRight w:val="0"/>
      <w:marTop w:val="0"/>
      <w:marBottom w:val="0"/>
      <w:divBdr>
        <w:top w:val="none" w:sz="0" w:space="0" w:color="auto"/>
        <w:left w:val="none" w:sz="0" w:space="0" w:color="auto"/>
        <w:bottom w:val="none" w:sz="0" w:space="0" w:color="auto"/>
        <w:right w:val="none" w:sz="0" w:space="0" w:color="auto"/>
      </w:divBdr>
    </w:div>
    <w:div w:id="1172333921">
      <w:bodyDiv w:val="1"/>
      <w:marLeft w:val="0"/>
      <w:marRight w:val="0"/>
      <w:marTop w:val="0"/>
      <w:marBottom w:val="0"/>
      <w:divBdr>
        <w:top w:val="none" w:sz="0" w:space="0" w:color="auto"/>
        <w:left w:val="none" w:sz="0" w:space="0" w:color="auto"/>
        <w:bottom w:val="none" w:sz="0" w:space="0" w:color="auto"/>
        <w:right w:val="none" w:sz="0" w:space="0" w:color="auto"/>
      </w:divBdr>
    </w:div>
    <w:div w:id="1191382890">
      <w:bodyDiv w:val="1"/>
      <w:marLeft w:val="0"/>
      <w:marRight w:val="0"/>
      <w:marTop w:val="0"/>
      <w:marBottom w:val="0"/>
      <w:divBdr>
        <w:top w:val="none" w:sz="0" w:space="0" w:color="auto"/>
        <w:left w:val="none" w:sz="0" w:space="0" w:color="auto"/>
        <w:bottom w:val="none" w:sz="0" w:space="0" w:color="auto"/>
        <w:right w:val="none" w:sz="0" w:space="0" w:color="auto"/>
      </w:divBdr>
    </w:div>
    <w:div w:id="1195190889">
      <w:bodyDiv w:val="1"/>
      <w:marLeft w:val="0"/>
      <w:marRight w:val="0"/>
      <w:marTop w:val="0"/>
      <w:marBottom w:val="0"/>
      <w:divBdr>
        <w:top w:val="none" w:sz="0" w:space="0" w:color="auto"/>
        <w:left w:val="none" w:sz="0" w:space="0" w:color="auto"/>
        <w:bottom w:val="none" w:sz="0" w:space="0" w:color="auto"/>
        <w:right w:val="none" w:sz="0" w:space="0" w:color="auto"/>
      </w:divBdr>
    </w:div>
    <w:div w:id="1255284758">
      <w:bodyDiv w:val="1"/>
      <w:marLeft w:val="0"/>
      <w:marRight w:val="0"/>
      <w:marTop w:val="0"/>
      <w:marBottom w:val="0"/>
      <w:divBdr>
        <w:top w:val="none" w:sz="0" w:space="0" w:color="auto"/>
        <w:left w:val="none" w:sz="0" w:space="0" w:color="auto"/>
        <w:bottom w:val="none" w:sz="0" w:space="0" w:color="auto"/>
        <w:right w:val="none" w:sz="0" w:space="0" w:color="auto"/>
      </w:divBdr>
    </w:div>
    <w:div w:id="1290161070">
      <w:bodyDiv w:val="1"/>
      <w:marLeft w:val="0"/>
      <w:marRight w:val="0"/>
      <w:marTop w:val="0"/>
      <w:marBottom w:val="0"/>
      <w:divBdr>
        <w:top w:val="none" w:sz="0" w:space="0" w:color="auto"/>
        <w:left w:val="none" w:sz="0" w:space="0" w:color="auto"/>
        <w:bottom w:val="none" w:sz="0" w:space="0" w:color="auto"/>
        <w:right w:val="none" w:sz="0" w:space="0" w:color="auto"/>
      </w:divBdr>
    </w:div>
    <w:div w:id="1299607029">
      <w:bodyDiv w:val="1"/>
      <w:marLeft w:val="0"/>
      <w:marRight w:val="0"/>
      <w:marTop w:val="0"/>
      <w:marBottom w:val="0"/>
      <w:divBdr>
        <w:top w:val="none" w:sz="0" w:space="0" w:color="auto"/>
        <w:left w:val="none" w:sz="0" w:space="0" w:color="auto"/>
        <w:bottom w:val="none" w:sz="0" w:space="0" w:color="auto"/>
        <w:right w:val="none" w:sz="0" w:space="0" w:color="auto"/>
      </w:divBdr>
      <w:divsChild>
        <w:div w:id="786050333">
          <w:marLeft w:val="0"/>
          <w:marRight w:val="0"/>
          <w:marTop w:val="0"/>
          <w:marBottom w:val="0"/>
          <w:divBdr>
            <w:top w:val="none" w:sz="0" w:space="0" w:color="auto"/>
            <w:left w:val="none" w:sz="0" w:space="0" w:color="auto"/>
            <w:bottom w:val="none" w:sz="0" w:space="0" w:color="auto"/>
            <w:right w:val="none" w:sz="0" w:space="0" w:color="auto"/>
          </w:divBdr>
        </w:div>
      </w:divsChild>
    </w:div>
    <w:div w:id="1326932230">
      <w:bodyDiv w:val="1"/>
      <w:marLeft w:val="0"/>
      <w:marRight w:val="0"/>
      <w:marTop w:val="0"/>
      <w:marBottom w:val="0"/>
      <w:divBdr>
        <w:top w:val="none" w:sz="0" w:space="0" w:color="auto"/>
        <w:left w:val="none" w:sz="0" w:space="0" w:color="auto"/>
        <w:bottom w:val="none" w:sz="0" w:space="0" w:color="auto"/>
        <w:right w:val="none" w:sz="0" w:space="0" w:color="auto"/>
      </w:divBdr>
    </w:div>
    <w:div w:id="1329408309">
      <w:bodyDiv w:val="1"/>
      <w:marLeft w:val="0"/>
      <w:marRight w:val="0"/>
      <w:marTop w:val="0"/>
      <w:marBottom w:val="0"/>
      <w:divBdr>
        <w:top w:val="none" w:sz="0" w:space="0" w:color="auto"/>
        <w:left w:val="none" w:sz="0" w:space="0" w:color="auto"/>
        <w:bottom w:val="none" w:sz="0" w:space="0" w:color="auto"/>
        <w:right w:val="none" w:sz="0" w:space="0" w:color="auto"/>
      </w:divBdr>
    </w:div>
    <w:div w:id="1394935247">
      <w:bodyDiv w:val="1"/>
      <w:marLeft w:val="0"/>
      <w:marRight w:val="0"/>
      <w:marTop w:val="0"/>
      <w:marBottom w:val="0"/>
      <w:divBdr>
        <w:top w:val="none" w:sz="0" w:space="0" w:color="auto"/>
        <w:left w:val="none" w:sz="0" w:space="0" w:color="auto"/>
        <w:bottom w:val="none" w:sz="0" w:space="0" w:color="auto"/>
        <w:right w:val="none" w:sz="0" w:space="0" w:color="auto"/>
      </w:divBdr>
    </w:div>
    <w:div w:id="1438914235">
      <w:bodyDiv w:val="1"/>
      <w:marLeft w:val="0"/>
      <w:marRight w:val="0"/>
      <w:marTop w:val="0"/>
      <w:marBottom w:val="0"/>
      <w:divBdr>
        <w:top w:val="none" w:sz="0" w:space="0" w:color="auto"/>
        <w:left w:val="none" w:sz="0" w:space="0" w:color="auto"/>
        <w:bottom w:val="none" w:sz="0" w:space="0" w:color="auto"/>
        <w:right w:val="none" w:sz="0" w:space="0" w:color="auto"/>
      </w:divBdr>
    </w:div>
    <w:div w:id="1469392928">
      <w:bodyDiv w:val="1"/>
      <w:marLeft w:val="0"/>
      <w:marRight w:val="0"/>
      <w:marTop w:val="0"/>
      <w:marBottom w:val="0"/>
      <w:divBdr>
        <w:top w:val="none" w:sz="0" w:space="0" w:color="auto"/>
        <w:left w:val="none" w:sz="0" w:space="0" w:color="auto"/>
        <w:bottom w:val="none" w:sz="0" w:space="0" w:color="auto"/>
        <w:right w:val="none" w:sz="0" w:space="0" w:color="auto"/>
      </w:divBdr>
    </w:div>
    <w:div w:id="1481076402">
      <w:bodyDiv w:val="1"/>
      <w:marLeft w:val="0"/>
      <w:marRight w:val="0"/>
      <w:marTop w:val="0"/>
      <w:marBottom w:val="0"/>
      <w:divBdr>
        <w:top w:val="none" w:sz="0" w:space="0" w:color="auto"/>
        <w:left w:val="none" w:sz="0" w:space="0" w:color="auto"/>
        <w:bottom w:val="none" w:sz="0" w:space="0" w:color="auto"/>
        <w:right w:val="none" w:sz="0" w:space="0" w:color="auto"/>
      </w:divBdr>
    </w:div>
    <w:div w:id="1488738921">
      <w:bodyDiv w:val="1"/>
      <w:marLeft w:val="0"/>
      <w:marRight w:val="0"/>
      <w:marTop w:val="0"/>
      <w:marBottom w:val="0"/>
      <w:divBdr>
        <w:top w:val="none" w:sz="0" w:space="0" w:color="auto"/>
        <w:left w:val="none" w:sz="0" w:space="0" w:color="auto"/>
        <w:bottom w:val="none" w:sz="0" w:space="0" w:color="auto"/>
        <w:right w:val="none" w:sz="0" w:space="0" w:color="auto"/>
      </w:divBdr>
    </w:div>
    <w:div w:id="1501122951">
      <w:bodyDiv w:val="1"/>
      <w:marLeft w:val="0"/>
      <w:marRight w:val="0"/>
      <w:marTop w:val="0"/>
      <w:marBottom w:val="0"/>
      <w:divBdr>
        <w:top w:val="none" w:sz="0" w:space="0" w:color="auto"/>
        <w:left w:val="none" w:sz="0" w:space="0" w:color="auto"/>
        <w:bottom w:val="none" w:sz="0" w:space="0" w:color="auto"/>
        <w:right w:val="none" w:sz="0" w:space="0" w:color="auto"/>
      </w:divBdr>
    </w:div>
    <w:div w:id="1517620044">
      <w:bodyDiv w:val="1"/>
      <w:marLeft w:val="0"/>
      <w:marRight w:val="0"/>
      <w:marTop w:val="0"/>
      <w:marBottom w:val="0"/>
      <w:divBdr>
        <w:top w:val="none" w:sz="0" w:space="0" w:color="auto"/>
        <w:left w:val="none" w:sz="0" w:space="0" w:color="auto"/>
        <w:bottom w:val="none" w:sz="0" w:space="0" w:color="auto"/>
        <w:right w:val="none" w:sz="0" w:space="0" w:color="auto"/>
      </w:divBdr>
    </w:div>
    <w:div w:id="1523975196">
      <w:bodyDiv w:val="1"/>
      <w:marLeft w:val="0"/>
      <w:marRight w:val="0"/>
      <w:marTop w:val="0"/>
      <w:marBottom w:val="0"/>
      <w:divBdr>
        <w:top w:val="none" w:sz="0" w:space="0" w:color="auto"/>
        <w:left w:val="none" w:sz="0" w:space="0" w:color="auto"/>
        <w:bottom w:val="none" w:sz="0" w:space="0" w:color="auto"/>
        <w:right w:val="none" w:sz="0" w:space="0" w:color="auto"/>
      </w:divBdr>
    </w:div>
    <w:div w:id="1565218510">
      <w:bodyDiv w:val="1"/>
      <w:marLeft w:val="0"/>
      <w:marRight w:val="0"/>
      <w:marTop w:val="0"/>
      <w:marBottom w:val="0"/>
      <w:divBdr>
        <w:top w:val="none" w:sz="0" w:space="0" w:color="auto"/>
        <w:left w:val="none" w:sz="0" w:space="0" w:color="auto"/>
        <w:bottom w:val="none" w:sz="0" w:space="0" w:color="auto"/>
        <w:right w:val="none" w:sz="0" w:space="0" w:color="auto"/>
      </w:divBdr>
    </w:div>
    <w:div w:id="1565868087">
      <w:bodyDiv w:val="1"/>
      <w:marLeft w:val="0"/>
      <w:marRight w:val="0"/>
      <w:marTop w:val="0"/>
      <w:marBottom w:val="0"/>
      <w:divBdr>
        <w:top w:val="none" w:sz="0" w:space="0" w:color="auto"/>
        <w:left w:val="none" w:sz="0" w:space="0" w:color="auto"/>
        <w:bottom w:val="none" w:sz="0" w:space="0" w:color="auto"/>
        <w:right w:val="none" w:sz="0" w:space="0" w:color="auto"/>
      </w:divBdr>
    </w:div>
    <w:div w:id="1567258000">
      <w:bodyDiv w:val="1"/>
      <w:marLeft w:val="0"/>
      <w:marRight w:val="0"/>
      <w:marTop w:val="0"/>
      <w:marBottom w:val="0"/>
      <w:divBdr>
        <w:top w:val="none" w:sz="0" w:space="0" w:color="auto"/>
        <w:left w:val="none" w:sz="0" w:space="0" w:color="auto"/>
        <w:bottom w:val="none" w:sz="0" w:space="0" w:color="auto"/>
        <w:right w:val="none" w:sz="0" w:space="0" w:color="auto"/>
      </w:divBdr>
    </w:div>
    <w:div w:id="1580017654">
      <w:bodyDiv w:val="1"/>
      <w:marLeft w:val="0"/>
      <w:marRight w:val="0"/>
      <w:marTop w:val="0"/>
      <w:marBottom w:val="0"/>
      <w:divBdr>
        <w:top w:val="none" w:sz="0" w:space="0" w:color="auto"/>
        <w:left w:val="none" w:sz="0" w:space="0" w:color="auto"/>
        <w:bottom w:val="none" w:sz="0" w:space="0" w:color="auto"/>
        <w:right w:val="none" w:sz="0" w:space="0" w:color="auto"/>
      </w:divBdr>
    </w:div>
    <w:div w:id="1632323413">
      <w:bodyDiv w:val="1"/>
      <w:marLeft w:val="0"/>
      <w:marRight w:val="0"/>
      <w:marTop w:val="0"/>
      <w:marBottom w:val="0"/>
      <w:divBdr>
        <w:top w:val="none" w:sz="0" w:space="0" w:color="auto"/>
        <w:left w:val="none" w:sz="0" w:space="0" w:color="auto"/>
        <w:bottom w:val="none" w:sz="0" w:space="0" w:color="auto"/>
        <w:right w:val="none" w:sz="0" w:space="0" w:color="auto"/>
      </w:divBdr>
      <w:divsChild>
        <w:div w:id="510027008">
          <w:marLeft w:val="0"/>
          <w:marRight w:val="0"/>
          <w:marTop w:val="0"/>
          <w:marBottom w:val="0"/>
          <w:divBdr>
            <w:top w:val="none" w:sz="0" w:space="0" w:color="auto"/>
            <w:left w:val="none" w:sz="0" w:space="0" w:color="auto"/>
            <w:bottom w:val="none" w:sz="0" w:space="0" w:color="auto"/>
            <w:right w:val="none" w:sz="0" w:space="0" w:color="auto"/>
          </w:divBdr>
          <w:divsChild>
            <w:div w:id="16247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11207">
      <w:bodyDiv w:val="1"/>
      <w:marLeft w:val="0"/>
      <w:marRight w:val="0"/>
      <w:marTop w:val="0"/>
      <w:marBottom w:val="0"/>
      <w:divBdr>
        <w:top w:val="none" w:sz="0" w:space="0" w:color="auto"/>
        <w:left w:val="none" w:sz="0" w:space="0" w:color="auto"/>
        <w:bottom w:val="none" w:sz="0" w:space="0" w:color="auto"/>
        <w:right w:val="none" w:sz="0" w:space="0" w:color="auto"/>
      </w:divBdr>
    </w:div>
    <w:div w:id="1724913241">
      <w:bodyDiv w:val="1"/>
      <w:marLeft w:val="0"/>
      <w:marRight w:val="0"/>
      <w:marTop w:val="0"/>
      <w:marBottom w:val="0"/>
      <w:divBdr>
        <w:top w:val="none" w:sz="0" w:space="0" w:color="auto"/>
        <w:left w:val="none" w:sz="0" w:space="0" w:color="auto"/>
        <w:bottom w:val="none" w:sz="0" w:space="0" w:color="auto"/>
        <w:right w:val="none" w:sz="0" w:space="0" w:color="auto"/>
      </w:divBdr>
    </w:div>
    <w:div w:id="1730180970">
      <w:bodyDiv w:val="1"/>
      <w:marLeft w:val="0"/>
      <w:marRight w:val="0"/>
      <w:marTop w:val="0"/>
      <w:marBottom w:val="0"/>
      <w:divBdr>
        <w:top w:val="none" w:sz="0" w:space="0" w:color="auto"/>
        <w:left w:val="none" w:sz="0" w:space="0" w:color="auto"/>
        <w:bottom w:val="none" w:sz="0" w:space="0" w:color="auto"/>
        <w:right w:val="none" w:sz="0" w:space="0" w:color="auto"/>
      </w:divBdr>
    </w:div>
    <w:div w:id="1752775440">
      <w:bodyDiv w:val="1"/>
      <w:marLeft w:val="0"/>
      <w:marRight w:val="0"/>
      <w:marTop w:val="0"/>
      <w:marBottom w:val="0"/>
      <w:divBdr>
        <w:top w:val="none" w:sz="0" w:space="0" w:color="auto"/>
        <w:left w:val="none" w:sz="0" w:space="0" w:color="auto"/>
        <w:bottom w:val="none" w:sz="0" w:space="0" w:color="auto"/>
        <w:right w:val="none" w:sz="0" w:space="0" w:color="auto"/>
      </w:divBdr>
    </w:div>
    <w:div w:id="1788041086">
      <w:bodyDiv w:val="1"/>
      <w:marLeft w:val="0"/>
      <w:marRight w:val="0"/>
      <w:marTop w:val="0"/>
      <w:marBottom w:val="0"/>
      <w:divBdr>
        <w:top w:val="none" w:sz="0" w:space="0" w:color="auto"/>
        <w:left w:val="none" w:sz="0" w:space="0" w:color="auto"/>
        <w:bottom w:val="none" w:sz="0" w:space="0" w:color="auto"/>
        <w:right w:val="none" w:sz="0" w:space="0" w:color="auto"/>
      </w:divBdr>
    </w:div>
    <w:div w:id="1819345119">
      <w:bodyDiv w:val="1"/>
      <w:marLeft w:val="0"/>
      <w:marRight w:val="0"/>
      <w:marTop w:val="0"/>
      <w:marBottom w:val="0"/>
      <w:divBdr>
        <w:top w:val="none" w:sz="0" w:space="0" w:color="auto"/>
        <w:left w:val="none" w:sz="0" w:space="0" w:color="auto"/>
        <w:bottom w:val="none" w:sz="0" w:space="0" w:color="auto"/>
        <w:right w:val="none" w:sz="0" w:space="0" w:color="auto"/>
      </w:divBdr>
    </w:div>
    <w:div w:id="1829664772">
      <w:bodyDiv w:val="1"/>
      <w:marLeft w:val="0"/>
      <w:marRight w:val="0"/>
      <w:marTop w:val="0"/>
      <w:marBottom w:val="0"/>
      <w:divBdr>
        <w:top w:val="none" w:sz="0" w:space="0" w:color="auto"/>
        <w:left w:val="none" w:sz="0" w:space="0" w:color="auto"/>
        <w:bottom w:val="none" w:sz="0" w:space="0" w:color="auto"/>
        <w:right w:val="none" w:sz="0" w:space="0" w:color="auto"/>
      </w:divBdr>
    </w:div>
    <w:div w:id="1850215287">
      <w:bodyDiv w:val="1"/>
      <w:marLeft w:val="0"/>
      <w:marRight w:val="0"/>
      <w:marTop w:val="90"/>
      <w:marBottom w:val="0"/>
      <w:divBdr>
        <w:top w:val="none" w:sz="0" w:space="0" w:color="auto"/>
        <w:left w:val="none" w:sz="0" w:space="0" w:color="auto"/>
        <w:bottom w:val="none" w:sz="0" w:space="0" w:color="auto"/>
        <w:right w:val="none" w:sz="0" w:space="0" w:color="auto"/>
      </w:divBdr>
      <w:divsChild>
        <w:div w:id="1720133357">
          <w:marLeft w:val="0"/>
          <w:marRight w:val="0"/>
          <w:marTop w:val="0"/>
          <w:marBottom w:val="0"/>
          <w:divBdr>
            <w:top w:val="none" w:sz="0" w:space="0" w:color="auto"/>
            <w:left w:val="none" w:sz="0" w:space="0" w:color="auto"/>
            <w:bottom w:val="none" w:sz="0" w:space="0" w:color="auto"/>
            <w:right w:val="none" w:sz="0" w:space="0" w:color="auto"/>
          </w:divBdr>
          <w:divsChild>
            <w:div w:id="424308593">
              <w:marLeft w:val="300"/>
              <w:marRight w:val="0"/>
              <w:marTop w:val="0"/>
              <w:marBottom w:val="0"/>
              <w:divBdr>
                <w:top w:val="none" w:sz="0" w:space="0" w:color="auto"/>
                <w:left w:val="none" w:sz="0" w:space="0" w:color="auto"/>
                <w:bottom w:val="none" w:sz="0" w:space="0" w:color="auto"/>
                <w:right w:val="none" w:sz="0" w:space="0" w:color="auto"/>
              </w:divBdr>
              <w:divsChild>
                <w:div w:id="1842233199">
                  <w:marLeft w:val="0"/>
                  <w:marRight w:val="0"/>
                  <w:marTop w:val="0"/>
                  <w:marBottom w:val="0"/>
                  <w:divBdr>
                    <w:top w:val="single" w:sz="12" w:space="0" w:color="EEAA22"/>
                    <w:left w:val="none" w:sz="0" w:space="0" w:color="auto"/>
                    <w:bottom w:val="none" w:sz="0" w:space="0" w:color="auto"/>
                    <w:right w:val="none" w:sz="0" w:space="0" w:color="auto"/>
                  </w:divBdr>
                  <w:divsChild>
                    <w:div w:id="19639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8941">
      <w:bodyDiv w:val="1"/>
      <w:marLeft w:val="0"/>
      <w:marRight w:val="0"/>
      <w:marTop w:val="0"/>
      <w:marBottom w:val="0"/>
      <w:divBdr>
        <w:top w:val="none" w:sz="0" w:space="0" w:color="auto"/>
        <w:left w:val="none" w:sz="0" w:space="0" w:color="auto"/>
        <w:bottom w:val="none" w:sz="0" w:space="0" w:color="auto"/>
        <w:right w:val="none" w:sz="0" w:space="0" w:color="auto"/>
      </w:divBdr>
    </w:div>
    <w:div w:id="1907376572">
      <w:bodyDiv w:val="1"/>
      <w:marLeft w:val="0"/>
      <w:marRight w:val="0"/>
      <w:marTop w:val="0"/>
      <w:marBottom w:val="0"/>
      <w:divBdr>
        <w:top w:val="none" w:sz="0" w:space="0" w:color="auto"/>
        <w:left w:val="none" w:sz="0" w:space="0" w:color="auto"/>
        <w:bottom w:val="none" w:sz="0" w:space="0" w:color="auto"/>
        <w:right w:val="none" w:sz="0" w:space="0" w:color="auto"/>
      </w:divBdr>
    </w:div>
    <w:div w:id="2010477790">
      <w:bodyDiv w:val="1"/>
      <w:marLeft w:val="0"/>
      <w:marRight w:val="0"/>
      <w:marTop w:val="0"/>
      <w:marBottom w:val="0"/>
      <w:divBdr>
        <w:top w:val="none" w:sz="0" w:space="0" w:color="auto"/>
        <w:left w:val="none" w:sz="0" w:space="0" w:color="auto"/>
        <w:bottom w:val="none" w:sz="0" w:space="0" w:color="auto"/>
        <w:right w:val="none" w:sz="0" w:space="0" w:color="auto"/>
      </w:divBdr>
    </w:div>
    <w:div w:id="2021733436">
      <w:bodyDiv w:val="1"/>
      <w:marLeft w:val="0"/>
      <w:marRight w:val="0"/>
      <w:marTop w:val="0"/>
      <w:marBottom w:val="0"/>
      <w:divBdr>
        <w:top w:val="none" w:sz="0" w:space="0" w:color="auto"/>
        <w:left w:val="none" w:sz="0" w:space="0" w:color="auto"/>
        <w:bottom w:val="none" w:sz="0" w:space="0" w:color="auto"/>
        <w:right w:val="none" w:sz="0" w:space="0" w:color="auto"/>
      </w:divBdr>
      <w:divsChild>
        <w:div w:id="288825379">
          <w:marLeft w:val="0"/>
          <w:marRight w:val="0"/>
          <w:marTop w:val="0"/>
          <w:marBottom w:val="0"/>
          <w:divBdr>
            <w:top w:val="none" w:sz="0" w:space="0" w:color="auto"/>
            <w:left w:val="none" w:sz="0" w:space="0" w:color="auto"/>
            <w:bottom w:val="none" w:sz="0" w:space="0" w:color="auto"/>
            <w:right w:val="none" w:sz="0" w:space="0" w:color="auto"/>
          </w:divBdr>
          <w:divsChild>
            <w:div w:id="269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63316">
      <w:bodyDiv w:val="1"/>
      <w:marLeft w:val="0"/>
      <w:marRight w:val="0"/>
      <w:marTop w:val="0"/>
      <w:marBottom w:val="0"/>
      <w:divBdr>
        <w:top w:val="none" w:sz="0" w:space="0" w:color="auto"/>
        <w:left w:val="none" w:sz="0" w:space="0" w:color="auto"/>
        <w:bottom w:val="none" w:sz="0" w:space="0" w:color="auto"/>
        <w:right w:val="none" w:sz="0" w:space="0" w:color="auto"/>
      </w:divBdr>
    </w:div>
    <w:div w:id="2036493192">
      <w:bodyDiv w:val="1"/>
      <w:marLeft w:val="0"/>
      <w:marRight w:val="0"/>
      <w:marTop w:val="0"/>
      <w:marBottom w:val="0"/>
      <w:divBdr>
        <w:top w:val="none" w:sz="0" w:space="0" w:color="auto"/>
        <w:left w:val="none" w:sz="0" w:space="0" w:color="auto"/>
        <w:bottom w:val="none" w:sz="0" w:space="0" w:color="auto"/>
        <w:right w:val="none" w:sz="0" w:space="0" w:color="auto"/>
      </w:divBdr>
    </w:div>
    <w:div w:id="2098749508">
      <w:bodyDiv w:val="1"/>
      <w:marLeft w:val="0"/>
      <w:marRight w:val="0"/>
      <w:marTop w:val="0"/>
      <w:marBottom w:val="0"/>
      <w:divBdr>
        <w:top w:val="none" w:sz="0" w:space="0" w:color="auto"/>
        <w:left w:val="none" w:sz="0" w:space="0" w:color="auto"/>
        <w:bottom w:val="none" w:sz="0" w:space="0" w:color="auto"/>
        <w:right w:val="none" w:sz="0" w:space="0" w:color="auto"/>
      </w:divBdr>
    </w:div>
    <w:div w:id="2105222771">
      <w:bodyDiv w:val="1"/>
      <w:marLeft w:val="0"/>
      <w:marRight w:val="0"/>
      <w:marTop w:val="0"/>
      <w:marBottom w:val="0"/>
      <w:divBdr>
        <w:top w:val="none" w:sz="0" w:space="0" w:color="auto"/>
        <w:left w:val="none" w:sz="0" w:space="0" w:color="auto"/>
        <w:bottom w:val="none" w:sz="0" w:space="0" w:color="auto"/>
        <w:right w:val="none" w:sz="0" w:space="0" w:color="auto"/>
      </w:divBdr>
    </w:div>
    <w:div w:id="2107993035">
      <w:bodyDiv w:val="1"/>
      <w:marLeft w:val="0"/>
      <w:marRight w:val="0"/>
      <w:marTop w:val="0"/>
      <w:marBottom w:val="0"/>
      <w:divBdr>
        <w:top w:val="none" w:sz="0" w:space="0" w:color="auto"/>
        <w:left w:val="none" w:sz="0" w:space="0" w:color="auto"/>
        <w:bottom w:val="none" w:sz="0" w:space="0" w:color="auto"/>
        <w:right w:val="none" w:sz="0" w:space="0" w:color="auto"/>
      </w:divBdr>
    </w:div>
    <w:div w:id="2116753898">
      <w:bodyDiv w:val="1"/>
      <w:marLeft w:val="0"/>
      <w:marRight w:val="0"/>
      <w:marTop w:val="0"/>
      <w:marBottom w:val="0"/>
      <w:divBdr>
        <w:top w:val="none" w:sz="0" w:space="0" w:color="auto"/>
        <w:left w:val="none" w:sz="0" w:space="0" w:color="auto"/>
        <w:bottom w:val="none" w:sz="0" w:space="0" w:color="auto"/>
        <w:right w:val="none" w:sz="0" w:space="0" w:color="auto"/>
      </w:divBdr>
    </w:div>
    <w:div w:id="214638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highways-england-delivery-plan-2015-202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publications/road-investment-strategy-for-the-2015-to-2020-road-perio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uidance/security-vetting-and-clear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raffic-information-strateg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highways-englands-innovation-technology-and-research-strate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r6563\Local%20Settings\Temporary%20Internet%20Files\OLK32\TANDEM%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E3A94F-29D5-468E-8391-B69C97CFEBE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619153B053F84A9345CD4FA4621748" ma:contentTypeVersion="12" ma:contentTypeDescription="Create a new document." ma:contentTypeScope="" ma:versionID="2ffcabafa0ba08acf3d44c77a912dac4">
  <xsd:schema xmlns:xsd="http://www.w3.org/2001/XMLSchema" xmlns:xs="http://www.w3.org/2001/XMLSchema" xmlns:p="http://schemas.microsoft.com/office/2006/metadata/properties" xmlns:ns3="2a6997bb-fca1-4305-bb7b-f972617654cc" xmlns:ns4="d0ce20c9-e059-4793-9ec8-18a3892f6b13" targetNamespace="http://schemas.microsoft.com/office/2006/metadata/properties" ma:root="true" ma:fieldsID="6d1c2be9acb06ecd18b8d1e9ba63bb95" ns3:_="" ns4:_="">
    <xsd:import namespace="2a6997bb-fca1-4305-bb7b-f972617654cc"/>
    <xsd:import namespace="d0ce20c9-e059-4793-9ec8-18a3892f6b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997bb-fca1-4305-bb7b-f97261765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e20c9-e059-4793-9ec8-18a3892f6b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B91A6-560E-40EC-9284-F11E5F4E4F57}">
  <ds:schemaRefs>
    <ds:schemaRef ds:uri="http://schemas.openxmlformats.org/officeDocument/2006/bibliography"/>
  </ds:schemaRefs>
</ds:datastoreItem>
</file>

<file path=customXml/itemProps2.xml><?xml version="1.0" encoding="utf-8"?>
<ds:datastoreItem xmlns:ds="http://schemas.openxmlformats.org/officeDocument/2006/customXml" ds:itemID="{FA130F73-89AF-4DD9-A898-0BD391E51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997bb-fca1-4305-bb7b-f972617654cc"/>
    <ds:schemaRef ds:uri="d0ce20c9-e059-4793-9ec8-18a3892f6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39235-690F-4326-9F8E-65B8248F82C2}">
  <ds:schemaRefs>
    <ds:schemaRef ds:uri="http://schemas.microsoft.com/office/2006/metadata/longProperties"/>
  </ds:schemaRefs>
</ds:datastoreItem>
</file>

<file path=customXml/itemProps4.xml><?xml version="1.0" encoding="utf-8"?>
<ds:datastoreItem xmlns:ds="http://schemas.openxmlformats.org/officeDocument/2006/customXml" ds:itemID="{50645585-C0C5-4E8B-ACDE-FC559DF4075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4AEAD9D-9CA8-4722-A1A1-144CB7B4D2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TANDEM Report</Template>
  <TotalTime>1</TotalTime>
  <Pages>12</Pages>
  <Words>3406</Words>
  <Characters>19475</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Requirements Spec</vt:lpstr>
    </vt:vector>
  </TitlesOfParts>
  <Company>Highways Agency</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Spec</dc:title>
  <dc:subject>C&amp;C Successor</dc:subject>
  <dc:creator>Nick Webb</dc:creator>
  <cp:keywords/>
  <cp:lastModifiedBy>Trembeth, Mike</cp:lastModifiedBy>
  <cp:revision>2</cp:revision>
  <cp:lastPrinted>2020-10-17T11:15:00Z</cp:lastPrinted>
  <dcterms:created xsi:type="dcterms:W3CDTF">2022-08-10T14:32:00Z</dcterms:created>
  <dcterms:modified xsi:type="dcterms:W3CDTF">2022-08-10T14:32:00Z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0x010100B8619153B053F84A9345CD4FA4621748</vt:lpwstr>
  </property>
  <property fmtid="{D5CDD505-2E9C-101B-9397-08002B2CF9AE}" pid="4" name="Response Author">
    <vt:lpwstr>13</vt:lpwstr>
  </property>
  <property fmtid="{D5CDD505-2E9C-101B-9397-08002B2CF9AE}" pid="5" name="Status">
    <vt:lpwstr>10 Complete</vt:lpwstr>
  </property>
  <property fmtid="{D5CDD505-2E9C-101B-9397-08002B2CF9AE}" pid="6" name="Reviewer 2">
    <vt:lpwstr>2</vt:lpwstr>
  </property>
  <property fmtid="{D5CDD505-2E9C-101B-9397-08002B2CF9AE}" pid="7" name="Reviewer 1">
    <vt:lpwstr>7</vt:lpwstr>
  </property>
</Properties>
</file>