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04477" w14:textId="53DA8162" w:rsidR="001B6392" w:rsidRDefault="00D351AE" w:rsidP="30ABF959">
      <w:pPr>
        <w:keepNext/>
        <w:spacing w:after="200" w:line="259" w:lineRule="auto"/>
        <w:jc w:val="right"/>
        <w:rPr>
          <w:rFonts w:ascii="Calibri" w:eastAsia="Calibri" w:hAnsi="Calibri" w:cs="Calibri"/>
          <w:color w:val="000000" w:themeColor="text1"/>
        </w:rPr>
      </w:pPr>
      <w:r>
        <w:rPr>
          <w:noProof/>
        </w:rPr>
        <w:drawing>
          <wp:inline distT="0" distB="0" distL="0" distR="0" wp14:anchorId="7CD6F2DB" wp14:editId="00D351AE">
            <wp:extent cx="1971675" cy="847725"/>
            <wp:effectExtent l="0" t="0" r="0" b="0"/>
            <wp:docPr id="1534588291" name="Picture 1534588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14:paraId="0BBE9845" w14:textId="77777777" w:rsidR="00A22B29" w:rsidRDefault="00A22B29" w:rsidP="30ABF959">
      <w:pPr>
        <w:keepNext/>
        <w:spacing w:after="200" w:line="259" w:lineRule="auto"/>
        <w:ind w:left="0"/>
        <w:rPr>
          <w:rFonts w:eastAsia="Arial"/>
          <w:b/>
          <w:bCs/>
          <w:color w:val="000000" w:themeColor="text1"/>
          <w:sz w:val="31"/>
          <w:szCs w:val="31"/>
        </w:rPr>
      </w:pPr>
    </w:p>
    <w:p w14:paraId="235EA3DF" w14:textId="086E54F9" w:rsidR="001B6392" w:rsidRDefault="00D351AE" w:rsidP="30ABF959">
      <w:pPr>
        <w:keepNext/>
        <w:spacing w:after="200" w:line="259" w:lineRule="auto"/>
        <w:ind w:left="0"/>
        <w:rPr>
          <w:rFonts w:eastAsia="Arial"/>
          <w:color w:val="000000" w:themeColor="text1"/>
          <w:sz w:val="31"/>
          <w:szCs w:val="31"/>
        </w:rPr>
      </w:pPr>
      <w:r w:rsidRPr="30ABF959">
        <w:rPr>
          <w:rFonts w:eastAsia="Arial"/>
          <w:b/>
          <w:bCs/>
          <w:color w:val="000000" w:themeColor="text1"/>
          <w:sz w:val="31"/>
          <w:szCs w:val="31"/>
        </w:rPr>
        <w:t xml:space="preserve">ESN Royal London Hospital Proof of Concept  </w:t>
      </w:r>
    </w:p>
    <w:p w14:paraId="1E0CDF16" w14:textId="07367B96" w:rsidR="001B6392" w:rsidRDefault="00D351AE" w:rsidP="30ABF959">
      <w:pPr>
        <w:keepNext/>
        <w:ind w:left="0"/>
        <w:rPr>
          <w:rFonts w:eastAsia="Arial"/>
          <w:color w:val="000000" w:themeColor="text1"/>
          <w:sz w:val="31"/>
          <w:szCs w:val="31"/>
        </w:rPr>
      </w:pPr>
      <w:r w:rsidRPr="30ABF959">
        <w:rPr>
          <w:rFonts w:eastAsia="Arial"/>
          <w:b/>
          <w:bCs/>
          <w:color w:val="000000" w:themeColor="text1"/>
          <w:sz w:val="31"/>
          <w:szCs w:val="31"/>
        </w:rPr>
        <w:t>Contract Ref: C25949</w:t>
      </w:r>
    </w:p>
    <w:p w14:paraId="4461523B" w14:textId="48093AFC" w:rsidR="001B6392" w:rsidRDefault="001061E9" w:rsidP="30ABF959">
      <w:pPr>
        <w:keepNext/>
        <w:ind w:left="0"/>
        <w:rPr>
          <w:rFonts w:eastAsia="Arial"/>
          <w:color w:val="000000" w:themeColor="text1"/>
          <w:sz w:val="31"/>
          <w:szCs w:val="31"/>
        </w:rPr>
      </w:pPr>
      <w:r>
        <w:rPr>
          <w:rFonts w:eastAsia="Arial"/>
          <w:b/>
          <w:bCs/>
          <w:color w:val="000000" w:themeColor="text1"/>
          <w:sz w:val="31"/>
          <w:szCs w:val="31"/>
        </w:rPr>
        <w:t>March</w:t>
      </w:r>
      <w:r w:rsidR="00D351AE" w:rsidRPr="30ABF959">
        <w:rPr>
          <w:rFonts w:eastAsia="Arial"/>
          <w:b/>
          <w:bCs/>
          <w:color w:val="000000" w:themeColor="text1"/>
          <w:sz w:val="31"/>
          <w:szCs w:val="31"/>
        </w:rPr>
        <w:t xml:space="preserve"> 2024</w:t>
      </w:r>
    </w:p>
    <w:p w14:paraId="672A6659" w14:textId="06A66110" w:rsidR="001B6392" w:rsidRDefault="001B6392" w:rsidP="30ABF959">
      <w:pPr>
        <w:keepNext/>
        <w:pBdr>
          <w:top w:val="nil"/>
          <w:left w:val="nil"/>
          <w:bottom w:val="nil"/>
          <w:right w:val="nil"/>
          <w:between w:val="nil"/>
        </w:pBdr>
        <w:ind w:left="0"/>
        <w:jc w:val="left"/>
        <w:rPr>
          <w:rFonts w:eastAsia="Arial"/>
          <w:b/>
          <w:bCs/>
          <w:color w:val="000000"/>
          <w:sz w:val="36"/>
          <w:szCs w:val="36"/>
        </w:rPr>
      </w:pPr>
    </w:p>
    <w:p w14:paraId="4BD08EE6" w14:textId="77777777" w:rsidR="001B6392" w:rsidRDefault="0079637A">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Call-Off Schedule 13 (Implementation Plan and Testing)</w:t>
      </w:r>
    </w:p>
    <w:p w14:paraId="4437C062" w14:textId="77777777" w:rsidR="001B6392" w:rsidRDefault="0079637A">
      <w:pPr>
        <w:keepNext/>
        <w:pBdr>
          <w:top w:val="nil"/>
          <w:left w:val="nil"/>
          <w:bottom w:val="nil"/>
          <w:right w:val="nil"/>
          <w:between w:val="nil"/>
        </w:pBdr>
        <w:ind w:left="0" w:firstLine="720"/>
        <w:jc w:val="left"/>
        <w:rPr>
          <w:rFonts w:eastAsia="Arial"/>
          <w:b/>
          <w:color w:val="000000"/>
          <w:sz w:val="36"/>
          <w:szCs w:val="36"/>
        </w:rPr>
      </w:pPr>
      <w:r>
        <w:rPr>
          <w:rFonts w:eastAsia="Arial"/>
          <w:b/>
          <w:color w:val="000000"/>
          <w:sz w:val="36"/>
          <w:szCs w:val="36"/>
        </w:rPr>
        <w:t>Part A - Implementation</w:t>
      </w:r>
    </w:p>
    <w:p w14:paraId="32E1BFAF" w14:textId="77777777" w:rsidR="001B6392" w:rsidRDefault="0079637A">
      <w:pPr>
        <w:keepNext/>
        <w:numPr>
          <w:ilvl w:val="0"/>
          <w:numId w:val="2"/>
        </w:numPr>
        <w:pBdr>
          <w:top w:val="nil"/>
          <w:left w:val="nil"/>
          <w:bottom w:val="nil"/>
          <w:right w:val="nil"/>
          <w:between w:val="nil"/>
        </w:pBdr>
        <w:tabs>
          <w:tab w:val="left" w:pos="0"/>
        </w:tabs>
        <w:spacing w:before="240"/>
        <w:ind w:left="1080"/>
        <w:rPr>
          <w:rFonts w:eastAsia="Arial"/>
          <w:b/>
          <w:smallCaps/>
          <w:color w:val="000000"/>
          <w:sz w:val="24"/>
          <w:szCs w:val="24"/>
        </w:rPr>
      </w:pPr>
      <w:r>
        <w:rPr>
          <w:b/>
          <w:smallCaps/>
          <w:sz w:val="24"/>
          <w:szCs w:val="24"/>
        </w:rPr>
        <w:t>D</w:t>
      </w:r>
      <w:r>
        <w:rPr>
          <w:rFonts w:ascii="Arial Bold" w:eastAsia="Arial Bold" w:hAnsi="Arial Bold" w:cs="Arial Bold"/>
          <w:b/>
          <w:color w:val="000000"/>
          <w:sz w:val="24"/>
          <w:szCs w:val="24"/>
        </w:rPr>
        <w:t>efinitions</w:t>
      </w:r>
    </w:p>
    <w:p w14:paraId="54D1588F" w14:textId="77777777" w:rsidR="001B6392" w:rsidRDefault="0079637A">
      <w:pPr>
        <w:keepNext/>
        <w:numPr>
          <w:ilvl w:val="1"/>
          <w:numId w:val="2"/>
        </w:numPr>
        <w:pBdr>
          <w:top w:val="nil"/>
          <w:left w:val="nil"/>
          <w:bottom w:val="nil"/>
          <w:right w:val="nil"/>
          <w:between w:val="nil"/>
        </w:pBdr>
        <w:tabs>
          <w:tab w:val="left" w:pos="1134"/>
        </w:tabs>
        <w:spacing w:before="120" w:after="120"/>
        <w:ind w:left="1789" w:hanging="567"/>
        <w:jc w:val="left"/>
        <w:rPr>
          <w:rFonts w:eastAsia="Arial"/>
          <w:b/>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W w:w="8172" w:type="dxa"/>
        <w:tblInd w:w="1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97"/>
        <w:gridCol w:w="5175"/>
      </w:tblGrid>
      <w:tr w:rsidR="001B6392" w14:paraId="30950296" w14:textId="77777777">
        <w:trPr>
          <w:tblHeader/>
        </w:trPr>
        <w:tc>
          <w:tcPr>
            <w:tcW w:w="2997" w:type="dxa"/>
            <w:shd w:val="clear" w:color="auto" w:fill="auto"/>
          </w:tcPr>
          <w:p w14:paraId="3050FDB0" w14:textId="77777777" w:rsidR="001B6392" w:rsidRDefault="0079637A">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"Delay"</w:t>
            </w:r>
          </w:p>
        </w:tc>
        <w:tc>
          <w:tcPr>
            <w:tcW w:w="5175" w:type="dxa"/>
            <w:shd w:val="clear" w:color="auto" w:fill="auto"/>
          </w:tcPr>
          <w:p w14:paraId="3BC83859" w14:textId="77777777" w:rsidR="001B6392" w:rsidRDefault="0079637A">
            <w:pPr>
              <w:numPr>
                <w:ilvl w:val="0"/>
                <w:numId w:val="4"/>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Achievement of a Milestone by its Milestone Date; or</w:t>
            </w:r>
          </w:p>
          <w:p w14:paraId="082F998E" w14:textId="77777777" w:rsidR="001B6392" w:rsidRDefault="0079637A">
            <w:pPr>
              <w:numPr>
                <w:ilvl w:val="0"/>
                <w:numId w:val="4"/>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design, development, testing or implementation of a Deliverable by the relevant date set out in the Implementation Plan;</w:t>
            </w:r>
          </w:p>
        </w:tc>
      </w:tr>
      <w:tr w:rsidR="001B6392" w14:paraId="7EE8C88F" w14:textId="77777777">
        <w:tc>
          <w:tcPr>
            <w:tcW w:w="2997" w:type="dxa"/>
            <w:shd w:val="clear" w:color="auto" w:fill="auto"/>
          </w:tcPr>
          <w:p w14:paraId="34084C4D" w14:textId="77777777" w:rsidR="001B6392" w:rsidRDefault="0079637A">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"Deliverable Item"</w:t>
            </w:r>
          </w:p>
        </w:tc>
        <w:tc>
          <w:tcPr>
            <w:tcW w:w="5175" w:type="dxa"/>
            <w:shd w:val="clear" w:color="auto" w:fill="auto"/>
          </w:tcPr>
          <w:p w14:paraId="2BCD1CAA"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an item or feature in the supply of the Deliverables delivered or to be delivered by the Supplier at or before a Milestone Date listed in the Implementation Plan;</w:t>
            </w:r>
          </w:p>
        </w:tc>
      </w:tr>
      <w:tr w:rsidR="001B6392" w14:paraId="62FE594B" w14:textId="77777777">
        <w:tc>
          <w:tcPr>
            <w:tcW w:w="2997" w:type="dxa"/>
            <w:shd w:val="clear" w:color="auto" w:fill="auto"/>
          </w:tcPr>
          <w:p w14:paraId="09BA4CA1" w14:textId="77777777" w:rsidR="001B6392" w:rsidRDefault="0079637A">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"Milestone Payment"</w:t>
            </w:r>
          </w:p>
        </w:tc>
        <w:tc>
          <w:tcPr>
            <w:tcW w:w="5175" w:type="dxa"/>
            <w:shd w:val="clear" w:color="auto" w:fill="auto"/>
          </w:tcPr>
          <w:p w14:paraId="41D1AC36"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a payment identified in the Implementation Plan to be made following the issue of a Satisfaction Certificate in respect of Achievement of the relevant Milestone;</w:t>
            </w:r>
          </w:p>
        </w:tc>
      </w:tr>
      <w:tr w:rsidR="001B6392" w14:paraId="4DEA89C9" w14:textId="77777777">
        <w:tc>
          <w:tcPr>
            <w:tcW w:w="2997" w:type="dxa"/>
            <w:shd w:val="clear" w:color="auto" w:fill="auto"/>
          </w:tcPr>
          <w:p w14:paraId="4D751DE3" w14:textId="77777777" w:rsidR="001B6392" w:rsidRDefault="0079637A">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Implementation Period"</w:t>
            </w:r>
          </w:p>
        </w:tc>
        <w:tc>
          <w:tcPr>
            <w:tcW w:w="5175" w:type="dxa"/>
            <w:shd w:val="clear" w:color="auto" w:fill="auto"/>
          </w:tcPr>
          <w:p w14:paraId="2DF7B4EA"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 xml:space="preserve">has the meaning given to it in Paragraph 7.1; </w:t>
            </w:r>
          </w:p>
        </w:tc>
      </w:tr>
    </w:tbl>
    <w:p w14:paraId="3EF3E3A3" w14:textId="77777777" w:rsidR="001B6392" w:rsidRDefault="0079637A">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Agreeing and following the Implementation Plan</w:t>
      </w:r>
    </w:p>
    <w:p w14:paraId="405D5994" w14:textId="6514F2C3"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A draft of the Implementation Plan is set out in the Annex to this Schedule.  The Supplier shall provide a further draft Implementation Plan </w:t>
      </w:r>
      <w:r w:rsidR="00710355">
        <w:rPr>
          <w:rFonts w:eastAsia="Arial"/>
          <w:color w:val="000000"/>
          <w:sz w:val="24"/>
          <w:szCs w:val="24"/>
        </w:rPr>
        <w:t xml:space="preserve">7 </w:t>
      </w:r>
      <w:r>
        <w:rPr>
          <w:rFonts w:eastAsia="Arial"/>
          <w:color w:val="000000"/>
          <w:sz w:val="24"/>
          <w:szCs w:val="24"/>
        </w:rPr>
        <w:t>days after the Call-Off Contract Start Date.</w:t>
      </w:r>
    </w:p>
    <w:p w14:paraId="43AC0990"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draft Implementation Plan:</w:t>
      </w:r>
    </w:p>
    <w:p w14:paraId="32628EAF" w14:textId="77777777" w:rsidR="001B6392"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Pr>
          <w:rFonts w:eastAsia="Arial"/>
          <w:color w:val="000000"/>
          <w:sz w:val="24"/>
          <w:szCs w:val="24"/>
        </w:rPr>
        <w:t>must contain information at the level of detail necessary to manage the implementation stage effectively and as the Buyer may otherwise require; and</w:t>
      </w:r>
    </w:p>
    <w:p w14:paraId="6F998FBC" w14:textId="77777777" w:rsidR="001B6392"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Pr>
          <w:rFonts w:eastAsia="Arial"/>
          <w:color w:val="000000"/>
          <w:sz w:val="24"/>
          <w:szCs w:val="24"/>
        </w:rPr>
        <w:t>it shall take account of all dependencies known to, or which should reasonably be known to, the Supplier.</w:t>
      </w:r>
    </w:p>
    <w:p w14:paraId="23427229"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0" w:name="_heading=h.30j0zll" w:colFirst="0" w:colLast="0"/>
      <w:bookmarkEnd w:id="0"/>
      <w:r>
        <w:rPr>
          <w:rFonts w:eastAsia="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48AA935A"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provide each of the Deliverable Items identified in the Implementation Plan by the date assigned to that Deliverable Item in the Implementation Plan </w:t>
      </w:r>
      <w:proofErr w:type="gramStart"/>
      <w:r>
        <w:rPr>
          <w:rFonts w:eastAsia="Arial"/>
          <w:color w:val="000000"/>
          <w:sz w:val="24"/>
          <w:szCs w:val="24"/>
        </w:rPr>
        <w:t>so as to</w:t>
      </w:r>
      <w:proofErr w:type="gramEnd"/>
      <w:r>
        <w:rPr>
          <w:rFonts w:eastAsia="Arial"/>
          <w:color w:val="000000"/>
          <w:sz w:val="24"/>
          <w:szCs w:val="24"/>
        </w:rPr>
        <w:t xml:space="preserve"> ensure that each Milestone identified in the Implementation Plan is Achieved on or before its Milestone Date.</w:t>
      </w:r>
    </w:p>
    <w:p w14:paraId="65498E3B"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monitor its performance against the Implementation Plan and Milestones (if any) and report to the Buyer on such performance.</w:t>
      </w:r>
    </w:p>
    <w:p w14:paraId="7D1DD066" w14:textId="77777777" w:rsidR="001B6392" w:rsidRDefault="0079637A">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14:paraId="7609A9BE"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Subject to Paragraph </w:t>
      </w:r>
      <w:r>
        <w:rPr>
          <w:sz w:val="24"/>
          <w:szCs w:val="24"/>
        </w:rPr>
        <w:t>3</w:t>
      </w:r>
      <w:r>
        <w:rPr>
          <w:rFonts w:eastAsia="Arial"/>
          <w:color w:val="000000"/>
          <w:sz w:val="24"/>
          <w:szCs w:val="24"/>
        </w:rPr>
        <w:t>.3, the Supplier shall keep the Implementation Plan under review in accordance with the Buyer’s instructions and ensure that it is updated on a regular basis.</w:t>
      </w:r>
    </w:p>
    <w:p w14:paraId="4BBCD345"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have the right to require the Supplier to include any reasonable changes or provisions in each version of the Implementation Plan.</w:t>
      </w:r>
    </w:p>
    <w:p w14:paraId="7F926364"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 w:name="_heading=h.1fob9te" w:colFirst="0" w:colLast="0"/>
      <w:bookmarkEnd w:id="1"/>
      <w:r>
        <w:rPr>
          <w:rFonts w:eastAsia="Arial"/>
          <w:color w:val="000000"/>
          <w:sz w:val="24"/>
          <w:szCs w:val="24"/>
        </w:rPr>
        <w:t>Changes to any Milestones, Milestone Payments and Delay Payments shall only be made in accordance with the Variation Procedure.</w:t>
      </w:r>
    </w:p>
    <w:p w14:paraId="66A34B38"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sz w:val="24"/>
          <w:szCs w:val="24"/>
        </w:rPr>
        <w:t>Failure by the Supplier to Achieve a Milestone by the relevant Milestone Date, where such failure is caused by or is attributable to the acts and/or omissions of the Supplier shall constitute a material Default and shall entitle the Buyer to terminate the Contract.</w:t>
      </w:r>
    </w:p>
    <w:p w14:paraId="0A37501D" w14:textId="77777777" w:rsidR="001B6392" w:rsidRDefault="001B6392">
      <w:pPr>
        <w:pBdr>
          <w:top w:val="nil"/>
          <w:left w:val="nil"/>
          <w:bottom w:val="nil"/>
          <w:right w:val="nil"/>
          <w:between w:val="nil"/>
        </w:pBdr>
        <w:tabs>
          <w:tab w:val="left" w:pos="1134"/>
        </w:tabs>
        <w:spacing w:before="120" w:after="120"/>
        <w:ind w:left="1620" w:hanging="576"/>
        <w:jc w:val="left"/>
        <w:rPr>
          <w:rFonts w:eastAsia="Arial"/>
          <w:color w:val="000000"/>
          <w:sz w:val="24"/>
          <w:szCs w:val="24"/>
        </w:rPr>
      </w:pPr>
    </w:p>
    <w:p w14:paraId="174C8435" w14:textId="77777777" w:rsidR="001B6392" w:rsidRDefault="0079637A">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 xml:space="preserve">Security requirements before the Start Date </w:t>
      </w:r>
    </w:p>
    <w:p w14:paraId="6E8B891A"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2" w:name="_heading=h.3znysh7" w:colFirst="0" w:colLast="0"/>
      <w:bookmarkEnd w:id="2"/>
      <w:r>
        <w:rPr>
          <w:rFonts w:eastAsia="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764AEB49"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ensure that all Supplier Staff and Subcontractors do not access the Buyer's IT systems, or any IT systems linked to the Buyer, unless they have satisfied the Buyer's security requirements.</w:t>
      </w:r>
    </w:p>
    <w:p w14:paraId="14C3FB2F"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be responsible for providing all necessary information to the Buyer to facilitate security clearances for Supplier Staff and Subcontractors in accordance with the Buyer's requirements.</w:t>
      </w:r>
    </w:p>
    <w:p w14:paraId="5DAB6C7B" w14:textId="77777777" w:rsidR="001B6392" w:rsidRDefault="001B6392">
      <w:pPr>
        <w:pBdr>
          <w:top w:val="nil"/>
          <w:left w:val="nil"/>
          <w:bottom w:val="nil"/>
          <w:right w:val="nil"/>
          <w:between w:val="nil"/>
        </w:pBdr>
        <w:tabs>
          <w:tab w:val="left" w:pos="1134"/>
        </w:tabs>
        <w:spacing w:before="120" w:after="120"/>
        <w:ind w:left="644"/>
        <w:jc w:val="left"/>
        <w:rPr>
          <w:rFonts w:eastAsia="Arial"/>
          <w:color w:val="000000"/>
          <w:sz w:val="24"/>
          <w:szCs w:val="24"/>
        </w:rPr>
      </w:pPr>
    </w:p>
    <w:p w14:paraId="17BDF1FF"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ensure that all Supplier Staff and Subcontractors requiring access to the Buyer Premises have the appropriate security clearance. It is the Supplier's responsibility to establish </w:t>
      </w:r>
      <w:proofErr w:type="gramStart"/>
      <w:r>
        <w:rPr>
          <w:rFonts w:eastAsia="Arial"/>
          <w:color w:val="000000"/>
          <w:sz w:val="24"/>
          <w:szCs w:val="24"/>
        </w:rPr>
        <w:t>whether or not</w:t>
      </w:r>
      <w:proofErr w:type="gramEnd"/>
      <w:r>
        <w:rPr>
          <w:rFonts w:eastAsia="Arial"/>
          <w:color w:val="000000"/>
          <w:sz w:val="24"/>
          <w:szCs w:val="24"/>
        </w:rPr>
        <w:t xml:space="preserve"> the level of clearance will be sufficient for access. Unless prior approval has been received from the Buyer, the Supplier shall be responsible for meeting the costs associated with the provision of security cleared escort services.</w:t>
      </w:r>
    </w:p>
    <w:p w14:paraId="21BB9C5B"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27FE2636" w14:textId="77777777" w:rsidR="001B6392" w:rsidRDefault="0079637A">
      <w:pPr>
        <w:keepNext/>
        <w:numPr>
          <w:ilvl w:val="0"/>
          <w:numId w:val="2"/>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What to do if there is a Delay </w:t>
      </w:r>
    </w:p>
    <w:p w14:paraId="59435BEC" w14:textId="77777777" w:rsidR="001B6392" w:rsidRDefault="0079637A">
      <w:pPr>
        <w:keepNext/>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becomes aware that there is, or there is reasonably likely to be, a Delay under this Contract it shall: </w:t>
      </w:r>
    </w:p>
    <w:p w14:paraId="1D18C5BE" w14:textId="77777777" w:rsidR="001B6392" w:rsidRDefault="0079637A">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notify the Buyer as soon as practically possible and no later than within two (2) Working Days from becoming aware of the Delay or anticipated Delay; </w:t>
      </w:r>
    </w:p>
    <w:p w14:paraId="5F36A3B3" w14:textId="77777777" w:rsidR="001B6392" w:rsidRDefault="0079637A">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include in its notification an explanation of the actual or anticipated impact of the Delay;</w:t>
      </w:r>
    </w:p>
    <w:p w14:paraId="57217167" w14:textId="77777777" w:rsidR="001B6392" w:rsidRDefault="0079637A">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comply with the Buyer’s instructions </w:t>
      </w:r>
      <w:proofErr w:type="gramStart"/>
      <w:r>
        <w:rPr>
          <w:rFonts w:eastAsia="Arial"/>
          <w:color w:val="000000"/>
          <w:sz w:val="24"/>
          <w:szCs w:val="24"/>
        </w:rPr>
        <w:t>in order to</w:t>
      </w:r>
      <w:proofErr w:type="gramEnd"/>
      <w:r>
        <w:rPr>
          <w:rFonts w:eastAsia="Arial"/>
          <w:color w:val="000000"/>
          <w:sz w:val="24"/>
          <w:szCs w:val="24"/>
        </w:rPr>
        <w:t xml:space="preserve"> address the impact of the Delay or anticipated Delay; and</w:t>
      </w:r>
    </w:p>
    <w:p w14:paraId="73B41CD0" w14:textId="77777777" w:rsidR="001B6392" w:rsidRDefault="0079637A">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use all reasonable endeavours to eliminate or mitigate the consequences of any Delay or anticipated Delay.</w:t>
      </w:r>
    </w:p>
    <w:p w14:paraId="18BB2E61" w14:textId="77777777" w:rsidR="001B6392" w:rsidRDefault="0079637A">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14:paraId="43DCAFB1" w14:textId="77777777" w:rsidR="001B6392"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Delay Payments have been included in the Implementation Plan and a Milestone has not been achieved by the relevant Milestone </w:t>
      </w:r>
      <w:r>
        <w:rPr>
          <w:rFonts w:eastAsia="Arial"/>
          <w:color w:val="000000"/>
          <w:sz w:val="24"/>
          <w:szCs w:val="24"/>
        </w:rPr>
        <w:lastRenderedPageBreak/>
        <w:t>Date, the Supplier shall pay to the Buyer such Delay Payments (calculated as set out by the Buyer in the Implementation Plan) and the following provisions shall apply:</w:t>
      </w:r>
    </w:p>
    <w:p w14:paraId="3581234D" w14:textId="77777777" w:rsidR="001B6392" w:rsidRDefault="0079637A">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Supplier acknowledges and agrees that any Delay Payment is a price adjustment and not an estimate of the Loss that may be suffered by the Buyer as a result of the Supplier’s failure to Achieve the corresponding </w:t>
      </w:r>
      <w:proofErr w:type="gramStart"/>
      <w:r>
        <w:rPr>
          <w:rFonts w:eastAsia="Arial"/>
          <w:color w:val="000000"/>
          <w:sz w:val="24"/>
          <w:szCs w:val="24"/>
        </w:rPr>
        <w:t>Milestone;</w:t>
      </w:r>
      <w:proofErr w:type="gramEnd"/>
    </w:p>
    <w:p w14:paraId="1AEB0C05" w14:textId="77777777" w:rsidR="001B6392" w:rsidRDefault="0079637A">
      <w:pPr>
        <w:keepNext/>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3" w:name="_heading=h.2et92p0" w:colFirst="0" w:colLast="0"/>
      <w:bookmarkEnd w:id="3"/>
      <w:r>
        <w:rPr>
          <w:rFonts w:eastAsia="Arial"/>
          <w:color w:val="000000"/>
          <w:sz w:val="24"/>
          <w:szCs w:val="24"/>
        </w:rPr>
        <w:t>Delay Payments shall be the Buyer's exclusive financial remedy for the Supplier’s failure to Achieve a Milestone by its Milestone Date except where:</w:t>
      </w:r>
    </w:p>
    <w:p w14:paraId="3E62CE25" w14:textId="77777777" w:rsidR="001B6392" w:rsidRDefault="0079637A">
      <w:pPr>
        <w:numPr>
          <w:ilvl w:val="3"/>
          <w:numId w:val="2"/>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t xml:space="preserve">the Buyer is entitled to or does terminate this Contract pursuant to Clause 10.4 (When CCS or the Buyer can end this contract); or </w:t>
      </w:r>
    </w:p>
    <w:p w14:paraId="7730AA9E" w14:textId="77777777" w:rsidR="001B6392" w:rsidRDefault="0079637A">
      <w:pPr>
        <w:numPr>
          <w:ilvl w:val="3"/>
          <w:numId w:val="2"/>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t>the delay exceeds the number of days (the "</w:t>
      </w:r>
      <w:r>
        <w:rPr>
          <w:rFonts w:eastAsia="Arial"/>
          <w:b/>
          <w:color w:val="000000"/>
          <w:sz w:val="24"/>
          <w:szCs w:val="24"/>
        </w:rPr>
        <w:t>Delay Period Limit</w:t>
      </w:r>
      <w:r>
        <w:rPr>
          <w:rFonts w:eastAsia="Arial"/>
          <w:color w:val="000000"/>
          <w:sz w:val="24"/>
          <w:szCs w:val="24"/>
        </w:rPr>
        <w:t>") specified in the Implementation Plan commencing on the relevant Milestone Date;</w:t>
      </w:r>
    </w:p>
    <w:p w14:paraId="6B1C46C7" w14:textId="77777777" w:rsidR="001B6392" w:rsidRDefault="0079637A">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Delay Payments will accrue on a daily basis from the relevant Milestone Date until the date when the Milestone is </w:t>
      </w:r>
      <w:proofErr w:type="gramStart"/>
      <w:r>
        <w:rPr>
          <w:rFonts w:eastAsia="Arial"/>
          <w:color w:val="000000"/>
          <w:sz w:val="24"/>
          <w:szCs w:val="24"/>
        </w:rPr>
        <w:t>Achieved;</w:t>
      </w:r>
      <w:proofErr w:type="gramEnd"/>
    </w:p>
    <w:p w14:paraId="569E2C48" w14:textId="77777777" w:rsidR="001B6392" w:rsidRDefault="0079637A">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76BA6279" w14:textId="77777777" w:rsidR="001B6392" w:rsidRPr="00B63169" w:rsidRDefault="0079637A">
      <w:pPr>
        <w:numPr>
          <w:ilvl w:val="2"/>
          <w:numId w:val="2"/>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Delay Payments shall not be subject to or count towards any limitation on liability set out in Clause 11 (How much you can </w:t>
      </w:r>
      <w:r w:rsidRPr="00B63169">
        <w:rPr>
          <w:rFonts w:eastAsia="Arial"/>
          <w:color w:val="000000"/>
          <w:sz w:val="24"/>
          <w:szCs w:val="24"/>
        </w:rPr>
        <w:t>be held responsible for).</w:t>
      </w:r>
    </w:p>
    <w:p w14:paraId="7E0E82E4" w14:textId="175FCF21" w:rsidR="001B6392" w:rsidRPr="00131DDB" w:rsidRDefault="0079637A">
      <w:pPr>
        <w:keepNext/>
        <w:numPr>
          <w:ilvl w:val="0"/>
          <w:numId w:val="2"/>
        </w:numPr>
        <w:pBdr>
          <w:top w:val="nil"/>
          <w:left w:val="nil"/>
          <w:bottom w:val="nil"/>
          <w:right w:val="nil"/>
          <w:between w:val="nil"/>
        </w:pBdr>
        <w:tabs>
          <w:tab w:val="left" w:pos="0"/>
        </w:tabs>
        <w:spacing w:before="240"/>
        <w:ind w:left="1080"/>
        <w:jc w:val="left"/>
        <w:rPr>
          <w:rFonts w:eastAsia="Arial"/>
          <w:b/>
          <w:smallCaps/>
          <w:color w:val="000000"/>
          <w:sz w:val="24"/>
          <w:szCs w:val="24"/>
        </w:rPr>
      </w:pPr>
      <w:r w:rsidRPr="00131DDB">
        <w:rPr>
          <w:rFonts w:ascii="Arial Bold" w:eastAsia="Arial Bold" w:hAnsi="Arial Bold" w:cs="Arial Bold"/>
          <w:b/>
          <w:color w:val="000000"/>
          <w:sz w:val="24"/>
          <w:szCs w:val="24"/>
        </w:rPr>
        <w:t xml:space="preserve">Implementation Plan </w:t>
      </w:r>
    </w:p>
    <w:p w14:paraId="4D9E1431" w14:textId="77777777" w:rsidR="001B6392" w:rsidRPr="00131DDB"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sidRPr="00131DDB">
        <w:rPr>
          <w:rFonts w:eastAsia="Arial"/>
          <w:color w:val="000000"/>
          <w:sz w:val="24"/>
          <w:szCs w:val="24"/>
        </w:rPr>
        <w:t>The Implementation Period will be a [six (6)] Month period.</w:t>
      </w:r>
    </w:p>
    <w:p w14:paraId="03CC6E47" w14:textId="77777777" w:rsidR="001B6392" w:rsidRPr="00131DDB"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sidRPr="00131DDB">
        <w:rPr>
          <w:rFonts w:eastAsia="Arial"/>
          <w:color w:val="000000"/>
          <w:sz w:val="24"/>
          <w:szCs w:val="24"/>
        </w:rPr>
        <w:t xml:space="preserve">During the Implementation Period, the incumbent supplier shall retain full responsibility for all existing services until the Call-Off Start Date or as otherwise formally agreed with the Buyer. The Supplier's </w:t>
      </w:r>
      <w:proofErr w:type="gramStart"/>
      <w:r w:rsidRPr="00131DDB">
        <w:rPr>
          <w:rFonts w:eastAsia="Arial"/>
          <w:color w:val="000000"/>
          <w:sz w:val="24"/>
          <w:szCs w:val="24"/>
        </w:rPr>
        <w:t>full service</w:t>
      </w:r>
      <w:proofErr w:type="gramEnd"/>
      <w:r w:rsidRPr="00131DDB">
        <w:rPr>
          <w:rFonts w:eastAsia="Arial"/>
          <w:color w:val="000000"/>
          <w:sz w:val="24"/>
          <w:szCs w:val="24"/>
        </w:rPr>
        <w:t xml:space="preserve"> obligations shall formally be assumed on the Call-Off Start Date as set out in Order Form.  </w:t>
      </w:r>
    </w:p>
    <w:p w14:paraId="1081730E" w14:textId="77777777" w:rsidR="001B6392" w:rsidRPr="00131DDB" w:rsidRDefault="0079637A">
      <w:pPr>
        <w:numPr>
          <w:ilvl w:val="1"/>
          <w:numId w:val="2"/>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sidRPr="00131DDB">
        <w:rPr>
          <w:rFonts w:eastAsia="Arial"/>
          <w:color w:val="000000"/>
          <w:sz w:val="24"/>
          <w:szCs w:val="24"/>
        </w:rPr>
        <w:t xml:space="preserve">In accordance with the Implementation Plan, the Supplier shall: </w:t>
      </w:r>
    </w:p>
    <w:p w14:paraId="3984EBCE" w14:textId="77777777" w:rsidR="001B6392" w:rsidRPr="00131DDB"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131DDB">
        <w:rPr>
          <w:rFonts w:eastAsia="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76B4AD91" w14:textId="77777777" w:rsidR="001B6392" w:rsidRPr="00131DDB"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131DDB">
        <w:rPr>
          <w:rFonts w:eastAsia="Arial"/>
          <w:color w:val="000000"/>
          <w:sz w:val="24"/>
          <w:szCs w:val="24"/>
        </w:rPr>
        <w:t xml:space="preserve">work with the incumbent supplier and Buyer to assess the scope of the Services and prepare a plan which demonstrates how they will mobilise the Services; </w:t>
      </w:r>
    </w:p>
    <w:p w14:paraId="4767FCF2" w14:textId="77777777" w:rsidR="001B6392" w:rsidRPr="00131DDB"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131DDB">
        <w:rPr>
          <w:rFonts w:eastAsia="Arial"/>
          <w:color w:val="000000"/>
          <w:sz w:val="24"/>
          <w:szCs w:val="24"/>
        </w:rPr>
        <w:lastRenderedPageBreak/>
        <w:t xml:space="preserve">liaise with the incumbent Supplier to enable the full completion of the Implementation Period activities; and </w:t>
      </w:r>
    </w:p>
    <w:p w14:paraId="50B12765" w14:textId="77777777" w:rsidR="001B6392" w:rsidRPr="00131DDB"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131DDB">
        <w:rPr>
          <w:rFonts w:eastAsia="Arial"/>
          <w:color w:val="000000"/>
          <w:sz w:val="24"/>
          <w:szCs w:val="24"/>
        </w:rPr>
        <w:t>produce an Implementation Plan, to be agreed by the Buyer, for carrying out the requirements within the Implementation Period including, key Milestones and dependencies.</w:t>
      </w:r>
    </w:p>
    <w:p w14:paraId="6C1A0E35" w14:textId="77777777" w:rsidR="001B6392" w:rsidRPr="00131DDB" w:rsidRDefault="0079637A">
      <w:pPr>
        <w:numPr>
          <w:ilvl w:val="1"/>
          <w:numId w:val="2"/>
        </w:numPr>
        <w:pBdr>
          <w:top w:val="nil"/>
          <w:left w:val="nil"/>
          <w:bottom w:val="nil"/>
          <w:right w:val="nil"/>
          <w:between w:val="nil"/>
        </w:pBdr>
        <w:tabs>
          <w:tab w:val="left" w:pos="1134"/>
        </w:tabs>
        <w:spacing w:before="120" w:after="120"/>
        <w:ind w:left="1656" w:hanging="360"/>
        <w:jc w:val="left"/>
        <w:rPr>
          <w:rFonts w:eastAsia="Arial"/>
          <w:color w:val="000000"/>
          <w:sz w:val="24"/>
          <w:szCs w:val="24"/>
        </w:rPr>
      </w:pPr>
      <w:r w:rsidRPr="00131DDB">
        <w:rPr>
          <w:rFonts w:eastAsia="Arial"/>
          <w:color w:val="000000"/>
          <w:sz w:val="24"/>
          <w:szCs w:val="24"/>
        </w:rPr>
        <w:t>The Implementation Plan will include detail stating:</w:t>
      </w:r>
    </w:p>
    <w:p w14:paraId="54AB5A8D" w14:textId="77777777" w:rsidR="001B6392" w:rsidRPr="00131DDB"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131DDB">
        <w:rPr>
          <w:rFonts w:eastAsia="Arial"/>
          <w:color w:val="000000"/>
          <w:sz w:val="24"/>
          <w:szCs w:val="24"/>
        </w:rPr>
        <w:t xml:space="preserve">how the Supplier will work with the incumbent Supplier and the Buyer Authorised Representative to capture and load up information such as asset </w:t>
      </w:r>
      <w:proofErr w:type="gramStart"/>
      <w:r w:rsidRPr="00131DDB">
        <w:rPr>
          <w:rFonts w:eastAsia="Arial"/>
          <w:color w:val="000000"/>
          <w:sz w:val="24"/>
          <w:szCs w:val="24"/>
        </w:rPr>
        <w:t>data ;</w:t>
      </w:r>
      <w:proofErr w:type="gramEnd"/>
      <w:r w:rsidRPr="00131DDB">
        <w:rPr>
          <w:rFonts w:eastAsia="Arial"/>
          <w:color w:val="000000"/>
          <w:sz w:val="24"/>
          <w:szCs w:val="24"/>
        </w:rPr>
        <w:t xml:space="preserve"> and</w:t>
      </w:r>
    </w:p>
    <w:p w14:paraId="63ECB81F" w14:textId="77777777" w:rsidR="001B6392" w:rsidRPr="00131DDB"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131DDB">
        <w:rPr>
          <w:rFonts w:eastAsia="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3BDBFEF8" w14:textId="77777777" w:rsidR="001B6392" w:rsidRPr="00131DDB" w:rsidRDefault="0079637A">
      <w:pPr>
        <w:numPr>
          <w:ilvl w:val="1"/>
          <w:numId w:val="2"/>
        </w:numPr>
        <w:pBdr>
          <w:top w:val="nil"/>
          <w:left w:val="nil"/>
          <w:bottom w:val="nil"/>
          <w:right w:val="nil"/>
          <w:between w:val="nil"/>
        </w:pBdr>
        <w:tabs>
          <w:tab w:val="left" w:pos="1134"/>
        </w:tabs>
        <w:spacing w:before="120" w:after="120"/>
        <w:ind w:left="1656" w:hanging="360"/>
        <w:jc w:val="left"/>
        <w:rPr>
          <w:rFonts w:eastAsia="Arial"/>
          <w:color w:val="000000"/>
          <w:sz w:val="24"/>
          <w:szCs w:val="24"/>
        </w:rPr>
      </w:pPr>
      <w:r w:rsidRPr="00131DDB">
        <w:rPr>
          <w:rFonts w:eastAsia="Arial"/>
          <w:color w:val="000000"/>
          <w:sz w:val="24"/>
          <w:szCs w:val="24"/>
        </w:rPr>
        <w:t xml:space="preserve">In addition, the Supplier shall: </w:t>
      </w:r>
    </w:p>
    <w:p w14:paraId="3FEA75D4" w14:textId="77777777" w:rsidR="001B6392" w:rsidRPr="00131DDB"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131DDB">
        <w:rPr>
          <w:rFonts w:eastAsia="Arial"/>
          <w:color w:val="000000"/>
          <w:sz w:val="24"/>
          <w:szCs w:val="24"/>
        </w:rPr>
        <w:t>appoint a Supplier Authorised Representative who shall be responsible for the management of the Implementation Period, to ensure that the Implementation Period is planned and resourced adequately, and who will act as a point of contact for the Buyer;</w:t>
      </w:r>
    </w:p>
    <w:p w14:paraId="20E463B3" w14:textId="77777777" w:rsidR="001B6392" w:rsidRPr="00131DDB"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131DDB">
        <w:rPr>
          <w:rFonts w:eastAsia="Arial"/>
          <w:color w:val="000000"/>
          <w:sz w:val="24"/>
          <w:szCs w:val="24"/>
        </w:rPr>
        <w:t>mobilise all the Services specified in the Specification within the Call-Off Contract;</w:t>
      </w:r>
    </w:p>
    <w:p w14:paraId="2FAF1022" w14:textId="77777777" w:rsidR="001B6392" w:rsidRPr="00131DDB"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131DDB">
        <w:rPr>
          <w:rFonts w:eastAsia="Arial"/>
          <w:color w:val="000000"/>
          <w:sz w:val="24"/>
          <w:szCs w:val="24"/>
        </w:rPr>
        <w:t>produce an Implementation Plan report for each Buyer Premises to encompass programmes that will fulfil all the Buyer's obligations to landlords and other tenants:</w:t>
      </w:r>
    </w:p>
    <w:p w14:paraId="31DFF670" w14:textId="77777777" w:rsidR="001B6392" w:rsidRPr="00131DDB" w:rsidRDefault="0079637A">
      <w:pPr>
        <w:numPr>
          <w:ilvl w:val="3"/>
          <w:numId w:val="2"/>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rPr>
      </w:pPr>
      <w:r w:rsidRPr="00131DDB">
        <w:rPr>
          <w:rFonts w:eastAsia="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690B6AA" w14:textId="77777777" w:rsidR="001B6392" w:rsidRPr="00131DDB" w:rsidRDefault="0079637A">
      <w:pPr>
        <w:numPr>
          <w:ilvl w:val="3"/>
          <w:numId w:val="2"/>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rPr>
      </w:pPr>
      <w:r w:rsidRPr="00131DDB">
        <w:rPr>
          <w:rFonts w:eastAsia="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F5FB393" w14:textId="77777777" w:rsidR="001B6392" w:rsidRPr="00131DDB"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131DDB">
        <w:rPr>
          <w:rFonts w:eastAsia="Arial"/>
          <w:color w:val="000000"/>
          <w:sz w:val="24"/>
          <w:szCs w:val="24"/>
        </w:rPr>
        <w:t>manage and report progress against the Implementation Plan;</w:t>
      </w:r>
    </w:p>
    <w:p w14:paraId="60756C86" w14:textId="77777777" w:rsidR="001B6392" w:rsidRPr="00131DDB"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131DDB">
        <w:rPr>
          <w:rFonts w:eastAsia="Arial"/>
          <w:color w:val="000000"/>
          <w:sz w:val="24"/>
          <w:szCs w:val="24"/>
        </w:rPr>
        <w:t xml:space="preserve">construct and maintain </w:t>
      </w:r>
      <w:proofErr w:type="gramStart"/>
      <w:r w:rsidRPr="00131DDB">
        <w:rPr>
          <w:rFonts w:eastAsia="Arial"/>
          <w:color w:val="000000"/>
          <w:sz w:val="24"/>
          <w:szCs w:val="24"/>
        </w:rPr>
        <w:t>a</w:t>
      </w:r>
      <w:proofErr w:type="gramEnd"/>
      <w:r w:rsidRPr="00131DDB">
        <w:rPr>
          <w:rFonts w:eastAsia="Arial"/>
          <w:color w:val="000000"/>
          <w:sz w:val="24"/>
          <w:szCs w:val="24"/>
        </w:rPr>
        <w:t xml:space="preserve"> Implementation risk and issue register in conjunction with the Buyer detailing how risks and issues will be effectively communicated to the Buyer in order to mitigate them;</w:t>
      </w:r>
    </w:p>
    <w:p w14:paraId="734BA34C" w14:textId="77777777" w:rsidR="001B6392" w:rsidRPr="00131DDB" w:rsidRDefault="0079637A">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131DDB">
        <w:rPr>
          <w:rFonts w:eastAsia="Arial"/>
          <w:color w:val="000000"/>
          <w:sz w:val="24"/>
          <w:szCs w:val="24"/>
        </w:rPr>
        <w:t xml:space="preserve">attend progress meetings (frequency of such meetings shall be as set out in the Order Form) in accordance with the </w:t>
      </w:r>
      <w:r w:rsidRPr="00131DDB">
        <w:rPr>
          <w:rFonts w:eastAsia="Arial"/>
          <w:color w:val="000000"/>
          <w:sz w:val="24"/>
          <w:szCs w:val="24"/>
        </w:rPr>
        <w:lastRenderedPageBreak/>
        <w:t>Buyer's requirements during the Implementation Period. Implementation meetings shall be chaired by the Buyer and all meeting minutes shall be kept and published by the Supplier; and</w:t>
      </w:r>
    </w:p>
    <w:p w14:paraId="6A05A809" w14:textId="47B0058A" w:rsidR="001B6392" w:rsidRPr="00066436" w:rsidRDefault="0079637A" w:rsidP="00066436">
      <w:pPr>
        <w:numPr>
          <w:ilvl w:val="2"/>
          <w:numId w:val="2"/>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131DDB">
        <w:rPr>
          <w:rFonts w:eastAsia="Arial"/>
          <w:color w:val="000000"/>
          <w:sz w:val="24"/>
          <w:szCs w:val="24"/>
        </w:rPr>
        <w:t>ensure that all risks associated with the Implementation Period are minimised to ensure a seamless change of control between incumbent provider and the Supplier.</w:t>
      </w:r>
    </w:p>
    <w:p w14:paraId="57E8CE33" w14:textId="77777777" w:rsidR="001B6392" w:rsidRDefault="0079637A">
      <w:pPr>
        <w:pBdr>
          <w:top w:val="nil"/>
          <w:left w:val="nil"/>
          <w:bottom w:val="nil"/>
          <w:right w:val="nil"/>
          <w:between w:val="nil"/>
        </w:pBdr>
        <w:tabs>
          <w:tab w:val="left" w:pos="1134"/>
        </w:tabs>
        <w:spacing w:before="120" w:after="120"/>
        <w:ind w:left="936" w:hanging="576"/>
        <w:jc w:val="left"/>
        <w:rPr>
          <w:rFonts w:eastAsia="Arial"/>
          <w:b/>
          <w:color w:val="000000"/>
          <w:sz w:val="24"/>
          <w:szCs w:val="24"/>
        </w:rPr>
      </w:pPr>
      <w:r>
        <w:rPr>
          <w:rFonts w:eastAsia="Arial"/>
          <w:b/>
          <w:color w:val="000000"/>
          <w:sz w:val="24"/>
          <w:szCs w:val="24"/>
        </w:rPr>
        <w:t>Annex 1: Implementation Plan</w:t>
      </w:r>
    </w:p>
    <w:p w14:paraId="5A39BBE3" w14:textId="77777777" w:rsidR="001B6392" w:rsidRDefault="001B6392">
      <w:pPr>
        <w:pBdr>
          <w:top w:val="nil"/>
          <w:left w:val="nil"/>
          <w:bottom w:val="nil"/>
          <w:right w:val="nil"/>
          <w:between w:val="nil"/>
        </w:pBdr>
        <w:tabs>
          <w:tab w:val="left" w:pos="1134"/>
        </w:tabs>
        <w:spacing w:before="120" w:after="120"/>
        <w:ind w:left="360" w:hanging="576"/>
        <w:jc w:val="left"/>
        <w:rPr>
          <w:rFonts w:eastAsia="Arial"/>
          <w:color w:val="000000"/>
          <w:sz w:val="24"/>
          <w:szCs w:val="24"/>
        </w:rPr>
      </w:pPr>
    </w:p>
    <w:p w14:paraId="4FEF4B68" w14:textId="77777777" w:rsidR="001B6392" w:rsidRDefault="0079637A">
      <w:pPr>
        <w:pBdr>
          <w:top w:val="nil"/>
          <w:left w:val="nil"/>
          <w:bottom w:val="nil"/>
          <w:right w:val="nil"/>
          <w:between w:val="nil"/>
        </w:pBdr>
        <w:tabs>
          <w:tab w:val="left" w:pos="1134"/>
        </w:tabs>
        <w:spacing w:before="120" w:after="120"/>
        <w:ind w:left="360" w:hanging="576"/>
        <w:jc w:val="left"/>
        <w:rPr>
          <w:rFonts w:eastAsia="Arial"/>
          <w:color w:val="000000"/>
          <w:sz w:val="24"/>
          <w:szCs w:val="24"/>
        </w:rPr>
      </w:pPr>
      <w:r>
        <w:rPr>
          <w:rFonts w:eastAsia="Arial"/>
          <w:color w:val="000000"/>
          <w:sz w:val="24"/>
          <w:szCs w:val="24"/>
        </w:rPr>
        <w:t>The Implementation Plan is set out below and the Milestones to be Achieved are identified below:</w:t>
      </w:r>
    </w:p>
    <w:tbl>
      <w:tblPr>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74"/>
        <w:gridCol w:w="1083"/>
        <w:gridCol w:w="1405"/>
        <w:gridCol w:w="967"/>
        <w:gridCol w:w="1603"/>
        <w:gridCol w:w="1441"/>
        <w:gridCol w:w="1443"/>
      </w:tblGrid>
      <w:tr w:rsidR="001B6392" w14:paraId="27F1384C" w14:textId="77777777">
        <w:trPr>
          <w:trHeight w:val="1014"/>
        </w:trPr>
        <w:tc>
          <w:tcPr>
            <w:tcW w:w="1074" w:type="dxa"/>
            <w:tcBorders>
              <w:bottom w:val="single" w:sz="4" w:space="0" w:color="000000"/>
            </w:tcBorders>
            <w:shd w:val="clear" w:color="auto" w:fill="FFFFFF"/>
          </w:tcPr>
          <w:p w14:paraId="24421DF3" w14:textId="77777777" w:rsidR="001B6392" w:rsidRDefault="0079637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w:t>
            </w:r>
          </w:p>
        </w:tc>
        <w:tc>
          <w:tcPr>
            <w:tcW w:w="1083" w:type="dxa"/>
            <w:tcBorders>
              <w:bottom w:val="single" w:sz="4" w:space="0" w:color="000000"/>
            </w:tcBorders>
            <w:shd w:val="clear" w:color="auto" w:fill="FFFFFF"/>
          </w:tcPr>
          <w:p w14:paraId="3324C960" w14:textId="77777777" w:rsidR="001B6392" w:rsidRDefault="0079637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Deliverable Items</w:t>
            </w:r>
          </w:p>
        </w:tc>
        <w:tc>
          <w:tcPr>
            <w:tcW w:w="1405" w:type="dxa"/>
            <w:tcBorders>
              <w:bottom w:val="single" w:sz="4" w:space="0" w:color="000000"/>
            </w:tcBorders>
            <w:shd w:val="clear" w:color="auto" w:fill="FFFFFF"/>
          </w:tcPr>
          <w:p w14:paraId="07ED5907" w14:textId="77777777" w:rsidR="001B6392" w:rsidRDefault="0079637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Duration</w:t>
            </w:r>
          </w:p>
        </w:tc>
        <w:tc>
          <w:tcPr>
            <w:tcW w:w="967" w:type="dxa"/>
            <w:tcBorders>
              <w:bottom w:val="single" w:sz="4" w:space="0" w:color="000000"/>
            </w:tcBorders>
            <w:shd w:val="clear" w:color="auto" w:fill="FFFFFF"/>
          </w:tcPr>
          <w:p w14:paraId="333827CE" w14:textId="77777777" w:rsidR="001B6392" w:rsidRDefault="0079637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 Date</w:t>
            </w:r>
          </w:p>
        </w:tc>
        <w:tc>
          <w:tcPr>
            <w:tcW w:w="1603" w:type="dxa"/>
            <w:tcBorders>
              <w:bottom w:val="single" w:sz="4" w:space="0" w:color="000000"/>
            </w:tcBorders>
            <w:shd w:val="clear" w:color="auto" w:fill="FFFFFF"/>
          </w:tcPr>
          <w:p w14:paraId="1BC7B194" w14:textId="77777777" w:rsidR="001B6392" w:rsidRDefault="0079637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Buyer Responsibilities</w:t>
            </w:r>
          </w:p>
        </w:tc>
        <w:tc>
          <w:tcPr>
            <w:tcW w:w="1441" w:type="dxa"/>
            <w:tcBorders>
              <w:bottom w:val="single" w:sz="4" w:space="0" w:color="000000"/>
            </w:tcBorders>
            <w:shd w:val="clear" w:color="auto" w:fill="FFFFFF"/>
          </w:tcPr>
          <w:p w14:paraId="7834EBE0" w14:textId="77777777" w:rsidR="001B6392" w:rsidRDefault="0079637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 xml:space="preserve">Milestone Payments </w:t>
            </w:r>
          </w:p>
        </w:tc>
        <w:tc>
          <w:tcPr>
            <w:tcW w:w="1443" w:type="dxa"/>
            <w:tcBorders>
              <w:bottom w:val="single" w:sz="4" w:space="0" w:color="000000"/>
            </w:tcBorders>
            <w:shd w:val="clear" w:color="auto" w:fill="FFFFFF"/>
          </w:tcPr>
          <w:p w14:paraId="1FE77FB6" w14:textId="77777777" w:rsidR="001B6392" w:rsidRDefault="0079637A">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Delay Payments</w:t>
            </w:r>
          </w:p>
        </w:tc>
      </w:tr>
      <w:tr w:rsidR="001B6392" w14:paraId="72D28006" w14:textId="77777777">
        <w:trPr>
          <w:trHeight w:val="719"/>
        </w:trPr>
        <w:tc>
          <w:tcPr>
            <w:tcW w:w="1074" w:type="dxa"/>
            <w:tcBorders>
              <w:top w:val="single" w:sz="4" w:space="0" w:color="000000"/>
              <w:bottom w:val="single" w:sz="4" w:space="0" w:color="000000"/>
            </w:tcBorders>
            <w:shd w:val="clear" w:color="auto" w:fill="FFFFFF"/>
          </w:tcPr>
          <w:p w14:paraId="38731AC1" w14:textId="3FCA19BA" w:rsidR="001B6392" w:rsidRDefault="001B6392">
            <w:pPr>
              <w:ind w:left="0"/>
              <w:jc w:val="left"/>
              <w:rPr>
                <w:sz w:val="24"/>
                <w:szCs w:val="24"/>
                <w:highlight w:val="yellow"/>
              </w:rPr>
            </w:pPr>
          </w:p>
        </w:tc>
        <w:tc>
          <w:tcPr>
            <w:tcW w:w="1083" w:type="dxa"/>
            <w:tcBorders>
              <w:top w:val="single" w:sz="4" w:space="0" w:color="000000"/>
              <w:bottom w:val="single" w:sz="4" w:space="0" w:color="000000"/>
            </w:tcBorders>
            <w:shd w:val="clear" w:color="auto" w:fill="FFFFFF"/>
          </w:tcPr>
          <w:p w14:paraId="46886176" w14:textId="4749D753" w:rsidR="001B6392" w:rsidRDefault="001B6392">
            <w:pPr>
              <w:ind w:left="0"/>
              <w:jc w:val="left"/>
              <w:rPr>
                <w:sz w:val="24"/>
                <w:szCs w:val="24"/>
                <w:highlight w:val="yellow"/>
              </w:rPr>
            </w:pPr>
          </w:p>
        </w:tc>
        <w:tc>
          <w:tcPr>
            <w:tcW w:w="1405" w:type="dxa"/>
            <w:tcBorders>
              <w:top w:val="single" w:sz="4" w:space="0" w:color="000000"/>
              <w:bottom w:val="single" w:sz="4" w:space="0" w:color="000000"/>
            </w:tcBorders>
            <w:shd w:val="clear" w:color="auto" w:fill="FFFFFF"/>
          </w:tcPr>
          <w:p w14:paraId="0ED736AD" w14:textId="76D6746C" w:rsidR="001B6392" w:rsidRDefault="001B6392">
            <w:pPr>
              <w:ind w:left="0"/>
              <w:jc w:val="left"/>
              <w:rPr>
                <w:sz w:val="24"/>
                <w:szCs w:val="24"/>
                <w:highlight w:val="yellow"/>
              </w:rPr>
            </w:pPr>
          </w:p>
        </w:tc>
        <w:tc>
          <w:tcPr>
            <w:tcW w:w="967" w:type="dxa"/>
            <w:tcBorders>
              <w:top w:val="single" w:sz="4" w:space="0" w:color="000000"/>
              <w:bottom w:val="single" w:sz="4" w:space="0" w:color="000000"/>
            </w:tcBorders>
            <w:shd w:val="clear" w:color="auto" w:fill="FFFFFF"/>
          </w:tcPr>
          <w:p w14:paraId="0985343B" w14:textId="1C3D5B4F" w:rsidR="001B6392" w:rsidRDefault="001B6392">
            <w:pPr>
              <w:ind w:left="0"/>
              <w:jc w:val="left"/>
              <w:rPr>
                <w:sz w:val="24"/>
                <w:szCs w:val="24"/>
                <w:highlight w:val="yellow"/>
              </w:rPr>
            </w:pPr>
          </w:p>
        </w:tc>
        <w:tc>
          <w:tcPr>
            <w:tcW w:w="1603" w:type="dxa"/>
            <w:tcBorders>
              <w:top w:val="single" w:sz="4" w:space="0" w:color="000000"/>
              <w:bottom w:val="single" w:sz="4" w:space="0" w:color="000000"/>
            </w:tcBorders>
            <w:shd w:val="clear" w:color="auto" w:fill="FFFFFF"/>
          </w:tcPr>
          <w:p w14:paraId="5ABB9866" w14:textId="78E493C7" w:rsidR="001B6392" w:rsidRDefault="001B6392">
            <w:pPr>
              <w:ind w:left="0"/>
              <w:jc w:val="left"/>
              <w:rPr>
                <w:sz w:val="24"/>
                <w:szCs w:val="24"/>
                <w:highlight w:val="yellow"/>
              </w:rPr>
            </w:pPr>
          </w:p>
        </w:tc>
        <w:tc>
          <w:tcPr>
            <w:tcW w:w="1441" w:type="dxa"/>
            <w:tcBorders>
              <w:top w:val="single" w:sz="4" w:space="0" w:color="000000"/>
              <w:bottom w:val="single" w:sz="4" w:space="0" w:color="000000"/>
            </w:tcBorders>
            <w:shd w:val="clear" w:color="auto" w:fill="FFFFFF"/>
          </w:tcPr>
          <w:p w14:paraId="46DA37E6" w14:textId="74062E54" w:rsidR="001B6392" w:rsidRDefault="001B6392">
            <w:pPr>
              <w:tabs>
                <w:tab w:val="left" w:pos="1188"/>
              </w:tabs>
              <w:ind w:left="0"/>
              <w:jc w:val="left"/>
              <w:rPr>
                <w:sz w:val="24"/>
                <w:szCs w:val="24"/>
                <w:highlight w:val="yellow"/>
              </w:rPr>
            </w:pPr>
          </w:p>
        </w:tc>
        <w:tc>
          <w:tcPr>
            <w:tcW w:w="1443" w:type="dxa"/>
            <w:tcBorders>
              <w:top w:val="single" w:sz="4" w:space="0" w:color="000000"/>
              <w:bottom w:val="single" w:sz="4" w:space="0" w:color="000000"/>
            </w:tcBorders>
            <w:shd w:val="clear" w:color="auto" w:fill="FFFFFF"/>
          </w:tcPr>
          <w:p w14:paraId="7F25A30D" w14:textId="2C2C423B" w:rsidR="001B6392" w:rsidRDefault="001B6392">
            <w:pPr>
              <w:ind w:left="0"/>
              <w:jc w:val="left"/>
              <w:rPr>
                <w:sz w:val="24"/>
                <w:szCs w:val="24"/>
                <w:highlight w:val="yellow"/>
              </w:rPr>
            </w:pPr>
          </w:p>
          <w:p w14:paraId="41C8F396" w14:textId="77777777" w:rsidR="001B6392" w:rsidRDefault="001B6392">
            <w:pPr>
              <w:ind w:left="720"/>
              <w:jc w:val="left"/>
              <w:rPr>
                <w:sz w:val="24"/>
                <w:szCs w:val="24"/>
                <w:highlight w:val="yellow"/>
              </w:rPr>
            </w:pPr>
          </w:p>
          <w:p w14:paraId="72A3D3EC" w14:textId="77777777" w:rsidR="001B6392" w:rsidRDefault="001B6392">
            <w:pPr>
              <w:ind w:left="720"/>
              <w:jc w:val="left"/>
              <w:rPr>
                <w:sz w:val="24"/>
                <w:szCs w:val="24"/>
                <w:highlight w:val="yellow"/>
              </w:rPr>
            </w:pPr>
          </w:p>
        </w:tc>
      </w:tr>
      <w:tr w:rsidR="001B6392" w14:paraId="39F03852" w14:textId="77777777">
        <w:trPr>
          <w:trHeight w:val="719"/>
        </w:trPr>
        <w:tc>
          <w:tcPr>
            <w:tcW w:w="9016" w:type="dxa"/>
            <w:gridSpan w:val="7"/>
            <w:tcBorders>
              <w:top w:val="single" w:sz="4" w:space="0" w:color="000000"/>
              <w:bottom w:val="single" w:sz="4" w:space="0" w:color="000000"/>
            </w:tcBorders>
            <w:shd w:val="clear" w:color="auto" w:fill="FFFFFF"/>
          </w:tcPr>
          <w:p w14:paraId="4864F8CD" w14:textId="77777777" w:rsidR="001B6392" w:rsidRDefault="0079637A">
            <w:pPr>
              <w:pBdr>
                <w:top w:val="nil"/>
                <w:left w:val="nil"/>
                <w:bottom w:val="nil"/>
                <w:right w:val="nil"/>
                <w:between w:val="nil"/>
              </w:pBdr>
              <w:tabs>
                <w:tab w:val="left" w:pos="1134"/>
              </w:tabs>
              <w:spacing w:before="120" w:after="120"/>
              <w:ind w:left="720" w:hanging="774"/>
              <w:jc w:val="left"/>
              <w:rPr>
                <w:rFonts w:eastAsia="Arial"/>
                <w:color w:val="000000"/>
                <w:sz w:val="24"/>
                <w:szCs w:val="24"/>
              </w:rPr>
            </w:pPr>
            <w:r>
              <w:rPr>
                <w:rFonts w:eastAsia="Arial"/>
                <w:color w:val="000000"/>
                <w:sz w:val="24"/>
                <w:szCs w:val="24"/>
              </w:rPr>
              <w:t>The Milestones will be Achieved in accordance with this Call-Off Schedule 13: (Implementation Plan and Testing)</w:t>
            </w:r>
          </w:p>
          <w:p w14:paraId="3B9AB985" w14:textId="38F592B2" w:rsidR="001B6392" w:rsidRDefault="0079637A">
            <w:pPr>
              <w:pBdr>
                <w:top w:val="nil"/>
                <w:left w:val="nil"/>
                <w:bottom w:val="nil"/>
                <w:right w:val="nil"/>
                <w:between w:val="nil"/>
              </w:pBdr>
              <w:tabs>
                <w:tab w:val="left" w:pos="1134"/>
              </w:tabs>
              <w:spacing w:before="120" w:after="120"/>
              <w:ind w:left="720" w:hanging="774"/>
              <w:jc w:val="left"/>
              <w:rPr>
                <w:rFonts w:eastAsia="Arial"/>
                <w:b/>
                <w:i/>
                <w:color w:val="000000"/>
                <w:sz w:val="24"/>
                <w:szCs w:val="24"/>
              </w:rPr>
            </w:pPr>
            <w:r>
              <w:rPr>
                <w:rFonts w:eastAsia="Arial"/>
                <w:color w:val="000000"/>
                <w:sz w:val="24"/>
                <w:szCs w:val="24"/>
              </w:rPr>
              <w:t xml:space="preserve">For the purposes of Paragraph </w:t>
            </w:r>
            <w:r>
              <w:rPr>
                <w:rFonts w:eastAsia="Arial"/>
                <w:sz w:val="24"/>
                <w:szCs w:val="24"/>
              </w:rPr>
              <w:t>6</w:t>
            </w:r>
            <w:r>
              <w:rPr>
                <w:rFonts w:eastAsia="Arial"/>
                <w:color w:val="000000"/>
                <w:sz w:val="24"/>
                <w:szCs w:val="24"/>
              </w:rPr>
              <w:t>.1.2 the Delay Period Limit shall be</w:t>
            </w:r>
            <w:r>
              <w:rPr>
                <w:rFonts w:eastAsia="Arial"/>
                <w:b/>
                <w:color w:val="000000"/>
                <w:sz w:val="24"/>
                <w:szCs w:val="24"/>
              </w:rPr>
              <w:t xml:space="preserve"> </w:t>
            </w:r>
            <w:r w:rsidR="001D2DEE">
              <w:rPr>
                <w:rFonts w:eastAsia="Arial"/>
                <w:color w:val="000000"/>
                <w:sz w:val="24"/>
                <w:szCs w:val="24"/>
              </w:rPr>
              <w:t xml:space="preserve">two (2) Working </w:t>
            </w:r>
            <w:proofErr w:type="gramStart"/>
            <w:r w:rsidR="001D2DEE">
              <w:rPr>
                <w:rFonts w:eastAsia="Arial"/>
                <w:color w:val="000000"/>
                <w:sz w:val="24"/>
                <w:szCs w:val="24"/>
              </w:rPr>
              <w:t xml:space="preserve">Days </w:t>
            </w:r>
            <w:r>
              <w:rPr>
                <w:rFonts w:eastAsia="Arial"/>
                <w:b/>
                <w:color w:val="000000"/>
                <w:sz w:val="24"/>
                <w:szCs w:val="24"/>
              </w:rPr>
              <w:t>.</w:t>
            </w:r>
            <w:proofErr w:type="gramEnd"/>
          </w:p>
        </w:tc>
      </w:tr>
    </w:tbl>
    <w:p w14:paraId="0D0B940D" w14:textId="77777777" w:rsidR="001B6392" w:rsidRDefault="001B6392">
      <w:pPr>
        <w:pBdr>
          <w:top w:val="nil"/>
          <w:left w:val="nil"/>
          <w:bottom w:val="nil"/>
          <w:right w:val="nil"/>
          <w:between w:val="nil"/>
        </w:pBdr>
        <w:spacing w:after="0"/>
        <w:ind w:left="720"/>
        <w:jc w:val="left"/>
        <w:rPr>
          <w:rFonts w:eastAsia="Arial"/>
          <w:color w:val="FFFFFF"/>
          <w:sz w:val="24"/>
          <w:szCs w:val="24"/>
        </w:rPr>
        <w:sectPr w:rsidR="001B6392">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pPr>
    </w:p>
    <w:p w14:paraId="64E9957A" w14:textId="77777777" w:rsidR="001B6392" w:rsidRDefault="0079637A">
      <w:pPr>
        <w:pBdr>
          <w:top w:val="nil"/>
          <w:left w:val="nil"/>
          <w:bottom w:val="nil"/>
          <w:right w:val="nil"/>
          <w:between w:val="nil"/>
        </w:pBdr>
        <w:tabs>
          <w:tab w:val="left" w:pos="0"/>
        </w:tabs>
        <w:spacing w:before="240"/>
        <w:ind w:left="360" w:hanging="360"/>
        <w:jc w:val="left"/>
        <w:rPr>
          <w:rFonts w:eastAsia="Arial"/>
          <w:b/>
          <w:color w:val="000000"/>
          <w:sz w:val="36"/>
          <w:szCs w:val="36"/>
        </w:rPr>
      </w:pPr>
      <w:r>
        <w:rPr>
          <w:rFonts w:eastAsia="Arial"/>
          <w:b/>
          <w:color w:val="000000"/>
          <w:sz w:val="36"/>
          <w:szCs w:val="36"/>
        </w:rPr>
        <w:lastRenderedPageBreak/>
        <w:t>Part B - Testing</w:t>
      </w:r>
    </w:p>
    <w:p w14:paraId="20CDA65F" w14:textId="77777777" w:rsidR="001B6392" w:rsidRDefault="0079637A">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 xml:space="preserve">efinitions </w:t>
      </w:r>
    </w:p>
    <w:p w14:paraId="284650CF" w14:textId="77777777" w:rsidR="001B6392" w:rsidRDefault="0079637A">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W w:w="8325"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150"/>
        <w:gridCol w:w="5175"/>
      </w:tblGrid>
      <w:tr w:rsidR="001B6392" w14:paraId="67C3B922" w14:textId="77777777">
        <w:tc>
          <w:tcPr>
            <w:tcW w:w="3150" w:type="dxa"/>
          </w:tcPr>
          <w:p w14:paraId="48AFFF45" w14:textId="77777777" w:rsidR="001B6392" w:rsidRDefault="0079637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"Component"</w:t>
            </w:r>
          </w:p>
        </w:tc>
        <w:tc>
          <w:tcPr>
            <w:tcW w:w="5175" w:type="dxa"/>
          </w:tcPr>
          <w:p w14:paraId="21A4A15B"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any constituent parts of the Deliverables;</w:t>
            </w:r>
          </w:p>
        </w:tc>
      </w:tr>
      <w:tr w:rsidR="001B6392" w14:paraId="5FE1D68A" w14:textId="77777777">
        <w:tc>
          <w:tcPr>
            <w:tcW w:w="3150" w:type="dxa"/>
          </w:tcPr>
          <w:p w14:paraId="52920022" w14:textId="77777777" w:rsidR="001B6392" w:rsidRDefault="0079637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"Material Test Issue"</w:t>
            </w:r>
          </w:p>
        </w:tc>
        <w:tc>
          <w:tcPr>
            <w:tcW w:w="5175" w:type="dxa"/>
          </w:tcPr>
          <w:p w14:paraId="05B3ADAC"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a Test Issue of Severity Level 1 or Severity Level 2;</w:t>
            </w:r>
          </w:p>
        </w:tc>
      </w:tr>
      <w:tr w:rsidR="001B6392" w14:paraId="72FA0A6F" w14:textId="77777777">
        <w:tc>
          <w:tcPr>
            <w:tcW w:w="3150" w:type="dxa"/>
          </w:tcPr>
          <w:p w14:paraId="4BD2B2A3" w14:textId="77777777" w:rsidR="001B6392" w:rsidRDefault="0079637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"Satisfaction Certificate"</w:t>
            </w:r>
          </w:p>
        </w:tc>
        <w:tc>
          <w:tcPr>
            <w:tcW w:w="5175" w:type="dxa"/>
          </w:tcPr>
          <w:p w14:paraId="1A4C14A6"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a certificate materially in the form of the document contained in Annex 2 issued by the Buyer when a Deliverable and/or Milestone has satisfied its relevant Test Success Criteria;</w:t>
            </w:r>
          </w:p>
        </w:tc>
      </w:tr>
      <w:tr w:rsidR="001B6392" w14:paraId="6F491AB4" w14:textId="77777777">
        <w:tc>
          <w:tcPr>
            <w:tcW w:w="3150" w:type="dxa"/>
          </w:tcPr>
          <w:p w14:paraId="790EDD6F" w14:textId="77777777" w:rsidR="001B6392" w:rsidRDefault="0079637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"Severity Level"</w:t>
            </w:r>
          </w:p>
        </w:tc>
        <w:tc>
          <w:tcPr>
            <w:tcW w:w="5175" w:type="dxa"/>
          </w:tcPr>
          <w:p w14:paraId="6467F635"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the level of severity of a Test Issue, the criteria for which are described in Annex 1;</w:t>
            </w:r>
          </w:p>
        </w:tc>
      </w:tr>
      <w:tr w:rsidR="001B6392" w14:paraId="2CB6472E" w14:textId="77777777">
        <w:tc>
          <w:tcPr>
            <w:tcW w:w="3150" w:type="dxa"/>
          </w:tcPr>
          <w:p w14:paraId="005E5F0C" w14:textId="77777777" w:rsidR="001B6392" w:rsidRDefault="0079637A">
            <w:pPr>
              <w:pBdr>
                <w:top w:val="nil"/>
                <w:left w:val="nil"/>
                <w:bottom w:val="nil"/>
                <w:right w:val="nil"/>
                <w:between w:val="nil"/>
              </w:pBdr>
              <w:spacing w:after="120"/>
              <w:ind w:left="720" w:right="-108"/>
              <w:jc w:val="left"/>
              <w:rPr>
                <w:rFonts w:eastAsia="Arial"/>
                <w:b/>
                <w:color w:val="000000"/>
                <w:sz w:val="24"/>
                <w:szCs w:val="24"/>
              </w:rPr>
            </w:pPr>
            <w:r>
              <w:rPr>
                <w:rFonts w:eastAsia="Arial"/>
                <w:b/>
                <w:color w:val="000000"/>
                <w:sz w:val="24"/>
                <w:szCs w:val="24"/>
              </w:rPr>
              <w:t>"Test Issue Management Log"</w:t>
            </w:r>
          </w:p>
        </w:tc>
        <w:tc>
          <w:tcPr>
            <w:tcW w:w="5175" w:type="dxa"/>
          </w:tcPr>
          <w:p w14:paraId="3A3AE9FC"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a log for the recording of Test Issues as described further in Paragraph 8.1 of this Schedule;</w:t>
            </w:r>
          </w:p>
        </w:tc>
      </w:tr>
      <w:tr w:rsidR="001B6392" w14:paraId="606413BE" w14:textId="77777777">
        <w:tc>
          <w:tcPr>
            <w:tcW w:w="3150" w:type="dxa"/>
          </w:tcPr>
          <w:p w14:paraId="41F5BC07" w14:textId="77777777" w:rsidR="001B6392" w:rsidRDefault="0079637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Issue Threshold"</w:t>
            </w:r>
          </w:p>
        </w:tc>
        <w:tc>
          <w:tcPr>
            <w:tcW w:w="5175" w:type="dxa"/>
          </w:tcPr>
          <w:p w14:paraId="4E9D570D"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 xml:space="preserve">in relation to the Tests applicable to a Milestone, a maximum number of Severity Level 3, Severity Level 4 and Severity Level 5 Test Issues as set out in the relevant Test Plan; </w:t>
            </w:r>
          </w:p>
        </w:tc>
      </w:tr>
      <w:tr w:rsidR="001B6392" w14:paraId="109E15BC" w14:textId="77777777">
        <w:tc>
          <w:tcPr>
            <w:tcW w:w="3150" w:type="dxa"/>
          </w:tcPr>
          <w:p w14:paraId="559F4C0D" w14:textId="77777777" w:rsidR="001B6392" w:rsidRDefault="0079637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Reports"</w:t>
            </w:r>
          </w:p>
        </w:tc>
        <w:tc>
          <w:tcPr>
            <w:tcW w:w="5175" w:type="dxa"/>
          </w:tcPr>
          <w:p w14:paraId="08278B53"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the reports to be produced by the Supplier setting out the results of Tests;</w:t>
            </w:r>
          </w:p>
        </w:tc>
      </w:tr>
      <w:tr w:rsidR="001B6392" w14:paraId="6945DFDD" w14:textId="77777777">
        <w:tc>
          <w:tcPr>
            <w:tcW w:w="3150" w:type="dxa"/>
          </w:tcPr>
          <w:p w14:paraId="019167CA" w14:textId="77777777" w:rsidR="001B6392" w:rsidRDefault="0079637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Specification"</w:t>
            </w:r>
          </w:p>
        </w:tc>
        <w:tc>
          <w:tcPr>
            <w:tcW w:w="5175" w:type="dxa"/>
          </w:tcPr>
          <w:p w14:paraId="059171DB"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the specification that sets out how Tests will demonstrate that the Test Success Criteria have been satisfied, as described in more detail in Paragraph 6.2 of this Schedule;</w:t>
            </w:r>
          </w:p>
        </w:tc>
      </w:tr>
      <w:tr w:rsidR="001B6392" w14:paraId="69E73017" w14:textId="77777777">
        <w:tc>
          <w:tcPr>
            <w:tcW w:w="3150" w:type="dxa"/>
          </w:tcPr>
          <w:p w14:paraId="1CF8D53A" w14:textId="77777777" w:rsidR="001B6392" w:rsidRDefault="0079637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Strategy"</w:t>
            </w:r>
          </w:p>
        </w:tc>
        <w:tc>
          <w:tcPr>
            <w:tcW w:w="5175" w:type="dxa"/>
          </w:tcPr>
          <w:p w14:paraId="5656EE78"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a strategy for the conduct of Testing as described further in Paragraph 3.2 of this Schedule;</w:t>
            </w:r>
          </w:p>
        </w:tc>
      </w:tr>
      <w:tr w:rsidR="001B6392" w14:paraId="217D3840" w14:textId="77777777">
        <w:tc>
          <w:tcPr>
            <w:tcW w:w="3150" w:type="dxa"/>
          </w:tcPr>
          <w:p w14:paraId="41712F2C" w14:textId="77777777" w:rsidR="001B6392" w:rsidRDefault="0079637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Success Criteria"</w:t>
            </w:r>
          </w:p>
        </w:tc>
        <w:tc>
          <w:tcPr>
            <w:tcW w:w="5175" w:type="dxa"/>
          </w:tcPr>
          <w:p w14:paraId="6E23EF32"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in relation to a Test, the test success criteria for that Test as referred to in Paragraph 5 of this Schedule;</w:t>
            </w:r>
          </w:p>
        </w:tc>
      </w:tr>
      <w:tr w:rsidR="001B6392" w14:paraId="0518455B" w14:textId="77777777">
        <w:tc>
          <w:tcPr>
            <w:tcW w:w="3150" w:type="dxa"/>
          </w:tcPr>
          <w:p w14:paraId="24466CC5" w14:textId="77777777" w:rsidR="001B6392" w:rsidRDefault="0079637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Witness"</w:t>
            </w:r>
          </w:p>
        </w:tc>
        <w:tc>
          <w:tcPr>
            <w:tcW w:w="5175" w:type="dxa"/>
          </w:tcPr>
          <w:p w14:paraId="0AA56855"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any person appointed by the Buyer pursuant to Paragraph 9 of this Schedule; and</w:t>
            </w:r>
          </w:p>
        </w:tc>
      </w:tr>
      <w:tr w:rsidR="001B6392" w14:paraId="68A3D1D9" w14:textId="77777777">
        <w:tc>
          <w:tcPr>
            <w:tcW w:w="3150" w:type="dxa"/>
          </w:tcPr>
          <w:p w14:paraId="2C8A48AF" w14:textId="77777777" w:rsidR="001B6392" w:rsidRDefault="0079637A">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"Testing Procedures"</w:t>
            </w:r>
          </w:p>
        </w:tc>
        <w:tc>
          <w:tcPr>
            <w:tcW w:w="5175" w:type="dxa"/>
          </w:tcPr>
          <w:p w14:paraId="1222A87A" w14:textId="77777777" w:rsidR="001B6392" w:rsidRDefault="0079637A">
            <w:pPr>
              <w:pBdr>
                <w:top w:val="nil"/>
                <w:left w:val="nil"/>
                <w:bottom w:val="nil"/>
                <w:right w:val="nil"/>
                <w:between w:val="nil"/>
              </w:pBdr>
              <w:tabs>
                <w:tab w:val="left" w:pos="-179"/>
                <w:tab w:val="left" w:pos="-9"/>
              </w:tabs>
              <w:spacing w:after="120"/>
              <w:ind w:left="170"/>
              <w:jc w:val="left"/>
              <w:rPr>
                <w:rFonts w:eastAsia="Arial"/>
                <w:color w:val="000000"/>
                <w:sz w:val="24"/>
                <w:szCs w:val="24"/>
              </w:rPr>
            </w:pPr>
            <w:r>
              <w:rPr>
                <w:rFonts w:eastAsia="Arial"/>
                <w:color w:val="000000"/>
                <w:sz w:val="24"/>
                <w:szCs w:val="24"/>
              </w:rPr>
              <w:t>the applicable testing procedures and Test Success Criteria set out in this Schedule.</w:t>
            </w:r>
          </w:p>
        </w:tc>
      </w:tr>
    </w:tbl>
    <w:p w14:paraId="68EC9E65" w14:textId="77777777" w:rsidR="001B6392" w:rsidRDefault="0079637A">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lastRenderedPageBreak/>
        <w:t>How testing should work</w:t>
      </w:r>
    </w:p>
    <w:p w14:paraId="605A4E91"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sz w:val="24"/>
          <w:szCs w:val="24"/>
        </w:rPr>
        <w:t xml:space="preserve">Part B of this Schedule shall only apply if the Contract was entered into </w:t>
      </w:r>
      <w:proofErr w:type="gramStart"/>
      <w:r>
        <w:rPr>
          <w:sz w:val="24"/>
          <w:szCs w:val="24"/>
        </w:rPr>
        <w:t>as a result of</w:t>
      </w:r>
      <w:proofErr w:type="gramEnd"/>
      <w:r>
        <w:rPr>
          <w:sz w:val="24"/>
          <w:szCs w:val="24"/>
        </w:rPr>
        <w:t xml:space="preserve"> the Buyer undertaking a Further Competition in accordance with Framework Schedule 7.</w:t>
      </w:r>
    </w:p>
    <w:p w14:paraId="0478255C"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All Tests conducted by the Supplier shall be conducted in accordance with the Test Strategy, Test </w:t>
      </w:r>
      <w:proofErr w:type="gramStart"/>
      <w:r>
        <w:rPr>
          <w:rFonts w:eastAsia="Arial"/>
          <w:color w:val="000000"/>
          <w:sz w:val="24"/>
          <w:szCs w:val="24"/>
        </w:rPr>
        <w:t>Specification</w:t>
      </w:r>
      <w:proofErr w:type="gramEnd"/>
      <w:r>
        <w:rPr>
          <w:rFonts w:eastAsia="Arial"/>
          <w:color w:val="000000"/>
          <w:sz w:val="24"/>
          <w:szCs w:val="24"/>
        </w:rPr>
        <w:t xml:space="preserve"> and the Test Plan.</w:t>
      </w:r>
    </w:p>
    <w:p w14:paraId="6D3E26B7" w14:textId="77777777" w:rsidR="001B6392" w:rsidRDefault="0079637A">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 submit any Deliverable for Testing:</w:t>
      </w:r>
    </w:p>
    <w:p w14:paraId="211B354B"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unless the Supplier is reasonably confident that it will satisfy the relevant Test Success Criteria;</w:t>
      </w:r>
    </w:p>
    <w:p w14:paraId="165D315B"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until the Buyer has issued a Satisfaction Certificate in respect of any prior, dependant Deliverable(s); and</w:t>
      </w:r>
    </w:p>
    <w:p w14:paraId="63D3536D"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until the Parties have agreed the Test Plan and the Test Specification relating to the relevant Deliverable(s).</w:t>
      </w:r>
    </w:p>
    <w:p w14:paraId="0A716113"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4671E968"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Prior to the issue of a Satisfaction Certificate, the Buyer shall be entitled to review the relevant Test Reports and the Test Issue Management Log.</w:t>
      </w:r>
    </w:p>
    <w:p w14:paraId="6B59F84F" w14:textId="77777777" w:rsidR="001B6392" w:rsidRDefault="0079637A">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14:paraId="61A2CF2B"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develop the final Test Strategy as soon as practicable after the Start Date </w:t>
      </w:r>
      <w:proofErr w:type="gramStart"/>
      <w:r>
        <w:rPr>
          <w:rFonts w:eastAsia="Arial"/>
          <w:color w:val="000000"/>
          <w:sz w:val="24"/>
          <w:szCs w:val="24"/>
        </w:rPr>
        <w:t xml:space="preserve">but in any case </w:t>
      </w:r>
      <w:proofErr w:type="gramEnd"/>
      <w:r>
        <w:rPr>
          <w:rFonts w:eastAsia="Arial"/>
          <w:color w:val="000000"/>
          <w:sz w:val="24"/>
          <w:szCs w:val="24"/>
        </w:rPr>
        <w:t>no later than twenty (20) Working Days after the Start Date.</w:t>
      </w:r>
    </w:p>
    <w:p w14:paraId="2758795A" w14:textId="77777777" w:rsidR="001B6392" w:rsidRDefault="0079637A">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final Test Strategy shall include:</w:t>
      </w:r>
    </w:p>
    <w:p w14:paraId="60C37CBB"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 overview of how Testing will be conducted in relation to the Implementation Plan;</w:t>
      </w:r>
    </w:p>
    <w:p w14:paraId="0A1E85A9"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process to be used to capture and record Test results and the categorisation of Test Issues;</w:t>
      </w:r>
    </w:p>
    <w:p w14:paraId="0BE129C1"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0CB3193"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procedure to be followed to sign off each Test; </w:t>
      </w:r>
    </w:p>
    <w:p w14:paraId="245709E0"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process for the production and maintenance of Test Reports and a sample plan for the resolution of Test Issues; </w:t>
      </w:r>
    </w:p>
    <w:p w14:paraId="127BF4CD"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names and contact details of the Buyer and the Supplier's Test representatives;</w:t>
      </w:r>
    </w:p>
    <w:p w14:paraId="46782F3A"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 xml:space="preserve">a </w:t>
      </w:r>
      <w:proofErr w:type="gramStart"/>
      <w:r>
        <w:rPr>
          <w:rFonts w:eastAsia="Arial"/>
          <w:color w:val="000000"/>
          <w:sz w:val="24"/>
          <w:szCs w:val="24"/>
        </w:rPr>
        <w:t>high level</w:t>
      </w:r>
      <w:proofErr w:type="gramEnd"/>
      <w:r>
        <w:rPr>
          <w:rFonts w:eastAsia="Arial"/>
          <w:color w:val="000000"/>
          <w:sz w:val="24"/>
          <w:szCs w:val="24"/>
        </w:rPr>
        <w:t xml:space="preserve"> identification of the resources required for Testing including Buyer and/or third party involvement in the conduct of the Tests;</w:t>
      </w:r>
    </w:p>
    <w:p w14:paraId="237B5A87"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4" w:name="_heading=h.3dy6vkm" w:colFirst="0" w:colLast="0"/>
      <w:bookmarkEnd w:id="4"/>
      <w:r>
        <w:rPr>
          <w:rFonts w:eastAsia="Arial"/>
          <w:color w:val="000000"/>
          <w:sz w:val="24"/>
          <w:szCs w:val="24"/>
        </w:rPr>
        <w:t>the technical environments required to support the Tests; and</w:t>
      </w:r>
    </w:p>
    <w:p w14:paraId="2320B3A0"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procedure for managing the configuration of the Test environments.</w:t>
      </w:r>
    </w:p>
    <w:p w14:paraId="19E8E75C" w14:textId="77777777" w:rsidR="001B6392" w:rsidRDefault="0079637A">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14:paraId="42FE58B9" w14:textId="77777777" w:rsidR="001B6392" w:rsidRDefault="0079637A">
      <w:pPr>
        <w:numPr>
          <w:ilvl w:val="1"/>
          <w:numId w:val="1"/>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 xml:space="preserve">The Supplier shall develop Test Plans and submit these for Approval as soon as practicable </w:t>
      </w:r>
      <w:proofErr w:type="gramStart"/>
      <w:r>
        <w:rPr>
          <w:rFonts w:eastAsia="Arial"/>
          <w:color w:val="000000"/>
          <w:sz w:val="24"/>
          <w:szCs w:val="24"/>
        </w:rPr>
        <w:t xml:space="preserve">but in any case </w:t>
      </w:r>
      <w:proofErr w:type="gramEnd"/>
      <w:r>
        <w:rPr>
          <w:rFonts w:eastAsia="Arial"/>
          <w:color w:val="000000"/>
          <w:sz w:val="24"/>
          <w:szCs w:val="24"/>
        </w:rPr>
        <w:t>no later than twenty (20) Working Days prior to the start date for the relevant Testing as specified in the Implementation Plan.</w:t>
      </w:r>
    </w:p>
    <w:p w14:paraId="7ED83890" w14:textId="77777777" w:rsidR="001B6392" w:rsidRDefault="0079637A">
      <w:pPr>
        <w:keepNext/>
        <w:numPr>
          <w:ilvl w:val="1"/>
          <w:numId w:val="1"/>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Each Test Plan shall include as a minimum:</w:t>
      </w:r>
    </w:p>
    <w:p w14:paraId="26143874"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relevant Test definition and the purpose of the Test, the Milestone to which it relates, the requirements being Tested and, for each Test, the specific Test Success Criteria to be satisfied; and</w:t>
      </w:r>
    </w:p>
    <w:p w14:paraId="35909F00"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detailed procedure for the Tests to be carried out.</w:t>
      </w:r>
    </w:p>
    <w:p w14:paraId="286EF4A9"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not unreasonably withhold or delay its approval of the Test Plan provided that the Supplier shall implement any reasonable requirements of the Buyer in the Test Plan.</w:t>
      </w:r>
    </w:p>
    <w:p w14:paraId="2024B8DA" w14:textId="77777777" w:rsidR="001B6392" w:rsidRDefault="0079637A">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rPr>
      </w:pPr>
      <w:bookmarkStart w:id="5" w:name="_heading=h.1t3h5sf" w:colFirst="0" w:colLast="0"/>
      <w:bookmarkEnd w:id="5"/>
      <w:r>
        <w:rPr>
          <w:rFonts w:ascii="Arial Bold" w:eastAsia="Arial Bold" w:hAnsi="Arial Bold" w:cs="Arial Bold"/>
          <w:b/>
          <w:color w:val="000000"/>
          <w:sz w:val="24"/>
          <w:szCs w:val="24"/>
        </w:rPr>
        <w:t xml:space="preserve">Passing Testing </w:t>
      </w:r>
    </w:p>
    <w:p w14:paraId="3153FC74"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Test Success Criteria for all Tests shall be agreed between the Parties as part of the relevant Test Plan pursuant to Paragraph 4.</w:t>
      </w:r>
    </w:p>
    <w:p w14:paraId="73EEFEC5" w14:textId="77777777" w:rsidR="001B6392" w:rsidRDefault="0079637A">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How Deliverables will be tested</w:t>
      </w:r>
    </w:p>
    <w:p w14:paraId="5041B9EA"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9958064" w14:textId="77777777" w:rsidR="001B6392" w:rsidRDefault="0079637A">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Each Test Specification shall include as a minimum:</w:t>
      </w:r>
    </w:p>
    <w:p w14:paraId="5E919F18"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4E8B8ACC"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plan to make the resources available for Testing;</w:t>
      </w:r>
    </w:p>
    <w:p w14:paraId="4717F754"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Test scripts;</w:t>
      </w:r>
    </w:p>
    <w:p w14:paraId="4575FBA4"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Test pre-requisites and the mechanism for measuring them; and</w:t>
      </w:r>
    </w:p>
    <w:p w14:paraId="64BB27F7" w14:textId="77777777" w:rsidR="001B6392" w:rsidRDefault="0079637A">
      <w:pPr>
        <w:keepNext/>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expected Test results, including:</w:t>
      </w:r>
    </w:p>
    <w:p w14:paraId="6BB6D614" w14:textId="77777777" w:rsidR="001B6392" w:rsidRDefault="0079637A">
      <w:pPr>
        <w:numPr>
          <w:ilvl w:val="3"/>
          <w:numId w:val="1"/>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r>
        <w:rPr>
          <w:rFonts w:eastAsia="Arial"/>
          <w:color w:val="000000"/>
          <w:sz w:val="24"/>
          <w:szCs w:val="24"/>
        </w:rPr>
        <w:t>a mechanism to be used to capture and record Test results; and</w:t>
      </w:r>
    </w:p>
    <w:p w14:paraId="2378607B" w14:textId="77777777" w:rsidR="001B6392" w:rsidRDefault="0079637A">
      <w:pPr>
        <w:numPr>
          <w:ilvl w:val="3"/>
          <w:numId w:val="1"/>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r>
        <w:rPr>
          <w:rFonts w:eastAsia="Arial"/>
          <w:color w:val="000000"/>
          <w:sz w:val="24"/>
          <w:szCs w:val="24"/>
        </w:rPr>
        <w:t>a method to process the Test results to establish their content.</w:t>
      </w:r>
    </w:p>
    <w:p w14:paraId="7106351D" w14:textId="77777777" w:rsidR="001B6392" w:rsidRDefault="0079637A">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Performing the tests</w:t>
      </w:r>
    </w:p>
    <w:p w14:paraId="076E5B4B"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6" w:name="_heading=h.4d34og8" w:colFirst="0" w:colLast="0"/>
      <w:bookmarkEnd w:id="6"/>
      <w:r>
        <w:rPr>
          <w:rFonts w:eastAsia="Arial"/>
          <w:color w:val="000000"/>
          <w:sz w:val="24"/>
          <w:szCs w:val="24"/>
        </w:rPr>
        <w:t>Before submitting any Deliverables for Testing the Supplier shall subject the relevant Deliverables to its own internal quality control measures.</w:t>
      </w:r>
    </w:p>
    <w:p w14:paraId="479F98A3"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55A728C4"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notify the Buyer at least 10 Working Days in advance of the date, time and location of the relevant Tests and the Buyer shall ensure that the Test Witnesses attend the Tests.</w:t>
      </w:r>
    </w:p>
    <w:p w14:paraId="12D9210E"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raise and close Test Issues during the Test witnessing process.</w:t>
      </w:r>
    </w:p>
    <w:p w14:paraId="06B29AA4" w14:textId="77777777" w:rsidR="001B6392" w:rsidRDefault="0079637A">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to the Buyer in relation to each Test:</w:t>
      </w:r>
    </w:p>
    <w:p w14:paraId="315CF69D"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draft Test Report not less than 2 Working Days prior to the date on which the Test is planned to end; and</w:t>
      </w:r>
    </w:p>
    <w:p w14:paraId="7552FF83"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final Test Report within 5 Working Days of completion of Testing.</w:t>
      </w:r>
    </w:p>
    <w:p w14:paraId="5074F740" w14:textId="77777777" w:rsidR="001B6392" w:rsidRDefault="0079637A">
      <w:pPr>
        <w:keepNext/>
        <w:numPr>
          <w:ilvl w:val="1"/>
          <w:numId w:val="1"/>
        </w:numPr>
        <w:pBdr>
          <w:top w:val="nil"/>
          <w:left w:val="nil"/>
          <w:bottom w:val="nil"/>
          <w:right w:val="nil"/>
          <w:between w:val="nil"/>
        </w:pBdr>
        <w:tabs>
          <w:tab w:val="left" w:pos="1134"/>
        </w:tabs>
        <w:spacing w:before="120" w:after="120"/>
        <w:ind w:left="1620" w:hanging="529"/>
        <w:jc w:val="left"/>
        <w:rPr>
          <w:rFonts w:eastAsia="Arial"/>
          <w:color w:val="000000"/>
          <w:sz w:val="24"/>
          <w:szCs w:val="24"/>
        </w:rPr>
      </w:pPr>
      <w:r>
        <w:rPr>
          <w:rFonts w:eastAsia="Arial"/>
          <w:color w:val="000000"/>
          <w:sz w:val="24"/>
          <w:szCs w:val="24"/>
        </w:rPr>
        <w:t>Each Test Report shall provide a full report on the Testing conducted in respect of the relevant Deliverables, including:</w:t>
      </w:r>
    </w:p>
    <w:p w14:paraId="474D6249"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 overview of the Testing conducted;</w:t>
      </w:r>
    </w:p>
    <w:p w14:paraId="09B5D07F"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identification of the relevant Test Success Criteria that have/have not been satisfied together with the Supplier's explanation of why any criteria have not been met;</w:t>
      </w:r>
    </w:p>
    <w:p w14:paraId="04D7CD0B"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Tests that were not completed together with the Supplier's explanation of why those Tests were not completed;</w:t>
      </w:r>
    </w:p>
    <w:p w14:paraId="15F475EF"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Test Success Criteria that were satisfied, not satisfied or which were not tested, and any other relevant categories, in each case grouped by Severity Level in accordance with Paragraph 8.1; and</w:t>
      </w:r>
    </w:p>
    <w:p w14:paraId="501AC9F2"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specification for any hardware and software used throughout Testing and any changes that were applied to that hardware and/or software during Testing.</w:t>
      </w:r>
    </w:p>
    <w:p w14:paraId="1A2B0146"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When the Supplier has completed a </w:t>
      </w:r>
      <w:proofErr w:type="gramStart"/>
      <w:r>
        <w:rPr>
          <w:rFonts w:eastAsia="Arial"/>
          <w:color w:val="000000"/>
          <w:sz w:val="24"/>
          <w:szCs w:val="24"/>
        </w:rPr>
        <w:t>Milestone</w:t>
      </w:r>
      <w:proofErr w:type="gramEnd"/>
      <w:r>
        <w:rPr>
          <w:rFonts w:eastAsia="Arial"/>
          <w:color w:val="000000"/>
          <w:sz w:val="24"/>
          <w:szCs w:val="24"/>
        </w:rPr>
        <w:t xml:space="preserve"> it shall submit any Deliverables relating to that Milestone for Testing.</w:t>
      </w:r>
    </w:p>
    <w:p w14:paraId="3083EBCA"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lastRenderedPageBreak/>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9659902"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2E344B5F" w14:textId="77777777" w:rsidR="001B6392" w:rsidRDefault="0079637A">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Discovering Problems </w:t>
      </w:r>
    </w:p>
    <w:p w14:paraId="29AEBD0F"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7" w:name="_heading=h.2s8eyo1" w:colFirst="0" w:colLast="0"/>
      <w:bookmarkEnd w:id="7"/>
      <w:r>
        <w:rPr>
          <w:rFonts w:eastAsia="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3D3BCF34"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be responsible for maintaining the Test Issue Management Log and for ensuring that its contents accurately represent the </w:t>
      </w:r>
      <w:proofErr w:type="gramStart"/>
      <w:r>
        <w:rPr>
          <w:rFonts w:eastAsia="Arial"/>
          <w:color w:val="000000"/>
          <w:sz w:val="24"/>
          <w:szCs w:val="24"/>
        </w:rPr>
        <w:t>current status</w:t>
      </w:r>
      <w:proofErr w:type="gramEnd"/>
      <w:r>
        <w:rPr>
          <w:rFonts w:eastAsia="Arial"/>
          <w:color w:val="000000"/>
          <w:sz w:val="24"/>
          <w:szCs w:val="24"/>
        </w:rPr>
        <w:t xml:space="preserve"> of each Test Issue at all relevant times.  The Supplier shall make the Test Issue Management Log available to the Buyer upon request.</w:t>
      </w:r>
    </w:p>
    <w:p w14:paraId="153E5633"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4BEEA7DC" w14:textId="77777777" w:rsidR="001B6392" w:rsidRDefault="0079637A">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14:paraId="42C1B9F6"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in its sole discretion, require the attendance at any Test of one or more Test Witnesses selected by the Buyer, each of whom shall have appropriate skills to fulfil the role of a Test Witness.</w:t>
      </w:r>
    </w:p>
    <w:p w14:paraId="1DCF2BCF"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04AAA397" w14:textId="77777777" w:rsidR="001B6392" w:rsidRDefault="0079637A">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Test Witnesses:</w:t>
      </w:r>
    </w:p>
    <w:p w14:paraId="04F681F6"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shall actively review the Test documentation;</w:t>
      </w:r>
    </w:p>
    <w:p w14:paraId="20AB299C"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will attend and engage in the performance of the Tests on behalf of the Buyer so as to enable the Buyer to gain an informed view of whether a Test Issue may be closed or whether the relevant element of the Test should be re-</w:t>
      </w:r>
      <w:proofErr w:type="gramStart"/>
      <w:r>
        <w:rPr>
          <w:rFonts w:eastAsia="Arial"/>
          <w:color w:val="000000"/>
          <w:sz w:val="24"/>
          <w:szCs w:val="24"/>
        </w:rPr>
        <w:t>Tested;</w:t>
      </w:r>
      <w:proofErr w:type="gramEnd"/>
    </w:p>
    <w:p w14:paraId="33C6E2D3"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shall not be involved in the execution of any Test;</w:t>
      </w:r>
    </w:p>
    <w:p w14:paraId="72FC964E"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 xml:space="preserve">shall be required to verify that the Supplier conducted the Tests in accordance with the Test Success Criteria and the relevant Test Plan and Test Specification; </w:t>
      </w:r>
    </w:p>
    <w:p w14:paraId="5384BAFF"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may produce and deliver their own, independent reports on Testing, which may be used by the Buyer to assess whether the Tests have been Achieved; </w:t>
      </w:r>
    </w:p>
    <w:p w14:paraId="3E43510C"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may raise Test Issues on the Test Issue Management Log in respect of any Testing; and</w:t>
      </w:r>
    </w:p>
    <w:p w14:paraId="3A007432"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may require the Supplier to demonstrate the modifications made to any defective Deliverable before a Test Issue is closed.</w:t>
      </w:r>
    </w:p>
    <w:p w14:paraId="6BCAEB7B" w14:textId="77777777" w:rsidR="001B6392" w:rsidRDefault="0079637A">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14:paraId="0FBEE0D2"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8" w:name="_heading=h.17dp8vu" w:colFirst="0" w:colLast="0"/>
      <w:bookmarkEnd w:id="8"/>
      <w:r>
        <w:rPr>
          <w:rFonts w:eastAsia="Arial"/>
          <w:color w:val="000000"/>
          <w:sz w:val="24"/>
          <w:szCs w:val="24"/>
        </w:rPr>
        <w:t>The Buyer or an agent or contractor appointed by the Buyer may perform on-going quality audits in respect of any part of the Testing (each a "</w:t>
      </w:r>
      <w:r>
        <w:rPr>
          <w:rFonts w:eastAsia="Arial"/>
          <w:b/>
          <w:color w:val="000000"/>
          <w:sz w:val="24"/>
          <w:szCs w:val="24"/>
        </w:rPr>
        <w:t>Testing Quality Audit</w:t>
      </w:r>
      <w:r>
        <w:rPr>
          <w:rFonts w:eastAsia="Arial"/>
          <w:color w:val="000000"/>
          <w:sz w:val="24"/>
          <w:szCs w:val="24"/>
        </w:rPr>
        <w:t>") subject to the provisions set out in the agreed Quality Plan.</w:t>
      </w:r>
    </w:p>
    <w:p w14:paraId="231E3387"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allow sufficient time in the Test Plan to ensure that adequate responses to a Testing Quality Audit can be provided.</w:t>
      </w:r>
    </w:p>
    <w:p w14:paraId="53310C15"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will give the Supplier at least 5 Working Days' written notice of the Buyer’s intention to undertake a Testing Quality Audit.</w:t>
      </w:r>
    </w:p>
    <w:p w14:paraId="3677045A"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provide all </w:t>
      </w:r>
      <w:proofErr w:type="gramStart"/>
      <w:r>
        <w:rPr>
          <w:rFonts w:eastAsia="Arial"/>
          <w:color w:val="000000"/>
          <w:sz w:val="24"/>
          <w:szCs w:val="24"/>
        </w:rPr>
        <w:t>reasonable</w:t>
      </w:r>
      <w:proofErr w:type="gramEnd"/>
      <w:r>
        <w:rPr>
          <w:rFonts w:eastAsia="Arial"/>
          <w:color w:val="000000"/>
          <w:sz w:val="24"/>
          <w:szCs w:val="24"/>
        </w:rPr>
        <w:t xml:space="preserve"> necessary assistance and access to all relevant documentation required by the Buyer to enable it to carry out the Testing Quality Audit.</w:t>
      </w:r>
    </w:p>
    <w:p w14:paraId="30FB3A0C"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9" w:name="_heading=h.3rdcrjn" w:colFirst="0" w:colLast="0"/>
      <w:bookmarkEnd w:id="9"/>
      <w:r>
        <w:rPr>
          <w:rFonts w:eastAsia="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7E7D5C9"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47FF0675" w14:textId="77777777" w:rsidR="001B6392" w:rsidRDefault="0079637A">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Outcome of the testing</w:t>
      </w:r>
    </w:p>
    <w:p w14:paraId="56B7ABD2"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0" w:name="_heading=h.26in1rg" w:colFirst="0" w:colLast="0"/>
      <w:bookmarkEnd w:id="10"/>
      <w:r>
        <w:rPr>
          <w:rFonts w:eastAsia="Arial"/>
          <w:color w:val="000000"/>
          <w:sz w:val="24"/>
          <w:szCs w:val="24"/>
        </w:rPr>
        <w:t>The Buyer will issue a Satisfaction Certificate when the Deliverables satisfy the Test Success Criteria in respect of that Test without any Test Issues.</w:t>
      </w:r>
    </w:p>
    <w:p w14:paraId="1609F17D" w14:textId="77777777" w:rsidR="001B6392" w:rsidRDefault="0079637A">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Deliverables (or any relevant part) do not satisfy the Test Success </w:t>
      </w:r>
      <w:proofErr w:type="gramStart"/>
      <w:r>
        <w:rPr>
          <w:rFonts w:eastAsia="Arial"/>
          <w:color w:val="000000"/>
          <w:sz w:val="24"/>
          <w:szCs w:val="24"/>
        </w:rPr>
        <w:t>Criteria</w:t>
      </w:r>
      <w:proofErr w:type="gramEnd"/>
      <w:r>
        <w:rPr>
          <w:rFonts w:eastAsia="Arial"/>
          <w:color w:val="000000"/>
          <w:sz w:val="24"/>
          <w:szCs w:val="24"/>
        </w:rPr>
        <w:t xml:space="preserve"> then the Buyer shall notify the Supplier and:</w:t>
      </w:r>
    </w:p>
    <w:p w14:paraId="1AB22007"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Buyer may issue a Satisfaction Certificate conditional upon the remediation of the Test Issues; </w:t>
      </w:r>
    </w:p>
    <w:p w14:paraId="5A957700"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the Buyer may extend the Test Plan by such reasonable period or periods as the Parties may reasonably agree and require the Supplier to rectify the cause of the Test Issue and re-submit the Deliverables (or the relevant part) to Testing; or</w:t>
      </w:r>
    </w:p>
    <w:p w14:paraId="1D3DF669"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eastAsia="Arial"/>
          <w:i/>
          <w:color w:val="000000"/>
          <w:sz w:val="24"/>
          <w:szCs w:val="24"/>
        </w:rPr>
        <w:t>.</w:t>
      </w:r>
      <w:r>
        <w:rPr>
          <w:rFonts w:eastAsia="Arial"/>
          <w:color w:val="000000"/>
          <w:sz w:val="24"/>
          <w:szCs w:val="24"/>
        </w:rPr>
        <w:t xml:space="preserve"> </w:t>
      </w:r>
    </w:p>
    <w:p w14:paraId="0B568BDD"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1" w:name="_heading=h.lnxbz9" w:colFirst="0" w:colLast="0"/>
      <w:bookmarkEnd w:id="11"/>
      <w:r>
        <w:rPr>
          <w:rFonts w:eastAsia="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0B5ABAD0" w14:textId="77777777" w:rsidR="001B6392" w:rsidRDefault="0079637A">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issue a Satisfaction Certificate in respect of a given Milestone as soon as is reasonably practicable following:</w:t>
      </w:r>
    </w:p>
    <w:p w14:paraId="0A9C8291"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issuing by the Buyer of Satisfaction Certificates and/or conditional Satisfaction Certificates in respect of all Deliverables related to that Milestone which are due to be Tested; and</w:t>
      </w:r>
    </w:p>
    <w:p w14:paraId="423E327B"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performance by the Supplier to the reasonable satisfaction of the Buyer of any other tasks identified in the Implementation Plan as associated with that Milestone.</w:t>
      </w:r>
    </w:p>
    <w:p w14:paraId="3C886065"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53888DF"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a Milestone is not Achieved, the Buyer shall promptly issue a report to the Supplier setting out the applicable Test Issues and any other reasons for the relevant Milestone not being Achieved.</w:t>
      </w:r>
    </w:p>
    <w:p w14:paraId="59479ECE"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there are Test Issues but these do not exceed the Test Issues Threshold, then provided there are no Material Test Issues, the Buyer shall issue a Satisfaction Certificate. </w:t>
      </w:r>
    </w:p>
    <w:p w14:paraId="4B885318" w14:textId="77777777" w:rsidR="001B6392" w:rsidRDefault="0079637A">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470421F2" w14:textId="77777777" w:rsidR="001B6392" w:rsidRDefault="0079637A">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w:t>
      </w:r>
      <w:r>
        <w:rPr>
          <w:rFonts w:eastAsia="Arial"/>
          <w:color w:val="000000"/>
          <w:sz w:val="24"/>
          <w:szCs w:val="24"/>
        </w:rPr>
        <w:lastRenderedPageBreak/>
        <w:t xml:space="preserve">Test Issues in accordance with an agreed Rectification Plan provided that: </w:t>
      </w:r>
    </w:p>
    <w:p w14:paraId="1DD00601"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3C59CDF6"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where the Buyer issues a conditional Satisfaction Certificate, it may (but shall not be obliged to) revise the failed Milestone Date and any subsequent Milestone Date.</w:t>
      </w:r>
    </w:p>
    <w:p w14:paraId="0B436CD8" w14:textId="77777777" w:rsidR="001B6392" w:rsidRDefault="0079637A">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14:paraId="6E8DCDC6" w14:textId="77777777" w:rsidR="001B6392" w:rsidRDefault="0079637A">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issue of a Satisfaction Certificate and/or a conditional Satisfaction Certificate shall not:</w:t>
      </w:r>
    </w:p>
    <w:p w14:paraId="3EC6D308"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operate to transfer any risk that the relevant Deliverable or Milestone is complete or will meet and/or satisfy the Buyer’s requirements for that Deliverable or Milestone; or</w:t>
      </w:r>
    </w:p>
    <w:p w14:paraId="4419C0BC" w14:textId="77777777" w:rsidR="001B6392" w:rsidRDefault="0079637A">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affect the Buyer’s right subsequently to reject all or any element of the Deliverables and/or any Milestone to which a Satisfaction Certificate relates. </w:t>
      </w:r>
    </w:p>
    <w:p w14:paraId="2CD3616F" w14:textId="77777777" w:rsidR="001B6392" w:rsidRDefault="0079637A">
      <w:pPr>
        <w:keepNext/>
        <w:pBdr>
          <w:top w:val="nil"/>
          <w:left w:val="nil"/>
          <w:bottom w:val="nil"/>
          <w:right w:val="nil"/>
          <w:between w:val="nil"/>
        </w:pBdr>
        <w:ind w:left="720"/>
        <w:jc w:val="left"/>
        <w:rPr>
          <w:rFonts w:ascii="Arial Bold" w:eastAsia="Arial Bold" w:hAnsi="Arial Bold" w:cs="Arial Bold"/>
          <w:b/>
          <w:color w:val="000000"/>
          <w:sz w:val="36"/>
          <w:szCs w:val="36"/>
        </w:rPr>
      </w:pPr>
      <w:bookmarkStart w:id="12" w:name="_heading=h.35nkun2" w:colFirst="0" w:colLast="0"/>
      <w:bookmarkEnd w:id="12"/>
      <w:r>
        <w:br w:type="page"/>
      </w:r>
      <w:r>
        <w:rPr>
          <w:rFonts w:ascii="Arial Bold" w:eastAsia="Arial Bold" w:hAnsi="Arial Bold" w:cs="Arial Bold"/>
          <w:b/>
          <w:color w:val="000000"/>
          <w:sz w:val="36"/>
          <w:szCs w:val="36"/>
        </w:rPr>
        <w:lastRenderedPageBreak/>
        <w:t>Annex 1: Test Issues – Severity Levels</w:t>
      </w:r>
    </w:p>
    <w:p w14:paraId="3A4EAFC9" w14:textId="77777777" w:rsidR="001B6392" w:rsidRDefault="0079637A">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14:paraId="3AD6EE4F" w14:textId="77777777" w:rsidR="001B6392" w:rsidRDefault="0079637A">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This is an error that causes non-recoverable conditions, </w:t>
      </w:r>
      <w:proofErr w:type="gramStart"/>
      <w:r>
        <w:rPr>
          <w:rFonts w:eastAsia="Arial"/>
          <w:color w:val="000000"/>
          <w:sz w:val="24"/>
          <w:szCs w:val="24"/>
        </w:rPr>
        <w:t>e.g.</w:t>
      </w:r>
      <w:proofErr w:type="gramEnd"/>
      <w:r>
        <w:rPr>
          <w:rFonts w:eastAsia="Arial"/>
          <w:color w:val="000000"/>
          <w:sz w:val="24"/>
          <w:szCs w:val="24"/>
        </w:rPr>
        <w:t> it is not possible to continue using a Component.</w:t>
      </w:r>
    </w:p>
    <w:p w14:paraId="5942F027" w14:textId="77777777" w:rsidR="001B6392" w:rsidRDefault="0079637A">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Severity 2 Error</w:t>
      </w:r>
    </w:p>
    <w:p w14:paraId="602BA110" w14:textId="77777777" w:rsidR="001B6392" w:rsidRDefault="0079637A">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for which, as reasonably determined by the Buyer, there is no practicable workaround available, and which:</w:t>
      </w:r>
    </w:p>
    <w:p w14:paraId="2677BE4F" w14:textId="77777777" w:rsidR="001B6392" w:rsidRDefault="0079637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unusable; </w:t>
      </w:r>
    </w:p>
    <w:p w14:paraId="1C36CFB1" w14:textId="77777777" w:rsidR="001B6392" w:rsidRDefault="0079637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that has an impact on the current Test; or </w:t>
      </w:r>
    </w:p>
    <w:p w14:paraId="4B21A920" w14:textId="77777777" w:rsidR="001B6392" w:rsidRDefault="0079637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has an adverse impact on any other Component(s) or any other area of the Deliverables;</w:t>
      </w:r>
    </w:p>
    <w:p w14:paraId="2636FE47" w14:textId="77777777" w:rsidR="001B6392" w:rsidRDefault="0079637A">
      <w:pPr>
        <w:keepNext/>
        <w:numPr>
          <w:ilvl w:val="0"/>
          <w:numId w:val="3"/>
        </w:numPr>
        <w:pBdr>
          <w:top w:val="nil"/>
          <w:left w:val="nil"/>
          <w:bottom w:val="nil"/>
          <w:right w:val="nil"/>
          <w:between w:val="nil"/>
        </w:pBdr>
        <w:tabs>
          <w:tab w:val="left" w:pos="0"/>
        </w:tabs>
        <w:spacing w:before="240"/>
        <w:ind w:left="1224"/>
        <w:jc w:val="left"/>
        <w:rPr>
          <w:rFonts w:eastAsia="Arial"/>
          <w:b/>
          <w:smallCaps/>
          <w:color w:val="000000"/>
          <w:sz w:val="24"/>
          <w:szCs w:val="24"/>
        </w:rPr>
      </w:pPr>
      <w:r>
        <w:rPr>
          <w:rFonts w:eastAsia="Arial"/>
          <w:b/>
          <w:smallCaps/>
          <w:color w:val="000000"/>
          <w:sz w:val="24"/>
          <w:szCs w:val="24"/>
        </w:rPr>
        <w:t>S</w:t>
      </w:r>
      <w:r>
        <w:rPr>
          <w:rFonts w:ascii="Arial Bold" w:eastAsia="Arial Bold" w:hAnsi="Arial Bold" w:cs="Arial Bold"/>
          <w:b/>
          <w:color w:val="000000"/>
          <w:sz w:val="24"/>
          <w:szCs w:val="24"/>
        </w:rPr>
        <w:t>everity 3 Error</w:t>
      </w:r>
    </w:p>
    <w:p w14:paraId="3E5C26EA" w14:textId="77777777" w:rsidR="001B6392" w:rsidRDefault="0079637A">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which:</w:t>
      </w:r>
    </w:p>
    <w:p w14:paraId="3D93FA97" w14:textId="77777777" w:rsidR="001B6392" w:rsidRDefault="0079637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unusable; </w:t>
      </w:r>
    </w:p>
    <w:p w14:paraId="7AA2875D" w14:textId="77777777" w:rsidR="001B6392" w:rsidRDefault="0079637A">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but which does not impact on the current Test; or </w:t>
      </w:r>
    </w:p>
    <w:p w14:paraId="7BEAB624" w14:textId="77777777" w:rsidR="001B6392" w:rsidRDefault="0079637A">
      <w:pPr>
        <w:keepNext/>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has an impact on any other Component(s) or any other area of the Deliverables;</w:t>
      </w:r>
    </w:p>
    <w:p w14:paraId="66797E19" w14:textId="77777777" w:rsidR="001B6392" w:rsidRDefault="0079637A">
      <w:pPr>
        <w:pBdr>
          <w:top w:val="nil"/>
          <w:left w:val="nil"/>
          <w:bottom w:val="nil"/>
          <w:right w:val="nil"/>
          <w:between w:val="nil"/>
        </w:pBdr>
        <w:tabs>
          <w:tab w:val="left" w:pos="709"/>
          <w:tab w:val="left" w:pos="2127"/>
        </w:tabs>
        <w:spacing w:before="120" w:after="120"/>
        <w:ind w:left="1620" w:hanging="349"/>
        <w:jc w:val="left"/>
        <w:rPr>
          <w:rFonts w:eastAsia="Arial"/>
          <w:color w:val="000000"/>
          <w:sz w:val="24"/>
          <w:szCs w:val="24"/>
        </w:rPr>
      </w:pPr>
      <w:r>
        <w:rPr>
          <w:rFonts w:eastAsia="Arial"/>
          <w:color w:val="000000"/>
          <w:sz w:val="24"/>
          <w:szCs w:val="24"/>
        </w:rPr>
        <w:t>but for which, as reasonably determined by the Buyer, there is a practicable workaround available;</w:t>
      </w:r>
    </w:p>
    <w:p w14:paraId="3B064F5C" w14:textId="77777777" w:rsidR="001B6392" w:rsidRDefault="0079637A">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14:paraId="1B92C683" w14:textId="77777777" w:rsidR="001B6392" w:rsidRDefault="0079637A">
      <w:pPr>
        <w:numPr>
          <w:ilvl w:val="1"/>
          <w:numId w:val="3"/>
        </w:numPr>
        <w:pBdr>
          <w:top w:val="nil"/>
          <w:left w:val="nil"/>
          <w:bottom w:val="nil"/>
          <w:right w:val="nil"/>
          <w:between w:val="nil"/>
        </w:pBdr>
        <w:tabs>
          <w:tab w:val="left" w:pos="1134"/>
        </w:tabs>
        <w:spacing w:before="120" w:after="120"/>
        <w:ind w:left="1620" w:hanging="540"/>
        <w:jc w:val="left"/>
        <w:rPr>
          <w:rFonts w:eastAsia="Arial"/>
          <w:b/>
          <w:smallCaps/>
          <w:color w:val="000000"/>
          <w:sz w:val="24"/>
          <w:szCs w:val="24"/>
        </w:rPr>
      </w:pPr>
      <w:r>
        <w:rPr>
          <w:rFonts w:eastAsia="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3C5F45A3" w14:textId="77777777" w:rsidR="001B6392" w:rsidRDefault="0079637A">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14:paraId="0BBFA4E7" w14:textId="77777777" w:rsidR="001B6392" w:rsidRDefault="0079637A">
      <w:pPr>
        <w:numPr>
          <w:ilvl w:val="1"/>
          <w:numId w:val="3"/>
        </w:numPr>
        <w:pBdr>
          <w:top w:val="nil"/>
          <w:left w:val="nil"/>
          <w:bottom w:val="nil"/>
          <w:right w:val="nil"/>
          <w:between w:val="nil"/>
        </w:pBdr>
        <w:tabs>
          <w:tab w:val="left" w:pos="1134"/>
        </w:tabs>
        <w:spacing w:before="120" w:after="120"/>
        <w:ind w:left="1620" w:hanging="450"/>
        <w:jc w:val="left"/>
        <w:rPr>
          <w:rFonts w:eastAsia="Arial"/>
          <w:color w:val="000000"/>
          <w:sz w:val="24"/>
          <w:szCs w:val="24"/>
        </w:rPr>
      </w:pPr>
      <w:r>
        <w:rPr>
          <w:rFonts w:eastAsia="Arial"/>
          <w:color w:val="000000"/>
          <w:sz w:val="24"/>
          <w:szCs w:val="24"/>
        </w:rPr>
        <w:t>This is an error that causes a minor problem, for which no workaround is required, and which has no impact on the current Test, or other areas of the Deliverables.</w:t>
      </w:r>
    </w:p>
    <w:p w14:paraId="6D1C7081" w14:textId="77777777" w:rsidR="001B6392" w:rsidRDefault="0079637A">
      <w:pPr>
        <w:keepNext/>
        <w:pBdr>
          <w:top w:val="nil"/>
          <w:left w:val="nil"/>
          <w:bottom w:val="nil"/>
          <w:right w:val="nil"/>
          <w:between w:val="nil"/>
        </w:pBdr>
        <w:ind w:left="7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7484A79D" w14:textId="77777777" w:rsidR="001B6392" w:rsidRDefault="0079637A">
      <w:pPr>
        <w:ind w:left="1429"/>
        <w:jc w:val="left"/>
        <w:rPr>
          <w:sz w:val="24"/>
          <w:szCs w:val="24"/>
        </w:rPr>
      </w:pPr>
      <w:r>
        <w:rPr>
          <w:sz w:val="24"/>
          <w:szCs w:val="24"/>
        </w:rPr>
        <w:t>To:</w:t>
      </w:r>
      <w:r>
        <w:rPr>
          <w:sz w:val="24"/>
          <w:szCs w:val="24"/>
        </w:rPr>
        <w:tab/>
      </w:r>
      <w:r>
        <w:rPr>
          <w:sz w:val="24"/>
          <w:szCs w:val="24"/>
        </w:rPr>
        <w:tab/>
        <w:t xml:space="preserve">[insert name of Supplier] </w:t>
      </w:r>
    </w:p>
    <w:p w14:paraId="6EF8A563" w14:textId="77777777" w:rsidR="001B6392" w:rsidRDefault="0079637A">
      <w:pPr>
        <w:ind w:left="720" w:firstLine="709"/>
        <w:jc w:val="left"/>
        <w:rPr>
          <w:sz w:val="24"/>
          <w:szCs w:val="24"/>
        </w:rPr>
      </w:pPr>
      <w:r>
        <w:rPr>
          <w:sz w:val="24"/>
          <w:szCs w:val="24"/>
        </w:rPr>
        <w:t>From:</w:t>
      </w:r>
      <w:r>
        <w:rPr>
          <w:sz w:val="24"/>
          <w:szCs w:val="24"/>
        </w:rPr>
        <w:tab/>
      </w:r>
      <w:r>
        <w:rPr>
          <w:sz w:val="24"/>
          <w:szCs w:val="24"/>
        </w:rPr>
        <w:tab/>
        <w:t>[insert name of Buyer]</w:t>
      </w:r>
    </w:p>
    <w:p w14:paraId="2E69AAB9" w14:textId="77777777" w:rsidR="001B6392" w:rsidRDefault="0079637A">
      <w:pPr>
        <w:ind w:left="1429"/>
        <w:jc w:val="left"/>
        <w:rPr>
          <w:sz w:val="24"/>
          <w:szCs w:val="24"/>
        </w:rPr>
      </w:pPr>
      <w:r>
        <w:rPr>
          <w:sz w:val="24"/>
          <w:szCs w:val="24"/>
        </w:rPr>
        <w:t>[insert Date dd/mm/</w:t>
      </w:r>
      <w:proofErr w:type="spellStart"/>
      <w:r>
        <w:rPr>
          <w:sz w:val="24"/>
          <w:szCs w:val="24"/>
        </w:rPr>
        <w:t>yyyy</w:t>
      </w:r>
      <w:proofErr w:type="spellEnd"/>
      <w:r>
        <w:rPr>
          <w:sz w:val="24"/>
          <w:szCs w:val="24"/>
        </w:rPr>
        <w:t>]</w:t>
      </w:r>
    </w:p>
    <w:p w14:paraId="0E27B00A" w14:textId="77777777" w:rsidR="001B6392" w:rsidRDefault="001B6392">
      <w:pPr>
        <w:keepNext/>
        <w:pBdr>
          <w:top w:val="nil"/>
          <w:left w:val="nil"/>
          <w:bottom w:val="nil"/>
          <w:right w:val="nil"/>
          <w:between w:val="nil"/>
        </w:pBdr>
        <w:spacing w:before="240" w:after="120"/>
        <w:ind w:left="862"/>
        <w:jc w:val="left"/>
        <w:rPr>
          <w:rFonts w:eastAsia="Arial"/>
          <w:color w:val="000000"/>
          <w:sz w:val="24"/>
          <w:szCs w:val="24"/>
        </w:rPr>
      </w:pPr>
    </w:p>
    <w:p w14:paraId="1984B492" w14:textId="77777777" w:rsidR="001B6392" w:rsidRDefault="0079637A">
      <w:pPr>
        <w:ind w:left="1429"/>
        <w:jc w:val="left"/>
        <w:rPr>
          <w:sz w:val="24"/>
          <w:szCs w:val="24"/>
        </w:rPr>
      </w:pPr>
      <w:r>
        <w:rPr>
          <w:sz w:val="24"/>
          <w:szCs w:val="24"/>
        </w:rPr>
        <w:t>Dear Sirs,</w:t>
      </w:r>
    </w:p>
    <w:p w14:paraId="381B633E" w14:textId="77777777" w:rsidR="001B6392" w:rsidRDefault="0079637A">
      <w:pPr>
        <w:keepNext/>
        <w:pBdr>
          <w:top w:val="nil"/>
          <w:left w:val="nil"/>
          <w:bottom w:val="nil"/>
          <w:right w:val="nil"/>
          <w:between w:val="nil"/>
        </w:pBdr>
        <w:spacing w:before="240" w:after="120"/>
        <w:ind w:left="862" w:firstLine="567"/>
        <w:jc w:val="left"/>
        <w:rPr>
          <w:rFonts w:eastAsia="Arial"/>
          <w:b/>
          <w:color w:val="000000"/>
          <w:sz w:val="24"/>
          <w:szCs w:val="24"/>
        </w:rPr>
      </w:pPr>
      <w:r>
        <w:rPr>
          <w:rFonts w:eastAsia="Arial"/>
          <w:b/>
          <w:color w:val="000000"/>
          <w:sz w:val="24"/>
          <w:szCs w:val="24"/>
        </w:rPr>
        <w:t>Satisfaction Certificate</w:t>
      </w:r>
    </w:p>
    <w:p w14:paraId="65B2488A" w14:textId="77777777" w:rsidR="001B6392" w:rsidRDefault="0079637A">
      <w:pPr>
        <w:ind w:left="1429"/>
        <w:jc w:val="left"/>
        <w:rPr>
          <w:sz w:val="24"/>
          <w:szCs w:val="24"/>
        </w:rPr>
      </w:pPr>
      <w:r>
        <w:rPr>
          <w:sz w:val="24"/>
          <w:szCs w:val="24"/>
        </w:rPr>
        <w:t>Deliverable/Milestone(s): [Insert relevant description of the agreed Deliverables/Milestones].</w:t>
      </w:r>
    </w:p>
    <w:p w14:paraId="286620C7" w14:textId="77777777" w:rsidR="001B6392" w:rsidRDefault="0079637A">
      <w:pPr>
        <w:ind w:left="1429"/>
        <w:jc w:val="left"/>
        <w:rPr>
          <w:sz w:val="24"/>
          <w:szCs w:val="24"/>
        </w:rPr>
      </w:pPr>
      <w:r>
        <w:rPr>
          <w:sz w:val="24"/>
          <w:szCs w:val="24"/>
        </w:rPr>
        <w:t>We refer to the agreement (</w:t>
      </w:r>
      <w:r>
        <w:rPr>
          <w:b/>
          <w:sz w:val="24"/>
          <w:szCs w:val="24"/>
        </w:rPr>
        <w:t>"Call-Off Contract"</w:t>
      </w:r>
      <w:r>
        <w:rPr>
          <w:sz w:val="24"/>
          <w:szCs w:val="24"/>
        </w:rPr>
        <w:t>) [insert Call-</w:t>
      </w:r>
      <w:proofErr w:type="gramStart"/>
      <w:r>
        <w:rPr>
          <w:sz w:val="24"/>
          <w:szCs w:val="24"/>
        </w:rPr>
        <w:t>Off  Contract</w:t>
      </w:r>
      <w:proofErr w:type="gramEnd"/>
      <w:r>
        <w:rPr>
          <w:sz w:val="24"/>
          <w:szCs w:val="24"/>
        </w:rPr>
        <w:t xml:space="preserve">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w:t>
      </w:r>
      <w:proofErr w:type="spellStart"/>
      <w:r>
        <w:rPr>
          <w:i/>
          <w:sz w:val="24"/>
          <w:szCs w:val="24"/>
        </w:rPr>
        <w:t>yyyy</w:t>
      </w:r>
      <w:proofErr w:type="spellEnd"/>
      <w:r>
        <w:rPr>
          <w:sz w:val="24"/>
          <w:szCs w:val="24"/>
        </w:rPr>
        <w:t>].</w:t>
      </w:r>
    </w:p>
    <w:p w14:paraId="029BB94E" w14:textId="77777777" w:rsidR="001B6392" w:rsidRDefault="0079637A">
      <w:pPr>
        <w:ind w:left="1429"/>
        <w:jc w:val="left"/>
        <w:rPr>
          <w:sz w:val="24"/>
          <w:szCs w:val="24"/>
        </w:rPr>
      </w:pPr>
      <w:r>
        <w:rPr>
          <w:sz w:val="24"/>
          <w:szCs w:val="24"/>
        </w:rPr>
        <w:t>The definitions for any capitalised terms in this certificate are as set out in the Call-</w:t>
      </w:r>
      <w:proofErr w:type="gramStart"/>
      <w:r>
        <w:rPr>
          <w:sz w:val="24"/>
          <w:szCs w:val="24"/>
        </w:rPr>
        <w:t>Off  Contract</w:t>
      </w:r>
      <w:proofErr w:type="gramEnd"/>
      <w:r>
        <w:rPr>
          <w:sz w:val="24"/>
          <w:szCs w:val="24"/>
        </w:rPr>
        <w:t>.</w:t>
      </w:r>
    </w:p>
    <w:p w14:paraId="5375659B" w14:textId="77777777" w:rsidR="001B6392" w:rsidRDefault="0079637A">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0688067" w14:textId="77777777" w:rsidR="001B6392" w:rsidRDefault="0079637A">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[OR]</w:t>
      </w:r>
    </w:p>
    <w:p w14:paraId="0359096E" w14:textId="77777777" w:rsidR="001B6392" w:rsidRDefault="0079637A">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[This Satisfaction Certificate is granted on the condition that any Test Issues are remedied in accordance with the Rectification Plan attached to this certificate.]</w:t>
      </w:r>
    </w:p>
    <w:p w14:paraId="74459E88" w14:textId="77777777" w:rsidR="001B6392" w:rsidRDefault="0079637A">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[You may now issue an invoice in respect of the Milestone Payment associated with this Milestone in accordance with Clause 4 (Pricing and payments)].</w:t>
      </w:r>
    </w:p>
    <w:p w14:paraId="60061E4C" w14:textId="77777777" w:rsidR="001B6392" w:rsidRDefault="001B6392">
      <w:pPr>
        <w:ind w:left="1429"/>
        <w:jc w:val="left"/>
        <w:rPr>
          <w:sz w:val="24"/>
          <w:szCs w:val="24"/>
        </w:rPr>
      </w:pPr>
    </w:p>
    <w:p w14:paraId="37A8179E" w14:textId="77777777" w:rsidR="001B6392" w:rsidRDefault="0079637A">
      <w:pPr>
        <w:ind w:left="1429"/>
        <w:jc w:val="left"/>
        <w:rPr>
          <w:sz w:val="24"/>
          <w:szCs w:val="24"/>
        </w:rPr>
      </w:pPr>
      <w:r>
        <w:rPr>
          <w:sz w:val="24"/>
          <w:szCs w:val="24"/>
        </w:rPr>
        <w:t>Yours faithfully</w:t>
      </w:r>
    </w:p>
    <w:p w14:paraId="451C4AAB" w14:textId="77777777" w:rsidR="001B6392" w:rsidRDefault="0079637A">
      <w:pPr>
        <w:ind w:left="1429"/>
        <w:jc w:val="left"/>
        <w:rPr>
          <w:sz w:val="24"/>
          <w:szCs w:val="24"/>
        </w:rPr>
      </w:pPr>
      <w:r>
        <w:rPr>
          <w:sz w:val="24"/>
          <w:szCs w:val="24"/>
        </w:rPr>
        <w:t>[insert Name]</w:t>
      </w:r>
    </w:p>
    <w:p w14:paraId="3D7F1417" w14:textId="77777777" w:rsidR="001B6392" w:rsidRDefault="0079637A">
      <w:pPr>
        <w:ind w:left="1429"/>
        <w:jc w:val="left"/>
        <w:rPr>
          <w:sz w:val="24"/>
          <w:szCs w:val="24"/>
        </w:rPr>
      </w:pPr>
      <w:r>
        <w:rPr>
          <w:sz w:val="24"/>
          <w:szCs w:val="24"/>
        </w:rPr>
        <w:t>[insert Position]</w:t>
      </w:r>
    </w:p>
    <w:p w14:paraId="551CB747" w14:textId="77777777" w:rsidR="001B6392" w:rsidRDefault="0079637A">
      <w:pPr>
        <w:ind w:left="1429"/>
        <w:jc w:val="left"/>
        <w:rPr>
          <w:sz w:val="24"/>
          <w:szCs w:val="24"/>
        </w:rPr>
      </w:pPr>
      <w:r>
        <w:rPr>
          <w:sz w:val="24"/>
          <w:szCs w:val="24"/>
        </w:rPr>
        <w:t>acting on behalf of [insert name of Buyer]</w:t>
      </w:r>
    </w:p>
    <w:sectPr w:rsidR="001B6392">
      <w:headerReference w:type="default" r:id="rId1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9DCC" w14:textId="77777777" w:rsidR="0079637A" w:rsidRDefault="0079637A">
      <w:pPr>
        <w:spacing w:after="0"/>
      </w:pPr>
      <w:r>
        <w:separator/>
      </w:r>
    </w:p>
  </w:endnote>
  <w:endnote w:type="continuationSeparator" w:id="0">
    <w:p w14:paraId="7E804C4A" w14:textId="77777777" w:rsidR="0079637A" w:rsidRDefault="0079637A">
      <w:pPr>
        <w:spacing w:after="0"/>
      </w:pPr>
      <w:r>
        <w:continuationSeparator/>
      </w:r>
    </w:p>
  </w:endnote>
  <w:endnote w:type="continuationNotice" w:id="1">
    <w:p w14:paraId="431DFB3E" w14:textId="77777777" w:rsidR="007C7E14" w:rsidRDefault="007C7E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77777777" w:rsidR="001B6392" w:rsidRDefault="001B6392">
    <w:pPr>
      <w:tabs>
        <w:tab w:val="center" w:pos="4513"/>
        <w:tab w:val="right" w:pos="9026"/>
      </w:tabs>
      <w:spacing w:after="0"/>
      <w:ind w:left="0"/>
      <w:rPr>
        <w:sz w:val="20"/>
        <w:szCs w:val="20"/>
      </w:rPr>
    </w:pPr>
  </w:p>
  <w:p w14:paraId="15C6D03E" w14:textId="77777777" w:rsidR="001B6392" w:rsidRDefault="0079637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RM6116</w:t>
    </w:r>
  </w:p>
  <w:p w14:paraId="303DD683" w14:textId="4DD32BA8" w:rsidR="001B6392" w:rsidRDefault="0079637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w:t>
    </w:r>
    <w:r>
      <w:rPr>
        <w:sz w:val="20"/>
        <w:szCs w:val="20"/>
      </w:rPr>
      <w:t>1</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FA643A">
      <w:rPr>
        <w:rFonts w:eastAsia="Arial"/>
        <w:noProof/>
        <w:color w:val="000000"/>
        <w:sz w:val="20"/>
        <w:szCs w:val="20"/>
      </w:rPr>
      <w:t>1</w:t>
    </w:r>
    <w:r>
      <w:rPr>
        <w:rFonts w:eastAsia="Arial"/>
        <w:color w:val="000000"/>
        <w:sz w:val="20"/>
        <w:szCs w:val="20"/>
      </w:rPr>
      <w:fldChar w:fldCharType="end"/>
    </w:r>
  </w:p>
  <w:p w14:paraId="2FC47CEF" w14:textId="77777777" w:rsidR="001B6392" w:rsidRDefault="0079637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056E" w14:textId="77777777" w:rsidR="001B6392" w:rsidRDefault="001B6392">
    <w:pPr>
      <w:pBdr>
        <w:top w:val="nil"/>
        <w:left w:val="nil"/>
        <w:bottom w:val="nil"/>
        <w:right w:val="nil"/>
        <w:between w:val="nil"/>
      </w:pBdr>
      <w:tabs>
        <w:tab w:val="center" w:pos="4513"/>
        <w:tab w:val="right" w:pos="9026"/>
      </w:tabs>
      <w:spacing w:after="0"/>
      <w:ind w:left="0"/>
      <w:rPr>
        <w:rFonts w:eastAsia="Arial"/>
        <w:color w:val="000000"/>
        <w:sz w:val="20"/>
        <w:szCs w:val="20"/>
      </w:rPr>
    </w:pPr>
  </w:p>
  <w:p w14:paraId="7BC3A35B" w14:textId="77777777" w:rsidR="001B6392" w:rsidRDefault="0079637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p>
  <w:p w14:paraId="7576E24C" w14:textId="27A8B442" w:rsidR="001B6392" w:rsidRDefault="0079637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9F36DD">
      <w:rPr>
        <w:rFonts w:eastAsia="Arial"/>
        <w:noProof/>
        <w:color w:val="000000"/>
        <w:sz w:val="20"/>
        <w:szCs w:val="20"/>
      </w:rPr>
      <w:t>8</w:t>
    </w:r>
    <w:r>
      <w:rPr>
        <w:rFonts w:eastAsia="Arial"/>
        <w:color w:val="000000"/>
        <w:sz w:val="20"/>
        <w:szCs w:val="20"/>
      </w:rPr>
      <w:fldChar w:fldCharType="end"/>
    </w:r>
  </w:p>
  <w:p w14:paraId="3D5A4080" w14:textId="77777777" w:rsidR="001B6392" w:rsidRDefault="0079637A">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7DDA" w14:textId="77777777" w:rsidR="0079637A" w:rsidRDefault="0079637A">
      <w:pPr>
        <w:spacing w:after="0"/>
      </w:pPr>
      <w:r>
        <w:separator/>
      </w:r>
    </w:p>
  </w:footnote>
  <w:footnote w:type="continuationSeparator" w:id="0">
    <w:p w14:paraId="65C7192E" w14:textId="77777777" w:rsidR="0079637A" w:rsidRDefault="0079637A">
      <w:pPr>
        <w:spacing w:after="0"/>
      </w:pPr>
      <w:r>
        <w:continuationSeparator/>
      </w:r>
    </w:p>
  </w:footnote>
  <w:footnote w:type="continuationNotice" w:id="1">
    <w:p w14:paraId="7068B5F0" w14:textId="77777777" w:rsidR="007C7E14" w:rsidRDefault="007C7E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7514" w14:textId="77777777" w:rsidR="001B6392" w:rsidRDefault="0079637A">
    <w:pPr>
      <w:tabs>
        <w:tab w:val="center" w:pos="4513"/>
        <w:tab w:val="right" w:pos="9026"/>
      </w:tabs>
      <w:spacing w:after="0"/>
      <w:ind w:left="0"/>
      <w:jc w:val="left"/>
      <w:rPr>
        <w:sz w:val="20"/>
        <w:szCs w:val="20"/>
      </w:rPr>
    </w:pPr>
    <w:r>
      <w:rPr>
        <w:b/>
        <w:sz w:val="20"/>
        <w:szCs w:val="20"/>
      </w:rPr>
      <w:t>Call-Off Schedule 13: (Implementation Plan and Testing)</w:t>
    </w:r>
  </w:p>
  <w:p w14:paraId="27A81D6B" w14:textId="4CF3B69A" w:rsidR="001B6392" w:rsidRDefault="0079637A">
    <w:pPr>
      <w:tabs>
        <w:tab w:val="center" w:pos="4513"/>
        <w:tab w:val="right" w:pos="9026"/>
      </w:tabs>
      <w:spacing w:after="0"/>
      <w:ind w:left="0"/>
      <w:jc w:val="left"/>
      <w:rPr>
        <w:sz w:val="20"/>
        <w:szCs w:val="20"/>
      </w:rPr>
    </w:pPr>
    <w:r>
      <w:rPr>
        <w:sz w:val="20"/>
        <w:szCs w:val="20"/>
      </w:rPr>
      <w:t xml:space="preserve">Call-Off Ref: </w:t>
    </w:r>
    <w:r w:rsidR="007D3EFA" w:rsidRPr="007D3EFA">
      <w:rPr>
        <w:sz w:val="20"/>
        <w:szCs w:val="20"/>
      </w:rPr>
      <w:t>C25949</w:t>
    </w:r>
  </w:p>
  <w:p w14:paraId="518D642B" w14:textId="40099885" w:rsidR="001B6392" w:rsidRDefault="0079637A">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w:t>
    </w:r>
    <w:r w:rsidR="007D3EFA">
      <w:rPr>
        <w:color w:val="000000"/>
        <w:sz w:val="20"/>
        <w:szCs w:val="20"/>
      </w:rPr>
      <w:t>24</w:t>
    </w:r>
  </w:p>
  <w:p w14:paraId="3656B9AB" w14:textId="77777777" w:rsidR="001B6392" w:rsidRDefault="001B6392">
    <w:pPr>
      <w:pBdr>
        <w:top w:val="nil"/>
        <w:left w:val="nil"/>
        <w:bottom w:val="nil"/>
        <w:right w:val="nil"/>
        <w:between w:val="nil"/>
      </w:pBdr>
      <w:tabs>
        <w:tab w:val="center" w:pos="4513"/>
        <w:tab w:val="right" w:pos="9026"/>
      </w:tabs>
      <w:spacing w:after="0"/>
      <w:ind w:left="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1B6392" w:rsidRDefault="001B6392">
    <w:pPr>
      <w:tabs>
        <w:tab w:val="center" w:pos="4513"/>
        <w:tab w:val="right" w:pos="9026"/>
      </w:tabs>
      <w:spacing w:after="0"/>
      <w:ind w:left="0"/>
      <w:jc w:val="left"/>
      <w:rPr>
        <w:rFonts w:ascii="Calibri" w:eastAsia="Calibri" w:hAnsi="Calibri" w:cs="Calibri"/>
      </w:rPr>
    </w:pPr>
  </w:p>
  <w:p w14:paraId="4B94D5A5" w14:textId="77777777" w:rsidR="001B6392" w:rsidRDefault="001B6392">
    <w:pPr>
      <w:pBdr>
        <w:top w:val="nil"/>
        <w:left w:val="nil"/>
        <w:bottom w:val="nil"/>
        <w:right w:val="nil"/>
        <w:between w:val="nil"/>
      </w:pBdr>
      <w:tabs>
        <w:tab w:val="center" w:pos="4513"/>
        <w:tab w:val="right" w:pos="9026"/>
      </w:tabs>
      <w:spacing w:after="0"/>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153B" w14:textId="77777777" w:rsidR="001B6392" w:rsidRPr="009F36DD" w:rsidRDefault="0079637A">
    <w:pPr>
      <w:tabs>
        <w:tab w:val="center" w:pos="4513"/>
        <w:tab w:val="right" w:pos="9026"/>
      </w:tabs>
      <w:spacing w:after="0"/>
      <w:ind w:left="0"/>
      <w:jc w:val="left"/>
      <w:rPr>
        <w:rFonts w:eastAsia="Calibri"/>
        <w:b/>
        <w:sz w:val="20"/>
        <w:szCs w:val="20"/>
      </w:rPr>
    </w:pPr>
    <w:r w:rsidRPr="009F36DD">
      <w:rPr>
        <w:rFonts w:eastAsia="Calibri"/>
        <w:b/>
        <w:sz w:val="20"/>
        <w:szCs w:val="20"/>
      </w:rPr>
      <w:t>Call-Off Schedule 13: (Implementation Plan and Testing)</w:t>
    </w:r>
  </w:p>
  <w:p w14:paraId="0B3255F0" w14:textId="4163F6CB" w:rsidR="001B6392" w:rsidRPr="009F36DD" w:rsidRDefault="0079637A">
    <w:pPr>
      <w:tabs>
        <w:tab w:val="center" w:pos="4513"/>
        <w:tab w:val="right" w:pos="9026"/>
      </w:tabs>
      <w:spacing w:after="0"/>
      <w:ind w:left="0"/>
      <w:jc w:val="left"/>
      <w:rPr>
        <w:sz w:val="20"/>
        <w:szCs w:val="20"/>
      </w:rPr>
    </w:pPr>
    <w:r w:rsidRPr="009F36DD">
      <w:rPr>
        <w:sz w:val="20"/>
        <w:szCs w:val="20"/>
      </w:rPr>
      <w:t xml:space="preserve">Call-Off Ref: </w:t>
    </w:r>
    <w:r w:rsidR="009F36DD" w:rsidRPr="009F36DD">
      <w:rPr>
        <w:sz w:val="20"/>
        <w:szCs w:val="20"/>
      </w:rPr>
      <w:t>C25949</w:t>
    </w:r>
  </w:p>
  <w:p w14:paraId="15A296F3" w14:textId="4B2D08B2" w:rsidR="001B6392" w:rsidRPr="009F36DD" w:rsidRDefault="0079637A">
    <w:pPr>
      <w:tabs>
        <w:tab w:val="center" w:pos="4513"/>
        <w:tab w:val="right" w:pos="9026"/>
      </w:tabs>
      <w:spacing w:after="0"/>
      <w:ind w:left="0"/>
      <w:jc w:val="left"/>
      <w:rPr>
        <w:rFonts w:eastAsia="Calibri"/>
        <w:sz w:val="20"/>
        <w:szCs w:val="20"/>
      </w:rPr>
    </w:pPr>
    <w:r w:rsidRPr="009F36DD">
      <w:rPr>
        <w:rFonts w:eastAsia="Calibri"/>
        <w:sz w:val="20"/>
        <w:szCs w:val="20"/>
      </w:rPr>
      <w:t>Crown Copyright</w:t>
    </w:r>
    <w:r w:rsidRPr="009F36DD">
      <w:rPr>
        <w:color w:val="000000"/>
        <w:sz w:val="20"/>
        <w:szCs w:val="20"/>
      </w:rPr>
      <w:t xml:space="preserve"> </w:t>
    </w:r>
    <w:r w:rsidRPr="009F36DD">
      <w:rPr>
        <w:rFonts w:eastAsia="Calibri"/>
        <w:color w:val="000000"/>
        <w:sz w:val="20"/>
        <w:szCs w:val="20"/>
      </w:rPr>
      <w:t>20</w:t>
    </w:r>
    <w:r w:rsidR="009F36DD" w:rsidRPr="009F36DD">
      <w:rPr>
        <w:rFonts w:eastAsia="Calibri"/>
        <w:color w:val="000000"/>
        <w:sz w:val="20"/>
        <w:szCs w:val="20"/>
      </w:rPr>
      <w:t>24</w:t>
    </w:r>
  </w:p>
  <w:p w14:paraId="45FB0818" w14:textId="77777777" w:rsidR="001B6392" w:rsidRPr="009F36DD" w:rsidRDefault="001B6392">
    <w:pPr>
      <w:pBdr>
        <w:top w:val="nil"/>
        <w:left w:val="nil"/>
        <w:bottom w:val="nil"/>
        <w:right w:val="nil"/>
        <w:between w:val="nil"/>
      </w:pBdr>
      <w:tabs>
        <w:tab w:val="center" w:pos="4513"/>
        <w:tab w:val="right" w:pos="9026"/>
      </w:tabs>
      <w:spacing w:after="0"/>
      <w:rPr>
        <w:rFonts w:eastAsia="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52A66"/>
    <w:multiLevelType w:val="multilevel"/>
    <w:tmpl w:val="FFFFFFFF"/>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37C416C6"/>
    <w:multiLevelType w:val="multilevel"/>
    <w:tmpl w:val="FFFFFFFF"/>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6D757CCB"/>
    <w:multiLevelType w:val="multilevel"/>
    <w:tmpl w:val="FFFFFFFF"/>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6F5B39CD"/>
    <w:multiLevelType w:val="multilevel"/>
    <w:tmpl w:val="FFFFFFFF"/>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36766237">
    <w:abstractNumId w:val="1"/>
  </w:num>
  <w:num w:numId="2" w16cid:durableId="1948266347">
    <w:abstractNumId w:val="2"/>
  </w:num>
  <w:num w:numId="3" w16cid:durableId="1295988233">
    <w:abstractNumId w:val="0"/>
  </w:num>
  <w:num w:numId="4" w16cid:durableId="1507205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92"/>
    <w:rsid w:val="00066436"/>
    <w:rsid w:val="000D276A"/>
    <w:rsid w:val="001061E9"/>
    <w:rsid w:val="00131DDB"/>
    <w:rsid w:val="00182642"/>
    <w:rsid w:val="001B6392"/>
    <w:rsid w:val="001D2DEE"/>
    <w:rsid w:val="003C1977"/>
    <w:rsid w:val="004A05C7"/>
    <w:rsid w:val="004D3136"/>
    <w:rsid w:val="0050574F"/>
    <w:rsid w:val="00710355"/>
    <w:rsid w:val="007577CD"/>
    <w:rsid w:val="0079637A"/>
    <w:rsid w:val="007C7E14"/>
    <w:rsid w:val="007D3EFA"/>
    <w:rsid w:val="00842517"/>
    <w:rsid w:val="009F36DD"/>
    <w:rsid w:val="00A15A64"/>
    <w:rsid w:val="00A22B29"/>
    <w:rsid w:val="00A5032C"/>
    <w:rsid w:val="00B63169"/>
    <w:rsid w:val="00BF4F75"/>
    <w:rsid w:val="00D351AE"/>
    <w:rsid w:val="00DF7E0F"/>
    <w:rsid w:val="00E3419C"/>
    <w:rsid w:val="00E479E6"/>
    <w:rsid w:val="00EB3C5C"/>
    <w:rsid w:val="00ED3FA0"/>
    <w:rsid w:val="00FA643A"/>
    <w:rsid w:val="30ABF9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5314"/>
  <w15:docId w15:val="{860AC327-C667-4AF0-BBC1-71FEB43B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ja-JP"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tabs>
        <w:tab w:val="left" w:pos="0"/>
      </w:tabs>
      <w:overflowPunct/>
      <w:autoSpaceDE/>
      <w:autoSpaceDN/>
      <w:spacing w:before="240"/>
      <w:ind w:left="360" w:hanging="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tabs>
        <w:tab w:val="clear" w:pos="1134"/>
        <w:tab w:val="left" w:pos="1985"/>
        <w:tab w:val="left" w:pos="2127"/>
      </w:tabs>
      <w:ind w:left="1656" w:hanging="720"/>
    </w:pPr>
  </w:style>
  <w:style w:type="paragraph" w:customStyle="1" w:styleId="GPSL4numberedclause">
    <w:name w:val="GPS L4 numbered clause"/>
    <w:basedOn w:val="GPSL3numberedclause"/>
    <w:link w:val="GPSL4numberedclauseChar"/>
    <w:qFormat/>
    <w:p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ind w:left="1134" w:firstLine="0"/>
    </w:pPr>
    <w:rPr>
      <w:b/>
      <w:i/>
    </w:rPr>
  </w:style>
  <w:style w:type="character" w:customStyle="1" w:styleId="GPSL2GuidanceChar">
    <w:name w:val="GPS L2 Guidance Char"/>
    <w:link w:val="GPSL2Guidance"/>
    <w:rPr>
      <w:rFonts w:ascii="Calibri" w:eastAsia="Times New Roman" w:hAnsi="Calibri"/>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lang w:eastAsia="zh-CN"/>
    </w:rPr>
  </w:style>
  <w:style w:type="paragraph" w:customStyle="1" w:styleId="GPSL2Indent">
    <w:name w:val="GPS L2 Indent"/>
    <w:basedOn w:val="GPSL2numberedclause"/>
    <w:link w:val="GPSL2IndentChar"/>
    <w:qFormat/>
    <w:pPr>
      <w:tabs>
        <w:tab w:val="clear" w:pos="1134"/>
        <w:tab w:val="left" w:pos="709"/>
        <w:tab w:val="left" w:pos="2127"/>
      </w:tabs>
      <w:ind w:left="709" w:firstLine="0"/>
    </w:pPr>
  </w:style>
  <w:style w:type="character" w:customStyle="1" w:styleId="GPSL2IndentChar">
    <w:name w:val="GPS L2 Indent Char"/>
    <w:link w:val="GPSL2Indent"/>
    <w:rPr>
      <w:rFonts w:ascii="Calibri" w:eastAsia="Times New Roman" w:hAnsi="Calibri"/>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5">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6">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7">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mKP1aclLKUr4pGeOyAPhWvNLKlA==">AMUW2mWjVMNWVcP4qyXa+HdVWmI3oAooVHvwFOPcYFQ/G8dt+vWU6sKBstH6UE9UV1H2a1aE9rAWZRjL+XuriD+vfVsuuohi+I5GDHOsEGdVHoVolxkFNjEtirR3X4V118kJCchvdeupnC0N2VttldST6pbPUEPtr4k/BAqcJqx0ubcuG0pkCVEonD7PyfBP1XY7T4EqXkHK/aFpCFcwVD11oXOgTPMZQ0jk+SSZYXpNgJR5M8jQPWhwL/hL3vvEXCB/x6LKnFfB7lUVl9vPasV9QTfaxT9erozkUf9tjq+jcV7fG8uTug3MLDawZiV70lLESQbHcw+J</go:docsCustomData>
</go:gDocsCustomXmlDataStorage>
</file>

<file path=customXml/itemProps1.xml><?xml version="1.0" encoding="utf-8"?>
<ds:datastoreItem xmlns:ds="http://schemas.openxmlformats.org/officeDocument/2006/customXml" ds:itemID="{7742FC8D-2A0E-43E8-AE54-718944B8D850}">
  <ds:schemaRefs>
    <ds:schemaRef ds:uri="http://schemas.microsoft.com/sharepoint/v3/contenttype/forms"/>
  </ds:schemaRefs>
</ds:datastoreItem>
</file>

<file path=customXml/itemProps2.xml><?xml version="1.0" encoding="utf-8"?>
<ds:datastoreItem xmlns:ds="http://schemas.openxmlformats.org/officeDocument/2006/customXml" ds:itemID="{C4CEA0B9-F032-48BF-9F0E-03C99148F594}">
  <ds:schemaRefs>
    <ds:schemaRef ds:uri="http://schemas.microsoft.com/office/2006/documentManagement/types"/>
    <ds:schemaRef ds:uri="4e9417ab-6472-4075-af16-7dc6074df91e"/>
    <ds:schemaRef ds:uri="2b782a92-51b1-46ca-ae16-ab708e174fe1"/>
    <ds:schemaRef ds:uri="http://purl.org/dc/elements/1.1/"/>
    <ds:schemaRef ds:uri="http://schemas.microsoft.com/office/2006/metadata/properties"/>
    <ds:schemaRef ds:uri="b31855b2-917f-46e5-9a6a-97599d1f3fda"/>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4EA13F7-26F6-489C-A631-D627A62C1475}"/>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4280</Words>
  <Characters>24402</Characters>
  <Application>Microsoft Office Word</Application>
  <DocSecurity>0</DocSecurity>
  <Lines>203</Lines>
  <Paragraphs>57</Paragraphs>
  <ScaleCrop>false</ScaleCrop>
  <Company/>
  <LinksUpToDate>false</LinksUpToDate>
  <CharactersWithSpaces>28625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Katie Webb</cp:lastModifiedBy>
  <cp:revision>2</cp:revision>
  <dcterms:created xsi:type="dcterms:W3CDTF">2024-07-29T13:41:00Z</dcterms:created>
  <dcterms:modified xsi:type="dcterms:W3CDTF">2024-07-29T13:41:00Z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0x01010027733C3A37009F49A382D7DE93466A58</vt:lpwstr>
  </property>
  <property fmtid="{D5CDD505-2E9C-101B-9397-08002B2CF9AE}" pid="4" name="Document Originator">
    <vt:lpwstr/>
  </property>
  <property fmtid="{D5CDD505-2E9C-101B-9397-08002B2CF9AE}" pid="5" name="MediaServiceImageTags">
    <vt:lpwstr/>
  </property>
  <property fmtid="{D5CDD505-2E9C-101B-9397-08002B2CF9AE}" pid="6" name="Group Category Component">
    <vt:lpwstr/>
  </property>
  <property fmtid="{D5CDD505-2E9C-101B-9397-08002B2CF9AE}" pid="7" name="Group Category">
    <vt:lpwstr/>
  </property>
  <property fmtid="{D5CDD505-2E9C-101B-9397-08002B2CF9AE}" pid="8" name="Document Type">
    <vt:lpwstr/>
  </property>
  <property fmtid="{D5CDD505-2E9C-101B-9397-08002B2CF9AE}" pid="9" name="Product Component Element">
    <vt:lpwstr/>
  </property>
  <property fmtid="{D5CDD505-2E9C-101B-9397-08002B2CF9AE}" pid="10" name="Product">
    <vt:lpwstr/>
  </property>
  <property fmtid="{D5CDD505-2E9C-101B-9397-08002B2CF9AE}" pid="11" name="Product Component">
    <vt:lpwstr/>
  </property>
</Properties>
</file>