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FCE2" w14:textId="77777777" w:rsidR="0005245F" w:rsidRDefault="0005245F" w:rsidP="00F65D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APPENDIX B:</w:t>
      </w:r>
    </w:p>
    <w:p w14:paraId="5C313BEF" w14:textId="77777777" w:rsidR="0005245F" w:rsidRDefault="0005245F" w:rsidP="00F65DC9">
      <w:pPr>
        <w:rPr>
          <w:rFonts w:ascii="Arial" w:hAnsi="Arial" w:cs="Arial"/>
          <w:b/>
          <w:bCs/>
        </w:rPr>
      </w:pPr>
    </w:p>
    <w:p w14:paraId="0CB00B42" w14:textId="77D25C70" w:rsidR="00F65DC9" w:rsidRPr="00F65DC9" w:rsidRDefault="00F65DC9" w:rsidP="00F65DC9">
      <w:pPr>
        <w:rPr>
          <w:rFonts w:ascii="Arial" w:hAnsi="Arial" w:cs="Arial"/>
          <w:b/>
          <w:bCs/>
        </w:rPr>
      </w:pPr>
      <w:r w:rsidRPr="00F65DC9">
        <w:rPr>
          <w:rFonts w:ascii="Arial" w:hAnsi="Arial" w:cs="Arial"/>
          <w:b/>
          <w:bCs/>
        </w:rPr>
        <w:t>BACKGROUND INFORMATION ON THE NHS NATIONAL BOWEL CANCER SCREENING – Managed Service Provision (MSP)</w:t>
      </w:r>
    </w:p>
    <w:p w14:paraId="255CC433" w14:textId="77777777" w:rsidR="00F65DC9" w:rsidRPr="00F65DC9" w:rsidRDefault="00F65DC9" w:rsidP="00F65DC9">
      <w:pPr>
        <w:rPr>
          <w:rFonts w:ascii="Arial" w:hAnsi="Arial" w:cs="Arial"/>
        </w:rPr>
      </w:pPr>
    </w:p>
    <w:p w14:paraId="5662069E" w14:textId="77777777" w:rsidR="00F65DC9" w:rsidRPr="00F65DC9" w:rsidRDefault="00F65DC9" w:rsidP="00F65DC9">
      <w:pPr>
        <w:rPr>
          <w:rFonts w:ascii="Arial" w:hAnsi="Arial" w:cs="Arial"/>
        </w:rPr>
      </w:pPr>
    </w:p>
    <w:p w14:paraId="711DAE19" w14:textId="77777777" w:rsidR="00310D47" w:rsidRDefault="00310D47" w:rsidP="00310D4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The NHS Bowel Cancer Screening Programme aims to reduce the incidence of, and mortality from, bowel cancer by delivering a systematic, quality assured population-based screening programme. The NHS Long Term Plan outlines a commitment to detecting more people at risk of developing cancer and facilitating their treatment to prevent cancer.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B9BB6FA" w14:textId="77777777" w:rsidR="002C2ACF" w:rsidRDefault="002C2ACF" w:rsidP="00310D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091E6769" w14:textId="7F282A0B" w:rsidR="00310D47" w:rsidRDefault="00310D47" w:rsidP="00310D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The initial screening service is offered via invitation from five regionally commissioned hubs. </w:t>
      </w:r>
      <w:r w:rsidR="00616651">
        <w:rPr>
          <w:rStyle w:val="normaltextrun"/>
          <w:rFonts w:ascii="Arial" w:hAnsi="Arial" w:cs="Arial"/>
          <w:color w:val="000000"/>
          <w:sz w:val="22"/>
          <w:szCs w:val="22"/>
        </w:rPr>
        <w:t>Faecal Immuno</w:t>
      </w:r>
      <w:r w:rsidR="00C00272">
        <w:rPr>
          <w:rStyle w:val="normaltextrun"/>
          <w:rFonts w:ascii="Arial" w:hAnsi="Arial" w:cs="Arial"/>
          <w:color w:val="000000"/>
          <w:sz w:val="22"/>
          <w:szCs w:val="22"/>
        </w:rPr>
        <w:t>chemical Test (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FIT</w:t>
      </w:r>
      <w:r w:rsidR="00C00272">
        <w:rPr>
          <w:rStyle w:val="normaltextrun"/>
          <w:rFonts w:ascii="Arial" w:hAnsi="Arial" w:cs="Arial"/>
          <w:color w:val="000000"/>
          <w:sz w:val="22"/>
          <w:szCs w:val="22"/>
        </w:rPr>
        <w:t>)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kits are sent to eligible patients; completed tests are mailed back to the hubs and are then analysed.  This analysis results in one of two outcomes depending on whether a specific threshold is met: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ED86D08" w14:textId="77777777" w:rsidR="006860D6" w:rsidRDefault="006860D6" w:rsidP="00310D4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E71E2B6" w14:textId="77777777" w:rsidR="00310D47" w:rsidRDefault="00310D47" w:rsidP="006860D6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Patient receives a communication of no need for further tests currently or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2134978" w14:textId="77777777" w:rsidR="00310D47" w:rsidRPr="006860D6" w:rsidRDefault="00310D47" w:rsidP="006860D6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The results are handed over to Bowel Cancer Screening services for further investigation.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622AA53" w14:textId="77777777" w:rsidR="00F65DC9" w:rsidRPr="00F65DC9" w:rsidRDefault="00F65DC9" w:rsidP="00F65DC9">
      <w:pPr>
        <w:rPr>
          <w:rFonts w:ascii="Arial" w:hAnsi="Arial" w:cs="Arial"/>
        </w:rPr>
      </w:pPr>
    </w:p>
    <w:p w14:paraId="2CB94F79" w14:textId="77777777" w:rsidR="00E45777" w:rsidRDefault="00E45777" w:rsidP="00E45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The supply of FIT kits is currently managed via a managed service provider (MSP) with contract management moving between the lead hub on an annual basis.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FE96FA0" w14:textId="77777777" w:rsidR="00027999" w:rsidRPr="00F65DC9" w:rsidRDefault="00027999" w:rsidP="00F65DC9">
      <w:pPr>
        <w:rPr>
          <w:rFonts w:ascii="Arial" w:hAnsi="Arial" w:cs="Arial"/>
        </w:rPr>
      </w:pPr>
    </w:p>
    <w:p w14:paraId="7A70266E" w14:textId="19F6B068" w:rsidR="00F65DC9" w:rsidRPr="00F65DC9" w:rsidRDefault="00F65DC9" w:rsidP="00F65DC9">
      <w:pPr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 w:rsidRPr="00F65DC9">
        <w:rPr>
          <w:rFonts w:ascii="Arial" w:eastAsia="Times New Roman" w:hAnsi="Arial" w:cs="Arial"/>
          <w:lang w:eastAsia="en-GB"/>
          <w14:ligatures w14:val="none"/>
        </w:rPr>
        <w:t>Population covered</w:t>
      </w:r>
      <w:r w:rsidR="00C25A6C">
        <w:rPr>
          <w:rFonts w:ascii="Arial" w:eastAsia="Times New Roman" w:hAnsi="Arial" w:cs="Arial"/>
          <w:lang w:eastAsia="en-GB"/>
          <w14:ligatures w14:val="none"/>
        </w:rPr>
        <w:t xml:space="preserve"> and scope</w:t>
      </w:r>
      <w:r w:rsidRPr="00F65DC9">
        <w:rPr>
          <w:rFonts w:ascii="Arial" w:eastAsia="Times New Roman" w:hAnsi="Arial" w:cs="Arial"/>
          <w:lang w:eastAsia="en-GB"/>
          <w14:ligatures w14:val="none"/>
        </w:rPr>
        <w:t>:  </w:t>
      </w:r>
    </w:p>
    <w:p w14:paraId="3B7F3E7A" w14:textId="77777777" w:rsidR="00F65DC9" w:rsidRPr="00F65DC9" w:rsidRDefault="00F65DC9" w:rsidP="00F65DC9">
      <w:pPr>
        <w:ind w:left="405" w:right="780"/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 w:rsidRPr="00F65DC9">
        <w:rPr>
          <w:rFonts w:ascii="Arial" w:eastAsia="Times New Roman" w:hAnsi="Arial" w:cs="Arial"/>
          <w:lang w:eastAsia="en-GB"/>
          <w14:ligatures w14:val="none"/>
        </w:rPr>
        <w:t> </w:t>
      </w:r>
    </w:p>
    <w:p w14:paraId="1B8C932F" w14:textId="7B7F925B" w:rsidR="00F65DC9" w:rsidRDefault="00437006" w:rsidP="00F65DC9">
      <w:pPr>
        <w:pStyle w:val="ListParagraph"/>
        <w:numPr>
          <w:ilvl w:val="0"/>
          <w:numId w:val="8"/>
        </w:numPr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>
        <w:rPr>
          <w:rFonts w:ascii="Arial" w:eastAsia="Times New Roman" w:hAnsi="Arial" w:cs="Arial"/>
          <w:lang w:eastAsia="en-GB"/>
          <w14:ligatures w14:val="none"/>
        </w:rPr>
        <w:t>Currently a</w:t>
      </w:r>
      <w:r w:rsidR="00F65DC9" w:rsidRPr="00F65DC9">
        <w:rPr>
          <w:rFonts w:ascii="Arial" w:eastAsia="Times New Roman" w:hAnsi="Arial" w:cs="Arial"/>
          <w:lang w:eastAsia="en-GB"/>
          <w14:ligatures w14:val="none"/>
        </w:rPr>
        <w:t>ge</w:t>
      </w:r>
      <w:r>
        <w:rPr>
          <w:rFonts w:ascii="Arial" w:eastAsia="Times New Roman" w:hAnsi="Arial" w:cs="Arial"/>
          <w:lang w:eastAsia="en-GB"/>
          <w14:ligatures w14:val="none"/>
        </w:rPr>
        <w:t>s</w:t>
      </w:r>
      <w:r w:rsidR="00F65DC9" w:rsidRPr="00F65DC9">
        <w:rPr>
          <w:rFonts w:ascii="Arial" w:eastAsia="Times New Roman" w:hAnsi="Arial" w:cs="Arial"/>
          <w:lang w:eastAsia="en-GB"/>
          <w14:ligatures w14:val="none"/>
        </w:rPr>
        <w:t xml:space="preserve"> 5</w:t>
      </w:r>
      <w:r>
        <w:rPr>
          <w:rFonts w:ascii="Arial" w:eastAsia="Times New Roman" w:hAnsi="Arial" w:cs="Arial"/>
          <w:lang w:eastAsia="en-GB"/>
          <w14:ligatures w14:val="none"/>
        </w:rPr>
        <w:t>4</w:t>
      </w:r>
      <w:r w:rsidR="00F65DC9" w:rsidRPr="00F65DC9">
        <w:rPr>
          <w:rFonts w:ascii="Arial" w:eastAsia="Times New Roman" w:hAnsi="Arial" w:cs="Arial"/>
          <w:lang w:eastAsia="en-GB"/>
          <w14:ligatures w14:val="none"/>
        </w:rPr>
        <w:t>-74, bi-annual</w:t>
      </w:r>
      <w:r w:rsidR="00F3093F">
        <w:rPr>
          <w:rFonts w:ascii="Arial" w:eastAsia="Times New Roman" w:hAnsi="Arial" w:cs="Arial"/>
          <w:lang w:eastAsia="en-GB"/>
          <w14:ligatures w14:val="none"/>
        </w:rPr>
        <w:t xml:space="preserve"> </w:t>
      </w:r>
      <w:r w:rsidR="00F65DC9" w:rsidRPr="00F65DC9">
        <w:rPr>
          <w:rFonts w:ascii="Arial" w:eastAsia="Times New Roman" w:hAnsi="Arial" w:cs="Arial"/>
          <w:lang w:eastAsia="en-GB"/>
          <w14:ligatures w14:val="none"/>
        </w:rPr>
        <w:t>providing home screening using F</w:t>
      </w:r>
      <w:r w:rsidR="00B345E4">
        <w:rPr>
          <w:rFonts w:ascii="Arial" w:eastAsia="Times New Roman" w:hAnsi="Arial" w:cs="Arial"/>
          <w:lang w:eastAsia="en-GB"/>
          <w14:ligatures w14:val="none"/>
        </w:rPr>
        <w:t>aecal Immunochemical Test (FIT).</w:t>
      </w:r>
      <w:r w:rsidR="00CD2305">
        <w:rPr>
          <w:rFonts w:ascii="Arial" w:eastAsia="Times New Roman" w:hAnsi="Arial" w:cs="Arial"/>
          <w:lang w:eastAsia="en-GB"/>
          <w14:ligatures w14:val="none"/>
        </w:rPr>
        <w:t xml:space="preserve"> </w:t>
      </w:r>
    </w:p>
    <w:p w14:paraId="7DD25431" w14:textId="7138BF50" w:rsidR="00437006" w:rsidRPr="00F65DC9" w:rsidRDefault="00437006" w:rsidP="00F65DC9">
      <w:pPr>
        <w:pStyle w:val="ListParagraph"/>
        <w:numPr>
          <w:ilvl w:val="0"/>
          <w:numId w:val="8"/>
        </w:numPr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>
        <w:rPr>
          <w:rFonts w:ascii="Arial" w:eastAsia="Times New Roman" w:hAnsi="Arial" w:cs="Arial"/>
          <w:lang w:eastAsia="en-GB"/>
          <w14:ligatures w14:val="none"/>
        </w:rPr>
        <w:t xml:space="preserve">Age extension in 2024/25 to include </w:t>
      </w:r>
      <w:r w:rsidR="3BBA4BE7">
        <w:rPr>
          <w:rFonts w:ascii="Arial" w:eastAsia="Times New Roman" w:hAnsi="Arial" w:cs="Arial"/>
          <w:lang w:eastAsia="en-GB"/>
          <w14:ligatures w14:val="none"/>
        </w:rPr>
        <w:t xml:space="preserve">testing </w:t>
      </w:r>
      <w:proofErr w:type="gramStart"/>
      <w:r>
        <w:rPr>
          <w:rFonts w:ascii="Arial" w:eastAsia="Times New Roman" w:hAnsi="Arial" w:cs="Arial"/>
          <w:lang w:eastAsia="en-GB"/>
          <w14:ligatures w14:val="none"/>
        </w:rPr>
        <w:t>52 and 50 year olds</w:t>
      </w:r>
      <w:proofErr w:type="gramEnd"/>
      <w:r w:rsidR="000C2D12">
        <w:rPr>
          <w:rFonts w:ascii="Arial" w:eastAsia="Times New Roman" w:hAnsi="Arial" w:cs="Arial"/>
          <w:lang w:eastAsia="en-GB"/>
          <w14:ligatures w14:val="none"/>
        </w:rPr>
        <w:t xml:space="preserve"> taking the age range to 50-74 year olds </w:t>
      </w:r>
      <w:r w:rsidR="00764855">
        <w:rPr>
          <w:rFonts w:ascii="Arial" w:eastAsia="Times New Roman" w:hAnsi="Arial" w:cs="Arial"/>
          <w:lang w:eastAsia="en-GB"/>
          <w14:ligatures w14:val="none"/>
        </w:rPr>
        <w:t>by end 2024/25.</w:t>
      </w:r>
    </w:p>
    <w:p w14:paraId="32694930" w14:textId="22937A5D" w:rsidR="76878D53" w:rsidRDefault="76878D53" w:rsidP="6F1DDE9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lang w:eastAsia="en-GB"/>
        </w:rPr>
      </w:pPr>
      <w:r w:rsidRPr="6F1DDE9A">
        <w:rPr>
          <w:rFonts w:ascii="Arial" w:eastAsia="Times New Roman" w:hAnsi="Arial" w:cs="Arial"/>
          <w:lang w:eastAsia="en-GB"/>
        </w:rPr>
        <w:t>Includes the Lynch patient cohort.</w:t>
      </w:r>
    </w:p>
    <w:p w14:paraId="7AF722C6" w14:textId="3F87DFDA" w:rsidR="00F65DC9" w:rsidRDefault="00F65DC9" w:rsidP="00F65DC9">
      <w:pPr>
        <w:pStyle w:val="ListParagraph"/>
        <w:numPr>
          <w:ilvl w:val="0"/>
          <w:numId w:val="8"/>
        </w:numPr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 w:rsidRPr="00F65DC9">
        <w:rPr>
          <w:rFonts w:ascii="Arial" w:eastAsia="Times New Roman" w:hAnsi="Arial" w:cs="Arial"/>
          <w:lang w:eastAsia="en-GB"/>
          <w14:ligatures w14:val="none"/>
        </w:rPr>
        <w:t>Age 75 and over, bi-annual screening using FIT available upon request.</w:t>
      </w:r>
    </w:p>
    <w:p w14:paraId="60E9C7F9" w14:textId="1E35DB23" w:rsidR="00FA4F93" w:rsidRPr="00F65DC9" w:rsidRDefault="00FA4F93" w:rsidP="00F65DC9">
      <w:pPr>
        <w:pStyle w:val="ListParagraph"/>
        <w:numPr>
          <w:ilvl w:val="0"/>
          <w:numId w:val="8"/>
        </w:numPr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>
        <w:rPr>
          <w:rFonts w:ascii="Arial" w:eastAsia="Times New Roman" w:hAnsi="Arial" w:cs="Arial"/>
          <w:lang w:eastAsia="en-GB"/>
          <w14:ligatures w14:val="none"/>
        </w:rPr>
        <w:t>The service covers England only.</w:t>
      </w:r>
    </w:p>
    <w:p w14:paraId="2D9FD3B4" w14:textId="77777777" w:rsidR="00F65DC9" w:rsidRPr="00F65DC9" w:rsidRDefault="00F65DC9" w:rsidP="00F65DC9">
      <w:pPr>
        <w:ind w:left="-720" w:right="780"/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 w:rsidRPr="00F65DC9">
        <w:rPr>
          <w:rFonts w:ascii="Arial" w:eastAsia="Times New Roman" w:hAnsi="Arial" w:cs="Arial"/>
          <w:lang w:eastAsia="en-GB"/>
          <w14:ligatures w14:val="none"/>
        </w:rPr>
        <w:t> </w:t>
      </w:r>
    </w:p>
    <w:p w14:paraId="678967CC" w14:textId="1807AAA0" w:rsidR="00F65DC9" w:rsidRPr="00F65DC9" w:rsidRDefault="00437006" w:rsidP="00F65DC9">
      <w:pPr>
        <w:ind w:right="780"/>
        <w:jc w:val="both"/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>
        <w:rPr>
          <w:rFonts w:ascii="Arial" w:eastAsia="Times New Roman" w:hAnsi="Arial" w:cs="Arial"/>
          <w:lang w:eastAsia="en-GB"/>
          <w14:ligatures w14:val="none"/>
        </w:rPr>
        <w:t xml:space="preserve">There are 5 English </w:t>
      </w:r>
      <w:r w:rsidR="00D41BD2">
        <w:rPr>
          <w:rFonts w:ascii="Arial" w:eastAsia="Times New Roman" w:hAnsi="Arial" w:cs="Arial"/>
          <w:lang w:eastAsia="en-GB"/>
          <w14:ligatures w14:val="none"/>
        </w:rPr>
        <w:t xml:space="preserve">Bowel Cancer Screening </w:t>
      </w:r>
      <w:r>
        <w:rPr>
          <w:rFonts w:ascii="Arial" w:eastAsia="Times New Roman" w:hAnsi="Arial" w:cs="Arial"/>
          <w:lang w:eastAsia="en-GB"/>
          <w14:ligatures w14:val="none"/>
        </w:rPr>
        <w:t xml:space="preserve">Hubs and for </w:t>
      </w:r>
      <w:r w:rsidR="00F65DC9" w:rsidRPr="00F65DC9">
        <w:rPr>
          <w:rFonts w:ascii="Arial" w:eastAsia="Times New Roman" w:hAnsi="Arial" w:cs="Arial"/>
          <w:lang w:eastAsia="en-GB"/>
          <w14:ligatures w14:val="none"/>
        </w:rPr>
        <w:t>illustrative purposes only, the likely activity is indicated below</w:t>
      </w:r>
      <w:r>
        <w:rPr>
          <w:rFonts w:ascii="Arial" w:eastAsia="Times New Roman" w:hAnsi="Arial" w:cs="Arial"/>
          <w:lang w:eastAsia="en-GB"/>
          <w14:ligatures w14:val="none"/>
        </w:rPr>
        <w:t xml:space="preserve"> for each Hub</w:t>
      </w:r>
      <w:r w:rsidR="00B345E4">
        <w:rPr>
          <w:rFonts w:ascii="Arial" w:eastAsia="Times New Roman" w:hAnsi="Arial" w:cs="Arial"/>
          <w:lang w:eastAsia="en-GB"/>
          <w14:ligatures w14:val="none"/>
        </w:rPr>
        <w:t>:</w:t>
      </w:r>
    </w:p>
    <w:p w14:paraId="1D5FDAEC" w14:textId="77777777" w:rsidR="00F65DC9" w:rsidRPr="00F65DC9" w:rsidRDefault="00F65DC9" w:rsidP="00F65DC9">
      <w:pPr>
        <w:ind w:right="780"/>
        <w:jc w:val="both"/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 w:rsidRPr="00F65DC9">
        <w:rPr>
          <w:rFonts w:ascii="Arial" w:eastAsia="Times New Roman" w:hAnsi="Arial" w:cs="Arial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2535"/>
        <w:gridCol w:w="3015"/>
      </w:tblGrid>
      <w:tr w:rsidR="00F65DC9" w:rsidRPr="00F65DC9" w14:paraId="2A3B3225" w14:textId="77777777" w:rsidTr="00F65DC9">
        <w:trPr>
          <w:trHeight w:val="300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E5319" w14:textId="32DC280C" w:rsidR="00F65DC9" w:rsidRPr="00F65DC9" w:rsidRDefault="00F65DC9" w:rsidP="00F65DC9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F65DC9">
              <w:rPr>
                <w:rFonts w:ascii="Arial" w:eastAsia="Times New Roman" w:hAnsi="Arial" w:cs="Arial"/>
                <w:b/>
                <w:bCs/>
                <w:lang w:eastAsia="en-GB"/>
                <w14:ligatures w14:val="none"/>
              </w:rPr>
              <w:t xml:space="preserve">Hub 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6A4E0" w14:textId="61894BFC" w:rsidR="00F65DC9" w:rsidRPr="00F65DC9" w:rsidRDefault="00F65DC9" w:rsidP="00F65DC9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F65DC9">
              <w:rPr>
                <w:rFonts w:ascii="Arial" w:eastAsia="Times New Roman" w:hAnsi="Arial" w:cs="Arial"/>
                <w:b/>
                <w:bCs/>
                <w:lang w:eastAsia="en-GB"/>
                <w14:ligatures w14:val="none"/>
              </w:rPr>
              <w:t xml:space="preserve">Kits sent </w:t>
            </w:r>
            <w:r w:rsidR="00231C3F">
              <w:rPr>
                <w:rFonts w:ascii="Arial" w:eastAsia="Times New Roman" w:hAnsi="Arial" w:cs="Arial"/>
                <w:b/>
                <w:bCs/>
                <w:lang w:eastAsia="en-GB"/>
                <w14:ligatures w14:val="none"/>
              </w:rPr>
              <w:t>24/25 Estimate</w:t>
            </w:r>
            <w:r w:rsidRPr="00F65DC9">
              <w:rPr>
                <w:rFonts w:ascii="Arial" w:eastAsia="Times New Roman" w:hAnsi="Arial" w:cs="Arial"/>
                <w:lang w:eastAsia="en-GB"/>
                <w14:ligatures w14:val="none"/>
              </w:rPr>
              <w:t> </w:t>
            </w:r>
            <w:r w:rsidR="00947F45">
              <w:rPr>
                <w:rFonts w:ascii="Arial" w:eastAsia="Times New Roman" w:hAnsi="Arial" w:cs="Arial"/>
                <w:lang w:eastAsia="en-GB"/>
                <w14:ligatures w14:val="none"/>
              </w:rPr>
              <w:t>(m)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FE119" w14:textId="1668E4DE" w:rsidR="00F65DC9" w:rsidRPr="00F65DC9" w:rsidRDefault="00F65DC9" w:rsidP="00F65DC9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F65DC9">
              <w:rPr>
                <w:rFonts w:ascii="Arial" w:eastAsia="Times New Roman" w:hAnsi="Arial" w:cs="Arial"/>
                <w:b/>
                <w:bCs/>
                <w:lang w:eastAsia="en-GB"/>
                <w14:ligatures w14:val="none"/>
              </w:rPr>
              <w:t>Kit</w:t>
            </w:r>
            <w:r w:rsidR="00231C3F">
              <w:rPr>
                <w:rFonts w:ascii="Arial" w:eastAsia="Times New Roman" w:hAnsi="Arial" w:cs="Arial"/>
                <w:b/>
                <w:bCs/>
                <w:lang w:eastAsia="en-GB"/>
                <w14:ligatures w14:val="none"/>
              </w:rPr>
              <w:t>s</w:t>
            </w:r>
            <w:r w:rsidRPr="00F65DC9">
              <w:rPr>
                <w:rFonts w:ascii="Arial" w:eastAsia="Times New Roman" w:hAnsi="Arial" w:cs="Arial"/>
                <w:b/>
                <w:bCs/>
                <w:lang w:eastAsia="en-GB"/>
                <w14:ligatures w14:val="none"/>
              </w:rPr>
              <w:t xml:space="preserve"> return</w:t>
            </w:r>
            <w:r w:rsidR="00231C3F">
              <w:rPr>
                <w:rFonts w:ascii="Arial" w:eastAsia="Times New Roman" w:hAnsi="Arial" w:cs="Arial"/>
                <w:b/>
                <w:bCs/>
                <w:lang w:eastAsia="en-GB"/>
                <w14:ligatures w14:val="none"/>
              </w:rPr>
              <w:t>ed 24/25 Estimated</w:t>
            </w:r>
          </w:p>
        </w:tc>
      </w:tr>
      <w:tr w:rsidR="00F65DC9" w:rsidRPr="00F65DC9" w14:paraId="70D441BC" w14:textId="77777777" w:rsidTr="00F65DC9">
        <w:trPr>
          <w:trHeight w:val="300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F7E29" w14:textId="77777777" w:rsidR="00F65DC9" w:rsidRPr="00F65DC9" w:rsidRDefault="00F65DC9" w:rsidP="00F65DC9">
            <w:pPr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F65DC9">
              <w:rPr>
                <w:rFonts w:ascii="Arial" w:eastAsia="Times New Roman" w:hAnsi="Arial" w:cs="Arial"/>
                <w:lang w:eastAsia="en-GB"/>
                <w14:ligatures w14:val="none"/>
              </w:rPr>
              <w:t xml:space="preserve">Midlands and </w:t>
            </w:r>
            <w:proofErr w:type="gramStart"/>
            <w:r w:rsidRPr="00F65DC9">
              <w:rPr>
                <w:rFonts w:ascii="Arial" w:eastAsia="Times New Roman" w:hAnsi="Arial" w:cs="Arial"/>
                <w:lang w:eastAsia="en-GB"/>
                <w14:ligatures w14:val="none"/>
              </w:rPr>
              <w:t>North West</w:t>
            </w:r>
            <w:proofErr w:type="gramEnd"/>
            <w:r w:rsidRPr="00F65DC9">
              <w:rPr>
                <w:rFonts w:ascii="Arial" w:eastAsia="Times New Roman" w:hAnsi="Arial" w:cs="Arial"/>
                <w:lang w:eastAsia="en-GB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97BC61" w14:textId="5637A057" w:rsidR="00F65DC9" w:rsidRPr="001E74AF" w:rsidRDefault="00947F45" w:rsidP="00F65DC9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1E74AF">
              <w:rPr>
                <w:rFonts w:ascii="Arial" w:eastAsia="Times New Roman" w:hAnsi="Arial" w:cs="Arial"/>
                <w:lang w:eastAsia="en-GB"/>
                <w14:ligatures w14:val="none"/>
              </w:rPr>
              <w:t>1.95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2B059" w14:textId="17262D7B" w:rsidR="00F65DC9" w:rsidRPr="001E74AF" w:rsidRDefault="001E74AF" w:rsidP="00F65DC9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1E74AF">
              <w:rPr>
                <w:rFonts w:ascii="Arial" w:eastAsia="Times New Roman" w:hAnsi="Arial" w:cs="Arial"/>
                <w:lang w:eastAsia="en-GB"/>
                <w14:ligatures w14:val="none"/>
              </w:rPr>
              <w:t>1.27</w:t>
            </w:r>
          </w:p>
        </w:tc>
      </w:tr>
      <w:tr w:rsidR="00F65DC9" w:rsidRPr="00F65DC9" w14:paraId="5CFFE606" w14:textId="77777777" w:rsidTr="00F65DC9">
        <w:trPr>
          <w:trHeight w:val="300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ACFCC" w14:textId="77777777" w:rsidR="00F65DC9" w:rsidRPr="00F65DC9" w:rsidRDefault="00F65DC9" w:rsidP="00F65DC9">
            <w:pPr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F65DC9">
              <w:rPr>
                <w:rFonts w:ascii="Arial" w:eastAsia="Times New Roman" w:hAnsi="Arial" w:cs="Arial"/>
                <w:lang w:eastAsia="en-GB"/>
                <w14:ligatures w14:val="none"/>
              </w:rPr>
              <w:t>Southern</w:t>
            </w:r>
            <w:r w:rsidRPr="00F65DC9">
              <w:rPr>
                <w:rFonts w:ascii="Arial" w:eastAsia="Times New Roman" w:hAnsi="Arial" w:cs="Arial"/>
                <w:lang w:eastAsia="en-GB"/>
                <w14:ligatures w14:val="none"/>
              </w:rPr>
              <w:tab/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27A62" w14:textId="7679EF22" w:rsidR="00F65DC9" w:rsidRPr="001E74AF" w:rsidRDefault="00947F45" w:rsidP="00F65DC9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1E74AF">
              <w:rPr>
                <w:rFonts w:ascii="Arial" w:eastAsia="Times New Roman" w:hAnsi="Arial" w:cs="Arial"/>
                <w:lang w:eastAsia="en-GB"/>
                <w14:ligatures w14:val="none"/>
              </w:rPr>
              <w:t>2.64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DE110" w14:textId="04721891" w:rsidR="00F65DC9" w:rsidRPr="001E74AF" w:rsidRDefault="001E74AF" w:rsidP="00F65DC9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1E74AF">
              <w:rPr>
                <w:rFonts w:ascii="Arial" w:eastAsia="Times New Roman" w:hAnsi="Arial" w:cs="Arial"/>
                <w:lang w:eastAsia="en-GB"/>
                <w14:ligatures w14:val="none"/>
              </w:rPr>
              <w:t>1.87</w:t>
            </w:r>
          </w:p>
        </w:tc>
      </w:tr>
      <w:tr w:rsidR="00F65DC9" w:rsidRPr="00F65DC9" w14:paraId="4A9AB29A" w14:textId="77777777" w:rsidTr="00F65DC9">
        <w:trPr>
          <w:trHeight w:val="300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84B65" w14:textId="77777777" w:rsidR="00F65DC9" w:rsidRPr="00F65DC9" w:rsidRDefault="00F65DC9" w:rsidP="00F65DC9">
            <w:pPr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F65DC9">
              <w:rPr>
                <w:rFonts w:ascii="Arial" w:eastAsia="Times New Roman" w:hAnsi="Arial" w:cs="Arial"/>
                <w:lang w:eastAsia="en-GB"/>
                <w14:ligatures w14:val="none"/>
              </w:rPr>
              <w:t>Eastern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14C05" w14:textId="185F20B4" w:rsidR="00F65DC9" w:rsidRPr="001E74AF" w:rsidRDefault="00947F45" w:rsidP="00F65DC9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1E74AF">
              <w:rPr>
                <w:rFonts w:ascii="Arial" w:eastAsia="Times New Roman" w:hAnsi="Arial" w:cs="Arial"/>
                <w:lang w:eastAsia="en-GB"/>
                <w14:ligatures w14:val="none"/>
              </w:rPr>
              <w:t>1.68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E05A0" w14:textId="1253184E" w:rsidR="00F65DC9" w:rsidRPr="001E74AF" w:rsidRDefault="001E74AF" w:rsidP="00F65DC9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1E74AF">
              <w:rPr>
                <w:rFonts w:ascii="Arial" w:eastAsia="Times New Roman" w:hAnsi="Arial" w:cs="Arial"/>
                <w:lang w:eastAsia="en-GB"/>
                <w14:ligatures w14:val="none"/>
              </w:rPr>
              <w:t>1.16</w:t>
            </w:r>
          </w:p>
        </w:tc>
      </w:tr>
      <w:tr w:rsidR="00F65DC9" w:rsidRPr="00F65DC9" w14:paraId="39AD7A82" w14:textId="77777777" w:rsidTr="00F65DC9">
        <w:trPr>
          <w:trHeight w:val="300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C291DE" w14:textId="77777777" w:rsidR="00F65DC9" w:rsidRPr="00F65DC9" w:rsidRDefault="00F65DC9" w:rsidP="00F65DC9">
            <w:pPr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proofErr w:type="gramStart"/>
            <w:r w:rsidRPr="00F65DC9">
              <w:rPr>
                <w:rFonts w:ascii="Arial" w:eastAsia="Times New Roman" w:hAnsi="Arial" w:cs="Arial"/>
                <w:lang w:eastAsia="en-GB"/>
                <w14:ligatures w14:val="none"/>
              </w:rPr>
              <w:t>North East</w:t>
            </w:r>
            <w:proofErr w:type="gramEnd"/>
            <w:r w:rsidRPr="00F65DC9">
              <w:rPr>
                <w:rFonts w:ascii="Arial" w:eastAsia="Times New Roman" w:hAnsi="Arial" w:cs="Arial"/>
                <w:lang w:eastAsia="en-GB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2B5E8" w14:textId="5AB02998" w:rsidR="00F65DC9" w:rsidRPr="001E74AF" w:rsidRDefault="00947F45" w:rsidP="00F65DC9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1E74AF">
              <w:rPr>
                <w:rFonts w:ascii="Arial" w:eastAsia="Times New Roman" w:hAnsi="Arial" w:cs="Arial"/>
                <w:lang w:eastAsia="en-GB"/>
                <w14:ligatures w14:val="none"/>
              </w:rPr>
              <w:t>1.38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97153" w14:textId="6B34AD6A" w:rsidR="00F65DC9" w:rsidRPr="001E74AF" w:rsidRDefault="001E74AF" w:rsidP="00F65DC9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1E74AF">
              <w:rPr>
                <w:rFonts w:ascii="Arial" w:eastAsia="Times New Roman" w:hAnsi="Arial" w:cs="Arial"/>
                <w:lang w:eastAsia="en-GB"/>
                <w14:ligatures w14:val="none"/>
              </w:rPr>
              <w:t>0.97</w:t>
            </w:r>
          </w:p>
        </w:tc>
      </w:tr>
      <w:tr w:rsidR="00F65DC9" w:rsidRPr="00F65DC9" w14:paraId="6CB39B2B" w14:textId="77777777" w:rsidTr="00F65DC9">
        <w:trPr>
          <w:trHeight w:val="300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1A2B8" w14:textId="77777777" w:rsidR="00F65DC9" w:rsidRPr="00F65DC9" w:rsidRDefault="00F65DC9" w:rsidP="00F65DC9">
            <w:pPr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F65DC9">
              <w:rPr>
                <w:rFonts w:ascii="Arial" w:eastAsia="Times New Roman" w:hAnsi="Arial" w:cs="Arial"/>
                <w:lang w:eastAsia="en-GB"/>
                <w14:ligatures w14:val="none"/>
              </w:rPr>
              <w:t>London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C505A" w14:textId="52D0B32A" w:rsidR="00F65DC9" w:rsidRPr="001E74AF" w:rsidRDefault="00947F45" w:rsidP="00F65DC9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1E74AF">
              <w:rPr>
                <w:rFonts w:ascii="Arial" w:eastAsia="Times New Roman" w:hAnsi="Arial" w:cs="Arial"/>
                <w:lang w:eastAsia="en-GB"/>
                <w14:ligatures w14:val="none"/>
              </w:rPr>
              <w:t>1.25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34891" w14:textId="65293983" w:rsidR="00F65DC9" w:rsidRPr="001E74AF" w:rsidRDefault="001E74AF" w:rsidP="00F65DC9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  <w14:ligatures w14:val="none"/>
              </w:rPr>
            </w:pPr>
            <w:r w:rsidRPr="001E74AF">
              <w:rPr>
                <w:rFonts w:ascii="Arial" w:eastAsia="Times New Roman" w:hAnsi="Arial" w:cs="Arial"/>
                <w:lang w:eastAsia="en-GB"/>
                <w14:ligatures w14:val="none"/>
              </w:rPr>
              <w:t>0.71</w:t>
            </w:r>
          </w:p>
        </w:tc>
      </w:tr>
    </w:tbl>
    <w:p w14:paraId="4154BF2D" w14:textId="77777777" w:rsidR="00F65DC9" w:rsidRPr="00F65DC9" w:rsidRDefault="00F65DC9" w:rsidP="00F65DC9">
      <w:pPr>
        <w:ind w:left="360" w:right="780"/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 w:rsidRPr="00F65DC9">
        <w:rPr>
          <w:rFonts w:ascii="Arial" w:eastAsia="Times New Roman" w:hAnsi="Arial" w:cs="Arial"/>
          <w:lang w:eastAsia="en-GB"/>
          <w14:ligatures w14:val="none"/>
        </w:rPr>
        <w:t> </w:t>
      </w:r>
    </w:p>
    <w:p w14:paraId="6B36F33E" w14:textId="75C3580A" w:rsidR="00F65DC9" w:rsidRPr="00F65DC9" w:rsidRDefault="00F65DC9" w:rsidP="00B345E4">
      <w:pPr>
        <w:ind w:right="75"/>
        <w:jc w:val="both"/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 w:rsidRPr="00F65DC9">
        <w:rPr>
          <w:rFonts w:ascii="Arial" w:eastAsia="Times New Roman" w:hAnsi="Arial" w:cs="Arial"/>
          <w:lang w:eastAsia="en-GB"/>
          <w14:ligatures w14:val="none"/>
        </w:rPr>
        <w:t>These quantities are based on current usage</w:t>
      </w:r>
      <w:r w:rsidR="009976B7">
        <w:rPr>
          <w:rFonts w:ascii="Arial" w:eastAsia="Times New Roman" w:hAnsi="Arial" w:cs="Arial"/>
          <w:lang w:eastAsia="en-GB"/>
          <w14:ligatures w14:val="none"/>
        </w:rPr>
        <w:t xml:space="preserve"> and estimates up to March 202</w:t>
      </w:r>
      <w:r w:rsidR="00F2312C">
        <w:rPr>
          <w:rFonts w:ascii="Arial" w:eastAsia="Times New Roman" w:hAnsi="Arial" w:cs="Arial"/>
          <w:lang w:eastAsia="en-GB"/>
          <w14:ligatures w14:val="none"/>
        </w:rPr>
        <w:t>5</w:t>
      </w:r>
      <w:r w:rsidR="009976B7">
        <w:rPr>
          <w:rFonts w:ascii="Arial" w:eastAsia="Times New Roman" w:hAnsi="Arial" w:cs="Arial"/>
          <w:lang w:eastAsia="en-GB"/>
          <w14:ligatures w14:val="none"/>
        </w:rPr>
        <w:t xml:space="preserve"> (inclusive of </w:t>
      </w:r>
      <w:proofErr w:type="gramStart"/>
      <w:r w:rsidR="009976B7">
        <w:rPr>
          <w:rFonts w:ascii="Arial" w:eastAsia="Times New Roman" w:hAnsi="Arial" w:cs="Arial"/>
          <w:lang w:eastAsia="en-GB"/>
          <w14:ligatures w14:val="none"/>
        </w:rPr>
        <w:t>50-74 y</w:t>
      </w:r>
      <w:r w:rsidR="00C15BAD">
        <w:rPr>
          <w:rFonts w:ascii="Arial" w:eastAsia="Times New Roman" w:hAnsi="Arial" w:cs="Arial"/>
          <w:lang w:eastAsia="en-GB"/>
          <w14:ligatures w14:val="none"/>
        </w:rPr>
        <w:t>ear old</w:t>
      </w:r>
      <w:proofErr w:type="gramEnd"/>
      <w:r w:rsidR="009976B7">
        <w:rPr>
          <w:rFonts w:ascii="Arial" w:eastAsia="Times New Roman" w:hAnsi="Arial" w:cs="Arial"/>
          <w:lang w:eastAsia="en-GB"/>
          <w14:ligatures w14:val="none"/>
        </w:rPr>
        <w:t xml:space="preserve"> cohorts</w:t>
      </w:r>
      <w:r w:rsidR="00F2312C">
        <w:rPr>
          <w:rFonts w:ascii="Arial" w:eastAsia="Times New Roman" w:hAnsi="Arial" w:cs="Arial"/>
          <w:lang w:eastAsia="en-GB"/>
          <w14:ligatures w14:val="none"/>
        </w:rPr>
        <w:t>, 75 y</w:t>
      </w:r>
      <w:r w:rsidR="00C15BAD">
        <w:rPr>
          <w:rFonts w:ascii="Arial" w:eastAsia="Times New Roman" w:hAnsi="Arial" w:cs="Arial"/>
          <w:lang w:eastAsia="en-GB"/>
          <w14:ligatures w14:val="none"/>
        </w:rPr>
        <w:t>ear</w:t>
      </w:r>
      <w:r w:rsidR="00CD2305">
        <w:rPr>
          <w:rFonts w:ascii="Arial" w:eastAsia="Times New Roman" w:hAnsi="Arial" w:cs="Arial"/>
          <w:lang w:eastAsia="en-GB"/>
          <w14:ligatures w14:val="none"/>
        </w:rPr>
        <w:t>s</w:t>
      </w:r>
      <w:r w:rsidR="00C15BAD">
        <w:rPr>
          <w:rFonts w:ascii="Arial" w:eastAsia="Times New Roman" w:hAnsi="Arial" w:cs="Arial"/>
          <w:lang w:eastAsia="en-GB"/>
          <w14:ligatures w14:val="none"/>
        </w:rPr>
        <w:t xml:space="preserve"> old</w:t>
      </w:r>
      <w:r w:rsidR="00F2312C">
        <w:rPr>
          <w:rFonts w:ascii="Arial" w:eastAsia="Times New Roman" w:hAnsi="Arial" w:cs="Arial"/>
          <w:lang w:eastAsia="en-GB"/>
          <w14:ligatures w14:val="none"/>
        </w:rPr>
        <w:t xml:space="preserve"> on request and Lynch</w:t>
      </w:r>
      <w:r w:rsidR="00CD2305">
        <w:rPr>
          <w:rFonts w:ascii="Arial" w:eastAsia="Times New Roman" w:hAnsi="Arial" w:cs="Arial"/>
          <w:lang w:eastAsia="en-GB"/>
          <w14:ligatures w14:val="none"/>
        </w:rPr>
        <w:t xml:space="preserve"> patients.</w:t>
      </w:r>
      <w:r w:rsidR="006F563C">
        <w:rPr>
          <w:rFonts w:ascii="Arial" w:eastAsia="Times New Roman" w:hAnsi="Arial" w:cs="Arial"/>
          <w:lang w:eastAsia="en-GB"/>
          <w14:ligatures w14:val="none"/>
        </w:rPr>
        <w:t xml:space="preserve"> Estimated </w:t>
      </w:r>
      <w:r w:rsidR="00723B55">
        <w:rPr>
          <w:rFonts w:ascii="Arial" w:eastAsia="Times New Roman" w:hAnsi="Arial" w:cs="Arial"/>
          <w:lang w:eastAsia="en-GB"/>
          <w14:ligatures w14:val="none"/>
        </w:rPr>
        <w:t xml:space="preserve">annual </w:t>
      </w:r>
      <w:r w:rsidR="006F563C">
        <w:rPr>
          <w:rFonts w:ascii="Arial" w:eastAsia="Times New Roman" w:hAnsi="Arial" w:cs="Arial"/>
          <w:lang w:eastAsia="en-GB"/>
          <w14:ligatures w14:val="none"/>
        </w:rPr>
        <w:t>growth</w:t>
      </w:r>
      <w:r w:rsidR="00723B55">
        <w:rPr>
          <w:rFonts w:ascii="Arial" w:eastAsia="Times New Roman" w:hAnsi="Arial" w:cs="Arial"/>
          <w:lang w:eastAsia="en-GB"/>
          <w14:ligatures w14:val="none"/>
        </w:rPr>
        <w:t xml:space="preserve"> is</w:t>
      </w:r>
      <w:r w:rsidR="401C2C6B">
        <w:rPr>
          <w:rFonts w:ascii="Arial" w:eastAsia="Times New Roman" w:hAnsi="Arial" w:cs="Arial"/>
          <w:lang w:eastAsia="en-GB"/>
          <w14:ligatures w14:val="none"/>
        </w:rPr>
        <w:t xml:space="preserve"> currently</w:t>
      </w:r>
      <w:r w:rsidR="00723B55">
        <w:rPr>
          <w:rFonts w:ascii="Arial" w:eastAsia="Times New Roman" w:hAnsi="Arial" w:cs="Arial"/>
          <w:lang w:eastAsia="en-GB"/>
          <w14:ligatures w14:val="none"/>
        </w:rPr>
        <w:t xml:space="preserve"> between 4</w:t>
      </w:r>
      <w:r w:rsidR="577F0C42">
        <w:rPr>
          <w:rFonts w:ascii="Arial" w:eastAsia="Times New Roman" w:hAnsi="Arial" w:cs="Arial"/>
          <w:lang w:eastAsia="en-GB"/>
          <w14:ligatures w14:val="none"/>
        </w:rPr>
        <w:t>%</w:t>
      </w:r>
      <w:r w:rsidR="00723B55">
        <w:rPr>
          <w:rFonts w:ascii="Arial" w:eastAsia="Times New Roman" w:hAnsi="Arial" w:cs="Arial"/>
          <w:lang w:eastAsia="en-GB"/>
          <w14:ligatures w14:val="none"/>
        </w:rPr>
        <w:t xml:space="preserve"> and 7%.</w:t>
      </w:r>
      <w:r w:rsidR="006F563C">
        <w:rPr>
          <w:rFonts w:ascii="Arial" w:eastAsia="Times New Roman" w:hAnsi="Arial" w:cs="Arial"/>
          <w:lang w:eastAsia="en-GB"/>
          <w14:ligatures w14:val="none"/>
        </w:rPr>
        <w:t xml:space="preserve"> </w:t>
      </w:r>
    </w:p>
    <w:p w14:paraId="460276B0" w14:textId="30B8E122" w:rsidR="61342E1A" w:rsidRDefault="61342E1A" w:rsidP="61342E1A">
      <w:pPr>
        <w:ind w:right="75"/>
        <w:jc w:val="both"/>
        <w:rPr>
          <w:rFonts w:ascii="Arial" w:eastAsia="Times New Roman" w:hAnsi="Arial" w:cs="Arial"/>
          <w:lang w:eastAsia="en-GB"/>
        </w:rPr>
      </w:pPr>
    </w:p>
    <w:p w14:paraId="5017BE4C" w14:textId="208151DD" w:rsidR="61342E1A" w:rsidRDefault="61342E1A" w:rsidP="61342E1A">
      <w:pPr>
        <w:ind w:right="75"/>
        <w:jc w:val="both"/>
        <w:rPr>
          <w:rFonts w:ascii="Arial" w:eastAsia="Times New Roman" w:hAnsi="Arial" w:cs="Arial"/>
          <w:lang w:eastAsia="en-GB"/>
        </w:rPr>
      </w:pPr>
    </w:p>
    <w:p w14:paraId="361E7FD2" w14:textId="77777777" w:rsidR="00F65DC9" w:rsidRDefault="00F65DC9" w:rsidP="00F65DC9">
      <w:pPr>
        <w:ind w:right="75"/>
        <w:jc w:val="both"/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 w:rsidRPr="00F65DC9">
        <w:rPr>
          <w:rFonts w:ascii="Arial" w:eastAsia="Times New Roman" w:hAnsi="Arial" w:cs="Arial"/>
          <w:lang w:eastAsia="en-GB"/>
          <w14:ligatures w14:val="none"/>
        </w:rPr>
        <w:t> </w:t>
      </w:r>
    </w:p>
    <w:p w14:paraId="50923C13" w14:textId="77777777" w:rsidR="00723B55" w:rsidRDefault="00723B55" w:rsidP="00F65DC9">
      <w:pPr>
        <w:ind w:right="75"/>
        <w:jc w:val="both"/>
        <w:textAlignment w:val="baseline"/>
        <w:rPr>
          <w:rFonts w:ascii="Arial" w:eastAsia="Times New Roman" w:hAnsi="Arial" w:cs="Arial"/>
          <w:lang w:eastAsia="en-GB"/>
          <w14:ligatures w14:val="none"/>
        </w:rPr>
      </w:pPr>
    </w:p>
    <w:p w14:paraId="43A4F6D5" w14:textId="77777777" w:rsidR="00723B55" w:rsidRDefault="00723B55" w:rsidP="00F65DC9">
      <w:pPr>
        <w:ind w:right="75"/>
        <w:jc w:val="both"/>
        <w:textAlignment w:val="baseline"/>
        <w:rPr>
          <w:rFonts w:ascii="Arial" w:eastAsia="Times New Roman" w:hAnsi="Arial" w:cs="Arial"/>
          <w:lang w:eastAsia="en-GB"/>
          <w14:ligatures w14:val="none"/>
        </w:rPr>
      </w:pPr>
    </w:p>
    <w:p w14:paraId="0CDFCDDE" w14:textId="77777777" w:rsidR="00723B55" w:rsidRDefault="00723B55" w:rsidP="00F65DC9">
      <w:pPr>
        <w:ind w:right="75"/>
        <w:jc w:val="both"/>
        <w:textAlignment w:val="baseline"/>
        <w:rPr>
          <w:rFonts w:ascii="Arial" w:eastAsia="Times New Roman" w:hAnsi="Arial" w:cs="Arial"/>
          <w:lang w:eastAsia="en-GB"/>
          <w14:ligatures w14:val="none"/>
        </w:rPr>
      </w:pPr>
    </w:p>
    <w:p w14:paraId="54977A43" w14:textId="77777777" w:rsidR="00723B55" w:rsidRDefault="00723B55" w:rsidP="00F65DC9">
      <w:pPr>
        <w:ind w:right="75"/>
        <w:jc w:val="both"/>
        <w:textAlignment w:val="baseline"/>
        <w:rPr>
          <w:rFonts w:ascii="Arial" w:eastAsia="Times New Roman" w:hAnsi="Arial" w:cs="Arial"/>
          <w:lang w:eastAsia="en-GB"/>
          <w14:ligatures w14:val="none"/>
        </w:rPr>
      </w:pPr>
    </w:p>
    <w:p w14:paraId="7D3E2210" w14:textId="77777777" w:rsidR="00564ED7" w:rsidRPr="00F65DC9" w:rsidRDefault="00564ED7" w:rsidP="00F65DC9">
      <w:pPr>
        <w:ind w:right="75"/>
        <w:jc w:val="both"/>
        <w:textAlignment w:val="baseline"/>
        <w:rPr>
          <w:rFonts w:ascii="Arial" w:eastAsia="Times New Roman" w:hAnsi="Arial" w:cs="Arial"/>
          <w:lang w:eastAsia="en-GB"/>
          <w14:ligatures w14:val="none"/>
        </w:rPr>
      </w:pPr>
    </w:p>
    <w:p w14:paraId="4B1A5D27" w14:textId="03885131" w:rsidR="00F65DC9" w:rsidRPr="00F65DC9" w:rsidRDefault="00437006" w:rsidP="00437006">
      <w:pPr>
        <w:textAlignment w:val="baseline"/>
        <w:rPr>
          <w:rFonts w:ascii="Arial" w:eastAsia="Times New Roman" w:hAnsi="Arial" w:cs="Arial"/>
          <w:color w:val="98002E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lang w:eastAsia="en-GB"/>
          <w14:ligatures w14:val="none"/>
        </w:rPr>
        <w:t>MSP</w:t>
      </w:r>
      <w:r w:rsidR="00F65DC9" w:rsidRPr="00F65DC9">
        <w:rPr>
          <w:rFonts w:ascii="Arial" w:eastAsia="Times New Roman" w:hAnsi="Arial" w:cs="Arial"/>
          <w:b/>
          <w:bCs/>
          <w:lang w:eastAsia="en-GB"/>
          <w14:ligatures w14:val="none"/>
        </w:rPr>
        <w:t xml:space="preserve"> Operating Model</w:t>
      </w:r>
      <w:r w:rsidR="00F65DC9" w:rsidRPr="00F65DC9">
        <w:rPr>
          <w:rFonts w:ascii="Arial" w:eastAsia="Times New Roman" w:hAnsi="Arial" w:cs="Arial"/>
          <w:lang w:eastAsia="en-GB"/>
          <w14:ligatures w14:val="none"/>
        </w:rPr>
        <w:t> </w:t>
      </w:r>
    </w:p>
    <w:p w14:paraId="4D746E0B" w14:textId="77777777" w:rsidR="00F65DC9" w:rsidRPr="00F65DC9" w:rsidRDefault="00F65DC9" w:rsidP="00F65DC9">
      <w:pPr>
        <w:ind w:right="75"/>
        <w:jc w:val="both"/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 w:rsidRPr="00F65DC9">
        <w:rPr>
          <w:rFonts w:ascii="Arial" w:eastAsia="Times New Roman" w:hAnsi="Arial" w:cs="Arial"/>
          <w:lang w:eastAsia="en-GB"/>
          <w14:ligatures w14:val="none"/>
        </w:rPr>
        <w:t> </w:t>
      </w:r>
    </w:p>
    <w:p w14:paraId="75909C9D" w14:textId="6FE6AF71" w:rsidR="00A05B53" w:rsidRDefault="00027999" w:rsidP="00C12D0A">
      <w:pPr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 w:rsidRPr="00F3093F">
        <w:rPr>
          <w:rFonts w:ascii="Arial" w:hAnsi="Arial" w:cs="Arial"/>
        </w:rPr>
        <w:t xml:space="preserve">The Managed Service Provider works with the bowel </w:t>
      </w:r>
      <w:r w:rsidR="00C12D0A" w:rsidRPr="00F3093F">
        <w:rPr>
          <w:rFonts w:ascii="Arial" w:hAnsi="Arial" w:cs="Arial"/>
        </w:rPr>
        <w:t>cancer</w:t>
      </w:r>
      <w:r w:rsidRPr="00F3093F">
        <w:rPr>
          <w:rFonts w:ascii="Arial" w:hAnsi="Arial" w:cs="Arial"/>
        </w:rPr>
        <w:t xml:space="preserve"> screening hubs in England to provide</w:t>
      </w:r>
      <w:r w:rsidR="00C12D0A">
        <w:rPr>
          <w:rFonts w:ascii="Arial" w:hAnsi="Arial" w:cs="Arial"/>
        </w:rPr>
        <w:t xml:space="preserve"> a</w:t>
      </w:r>
      <w:r w:rsidR="00A05B53" w:rsidRPr="00F3093F">
        <w:rPr>
          <w:rFonts w:ascii="Arial" w:eastAsia="Times New Roman" w:hAnsi="Arial" w:cs="Arial"/>
          <w:lang w:eastAsia="en-GB"/>
          <w14:ligatures w14:val="none"/>
        </w:rPr>
        <w:t xml:space="preserve">ll eligible people a single </w:t>
      </w:r>
      <w:r w:rsidR="001B5AAB">
        <w:rPr>
          <w:rFonts w:ascii="Arial" w:eastAsia="Times New Roman" w:hAnsi="Arial" w:cs="Arial"/>
          <w:lang w:eastAsia="en-GB"/>
          <w14:ligatures w14:val="none"/>
        </w:rPr>
        <w:t>FIT</w:t>
      </w:r>
      <w:r w:rsidR="00A05B53" w:rsidRPr="00F3093F">
        <w:rPr>
          <w:rFonts w:ascii="Arial" w:eastAsia="Times New Roman" w:hAnsi="Arial" w:cs="Arial"/>
          <w:lang w:eastAsia="en-GB"/>
          <w14:ligatures w14:val="none"/>
        </w:rPr>
        <w:t xml:space="preserve"> test kit and return it for analysis in a pre-paid package. </w:t>
      </w:r>
      <w:r w:rsidR="00E854E7">
        <w:rPr>
          <w:rFonts w:ascii="Arial" w:eastAsia="Times New Roman" w:hAnsi="Arial" w:cs="Arial"/>
          <w:lang w:eastAsia="en-GB"/>
          <w14:ligatures w14:val="none"/>
        </w:rPr>
        <w:t xml:space="preserve"> The MSP provides:</w:t>
      </w:r>
    </w:p>
    <w:p w14:paraId="31E20A66" w14:textId="77777777" w:rsidR="00E854E7" w:rsidRPr="00C12D0A" w:rsidRDefault="00E854E7" w:rsidP="00C12D0A">
      <w:pPr>
        <w:textAlignment w:val="baseline"/>
        <w:rPr>
          <w:rFonts w:ascii="Arial" w:hAnsi="Arial" w:cs="Arial"/>
        </w:rPr>
      </w:pPr>
    </w:p>
    <w:p w14:paraId="5078FE92" w14:textId="76BA7EC5" w:rsidR="00F65DC9" w:rsidRPr="00A7581B" w:rsidRDefault="00F65DC9" w:rsidP="00A7581B">
      <w:pPr>
        <w:pStyle w:val="ListParagraph"/>
        <w:numPr>
          <w:ilvl w:val="0"/>
          <w:numId w:val="9"/>
        </w:numPr>
        <w:ind w:right="75"/>
        <w:jc w:val="both"/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 w:rsidRPr="00A7581B">
        <w:rPr>
          <w:rFonts w:ascii="Arial" w:eastAsia="Times New Roman" w:hAnsi="Arial" w:cs="Arial"/>
          <w:lang w:eastAsia="en-GB"/>
          <w14:ligatures w14:val="none"/>
        </w:rPr>
        <w:t>Management of Kit Return. </w:t>
      </w:r>
    </w:p>
    <w:p w14:paraId="4CCAF6EA" w14:textId="45E0EB15" w:rsidR="00F65DC9" w:rsidRPr="00A7581B" w:rsidRDefault="00F65DC9" w:rsidP="00A7581B">
      <w:pPr>
        <w:pStyle w:val="ListParagraph"/>
        <w:numPr>
          <w:ilvl w:val="0"/>
          <w:numId w:val="9"/>
        </w:numPr>
        <w:ind w:right="75"/>
        <w:jc w:val="both"/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 w:rsidRPr="00A7581B">
        <w:rPr>
          <w:rFonts w:ascii="Arial" w:eastAsia="Times New Roman" w:hAnsi="Arial" w:cs="Arial"/>
          <w:lang w:eastAsia="en-GB"/>
          <w14:ligatures w14:val="none"/>
        </w:rPr>
        <w:t xml:space="preserve">Supply of all necessary hardware, </w:t>
      </w:r>
      <w:proofErr w:type="gramStart"/>
      <w:r w:rsidRPr="00A7581B">
        <w:rPr>
          <w:rFonts w:ascii="Arial" w:eastAsia="Times New Roman" w:hAnsi="Arial" w:cs="Arial"/>
          <w:lang w:eastAsia="en-GB"/>
          <w14:ligatures w14:val="none"/>
        </w:rPr>
        <w:t>consumables</w:t>
      </w:r>
      <w:proofErr w:type="gramEnd"/>
      <w:r w:rsidRPr="00A7581B">
        <w:rPr>
          <w:rFonts w:ascii="Arial" w:eastAsia="Times New Roman" w:hAnsi="Arial" w:cs="Arial"/>
          <w:lang w:eastAsia="en-GB"/>
          <w14:ligatures w14:val="none"/>
        </w:rPr>
        <w:t xml:space="preserve"> and reagents for analysis</w:t>
      </w:r>
      <w:r w:rsidR="00756D7F">
        <w:rPr>
          <w:rFonts w:ascii="Arial" w:eastAsia="Times New Roman" w:hAnsi="Arial" w:cs="Arial"/>
          <w:lang w:eastAsia="en-GB"/>
          <w14:ligatures w14:val="none"/>
        </w:rPr>
        <w:t xml:space="preserve"> of FIT kits</w:t>
      </w:r>
      <w:r w:rsidRPr="00A7581B">
        <w:rPr>
          <w:rFonts w:ascii="Arial" w:eastAsia="Times New Roman" w:hAnsi="Arial" w:cs="Arial"/>
          <w:lang w:eastAsia="en-GB"/>
          <w14:ligatures w14:val="none"/>
        </w:rPr>
        <w:t>. </w:t>
      </w:r>
    </w:p>
    <w:p w14:paraId="216F3A9D" w14:textId="01A1BAEE" w:rsidR="00F65DC9" w:rsidRPr="00A7581B" w:rsidRDefault="00F65DC9" w:rsidP="00A7581B">
      <w:pPr>
        <w:pStyle w:val="ListParagraph"/>
        <w:numPr>
          <w:ilvl w:val="0"/>
          <w:numId w:val="9"/>
        </w:numPr>
        <w:ind w:right="75"/>
        <w:jc w:val="both"/>
        <w:textAlignment w:val="baseline"/>
        <w:rPr>
          <w:rFonts w:ascii="Arial" w:eastAsia="Times New Roman" w:hAnsi="Arial" w:cs="Arial"/>
          <w:lang w:eastAsia="en-GB"/>
          <w14:ligatures w14:val="none"/>
        </w:rPr>
      </w:pPr>
      <w:r w:rsidRPr="00A7581B">
        <w:rPr>
          <w:rFonts w:ascii="Arial" w:eastAsia="Times New Roman" w:hAnsi="Arial" w:cs="Arial"/>
          <w:lang w:eastAsia="en-GB"/>
          <w14:ligatures w14:val="none"/>
        </w:rPr>
        <w:t xml:space="preserve">Middleware/Communication Links with the </w:t>
      </w:r>
      <w:r w:rsidR="2E9F06BB" w:rsidRPr="00A7581B">
        <w:rPr>
          <w:rFonts w:ascii="Arial" w:eastAsia="Times New Roman" w:hAnsi="Arial" w:cs="Arial"/>
          <w:lang w:eastAsia="en-GB"/>
          <w14:ligatures w14:val="none"/>
        </w:rPr>
        <w:t xml:space="preserve">NHS England </w:t>
      </w:r>
      <w:r w:rsidRPr="00A7581B">
        <w:rPr>
          <w:rFonts w:ascii="Arial" w:eastAsia="Times New Roman" w:hAnsi="Arial" w:cs="Arial"/>
          <w:lang w:eastAsia="en-GB"/>
          <w14:ligatures w14:val="none"/>
        </w:rPr>
        <w:t>Bowel Cancer Screening System</w:t>
      </w:r>
      <w:r w:rsidR="6C65300A" w:rsidRPr="00A7581B">
        <w:rPr>
          <w:rFonts w:ascii="Arial" w:eastAsia="Times New Roman" w:hAnsi="Arial" w:cs="Arial"/>
          <w:lang w:eastAsia="en-GB"/>
          <w14:ligatures w14:val="none"/>
        </w:rPr>
        <w:t xml:space="preserve"> and Hubs</w:t>
      </w:r>
      <w:r w:rsidRPr="00A7581B">
        <w:rPr>
          <w:rFonts w:ascii="Arial" w:eastAsia="Times New Roman" w:hAnsi="Arial" w:cs="Arial"/>
          <w:lang w:eastAsia="en-GB"/>
          <w14:ligatures w14:val="none"/>
        </w:rPr>
        <w:t>. </w:t>
      </w:r>
    </w:p>
    <w:p w14:paraId="27E36A6D" w14:textId="77777777" w:rsidR="00F65DC9" w:rsidRPr="00F65DC9" w:rsidRDefault="00F65DC9">
      <w:pPr>
        <w:rPr>
          <w:rFonts w:ascii="Arial" w:hAnsi="Arial" w:cs="Arial"/>
        </w:rPr>
      </w:pPr>
    </w:p>
    <w:p w14:paraId="5F11BF49" w14:textId="77777777" w:rsidR="00A7581B" w:rsidRPr="00F65DC9" w:rsidRDefault="00A7581B">
      <w:pPr>
        <w:rPr>
          <w:rFonts w:ascii="Arial" w:hAnsi="Arial" w:cs="Arial"/>
        </w:rPr>
      </w:pPr>
    </w:p>
    <w:p w14:paraId="217DC033" w14:textId="77777777" w:rsidR="00F65DC9" w:rsidRPr="00A7581B" w:rsidRDefault="00F65DC9" w:rsidP="00A7581B">
      <w:pPr>
        <w:spacing w:after="160" w:line="276" w:lineRule="auto"/>
        <w:ind w:right="83"/>
        <w:rPr>
          <w:rFonts w:ascii="Arial" w:hAnsi="Arial" w:cs="Arial"/>
          <w:b/>
          <w:bCs/>
          <w14:ligatures w14:val="none"/>
        </w:rPr>
      </w:pPr>
      <w:r w:rsidRPr="00A7581B">
        <w:rPr>
          <w:rFonts w:ascii="Arial" w:hAnsi="Arial" w:cs="Arial"/>
          <w:b/>
          <w:bCs/>
        </w:rPr>
        <w:t xml:space="preserve">FIT Service Requirements </w:t>
      </w:r>
    </w:p>
    <w:p w14:paraId="70433466" w14:textId="77777777" w:rsidR="00F65DC9" w:rsidRPr="00F65DC9" w:rsidRDefault="00F65DC9" w:rsidP="00F65DC9">
      <w:pPr>
        <w:spacing w:line="276" w:lineRule="auto"/>
        <w:ind w:left="567" w:right="83"/>
        <w:rPr>
          <w:rFonts w:ascii="Arial" w:hAnsi="Arial" w:cs="Arial"/>
        </w:rPr>
      </w:pPr>
    </w:p>
    <w:p w14:paraId="5D3E1F05" w14:textId="7DA09DAB" w:rsidR="00F65DC9" w:rsidRPr="00F65DC9" w:rsidRDefault="00A7581B" w:rsidP="00A7581B">
      <w:pPr>
        <w:spacing w:line="276" w:lineRule="auto"/>
        <w:ind w:right="83"/>
        <w:rPr>
          <w:rFonts w:ascii="Arial" w:hAnsi="Arial" w:cs="Arial"/>
        </w:rPr>
      </w:pPr>
      <w:r>
        <w:rPr>
          <w:rFonts w:ascii="Arial" w:hAnsi="Arial" w:cs="Arial"/>
        </w:rPr>
        <w:t>The MSP</w:t>
      </w:r>
      <w:r w:rsidR="00F65DC9" w:rsidRPr="00F65DC9">
        <w:rPr>
          <w:rFonts w:ascii="Arial" w:hAnsi="Arial" w:cs="Arial"/>
        </w:rPr>
        <w:t xml:space="preserve"> will have the following remit:</w:t>
      </w:r>
    </w:p>
    <w:p w14:paraId="3338E74C" w14:textId="77777777" w:rsidR="00F65DC9" w:rsidRPr="00F65DC9" w:rsidRDefault="00F65DC9" w:rsidP="00F65DC9">
      <w:pPr>
        <w:spacing w:line="276" w:lineRule="auto"/>
        <w:ind w:right="794"/>
        <w:rPr>
          <w:rFonts w:ascii="Arial" w:hAnsi="Arial" w:cs="Arial"/>
        </w:rPr>
      </w:pPr>
    </w:p>
    <w:p w14:paraId="290E1857" w14:textId="59334FE9" w:rsidR="00F65DC9" w:rsidRPr="00F65DC9" w:rsidRDefault="00F65DC9" w:rsidP="00F65DC9">
      <w:pPr>
        <w:numPr>
          <w:ilvl w:val="0"/>
          <w:numId w:val="2"/>
        </w:numPr>
        <w:ind w:left="851" w:hanging="284"/>
        <w:contextualSpacing/>
        <w:rPr>
          <w:rFonts w:ascii="Arial" w:hAnsi="Arial" w:cs="Arial"/>
        </w:rPr>
      </w:pPr>
      <w:r w:rsidRPr="12D59C9F">
        <w:rPr>
          <w:rFonts w:ascii="Arial" w:hAnsi="Arial" w:cs="Arial"/>
        </w:rPr>
        <w:t xml:space="preserve">Utilise </w:t>
      </w:r>
      <w:r w:rsidR="00A7581B" w:rsidRPr="12D59C9F">
        <w:rPr>
          <w:rFonts w:ascii="Arial" w:hAnsi="Arial" w:cs="Arial"/>
        </w:rPr>
        <w:t>FIT</w:t>
      </w:r>
      <w:r w:rsidRPr="12D59C9F">
        <w:rPr>
          <w:rFonts w:ascii="Arial" w:hAnsi="Arial" w:cs="Arial"/>
        </w:rPr>
        <w:t xml:space="preserve"> and be part of the Bowel Cancer Screening Programme’s pathway</w:t>
      </w:r>
      <w:r w:rsidR="00A7581B" w:rsidRPr="12D59C9F">
        <w:rPr>
          <w:rFonts w:ascii="Arial" w:hAnsi="Arial" w:cs="Arial"/>
        </w:rPr>
        <w:t>.</w:t>
      </w:r>
    </w:p>
    <w:p w14:paraId="1CC89142" w14:textId="3F81A405" w:rsidR="00F65DC9" w:rsidRPr="00F65DC9" w:rsidRDefault="00F65DC9" w:rsidP="00F65DC9">
      <w:pPr>
        <w:numPr>
          <w:ilvl w:val="0"/>
          <w:numId w:val="2"/>
        </w:numPr>
        <w:ind w:left="851" w:hanging="284"/>
        <w:contextualSpacing/>
        <w:jc w:val="both"/>
        <w:rPr>
          <w:rFonts w:ascii="Arial" w:hAnsi="Arial" w:cs="Arial"/>
        </w:rPr>
      </w:pPr>
      <w:r w:rsidRPr="12D59C9F">
        <w:rPr>
          <w:rFonts w:ascii="Arial" w:hAnsi="Arial" w:cs="Arial"/>
        </w:rPr>
        <w:t xml:space="preserve">Provision of analysers and their lifetime maintenance to Bowel Cancer Screening Hubs that use </w:t>
      </w:r>
      <w:r w:rsidR="00A7581B" w:rsidRPr="12D59C9F">
        <w:rPr>
          <w:rFonts w:ascii="Arial" w:hAnsi="Arial" w:cs="Arial"/>
        </w:rPr>
        <w:t>FIT</w:t>
      </w:r>
      <w:r w:rsidR="0DC596D1" w:rsidRPr="12D59C9F">
        <w:rPr>
          <w:rFonts w:ascii="Arial" w:hAnsi="Arial" w:cs="Arial"/>
        </w:rPr>
        <w:t xml:space="preserve"> to a level required by NHS England.</w:t>
      </w:r>
    </w:p>
    <w:p w14:paraId="557947AC" w14:textId="109C59F2" w:rsidR="00F65DC9" w:rsidRPr="00F65DC9" w:rsidRDefault="00F65DC9" w:rsidP="00F65DC9">
      <w:pPr>
        <w:numPr>
          <w:ilvl w:val="0"/>
          <w:numId w:val="2"/>
        </w:numPr>
        <w:ind w:left="851" w:hanging="284"/>
        <w:contextualSpacing/>
        <w:jc w:val="both"/>
        <w:rPr>
          <w:rFonts w:ascii="Arial" w:hAnsi="Arial" w:cs="Arial"/>
        </w:rPr>
      </w:pPr>
      <w:r w:rsidRPr="00F65DC9">
        <w:rPr>
          <w:rFonts w:ascii="Arial" w:hAnsi="Arial" w:cs="Arial"/>
        </w:rPr>
        <w:t xml:space="preserve">Managing the inventory/stock of all reagents/materials required to conduct </w:t>
      </w:r>
      <w:r w:rsidR="00A7581B">
        <w:rPr>
          <w:rFonts w:ascii="Arial" w:hAnsi="Arial" w:cs="Arial"/>
        </w:rPr>
        <w:t>FIT</w:t>
      </w:r>
      <w:r w:rsidRPr="00F65DC9">
        <w:rPr>
          <w:rFonts w:ascii="Arial" w:hAnsi="Arial" w:cs="Arial"/>
        </w:rPr>
        <w:t xml:space="preserve"> Tests</w:t>
      </w:r>
      <w:r w:rsidR="00A7581B">
        <w:rPr>
          <w:rFonts w:ascii="Arial" w:hAnsi="Arial" w:cs="Arial"/>
        </w:rPr>
        <w:t>.</w:t>
      </w:r>
    </w:p>
    <w:p w14:paraId="28BF8241" w14:textId="12E13148" w:rsidR="00F65DC9" w:rsidRPr="00F65DC9" w:rsidRDefault="00F65DC9" w:rsidP="00F65DC9">
      <w:pPr>
        <w:numPr>
          <w:ilvl w:val="0"/>
          <w:numId w:val="2"/>
        </w:numPr>
        <w:ind w:left="851" w:hanging="284"/>
        <w:contextualSpacing/>
        <w:jc w:val="both"/>
        <w:rPr>
          <w:rFonts w:ascii="Arial" w:hAnsi="Arial" w:cs="Arial"/>
        </w:rPr>
      </w:pPr>
      <w:r w:rsidRPr="00F65DC9">
        <w:rPr>
          <w:rFonts w:ascii="Arial" w:hAnsi="Arial" w:cs="Arial"/>
        </w:rPr>
        <w:t xml:space="preserve">Invite </w:t>
      </w:r>
      <w:r w:rsidR="00A7581B">
        <w:rPr>
          <w:rFonts w:ascii="Arial" w:hAnsi="Arial" w:cs="Arial"/>
        </w:rPr>
        <w:t xml:space="preserve">in scope </w:t>
      </w:r>
      <w:r w:rsidRPr="00F65DC9">
        <w:rPr>
          <w:rFonts w:ascii="Arial" w:hAnsi="Arial" w:cs="Arial"/>
        </w:rPr>
        <w:t>subjects to the screening programme by sending them a FIT kit</w:t>
      </w:r>
      <w:r w:rsidR="00A7581B">
        <w:rPr>
          <w:rFonts w:ascii="Arial" w:hAnsi="Arial" w:cs="Arial"/>
        </w:rPr>
        <w:t>.</w:t>
      </w:r>
    </w:p>
    <w:p w14:paraId="55F4B940" w14:textId="2343AD32" w:rsidR="00F65DC9" w:rsidRPr="00F65DC9" w:rsidRDefault="00F65DC9" w:rsidP="00F65DC9">
      <w:pPr>
        <w:numPr>
          <w:ilvl w:val="0"/>
          <w:numId w:val="2"/>
        </w:numPr>
        <w:ind w:left="851" w:hanging="284"/>
        <w:contextualSpacing/>
        <w:jc w:val="both"/>
        <w:rPr>
          <w:rFonts w:ascii="Arial" w:hAnsi="Arial" w:cs="Arial"/>
        </w:rPr>
      </w:pPr>
      <w:r w:rsidRPr="00F65DC9">
        <w:rPr>
          <w:rFonts w:ascii="Arial" w:hAnsi="Arial" w:cs="Arial"/>
        </w:rPr>
        <w:t>Manage the logistics of sending out and returning FIT kits</w:t>
      </w:r>
      <w:r w:rsidR="00A7581B">
        <w:rPr>
          <w:rFonts w:ascii="Arial" w:hAnsi="Arial" w:cs="Arial"/>
        </w:rPr>
        <w:t xml:space="preserve"> to people in scope.</w:t>
      </w:r>
    </w:p>
    <w:p w14:paraId="2873AA96" w14:textId="77777777" w:rsidR="00F65DC9" w:rsidRPr="00F65DC9" w:rsidRDefault="00F65DC9" w:rsidP="00F65DC9">
      <w:pPr>
        <w:numPr>
          <w:ilvl w:val="0"/>
          <w:numId w:val="2"/>
        </w:numPr>
        <w:ind w:left="851" w:hanging="284"/>
        <w:contextualSpacing/>
        <w:jc w:val="both"/>
        <w:rPr>
          <w:rFonts w:ascii="Arial" w:hAnsi="Arial" w:cs="Arial"/>
        </w:rPr>
      </w:pPr>
      <w:r w:rsidRPr="00F65DC9">
        <w:rPr>
          <w:rFonts w:ascii="Arial" w:hAnsi="Arial" w:cs="Arial"/>
        </w:rPr>
        <w:t>Ensure test results have been securely transferred and received within the Bowel Cancer Screening System (BCSS)</w:t>
      </w:r>
    </w:p>
    <w:p w14:paraId="78640A44" w14:textId="46545AD9" w:rsidR="00F65DC9" w:rsidRDefault="00F65DC9" w:rsidP="00F65DC9">
      <w:pPr>
        <w:numPr>
          <w:ilvl w:val="0"/>
          <w:numId w:val="2"/>
        </w:numPr>
        <w:ind w:left="851" w:hanging="284"/>
        <w:contextualSpacing/>
        <w:jc w:val="both"/>
        <w:rPr>
          <w:rFonts w:ascii="Arial" w:hAnsi="Arial" w:cs="Arial"/>
        </w:rPr>
      </w:pPr>
      <w:r w:rsidRPr="12D59C9F">
        <w:rPr>
          <w:rFonts w:ascii="Arial" w:hAnsi="Arial" w:cs="Arial"/>
        </w:rPr>
        <w:t>Provision of</w:t>
      </w:r>
      <w:r w:rsidR="00A7581B" w:rsidRPr="12D59C9F">
        <w:rPr>
          <w:rFonts w:ascii="Arial" w:hAnsi="Arial" w:cs="Arial"/>
        </w:rPr>
        <w:t xml:space="preserve"> </w:t>
      </w:r>
      <w:r w:rsidRPr="12D59C9F">
        <w:rPr>
          <w:rFonts w:ascii="Arial" w:hAnsi="Arial" w:cs="Arial"/>
        </w:rPr>
        <w:t>training of Hub staff in using analysers.</w:t>
      </w:r>
    </w:p>
    <w:p w14:paraId="4CF04A98" w14:textId="304480B2" w:rsidR="1742F262" w:rsidRDefault="00D85860" w:rsidP="12D59C9F">
      <w:pPr>
        <w:numPr>
          <w:ilvl w:val="0"/>
          <w:numId w:val="2"/>
        </w:numPr>
        <w:ind w:left="851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a</w:t>
      </w:r>
      <w:r w:rsidR="00C870CB">
        <w:rPr>
          <w:rFonts w:ascii="Arial" w:hAnsi="Arial" w:cs="Arial"/>
        </w:rPr>
        <w:t xml:space="preserve"> h</w:t>
      </w:r>
      <w:r w:rsidR="1742F262" w:rsidRPr="12D59C9F">
        <w:rPr>
          <w:rFonts w:ascii="Arial" w:hAnsi="Arial" w:cs="Arial"/>
        </w:rPr>
        <w:t xml:space="preserve">elpline for </w:t>
      </w:r>
      <w:proofErr w:type="gramStart"/>
      <w:r w:rsidR="1742F262" w:rsidRPr="12D59C9F">
        <w:rPr>
          <w:rFonts w:ascii="Arial" w:hAnsi="Arial" w:cs="Arial"/>
        </w:rPr>
        <w:t>day to day</w:t>
      </w:r>
      <w:proofErr w:type="gramEnd"/>
      <w:r w:rsidR="1742F262" w:rsidRPr="12D59C9F">
        <w:rPr>
          <w:rFonts w:ascii="Arial" w:hAnsi="Arial" w:cs="Arial"/>
        </w:rPr>
        <w:t xml:space="preserve"> issues.</w:t>
      </w:r>
    </w:p>
    <w:p w14:paraId="74A6664B" w14:textId="00F8AF25" w:rsidR="000F6D42" w:rsidRDefault="20BBF5C5" w:rsidP="00F65DC9">
      <w:pPr>
        <w:numPr>
          <w:ilvl w:val="0"/>
          <w:numId w:val="2"/>
        </w:numPr>
        <w:ind w:left="851" w:hanging="284"/>
        <w:contextualSpacing/>
        <w:jc w:val="both"/>
        <w:rPr>
          <w:rFonts w:ascii="Arial" w:hAnsi="Arial" w:cs="Arial"/>
        </w:rPr>
      </w:pPr>
      <w:r w:rsidRPr="12D59C9F">
        <w:rPr>
          <w:rFonts w:ascii="Arial" w:hAnsi="Arial" w:cs="Arial"/>
        </w:rPr>
        <w:t>NHS England reserves the right to include i</w:t>
      </w:r>
      <w:r w:rsidR="000F6D42" w:rsidRPr="12D59C9F">
        <w:rPr>
          <w:rFonts w:ascii="Arial" w:hAnsi="Arial" w:cs="Arial"/>
        </w:rPr>
        <w:t xml:space="preserve">nnovations </w:t>
      </w:r>
      <w:r w:rsidR="7D4ED5E0" w:rsidRPr="12D59C9F">
        <w:rPr>
          <w:rFonts w:ascii="Arial" w:hAnsi="Arial" w:cs="Arial"/>
        </w:rPr>
        <w:t xml:space="preserve">in the final specification </w:t>
      </w:r>
      <w:r w:rsidR="000F6D42" w:rsidRPr="12D59C9F">
        <w:rPr>
          <w:rFonts w:ascii="Arial" w:hAnsi="Arial" w:cs="Arial"/>
        </w:rPr>
        <w:t>which may support improvements to the bowel cancer screening pathway in relation to provision of FIT kits to eligible participants</w:t>
      </w:r>
      <w:r w:rsidR="00F802C8">
        <w:rPr>
          <w:rFonts w:ascii="Arial" w:hAnsi="Arial" w:cs="Arial"/>
        </w:rPr>
        <w:t>.</w:t>
      </w:r>
    </w:p>
    <w:p w14:paraId="10A1B6C4" w14:textId="4A633F91" w:rsidR="00F802C8" w:rsidRPr="001F2C56" w:rsidRDefault="64A5EABD" w:rsidP="00F65DC9">
      <w:pPr>
        <w:numPr>
          <w:ilvl w:val="0"/>
          <w:numId w:val="2"/>
        </w:numPr>
        <w:ind w:left="851" w:hanging="284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NHS England Bowel Cancer Screenin</w:t>
      </w:r>
      <w:r w:rsidR="368A6982">
        <w:rPr>
          <w:rFonts w:ascii="Arial" w:hAnsi="Arial" w:cs="Arial"/>
        </w:rPr>
        <w:t xml:space="preserve">g programme </w:t>
      </w:r>
      <w:r w:rsidR="232AF8F5">
        <w:rPr>
          <w:rFonts w:ascii="Arial" w:hAnsi="Arial" w:cs="Arial"/>
        </w:rPr>
        <w:t xml:space="preserve">will </w:t>
      </w:r>
      <w:r w:rsidR="5738D2D9">
        <w:rPr>
          <w:rFonts w:ascii="Arial" w:hAnsi="Arial" w:cs="Arial"/>
        </w:rPr>
        <w:t xml:space="preserve">include </w:t>
      </w:r>
      <w:r w:rsidR="57269B18">
        <w:rPr>
          <w:rFonts w:ascii="Arial" w:hAnsi="Arial" w:cs="Arial"/>
        </w:rPr>
        <w:t xml:space="preserve">in the final specification </w:t>
      </w:r>
      <w:r w:rsidR="5738D2D9">
        <w:rPr>
          <w:rFonts w:ascii="Arial" w:hAnsi="Arial" w:cs="Arial"/>
        </w:rPr>
        <w:t xml:space="preserve">future innovations to address </w:t>
      </w:r>
      <w:r w:rsidR="736CEDD7">
        <w:rPr>
          <w:rFonts w:ascii="Arial" w:hAnsi="Arial" w:cs="Arial"/>
        </w:rPr>
        <w:t xml:space="preserve">any </w:t>
      </w:r>
      <w:r w:rsidR="0B16BA45">
        <w:rPr>
          <w:rFonts w:ascii="Arial" w:hAnsi="Arial" w:cs="Arial"/>
        </w:rPr>
        <w:t>perceived</w:t>
      </w:r>
      <w:r w:rsidR="05551CA1">
        <w:rPr>
          <w:rFonts w:ascii="Arial" w:hAnsi="Arial" w:cs="Arial"/>
        </w:rPr>
        <w:t xml:space="preserve"> </w:t>
      </w:r>
      <w:r w:rsidR="736CEDD7">
        <w:rPr>
          <w:rFonts w:ascii="Arial" w:hAnsi="Arial" w:cs="Arial"/>
        </w:rPr>
        <w:t xml:space="preserve">patient </w:t>
      </w:r>
      <w:r w:rsidR="2A0734A7">
        <w:rPr>
          <w:rFonts w:ascii="Arial" w:hAnsi="Arial" w:cs="Arial"/>
        </w:rPr>
        <w:t>inequalities</w:t>
      </w:r>
      <w:r w:rsidR="736CEDD7">
        <w:rPr>
          <w:rFonts w:ascii="Arial" w:hAnsi="Arial" w:cs="Arial"/>
        </w:rPr>
        <w:t xml:space="preserve">. </w:t>
      </w:r>
      <w:r w:rsidR="736CEDD7">
        <w:rPr>
          <w:rStyle w:val="Strong"/>
          <w:rFonts w:ascii="Arial" w:hAnsi="Arial" w:cs="Arial"/>
          <w:b w:val="0"/>
          <w:bCs w:val="0"/>
          <w:color w:val="111111"/>
          <w:shd w:val="clear" w:color="auto" w:fill="FFFFFF"/>
        </w:rPr>
        <w:t>Th</w:t>
      </w:r>
      <w:r w:rsidR="002243D8">
        <w:rPr>
          <w:rStyle w:val="Strong"/>
          <w:rFonts w:ascii="Arial" w:hAnsi="Arial" w:cs="Arial"/>
          <w:b w:val="0"/>
          <w:bCs w:val="0"/>
          <w:color w:val="111111"/>
          <w:shd w:val="clear" w:color="auto" w:fill="FFFFFF"/>
        </w:rPr>
        <w:t xml:space="preserve">is </w:t>
      </w:r>
      <w:r w:rsidR="001607D6">
        <w:rPr>
          <w:rStyle w:val="Strong"/>
          <w:rFonts w:ascii="Arial" w:hAnsi="Arial" w:cs="Arial"/>
          <w:b w:val="0"/>
          <w:bCs w:val="0"/>
          <w:color w:val="111111"/>
          <w:shd w:val="clear" w:color="auto" w:fill="FFFFFF"/>
        </w:rPr>
        <w:t xml:space="preserve">could include improvements to support engagement of those who are not registered with a GP and those with capacity issues including </w:t>
      </w:r>
      <w:r w:rsidR="007E6C9B">
        <w:rPr>
          <w:rStyle w:val="Strong"/>
          <w:rFonts w:ascii="Arial" w:hAnsi="Arial" w:cs="Arial"/>
          <w:b w:val="0"/>
          <w:bCs w:val="0"/>
          <w:color w:val="111111"/>
          <w:shd w:val="clear" w:color="auto" w:fill="FFFFFF"/>
        </w:rPr>
        <w:t>sight impairment and manual dexterity issues</w:t>
      </w:r>
      <w:r w:rsidR="736CEDD7" w:rsidRPr="001F2C56">
        <w:rPr>
          <w:rStyle w:val="Strong"/>
          <w:rFonts w:ascii="Arial" w:hAnsi="Arial" w:cs="Arial"/>
          <w:b w:val="0"/>
          <w:bCs w:val="0"/>
          <w:color w:val="111111"/>
          <w:shd w:val="clear" w:color="auto" w:fill="FFFFFF"/>
        </w:rPr>
        <w:t>.</w:t>
      </w:r>
    </w:p>
    <w:p w14:paraId="1548C969" w14:textId="77777777" w:rsidR="00A7581B" w:rsidRDefault="00A7581B" w:rsidP="00A7581B">
      <w:pPr>
        <w:spacing w:after="160" w:line="276" w:lineRule="auto"/>
        <w:ind w:right="83"/>
        <w:rPr>
          <w:rFonts w:ascii="Arial" w:hAnsi="Arial" w:cs="Arial"/>
        </w:rPr>
      </w:pPr>
    </w:p>
    <w:p w14:paraId="102D49F7" w14:textId="7E21EA78" w:rsidR="00F65DC9" w:rsidRPr="00F65DC9" w:rsidRDefault="00A7581B" w:rsidP="00A7581B">
      <w:pPr>
        <w:spacing w:after="160" w:line="276" w:lineRule="auto"/>
        <w:ind w:right="83"/>
        <w:rPr>
          <w:rFonts w:ascii="Arial" w:hAnsi="Arial" w:cs="Arial"/>
        </w:rPr>
      </w:pPr>
      <w:r>
        <w:rPr>
          <w:rFonts w:ascii="Arial" w:hAnsi="Arial" w:cs="Arial"/>
        </w:rPr>
        <w:t>The MSP</w:t>
      </w:r>
      <w:r w:rsidR="00027999">
        <w:rPr>
          <w:rFonts w:ascii="Arial" w:hAnsi="Arial" w:cs="Arial"/>
        </w:rPr>
        <w:t xml:space="preserve"> will not be expected to provide</w:t>
      </w:r>
      <w:r>
        <w:rPr>
          <w:rFonts w:ascii="Arial" w:hAnsi="Arial" w:cs="Arial"/>
        </w:rPr>
        <w:t xml:space="preserve"> the following</w:t>
      </w:r>
      <w:r w:rsidR="00234F63">
        <w:rPr>
          <w:rFonts w:ascii="Arial" w:hAnsi="Arial" w:cs="Arial"/>
        </w:rPr>
        <w:t>:</w:t>
      </w:r>
    </w:p>
    <w:p w14:paraId="347B450C" w14:textId="77777777" w:rsidR="00F65DC9" w:rsidRPr="00F65DC9" w:rsidRDefault="00F65DC9" w:rsidP="00F65DC9">
      <w:pPr>
        <w:numPr>
          <w:ilvl w:val="0"/>
          <w:numId w:val="3"/>
        </w:numPr>
        <w:ind w:left="851" w:hanging="284"/>
        <w:contextualSpacing/>
        <w:rPr>
          <w:rFonts w:ascii="Arial" w:hAnsi="Arial" w:cs="Arial"/>
        </w:rPr>
      </w:pPr>
      <w:r w:rsidRPr="00F65DC9">
        <w:rPr>
          <w:rFonts w:ascii="Arial" w:hAnsi="Arial" w:cs="Arial"/>
        </w:rPr>
        <w:t>Pre-invitation letters</w:t>
      </w:r>
    </w:p>
    <w:p w14:paraId="7814BFAA" w14:textId="77777777" w:rsidR="00F65DC9" w:rsidRPr="00F65DC9" w:rsidRDefault="00F65DC9" w:rsidP="00F65DC9">
      <w:pPr>
        <w:numPr>
          <w:ilvl w:val="0"/>
          <w:numId w:val="3"/>
        </w:numPr>
        <w:ind w:left="851" w:hanging="284"/>
        <w:contextualSpacing/>
        <w:rPr>
          <w:rFonts w:ascii="Arial" w:hAnsi="Arial" w:cs="Arial"/>
        </w:rPr>
      </w:pPr>
      <w:r w:rsidRPr="00F65DC9">
        <w:rPr>
          <w:rFonts w:ascii="Arial" w:hAnsi="Arial" w:cs="Arial"/>
        </w:rPr>
        <w:t xml:space="preserve">Reminders; and </w:t>
      </w:r>
    </w:p>
    <w:p w14:paraId="4F09C296" w14:textId="61B476BA" w:rsidR="00F65DC9" w:rsidRPr="00F65DC9" w:rsidRDefault="00F65DC9" w:rsidP="00F65DC9">
      <w:pPr>
        <w:numPr>
          <w:ilvl w:val="0"/>
          <w:numId w:val="3"/>
        </w:numPr>
        <w:ind w:left="851" w:hanging="284"/>
        <w:contextualSpacing/>
        <w:rPr>
          <w:rFonts w:ascii="Arial" w:hAnsi="Arial" w:cs="Arial"/>
        </w:rPr>
      </w:pPr>
      <w:r w:rsidRPr="00F65DC9">
        <w:rPr>
          <w:rFonts w:ascii="Arial" w:hAnsi="Arial" w:cs="Arial"/>
        </w:rPr>
        <w:t xml:space="preserve">Any results of the screening process that may or may not be sent to the </w:t>
      </w:r>
      <w:r w:rsidR="00A7581B">
        <w:rPr>
          <w:rFonts w:ascii="Arial" w:hAnsi="Arial" w:cs="Arial"/>
        </w:rPr>
        <w:t>in-scope people.</w:t>
      </w:r>
    </w:p>
    <w:p w14:paraId="447AC8A3" w14:textId="77777777" w:rsidR="00F65DC9" w:rsidRPr="00F65DC9" w:rsidRDefault="00F65DC9" w:rsidP="00F65DC9">
      <w:pPr>
        <w:spacing w:line="276" w:lineRule="auto"/>
        <w:ind w:left="426" w:right="794" w:hanging="426"/>
        <w:rPr>
          <w:rFonts w:ascii="Arial" w:hAnsi="Arial" w:cs="Arial"/>
        </w:rPr>
      </w:pPr>
    </w:p>
    <w:p w14:paraId="57F99295" w14:textId="3B9C4054" w:rsidR="6F1DDE9A" w:rsidRDefault="6F1DDE9A" w:rsidP="6F1DDE9A">
      <w:pPr>
        <w:spacing w:line="276" w:lineRule="auto"/>
        <w:ind w:left="426" w:right="794" w:hanging="426"/>
        <w:rPr>
          <w:rFonts w:ascii="Arial" w:hAnsi="Arial" w:cs="Arial"/>
        </w:rPr>
      </w:pPr>
    </w:p>
    <w:p w14:paraId="1FE174B6" w14:textId="09C3FC6C" w:rsidR="6F1DDE9A" w:rsidRDefault="6F1DDE9A" w:rsidP="6F1DDE9A">
      <w:pPr>
        <w:spacing w:line="276" w:lineRule="auto"/>
        <w:ind w:left="426" w:right="794" w:hanging="426"/>
        <w:rPr>
          <w:rFonts w:ascii="Arial" w:hAnsi="Arial" w:cs="Arial"/>
        </w:rPr>
      </w:pPr>
    </w:p>
    <w:p w14:paraId="4825A204" w14:textId="792CDBB5" w:rsidR="6F1DDE9A" w:rsidRDefault="6F1DDE9A" w:rsidP="6F1DDE9A">
      <w:pPr>
        <w:spacing w:line="276" w:lineRule="auto"/>
        <w:ind w:left="426" w:right="794" w:hanging="426"/>
        <w:rPr>
          <w:rFonts w:ascii="Arial" w:hAnsi="Arial" w:cs="Arial"/>
        </w:rPr>
      </w:pPr>
    </w:p>
    <w:p w14:paraId="1574E60A" w14:textId="29511354" w:rsidR="6F1DDE9A" w:rsidRDefault="6F1DDE9A" w:rsidP="6F1DDE9A">
      <w:pPr>
        <w:spacing w:line="276" w:lineRule="auto"/>
        <w:ind w:left="426" w:right="794" w:hanging="426"/>
        <w:rPr>
          <w:rFonts w:ascii="Arial" w:hAnsi="Arial" w:cs="Arial"/>
        </w:rPr>
      </w:pPr>
    </w:p>
    <w:p w14:paraId="48F7259F" w14:textId="067D1587" w:rsidR="6F1DDE9A" w:rsidRDefault="6F1DDE9A" w:rsidP="6F1DDE9A">
      <w:pPr>
        <w:spacing w:line="276" w:lineRule="auto"/>
        <w:ind w:left="426" w:right="794" w:hanging="426"/>
        <w:rPr>
          <w:rFonts w:ascii="Arial" w:hAnsi="Arial" w:cs="Arial"/>
        </w:rPr>
      </w:pPr>
    </w:p>
    <w:p w14:paraId="667E2953" w14:textId="0EFE7174" w:rsidR="6F1DDE9A" w:rsidRDefault="6F1DDE9A" w:rsidP="6F1DDE9A">
      <w:pPr>
        <w:spacing w:line="276" w:lineRule="auto"/>
        <w:ind w:left="426" w:right="794" w:hanging="426"/>
        <w:rPr>
          <w:rFonts w:ascii="Arial" w:hAnsi="Arial" w:cs="Arial"/>
        </w:rPr>
      </w:pPr>
    </w:p>
    <w:p w14:paraId="30FA0E1B" w14:textId="241772E2" w:rsidR="6F1DDE9A" w:rsidRDefault="6F1DDE9A" w:rsidP="6F1DDE9A">
      <w:pPr>
        <w:spacing w:line="276" w:lineRule="auto"/>
        <w:ind w:left="426" w:right="794" w:hanging="426"/>
        <w:rPr>
          <w:rFonts w:ascii="Arial" w:hAnsi="Arial" w:cs="Arial"/>
        </w:rPr>
      </w:pPr>
    </w:p>
    <w:p w14:paraId="2A9E235C" w14:textId="6CD78968" w:rsidR="6F1DDE9A" w:rsidRDefault="6F1DDE9A" w:rsidP="6F1DDE9A">
      <w:pPr>
        <w:spacing w:line="276" w:lineRule="auto"/>
        <w:ind w:left="426" w:right="794" w:hanging="426"/>
        <w:rPr>
          <w:rFonts w:ascii="Arial" w:hAnsi="Arial" w:cs="Arial"/>
        </w:rPr>
      </w:pPr>
    </w:p>
    <w:p w14:paraId="570D7C1A" w14:textId="573816B1" w:rsidR="6F1DDE9A" w:rsidRDefault="6F1DDE9A" w:rsidP="6F1DDE9A">
      <w:pPr>
        <w:spacing w:line="276" w:lineRule="auto"/>
        <w:ind w:left="426" w:right="794" w:hanging="426"/>
        <w:rPr>
          <w:rFonts w:ascii="Arial" w:hAnsi="Arial" w:cs="Arial"/>
        </w:rPr>
      </w:pPr>
    </w:p>
    <w:p w14:paraId="172B6872" w14:textId="77777777" w:rsidR="0048021D" w:rsidRDefault="0048021D" w:rsidP="00A7581B">
      <w:pPr>
        <w:spacing w:after="160" w:line="276" w:lineRule="auto"/>
        <w:ind w:right="794"/>
        <w:rPr>
          <w:rFonts w:ascii="Arial" w:hAnsi="Arial" w:cs="Arial"/>
        </w:rPr>
      </w:pPr>
    </w:p>
    <w:p w14:paraId="356FEE61" w14:textId="54741AD0" w:rsidR="00F65DC9" w:rsidRPr="00A7581B" w:rsidRDefault="00A7581B" w:rsidP="00A7581B">
      <w:pPr>
        <w:spacing w:after="160" w:line="276" w:lineRule="auto"/>
        <w:ind w:right="794"/>
        <w:rPr>
          <w:rFonts w:ascii="Arial" w:hAnsi="Arial" w:cs="Arial"/>
          <w:b/>
          <w:bCs/>
        </w:rPr>
      </w:pPr>
      <w:r w:rsidRPr="00A7581B">
        <w:rPr>
          <w:rFonts w:ascii="Arial" w:hAnsi="Arial" w:cs="Arial"/>
          <w:b/>
          <w:bCs/>
        </w:rPr>
        <w:t xml:space="preserve">MSP </w:t>
      </w:r>
      <w:r w:rsidR="00F65DC9" w:rsidRPr="00A7581B">
        <w:rPr>
          <w:rFonts w:ascii="Arial" w:hAnsi="Arial" w:cs="Arial"/>
          <w:b/>
          <w:bCs/>
        </w:rPr>
        <w:t>Screening pathway</w:t>
      </w:r>
      <w:r w:rsidR="0048021D">
        <w:rPr>
          <w:rFonts w:ascii="Arial" w:hAnsi="Arial" w:cs="Arial"/>
          <w:b/>
          <w:bCs/>
        </w:rPr>
        <w:t>*</w:t>
      </w:r>
    </w:p>
    <w:p w14:paraId="2218DEED" w14:textId="77777777" w:rsidR="00F65DC9" w:rsidRPr="00F65DC9" w:rsidRDefault="00F65DC9" w:rsidP="00F65DC9">
      <w:pPr>
        <w:spacing w:line="276" w:lineRule="auto"/>
        <w:ind w:left="426" w:right="83"/>
        <w:rPr>
          <w:rFonts w:ascii="Arial" w:hAnsi="Arial" w:cs="Arial"/>
        </w:rPr>
      </w:pPr>
    </w:p>
    <w:p w14:paraId="2F2CDBDA" w14:textId="77777777" w:rsidR="00F65DC9" w:rsidRPr="00F65DC9" w:rsidRDefault="00F65DC9" w:rsidP="00352502">
      <w:pPr>
        <w:spacing w:line="276" w:lineRule="auto"/>
        <w:ind w:right="83"/>
        <w:jc w:val="both"/>
        <w:rPr>
          <w:rFonts w:ascii="Arial" w:hAnsi="Arial" w:cs="Arial"/>
        </w:rPr>
      </w:pPr>
      <w:r w:rsidRPr="00F65DC9">
        <w:rPr>
          <w:rFonts w:ascii="Arial" w:hAnsi="Arial" w:cs="Arial"/>
        </w:rPr>
        <w:t xml:space="preserve">For illustrative purpose, the below diagram describes the proposed screening pathway for the BCSP: </w:t>
      </w:r>
    </w:p>
    <w:p w14:paraId="66FB050C" w14:textId="39944695" w:rsidR="00F65DC9" w:rsidRPr="00F65DC9" w:rsidRDefault="00F65DC9" w:rsidP="00F65DC9">
      <w:pPr>
        <w:spacing w:line="276" w:lineRule="auto"/>
        <w:ind w:right="794"/>
        <w:rPr>
          <w:rFonts w:ascii="Arial" w:hAnsi="Arial" w:cs="Arial"/>
        </w:rPr>
      </w:pPr>
    </w:p>
    <w:p w14:paraId="7684C753" w14:textId="77777777" w:rsidR="00A7581B" w:rsidRDefault="00A7581B" w:rsidP="00A7581B">
      <w:pPr>
        <w:spacing w:line="276" w:lineRule="auto"/>
        <w:ind w:right="83"/>
        <w:jc w:val="both"/>
        <w:rPr>
          <w:rFonts w:ascii="Arial" w:hAnsi="Arial" w:cs="Arial"/>
        </w:rPr>
      </w:pPr>
    </w:p>
    <w:p w14:paraId="46AAD4AC" w14:textId="0EB0D56E" w:rsidR="00A7581B" w:rsidRDefault="00D025B5" w:rsidP="00A7581B">
      <w:pPr>
        <w:spacing w:line="276" w:lineRule="auto"/>
        <w:ind w:right="83"/>
        <w:jc w:val="both"/>
        <w:rPr>
          <w:rFonts w:ascii="Arial" w:hAnsi="Arial" w:cs="Arial"/>
        </w:rPr>
      </w:pPr>
      <w:r w:rsidRPr="00D025B5">
        <w:rPr>
          <w:noProof/>
        </w:rPr>
        <w:lastRenderedPageBreak/>
        <w:drawing>
          <wp:inline distT="0" distB="0" distL="0" distR="0" wp14:anchorId="30F89396" wp14:editId="73BF8699">
            <wp:extent cx="4381500" cy="7424303"/>
            <wp:effectExtent l="0" t="0" r="0" b="5715"/>
            <wp:docPr id="732016998" name="Picture 1" descr="A diagram of a flow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016998" name="Picture 1" descr="A diagram of a flow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9609" cy="745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D88CE" w14:textId="550C505E" w:rsidR="00F65DC9" w:rsidRPr="00F65DC9" w:rsidRDefault="00A7581B" w:rsidP="00A7581B">
      <w:pPr>
        <w:spacing w:line="276" w:lineRule="auto"/>
        <w:ind w:right="83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F65DC9" w:rsidRPr="00F65DC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bowel </w:t>
      </w:r>
      <w:r w:rsidR="00F65DC9" w:rsidRPr="00F65DC9">
        <w:rPr>
          <w:rFonts w:ascii="Arial" w:hAnsi="Arial" w:cs="Arial"/>
        </w:rPr>
        <w:t xml:space="preserve">screening pathway </w:t>
      </w:r>
      <w:r w:rsidR="00352502">
        <w:rPr>
          <w:rFonts w:ascii="Arial" w:hAnsi="Arial" w:cs="Arial"/>
        </w:rPr>
        <w:t>may</w:t>
      </w:r>
      <w:r w:rsidR="00F65DC9" w:rsidRPr="00F65DC9">
        <w:rPr>
          <w:rFonts w:ascii="Arial" w:hAnsi="Arial" w:cs="Arial"/>
        </w:rPr>
        <w:t xml:space="preserve"> be subject to </w:t>
      </w:r>
      <w:r w:rsidR="00352502">
        <w:rPr>
          <w:rFonts w:ascii="Arial" w:hAnsi="Arial" w:cs="Arial"/>
        </w:rPr>
        <w:t xml:space="preserve">future </w:t>
      </w:r>
      <w:r w:rsidR="00F65DC9" w:rsidRPr="00F65DC9">
        <w:rPr>
          <w:rFonts w:ascii="Arial" w:hAnsi="Arial" w:cs="Arial"/>
        </w:rPr>
        <w:t xml:space="preserve">review and amendment </w:t>
      </w:r>
      <w:r>
        <w:rPr>
          <w:rFonts w:ascii="Arial" w:hAnsi="Arial" w:cs="Arial"/>
        </w:rPr>
        <w:t xml:space="preserve">as NHS screening policy </w:t>
      </w:r>
      <w:r w:rsidR="0048021D">
        <w:rPr>
          <w:rFonts w:ascii="Arial" w:hAnsi="Arial" w:cs="Arial"/>
        </w:rPr>
        <w:t xml:space="preserve">and innovation </w:t>
      </w:r>
      <w:r>
        <w:rPr>
          <w:rFonts w:ascii="Arial" w:hAnsi="Arial" w:cs="Arial"/>
        </w:rPr>
        <w:t>changes.</w:t>
      </w:r>
    </w:p>
    <w:p w14:paraId="60C1B249" w14:textId="77777777" w:rsidR="00F65DC9" w:rsidRPr="00F65DC9" w:rsidRDefault="00F65DC9" w:rsidP="00F65DC9">
      <w:pPr>
        <w:rPr>
          <w:rFonts w:ascii="Arial" w:hAnsi="Arial" w:cs="Arial"/>
        </w:rPr>
      </w:pPr>
    </w:p>
    <w:p w14:paraId="01E1903C" w14:textId="77777777" w:rsidR="00F65DC9" w:rsidRPr="00F65DC9" w:rsidRDefault="00F65DC9" w:rsidP="00F65DC9">
      <w:pPr>
        <w:rPr>
          <w:rFonts w:ascii="Arial" w:hAnsi="Arial" w:cs="Arial"/>
        </w:rPr>
      </w:pPr>
    </w:p>
    <w:p w14:paraId="45670EFC" w14:textId="77777777" w:rsidR="00F65DC9" w:rsidRPr="00F65DC9" w:rsidRDefault="00F65DC9" w:rsidP="00F65DC9">
      <w:pPr>
        <w:rPr>
          <w:rFonts w:ascii="Arial" w:hAnsi="Arial" w:cs="Arial"/>
        </w:rPr>
      </w:pPr>
    </w:p>
    <w:p w14:paraId="1DB6B471" w14:textId="77777777" w:rsidR="00F65DC9" w:rsidRPr="00F65DC9" w:rsidRDefault="00F65DC9" w:rsidP="00F65DC9">
      <w:pPr>
        <w:rPr>
          <w:rFonts w:ascii="Arial" w:hAnsi="Arial" w:cs="Arial"/>
        </w:rPr>
      </w:pPr>
    </w:p>
    <w:p w14:paraId="22B360EE" w14:textId="28EA6964" w:rsidR="00F65DC9" w:rsidRPr="00F65DC9" w:rsidRDefault="00F65DC9" w:rsidP="6F1DDE9A">
      <w:pPr>
        <w:rPr>
          <w:rFonts w:ascii="Arial" w:hAnsi="Arial" w:cs="Arial"/>
        </w:rPr>
      </w:pPr>
    </w:p>
    <w:sectPr w:rsidR="00F65DC9" w:rsidRPr="00F65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0FD"/>
    <w:multiLevelType w:val="hybridMultilevel"/>
    <w:tmpl w:val="17FA5050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8BB2641"/>
    <w:multiLevelType w:val="multilevel"/>
    <w:tmpl w:val="8BA4B8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C31F7"/>
    <w:multiLevelType w:val="multilevel"/>
    <w:tmpl w:val="16C4A8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18713A1"/>
    <w:multiLevelType w:val="hybridMultilevel"/>
    <w:tmpl w:val="542C8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1E2C"/>
    <w:multiLevelType w:val="multilevel"/>
    <w:tmpl w:val="509E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347770"/>
    <w:multiLevelType w:val="hybridMultilevel"/>
    <w:tmpl w:val="B47EC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02335"/>
    <w:multiLevelType w:val="hybridMultilevel"/>
    <w:tmpl w:val="C2F84A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A146AB"/>
    <w:multiLevelType w:val="multilevel"/>
    <w:tmpl w:val="BFFA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043182"/>
    <w:multiLevelType w:val="multilevel"/>
    <w:tmpl w:val="0A22FE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526E6F"/>
    <w:multiLevelType w:val="hybridMultilevel"/>
    <w:tmpl w:val="DF601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0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614368">
    <w:abstractNumId w:val="5"/>
  </w:num>
  <w:num w:numId="3" w16cid:durableId="759913174">
    <w:abstractNumId w:val="0"/>
  </w:num>
  <w:num w:numId="4" w16cid:durableId="631403409">
    <w:abstractNumId w:val="1"/>
  </w:num>
  <w:num w:numId="5" w16cid:durableId="72777439">
    <w:abstractNumId w:val="4"/>
  </w:num>
  <w:num w:numId="6" w16cid:durableId="986056254">
    <w:abstractNumId w:val="8"/>
  </w:num>
  <w:num w:numId="7" w16cid:durableId="12270936">
    <w:abstractNumId w:val="0"/>
  </w:num>
  <w:num w:numId="8" w16cid:durableId="193689156">
    <w:abstractNumId w:val="9"/>
  </w:num>
  <w:num w:numId="9" w16cid:durableId="1320575360">
    <w:abstractNumId w:val="3"/>
  </w:num>
  <w:num w:numId="10" w16cid:durableId="922841912">
    <w:abstractNumId w:val="7"/>
  </w:num>
  <w:num w:numId="11" w16cid:durableId="1712917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C9"/>
    <w:rsid w:val="00027999"/>
    <w:rsid w:val="0005245F"/>
    <w:rsid w:val="00093864"/>
    <w:rsid w:val="000B4F74"/>
    <w:rsid w:val="000C2D12"/>
    <w:rsid w:val="000F6D42"/>
    <w:rsid w:val="001607D6"/>
    <w:rsid w:val="00193FB8"/>
    <w:rsid w:val="001B5AAB"/>
    <w:rsid w:val="001E195A"/>
    <w:rsid w:val="001E74AF"/>
    <w:rsid w:val="001F2C56"/>
    <w:rsid w:val="002243D8"/>
    <w:rsid w:val="00231C3F"/>
    <w:rsid w:val="00234F63"/>
    <w:rsid w:val="002B0E6F"/>
    <w:rsid w:val="002C2ACF"/>
    <w:rsid w:val="00310D47"/>
    <w:rsid w:val="00321C3A"/>
    <w:rsid w:val="00352502"/>
    <w:rsid w:val="003D4437"/>
    <w:rsid w:val="003E7242"/>
    <w:rsid w:val="00437006"/>
    <w:rsid w:val="0048021D"/>
    <w:rsid w:val="00527FAE"/>
    <w:rsid w:val="00564ED7"/>
    <w:rsid w:val="005B12C8"/>
    <w:rsid w:val="005C1584"/>
    <w:rsid w:val="005C3F1F"/>
    <w:rsid w:val="00616651"/>
    <w:rsid w:val="00645452"/>
    <w:rsid w:val="006860D6"/>
    <w:rsid w:val="006F55F2"/>
    <w:rsid w:val="006F563C"/>
    <w:rsid w:val="00723B55"/>
    <w:rsid w:val="00756D7F"/>
    <w:rsid w:val="007623F1"/>
    <w:rsid w:val="00764855"/>
    <w:rsid w:val="00766C0B"/>
    <w:rsid w:val="007962A6"/>
    <w:rsid w:val="007E6C9B"/>
    <w:rsid w:val="00947F45"/>
    <w:rsid w:val="0096659B"/>
    <w:rsid w:val="00966EE4"/>
    <w:rsid w:val="009976B7"/>
    <w:rsid w:val="009B67A6"/>
    <w:rsid w:val="009D2845"/>
    <w:rsid w:val="00A05B53"/>
    <w:rsid w:val="00A31613"/>
    <w:rsid w:val="00A7581B"/>
    <w:rsid w:val="00AE79C5"/>
    <w:rsid w:val="00B345E4"/>
    <w:rsid w:val="00B8435D"/>
    <w:rsid w:val="00BA3C34"/>
    <w:rsid w:val="00C00272"/>
    <w:rsid w:val="00C03C20"/>
    <w:rsid w:val="00C12D0A"/>
    <w:rsid w:val="00C15BAD"/>
    <w:rsid w:val="00C25A6C"/>
    <w:rsid w:val="00C62025"/>
    <w:rsid w:val="00C870CB"/>
    <w:rsid w:val="00CA6D6A"/>
    <w:rsid w:val="00CC17D9"/>
    <w:rsid w:val="00CD2305"/>
    <w:rsid w:val="00CF18D2"/>
    <w:rsid w:val="00D025B5"/>
    <w:rsid w:val="00D41BD2"/>
    <w:rsid w:val="00D57AEC"/>
    <w:rsid w:val="00D85860"/>
    <w:rsid w:val="00E45777"/>
    <w:rsid w:val="00E854E7"/>
    <w:rsid w:val="00E85AEC"/>
    <w:rsid w:val="00F2312C"/>
    <w:rsid w:val="00F3093F"/>
    <w:rsid w:val="00F64CB5"/>
    <w:rsid w:val="00F65DC9"/>
    <w:rsid w:val="00F802C8"/>
    <w:rsid w:val="00F82078"/>
    <w:rsid w:val="00FA4F93"/>
    <w:rsid w:val="05551CA1"/>
    <w:rsid w:val="09EDC515"/>
    <w:rsid w:val="0B16BA45"/>
    <w:rsid w:val="0DC596D1"/>
    <w:rsid w:val="0E325127"/>
    <w:rsid w:val="12D59C9F"/>
    <w:rsid w:val="1742F262"/>
    <w:rsid w:val="18EC6D11"/>
    <w:rsid w:val="1A459921"/>
    <w:rsid w:val="20BBF5C5"/>
    <w:rsid w:val="232AF8F5"/>
    <w:rsid w:val="2A0734A7"/>
    <w:rsid w:val="2E9F06BB"/>
    <w:rsid w:val="368A6982"/>
    <w:rsid w:val="3BBA4BE7"/>
    <w:rsid w:val="3E55BBCE"/>
    <w:rsid w:val="3FE983F1"/>
    <w:rsid w:val="401C2C6B"/>
    <w:rsid w:val="483C5BD1"/>
    <w:rsid w:val="5133D86E"/>
    <w:rsid w:val="57269B18"/>
    <w:rsid w:val="5738D2D9"/>
    <w:rsid w:val="577F0C42"/>
    <w:rsid w:val="61342E1A"/>
    <w:rsid w:val="64A5EABD"/>
    <w:rsid w:val="6C65300A"/>
    <w:rsid w:val="6F1DDE9A"/>
    <w:rsid w:val="72AA20E6"/>
    <w:rsid w:val="736CEDD7"/>
    <w:rsid w:val="76878D53"/>
    <w:rsid w:val="7C4C9003"/>
    <w:rsid w:val="7D4ED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AC59"/>
  <w15:chartTrackingRefBased/>
  <w15:docId w15:val="{A241B421-4A77-47F2-84C8-06E22048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DC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65D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65DC9"/>
  </w:style>
  <w:style w:type="character" w:customStyle="1" w:styleId="eop">
    <w:name w:val="eop"/>
    <w:basedOn w:val="DefaultParagraphFont"/>
    <w:rsid w:val="00F65DC9"/>
  </w:style>
  <w:style w:type="character" w:customStyle="1" w:styleId="tabchar">
    <w:name w:val="tabchar"/>
    <w:basedOn w:val="DefaultParagraphFont"/>
    <w:rsid w:val="00F65DC9"/>
  </w:style>
  <w:style w:type="paragraph" w:styleId="ListParagraph">
    <w:name w:val="List Paragraph"/>
    <w:basedOn w:val="Normal"/>
    <w:uiPriority w:val="34"/>
    <w:qFormat/>
    <w:rsid w:val="00F65D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2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2A6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2A6"/>
    <w:rPr>
      <w:rFonts w:ascii="Calibri" w:hAnsi="Calibri" w:cs="Calibri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B8435D"/>
    <w:pPr>
      <w:spacing w:after="0" w:line="240" w:lineRule="auto"/>
    </w:pPr>
    <w:rPr>
      <w:rFonts w:ascii="Calibri" w:hAnsi="Calibri" w:cs="Calibri"/>
      <w:kern w:val="0"/>
    </w:rPr>
  </w:style>
  <w:style w:type="character" w:styleId="Hyperlink">
    <w:name w:val="Hyperlink"/>
    <w:basedOn w:val="DefaultParagraphFont"/>
    <w:uiPriority w:val="99"/>
    <w:unhideWhenUsed/>
    <w:rsid w:val="00997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6B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F2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63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CE8EC356E2945AAD89B9C48A80B92" ma:contentTypeVersion="6" ma:contentTypeDescription="Create a new document." ma:contentTypeScope="" ma:versionID="6ece2f8d2052fa4ef1031fac2fd3cc8d">
  <xsd:schema xmlns:xsd="http://www.w3.org/2001/XMLSchema" xmlns:xs="http://www.w3.org/2001/XMLSchema" xmlns:p="http://schemas.microsoft.com/office/2006/metadata/properties" xmlns:ns2="c1216e5d-c775-4f59-8037-04427b4a9352" xmlns:ns3="cd82e09c-b000-40d6-bfbf-8b4880725628" targetNamespace="http://schemas.microsoft.com/office/2006/metadata/properties" ma:root="true" ma:fieldsID="d4e6ce4b9dee9184d8f23d03b830b3ff" ns2:_="" ns3:_="">
    <xsd:import namespace="c1216e5d-c775-4f59-8037-04427b4a9352"/>
    <xsd:import namespace="cd82e09c-b000-40d6-bfbf-8b4880725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16e5d-c775-4f59-8037-04427b4a9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2e09c-b000-40d6-bfbf-8b4880725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DBBB0-B573-4025-B20C-F4A4210C5B24}">
  <ds:schemaRefs>
    <ds:schemaRef ds:uri="http://schemas.microsoft.com/office/infopath/2007/PartnerControls"/>
    <ds:schemaRef ds:uri="cd82e09c-b000-40d6-bfbf-8b4880725628"/>
    <ds:schemaRef ds:uri="http://purl.org/dc/elements/1.1/"/>
    <ds:schemaRef ds:uri="c1216e5d-c775-4f59-8037-04427b4a9352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4DA60A-F85A-4682-9516-0DEF40AF0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16e5d-c775-4f59-8037-04427b4a9352"/>
    <ds:schemaRef ds:uri="cd82e09c-b000-40d6-bfbf-8b4880725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DE253-658F-42A6-877E-E3A5D41D3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3591</Characters>
  <Application>Microsoft Office Word</Application>
  <DocSecurity>0</DocSecurity>
  <Lines>29</Lines>
  <Paragraphs>8</Paragraphs>
  <ScaleCrop>false</ScaleCrop>
  <Company>NHS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Sadler</dc:creator>
  <cp:keywords/>
  <dc:description/>
  <cp:lastModifiedBy>Claire Burns</cp:lastModifiedBy>
  <cp:revision>2</cp:revision>
  <dcterms:created xsi:type="dcterms:W3CDTF">2024-04-18T13:29:00Z</dcterms:created>
  <dcterms:modified xsi:type="dcterms:W3CDTF">2024-04-18T13:29:00Z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0x010100C99CE8EC356E2945AAD89B9C48A80B92</vt:lpwstr>
  </property>
</Properties>
</file>