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E399" w14:textId="1E5AA31E" w:rsidR="004968A6" w:rsidRPr="00E16281" w:rsidRDefault="00434E30" w:rsidP="00E16281">
      <w:pPr>
        <w:pStyle w:val="Heading1"/>
      </w:pPr>
      <w:r w:rsidRPr="00E16281">
        <w:t xml:space="preserve">Church Walk </w:t>
      </w:r>
      <w:r w:rsidR="0086481B">
        <w:t xml:space="preserve">Restoration </w:t>
      </w:r>
    </w:p>
    <w:p w14:paraId="5FFC4251" w14:textId="07F53CFF" w:rsidR="00434E30" w:rsidRPr="00E16281" w:rsidRDefault="00434E30" w:rsidP="00E16281">
      <w:pPr>
        <w:pStyle w:val="Heading1"/>
      </w:pPr>
      <w:r w:rsidRPr="00E16281">
        <w:t>Project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6909"/>
        <w:gridCol w:w="1877"/>
      </w:tblGrid>
      <w:tr w:rsidR="00434E30" w:rsidRPr="00E16281" w14:paraId="768F57ED" w14:textId="77777777" w:rsidTr="005653A7">
        <w:tc>
          <w:tcPr>
            <w:tcW w:w="456" w:type="dxa"/>
          </w:tcPr>
          <w:p w14:paraId="6B89002E" w14:textId="70EB06D1" w:rsidR="00434E30" w:rsidRPr="00E16281" w:rsidRDefault="00434E30" w:rsidP="00E162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9" w:type="dxa"/>
          </w:tcPr>
          <w:p w14:paraId="01D8CDFD" w14:textId="243959D8" w:rsidR="00434E30" w:rsidRPr="00E16281" w:rsidRDefault="00434E30" w:rsidP="00E16281">
            <w:pPr>
              <w:jc w:val="center"/>
              <w:rPr>
                <w:b/>
                <w:sz w:val="24"/>
                <w:szCs w:val="24"/>
              </w:rPr>
            </w:pPr>
            <w:r w:rsidRPr="00E16281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877" w:type="dxa"/>
          </w:tcPr>
          <w:p w14:paraId="75631E53" w14:textId="5EF10029" w:rsidR="00434E30" w:rsidRPr="00E16281" w:rsidRDefault="00AC1C77" w:rsidP="00E162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434E30" w:rsidRPr="00E16281" w14:paraId="0943DEF6" w14:textId="77777777" w:rsidTr="005653A7">
        <w:tc>
          <w:tcPr>
            <w:tcW w:w="456" w:type="dxa"/>
          </w:tcPr>
          <w:p w14:paraId="742D2717" w14:textId="77777777" w:rsidR="00434E30" w:rsidRPr="00E16281" w:rsidRDefault="00434E30">
            <w:pPr>
              <w:rPr>
                <w:sz w:val="24"/>
                <w:szCs w:val="24"/>
              </w:rPr>
            </w:pPr>
            <w:r w:rsidRPr="00E16281">
              <w:rPr>
                <w:sz w:val="24"/>
                <w:szCs w:val="24"/>
              </w:rPr>
              <w:t>1</w:t>
            </w:r>
          </w:p>
        </w:tc>
        <w:tc>
          <w:tcPr>
            <w:tcW w:w="6909" w:type="dxa"/>
          </w:tcPr>
          <w:p w14:paraId="03419146" w14:textId="3477C35D" w:rsidR="00434E30" w:rsidRPr="00E16281" w:rsidRDefault="00AE6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lockable </w:t>
            </w:r>
            <w:r w:rsidR="00434E30" w:rsidRPr="00E16281">
              <w:rPr>
                <w:sz w:val="24"/>
                <w:szCs w:val="24"/>
              </w:rPr>
              <w:t xml:space="preserve">Steel </w:t>
            </w:r>
            <w:r>
              <w:rPr>
                <w:sz w:val="24"/>
                <w:szCs w:val="24"/>
              </w:rPr>
              <w:t>B</w:t>
            </w:r>
            <w:r w:rsidR="00434E30" w:rsidRPr="00E16281">
              <w:rPr>
                <w:sz w:val="24"/>
                <w:szCs w:val="24"/>
              </w:rPr>
              <w:t xml:space="preserve">ollard </w:t>
            </w:r>
            <w:r>
              <w:rPr>
                <w:sz w:val="24"/>
                <w:szCs w:val="24"/>
              </w:rPr>
              <w:t xml:space="preserve">is </w:t>
            </w:r>
            <w:r w:rsidR="00434E30" w:rsidRPr="00E16281">
              <w:rPr>
                <w:sz w:val="24"/>
                <w:szCs w:val="24"/>
              </w:rPr>
              <w:t>to</w:t>
            </w:r>
            <w:r w:rsidR="00F93879">
              <w:rPr>
                <w:sz w:val="24"/>
                <w:szCs w:val="24"/>
              </w:rPr>
              <w:t xml:space="preserve"> be installed at the A50 end to</w:t>
            </w:r>
            <w:r w:rsidR="00434E30" w:rsidRPr="00E16281">
              <w:rPr>
                <w:sz w:val="24"/>
                <w:szCs w:val="24"/>
              </w:rPr>
              <w:t xml:space="preserve"> stop </w:t>
            </w:r>
            <w:r w:rsidR="00F93879">
              <w:rPr>
                <w:sz w:val="24"/>
                <w:szCs w:val="24"/>
              </w:rPr>
              <w:t xml:space="preserve">unauthorised </w:t>
            </w:r>
            <w:r w:rsidR="00434E30" w:rsidRPr="00E16281">
              <w:rPr>
                <w:sz w:val="24"/>
                <w:szCs w:val="24"/>
              </w:rPr>
              <w:t xml:space="preserve">traffic along Church Walk. </w:t>
            </w:r>
            <w:r>
              <w:rPr>
                <w:sz w:val="24"/>
                <w:szCs w:val="24"/>
              </w:rPr>
              <w:t xml:space="preserve">This will be </w:t>
            </w:r>
            <w:r w:rsidR="00434E30" w:rsidRPr="00E16281">
              <w:rPr>
                <w:sz w:val="24"/>
                <w:szCs w:val="24"/>
              </w:rPr>
              <w:t>removable for occasional and controlled access</w:t>
            </w:r>
            <w:r w:rsidR="00590E3E">
              <w:rPr>
                <w:sz w:val="24"/>
                <w:szCs w:val="24"/>
              </w:rPr>
              <w:t xml:space="preserve"> by landlords and business owners</w:t>
            </w:r>
            <w:r w:rsidR="00C24A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7" w:type="dxa"/>
          </w:tcPr>
          <w:p w14:paraId="056EDDE9" w14:textId="3A904FCD" w:rsidR="00434E30" w:rsidRPr="00E16281" w:rsidRDefault="00AE6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sourced by the Parish Council and the paving supplier will be expected to allow for its installation.</w:t>
            </w:r>
          </w:p>
        </w:tc>
      </w:tr>
      <w:tr w:rsidR="00434E30" w:rsidRPr="00E16281" w14:paraId="3E9AFA5D" w14:textId="77777777" w:rsidTr="005653A7">
        <w:tc>
          <w:tcPr>
            <w:tcW w:w="456" w:type="dxa"/>
          </w:tcPr>
          <w:p w14:paraId="06B5251E" w14:textId="37708BCD" w:rsidR="00434E30" w:rsidRPr="00E16281" w:rsidRDefault="0000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9" w:type="dxa"/>
          </w:tcPr>
          <w:p w14:paraId="2854838B" w14:textId="7F0C1131" w:rsidR="009146BB" w:rsidRDefault="00434E30">
            <w:pPr>
              <w:rPr>
                <w:sz w:val="24"/>
                <w:szCs w:val="24"/>
              </w:rPr>
            </w:pPr>
            <w:r w:rsidRPr="00E16281">
              <w:rPr>
                <w:sz w:val="24"/>
                <w:szCs w:val="24"/>
              </w:rPr>
              <w:t xml:space="preserve">Pave surface of Church Walk and continuation in front of Cheshire House </w:t>
            </w:r>
            <w:r w:rsidR="00F93879">
              <w:rPr>
                <w:sz w:val="24"/>
                <w:szCs w:val="24"/>
              </w:rPr>
              <w:t xml:space="preserve">(see plan) </w:t>
            </w:r>
            <w:r w:rsidRPr="00E16281">
              <w:rPr>
                <w:sz w:val="24"/>
                <w:szCs w:val="24"/>
              </w:rPr>
              <w:t>using Marshall’s Tegula block paving</w:t>
            </w:r>
            <w:r w:rsidR="00252494">
              <w:rPr>
                <w:sz w:val="24"/>
                <w:szCs w:val="24"/>
              </w:rPr>
              <w:t>. Option to continue paving into side alley bin store by the Co-op</w:t>
            </w:r>
            <w:r w:rsidR="00006827">
              <w:rPr>
                <w:sz w:val="24"/>
                <w:szCs w:val="24"/>
              </w:rPr>
              <w:t xml:space="preserve"> to be included in the quotation</w:t>
            </w:r>
            <w:r w:rsidR="00252494">
              <w:rPr>
                <w:sz w:val="24"/>
                <w:szCs w:val="24"/>
              </w:rPr>
              <w:t>.</w:t>
            </w:r>
            <w:r w:rsidR="00006827">
              <w:rPr>
                <w:sz w:val="24"/>
                <w:szCs w:val="24"/>
              </w:rPr>
              <w:t xml:space="preserve">  The supplier must allow for the r</w:t>
            </w:r>
            <w:r w:rsidR="00006827" w:rsidRPr="00E16281">
              <w:rPr>
                <w:sz w:val="24"/>
                <w:szCs w:val="24"/>
              </w:rPr>
              <w:t>emov</w:t>
            </w:r>
            <w:r w:rsidR="00006827">
              <w:rPr>
                <w:sz w:val="24"/>
                <w:szCs w:val="24"/>
              </w:rPr>
              <w:t>al of the</w:t>
            </w:r>
            <w:r w:rsidR="00006827" w:rsidRPr="00E16281">
              <w:rPr>
                <w:sz w:val="24"/>
                <w:szCs w:val="24"/>
              </w:rPr>
              <w:t xml:space="preserve"> existing concrete planter</w:t>
            </w:r>
            <w:r w:rsidR="005653A7">
              <w:rPr>
                <w:sz w:val="24"/>
                <w:szCs w:val="24"/>
              </w:rPr>
              <w:t xml:space="preserve">.  </w:t>
            </w:r>
            <w:r w:rsidR="009146BB">
              <w:rPr>
                <w:sz w:val="24"/>
                <w:szCs w:val="24"/>
              </w:rPr>
              <w:t>Example shown below:</w:t>
            </w:r>
          </w:p>
          <w:p w14:paraId="6C450E2C" w14:textId="4EA4A6C4" w:rsidR="002A4C84" w:rsidRDefault="007E009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3B94167" wp14:editId="0944486B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73025</wp:posOffset>
                  </wp:positionV>
                  <wp:extent cx="2245081" cy="1685925"/>
                  <wp:effectExtent l="0" t="0" r="0" b="0"/>
                  <wp:wrapNone/>
                  <wp:docPr id="3" name="Picture 3" descr="A picture containing ground, outdoor, way, sidewal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ound, outdoor, way, sidewal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081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65B22" w14:textId="7588A42B" w:rsidR="002A4C84" w:rsidRDefault="002A4C84">
            <w:pPr>
              <w:rPr>
                <w:sz w:val="24"/>
                <w:szCs w:val="24"/>
              </w:rPr>
            </w:pPr>
          </w:p>
          <w:p w14:paraId="5EEC475C" w14:textId="44F2CC09" w:rsidR="002A4C84" w:rsidRDefault="002A4C84">
            <w:pPr>
              <w:rPr>
                <w:sz w:val="24"/>
                <w:szCs w:val="24"/>
              </w:rPr>
            </w:pPr>
          </w:p>
          <w:p w14:paraId="5C266C81" w14:textId="68541A68" w:rsidR="002A4C84" w:rsidRDefault="002A4C84">
            <w:pPr>
              <w:rPr>
                <w:sz w:val="24"/>
                <w:szCs w:val="24"/>
              </w:rPr>
            </w:pPr>
          </w:p>
          <w:p w14:paraId="76F760D6" w14:textId="361FDFC1" w:rsidR="002A4C84" w:rsidRDefault="002A4C84">
            <w:pPr>
              <w:rPr>
                <w:sz w:val="24"/>
                <w:szCs w:val="24"/>
              </w:rPr>
            </w:pPr>
          </w:p>
          <w:p w14:paraId="522E4552" w14:textId="6B018C84" w:rsidR="009146BB" w:rsidRDefault="009146BB">
            <w:pPr>
              <w:rPr>
                <w:sz w:val="24"/>
                <w:szCs w:val="24"/>
              </w:rPr>
            </w:pPr>
          </w:p>
          <w:p w14:paraId="588178E0" w14:textId="2A6AF6A9" w:rsidR="009146BB" w:rsidRDefault="009146BB">
            <w:pPr>
              <w:rPr>
                <w:sz w:val="24"/>
                <w:szCs w:val="24"/>
              </w:rPr>
            </w:pPr>
          </w:p>
          <w:p w14:paraId="7B7A767C" w14:textId="0290FD0B" w:rsidR="009146BB" w:rsidRDefault="009146BB">
            <w:pPr>
              <w:rPr>
                <w:sz w:val="24"/>
                <w:szCs w:val="24"/>
              </w:rPr>
            </w:pPr>
          </w:p>
          <w:p w14:paraId="096E4CF8" w14:textId="77777777" w:rsidR="009146BB" w:rsidRDefault="009146BB">
            <w:pPr>
              <w:rPr>
                <w:sz w:val="24"/>
                <w:szCs w:val="24"/>
              </w:rPr>
            </w:pPr>
          </w:p>
          <w:p w14:paraId="6E5D9237" w14:textId="06E71E06" w:rsidR="009146BB" w:rsidRPr="00E16281" w:rsidRDefault="009146BB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6BF292A" w14:textId="54AFB6A7" w:rsidR="00434E30" w:rsidRPr="00E16281" w:rsidRDefault="00590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7E009C">
              <w:rPr>
                <w:sz w:val="24"/>
                <w:szCs w:val="24"/>
              </w:rPr>
              <w:t xml:space="preserve">uote </w:t>
            </w:r>
            <w:r>
              <w:rPr>
                <w:sz w:val="24"/>
                <w:szCs w:val="24"/>
              </w:rPr>
              <w:t xml:space="preserve">to </w:t>
            </w:r>
            <w:r w:rsidR="007E009C">
              <w:rPr>
                <w:sz w:val="24"/>
                <w:szCs w:val="24"/>
              </w:rPr>
              <w:t xml:space="preserve">be split between Church Walk and in front of Cheshire House </w:t>
            </w:r>
            <w:r>
              <w:rPr>
                <w:sz w:val="24"/>
                <w:szCs w:val="24"/>
              </w:rPr>
              <w:t xml:space="preserve">and may be completed by separate projects.  Supplier </w:t>
            </w:r>
            <w:r w:rsidR="00006827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expected to provide incentives to complete as one project.</w:t>
            </w:r>
          </w:p>
        </w:tc>
      </w:tr>
      <w:tr w:rsidR="00E16281" w:rsidRPr="00E16281" w14:paraId="73AFBA1F" w14:textId="77777777" w:rsidTr="005653A7">
        <w:tc>
          <w:tcPr>
            <w:tcW w:w="456" w:type="dxa"/>
          </w:tcPr>
          <w:p w14:paraId="749D7ECB" w14:textId="7AEAE733" w:rsidR="00E16281" w:rsidRPr="00E16281" w:rsidRDefault="005653A7" w:rsidP="00F6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09" w:type="dxa"/>
          </w:tcPr>
          <w:p w14:paraId="3CB6CDC7" w14:textId="1DDD0F20" w:rsidR="007734AB" w:rsidRDefault="0038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entrance to the </w:t>
            </w:r>
            <w:r w:rsidR="00E16281" w:rsidRPr="00E16281">
              <w:rPr>
                <w:sz w:val="24"/>
                <w:szCs w:val="24"/>
              </w:rPr>
              <w:t xml:space="preserve">existing bin store </w:t>
            </w:r>
            <w:r>
              <w:rPr>
                <w:sz w:val="24"/>
                <w:szCs w:val="24"/>
              </w:rPr>
              <w:t xml:space="preserve">may be sealed </w:t>
            </w:r>
            <w:r w:rsidR="00E16281" w:rsidRPr="00E16281">
              <w:rPr>
                <w:sz w:val="24"/>
                <w:szCs w:val="24"/>
              </w:rPr>
              <w:t xml:space="preserve">with </w:t>
            </w:r>
            <w:r w:rsidR="00252494">
              <w:rPr>
                <w:sz w:val="24"/>
                <w:szCs w:val="24"/>
              </w:rPr>
              <w:t>timber gates</w:t>
            </w:r>
            <w:r w:rsidR="00E16281" w:rsidRPr="00E1628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These will be sourced by the Parish Council.  it is expected that they will be able to </w:t>
            </w:r>
            <w:r w:rsidR="00F93879">
              <w:rPr>
                <w:sz w:val="24"/>
                <w:szCs w:val="24"/>
              </w:rPr>
              <w:t>open safely to allow for the waste bins to be moved to refuse lorries.</w:t>
            </w:r>
            <w:r w:rsidR="00252494">
              <w:rPr>
                <w:sz w:val="24"/>
                <w:szCs w:val="24"/>
              </w:rPr>
              <w:t xml:space="preserve"> </w:t>
            </w:r>
            <w:r w:rsidR="007734AB">
              <w:rPr>
                <w:sz w:val="24"/>
                <w:szCs w:val="24"/>
              </w:rPr>
              <w:t>Example below</w:t>
            </w:r>
            <w:r w:rsidR="0016476D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The supplier is expected to provide a separate quotation for paving this area </w:t>
            </w:r>
            <w:r w:rsidDel="00380E54">
              <w:t xml:space="preserve"> </w:t>
            </w:r>
          </w:p>
          <w:p w14:paraId="207D9C49" w14:textId="3104D9E8" w:rsidR="007734AB" w:rsidRDefault="005653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AD0DC82" wp14:editId="20699B1E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67945</wp:posOffset>
                  </wp:positionV>
                  <wp:extent cx="1752600" cy="1871432"/>
                  <wp:effectExtent l="0" t="0" r="0" b="0"/>
                  <wp:wrapNone/>
                  <wp:docPr id="5" name="Picture 5" descr="A picture containing building, wooden, w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building, wooden, woo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87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8F34B" w14:textId="28070984" w:rsidR="007734AB" w:rsidRDefault="007734AB">
            <w:pPr>
              <w:rPr>
                <w:sz w:val="24"/>
                <w:szCs w:val="24"/>
              </w:rPr>
            </w:pPr>
          </w:p>
          <w:p w14:paraId="51BB7027" w14:textId="28612BFD" w:rsidR="007734AB" w:rsidRDefault="007734AB">
            <w:pPr>
              <w:rPr>
                <w:sz w:val="24"/>
                <w:szCs w:val="24"/>
              </w:rPr>
            </w:pPr>
          </w:p>
          <w:p w14:paraId="54CE3C05" w14:textId="77777777" w:rsidR="007734AB" w:rsidRDefault="007734AB">
            <w:pPr>
              <w:rPr>
                <w:sz w:val="24"/>
                <w:szCs w:val="24"/>
              </w:rPr>
            </w:pPr>
          </w:p>
          <w:p w14:paraId="0FFFEFF7" w14:textId="77777777" w:rsidR="007734AB" w:rsidRDefault="007734AB">
            <w:pPr>
              <w:rPr>
                <w:sz w:val="24"/>
                <w:szCs w:val="24"/>
              </w:rPr>
            </w:pPr>
          </w:p>
          <w:p w14:paraId="32DED77A" w14:textId="77777777" w:rsidR="007734AB" w:rsidRDefault="007734AB">
            <w:pPr>
              <w:rPr>
                <w:sz w:val="24"/>
                <w:szCs w:val="24"/>
              </w:rPr>
            </w:pPr>
          </w:p>
          <w:p w14:paraId="7211EBB8" w14:textId="46024F31" w:rsidR="007734AB" w:rsidRDefault="007734AB">
            <w:pPr>
              <w:rPr>
                <w:sz w:val="24"/>
                <w:szCs w:val="24"/>
              </w:rPr>
            </w:pPr>
          </w:p>
          <w:p w14:paraId="61A4D9A0" w14:textId="0C3DAC44" w:rsidR="00AC1C77" w:rsidRDefault="00AC1C77">
            <w:pPr>
              <w:rPr>
                <w:sz w:val="24"/>
                <w:szCs w:val="24"/>
              </w:rPr>
            </w:pPr>
          </w:p>
          <w:p w14:paraId="350657B7" w14:textId="4F5FC4FF" w:rsidR="00AC1C77" w:rsidRDefault="00AC1C77">
            <w:pPr>
              <w:rPr>
                <w:sz w:val="24"/>
                <w:szCs w:val="24"/>
              </w:rPr>
            </w:pPr>
          </w:p>
          <w:p w14:paraId="28154959" w14:textId="53ABA596" w:rsidR="00AC1C77" w:rsidRDefault="00AC1C77">
            <w:pPr>
              <w:rPr>
                <w:sz w:val="24"/>
                <w:szCs w:val="24"/>
              </w:rPr>
            </w:pPr>
          </w:p>
          <w:p w14:paraId="5354FB5C" w14:textId="77777777" w:rsidR="00AC1C77" w:rsidRDefault="00AC1C77">
            <w:pPr>
              <w:rPr>
                <w:sz w:val="24"/>
                <w:szCs w:val="24"/>
              </w:rPr>
            </w:pPr>
          </w:p>
          <w:p w14:paraId="59162536" w14:textId="29FD361E" w:rsidR="007734AB" w:rsidRPr="00E16281" w:rsidRDefault="007734AB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419E5F02" w14:textId="154FB6BA" w:rsidR="00E16281" w:rsidRPr="00E16281" w:rsidRDefault="00E16281">
            <w:pPr>
              <w:rPr>
                <w:sz w:val="24"/>
                <w:szCs w:val="24"/>
              </w:rPr>
            </w:pPr>
          </w:p>
        </w:tc>
      </w:tr>
    </w:tbl>
    <w:p w14:paraId="209932DD" w14:textId="1B2E5C87" w:rsidR="007B4CA2" w:rsidRDefault="007B4C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123"/>
        <w:gridCol w:w="1877"/>
      </w:tblGrid>
      <w:tr w:rsidR="00E16281" w:rsidRPr="00E16281" w14:paraId="25090602" w14:textId="77777777" w:rsidTr="00434E30">
        <w:tc>
          <w:tcPr>
            <w:tcW w:w="1242" w:type="dxa"/>
          </w:tcPr>
          <w:p w14:paraId="765C6A76" w14:textId="193A0890" w:rsidR="00E16281" w:rsidRPr="00E16281" w:rsidRDefault="0056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123" w:type="dxa"/>
          </w:tcPr>
          <w:p w14:paraId="2556AA48" w14:textId="35DCCBA0" w:rsidR="00891AF6" w:rsidRDefault="00380E54" w:rsidP="00891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the intention that the existing railings may be replaced with one of </w:t>
            </w:r>
            <w:r w:rsidR="00891AF6">
              <w:rPr>
                <w:sz w:val="24"/>
                <w:szCs w:val="24"/>
              </w:rPr>
              <w:t>a suitable heritage design such as the example below</w:t>
            </w:r>
            <w:r w:rsidR="005653A7">
              <w:rPr>
                <w:sz w:val="24"/>
                <w:szCs w:val="24"/>
              </w:rPr>
              <w:t>.</w:t>
            </w:r>
            <w:r w:rsidRPr="005653A7">
              <w:rPr>
                <w:sz w:val="24"/>
                <w:szCs w:val="24"/>
              </w:rPr>
              <w:t xml:space="preserve"> </w:t>
            </w:r>
            <w:r w:rsidR="005653A7">
              <w:rPr>
                <w:sz w:val="24"/>
                <w:szCs w:val="24"/>
              </w:rPr>
              <w:t xml:space="preserve"> </w:t>
            </w:r>
            <w:r w:rsidRPr="005653A7">
              <w:rPr>
                <w:sz w:val="24"/>
                <w:szCs w:val="24"/>
              </w:rPr>
              <w:t>The supplier should allow for the installation of the railings when paving this area.</w:t>
            </w:r>
          </w:p>
          <w:p w14:paraId="08B8E7DA" w14:textId="4C929FD9" w:rsidR="00AC1C77" w:rsidRDefault="007E009C" w:rsidP="00891AF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55D3BC" wp14:editId="287A2209">
                  <wp:simplePos x="0" y="0"/>
                  <wp:positionH relativeFrom="column">
                    <wp:posOffset>114973</wp:posOffset>
                  </wp:positionH>
                  <wp:positionV relativeFrom="paragraph">
                    <wp:posOffset>169586</wp:posOffset>
                  </wp:positionV>
                  <wp:extent cx="2624866" cy="262049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348" cy="262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B67FF3" w14:textId="5C1AD4EE" w:rsidR="007E009C" w:rsidRDefault="007E009C" w:rsidP="00891AF6">
            <w:pPr>
              <w:rPr>
                <w:sz w:val="24"/>
                <w:szCs w:val="24"/>
              </w:rPr>
            </w:pPr>
          </w:p>
          <w:p w14:paraId="0383626E" w14:textId="472DE83F" w:rsidR="007E009C" w:rsidRDefault="007E009C" w:rsidP="00891AF6">
            <w:pPr>
              <w:rPr>
                <w:sz w:val="24"/>
                <w:szCs w:val="24"/>
              </w:rPr>
            </w:pPr>
          </w:p>
          <w:p w14:paraId="275F1471" w14:textId="5249697E" w:rsidR="007E009C" w:rsidRDefault="007E009C" w:rsidP="00891AF6">
            <w:pPr>
              <w:rPr>
                <w:sz w:val="24"/>
                <w:szCs w:val="24"/>
              </w:rPr>
            </w:pPr>
          </w:p>
          <w:p w14:paraId="653899BC" w14:textId="476EB1FD" w:rsidR="007E009C" w:rsidRDefault="007E009C" w:rsidP="00891AF6">
            <w:pPr>
              <w:rPr>
                <w:sz w:val="24"/>
                <w:szCs w:val="24"/>
              </w:rPr>
            </w:pPr>
          </w:p>
          <w:p w14:paraId="7CAF17F0" w14:textId="3C7C042C" w:rsidR="007E009C" w:rsidRDefault="007E009C" w:rsidP="00891AF6">
            <w:pPr>
              <w:rPr>
                <w:sz w:val="24"/>
                <w:szCs w:val="24"/>
              </w:rPr>
            </w:pPr>
          </w:p>
          <w:p w14:paraId="144E2948" w14:textId="71040A7E" w:rsidR="007E009C" w:rsidRDefault="007E009C" w:rsidP="00891AF6">
            <w:pPr>
              <w:rPr>
                <w:sz w:val="24"/>
                <w:szCs w:val="24"/>
              </w:rPr>
            </w:pPr>
          </w:p>
          <w:p w14:paraId="2BDBD2A7" w14:textId="3DC80838" w:rsidR="007E009C" w:rsidRDefault="007E009C" w:rsidP="00891AF6">
            <w:pPr>
              <w:rPr>
                <w:sz w:val="24"/>
                <w:szCs w:val="24"/>
              </w:rPr>
            </w:pPr>
          </w:p>
          <w:p w14:paraId="7F51688F" w14:textId="091C6B75" w:rsidR="007E009C" w:rsidRDefault="007E009C" w:rsidP="00891AF6">
            <w:pPr>
              <w:rPr>
                <w:sz w:val="24"/>
                <w:szCs w:val="24"/>
              </w:rPr>
            </w:pPr>
          </w:p>
          <w:p w14:paraId="3A05FA3A" w14:textId="0963926A" w:rsidR="007E009C" w:rsidRDefault="007E009C" w:rsidP="00891AF6">
            <w:pPr>
              <w:rPr>
                <w:sz w:val="24"/>
                <w:szCs w:val="24"/>
              </w:rPr>
            </w:pPr>
          </w:p>
          <w:p w14:paraId="1FE2496D" w14:textId="2621B238" w:rsidR="007E009C" w:rsidRDefault="007E009C" w:rsidP="00891AF6">
            <w:pPr>
              <w:rPr>
                <w:sz w:val="24"/>
                <w:szCs w:val="24"/>
              </w:rPr>
            </w:pPr>
          </w:p>
          <w:p w14:paraId="5650E03E" w14:textId="77B78974" w:rsidR="007E009C" w:rsidRDefault="007E009C" w:rsidP="00891AF6">
            <w:pPr>
              <w:rPr>
                <w:sz w:val="24"/>
                <w:szCs w:val="24"/>
              </w:rPr>
            </w:pPr>
          </w:p>
          <w:p w14:paraId="57212CA9" w14:textId="5017621B" w:rsidR="007E009C" w:rsidRDefault="007E009C" w:rsidP="00891AF6">
            <w:pPr>
              <w:rPr>
                <w:sz w:val="24"/>
                <w:szCs w:val="24"/>
              </w:rPr>
            </w:pPr>
          </w:p>
          <w:p w14:paraId="611D86F2" w14:textId="44CED27F" w:rsidR="007E009C" w:rsidRDefault="007E009C" w:rsidP="00891AF6">
            <w:pPr>
              <w:rPr>
                <w:sz w:val="24"/>
                <w:szCs w:val="24"/>
              </w:rPr>
            </w:pPr>
          </w:p>
          <w:p w14:paraId="6B6ABE2B" w14:textId="790E7306" w:rsidR="00AC1C77" w:rsidRDefault="00AC1C77" w:rsidP="00891AF6">
            <w:pPr>
              <w:rPr>
                <w:sz w:val="24"/>
                <w:szCs w:val="24"/>
              </w:rPr>
            </w:pPr>
          </w:p>
          <w:p w14:paraId="526D3677" w14:textId="08CF4628" w:rsidR="00891AF6" w:rsidRPr="00E16281" w:rsidRDefault="00891A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42CF47F9" w14:textId="57A04F51" w:rsidR="00E16281" w:rsidRPr="00E16281" w:rsidRDefault="00E16281">
            <w:pPr>
              <w:rPr>
                <w:sz w:val="24"/>
                <w:szCs w:val="24"/>
              </w:rPr>
            </w:pPr>
          </w:p>
        </w:tc>
      </w:tr>
    </w:tbl>
    <w:p w14:paraId="3D91A7E7" w14:textId="0D022D99" w:rsidR="00434E30" w:rsidRPr="00E16281" w:rsidRDefault="00434E30">
      <w:pPr>
        <w:rPr>
          <w:sz w:val="24"/>
          <w:szCs w:val="24"/>
        </w:rPr>
      </w:pPr>
    </w:p>
    <w:sectPr w:rsidR="00434E30" w:rsidRPr="00E16281" w:rsidSect="004968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3BE6" w14:textId="77777777" w:rsidR="00931955" w:rsidRDefault="00931955" w:rsidP="0086481B">
      <w:pPr>
        <w:spacing w:after="0" w:line="240" w:lineRule="auto"/>
      </w:pPr>
      <w:r>
        <w:separator/>
      </w:r>
    </w:p>
  </w:endnote>
  <w:endnote w:type="continuationSeparator" w:id="0">
    <w:p w14:paraId="5B279A7F" w14:textId="77777777" w:rsidR="00931955" w:rsidRDefault="00931955" w:rsidP="0086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3511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EE6845" w14:textId="01A2AFEF" w:rsidR="0086481B" w:rsidRDefault="008648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653A7">
              <w:rPr>
                <w:b/>
                <w:bCs/>
                <w:sz w:val="24"/>
                <w:szCs w:val="24"/>
              </w:rPr>
              <w:t xml:space="preserve">January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5653A7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697D8F8D" w14:textId="77777777" w:rsidR="0086481B" w:rsidRDefault="0086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E387" w14:textId="77777777" w:rsidR="00931955" w:rsidRDefault="00931955" w:rsidP="0086481B">
      <w:pPr>
        <w:spacing w:after="0" w:line="240" w:lineRule="auto"/>
      </w:pPr>
      <w:r>
        <w:separator/>
      </w:r>
    </w:p>
  </w:footnote>
  <w:footnote w:type="continuationSeparator" w:id="0">
    <w:p w14:paraId="0F316CCD" w14:textId="77777777" w:rsidR="00931955" w:rsidRDefault="00931955" w:rsidP="00864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E30"/>
    <w:rsid w:val="00006827"/>
    <w:rsid w:val="0004205E"/>
    <w:rsid w:val="000B06E1"/>
    <w:rsid w:val="00127B11"/>
    <w:rsid w:val="0016476D"/>
    <w:rsid w:val="00194E0E"/>
    <w:rsid w:val="00252494"/>
    <w:rsid w:val="002A4C84"/>
    <w:rsid w:val="00380E54"/>
    <w:rsid w:val="00432E2D"/>
    <w:rsid w:val="00434E30"/>
    <w:rsid w:val="00456817"/>
    <w:rsid w:val="004968A6"/>
    <w:rsid w:val="005653A7"/>
    <w:rsid w:val="00575835"/>
    <w:rsid w:val="00590E3E"/>
    <w:rsid w:val="00615F2E"/>
    <w:rsid w:val="006C2F0C"/>
    <w:rsid w:val="007734AB"/>
    <w:rsid w:val="00775110"/>
    <w:rsid w:val="00795813"/>
    <w:rsid w:val="007B33B2"/>
    <w:rsid w:val="007B4CA2"/>
    <w:rsid w:val="007E009C"/>
    <w:rsid w:val="00812185"/>
    <w:rsid w:val="0086481B"/>
    <w:rsid w:val="00891AF6"/>
    <w:rsid w:val="008D2F3E"/>
    <w:rsid w:val="009146BB"/>
    <w:rsid w:val="00920A5A"/>
    <w:rsid w:val="00931955"/>
    <w:rsid w:val="00A43608"/>
    <w:rsid w:val="00AA204C"/>
    <w:rsid w:val="00AC1C77"/>
    <w:rsid w:val="00AE62DD"/>
    <w:rsid w:val="00B601C9"/>
    <w:rsid w:val="00BD5DC5"/>
    <w:rsid w:val="00BE3327"/>
    <w:rsid w:val="00C24ADF"/>
    <w:rsid w:val="00C64B37"/>
    <w:rsid w:val="00E16281"/>
    <w:rsid w:val="00E367BC"/>
    <w:rsid w:val="00F14B8B"/>
    <w:rsid w:val="00F53C4B"/>
    <w:rsid w:val="00F93879"/>
    <w:rsid w:val="00F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A3A6"/>
  <w15:docId w15:val="{579356C1-04BF-41A2-B2A8-E965EA55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A6"/>
  </w:style>
  <w:style w:type="paragraph" w:styleId="Heading1">
    <w:name w:val="heading 1"/>
    <w:basedOn w:val="Normal"/>
    <w:next w:val="Normal"/>
    <w:link w:val="Heading1Char"/>
    <w:uiPriority w:val="9"/>
    <w:qFormat/>
    <w:rsid w:val="00E16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6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91A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C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0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E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81B"/>
  </w:style>
  <w:style w:type="paragraph" w:styleId="Footer">
    <w:name w:val="footer"/>
    <w:basedOn w:val="Normal"/>
    <w:link w:val="FooterChar"/>
    <w:uiPriority w:val="99"/>
    <w:unhideWhenUsed/>
    <w:rsid w:val="00864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81B"/>
  </w:style>
  <w:style w:type="paragraph" w:styleId="Revision">
    <w:name w:val="Revision"/>
    <w:hidden/>
    <w:uiPriority w:val="99"/>
    <w:semiHidden/>
    <w:rsid w:val="00432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2C56-1BEE-4548-ABC2-48D97A52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Clowes</dc:creator>
  <cp:lastModifiedBy>Tina Cartlidge (Holmes Chapel Parish Council)</cp:lastModifiedBy>
  <cp:revision>2</cp:revision>
  <cp:lastPrinted>2021-07-27T08:14:00Z</cp:lastPrinted>
  <dcterms:created xsi:type="dcterms:W3CDTF">2022-01-12T14:37:00Z</dcterms:created>
  <dcterms:modified xsi:type="dcterms:W3CDTF">2022-01-12T14:37:00Z</dcterms:modified>
</cp:coreProperties>
</file>