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839A" w14:textId="1ACA9E29" w:rsidR="00AC2800" w:rsidRDefault="002015E9" w:rsidP="009A5E14">
      <w:pPr>
        <w:pStyle w:val="CoverTitle"/>
        <w:rPr>
          <w:noProof/>
        </w:rPr>
      </w:pPr>
      <w:r w:rsidRPr="003878F3">
        <w:rPr>
          <w:noProof/>
        </w:rPr>
        <w:drawing>
          <wp:anchor distT="0" distB="0" distL="114300" distR="114300" simplePos="0" relativeHeight="251661312" behindDoc="1" locked="0" layoutInCell="1" allowOverlap="1" wp14:anchorId="4467DEF3" wp14:editId="5FE0D9B5">
            <wp:simplePos x="0" y="0"/>
            <wp:positionH relativeFrom="page">
              <wp:posOffset>0</wp:posOffset>
            </wp:positionH>
            <wp:positionV relativeFrom="page">
              <wp:posOffset>0</wp:posOffset>
            </wp:positionV>
            <wp:extent cx="7592368" cy="10735199"/>
            <wp:effectExtent l="0" t="0" r="8890" b="9525"/>
            <wp:wrapNone/>
            <wp:docPr id="2" name="Picture 2" descr="College of Policing: Working together to achieve your pot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92368" cy="10735199"/>
                    </a:xfrm>
                    <a:prstGeom prst="rect">
                      <a:avLst/>
                    </a:prstGeom>
                  </pic:spPr>
                </pic:pic>
              </a:graphicData>
            </a:graphic>
            <wp14:sizeRelH relativeFrom="page">
              <wp14:pctWidth>0</wp14:pctWidth>
            </wp14:sizeRelH>
            <wp14:sizeRelV relativeFrom="page">
              <wp14:pctHeight>0</wp14:pctHeight>
            </wp14:sizeRelV>
          </wp:anchor>
        </w:drawing>
      </w:r>
      <w:r w:rsidR="00883293">
        <w:rPr>
          <w:noProof/>
        </w:rPr>
        <w:t>COP</w:t>
      </w:r>
      <w:r w:rsidR="00612579">
        <w:rPr>
          <w:noProof/>
        </w:rPr>
        <w:t>25</w:t>
      </w:r>
      <w:r w:rsidR="00883293">
        <w:rPr>
          <w:noProof/>
        </w:rPr>
        <w:t xml:space="preserve">-2024 – </w:t>
      </w:r>
      <w:r w:rsidR="00612579">
        <w:rPr>
          <w:noProof/>
        </w:rPr>
        <w:t>Training Videos</w:t>
      </w:r>
    </w:p>
    <w:p w14:paraId="30B07C2B" w14:textId="27FA6E63" w:rsidR="00F00DAF" w:rsidRPr="003878F3" w:rsidRDefault="00883293" w:rsidP="009A5E14">
      <w:pPr>
        <w:pStyle w:val="CoverSubtitle"/>
      </w:pPr>
      <w:r>
        <w:t>Pre-Market Engagement</w:t>
      </w:r>
    </w:p>
    <w:p w14:paraId="7D98538F" w14:textId="10DE0101" w:rsidR="00017B42" w:rsidRPr="003878F3" w:rsidRDefault="00883293" w:rsidP="009A5E14">
      <w:pPr>
        <w:pStyle w:val="Coverversiontext"/>
      </w:pPr>
      <w:r>
        <w:t xml:space="preserve">July </w:t>
      </w:r>
      <w:r w:rsidR="006E104E">
        <w:t>202</w:t>
      </w:r>
      <w:r w:rsidR="005F6841">
        <w:t>4</w:t>
      </w:r>
      <w:r w:rsidR="00FF7E52">
        <w:t xml:space="preserve"> </w:t>
      </w:r>
    </w:p>
    <w:p w14:paraId="57CAA243" w14:textId="77777777" w:rsidR="004321FE" w:rsidRPr="003878F3" w:rsidRDefault="004321FE" w:rsidP="00D96617">
      <w:pPr>
        <w:spacing w:before="240" w:after="160"/>
        <w:ind w:left="-576"/>
        <w:rPr>
          <w:color w:val="000000"/>
        </w:rPr>
      </w:pPr>
    </w:p>
    <w:p w14:paraId="13BFD45C" w14:textId="77777777" w:rsidR="004321FE" w:rsidRPr="003878F3" w:rsidRDefault="004321FE" w:rsidP="00017B42">
      <w:pPr>
        <w:spacing w:before="240" w:after="160"/>
        <w:rPr>
          <w:color w:val="000000"/>
        </w:rPr>
        <w:sectPr w:rsidR="004321FE" w:rsidRPr="003878F3" w:rsidSect="00126BFD">
          <w:headerReference w:type="even" r:id="rId9"/>
          <w:headerReference w:type="default" r:id="rId10"/>
          <w:footerReference w:type="even" r:id="rId11"/>
          <w:footerReference w:type="default" r:id="rId12"/>
          <w:headerReference w:type="first" r:id="rId13"/>
          <w:footerReference w:type="first" r:id="rId14"/>
          <w:pgSz w:w="11900" w:h="16840"/>
          <w:pgMar w:top="3600" w:right="1440" w:bottom="1440" w:left="1440" w:header="431" w:footer="431" w:gutter="0"/>
          <w:cols w:space="708"/>
          <w:titlePg/>
          <w:docGrid w:linePitch="360"/>
        </w:sectPr>
      </w:pPr>
    </w:p>
    <w:p w14:paraId="16C8882F" w14:textId="77777777" w:rsidR="00883293" w:rsidRPr="007553DB" w:rsidRDefault="00883293" w:rsidP="00883293">
      <w:pPr>
        <w:overflowPunct w:val="0"/>
        <w:autoSpaceDE w:val="0"/>
        <w:autoSpaceDN w:val="0"/>
        <w:adjustRightInd w:val="0"/>
        <w:spacing w:before="240" w:after="240" w:line="240" w:lineRule="auto"/>
        <w:textAlignment w:val="baseline"/>
        <w:rPr>
          <w:rFonts w:asciiTheme="majorHAnsi" w:hAnsiTheme="majorHAnsi" w:cstheme="majorHAnsi"/>
          <w:b/>
          <w:color w:val="333399"/>
          <w:sz w:val="36"/>
          <w:szCs w:val="36"/>
        </w:rPr>
      </w:pPr>
      <w:r w:rsidRPr="007553DB">
        <w:rPr>
          <w:rFonts w:asciiTheme="majorHAnsi" w:hAnsiTheme="majorHAnsi" w:cstheme="majorHAnsi"/>
          <w:b/>
          <w:color w:val="333399"/>
          <w:sz w:val="36"/>
          <w:szCs w:val="36"/>
        </w:rPr>
        <w:lastRenderedPageBreak/>
        <w:t>College of Policing</w:t>
      </w:r>
    </w:p>
    <w:p w14:paraId="261D1FE2" w14:textId="1999FDDF" w:rsidR="00883293" w:rsidRPr="007553DB" w:rsidRDefault="00883293" w:rsidP="00883293">
      <w:pPr>
        <w:overflowPunct w:val="0"/>
        <w:autoSpaceDE w:val="0"/>
        <w:autoSpaceDN w:val="0"/>
        <w:adjustRightInd w:val="0"/>
        <w:spacing w:before="240" w:after="240" w:line="240" w:lineRule="auto"/>
        <w:textAlignment w:val="baseline"/>
        <w:rPr>
          <w:rFonts w:asciiTheme="majorHAnsi" w:hAnsiTheme="majorHAnsi" w:cstheme="majorHAnsi"/>
          <w:color w:val="333399"/>
          <w:sz w:val="36"/>
          <w:szCs w:val="36"/>
        </w:rPr>
      </w:pPr>
      <w:r w:rsidRPr="007553DB">
        <w:rPr>
          <w:rFonts w:asciiTheme="majorHAnsi" w:hAnsiTheme="majorHAnsi" w:cstheme="majorHAnsi"/>
          <w:b/>
          <w:color w:val="333399"/>
          <w:sz w:val="36"/>
          <w:szCs w:val="36"/>
        </w:rPr>
        <w:t xml:space="preserve">Market engagement specification – </w:t>
      </w:r>
      <w:r w:rsidR="00612579">
        <w:rPr>
          <w:rFonts w:asciiTheme="majorHAnsi" w:hAnsiTheme="majorHAnsi" w:cstheme="majorHAnsi"/>
          <w:b/>
          <w:color w:val="333399"/>
          <w:sz w:val="36"/>
          <w:szCs w:val="36"/>
        </w:rPr>
        <w:t>Training Videos</w:t>
      </w:r>
    </w:p>
    <w:p w14:paraId="465CEC68" w14:textId="2287C7E6" w:rsidR="00883293" w:rsidRPr="007553DB" w:rsidRDefault="00883293" w:rsidP="007553DB">
      <w:pPr>
        <w:pStyle w:val="ListParagraph"/>
        <w:numPr>
          <w:ilvl w:val="0"/>
          <w:numId w:val="27"/>
        </w:numPr>
        <w:overflowPunct w:val="0"/>
        <w:autoSpaceDE w:val="0"/>
        <w:autoSpaceDN w:val="0"/>
        <w:adjustRightInd w:val="0"/>
        <w:spacing w:before="240" w:after="240" w:line="240" w:lineRule="auto"/>
        <w:ind w:left="284" w:hanging="284"/>
        <w:contextualSpacing/>
        <w:textAlignment w:val="baseline"/>
        <w:rPr>
          <w:rFonts w:asciiTheme="majorHAnsi" w:eastAsia="MS Mincho" w:hAnsiTheme="majorHAnsi" w:cstheme="majorHAnsi"/>
          <w:b/>
          <w:bCs/>
          <w:color w:val="333399"/>
          <w:sz w:val="28"/>
          <w:szCs w:val="28"/>
          <w:lang w:eastAsia="en-US"/>
        </w:rPr>
      </w:pPr>
      <w:r w:rsidRPr="007553DB">
        <w:rPr>
          <w:rFonts w:asciiTheme="majorHAnsi" w:eastAsia="MS Mincho" w:hAnsiTheme="majorHAnsi" w:cstheme="majorHAnsi"/>
          <w:b/>
          <w:bCs/>
          <w:color w:val="333399"/>
          <w:sz w:val="28"/>
          <w:szCs w:val="28"/>
          <w:lang w:eastAsia="en-US"/>
        </w:rPr>
        <w:t>Introduction &amp; Background</w:t>
      </w:r>
    </w:p>
    <w:p w14:paraId="620965CD" w14:textId="5953D5D5"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1.1</w:t>
      </w:r>
      <w:r w:rsidRPr="007553DB">
        <w:rPr>
          <w:rFonts w:asciiTheme="majorHAnsi" w:hAnsiTheme="majorHAnsi" w:cstheme="majorHAnsi"/>
          <w:b/>
          <w:bCs/>
          <w:color w:val="333399"/>
        </w:rPr>
        <w:tab/>
      </w:r>
      <w:r w:rsidRPr="007553DB">
        <w:rPr>
          <w:rFonts w:asciiTheme="majorHAnsi" w:hAnsiTheme="majorHAnsi" w:cstheme="majorHAnsi"/>
          <w:color w:val="auto"/>
        </w:rPr>
        <w:t xml:space="preserve">The College of Policing (the Authority) is the Professional Body for all in policing in England and Wales. Working together with everyone in policing, we share the skills and knowledge officers, and staff need to prevent crime and keep people safe. </w:t>
      </w:r>
    </w:p>
    <w:p w14:paraId="1D93482F"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3644FD54"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We set the standards in policing to build and preserve public trust and we help those in policing develop the expertise needed to meet the demands of today and prepare for the challenges of the future.</w:t>
      </w:r>
    </w:p>
    <w:p w14:paraId="0FB75995"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07F46959"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We have a mandate to set standards in professional development, including codes of practice and regulations, to ensure consistency across the 43 Home Office forces in England and Wales. </w:t>
      </w:r>
    </w:p>
    <w:p w14:paraId="467A21FF"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567702FC"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We also have a remit to set standards for the police service on training, development, skills, and qualifications, and we will provide maximum support to help the service implement these standards.</w:t>
      </w:r>
    </w:p>
    <w:p w14:paraId="2EBA6519"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3FC54AF8" w14:textId="43DA9615" w:rsid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Further information is available on the College website: </w:t>
      </w:r>
      <w:hyperlink r:id="rId15" w:history="1">
        <w:r w:rsidRPr="007553DB">
          <w:rPr>
            <w:color w:val="0000FF"/>
            <w:u w:val="single"/>
          </w:rPr>
          <w:t>Working together | College of Policing</w:t>
        </w:r>
      </w:hyperlink>
    </w:p>
    <w:p w14:paraId="4E2CBE59"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0ED9F299" w14:textId="40017F6A"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1.2</w:t>
      </w:r>
      <w:r w:rsidRPr="007553DB">
        <w:rPr>
          <w:rFonts w:asciiTheme="majorHAnsi" w:hAnsiTheme="majorHAnsi" w:cstheme="majorHAnsi"/>
          <w:color w:val="auto"/>
        </w:rPr>
        <w:tab/>
        <w:t xml:space="preserve">Multiple investigations and reviews have highlighted the existence of sexist, misogynistic and racist behaviours within policing. The Authority has applied a behavioural science approach to help understand what is enabling these behaviours to persist in policing and what interventions are most likely to be successful in tackling them. </w:t>
      </w:r>
    </w:p>
    <w:p w14:paraId="5A3C9DA4"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p>
    <w:p w14:paraId="6278700C" w14:textId="05421B53"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1.3</w:t>
      </w:r>
      <w:r w:rsidRPr="007553DB">
        <w:rPr>
          <w:rFonts w:asciiTheme="majorHAnsi" w:hAnsiTheme="majorHAnsi" w:cstheme="majorHAnsi"/>
          <w:color w:val="auto"/>
        </w:rPr>
        <w:tab/>
        <w:t xml:space="preserve"> Following extensive research, four interventions have been identified that collectively aim to support supervisors to deal with sexism, misogyny, and racism within their teams. These interventions are:</w:t>
      </w:r>
    </w:p>
    <w:p w14:paraId="416F6389" w14:textId="3432838D" w:rsidR="007553DB" w:rsidRPr="007553DB" w:rsidRDefault="007553DB" w:rsidP="007553DB">
      <w:pPr>
        <w:pStyle w:val="ListParagraph"/>
        <w:numPr>
          <w:ilvl w:val="0"/>
          <w:numId w:val="28"/>
        </w:numPr>
        <w:overflowPunct w:val="0"/>
        <w:autoSpaceDE w:val="0"/>
        <w:autoSpaceDN w:val="0"/>
        <w:adjustRightInd w:val="0"/>
        <w:spacing w:before="240" w:after="240" w:line="240" w:lineRule="auto"/>
        <w:ind w:left="851" w:hanging="284"/>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Regular pulse checks which track local culture in real-time to increase awareness and accountability. </w:t>
      </w:r>
    </w:p>
    <w:p w14:paraId="694A5D2D" w14:textId="6E512805" w:rsidR="007553DB" w:rsidRPr="007553DB" w:rsidRDefault="007553DB" w:rsidP="007553DB">
      <w:pPr>
        <w:pStyle w:val="ListParagraph"/>
        <w:numPr>
          <w:ilvl w:val="0"/>
          <w:numId w:val="28"/>
        </w:numPr>
        <w:overflowPunct w:val="0"/>
        <w:autoSpaceDE w:val="0"/>
        <w:autoSpaceDN w:val="0"/>
        <w:adjustRightInd w:val="0"/>
        <w:spacing w:before="240" w:after="240" w:line="240" w:lineRule="auto"/>
        <w:ind w:left="851" w:hanging="284"/>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Evidence-driven communications which increase motivation and commitment to change. </w:t>
      </w:r>
    </w:p>
    <w:p w14:paraId="64E58274" w14:textId="7FCB2823" w:rsidR="007553DB" w:rsidRPr="007553DB" w:rsidRDefault="007553DB" w:rsidP="007553DB">
      <w:pPr>
        <w:pStyle w:val="ListParagraph"/>
        <w:numPr>
          <w:ilvl w:val="0"/>
          <w:numId w:val="28"/>
        </w:numPr>
        <w:overflowPunct w:val="0"/>
        <w:autoSpaceDE w:val="0"/>
        <w:autoSpaceDN w:val="0"/>
        <w:adjustRightInd w:val="0"/>
        <w:spacing w:before="240" w:after="240" w:line="240" w:lineRule="auto"/>
        <w:ind w:left="851" w:hanging="284"/>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Training for supervisors which simulates problematic encounters to practice intervening on inappropriate behaviour </w:t>
      </w:r>
    </w:p>
    <w:p w14:paraId="53CA86B0" w14:textId="20E69354" w:rsidR="007553DB" w:rsidRPr="007553DB" w:rsidRDefault="007553DB" w:rsidP="007553DB">
      <w:pPr>
        <w:pStyle w:val="ListParagraph"/>
        <w:numPr>
          <w:ilvl w:val="0"/>
          <w:numId w:val="28"/>
        </w:numPr>
        <w:overflowPunct w:val="0"/>
        <w:autoSpaceDE w:val="0"/>
        <w:autoSpaceDN w:val="0"/>
        <w:adjustRightInd w:val="0"/>
        <w:spacing w:before="240" w:after="240" w:line="240" w:lineRule="auto"/>
        <w:ind w:left="851" w:hanging="284"/>
        <w:contextualSpacing/>
        <w:textAlignment w:val="baseline"/>
        <w:rPr>
          <w:rFonts w:asciiTheme="majorHAnsi" w:hAnsiTheme="majorHAnsi" w:cstheme="majorHAnsi"/>
          <w:color w:val="auto"/>
        </w:rPr>
      </w:pPr>
      <w:r w:rsidRPr="007553DB">
        <w:rPr>
          <w:rFonts w:asciiTheme="majorHAnsi" w:hAnsiTheme="majorHAnsi" w:cstheme="majorHAnsi"/>
          <w:color w:val="auto"/>
        </w:rPr>
        <w:t xml:space="preserve">Peer reflection sessions held monthly that provide supervisors with a safe environment to continue to discuss and improve the handling of poor behaviour. </w:t>
      </w:r>
    </w:p>
    <w:p w14:paraId="1580BB92" w14:textId="77777777" w:rsidR="007553DB"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t>1.4</w:t>
      </w:r>
      <w:r w:rsidRPr="007553DB">
        <w:rPr>
          <w:rFonts w:asciiTheme="majorHAnsi" w:hAnsiTheme="majorHAnsi" w:cstheme="majorHAnsi"/>
          <w:color w:val="auto"/>
        </w:rPr>
        <w:tab/>
        <w:t xml:space="preserve"> The Authority is currently developing these interventions and will be piloting them with a few forces later this year. </w:t>
      </w:r>
    </w:p>
    <w:p w14:paraId="1E302507" w14:textId="6AB70D11" w:rsidR="00A35B9D" w:rsidRPr="007553DB" w:rsidRDefault="007553DB" w:rsidP="007553DB">
      <w:pPr>
        <w:overflowPunct w:val="0"/>
        <w:autoSpaceDE w:val="0"/>
        <w:autoSpaceDN w:val="0"/>
        <w:adjustRightInd w:val="0"/>
        <w:spacing w:before="240" w:after="240" w:line="240" w:lineRule="auto"/>
        <w:contextualSpacing/>
        <w:textAlignment w:val="baseline"/>
        <w:rPr>
          <w:rFonts w:asciiTheme="majorHAnsi" w:hAnsiTheme="majorHAnsi" w:cstheme="majorHAnsi"/>
          <w:color w:val="auto"/>
        </w:rPr>
      </w:pPr>
      <w:r w:rsidRPr="007553DB">
        <w:rPr>
          <w:rFonts w:asciiTheme="majorHAnsi" w:hAnsiTheme="majorHAnsi" w:cstheme="majorHAnsi"/>
          <w:color w:val="auto"/>
        </w:rPr>
        <w:lastRenderedPageBreak/>
        <w:t>1.5</w:t>
      </w:r>
      <w:r w:rsidRPr="007553DB">
        <w:rPr>
          <w:rFonts w:asciiTheme="majorHAnsi" w:hAnsiTheme="majorHAnsi" w:cstheme="majorHAnsi"/>
          <w:color w:val="auto"/>
        </w:rPr>
        <w:tab/>
        <w:t xml:space="preserve"> </w:t>
      </w:r>
      <w:r w:rsidR="00612579" w:rsidRPr="00612579">
        <w:rPr>
          <w:rFonts w:asciiTheme="majorHAnsi" w:hAnsiTheme="majorHAnsi" w:cstheme="majorHAnsi"/>
          <w:color w:val="auto"/>
        </w:rPr>
        <w:t xml:space="preserve">The experiential training will be designed to be interactive, emotive, and accessible – enabling participants to learn about misogyny, racism, and sexism, </w:t>
      </w:r>
      <w:r w:rsidR="00612579">
        <w:rPr>
          <w:rFonts w:asciiTheme="majorHAnsi" w:hAnsiTheme="majorHAnsi" w:cstheme="majorHAnsi"/>
          <w:color w:val="auto"/>
        </w:rPr>
        <w:t xml:space="preserve">to show </w:t>
      </w:r>
      <w:r w:rsidR="00612579" w:rsidRPr="00612579">
        <w:rPr>
          <w:rFonts w:asciiTheme="majorHAnsi" w:hAnsiTheme="majorHAnsi" w:cstheme="majorHAnsi"/>
          <w:color w:val="auto"/>
        </w:rPr>
        <w:t xml:space="preserve">how to facilitate better conversations between team </w:t>
      </w:r>
      <w:r w:rsidR="00DF7309" w:rsidRPr="00612579">
        <w:rPr>
          <w:rFonts w:asciiTheme="majorHAnsi" w:hAnsiTheme="majorHAnsi" w:cstheme="majorHAnsi"/>
          <w:color w:val="auto"/>
        </w:rPr>
        <w:t>members and</w:t>
      </w:r>
      <w:r w:rsidR="00612579" w:rsidRPr="00612579">
        <w:rPr>
          <w:rFonts w:asciiTheme="majorHAnsi" w:hAnsiTheme="majorHAnsi" w:cstheme="majorHAnsi"/>
          <w:color w:val="auto"/>
        </w:rPr>
        <w:t xml:space="preserve"> improve culture across forces. It is planned to be two days long, delivered in-person in small groups.</w:t>
      </w:r>
    </w:p>
    <w:p w14:paraId="5859088F" w14:textId="5E0839DC" w:rsidR="00A35B9D" w:rsidRDefault="00883293" w:rsidP="00A35B9D">
      <w:pPr>
        <w:pStyle w:val="ListParagraph"/>
        <w:numPr>
          <w:ilvl w:val="0"/>
          <w:numId w:val="27"/>
        </w:numPr>
        <w:overflowPunct w:val="0"/>
        <w:autoSpaceDE w:val="0"/>
        <w:autoSpaceDN w:val="0"/>
        <w:adjustRightInd w:val="0"/>
        <w:spacing w:before="240" w:after="240"/>
        <w:ind w:left="284" w:hanging="284"/>
        <w:jc w:val="both"/>
        <w:textAlignment w:val="baseline"/>
        <w:rPr>
          <w:rFonts w:asciiTheme="majorHAnsi" w:hAnsiTheme="majorHAnsi" w:cstheme="majorHAnsi"/>
          <w:b/>
          <w:bCs/>
          <w:color w:val="333399"/>
        </w:rPr>
      </w:pPr>
      <w:r w:rsidRPr="00A35B9D">
        <w:rPr>
          <w:rFonts w:asciiTheme="majorHAnsi" w:hAnsiTheme="majorHAnsi" w:cstheme="majorHAnsi"/>
          <w:b/>
          <w:bCs/>
          <w:color w:val="333399"/>
        </w:rPr>
        <w:t>Supplier requirements</w:t>
      </w:r>
    </w:p>
    <w:p w14:paraId="6F54B43E" w14:textId="4AABDC9A" w:rsidR="00612579" w:rsidRPr="0041079B" w:rsidRDefault="00A35B9D" w:rsidP="00612579">
      <w:pPr>
        <w:autoSpaceDE w:val="0"/>
        <w:autoSpaceDN w:val="0"/>
        <w:adjustRightInd w:val="0"/>
        <w:spacing w:before="240" w:after="240" w:line="240" w:lineRule="auto"/>
        <w:jc w:val="both"/>
        <w:rPr>
          <w:rFonts w:cstheme="minorHAnsi"/>
          <w:color w:val="000000"/>
        </w:rPr>
      </w:pPr>
      <w:r w:rsidRPr="00A35B9D">
        <w:rPr>
          <w:rFonts w:eastAsia="Times New Roman" w:cs="Arial"/>
          <w:bCs/>
          <w:iCs/>
        </w:rPr>
        <w:t xml:space="preserve">The Authority are looking to appoint a </w:t>
      </w:r>
      <w:r>
        <w:rPr>
          <w:rFonts w:eastAsia="Times New Roman" w:cs="Arial"/>
          <w:bCs/>
          <w:iCs/>
        </w:rPr>
        <w:t>Supplier</w:t>
      </w:r>
      <w:r w:rsidRPr="00A35B9D">
        <w:rPr>
          <w:rFonts w:eastAsia="Times New Roman" w:cs="Arial"/>
          <w:bCs/>
          <w:iCs/>
        </w:rPr>
        <w:t xml:space="preserve"> to develop and deliver </w:t>
      </w:r>
      <w:r w:rsidR="00612579">
        <w:rPr>
          <w:rFonts w:eastAsia="Times New Roman" w:cs="Arial"/>
          <w:bCs/>
          <w:iCs/>
        </w:rPr>
        <w:t>a series of training videos w</w:t>
      </w:r>
      <w:r w:rsidR="00612579" w:rsidRPr="0041079B">
        <w:rPr>
          <w:rFonts w:cstheme="minorHAnsi"/>
          <w:color w:val="000000"/>
        </w:rPr>
        <w:t xml:space="preserve">hich will depict different scenarios relating to misogyny, racism, and sexism. These scenarios will reflect the lived experience of police officers and staff and will aim to: </w:t>
      </w:r>
    </w:p>
    <w:p w14:paraId="1F939B52" w14:textId="77777777" w:rsidR="00612579" w:rsidRPr="0041079B" w:rsidRDefault="00612579" w:rsidP="004C45CB">
      <w:pPr>
        <w:pStyle w:val="ListParagraph"/>
        <w:numPr>
          <w:ilvl w:val="0"/>
          <w:numId w:val="32"/>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 xml:space="preserve">Illustrate to participants how misogyny, racism, and sexism is experienced in day-to-day contexts. </w:t>
      </w:r>
    </w:p>
    <w:p w14:paraId="7CBA68BC" w14:textId="77777777" w:rsidR="00612579" w:rsidRPr="0041079B" w:rsidRDefault="00612579" w:rsidP="004C45CB">
      <w:pPr>
        <w:pStyle w:val="ListParagraph"/>
        <w:numPr>
          <w:ilvl w:val="0"/>
          <w:numId w:val="32"/>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 xml:space="preserve">To help participants identify misogyny, racism, and sexism. </w:t>
      </w:r>
    </w:p>
    <w:p w14:paraId="1650ED3C" w14:textId="77777777" w:rsidR="00612579" w:rsidRPr="0041079B" w:rsidRDefault="00612579" w:rsidP="004C45CB">
      <w:pPr>
        <w:pStyle w:val="ListParagraph"/>
        <w:numPr>
          <w:ilvl w:val="0"/>
          <w:numId w:val="32"/>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 xml:space="preserve">To demonstrate good practice, and role model good discussions about misogyny, sexism, and racism in the workplace. </w:t>
      </w:r>
    </w:p>
    <w:p w14:paraId="39A9D0DE" w14:textId="77777777" w:rsidR="00612579" w:rsidRPr="0041079B" w:rsidRDefault="00612579" w:rsidP="004C45CB">
      <w:pPr>
        <w:pStyle w:val="ListParagraph"/>
        <w:numPr>
          <w:ilvl w:val="0"/>
          <w:numId w:val="32"/>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 xml:space="preserve">To demonstrate poor practice, and what to avoid when having sensitive topic discussions. </w:t>
      </w:r>
    </w:p>
    <w:p w14:paraId="42BEA5B9" w14:textId="77777777" w:rsidR="00612579" w:rsidRPr="0041079B" w:rsidRDefault="00612579" w:rsidP="004C45CB">
      <w:pPr>
        <w:pStyle w:val="ListParagraph"/>
        <w:numPr>
          <w:ilvl w:val="0"/>
          <w:numId w:val="32"/>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 xml:space="preserve">To illustrate how misogynistic behaviour can escalate, if left unchecked. </w:t>
      </w:r>
    </w:p>
    <w:p w14:paraId="26E87237" w14:textId="77777777" w:rsidR="00612579" w:rsidRPr="0041079B" w:rsidRDefault="00612579" w:rsidP="004C45CB">
      <w:pPr>
        <w:pStyle w:val="ListParagraph"/>
        <w:numPr>
          <w:ilvl w:val="0"/>
          <w:numId w:val="32"/>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 xml:space="preserve">To demonstrate the importance of early intervention. </w:t>
      </w:r>
    </w:p>
    <w:p w14:paraId="178C4250" w14:textId="351ECD92" w:rsidR="00883293" w:rsidRPr="00142EB1" w:rsidRDefault="00883293" w:rsidP="00710960">
      <w:pPr>
        <w:pStyle w:val="ListParagraph"/>
        <w:numPr>
          <w:ilvl w:val="0"/>
          <w:numId w:val="27"/>
        </w:numPr>
        <w:overflowPunct w:val="0"/>
        <w:autoSpaceDE w:val="0"/>
        <w:autoSpaceDN w:val="0"/>
        <w:adjustRightInd w:val="0"/>
        <w:spacing w:before="240" w:after="240" w:line="240" w:lineRule="auto"/>
        <w:ind w:left="0" w:firstLine="0"/>
        <w:textAlignment w:val="baseline"/>
        <w:rPr>
          <w:rFonts w:asciiTheme="majorHAnsi" w:hAnsiTheme="majorHAnsi" w:cstheme="majorHAnsi"/>
          <w:b/>
          <w:bCs/>
          <w:color w:val="333399"/>
        </w:rPr>
      </w:pPr>
      <w:r w:rsidRPr="00142EB1">
        <w:rPr>
          <w:rFonts w:asciiTheme="majorHAnsi" w:hAnsiTheme="majorHAnsi" w:cstheme="majorHAnsi"/>
          <w:b/>
          <w:bCs/>
          <w:color w:val="333399"/>
        </w:rPr>
        <w:t>Scope of the Contract</w:t>
      </w:r>
    </w:p>
    <w:p w14:paraId="4693FBEC" w14:textId="4E0CBF07" w:rsidR="004C45CB" w:rsidRPr="0041079B" w:rsidRDefault="004C45CB" w:rsidP="004C45CB">
      <w:pPr>
        <w:autoSpaceDE w:val="0"/>
        <w:autoSpaceDN w:val="0"/>
        <w:adjustRightInd w:val="0"/>
        <w:spacing w:after="0" w:line="240" w:lineRule="auto"/>
        <w:ind w:right="-613"/>
        <w:rPr>
          <w:rFonts w:cstheme="minorHAnsi"/>
          <w:color w:val="000000"/>
        </w:rPr>
      </w:pPr>
      <w:r w:rsidRPr="0041079B">
        <w:rPr>
          <w:rFonts w:cstheme="minorHAnsi"/>
          <w:color w:val="000000"/>
        </w:rPr>
        <w:t xml:space="preserve">The </w:t>
      </w:r>
      <w:r>
        <w:rPr>
          <w:rFonts w:cstheme="minorHAnsi"/>
          <w:color w:val="000000"/>
        </w:rPr>
        <w:t xml:space="preserve">Authority is </w:t>
      </w:r>
      <w:r w:rsidRPr="0041079B">
        <w:rPr>
          <w:rFonts w:cstheme="minorHAnsi"/>
          <w:color w:val="000000"/>
        </w:rPr>
        <w:t xml:space="preserve">looking for a provider to aid the </w:t>
      </w:r>
      <w:r>
        <w:rPr>
          <w:rFonts w:cstheme="minorHAnsi"/>
          <w:color w:val="000000"/>
        </w:rPr>
        <w:t>Authority</w:t>
      </w:r>
      <w:r w:rsidRPr="0041079B">
        <w:rPr>
          <w:rFonts w:cstheme="minorHAnsi"/>
          <w:color w:val="000000"/>
        </w:rPr>
        <w:t xml:space="preserve"> team in developing and producing the video content for this training.</w:t>
      </w:r>
    </w:p>
    <w:p w14:paraId="135D044E" w14:textId="6DD1297E" w:rsidR="004C45CB" w:rsidRDefault="004C45CB" w:rsidP="004C45CB">
      <w:pPr>
        <w:autoSpaceDE w:val="0"/>
        <w:autoSpaceDN w:val="0"/>
        <w:adjustRightInd w:val="0"/>
        <w:spacing w:after="0" w:line="240" w:lineRule="auto"/>
        <w:ind w:right="-613"/>
        <w:rPr>
          <w:rFonts w:cstheme="minorHAnsi"/>
          <w:color w:val="000000"/>
        </w:rPr>
      </w:pPr>
      <w:r w:rsidRPr="0041079B">
        <w:rPr>
          <w:rFonts w:cstheme="minorHAnsi"/>
          <w:color w:val="000000"/>
        </w:rPr>
        <w:t xml:space="preserve">It is anticipated that dependent on budget, the level of engagement with these requirements may vary. </w:t>
      </w:r>
      <w:r>
        <w:rPr>
          <w:rFonts w:cstheme="minorHAnsi"/>
          <w:color w:val="000000"/>
        </w:rPr>
        <w:t xml:space="preserve">The number of videos requested will also be dependent on costings. The </w:t>
      </w:r>
      <w:r w:rsidR="00DF7309">
        <w:rPr>
          <w:rFonts w:cstheme="minorHAnsi"/>
          <w:color w:val="000000"/>
        </w:rPr>
        <w:t>Authority</w:t>
      </w:r>
      <w:r>
        <w:rPr>
          <w:rFonts w:cstheme="minorHAnsi"/>
          <w:color w:val="000000"/>
        </w:rPr>
        <w:t xml:space="preserve"> team have developed a variety of scenarios which can be explored. </w:t>
      </w:r>
    </w:p>
    <w:p w14:paraId="7AD8A30B" w14:textId="3B8CE3EE" w:rsidR="00883293" w:rsidRPr="00710960" w:rsidRDefault="00883293" w:rsidP="00710960">
      <w:pPr>
        <w:pStyle w:val="ListParagraph"/>
        <w:numPr>
          <w:ilvl w:val="0"/>
          <w:numId w:val="27"/>
        </w:numPr>
        <w:spacing w:after="0" w:line="240" w:lineRule="auto"/>
        <w:ind w:left="0" w:firstLine="0"/>
        <w:jc w:val="both"/>
        <w:rPr>
          <w:rFonts w:asciiTheme="majorHAnsi" w:hAnsiTheme="majorHAnsi" w:cstheme="majorHAnsi"/>
          <w:b/>
          <w:bCs/>
          <w:color w:val="333399"/>
        </w:rPr>
      </w:pPr>
      <w:r w:rsidRPr="00710960">
        <w:rPr>
          <w:rFonts w:asciiTheme="majorHAnsi" w:hAnsiTheme="majorHAnsi" w:cstheme="majorHAnsi"/>
          <w:b/>
          <w:bCs/>
          <w:color w:val="333399"/>
        </w:rPr>
        <w:t>Key deliverables</w:t>
      </w:r>
    </w:p>
    <w:p w14:paraId="7893AFB2" w14:textId="14B126D3" w:rsidR="004C45CB" w:rsidRDefault="004C45CB" w:rsidP="004C45CB">
      <w:pPr>
        <w:autoSpaceDE w:val="0"/>
        <w:autoSpaceDN w:val="0"/>
        <w:adjustRightInd w:val="0"/>
        <w:spacing w:after="0" w:line="240" w:lineRule="auto"/>
        <w:ind w:right="-613"/>
        <w:rPr>
          <w:rFonts w:cstheme="minorHAnsi"/>
          <w:color w:val="000000"/>
        </w:rPr>
      </w:pPr>
      <w:r>
        <w:rPr>
          <w:rFonts w:cstheme="minorHAnsi"/>
          <w:color w:val="000000"/>
        </w:rPr>
        <w:t>The Authority e</w:t>
      </w:r>
      <w:r w:rsidRPr="0041079B">
        <w:rPr>
          <w:rFonts w:cstheme="minorHAnsi"/>
          <w:color w:val="000000"/>
        </w:rPr>
        <w:t>nvisage</w:t>
      </w:r>
      <w:r>
        <w:rPr>
          <w:rFonts w:cstheme="minorHAnsi"/>
          <w:color w:val="000000"/>
        </w:rPr>
        <w:t>s</w:t>
      </w:r>
      <w:r w:rsidRPr="0041079B">
        <w:rPr>
          <w:rFonts w:cstheme="minorHAnsi"/>
          <w:color w:val="000000"/>
        </w:rPr>
        <w:t xml:space="preserve"> </w:t>
      </w:r>
      <w:r>
        <w:rPr>
          <w:rFonts w:cstheme="minorHAnsi"/>
          <w:color w:val="000000"/>
        </w:rPr>
        <w:t>that the project will include the following:</w:t>
      </w:r>
      <w:r w:rsidRPr="0041079B">
        <w:rPr>
          <w:rFonts w:cstheme="minorHAnsi"/>
          <w:color w:val="000000"/>
        </w:rPr>
        <w:t xml:space="preserve"> </w:t>
      </w:r>
    </w:p>
    <w:p w14:paraId="729E8B16" w14:textId="77777777" w:rsidR="004C45CB" w:rsidRDefault="004C45CB" w:rsidP="004C45CB">
      <w:pPr>
        <w:autoSpaceDE w:val="0"/>
        <w:autoSpaceDN w:val="0"/>
        <w:adjustRightInd w:val="0"/>
        <w:spacing w:after="0" w:line="240" w:lineRule="auto"/>
        <w:ind w:right="-613"/>
        <w:rPr>
          <w:rFonts w:cstheme="minorHAnsi"/>
          <w:color w:val="000000"/>
        </w:rPr>
      </w:pPr>
    </w:p>
    <w:p w14:paraId="1F52CFE6" w14:textId="77777777" w:rsidR="004C45CB" w:rsidRPr="0041079B" w:rsidRDefault="004C45CB" w:rsidP="004C45CB">
      <w:pPr>
        <w:pStyle w:val="ListParagraph"/>
        <w:numPr>
          <w:ilvl w:val="0"/>
          <w:numId w:val="33"/>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To support in the writing of scripts and scenarios for the videos.</w:t>
      </w:r>
    </w:p>
    <w:p w14:paraId="46FE7F13" w14:textId="77777777" w:rsidR="004C45CB" w:rsidRPr="0041079B" w:rsidRDefault="004C45CB" w:rsidP="004C45CB">
      <w:pPr>
        <w:pStyle w:val="ListParagraph"/>
        <w:numPr>
          <w:ilvl w:val="0"/>
          <w:numId w:val="33"/>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 xml:space="preserve">To film the scenarios. </w:t>
      </w:r>
    </w:p>
    <w:p w14:paraId="2C5DD18C" w14:textId="77777777" w:rsidR="004C45CB" w:rsidRPr="0041079B" w:rsidRDefault="004C45CB" w:rsidP="004C45CB">
      <w:pPr>
        <w:pStyle w:val="ListParagraph"/>
        <w:numPr>
          <w:ilvl w:val="0"/>
          <w:numId w:val="33"/>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To provide pre- and post-production services.</w:t>
      </w:r>
    </w:p>
    <w:p w14:paraId="263CB2F0" w14:textId="77777777" w:rsidR="004C45CB" w:rsidRPr="0041079B" w:rsidRDefault="004C45CB" w:rsidP="004C45CB">
      <w:pPr>
        <w:pStyle w:val="ListParagraph"/>
        <w:numPr>
          <w:ilvl w:val="0"/>
          <w:numId w:val="33"/>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To provide actors, or work with actors provided by a separate company. There is also a possibility to work with police volunteers for some of the proposed video scenarios.</w:t>
      </w:r>
    </w:p>
    <w:p w14:paraId="2EB08434" w14:textId="77777777" w:rsidR="004C45CB" w:rsidRDefault="004C45CB" w:rsidP="004C45CB">
      <w:pPr>
        <w:pStyle w:val="ListParagraph"/>
        <w:numPr>
          <w:ilvl w:val="0"/>
          <w:numId w:val="33"/>
        </w:numPr>
        <w:autoSpaceDE w:val="0"/>
        <w:autoSpaceDN w:val="0"/>
        <w:adjustRightInd w:val="0"/>
        <w:spacing w:before="0" w:after="0" w:line="240" w:lineRule="auto"/>
        <w:ind w:right="-613"/>
        <w:contextualSpacing/>
        <w:rPr>
          <w:rFonts w:cstheme="minorHAnsi"/>
          <w:color w:val="000000"/>
        </w:rPr>
      </w:pPr>
      <w:r w:rsidRPr="0041079B">
        <w:rPr>
          <w:rFonts w:cstheme="minorHAnsi"/>
          <w:color w:val="000000"/>
        </w:rPr>
        <w:t xml:space="preserve">To provide authentic filming locations, or, to film on locations provided by the </w:t>
      </w:r>
      <w:r>
        <w:rPr>
          <w:rFonts w:cstheme="minorHAnsi"/>
          <w:color w:val="000000"/>
        </w:rPr>
        <w:t>Authority.</w:t>
      </w:r>
    </w:p>
    <w:p w14:paraId="0C8CDD42" w14:textId="0D69CB7F" w:rsidR="00710960" w:rsidRPr="004C45CB" w:rsidRDefault="004C45CB" w:rsidP="004C45CB">
      <w:pPr>
        <w:pStyle w:val="ListParagraph"/>
        <w:numPr>
          <w:ilvl w:val="0"/>
          <w:numId w:val="33"/>
        </w:numPr>
        <w:autoSpaceDE w:val="0"/>
        <w:autoSpaceDN w:val="0"/>
        <w:adjustRightInd w:val="0"/>
        <w:spacing w:before="0" w:after="0" w:line="240" w:lineRule="auto"/>
        <w:ind w:right="-613"/>
        <w:contextualSpacing/>
        <w:rPr>
          <w:rFonts w:cstheme="minorHAnsi"/>
          <w:color w:val="000000"/>
        </w:rPr>
      </w:pPr>
      <w:r w:rsidRPr="004C45CB">
        <w:rPr>
          <w:rFonts w:cstheme="minorHAnsi"/>
          <w:color w:val="000000"/>
        </w:rPr>
        <w:t>T</w:t>
      </w:r>
      <w:r w:rsidRPr="004C45CB">
        <w:rPr>
          <w:rFonts w:cstheme="minorHAnsi"/>
          <w:color w:val="000000"/>
        </w:rPr>
        <w:t>o advise the Authority team on video structure and length</w:t>
      </w:r>
      <w:r w:rsidR="0099477B" w:rsidRPr="004C45CB">
        <w:rPr>
          <w:rFonts w:cs="Arial"/>
          <w:bCs/>
          <w:iCs/>
        </w:rPr>
        <w:t>.</w:t>
      </w:r>
    </w:p>
    <w:p w14:paraId="7842AD25" w14:textId="77777777" w:rsidR="004C45CB" w:rsidRDefault="004C45CB" w:rsidP="004C45CB">
      <w:pPr>
        <w:pStyle w:val="ListParagraph"/>
        <w:autoSpaceDE w:val="0"/>
        <w:autoSpaceDN w:val="0"/>
        <w:adjustRightInd w:val="0"/>
        <w:spacing w:before="0" w:after="0" w:line="240" w:lineRule="auto"/>
        <w:ind w:right="-613"/>
        <w:contextualSpacing/>
        <w:rPr>
          <w:rFonts w:cs="Arial"/>
          <w:bCs/>
          <w:iCs/>
        </w:rPr>
      </w:pPr>
    </w:p>
    <w:p w14:paraId="6A49431A" w14:textId="77777777" w:rsidR="004C45CB" w:rsidRDefault="004C45CB" w:rsidP="004C45CB">
      <w:pPr>
        <w:pStyle w:val="ListParagraph"/>
        <w:autoSpaceDE w:val="0"/>
        <w:autoSpaceDN w:val="0"/>
        <w:adjustRightInd w:val="0"/>
        <w:spacing w:before="0" w:after="0" w:line="240" w:lineRule="auto"/>
        <w:ind w:right="-613"/>
        <w:contextualSpacing/>
        <w:rPr>
          <w:rFonts w:cs="Arial"/>
          <w:bCs/>
          <w:iCs/>
        </w:rPr>
      </w:pPr>
    </w:p>
    <w:p w14:paraId="789FA558" w14:textId="77777777" w:rsidR="004C45CB" w:rsidRDefault="004C45CB" w:rsidP="004C45CB">
      <w:pPr>
        <w:pStyle w:val="ListParagraph"/>
        <w:autoSpaceDE w:val="0"/>
        <w:autoSpaceDN w:val="0"/>
        <w:adjustRightInd w:val="0"/>
        <w:spacing w:before="0" w:after="0" w:line="240" w:lineRule="auto"/>
        <w:ind w:right="-613"/>
        <w:contextualSpacing/>
        <w:rPr>
          <w:rFonts w:cs="Arial"/>
          <w:bCs/>
          <w:iCs/>
        </w:rPr>
      </w:pPr>
    </w:p>
    <w:p w14:paraId="04843F4A" w14:textId="77777777" w:rsidR="004C45CB" w:rsidRDefault="004C45CB" w:rsidP="004C45CB">
      <w:pPr>
        <w:pStyle w:val="ListParagraph"/>
        <w:autoSpaceDE w:val="0"/>
        <w:autoSpaceDN w:val="0"/>
        <w:adjustRightInd w:val="0"/>
        <w:spacing w:before="0" w:after="0" w:line="240" w:lineRule="auto"/>
        <w:ind w:right="-613"/>
        <w:contextualSpacing/>
        <w:rPr>
          <w:rFonts w:cs="Arial"/>
          <w:bCs/>
          <w:iCs/>
        </w:rPr>
      </w:pPr>
    </w:p>
    <w:p w14:paraId="294D1D05" w14:textId="77777777" w:rsidR="004C45CB" w:rsidRPr="004C45CB" w:rsidRDefault="004C45CB" w:rsidP="004C45CB">
      <w:pPr>
        <w:pStyle w:val="ListParagraph"/>
        <w:autoSpaceDE w:val="0"/>
        <w:autoSpaceDN w:val="0"/>
        <w:adjustRightInd w:val="0"/>
        <w:spacing w:before="0" w:after="0" w:line="240" w:lineRule="auto"/>
        <w:ind w:right="-613"/>
        <w:contextualSpacing/>
        <w:rPr>
          <w:rFonts w:cstheme="minorHAnsi"/>
          <w:color w:val="000000"/>
        </w:rPr>
      </w:pPr>
    </w:p>
    <w:p w14:paraId="76BDA17E" w14:textId="278417E9" w:rsidR="0099477B" w:rsidRDefault="0099477B" w:rsidP="007A5B0A">
      <w:pPr>
        <w:pStyle w:val="ListParagraph"/>
        <w:numPr>
          <w:ilvl w:val="0"/>
          <w:numId w:val="27"/>
        </w:numPr>
        <w:spacing w:after="0" w:line="240" w:lineRule="auto"/>
        <w:ind w:left="0" w:firstLine="0"/>
        <w:jc w:val="both"/>
        <w:rPr>
          <w:rFonts w:asciiTheme="majorHAnsi" w:hAnsiTheme="majorHAnsi" w:cstheme="majorHAnsi"/>
          <w:b/>
          <w:bCs/>
          <w:color w:val="333399"/>
        </w:rPr>
      </w:pPr>
      <w:r w:rsidRPr="007A5B0A">
        <w:rPr>
          <w:rFonts w:asciiTheme="majorHAnsi" w:hAnsiTheme="majorHAnsi" w:cstheme="majorHAnsi"/>
          <w:b/>
          <w:bCs/>
          <w:color w:val="333399"/>
        </w:rPr>
        <w:t>Pre-Market Engagement Questions to Suppliers</w:t>
      </w:r>
    </w:p>
    <w:p w14:paraId="32AFE0B6" w14:textId="77777777" w:rsidR="007A5B0A" w:rsidRDefault="007A5B0A" w:rsidP="007A5B0A">
      <w:pPr>
        <w:pStyle w:val="ListParagraph"/>
        <w:autoSpaceDE w:val="0"/>
        <w:autoSpaceDN w:val="0"/>
        <w:adjustRightInd w:val="0"/>
        <w:spacing w:before="240" w:after="240" w:line="240" w:lineRule="auto"/>
        <w:ind w:left="0"/>
        <w:contextualSpacing/>
        <w:jc w:val="both"/>
        <w:rPr>
          <w:rFonts w:cs="Arial"/>
          <w:bCs/>
          <w:iCs/>
        </w:rPr>
      </w:pPr>
    </w:p>
    <w:p w14:paraId="3EAFDF36" w14:textId="067ADA7F" w:rsidR="007A5B0A" w:rsidRDefault="0099477B" w:rsidP="007A5B0A">
      <w:pPr>
        <w:pStyle w:val="ListParagraph"/>
        <w:autoSpaceDE w:val="0"/>
        <w:autoSpaceDN w:val="0"/>
        <w:adjustRightInd w:val="0"/>
        <w:spacing w:before="240" w:after="240" w:line="240" w:lineRule="auto"/>
        <w:ind w:left="0"/>
        <w:contextualSpacing/>
        <w:jc w:val="both"/>
        <w:rPr>
          <w:rFonts w:cs="Arial"/>
          <w:bCs/>
          <w:iCs/>
        </w:rPr>
      </w:pPr>
      <w:r>
        <w:rPr>
          <w:rFonts w:cs="Arial"/>
          <w:bCs/>
          <w:iCs/>
        </w:rPr>
        <w:t xml:space="preserve">As </w:t>
      </w:r>
      <w:r w:rsidRPr="0099477B">
        <w:rPr>
          <w:rFonts w:cs="Arial"/>
          <w:bCs/>
          <w:iCs/>
        </w:rPr>
        <w:t xml:space="preserve">part of this Pre-Market Engagement </w:t>
      </w:r>
      <w:r>
        <w:rPr>
          <w:rFonts w:cs="Arial"/>
          <w:bCs/>
          <w:iCs/>
        </w:rPr>
        <w:t xml:space="preserve">the Authority would like to ask Suppliers to answer the following questions. This will help the Authority to finalise the specification document and support the development of a robust Business Case for the </w:t>
      </w:r>
      <w:r w:rsidR="007A5B0A">
        <w:rPr>
          <w:rFonts w:cs="Arial"/>
          <w:bCs/>
          <w:iCs/>
        </w:rPr>
        <w:t>work and resulting contract</w:t>
      </w:r>
      <w:r w:rsidR="00AD7732">
        <w:rPr>
          <w:rFonts w:cs="Arial"/>
          <w:bCs/>
          <w:iCs/>
        </w:rPr>
        <w:t>.</w:t>
      </w:r>
    </w:p>
    <w:p w14:paraId="76255608" w14:textId="77777777" w:rsidR="00AD7732" w:rsidRDefault="00AD7732" w:rsidP="007A5B0A">
      <w:pPr>
        <w:pStyle w:val="ListParagraph"/>
        <w:autoSpaceDE w:val="0"/>
        <w:autoSpaceDN w:val="0"/>
        <w:adjustRightInd w:val="0"/>
        <w:spacing w:before="240" w:after="240" w:line="240" w:lineRule="auto"/>
        <w:ind w:left="0"/>
        <w:contextualSpacing/>
        <w:jc w:val="both"/>
        <w:rPr>
          <w:rFonts w:cs="Arial"/>
          <w:bCs/>
          <w:iCs/>
        </w:rPr>
      </w:pPr>
    </w:p>
    <w:p w14:paraId="59A4A036" w14:textId="708E7333" w:rsidR="003A2991" w:rsidRDefault="00AD7732" w:rsidP="007A5B0A">
      <w:pPr>
        <w:pStyle w:val="ListParagraph"/>
        <w:autoSpaceDE w:val="0"/>
        <w:autoSpaceDN w:val="0"/>
        <w:adjustRightInd w:val="0"/>
        <w:spacing w:before="240" w:after="240" w:line="240" w:lineRule="auto"/>
        <w:ind w:left="0"/>
        <w:contextualSpacing/>
        <w:jc w:val="both"/>
        <w:rPr>
          <w:rFonts w:cs="Arial"/>
          <w:bCs/>
          <w:iCs/>
        </w:rPr>
      </w:pPr>
      <w:r>
        <w:rPr>
          <w:rFonts w:cs="Arial"/>
          <w:bCs/>
          <w:iCs/>
        </w:rPr>
        <w:t>Interested Suppliers must respond to the question set as outlined below</w:t>
      </w:r>
      <w:r w:rsidR="00AE0FC1">
        <w:rPr>
          <w:rFonts w:cs="Arial"/>
          <w:bCs/>
          <w:iCs/>
        </w:rPr>
        <w:t xml:space="preserve"> – by completing this document and emailing it back to </w:t>
      </w:r>
      <w:hyperlink r:id="rId16" w:history="1">
        <w:r w:rsidR="00AE0FC1" w:rsidRPr="00707B4B">
          <w:rPr>
            <w:rStyle w:val="Hyperlink"/>
            <w:rFonts w:cs="Arial"/>
            <w:bCs/>
            <w:iCs/>
          </w:rPr>
          <w:t>Bea.Wilkinson@college.police.uk</w:t>
        </w:r>
      </w:hyperlink>
      <w:r w:rsidR="003A2991">
        <w:rPr>
          <w:rFonts w:cs="Arial"/>
          <w:bCs/>
          <w:iCs/>
        </w:rPr>
        <w:t>.</w:t>
      </w:r>
    </w:p>
    <w:p w14:paraId="574A32ED" w14:textId="77777777" w:rsidR="003A2991" w:rsidRDefault="003A2991" w:rsidP="007A5B0A">
      <w:pPr>
        <w:pStyle w:val="ListParagraph"/>
        <w:autoSpaceDE w:val="0"/>
        <w:autoSpaceDN w:val="0"/>
        <w:adjustRightInd w:val="0"/>
        <w:spacing w:before="240" w:after="240" w:line="240" w:lineRule="auto"/>
        <w:ind w:left="0"/>
        <w:contextualSpacing/>
        <w:jc w:val="both"/>
        <w:rPr>
          <w:rFonts w:cs="Arial"/>
          <w:bCs/>
          <w:iCs/>
        </w:rPr>
      </w:pPr>
    </w:p>
    <w:tbl>
      <w:tblPr>
        <w:tblStyle w:val="TableGrid"/>
        <w:tblW w:w="0" w:type="auto"/>
        <w:shd w:val="clear" w:color="auto" w:fill="E0E3E7" w:themeFill="accent5" w:themeFillTint="33"/>
        <w:tblLook w:val="04A0" w:firstRow="1" w:lastRow="0" w:firstColumn="1" w:lastColumn="0" w:noHBand="0" w:noVBand="1"/>
      </w:tblPr>
      <w:tblGrid>
        <w:gridCol w:w="9019"/>
      </w:tblGrid>
      <w:tr w:rsidR="007A5B0A" w14:paraId="2C827951" w14:textId="77777777" w:rsidTr="007A5B0A">
        <w:tc>
          <w:tcPr>
            <w:tcW w:w="9019" w:type="dxa"/>
            <w:shd w:val="clear" w:color="auto" w:fill="E0E3E7" w:themeFill="accent5" w:themeFillTint="33"/>
          </w:tcPr>
          <w:p w14:paraId="7F6E0B73" w14:textId="02A97001" w:rsidR="007A5B0A" w:rsidRDefault="007A5B0A" w:rsidP="007A5B0A">
            <w:pPr>
              <w:pStyle w:val="ListParagraph"/>
              <w:autoSpaceDE w:val="0"/>
              <w:autoSpaceDN w:val="0"/>
              <w:adjustRightInd w:val="0"/>
              <w:spacing w:before="240" w:after="240" w:line="240" w:lineRule="auto"/>
              <w:ind w:left="0"/>
              <w:contextualSpacing/>
              <w:jc w:val="both"/>
              <w:rPr>
                <w:rFonts w:cs="Arial"/>
                <w:b/>
                <w:iCs/>
              </w:rPr>
            </w:pPr>
            <w:r w:rsidRPr="007A5B0A">
              <w:rPr>
                <w:rFonts w:cs="Arial"/>
                <w:b/>
                <w:iCs/>
              </w:rPr>
              <w:t xml:space="preserve">Q1. </w:t>
            </w:r>
            <w:r w:rsidR="004C45CB" w:rsidRPr="004C45CB">
              <w:rPr>
                <w:rFonts w:cs="Arial"/>
                <w:b/>
                <w:iCs/>
              </w:rPr>
              <w:t xml:space="preserve">What would be </w:t>
            </w:r>
            <w:r w:rsidR="004C45CB">
              <w:rPr>
                <w:rFonts w:cs="Arial"/>
                <w:b/>
                <w:iCs/>
              </w:rPr>
              <w:t>an indicative</w:t>
            </w:r>
            <w:r w:rsidR="004C45CB" w:rsidRPr="004C45CB">
              <w:rPr>
                <w:rFonts w:cs="Arial"/>
                <w:b/>
                <w:iCs/>
              </w:rPr>
              <w:t xml:space="preserve"> costing for 1 x five-minute video? What would the scale of costings be for additional videos? E.g. 3 videos or 5 videos.</w:t>
            </w:r>
            <w:r w:rsidRPr="007A5B0A">
              <w:rPr>
                <w:rFonts w:cs="Arial"/>
                <w:b/>
                <w:iCs/>
              </w:rPr>
              <w:t>?</w:t>
            </w:r>
          </w:p>
          <w:p w14:paraId="7147AE95" w14:textId="77777777" w:rsidR="00AD7732" w:rsidRDefault="00AD7732" w:rsidP="007A5B0A">
            <w:pPr>
              <w:pStyle w:val="ListParagraph"/>
              <w:autoSpaceDE w:val="0"/>
              <w:autoSpaceDN w:val="0"/>
              <w:adjustRightInd w:val="0"/>
              <w:spacing w:before="240" w:after="240" w:line="240" w:lineRule="auto"/>
              <w:ind w:left="0"/>
              <w:contextualSpacing/>
              <w:jc w:val="both"/>
              <w:rPr>
                <w:rFonts w:cs="Arial"/>
                <w:b/>
                <w:iCs/>
              </w:rPr>
            </w:pPr>
          </w:p>
          <w:p w14:paraId="7B740220" w14:textId="4075E035" w:rsidR="00AD7732" w:rsidRPr="007A5B0A" w:rsidRDefault="00AD7732" w:rsidP="007A5B0A">
            <w:pPr>
              <w:pStyle w:val="ListParagraph"/>
              <w:autoSpaceDE w:val="0"/>
              <w:autoSpaceDN w:val="0"/>
              <w:adjustRightInd w:val="0"/>
              <w:spacing w:before="240" w:after="240" w:line="240" w:lineRule="auto"/>
              <w:ind w:left="0"/>
              <w:contextualSpacing/>
              <w:jc w:val="both"/>
              <w:rPr>
                <w:rFonts w:cs="Arial"/>
                <w:b/>
                <w:iCs/>
              </w:rPr>
            </w:pPr>
            <w:r>
              <w:rPr>
                <w:rFonts w:cs="Arial"/>
                <w:b/>
                <w:iCs/>
              </w:rPr>
              <w:t>Your answer should be limited to 500 words</w:t>
            </w:r>
          </w:p>
        </w:tc>
      </w:tr>
      <w:tr w:rsidR="007A5B0A" w14:paraId="325A1096" w14:textId="77777777" w:rsidTr="007A5B0A">
        <w:tc>
          <w:tcPr>
            <w:tcW w:w="9019" w:type="dxa"/>
            <w:shd w:val="clear" w:color="auto" w:fill="E0E3E7" w:themeFill="accent5" w:themeFillTint="33"/>
          </w:tcPr>
          <w:p w14:paraId="2474DD49" w14:textId="16B880D1" w:rsidR="007A5B0A" w:rsidRPr="007A5B0A" w:rsidRDefault="007A5B0A" w:rsidP="007A5B0A">
            <w:pPr>
              <w:pStyle w:val="ListParagraph"/>
              <w:autoSpaceDE w:val="0"/>
              <w:autoSpaceDN w:val="0"/>
              <w:adjustRightInd w:val="0"/>
              <w:spacing w:before="240" w:after="240" w:line="240" w:lineRule="auto"/>
              <w:ind w:left="0"/>
              <w:contextualSpacing/>
              <w:jc w:val="both"/>
              <w:rPr>
                <w:rFonts w:cs="Arial"/>
                <w:b/>
                <w:iCs/>
              </w:rPr>
            </w:pPr>
          </w:p>
        </w:tc>
      </w:tr>
      <w:tr w:rsidR="007A5B0A" w14:paraId="2C4F5E28" w14:textId="77777777" w:rsidTr="007A5B0A">
        <w:tc>
          <w:tcPr>
            <w:tcW w:w="9019" w:type="dxa"/>
            <w:shd w:val="clear" w:color="auto" w:fill="E0E3E7" w:themeFill="accent5" w:themeFillTint="33"/>
          </w:tcPr>
          <w:p w14:paraId="701A19F0" w14:textId="77777777" w:rsidR="00F932E0" w:rsidRDefault="007A5B0A" w:rsidP="007A5B0A">
            <w:pPr>
              <w:pStyle w:val="ListParagraph"/>
              <w:autoSpaceDE w:val="0"/>
              <w:autoSpaceDN w:val="0"/>
              <w:adjustRightInd w:val="0"/>
              <w:spacing w:before="240" w:after="240" w:line="240" w:lineRule="auto"/>
              <w:ind w:left="0"/>
              <w:contextualSpacing/>
              <w:jc w:val="both"/>
              <w:rPr>
                <w:rFonts w:cs="Arial"/>
                <w:b/>
                <w:iCs/>
              </w:rPr>
            </w:pPr>
            <w:r w:rsidRPr="007A5B0A">
              <w:rPr>
                <w:rFonts w:cs="Arial"/>
                <w:b/>
                <w:iCs/>
              </w:rPr>
              <w:t xml:space="preserve">Q2. </w:t>
            </w:r>
            <w:r w:rsidR="004C45CB" w:rsidRPr="004C45CB">
              <w:rPr>
                <w:rFonts w:cs="Arial"/>
                <w:b/>
                <w:iCs/>
              </w:rPr>
              <w:t xml:space="preserve">What would be </w:t>
            </w:r>
            <w:r w:rsidR="00F932E0">
              <w:rPr>
                <w:rFonts w:cs="Arial"/>
                <w:b/>
                <w:iCs/>
              </w:rPr>
              <w:t>an indicative</w:t>
            </w:r>
            <w:r w:rsidR="004C45CB" w:rsidRPr="004C45CB">
              <w:rPr>
                <w:rFonts w:cs="Arial"/>
                <w:b/>
                <w:iCs/>
              </w:rPr>
              <w:t xml:space="preserve"> costing for collections of smaller clips (if the scenarios are shot as collections of individual scenes edited together to produce the narrative, these could also be split down into shorter clips)?</w:t>
            </w:r>
          </w:p>
          <w:p w14:paraId="2FE4111D" w14:textId="77777777" w:rsidR="00F932E0" w:rsidRDefault="00F932E0" w:rsidP="007A5B0A">
            <w:pPr>
              <w:pStyle w:val="ListParagraph"/>
              <w:autoSpaceDE w:val="0"/>
              <w:autoSpaceDN w:val="0"/>
              <w:adjustRightInd w:val="0"/>
              <w:spacing w:before="240" w:after="240" w:line="240" w:lineRule="auto"/>
              <w:ind w:left="0"/>
              <w:contextualSpacing/>
              <w:jc w:val="both"/>
              <w:rPr>
                <w:rFonts w:cs="Arial"/>
                <w:b/>
                <w:iCs/>
              </w:rPr>
            </w:pPr>
          </w:p>
          <w:p w14:paraId="443B26E1" w14:textId="34620845" w:rsidR="00AD7732" w:rsidRPr="007A5B0A" w:rsidRDefault="00AD7732" w:rsidP="007A5B0A">
            <w:pPr>
              <w:pStyle w:val="ListParagraph"/>
              <w:autoSpaceDE w:val="0"/>
              <w:autoSpaceDN w:val="0"/>
              <w:adjustRightInd w:val="0"/>
              <w:spacing w:before="240" w:after="240" w:line="240" w:lineRule="auto"/>
              <w:ind w:left="0"/>
              <w:contextualSpacing/>
              <w:jc w:val="both"/>
              <w:rPr>
                <w:rFonts w:cs="Arial"/>
                <w:b/>
                <w:iCs/>
              </w:rPr>
            </w:pPr>
            <w:r>
              <w:rPr>
                <w:rFonts w:cs="Arial"/>
                <w:b/>
                <w:iCs/>
              </w:rPr>
              <w:t>Your answer should be limited to 500 words</w:t>
            </w:r>
          </w:p>
        </w:tc>
      </w:tr>
      <w:tr w:rsidR="007A5B0A" w14:paraId="3DE90028" w14:textId="77777777" w:rsidTr="007A5B0A">
        <w:tc>
          <w:tcPr>
            <w:tcW w:w="9019" w:type="dxa"/>
            <w:shd w:val="clear" w:color="auto" w:fill="E0E3E7" w:themeFill="accent5" w:themeFillTint="33"/>
          </w:tcPr>
          <w:p w14:paraId="7BDBE4E4" w14:textId="77777777" w:rsidR="007A5B0A" w:rsidRPr="007A5B0A" w:rsidRDefault="007A5B0A" w:rsidP="007A5B0A">
            <w:pPr>
              <w:pStyle w:val="ListParagraph"/>
              <w:autoSpaceDE w:val="0"/>
              <w:autoSpaceDN w:val="0"/>
              <w:adjustRightInd w:val="0"/>
              <w:spacing w:before="240" w:after="240" w:line="240" w:lineRule="auto"/>
              <w:ind w:left="0"/>
              <w:contextualSpacing/>
              <w:jc w:val="both"/>
              <w:rPr>
                <w:rFonts w:cs="Arial"/>
                <w:b/>
                <w:iCs/>
              </w:rPr>
            </w:pPr>
          </w:p>
        </w:tc>
      </w:tr>
      <w:tr w:rsidR="007A5B0A" w:rsidRPr="00F932E0" w14:paraId="5B2BA641" w14:textId="77777777" w:rsidTr="007A5B0A">
        <w:tc>
          <w:tcPr>
            <w:tcW w:w="9019" w:type="dxa"/>
            <w:shd w:val="clear" w:color="auto" w:fill="E0E3E7" w:themeFill="accent5" w:themeFillTint="33"/>
          </w:tcPr>
          <w:p w14:paraId="73C200BB" w14:textId="052B0B4C" w:rsidR="00F932E0" w:rsidRPr="00F932E0" w:rsidRDefault="007A5B0A" w:rsidP="00F932E0">
            <w:pPr>
              <w:pStyle w:val="ListParagraph"/>
              <w:spacing w:before="240" w:after="240" w:line="240" w:lineRule="auto"/>
              <w:ind w:left="34"/>
              <w:contextualSpacing/>
              <w:jc w:val="both"/>
              <w:rPr>
                <w:rFonts w:cs="Arial"/>
                <w:b/>
                <w:iCs/>
              </w:rPr>
            </w:pPr>
            <w:r w:rsidRPr="007A5B0A">
              <w:rPr>
                <w:rFonts w:cs="Arial"/>
                <w:b/>
                <w:iCs/>
              </w:rPr>
              <w:t xml:space="preserve">Q3. </w:t>
            </w:r>
            <w:r w:rsidR="00F932E0" w:rsidRPr="00F932E0">
              <w:rPr>
                <w:rFonts w:cs="Arial"/>
                <w:b/>
                <w:iCs/>
              </w:rPr>
              <w:t xml:space="preserve">What would </w:t>
            </w:r>
            <w:r w:rsidR="00F932E0">
              <w:rPr>
                <w:rFonts w:cs="Arial"/>
                <w:b/>
                <w:iCs/>
              </w:rPr>
              <w:t>be an average difference</w:t>
            </w:r>
            <w:r w:rsidR="00F932E0" w:rsidRPr="00F932E0">
              <w:rPr>
                <w:rFonts w:cs="Arial"/>
                <w:b/>
                <w:iCs/>
              </w:rPr>
              <w:t xml:space="preserve"> in costings for videos shot on College</w:t>
            </w:r>
            <w:r w:rsidR="00F932E0">
              <w:rPr>
                <w:rFonts w:cs="Arial"/>
                <w:b/>
                <w:iCs/>
              </w:rPr>
              <w:t xml:space="preserve"> </w:t>
            </w:r>
            <w:r w:rsidR="00F932E0" w:rsidRPr="00F932E0">
              <w:rPr>
                <w:rFonts w:cs="Arial"/>
                <w:b/>
                <w:iCs/>
              </w:rPr>
              <w:t xml:space="preserve">locations, vs locations provided by the external agency? </w:t>
            </w:r>
          </w:p>
          <w:p w14:paraId="2EB7C5CA" w14:textId="74A30289" w:rsidR="007A5B0A" w:rsidRPr="007A5B0A" w:rsidRDefault="007A5B0A" w:rsidP="007A5B0A">
            <w:pPr>
              <w:pStyle w:val="ListParagraph"/>
              <w:autoSpaceDE w:val="0"/>
              <w:autoSpaceDN w:val="0"/>
              <w:adjustRightInd w:val="0"/>
              <w:spacing w:before="240" w:after="240" w:line="240" w:lineRule="auto"/>
              <w:ind w:left="0"/>
              <w:contextualSpacing/>
              <w:jc w:val="both"/>
              <w:rPr>
                <w:rFonts w:cs="Arial"/>
                <w:b/>
                <w:iCs/>
              </w:rPr>
            </w:pPr>
          </w:p>
        </w:tc>
      </w:tr>
      <w:tr w:rsidR="007A5B0A" w14:paraId="2AD73E05" w14:textId="77777777" w:rsidTr="007A5B0A">
        <w:tc>
          <w:tcPr>
            <w:tcW w:w="9019" w:type="dxa"/>
            <w:shd w:val="clear" w:color="auto" w:fill="E0E3E7" w:themeFill="accent5" w:themeFillTint="33"/>
          </w:tcPr>
          <w:p w14:paraId="29FB5ACD" w14:textId="77777777" w:rsidR="007A5B0A" w:rsidRPr="007A5B0A" w:rsidRDefault="007A5B0A" w:rsidP="007A5B0A">
            <w:pPr>
              <w:pStyle w:val="ListParagraph"/>
              <w:autoSpaceDE w:val="0"/>
              <w:autoSpaceDN w:val="0"/>
              <w:adjustRightInd w:val="0"/>
              <w:spacing w:before="240" w:after="240" w:line="240" w:lineRule="auto"/>
              <w:ind w:left="0"/>
              <w:contextualSpacing/>
              <w:jc w:val="both"/>
              <w:rPr>
                <w:rFonts w:cs="Arial"/>
                <w:b/>
                <w:iCs/>
              </w:rPr>
            </w:pPr>
          </w:p>
        </w:tc>
      </w:tr>
      <w:tr w:rsidR="007A5B0A" w14:paraId="52A5C021" w14:textId="77777777" w:rsidTr="007A5B0A">
        <w:tc>
          <w:tcPr>
            <w:tcW w:w="9019" w:type="dxa"/>
            <w:shd w:val="clear" w:color="auto" w:fill="E0E3E7" w:themeFill="accent5" w:themeFillTint="33"/>
          </w:tcPr>
          <w:p w14:paraId="585E995B" w14:textId="77777777" w:rsidR="007A5B0A" w:rsidRDefault="007A5B0A" w:rsidP="007A5B0A">
            <w:pPr>
              <w:pStyle w:val="ListParagraph"/>
              <w:autoSpaceDE w:val="0"/>
              <w:autoSpaceDN w:val="0"/>
              <w:adjustRightInd w:val="0"/>
              <w:spacing w:before="240" w:after="240" w:line="240" w:lineRule="auto"/>
              <w:ind w:left="0"/>
              <w:contextualSpacing/>
              <w:jc w:val="both"/>
              <w:rPr>
                <w:rFonts w:cs="Arial"/>
                <w:b/>
                <w:iCs/>
              </w:rPr>
            </w:pPr>
            <w:r w:rsidRPr="007A5B0A">
              <w:rPr>
                <w:rFonts w:cs="Arial"/>
                <w:b/>
                <w:iCs/>
              </w:rPr>
              <w:t xml:space="preserve">Q4. </w:t>
            </w:r>
            <w:r w:rsidR="00F932E0" w:rsidRPr="00F932E0">
              <w:rPr>
                <w:rFonts w:cs="Arial"/>
                <w:b/>
                <w:iCs/>
              </w:rPr>
              <w:t>Do you have capacity to begin work on this project in September or earlier?</w:t>
            </w:r>
            <w:r w:rsidR="00F932E0">
              <w:rPr>
                <w:rFonts w:cs="Arial"/>
                <w:b/>
                <w:iCs/>
              </w:rPr>
              <w:t xml:space="preserve"> As part of your answer please provide an outline project plan with dates and a summary of how resource within your team would be allocated</w:t>
            </w:r>
            <w:r w:rsidRPr="007A5B0A">
              <w:rPr>
                <w:rFonts w:cs="Arial"/>
                <w:b/>
                <w:iCs/>
              </w:rPr>
              <w:t>.</w:t>
            </w:r>
          </w:p>
          <w:p w14:paraId="45DE2EC8" w14:textId="77777777" w:rsidR="00F932E0" w:rsidRDefault="00F932E0" w:rsidP="007A5B0A">
            <w:pPr>
              <w:pStyle w:val="ListParagraph"/>
              <w:autoSpaceDE w:val="0"/>
              <w:autoSpaceDN w:val="0"/>
              <w:adjustRightInd w:val="0"/>
              <w:spacing w:before="240" w:after="240" w:line="240" w:lineRule="auto"/>
              <w:ind w:left="0"/>
              <w:contextualSpacing/>
              <w:jc w:val="both"/>
              <w:rPr>
                <w:rFonts w:cs="Arial"/>
                <w:b/>
                <w:iCs/>
              </w:rPr>
            </w:pPr>
          </w:p>
          <w:p w14:paraId="3EDD80DF" w14:textId="77B5911C" w:rsidR="00F932E0" w:rsidRPr="007A5B0A" w:rsidRDefault="00F932E0" w:rsidP="007A5B0A">
            <w:pPr>
              <w:pStyle w:val="ListParagraph"/>
              <w:autoSpaceDE w:val="0"/>
              <w:autoSpaceDN w:val="0"/>
              <w:adjustRightInd w:val="0"/>
              <w:spacing w:before="240" w:after="240" w:line="240" w:lineRule="auto"/>
              <w:ind w:left="0"/>
              <w:contextualSpacing/>
              <w:jc w:val="both"/>
              <w:rPr>
                <w:rFonts w:cs="Arial"/>
                <w:b/>
                <w:iCs/>
              </w:rPr>
            </w:pPr>
            <w:r>
              <w:rPr>
                <w:rFonts w:cs="Arial"/>
                <w:b/>
                <w:iCs/>
              </w:rPr>
              <w:t>Your answer should be limited to 500 words</w:t>
            </w:r>
          </w:p>
        </w:tc>
      </w:tr>
      <w:tr w:rsidR="007A5B0A" w14:paraId="1D1AA716" w14:textId="77777777" w:rsidTr="007A5B0A">
        <w:tc>
          <w:tcPr>
            <w:tcW w:w="9019" w:type="dxa"/>
            <w:shd w:val="clear" w:color="auto" w:fill="E0E3E7" w:themeFill="accent5" w:themeFillTint="33"/>
          </w:tcPr>
          <w:p w14:paraId="5F0F5517" w14:textId="77777777" w:rsidR="007A5B0A" w:rsidRDefault="007A5B0A" w:rsidP="007A5B0A">
            <w:pPr>
              <w:pStyle w:val="ListParagraph"/>
              <w:autoSpaceDE w:val="0"/>
              <w:autoSpaceDN w:val="0"/>
              <w:adjustRightInd w:val="0"/>
              <w:spacing w:before="240" w:after="240" w:line="240" w:lineRule="auto"/>
              <w:ind w:left="0"/>
              <w:contextualSpacing/>
              <w:jc w:val="both"/>
              <w:rPr>
                <w:rFonts w:cs="Arial"/>
                <w:b/>
                <w:iCs/>
              </w:rPr>
            </w:pPr>
          </w:p>
          <w:p w14:paraId="3E9C2019" w14:textId="77777777" w:rsidR="00DF7309" w:rsidRDefault="00DF7309" w:rsidP="007A5B0A">
            <w:pPr>
              <w:pStyle w:val="ListParagraph"/>
              <w:autoSpaceDE w:val="0"/>
              <w:autoSpaceDN w:val="0"/>
              <w:adjustRightInd w:val="0"/>
              <w:spacing w:before="240" w:after="240" w:line="240" w:lineRule="auto"/>
              <w:ind w:left="0"/>
              <w:contextualSpacing/>
              <w:jc w:val="both"/>
              <w:rPr>
                <w:rFonts w:cs="Arial"/>
                <w:b/>
                <w:iCs/>
              </w:rPr>
            </w:pPr>
          </w:p>
          <w:p w14:paraId="33D9DD73" w14:textId="77777777" w:rsidR="00DF7309" w:rsidRDefault="00DF7309" w:rsidP="007A5B0A">
            <w:pPr>
              <w:pStyle w:val="ListParagraph"/>
              <w:autoSpaceDE w:val="0"/>
              <w:autoSpaceDN w:val="0"/>
              <w:adjustRightInd w:val="0"/>
              <w:spacing w:before="240" w:after="240" w:line="240" w:lineRule="auto"/>
              <w:ind w:left="0"/>
              <w:contextualSpacing/>
              <w:jc w:val="both"/>
              <w:rPr>
                <w:rFonts w:cs="Arial"/>
                <w:b/>
                <w:iCs/>
              </w:rPr>
            </w:pPr>
          </w:p>
          <w:p w14:paraId="5BC6D7D2" w14:textId="77777777" w:rsidR="00DF7309" w:rsidRDefault="00DF7309" w:rsidP="007A5B0A">
            <w:pPr>
              <w:pStyle w:val="ListParagraph"/>
              <w:autoSpaceDE w:val="0"/>
              <w:autoSpaceDN w:val="0"/>
              <w:adjustRightInd w:val="0"/>
              <w:spacing w:before="240" w:after="240" w:line="240" w:lineRule="auto"/>
              <w:ind w:left="0"/>
              <w:contextualSpacing/>
              <w:jc w:val="both"/>
              <w:rPr>
                <w:rFonts w:cs="Arial"/>
                <w:b/>
                <w:iCs/>
              </w:rPr>
            </w:pPr>
          </w:p>
          <w:p w14:paraId="19A2FEEE" w14:textId="77777777" w:rsidR="00DF7309" w:rsidRPr="007A5B0A" w:rsidRDefault="00DF7309" w:rsidP="007A5B0A">
            <w:pPr>
              <w:pStyle w:val="ListParagraph"/>
              <w:autoSpaceDE w:val="0"/>
              <w:autoSpaceDN w:val="0"/>
              <w:adjustRightInd w:val="0"/>
              <w:spacing w:before="240" w:after="240" w:line="240" w:lineRule="auto"/>
              <w:ind w:left="0"/>
              <w:contextualSpacing/>
              <w:jc w:val="both"/>
              <w:rPr>
                <w:rFonts w:cs="Arial"/>
                <w:b/>
                <w:iCs/>
              </w:rPr>
            </w:pPr>
          </w:p>
        </w:tc>
      </w:tr>
    </w:tbl>
    <w:p w14:paraId="440725DD" w14:textId="0FDCACDC" w:rsidR="007F6C5E" w:rsidRPr="007F6C5E" w:rsidRDefault="007F6C5E" w:rsidP="007F6C5E">
      <w:pPr>
        <w:pStyle w:val="ListParagraph"/>
        <w:numPr>
          <w:ilvl w:val="0"/>
          <w:numId w:val="27"/>
        </w:numPr>
        <w:overflowPunct w:val="0"/>
        <w:autoSpaceDE w:val="0"/>
        <w:autoSpaceDN w:val="0"/>
        <w:adjustRightInd w:val="0"/>
        <w:spacing w:after="0" w:line="240" w:lineRule="auto"/>
        <w:ind w:left="709" w:hanging="709"/>
        <w:textAlignment w:val="baseline"/>
        <w:rPr>
          <w:rFonts w:cs="Arial"/>
          <w:b/>
          <w:bCs/>
          <w:color w:val="2E2C70" w:themeColor="text1"/>
        </w:rPr>
      </w:pPr>
      <w:r w:rsidRPr="007F6C5E">
        <w:rPr>
          <w:rFonts w:cs="Arial"/>
          <w:b/>
          <w:bCs/>
          <w:color w:val="2E2C70" w:themeColor="text1"/>
        </w:rPr>
        <w:lastRenderedPageBreak/>
        <w:t>Confidentiality Requirements</w:t>
      </w:r>
    </w:p>
    <w:p w14:paraId="4A95ED16" w14:textId="3266BB4B" w:rsidR="007F6C5E" w:rsidRPr="007F6C5E" w:rsidRDefault="007F6C5E" w:rsidP="007F6C5E">
      <w:pPr>
        <w:overflowPunct w:val="0"/>
        <w:autoSpaceDE w:val="0"/>
        <w:autoSpaceDN w:val="0"/>
        <w:adjustRightInd w:val="0"/>
        <w:spacing w:after="0" w:line="240" w:lineRule="auto"/>
        <w:textAlignment w:val="baseline"/>
        <w:rPr>
          <w:rFonts w:cs="Arial"/>
          <w:color w:val="auto"/>
        </w:rPr>
      </w:pPr>
      <w:r w:rsidRPr="007F6C5E">
        <w:rPr>
          <w:rFonts w:cs="Arial"/>
          <w:color w:val="auto"/>
        </w:rPr>
        <w:t xml:space="preserve">In compliance with the </w:t>
      </w:r>
      <w:r w:rsidR="0099477B">
        <w:rPr>
          <w:rFonts w:cs="Arial"/>
          <w:color w:val="auto"/>
        </w:rPr>
        <w:t>Authority’s</w:t>
      </w:r>
      <w:r w:rsidRPr="007F6C5E">
        <w:rPr>
          <w:rFonts w:cs="Arial"/>
          <w:color w:val="auto"/>
        </w:rPr>
        <w:t xml:space="preserve"> legal requirements for processing personal information as governed by the general data protection regulation (GDPR) and the data protection act 2018 (DPA), all information supplied by the </w:t>
      </w:r>
      <w:r w:rsidR="0099477B">
        <w:rPr>
          <w:rFonts w:cs="Arial"/>
          <w:color w:val="auto"/>
        </w:rPr>
        <w:t>Authority</w:t>
      </w:r>
      <w:r w:rsidRPr="007F6C5E">
        <w:rPr>
          <w:rFonts w:cs="Arial"/>
          <w:color w:val="auto"/>
        </w:rPr>
        <w:t xml:space="preserve"> shall be treated in a secure and confidential manner by the </w:t>
      </w:r>
      <w:r w:rsidR="0099477B">
        <w:rPr>
          <w:rFonts w:cs="Arial"/>
          <w:color w:val="auto"/>
        </w:rPr>
        <w:t>Supplier</w:t>
      </w:r>
      <w:r w:rsidRPr="007F6C5E">
        <w:rPr>
          <w:rFonts w:cs="Arial"/>
          <w:color w:val="auto"/>
        </w:rPr>
        <w:t xml:space="preserve">, including all </w:t>
      </w:r>
      <w:r w:rsidR="0099477B">
        <w:rPr>
          <w:rFonts w:cs="Arial"/>
          <w:color w:val="auto"/>
        </w:rPr>
        <w:t>delegate</w:t>
      </w:r>
      <w:r w:rsidRPr="007F6C5E">
        <w:rPr>
          <w:rFonts w:cs="Arial"/>
          <w:color w:val="auto"/>
        </w:rPr>
        <w:t xml:space="preserve">, and results related data being held by the </w:t>
      </w:r>
      <w:r w:rsidR="0099477B">
        <w:rPr>
          <w:rFonts w:cs="Arial"/>
          <w:color w:val="auto"/>
        </w:rPr>
        <w:t>Supplier</w:t>
      </w:r>
      <w:r w:rsidRPr="007F6C5E">
        <w:rPr>
          <w:rFonts w:cs="Arial"/>
          <w:color w:val="auto"/>
        </w:rPr>
        <w:t xml:space="preserve">. In particular, the </w:t>
      </w:r>
      <w:r w:rsidR="0099477B">
        <w:rPr>
          <w:rFonts w:cs="Arial"/>
          <w:color w:val="auto"/>
        </w:rPr>
        <w:t>Supplier</w:t>
      </w:r>
      <w:r w:rsidRPr="007F6C5E">
        <w:rPr>
          <w:rFonts w:cs="Arial"/>
          <w:color w:val="auto"/>
        </w:rPr>
        <w:t xml:space="preserve"> will ensure adequate controls and safeguards are in place when processing special categories of information. </w:t>
      </w:r>
    </w:p>
    <w:p w14:paraId="6832834F" w14:textId="41A77736" w:rsidR="007F6C5E" w:rsidRDefault="007F6C5E" w:rsidP="007F6C5E">
      <w:pPr>
        <w:overflowPunct w:val="0"/>
        <w:autoSpaceDE w:val="0"/>
        <w:autoSpaceDN w:val="0"/>
        <w:adjustRightInd w:val="0"/>
        <w:spacing w:after="0" w:line="240" w:lineRule="auto"/>
        <w:textAlignment w:val="baseline"/>
        <w:rPr>
          <w:rFonts w:cs="Arial"/>
          <w:color w:val="auto"/>
        </w:rPr>
      </w:pPr>
      <w:r w:rsidRPr="0099477B">
        <w:rPr>
          <w:rFonts w:cs="Arial"/>
          <w:color w:val="auto"/>
        </w:rPr>
        <w:t xml:space="preserve">The </w:t>
      </w:r>
      <w:r w:rsidR="0099477B" w:rsidRPr="0099477B">
        <w:rPr>
          <w:rFonts w:cs="Arial"/>
          <w:color w:val="auto"/>
        </w:rPr>
        <w:t>Supplier</w:t>
      </w:r>
      <w:r w:rsidRPr="0099477B">
        <w:rPr>
          <w:rFonts w:cs="Arial"/>
          <w:color w:val="auto"/>
        </w:rPr>
        <w:t xml:space="preserve"> must ensure that they apply proportionate system security measures to protect all data and all information that they create, handle, transmit/transfer, share, store or dispose of in relation to this contract.</w:t>
      </w:r>
    </w:p>
    <w:p w14:paraId="7CBBC66E" w14:textId="77777777" w:rsidR="0099477B" w:rsidRDefault="007F6C5E" w:rsidP="0099477B">
      <w:pPr>
        <w:pStyle w:val="ListParagraph"/>
        <w:numPr>
          <w:ilvl w:val="0"/>
          <w:numId w:val="27"/>
        </w:numPr>
        <w:overflowPunct w:val="0"/>
        <w:autoSpaceDE w:val="0"/>
        <w:autoSpaceDN w:val="0"/>
        <w:adjustRightInd w:val="0"/>
        <w:spacing w:after="0" w:line="240" w:lineRule="auto"/>
        <w:ind w:left="851" w:hanging="851"/>
        <w:textAlignment w:val="baseline"/>
        <w:rPr>
          <w:rFonts w:cs="Arial"/>
          <w:color w:val="2E2C70" w:themeColor="text1"/>
        </w:rPr>
      </w:pPr>
      <w:r w:rsidRPr="0099477B">
        <w:rPr>
          <w:rFonts w:cs="Arial"/>
          <w:b/>
          <w:bCs/>
          <w:color w:val="2E2C70" w:themeColor="text1"/>
        </w:rPr>
        <w:t>Intellectual Property rights</w:t>
      </w:r>
      <w:r w:rsidRPr="0099477B">
        <w:rPr>
          <w:rFonts w:cs="Arial"/>
          <w:color w:val="2E2C70" w:themeColor="text1"/>
        </w:rPr>
        <w:t xml:space="preserve"> </w:t>
      </w:r>
    </w:p>
    <w:p w14:paraId="75C43D5A" w14:textId="1290E6A5" w:rsidR="007F6C5E" w:rsidRPr="0099477B" w:rsidRDefault="0099477B" w:rsidP="0099477B">
      <w:pPr>
        <w:overflowPunct w:val="0"/>
        <w:autoSpaceDE w:val="0"/>
        <w:autoSpaceDN w:val="0"/>
        <w:adjustRightInd w:val="0"/>
        <w:spacing w:after="0" w:line="240" w:lineRule="auto"/>
        <w:textAlignment w:val="baseline"/>
        <w:rPr>
          <w:rFonts w:cs="Arial"/>
          <w:color w:val="auto"/>
        </w:rPr>
      </w:pPr>
      <w:r w:rsidRPr="0099477B">
        <w:rPr>
          <w:rFonts w:cs="Arial"/>
          <w:color w:val="auto"/>
        </w:rPr>
        <w:t xml:space="preserve">All Intellectual Property Rights </w:t>
      </w:r>
      <w:r w:rsidR="007F6C5E" w:rsidRPr="0099477B">
        <w:rPr>
          <w:rFonts w:cs="Arial"/>
          <w:color w:val="auto"/>
        </w:rPr>
        <w:t>will remain with the College, following the development of any creative advertising materials and products.</w:t>
      </w:r>
    </w:p>
    <w:p w14:paraId="3C4AC633" w14:textId="6FE71E04" w:rsidR="007F6C5E" w:rsidRPr="0099477B" w:rsidRDefault="007F6C5E" w:rsidP="0099477B">
      <w:pPr>
        <w:pStyle w:val="ListParagraph"/>
        <w:numPr>
          <w:ilvl w:val="0"/>
          <w:numId w:val="27"/>
        </w:numPr>
        <w:overflowPunct w:val="0"/>
        <w:autoSpaceDE w:val="0"/>
        <w:autoSpaceDN w:val="0"/>
        <w:adjustRightInd w:val="0"/>
        <w:spacing w:after="0" w:line="240" w:lineRule="auto"/>
        <w:ind w:hanging="720"/>
        <w:textAlignment w:val="baseline"/>
        <w:rPr>
          <w:rFonts w:cs="Arial"/>
          <w:color w:val="2E2C70" w:themeColor="text1"/>
        </w:rPr>
      </w:pPr>
      <w:bookmarkStart w:id="0" w:name="_ckme80g25ths"/>
      <w:bookmarkEnd w:id="0"/>
      <w:r w:rsidRPr="0099477B">
        <w:rPr>
          <w:rFonts w:cs="Arial"/>
          <w:b/>
          <w:bCs/>
          <w:color w:val="2E2C70" w:themeColor="text1"/>
        </w:rPr>
        <w:t>Security and vetting requirements</w:t>
      </w:r>
      <w:r w:rsidRPr="0099477B">
        <w:rPr>
          <w:rFonts w:cs="Arial"/>
          <w:color w:val="2E2C70" w:themeColor="text1"/>
        </w:rPr>
        <w:t>:</w:t>
      </w:r>
    </w:p>
    <w:p w14:paraId="57893EE9" w14:textId="63BEB622" w:rsidR="007F6C5E" w:rsidRPr="0099477B" w:rsidRDefault="0099477B" w:rsidP="007F6C5E">
      <w:pPr>
        <w:overflowPunct w:val="0"/>
        <w:autoSpaceDE w:val="0"/>
        <w:autoSpaceDN w:val="0"/>
        <w:adjustRightInd w:val="0"/>
        <w:spacing w:after="0" w:line="240" w:lineRule="auto"/>
        <w:textAlignment w:val="baseline"/>
        <w:rPr>
          <w:rFonts w:asciiTheme="majorHAnsi" w:hAnsiTheme="majorHAnsi" w:cstheme="majorHAnsi"/>
          <w:color w:val="2E2C70" w:themeColor="text1"/>
        </w:rPr>
      </w:pPr>
      <w:bookmarkStart w:id="1" w:name="_d96640u54pyn2"/>
      <w:bookmarkEnd w:id="1"/>
      <w:r w:rsidRPr="0099477B">
        <w:rPr>
          <w:rFonts w:asciiTheme="majorHAnsi" w:eastAsia="Times New Roman" w:hAnsiTheme="majorHAnsi" w:cstheme="majorHAnsi"/>
        </w:rPr>
        <w:t xml:space="preserve">The Authority requires the SPS Provider to ensure all staff </w:t>
      </w:r>
      <w:r w:rsidR="00F932E0">
        <w:rPr>
          <w:rFonts w:asciiTheme="majorHAnsi" w:eastAsia="Times New Roman" w:hAnsiTheme="majorHAnsi" w:cstheme="majorHAnsi"/>
        </w:rPr>
        <w:t>involved in the managerial operation of this contract</w:t>
      </w:r>
      <w:r w:rsidRPr="0099477B">
        <w:rPr>
          <w:rFonts w:asciiTheme="majorHAnsi" w:eastAsia="Times New Roman" w:hAnsiTheme="majorHAnsi" w:cstheme="majorHAnsi"/>
        </w:rPr>
        <w:t xml:space="preserve"> have security clearance or ability to obtain security clearance to the level of NPPV2 from the project start date.</w:t>
      </w:r>
      <w:r w:rsidR="00F932E0">
        <w:rPr>
          <w:rFonts w:asciiTheme="majorHAnsi" w:eastAsia="Times New Roman" w:hAnsiTheme="majorHAnsi" w:cstheme="majorHAnsi"/>
        </w:rPr>
        <w:t xml:space="preserve"> Role Actors will have to pass basic security checks prior to attending Authority Sites and must be willing to co-operate with the Authority’s instructions in terms of providing relevant documentation etc.</w:t>
      </w:r>
    </w:p>
    <w:p w14:paraId="67A1AC86" w14:textId="1E67CFDA" w:rsidR="00883293" w:rsidRPr="003A2991" w:rsidRDefault="00883293" w:rsidP="003A2991">
      <w:pPr>
        <w:pStyle w:val="ListParagraph"/>
        <w:numPr>
          <w:ilvl w:val="0"/>
          <w:numId w:val="27"/>
        </w:numPr>
        <w:spacing w:after="0"/>
        <w:ind w:left="284" w:hanging="284"/>
        <w:jc w:val="both"/>
        <w:rPr>
          <w:rFonts w:cs="Arial"/>
          <w:b/>
          <w:bCs/>
          <w:color w:val="2E2C70" w:themeColor="text1"/>
        </w:rPr>
      </w:pPr>
      <w:r w:rsidRPr="003A2991">
        <w:rPr>
          <w:rFonts w:cs="Arial"/>
          <w:b/>
          <w:bCs/>
          <w:color w:val="2E2C70" w:themeColor="text1"/>
        </w:rPr>
        <w:t>Timescales</w:t>
      </w:r>
    </w:p>
    <w:p w14:paraId="791154C1" w14:textId="77777777" w:rsidR="003A2991" w:rsidRDefault="003A2991" w:rsidP="003A2991">
      <w:pPr>
        <w:pStyle w:val="ListParagraph"/>
        <w:autoSpaceDE w:val="0"/>
        <w:autoSpaceDN w:val="0"/>
        <w:adjustRightInd w:val="0"/>
        <w:spacing w:before="240" w:after="240" w:line="240" w:lineRule="auto"/>
        <w:ind w:left="0"/>
        <w:contextualSpacing/>
        <w:jc w:val="both"/>
        <w:rPr>
          <w:rFonts w:cs="Arial"/>
          <w:b/>
          <w:iCs/>
          <w:color w:val="FF0000"/>
        </w:rPr>
      </w:pPr>
      <w:r w:rsidRPr="003A2991">
        <w:rPr>
          <w:rFonts w:cs="Arial"/>
          <w:b/>
          <w:iCs/>
          <w:color w:val="FF0000"/>
        </w:rPr>
        <w:t>Completed Questionnaire’s must be submitted by</w:t>
      </w:r>
    </w:p>
    <w:p w14:paraId="28ED74F6" w14:textId="77777777" w:rsidR="003A2991" w:rsidRDefault="003A2991" w:rsidP="003A2991">
      <w:pPr>
        <w:pStyle w:val="ListParagraph"/>
        <w:autoSpaceDE w:val="0"/>
        <w:autoSpaceDN w:val="0"/>
        <w:adjustRightInd w:val="0"/>
        <w:spacing w:before="240" w:after="240" w:line="240" w:lineRule="auto"/>
        <w:ind w:left="0"/>
        <w:contextualSpacing/>
        <w:jc w:val="both"/>
        <w:rPr>
          <w:rFonts w:cs="Arial"/>
          <w:b/>
          <w:iCs/>
          <w:color w:val="FF0000"/>
        </w:rPr>
      </w:pPr>
      <w:r w:rsidRPr="003A2991">
        <w:rPr>
          <w:rFonts w:cs="Arial"/>
          <w:b/>
          <w:iCs/>
          <w:color w:val="FF0000"/>
        </w:rPr>
        <w:t>Friday 12</w:t>
      </w:r>
      <w:r w:rsidRPr="003A2991">
        <w:rPr>
          <w:rFonts w:cs="Arial"/>
          <w:b/>
          <w:iCs/>
          <w:color w:val="FF0000"/>
          <w:vertAlign w:val="superscript"/>
        </w:rPr>
        <w:t>th</w:t>
      </w:r>
      <w:r w:rsidRPr="003A2991">
        <w:rPr>
          <w:rFonts w:cs="Arial"/>
          <w:b/>
          <w:iCs/>
          <w:color w:val="FF0000"/>
        </w:rPr>
        <w:t xml:space="preserve"> of July 2024 16:00 hrs.</w:t>
      </w:r>
    </w:p>
    <w:p w14:paraId="38ACDD28" w14:textId="77777777" w:rsidR="003A2991" w:rsidRDefault="003A2991" w:rsidP="003A2991">
      <w:pPr>
        <w:pStyle w:val="ListParagraph"/>
        <w:autoSpaceDE w:val="0"/>
        <w:autoSpaceDN w:val="0"/>
        <w:adjustRightInd w:val="0"/>
        <w:spacing w:before="240" w:after="240" w:line="240" w:lineRule="auto"/>
        <w:ind w:left="0"/>
        <w:contextualSpacing/>
        <w:jc w:val="both"/>
        <w:rPr>
          <w:rFonts w:cs="Arial"/>
          <w:b/>
          <w:iCs/>
          <w:color w:val="FF0000"/>
        </w:rPr>
      </w:pPr>
    </w:p>
    <w:p w14:paraId="5AAD0E90" w14:textId="77777777" w:rsidR="003A2991" w:rsidRDefault="003A2991" w:rsidP="003A2991">
      <w:pPr>
        <w:pStyle w:val="ListParagraph"/>
        <w:autoSpaceDE w:val="0"/>
        <w:autoSpaceDN w:val="0"/>
        <w:adjustRightInd w:val="0"/>
        <w:spacing w:before="240" w:after="240" w:line="240" w:lineRule="auto"/>
        <w:ind w:left="0"/>
        <w:contextualSpacing/>
        <w:jc w:val="both"/>
        <w:rPr>
          <w:rFonts w:cs="Arial"/>
          <w:bCs/>
          <w:iCs/>
          <w:color w:val="auto"/>
        </w:rPr>
      </w:pPr>
      <w:r w:rsidRPr="003A2991">
        <w:rPr>
          <w:rFonts w:cs="Arial"/>
          <w:bCs/>
          <w:iCs/>
          <w:color w:val="auto"/>
        </w:rPr>
        <w:t>Any responses received after this date will not be evaluated.</w:t>
      </w:r>
    </w:p>
    <w:p w14:paraId="12EB5DB0" w14:textId="5E3E1A63" w:rsidR="003A2991" w:rsidRDefault="003A2991" w:rsidP="003A2991">
      <w:pPr>
        <w:pStyle w:val="ListParagraph"/>
        <w:autoSpaceDE w:val="0"/>
        <w:autoSpaceDN w:val="0"/>
        <w:adjustRightInd w:val="0"/>
        <w:spacing w:before="240" w:after="240" w:line="240" w:lineRule="auto"/>
        <w:ind w:left="0"/>
        <w:contextualSpacing/>
        <w:jc w:val="both"/>
        <w:rPr>
          <w:rFonts w:cs="Arial"/>
          <w:bCs/>
          <w:iCs/>
          <w:color w:val="auto"/>
        </w:rPr>
      </w:pPr>
    </w:p>
    <w:p w14:paraId="7B3E10E7" w14:textId="56701749" w:rsidR="003A2991" w:rsidRDefault="003A2991" w:rsidP="003A2991">
      <w:pPr>
        <w:pStyle w:val="ListParagraph"/>
        <w:autoSpaceDE w:val="0"/>
        <w:autoSpaceDN w:val="0"/>
        <w:adjustRightInd w:val="0"/>
        <w:spacing w:before="240" w:after="240" w:line="240" w:lineRule="auto"/>
        <w:ind w:left="0"/>
        <w:contextualSpacing/>
        <w:jc w:val="both"/>
        <w:rPr>
          <w:rFonts w:cs="Arial"/>
          <w:bCs/>
          <w:iCs/>
        </w:rPr>
      </w:pPr>
      <w:r>
        <w:rPr>
          <w:rFonts w:cs="Arial"/>
          <w:bCs/>
          <w:iCs/>
          <w:color w:val="auto"/>
        </w:rPr>
        <w:t xml:space="preserve">The Authority envisages to run a short tender exercise following this pre-market engagement and anticipate </w:t>
      </w:r>
      <w:r w:rsidR="00DF7309">
        <w:rPr>
          <w:rFonts w:cs="Arial"/>
          <w:bCs/>
          <w:iCs/>
          <w:color w:val="auto"/>
        </w:rPr>
        <w:t>being</w:t>
      </w:r>
      <w:r>
        <w:rPr>
          <w:rFonts w:cs="Arial"/>
          <w:bCs/>
          <w:iCs/>
          <w:color w:val="auto"/>
        </w:rPr>
        <w:t xml:space="preserve"> able to award a contract with the following timelines:</w:t>
      </w:r>
    </w:p>
    <w:p w14:paraId="40646F04" w14:textId="6974924D" w:rsidR="00883293" w:rsidRPr="0099477B" w:rsidRDefault="00883293" w:rsidP="00883293">
      <w:r w:rsidRPr="0038454F">
        <w:rPr>
          <w:b/>
          <w:bCs/>
        </w:rPr>
        <w:t>Contract start date</w:t>
      </w:r>
      <w:r w:rsidR="0099477B" w:rsidRPr="0038454F">
        <w:rPr>
          <w:b/>
          <w:bCs/>
        </w:rPr>
        <w:t>:</w:t>
      </w:r>
      <w:r w:rsidR="0099477B" w:rsidRPr="0099477B">
        <w:t xml:space="preserve"> </w:t>
      </w:r>
      <w:r w:rsidR="007A5B0A">
        <w:t xml:space="preserve">Ideally </w:t>
      </w:r>
      <w:r w:rsidR="0099477B" w:rsidRPr="0099477B">
        <w:t>1st September 2024</w:t>
      </w:r>
      <w:r w:rsidR="007A5B0A">
        <w:t xml:space="preserve"> – or as soon as possible thereafter.</w:t>
      </w:r>
    </w:p>
    <w:p w14:paraId="6803BA3A" w14:textId="5A96E24D" w:rsidR="00883293" w:rsidRPr="0099477B" w:rsidRDefault="00883293" w:rsidP="00883293">
      <w:r w:rsidRPr="0038454F">
        <w:rPr>
          <w:b/>
          <w:bCs/>
        </w:rPr>
        <w:t>Length of contract</w:t>
      </w:r>
      <w:r w:rsidR="0099477B" w:rsidRPr="0038454F">
        <w:rPr>
          <w:b/>
          <w:bCs/>
        </w:rPr>
        <w:t>:</w:t>
      </w:r>
      <w:r w:rsidR="0099477B" w:rsidRPr="0099477B">
        <w:t xml:space="preserve"> 31</w:t>
      </w:r>
      <w:r w:rsidR="0099477B" w:rsidRPr="0099477B">
        <w:rPr>
          <w:vertAlign w:val="superscript"/>
        </w:rPr>
        <w:t>st</w:t>
      </w:r>
      <w:r w:rsidR="0099477B" w:rsidRPr="0099477B">
        <w:t xml:space="preserve"> March 2025</w:t>
      </w:r>
      <w:r w:rsidRPr="0099477B">
        <w:t xml:space="preserve"> </w:t>
      </w:r>
      <w:r w:rsidR="007A5B0A">
        <w:t>– with a possible extension option for another 6 months.</w:t>
      </w:r>
    </w:p>
    <w:sectPr w:rsidR="00883293" w:rsidRPr="0099477B"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845D" w14:textId="77777777" w:rsidR="006E0260" w:rsidRDefault="006E0260" w:rsidP="00932F38">
      <w:r>
        <w:separator/>
      </w:r>
    </w:p>
    <w:p w14:paraId="0242A6C6" w14:textId="77777777" w:rsidR="006E0260" w:rsidRDefault="006E0260"/>
  </w:endnote>
  <w:endnote w:type="continuationSeparator" w:id="0">
    <w:p w14:paraId="1AB666DA" w14:textId="77777777" w:rsidR="006E0260" w:rsidRDefault="006E0260" w:rsidP="00932F38">
      <w:r>
        <w:continuationSeparator/>
      </w:r>
    </w:p>
    <w:p w14:paraId="629478E2" w14:textId="77777777" w:rsidR="006E0260" w:rsidRDefault="006E0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44A6" w14:textId="77777777" w:rsidR="00962916" w:rsidRDefault="00962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30DD" w14:textId="77777777" w:rsidR="00962916" w:rsidRDefault="00962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FCC8" w14:textId="77777777" w:rsidR="00962916" w:rsidRDefault="00962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C6629" w14:textId="77777777" w:rsidR="006E0260" w:rsidRDefault="006E0260" w:rsidP="00932F38">
      <w:r>
        <w:separator/>
      </w:r>
    </w:p>
    <w:p w14:paraId="61C7FF19" w14:textId="77777777" w:rsidR="006E0260" w:rsidRDefault="006E0260"/>
  </w:footnote>
  <w:footnote w:type="continuationSeparator" w:id="0">
    <w:p w14:paraId="16F488AF" w14:textId="77777777" w:rsidR="006E0260" w:rsidRDefault="006E0260" w:rsidP="00932F38">
      <w:r>
        <w:continuationSeparator/>
      </w:r>
    </w:p>
    <w:p w14:paraId="3E2C52CD" w14:textId="77777777" w:rsidR="006E0260" w:rsidRDefault="006E0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2BE0" w14:textId="77777777" w:rsidR="00962916" w:rsidRDefault="00962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F2F2" w14:textId="77777777" w:rsidR="00962916" w:rsidRDefault="00962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3BB1" w14:textId="77777777" w:rsidR="00962916" w:rsidRDefault="00962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32EA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CE8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C59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44F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F2F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EA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2F1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A21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876D7"/>
    <w:multiLevelType w:val="hybridMultilevel"/>
    <w:tmpl w:val="CBC6EE2A"/>
    <w:lvl w:ilvl="0" w:tplc="CCDE10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9665F3"/>
    <w:multiLevelType w:val="multilevel"/>
    <w:tmpl w:val="AE02FE32"/>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07527D02"/>
    <w:multiLevelType w:val="hybridMultilevel"/>
    <w:tmpl w:val="2FAE76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AE0F24"/>
    <w:multiLevelType w:val="hybridMultilevel"/>
    <w:tmpl w:val="CD5CC230"/>
    <w:lvl w:ilvl="0" w:tplc="D33C30FC">
      <w:start w:val="1"/>
      <w:numFmt w:val="decimal"/>
      <w:lvlText w:val="%1.1.1.1.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ED5299"/>
    <w:multiLevelType w:val="multilevel"/>
    <w:tmpl w:val="A0D481FE"/>
    <w:numStyleLink w:val="Style1"/>
  </w:abstractNum>
  <w:abstractNum w:abstractNumId="16" w15:restartNumberingAfterBreak="0">
    <w:nsid w:val="350D6EA8"/>
    <w:multiLevelType w:val="multilevel"/>
    <w:tmpl w:val="AE78D7FC"/>
    <w:lvl w:ilvl="0">
      <w:start w:val="1"/>
      <w:numFmt w:val="decimal"/>
      <w:lvlText w:val="%1."/>
      <w:lvlJc w:val="left"/>
      <w:pPr>
        <w:ind w:left="360" w:hanging="360"/>
      </w:pPr>
      <w:rPr>
        <w:rFonts w:ascii="Arial" w:hAnsi="Arial" w:cs="Arial" w:hint="default"/>
        <w:b w:val="0"/>
        <w:i w:val="0"/>
        <w:sz w:val="22"/>
      </w:rPr>
    </w:lvl>
    <w:lvl w:ilvl="1">
      <w:start w:val="1"/>
      <w:numFmt w:val="decimal"/>
      <w:lvlText w:val="%1.%2."/>
      <w:lvlJc w:val="left"/>
      <w:pPr>
        <w:ind w:left="936" w:hanging="576"/>
      </w:pPr>
      <w:rPr>
        <w:rFonts w:ascii="Arial" w:hAnsi="Arial" w:hint="default"/>
        <w:sz w:val="22"/>
      </w:rPr>
    </w:lvl>
    <w:lvl w:ilvl="2">
      <w:start w:val="1"/>
      <w:numFmt w:val="lowerLetter"/>
      <w:lvlText w:val="%3."/>
      <w:lvlJc w:val="left"/>
      <w:pPr>
        <w:ind w:left="1296" w:hanging="360"/>
      </w:pPr>
      <w:rPr>
        <w:rFonts w:ascii="Arial" w:hAnsi="Arial" w:hint="default"/>
        <w:sz w:val="22"/>
      </w:rPr>
    </w:lvl>
    <w:lvl w:ilvl="3">
      <w:start w:val="1"/>
      <w:numFmt w:val="bullet"/>
      <w:lvlText w:val=""/>
      <w:lvlJc w:val="left"/>
      <w:pPr>
        <w:ind w:left="1656" w:hanging="360"/>
      </w:pPr>
      <w:rPr>
        <w:rFonts w:ascii="Symbol" w:hAnsi="Symbol" w:hint="default"/>
      </w:rPr>
    </w:lvl>
    <w:lvl w:ilvl="4">
      <w:start w:val="1"/>
      <w:numFmt w:val="bullet"/>
      <w:lvlText w:val="o"/>
      <w:lvlJc w:val="left"/>
      <w:pPr>
        <w:ind w:left="2016" w:hanging="360"/>
      </w:pPr>
      <w:rPr>
        <w:rFonts w:ascii="Courier New" w:hAnsi="Courier New" w:hint="default"/>
      </w:rPr>
    </w:lvl>
    <w:lvl w:ilvl="5">
      <w:start w:val="1"/>
      <w:numFmt w:val="bullet"/>
      <w:lvlText w:val=""/>
      <w:lvlJc w:val="left"/>
      <w:pPr>
        <w:ind w:left="2376" w:hanging="360"/>
      </w:pPr>
      <w:rPr>
        <w:rFonts w:ascii="Symbol" w:hAnsi="Symbol" w:hint="default"/>
      </w:rPr>
    </w:lvl>
    <w:lvl w:ilvl="6">
      <w:start w:val="1"/>
      <w:numFmt w:val="bullet"/>
      <w:lvlText w:val="o"/>
      <w:lvlJc w:val="left"/>
      <w:pPr>
        <w:ind w:left="2736" w:hanging="360"/>
      </w:pPr>
      <w:rPr>
        <w:rFonts w:ascii="Courier New" w:hAnsi="Courier New" w:hint="default"/>
      </w:rPr>
    </w:lvl>
    <w:lvl w:ilvl="7">
      <w:start w:val="1"/>
      <w:numFmt w:val="bullet"/>
      <w:lvlText w:val=""/>
      <w:lvlJc w:val="left"/>
      <w:pPr>
        <w:ind w:left="3096" w:hanging="360"/>
      </w:pPr>
      <w:rPr>
        <w:rFonts w:ascii="Symbol" w:hAnsi="Symbol" w:hint="default"/>
      </w:rPr>
    </w:lvl>
    <w:lvl w:ilvl="8">
      <w:start w:val="1"/>
      <w:numFmt w:val="bullet"/>
      <w:lvlText w:val="o"/>
      <w:lvlJc w:val="left"/>
      <w:pPr>
        <w:ind w:left="3456" w:hanging="360"/>
      </w:pPr>
      <w:rPr>
        <w:rFonts w:ascii="Courier New" w:hAnsi="Courier New" w:hint="default"/>
      </w:rPr>
    </w:lvl>
  </w:abstractNum>
  <w:abstractNum w:abstractNumId="17" w15:restartNumberingAfterBreak="0">
    <w:nsid w:val="49D1081F"/>
    <w:multiLevelType w:val="hybridMultilevel"/>
    <w:tmpl w:val="98E4CE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031F2B"/>
    <w:multiLevelType w:val="hybridMultilevel"/>
    <w:tmpl w:val="7DA825DE"/>
    <w:lvl w:ilvl="0" w:tplc="09F081EC">
      <w:start w:val="1"/>
      <w:numFmt w:val="decimal"/>
      <w:lvlText w:val="%1.1.1"/>
      <w:lvlJc w:val="left"/>
      <w:pPr>
        <w:ind w:left="360" w:hanging="360"/>
      </w:pPr>
      <w:rPr>
        <w:rFonts w:hint="default"/>
        <w:color w:val="2E2C7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0"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6F41F2C"/>
    <w:multiLevelType w:val="hybridMultilevel"/>
    <w:tmpl w:val="165ABA2C"/>
    <w:lvl w:ilvl="0" w:tplc="F9F6001E">
      <w:start w:val="1"/>
      <w:numFmt w:val="decimal"/>
      <w:lvlText w:val="%1.1.1.1"/>
      <w:lvlJc w:val="left"/>
      <w:pPr>
        <w:ind w:left="720" w:hanging="360"/>
      </w:pPr>
      <w:rPr>
        <w:rFonts w:hint="default"/>
        <w:color w:val="2E2C7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AA41A0"/>
    <w:multiLevelType w:val="hybridMultilevel"/>
    <w:tmpl w:val="124AEE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DD6FD4"/>
    <w:multiLevelType w:val="hybridMultilevel"/>
    <w:tmpl w:val="015EE672"/>
    <w:lvl w:ilvl="0" w:tplc="9652310C">
      <w:numFmt w:val="bullet"/>
      <w:lvlText w:val="•"/>
      <w:lvlJc w:val="left"/>
      <w:pPr>
        <w:ind w:left="927" w:hanging="360"/>
      </w:pPr>
      <w:rPr>
        <w:rFonts w:ascii="Arial" w:eastAsia="MS Mincho"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65E42E8A"/>
    <w:multiLevelType w:val="hybridMultilevel"/>
    <w:tmpl w:val="34B6B338"/>
    <w:lvl w:ilvl="0" w:tplc="3202D65A">
      <w:start w:val="1"/>
      <w:numFmt w:val="decimal"/>
      <w:lvlText w:val="%1.1.1.1.1.1"/>
      <w:lvlJc w:val="left"/>
      <w:pPr>
        <w:ind w:left="720" w:hanging="360"/>
      </w:pPr>
      <w:rPr>
        <w:rFonts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140416"/>
    <w:multiLevelType w:val="hybridMultilevel"/>
    <w:tmpl w:val="27962DFC"/>
    <w:lvl w:ilvl="0" w:tplc="0CEE5CC4">
      <w:start w:val="1"/>
      <w:numFmt w:val="lowerRoman"/>
      <w:lvlText w:val="%1."/>
      <w:lvlJc w:val="left"/>
      <w:pPr>
        <w:ind w:left="36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C13153"/>
    <w:multiLevelType w:val="hybridMultilevel"/>
    <w:tmpl w:val="F2F07D54"/>
    <w:lvl w:ilvl="0" w:tplc="92CC0EFC">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8"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76E09E3"/>
    <w:multiLevelType w:val="hybridMultilevel"/>
    <w:tmpl w:val="EB4C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F3C69F2"/>
    <w:multiLevelType w:val="multilevel"/>
    <w:tmpl w:val="E648F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Open Sans" w:eastAsia="Times New Roman" w:hAnsi="Open Sans" w:cs="Open Sans" w:hint="default"/>
        <w:b/>
        <w:color w:val="auto"/>
        <w:sz w:val="20"/>
      </w:rPr>
    </w:lvl>
    <w:lvl w:ilvl="2">
      <w:start w:val="1"/>
      <w:numFmt w:val="decimal"/>
      <w:isLgl/>
      <w:lvlText w:val="%1.%2.%3"/>
      <w:lvlJc w:val="left"/>
      <w:pPr>
        <w:ind w:left="1080" w:hanging="720"/>
      </w:pPr>
      <w:rPr>
        <w:rFonts w:ascii="Open Sans" w:eastAsia="Times New Roman" w:hAnsi="Open Sans" w:cs="Open Sans" w:hint="default"/>
        <w:b/>
        <w:color w:val="auto"/>
        <w:sz w:val="20"/>
      </w:rPr>
    </w:lvl>
    <w:lvl w:ilvl="3">
      <w:start w:val="1"/>
      <w:numFmt w:val="decimal"/>
      <w:isLgl/>
      <w:lvlText w:val="%1.%2.%3.%4"/>
      <w:lvlJc w:val="left"/>
      <w:pPr>
        <w:ind w:left="1080" w:hanging="720"/>
      </w:pPr>
      <w:rPr>
        <w:rFonts w:ascii="Open Sans" w:eastAsia="Times New Roman" w:hAnsi="Open Sans" w:cs="Open Sans" w:hint="default"/>
        <w:b/>
        <w:color w:val="auto"/>
        <w:sz w:val="20"/>
      </w:rPr>
    </w:lvl>
    <w:lvl w:ilvl="4">
      <w:start w:val="1"/>
      <w:numFmt w:val="decimal"/>
      <w:isLgl/>
      <w:lvlText w:val="%1.%2.%3.%4.%5"/>
      <w:lvlJc w:val="left"/>
      <w:pPr>
        <w:ind w:left="1440" w:hanging="1080"/>
      </w:pPr>
      <w:rPr>
        <w:rFonts w:ascii="Open Sans" w:eastAsia="Times New Roman" w:hAnsi="Open Sans" w:cs="Open Sans" w:hint="default"/>
        <w:b/>
        <w:color w:val="auto"/>
        <w:sz w:val="20"/>
      </w:rPr>
    </w:lvl>
    <w:lvl w:ilvl="5">
      <w:start w:val="1"/>
      <w:numFmt w:val="decimal"/>
      <w:isLgl/>
      <w:lvlText w:val="%1.%2.%3.%4.%5.%6"/>
      <w:lvlJc w:val="left"/>
      <w:pPr>
        <w:ind w:left="1440" w:hanging="1080"/>
      </w:pPr>
      <w:rPr>
        <w:rFonts w:ascii="Open Sans" w:eastAsia="Times New Roman" w:hAnsi="Open Sans" w:cs="Open Sans" w:hint="default"/>
        <w:b/>
        <w:color w:val="auto"/>
        <w:sz w:val="20"/>
      </w:rPr>
    </w:lvl>
    <w:lvl w:ilvl="6">
      <w:start w:val="1"/>
      <w:numFmt w:val="decimal"/>
      <w:isLgl/>
      <w:lvlText w:val="%1.%2.%3.%4.%5.%6.%7"/>
      <w:lvlJc w:val="left"/>
      <w:pPr>
        <w:ind w:left="1800" w:hanging="1440"/>
      </w:pPr>
      <w:rPr>
        <w:rFonts w:ascii="Open Sans" w:eastAsia="Times New Roman" w:hAnsi="Open Sans" w:cs="Open Sans" w:hint="default"/>
        <w:b/>
        <w:color w:val="auto"/>
        <w:sz w:val="20"/>
      </w:rPr>
    </w:lvl>
    <w:lvl w:ilvl="7">
      <w:start w:val="1"/>
      <w:numFmt w:val="decimal"/>
      <w:isLgl/>
      <w:lvlText w:val="%1.%2.%3.%4.%5.%6.%7.%8"/>
      <w:lvlJc w:val="left"/>
      <w:pPr>
        <w:ind w:left="1800" w:hanging="1440"/>
      </w:pPr>
      <w:rPr>
        <w:rFonts w:ascii="Open Sans" w:eastAsia="Times New Roman" w:hAnsi="Open Sans" w:cs="Open Sans" w:hint="default"/>
        <w:b/>
        <w:color w:val="auto"/>
        <w:sz w:val="20"/>
      </w:rPr>
    </w:lvl>
    <w:lvl w:ilvl="8">
      <w:start w:val="1"/>
      <w:numFmt w:val="decimal"/>
      <w:isLgl/>
      <w:lvlText w:val="%1.%2.%3.%4.%5.%6.%7.%8.%9"/>
      <w:lvlJc w:val="left"/>
      <w:pPr>
        <w:ind w:left="2160" w:hanging="1800"/>
      </w:pPr>
      <w:rPr>
        <w:rFonts w:ascii="Open Sans" w:eastAsia="Times New Roman" w:hAnsi="Open Sans" w:cs="Open Sans" w:hint="default"/>
        <w:b/>
        <w:color w:val="auto"/>
        <w:sz w:val="20"/>
      </w:rPr>
    </w:lvl>
  </w:abstractNum>
  <w:num w:numId="1" w16cid:durableId="862131088">
    <w:abstractNumId w:val="29"/>
  </w:num>
  <w:num w:numId="2" w16cid:durableId="1060131489">
    <w:abstractNumId w:val="25"/>
  </w:num>
  <w:num w:numId="3" w16cid:durableId="1387873635">
    <w:abstractNumId w:val="20"/>
  </w:num>
  <w:num w:numId="4" w16cid:durableId="891304510">
    <w:abstractNumId w:val="16"/>
  </w:num>
  <w:num w:numId="5" w16cid:durableId="1203397480">
    <w:abstractNumId w:val="27"/>
  </w:num>
  <w:num w:numId="6" w16cid:durableId="1771781012">
    <w:abstractNumId w:val="15"/>
  </w:num>
  <w:num w:numId="7" w16cid:durableId="1390347103">
    <w:abstractNumId w:val="28"/>
  </w:num>
  <w:num w:numId="8" w16cid:durableId="881938830">
    <w:abstractNumId w:val="19"/>
  </w:num>
  <w:num w:numId="9" w16cid:durableId="1337809764">
    <w:abstractNumId w:val="31"/>
  </w:num>
  <w:num w:numId="10" w16cid:durableId="342783914">
    <w:abstractNumId w:val="11"/>
  </w:num>
  <w:num w:numId="11" w16cid:durableId="641617294">
    <w:abstractNumId w:val="18"/>
  </w:num>
  <w:num w:numId="12" w16cid:durableId="520633840">
    <w:abstractNumId w:val="21"/>
  </w:num>
  <w:num w:numId="13" w16cid:durableId="1777403153">
    <w:abstractNumId w:val="14"/>
  </w:num>
  <w:num w:numId="14" w16cid:durableId="688029537">
    <w:abstractNumId w:val="24"/>
  </w:num>
  <w:num w:numId="15" w16cid:durableId="372079981">
    <w:abstractNumId w:val="13"/>
  </w:num>
  <w:num w:numId="16" w16cid:durableId="1926378348">
    <w:abstractNumId w:val="9"/>
  </w:num>
  <w:num w:numId="17" w16cid:durableId="508717748">
    <w:abstractNumId w:val="7"/>
  </w:num>
  <w:num w:numId="18" w16cid:durableId="2005621381">
    <w:abstractNumId w:val="6"/>
  </w:num>
  <w:num w:numId="19" w16cid:durableId="1846096066">
    <w:abstractNumId w:val="5"/>
  </w:num>
  <w:num w:numId="20" w16cid:durableId="799149770">
    <w:abstractNumId w:val="4"/>
  </w:num>
  <w:num w:numId="21" w16cid:durableId="2128968890">
    <w:abstractNumId w:val="8"/>
  </w:num>
  <w:num w:numId="22" w16cid:durableId="13500909">
    <w:abstractNumId w:val="3"/>
  </w:num>
  <w:num w:numId="23" w16cid:durableId="1962615840">
    <w:abstractNumId w:val="2"/>
  </w:num>
  <w:num w:numId="24" w16cid:durableId="348222687">
    <w:abstractNumId w:val="1"/>
  </w:num>
  <w:num w:numId="25" w16cid:durableId="698622441">
    <w:abstractNumId w:val="0"/>
  </w:num>
  <w:num w:numId="26" w16cid:durableId="1060133103">
    <w:abstractNumId w:val="32"/>
  </w:num>
  <w:num w:numId="27" w16cid:durableId="1407847411">
    <w:abstractNumId w:val="26"/>
  </w:num>
  <w:num w:numId="28" w16cid:durableId="1186674527">
    <w:abstractNumId w:val="12"/>
  </w:num>
  <w:num w:numId="29" w16cid:durableId="106780882">
    <w:abstractNumId w:val="23"/>
  </w:num>
  <w:num w:numId="30" w16cid:durableId="452017230">
    <w:abstractNumId w:val="30"/>
  </w:num>
  <w:num w:numId="31" w16cid:durableId="128326864">
    <w:abstractNumId w:val="10"/>
  </w:num>
  <w:num w:numId="32" w16cid:durableId="982657745">
    <w:abstractNumId w:val="17"/>
  </w:num>
  <w:num w:numId="33" w16cid:durableId="13873419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6D"/>
    <w:rsid w:val="00003040"/>
    <w:rsid w:val="000123F4"/>
    <w:rsid w:val="00012C12"/>
    <w:rsid w:val="00014D52"/>
    <w:rsid w:val="00014F0E"/>
    <w:rsid w:val="00017B42"/>
    <w:rsid w:val="0002724D"/>
    <w:rsid w:val="000302BF"/>
    <w:rsid w:val="00033D46"/>
    <w:rsid w:val="00033D7F"/>
    <w:rsid w:val="00034131"/>
    <w:rsid w:val="0003643B"/>
    <w:rsid w:val="00041869"/>
    <w:rsid w:val="000428D8"/>
    <w:rsid w:val="00044402"/>
    <w:rsid w:val="00044DDA"/>
    <w:rsid w:val="00045A37"/>
    <w:rsid w:val="00047C27"/>
    <w:rsid w:val="00053ED1"/>
    <w:rsid w:val="00053F11"/>
    <w:rsid w:val="00062514"/>
    <w:rsid w:val="000666EE"/>
    <w:rsid w:val="000705A1"/>
    <w:rsid w:val="000710AC"/>
    <w:rsid w:val="00074229"/>
    <w:rsid w:val="00076085"/>
    <w:rsid w:val="0008276D"/>
    <w:rsid w:val="0008395D"/>
    <w:rsid w:val="00091546"/>
    <w:rsid w:val="00093581"/>
    <w:rsid w:val="000959C9"/>
    <w:rsid w:val="000967B2"/>
    <w:rsid w:val="00096B05"/>
    <w:rsid w:val="00096C12"/>
    <w:rsid w:val="000A12C6"/>
    <w:rsid w:val="000A2172"/>
    <w:rsid w:val="000A2AE5"/>
    <w:rsid w:val="000A2E38"/>
    <w:rsid w:val="000A3343"/>
    <w:rsid w:val="000A4918"/>
    <w:rsid w:val="000A76C0"/>
    <w:rsid w:val="000A7AC6"/>
    <w:rsid w:val="000B1963"/>
    <w:rsid w:val="000B3777"/>
    <w:rsid w:val="000B4FF7"/>
    <w:rsid w:val="000C0892"/>
    <w:rsid w:val="000C6EBE"/>
    <w:rsid w:val="000C79A1"/>
    <w:rsid w:val="000D091D"/>
    <w:rsid w:val="000D223E"/>
    <w:rsid w:val="000F030C"/>
    <w:rsid w:val="001075DA"/>
    <w:rsid w:val="00116A98"/>
    <w:rsid w:val="00123F67"/>
    <w:rsid w:val="00126588"/>
    <w:rsid w:val="00126BFD"/>
    <w:rsid w:val="00137ECB"/>
    <w:rsid w:val="00142EB1"/>
    <w:rsid w:val="001431B3"/>
    <w:rsid w:val="00146297"/>
    <w:rsid w:val="001539F6"/>
    <w:rsid w:val="00156EAE"/>
    <w:rsid w:val="0016274F"/>
    <w:rsid w:val="001644CF"/>
    <w:rsid w:val="00181820"/>
    <w:rsid w:val="001818BD"/>
    <w:rsid w:val="00187C5A"/>
    <w:rsid w:val="00190895"/>
    <w:rsid w:val="0019091D"/>
    <w:rsid w:val="001916FC"/>
    <w:rsid w:val="00193CDE"/>
    <w:rsid w:val="001A2FCF"/>
    <w:rsid w:val="001A4480"/>
    <w:rsid w:val="001C1E6D"/>
    <w:rsid w:val="001C3505"/>
    <w:rsid w:val="001C424A"/>
    <w:rsid w:val="001C74F9"/>
    <w:rsid w:val="001D3D00"/>
    <w:rsid w:val="001D6375"/>
    <w:rsid w:val="001E6B49"/>
    <w:rsid w:val="001E7CCF"/>
    <w:rsid w:val="001F53D0"/>
    <w:rsid w:val="0020033B"/>
    <w:rsid w:val="002015E9"/>
    <w:rsid w:val="00202FCE"/>
    <w:rsid w:val="00203B6B"/>
    <w:rsid w:val="002061C8"/>
    <w:rsid w:val="00207B84"/>
    <w:rsid w:val="0021224D"/>
    <w:rsid w:val="002125AA"/>
    <w:rsid w:val="0021290C"/>
    <w:rsid w:val="002131B7"/>
    <w:rsid w:val="00220977"/>
    <w:rsid w:val="00221507"/>
    <w:rsid w:val="0022470B"/>
    <w:rsid w:val="00226786"/>
    <w:rsid w:val="002317DD"/>
    <w:rsid w:val="002338F1"/>
    <w:rsid w:val="00236802"/>
    <w:rsid w:val="00236BCD"/>
    <w:rsid w:val="0023707E"/>
    <w:rsid w:val="00237D63"/>
    <w:rsid w:val="00240377"/>
    <w:rsid w:val="0024238C"/>
    <w:rsid w:val="00252849"/>
    <w:rsid w:val="00257736"/>
    <w:rsid w:val="00257A81"/>
    <w:rsid w:val="002606F4"/>
    <w:rsid w:val="00262568"/>
    <w:rsid w:val="00267F58"/>
    <w:rsid w:val="00274860"/>
    <w:rsid w:val="00281D5D"/>
    <w:rsid w:val="0028592D"/>
    <w:rsid w:val="0029025A"/>
    <w:rsid w:val="00291BC7"/>
    <w:rsid w:val="0029235F"/>
    <w:rsid w:val="002A0B54"/>
    <w:rsid w:val="002A2F9C"/>
    <w:rsid w:val="002A594C"/>
    <w:rsid w:val="002A67E9"/>
    <w:rsid w:val="002A7C0D"/>
    <w:rsid w:val="002B33B9"/>
    <w:rsid w:val="002B4233"/>
    <w:rsid w:val="002B48AA"/>
    <w:rsid w:val="002C2DAF"/>
    <w:rsid w:val="002C3F29"/>
    <w:rsid w:val="002C5734"/>
    <w:rsid w:val="002D3DE6"/>
    <w:rsid w:val="002E5213"/>
    <w:rsid w:val="002E6B08"/>
    <w:rsid w:val="002E77B3"/>
    <w:rsid w:val="002F5C87"/>
    <w:rsid w:val="002F78BD"/>
    <w:rsid w:val="0030147E"/>
    <w:rsid w:val="00304422"/>
    <w:rsid w:val="003044B8"/>
    <w:rsid w:val="00335AC5"/>
    <w:rsid w:val="00340319"/>
    <w:rsid w:val="003419EC"/>
    <w:rsid w:val="00341C1E"/>
    <w:rsid w:val="003422C6"/>
    <w:rsid w:val="0034391F"/>
    <w:rsid w:val="00351015"/>
    <w:rsid w:val="00351412"/>
    <w:rsid w:val="003519F3"/>
    <w:rsid w:val="00352FF3"/>
    <w:rsid w:val="0035400E"/>
    <w:rsid w:val="00356089"/>
    <w:rsid w:val="003561EE"/>
    <w:rsid w:val="00362502"/>
    <w:rsid w:val="00366011"/>
    <w:rsid w:val="00371E10"/>
    <w:rsid w:val="003759AF"/>
    <w:rsid w:val="0038454F"/>
    <w:rsid w:val="003867E5"/>
    <w:rsid w:val="00386E19"/>
    <w:rsid w:val="003878F3"/>
    <w:rsid w:val="00391312"/>
    <w:rsid w:val="00391713"/>
    <w:rsid w:val="00394FAA"/>
    <w:rsid w:val="00395D08"/>
    <w:rsid w:val="003961D2"/>
    <w:rsid w:val="0039777E"/>
    <w:rsid w:val="003A1C27"/>
    <w:rsid w:val="003A2991"/>
    <w:rsid w:val="003A3BF3"/>
    <w:rsid w:val="003A40A6"/>
    <w:rsid w:val="003A44E4"/>
    <w:rsid w:val="003A596D"/>
    <w:rsid w:val="003A7C70"/>
    <w:rsid w:val="003B0EF9"/>
    <w:rsid w:val="003B6F1D"/>
    <w:rsid w:val="003C1A64"/>
    <w:rsid w:val="003C5352"/>
    <w:rsid w:val="003D1E6C"/>
    <w:rsid w:val="003D3EEB"/>
    <w:rsid w:val="003D450C"/>
    <w:rsid w:val="003D5546"/>
    <w:rsid w:val="003D683D"/>
    <w:rsid w:val="003E14EF"/>
    <w:rsid w:val="003E2EA1"/>
    <w:rsid w:val="003E4E1A"/>
    <w:rsid w:val="003F2666"/>
    <w:rsid w:val="003F5024"/>
    <w:rsid w:val="00402DAE"/>
    <w:rsid w:val="004035FD"/>
    <w:rsid w:val="0040417E"/>
    <w:rsid w:val="004075C7"/>
    <w:rsid w:val="0041072E"/>
    <w:rsid w:val="00411BCC"/>
    <w:rsid w:val="00415841"/>
    <w:rsid w:val="00415D86"/>
    <w:rsid w:val="00420BCE"/>
    <w:rsid w:val="00425D9D"/>
    <w:rsid w:val="004321FE"/>
    <w:rsid w:val="00434714"/>
    <w:rsid w:val="00445ED4"/>
    <w:rsid w:val="0044797B"/>
    <w:rsid w:val="0045441D"/>
    <w:rsid w:val="00454FA8"/>
    <w:rsid w:val="00457467"/>
    <w:rsid w:val="00460051"/>
    <w:rsid w:val="00462BF7"/>
    <w:rsid w:val="004649E3"/>
    <w:rsid w:val="00465147"/>
    <w:rsid w:val="0046734E"/>
    <w:rsid w:val="004819E3"/>
    <w:rsid w:val="004851C1"/>
    <w:rsid w:val="00491BC8"/>
    <w:rsid w:val="00492A84"/>
    <w:rsid w:val="00492BDB"/>
    <w:rsid w:val="00496028"/>
    <w:rsid w:val="00496AA8"/>
    <w:rsid w:val="00497B24"/>
    <w:rsid w:val="004A22E8"/>
    <w:rsid w:val="004A439F"/>
    <w:rsid w:val="004A4910"/>
    <w:rsid w:val="004C0A78"/>
    <w:rsid w:val="004C106D"/>
    <w:rsid w:val="004C11C2"/>
    <w:rsid w:val="004C2CB8"/>
    <w:rsid w:val="004C332C"/>
    <w:rsid w:val="004C45CB"/>
    <w:rsid w:val="004C79A7"/>
    <w:rsid w:val="004D3221"/>
    <w:rsid w:val="004F3165"/>
    <w:rsid w:val="0050339E"/>
    <w:rsid w:val="00506A4F"/>
    <w:rsid w:val="0051588E"/>
    <w:rsid w:val="00516482"/>
    <w:rsid w:val="005166B4"/>
    <w:rsid w:val="00517063"/>
    <w:rsid w:val="00524C73"/>
    <w:rsid w:val="00526644"/>
    <w:rsid w:val="00535052"/>
    <w:rsid w:val="00542F27"/>
    <w:rsid w:val="00547B34"/>
    <w:rsid w:val="00553E79"/>
    <w:rsid w:val="005578D5"/>
    <w:rsid w:val="00560F09"/>
    <w:rsid w:val="00561102"/>
    <w:rsid w:val="00561A91"/>
    <w:rsid w:val="00562CDD"/>
    <w:rsid w:val="00564919"/>
    <w:rsid w:val="005655F8"/>
    <w:rsid w:val="00565656"/>
    <w:rsid w:val="00565AF3"/>
    <w:rsid w:val="0056614A"/>
    <w:rsid w:val="0056626C"/>
    <w:rsid w:val="00567BCD"/>
    <w:rsid w:val="005741F8"/>
    <w:rsid w:val="0057549A"/>
    <w:rsid w:val="005805F6"/>
    <w:rsid w:val="0058147D"/>
    <w:rsid w:val="005854CC"/>
    <w:rsid w:val="00592F37"/>
    <w:rsid w:val="00594790"/>
    <w:rsid w:val="00595A95"/>
    <w:rsid w:val="00597D92"/>
    <w:rsid w:val="005A10FF"/>
    <w:rsid w:val="005A2274"/>
    <w:rsid w:val="005A34B4"/>
    <w:rsid w:val="005A4535"/>
    <w:rsid w:val="005A5133"/>
    <w:rsid w:val="005B097E"/>
    <w:rsid w:val="005B0B90"/>
    <w:rsid w:val="005B16A0"/>
    <w:rsid w:val="005C157C"/>
    <w:rsid w:val="005C47D2"/>
    <w:rsid w:val="005C5D85"/>
    <w:rsid w:val="005D5F67"/>
    <w:rsid w:val="005E052E"/>
    <w:rsid w:val="005E1F9D"/>
    <w:rsid w:val="005F09A0"/>
    <w:rsid w:val="005F5668"/>
    <w:rsid w:val="005F6841"/>
    <w:rsid w:val="006006BF"/>
    <w:rsid w:val="00600C52"/>
    <w:rsid w:val="00611CCD"/>
    <w:rsid w:val="00612579"/>
    <w:rsid w:val="006134AF"/>
    <w:rsid w:val="00613868"/>
    <w:rsid w:val="00614175"/>
    <w:rsid w:val="00620811"/>
    <w:rsid w:val="00624050"/>
    <w:rsid w:val="0062518F"/>
    <w:rsid w:val="00627652"/>
    <w:rsid w:val="006308DA"/>
    <w:rsid w:val="00630DBD"/>
    <w:rsid w:val="006323C8"/>
    <w:rsid w:val="00635F5D"/>
    <w:rsid w:val="006425CC"/>
    <w:rsid w:val="00643041"/>
    <w:rsid w:val="00645979"/>
    <w:rsid w:val="00651FDA"/>
    <w:rsid w:val="00656277"/>
    <w:rsid w:val="00656417"/>
    <w:rsid w:val="006668EC"/>
    <w:rsid w:val="00667195"/>
    <w:rsid w:val="0068503C"/>
    <w:rsid w:val="00686F5A"/>
    <w:rsid w:val="0069143E"/>
    <w:rsid w:val="006926AE"/>
    <w:rsid w:val="006941C0"/>
    <w:rsid w:val="00697731"/>
    <w:rsid w:val="006A066B"/>
    <w:rsid w:val="006A357A"/>
    <w:rsid w:val="006A658A"/>
    <w:rsid w:val="006B2BB9"/>
    <w:rsid w:val="006B780E"/>
    <w:rsid w:val="006B79BF"/>
    <w:rsid w:val="006C1D8E"/>
    <w:rsid w:val="006C38B4"/>
    <w:rsid w:val="006C3C65"/>
    <w:rsid w:val="006C4B82"/>
    <w:rsid w:val="006D00F6"/>
    <w:rsid w:val="006D0482"/>
    <w:rsid w:val="006D11E6"/>
    <w:rsid w:val="006D11F2"/>
    <w:rsid w:val="006D1B4F"/>
    <w:rsid w:val="006D3779"/>
    <w:rsid w:val="006E0260"/>
    <w:rsid w:val="006E104E"/>
    <w:rsid w:val="006E6AC0"/>
    <w:rsid w:val="006E7D24"/>
    <w:rsid w:val="006F089A"/>
    <w:rsid w:val="006F43CA"/>
    <w:rsid w:val="006F63BF"/>
    <w:rsid w:val="006F70B6"/>
    <w:rsid w:val="00702815"/>
    <w:rsid w:val="00703FD9"/>
    <w:rsid w:val="007044AF"/>
    <w:rsid w:val="00705F58"/>
    <w:rsid w:val="00710960"/>
    <w:rsid w:val="00712C4F"/>
    <w:rsid w:val="00713A52"/>
    <w:rsid w:val="0071509E"/>
    <w:rsid w:val="0071528E"/>
    <w:rsid w:val="007212A4"/>
    <w:rsid w:val="00724E42"/>
    <w:rsid w:val="00731A30"/>
    <w:rsid w:val="00744874"/>
    <w:rsid w:val="00751614"/>
    <w:rsid w:val="007553DB"/>
    <w:rsid w:val="00756933"/>
    <w:rsid w:val="0075783F"/>
    <w:rsid w:val="00760FFA"/>
    <w:rsid w:val="007612AB"/>
    <w:rsid w:val="00764239"/>
    <w:rsid w:val="0076427C"/>
    <w:rsid w:val="0076563F"/>
    <w:rsid w:val="007670E2"/>
    <w:rsid w:val="00770CD5"/>
    <w:rsid w:val="00771DEA"/>
    <w:rsid w:val="00777866"/>
    <w:rsid w:val="00777F30"/>
    <w:rsid w:val="00777F76"/>
    <w:rsid w:val="00783535"/>
    <w:rsid w:val="007859B4"/>
    <w:rsid w:val="0078666E"/>
    <w:rsid w:val="00786A0C"/>
    <w:rsid w:val="00790B6C"/>
    <w:rsid w:val="00792925"/>
    <w:rsid w:val="007940BF"/>
    <w:rsid w:val="00794E08"/>
    <w:rsid w:val="007A3332"/>
    <w:rsid w:val="007A4E86"/>
    <w:rsid w:val="007A5469"/>
    <w:rsid w:val="007A5B0A"/>
    <w:rsid w:val="007B0F20"/>
    <w:rsid w:val="007B1DD8"/>
    <w:rsid w:val="007C12BC"/>
    <w:rsid w:val="007C58F9"/>
    <w:rsid w:val="007C7219"/>
    <w:rsid w:val="007D750C"/>
    <w:rsid w:val="007E0259"/>
    <w:rsid w:val="007E6359"/>
    <w:rsid w:val="007E7BE7"/>
    <w:rsid w:val="007F0B7C"/>
    <w:rsid w:val="007F11EA"/>
    <w:rsid w:val="007F2417"/>
    <w:rsid w:val="007F2F25"/>
    <w:rsid w:val="007F35B0"/>
    <w:rsid w:val="007F6C5E"/>
    <w:rsid w:val="00801E99"/>
    <w:rsid w:val="0080484D"/>
    <w:rsid w:val="008050AE"/>
    <w:rsid w:val="008144CA"/>
    <w:rsid w:val="0081523E"/>
    <w:rsid w:val="008159A6"/>
    <w:rsid w:val="00815A8A"/>
    <w:rsid w:val="00817610"/>
    <w:rsid w:val="00820413"/>
    <w:rsid w:val="008206F4"/>
    <w:rsid w:val="0082302F"/>
    <w:rsid w:val="0082469B"/>
    <w:rsid w:val="00830512"/>
    <w:rsid w:val="00831FB5"/>
    <w:rsid w:val="008323A2"/>
    <w:rsid w:val="00832A83"/>
    <w:rsid w:val="008342B7"/>
    <w:rsid w:val="008350CC"/>
    <w:rsid w:val="00841307"/>
    <w:rsid w:val="008449D8"/>
    <w:rsid w:val="008476C8"/>
    <w:rsid w:val="0085083E"/>
    <w:rsid w:val="008520D5"/>
    <w:rsid w:val="00853A59"/>
    <w:rsid w:val="00853A9E"/>
    <w:rsid w:val="0085453C"/>
    <w:rsid w:val="00856BDD"/>
    <w:rsid w:val="00856DB4"/>
    <w:rsid w:val="00861E3E"/>
    <w:rsid w:val="00863381"/>
    <w:rsid w:val="00863E19"/>
    <w:rsid w:val="00870A4F"/>
    <w:rsid w:val="00874028"/>
    <w:rsid w:val="00883293"/>
    <w:rsid w:val="00891F39"/>
    <w:rsid w:val="008940CF"/>
    <w:rsid w:val="008949F6"/>
    <w:rsid w:val="008959D6"/>
    <w:rsid w:val="00895E52"/>
    <w:rsid w:val="008A1D04"/>
    <w:rsid w:val="008A319A"/>
    <w:rsid w:val="008A31C5"/>
    <w:rsid w:val="008A59E4"/>
    <w:rsid w:val="008A61C8"/>
    <w:rsid w:val="008A6267"/>
    <w:rsid w:val="008A7256"/>
    <w:rsid w:val="008B1C07"/>
    <w:rsid w:val="008B360D"/>
    <w:rsid w:val="008B5060"/>
    <w:rsid w:val="008B6722"/>
    <w:rsid w:val="008C346F"/>
    <w:rsid w:val="008C6A96"/>
    <w:rsid w:val="008D1044"/>
    <w:rsid w:val="008E3DC0"/>
    <w:rsid w:val="008E577D"/>
    <w:rsid w:val="008E5C6B"/>
    <w:rsid w:val="008F104A"/>
    <w:rsid w:val="00901AEF"/>
    <w:rsid w:val="00901DFE"/>
    <w:rsid w:val="00902181"/>
    <w:rsid w:val="00907DE4"/>
    <w:rsid w:val="00910596"/>
    <w:rsid w:val="00911AD9"/>
    <w:rsid w:val="00914AC9"/>
    <w:rsid w:val="00914E95"/>
    <w:rsid w:val="009155E6"/>
    <w:rsid w:val="00916CA4"/>
    <w:rsid w:val="00917B34"/>
    <w:rsid w:val="00920EC1"/>
    <w:rsid w:val="0092395A"/>
    <w:rsid w:val="00930487"/>
    <w:rsid w:val="00930F6C"/>
    <w:rsid w:val="00932079"/>
    <w:rsid w:val="009324FA"/>
    <w:rsid w:val="00932DE6"/>
    <w:rsid w:val="00932F38"/>
    <w:rsid w:val="00933789"/>
    <w:rsid w:val="0094149F"/>
    <w:rsid w:val="0094681C"/>
    <w:rsid w:val="009540AA"/>
    <w:rsid w:val="009540FE"/>
    <w:rsid w:val="009556F1"/>
    <w:rsid w:val="00962916"/>
    <w:rsid w:val="00962C63"/>
    <w:rsid w:val="00962C81"/>
    <w:rsid w:val="00963951"/>
    <w:rsid w:val="0097115E"/>
    <w:rsid w:val="00972789"/>
    <w:rsid w:val="00973CC3"/>
    <w:rsid w:val="00974BA8"/>
    <w:rsid w:val="00982372"/>
    <w:rsid w:val="00983C53"/>
    <w:rsid w:val="00984E26"/>
    <w:rsid w:val="009862EE"/>
    <w:rsid w:val="00993B48"/>
    <w:rsid w:val="0099477B"/>
    <w:rsid w:val="00994FC9"/>
    <w:rsid w:val="00997D41"/>
    <w:rsid w:val="009A5E14"/>
    <w:rsid w:val="009A65DB"/>
    <w:rsid w:val="009A6F8C"/>
    <w:rsid w:val="009B0345"/>
    <w:rsid w:val="009B4AFC"/>
    <w:rsid w:val="009B7393"/>
    <w:rsid w:val="009C0AFC"/>
    <w:rsid w:val="009C161B"/>
    <w:rsid w:val="009C2BC3"/>
    <w:rsid w:val="009C7559"/>
    <w:rsid w:val="009D173B"/>
    <w:rsid w:val="009D74A5"/>
    <w:rsid w:val="009D75ED"/>
    <w:rsid w:val="009D7DE0"/>
    <w:rsid w:val="009E0CF8"/>
    <w:rsid w:val="009E135A"/>
    <w:rsid w:val="009E1D6E"/>
    <w:rsid w:val="009E3FDC"/>
    <w:rsid w:val="009E6FDF"/>
    <w:rsid w:val="009F0AAF"/>
    <w:rsid w:val="009F2501"/>
    <w:rsid w:val="009F7C05"/>
    <w:rsid w:val="00A04714"/>
    <w:rsid w:val="00A0492C"/>
    <w:rsid w:val="00A15970"/>
    <w:rsid w:val="00A24359"/>
    <w:rsid w:val="00A247CD"/>
    <w:rsid w:val="00A277FB"/>
    <w:rsid w:val="00A319E8"/>
    <w:rsid w:val="00A32B49"/>
    <w:rsid w:val="00A35B9D"/>
    <w:rsid w:val="00A45EF4"/>
    <w:rsid w:val="00A47AC1"/>
    <w:rsid w:val="00A5012B"/>
    <w:rsid w:val="00A50E76"/>
    <w:rsid w:val="00A56B39"/>
    <w:rsid w:val="00A57C98"/>
    <w:rsid w:val="00A6728E"/>
    <w:rsid w:val="00A70D0C"/>
    <w:rsid w:val="00A74586"/>
    <w:rsid w:val="00A82B03"/>
    <w:rsid w:val="00A840E1"/>
    <w:rsid w:val="00A849FF"/>
    <w:rsid w:val="00A85D51"/>
    <w:rsid w:val="00A87EA3"/>
    <w:rsid w:val="00A91BB1"/>
    <w:rsid w:val="00A92CE0"/>
    <w:rsid w:val="00A930C9"/>
    <w:rsid w:val="00A957B9"/>
    <w:rsid w:val="00A9731A"/>
    <w:rsid w:val="00AA045D"/>
    <w:rsid w:val="00AA0735"/>
    <w:rsid w:val="00AA0C2E"/>
    <w:rsid w:val="00AB3E42"/>
    <w:rsid w:val="00AC2800"/>
    <w:rsid w:val="00AC2C61"/>
    <w:rsid w:val="00AC506E"/>
    <w:rsid w:val="00AC5DED"/>
    <w:rsid w:val="00AC635A"/>
    <w:rsid w:val="00AC6F9B"/>
    <w:rsid w:val="00AD26DD"/>
    <w:rsid w:val="00AD2F69"/>
    <w:rsid w:val="00AD35CD"/>
    <w:rsid w:val="00AD70A4"/>
    <w:rsid w:val="00AD7732"/>
    <w:rsid w:val="00AD7948"/>
    <w:rsid w:val="00AE0F3F"/>
    <w:rsid w:val="00AE0FC1"/>
    <w:rsid w:val="00AE3436"/>
    <w:rsid w:val="00AE6432"/>
    <w:rsid w:val="00AF0323"/>
    <w:rsid w:val="00AF2E85"/>
    <w:rsid w:val="00AF5172"/>
    <w:rsid w:val="00B0190C"/>
    <w:rsid w:val="00B04858"/>
    <w:rsid w:val="00B07D77"/>
    <w:rsid w:val="00B129AE"/>
    <w:rsid w:val="00B1587E"/>
    <w:rsid w:val="00B21A68"/>
    <w:rsid w:val="00B21C8A"/>
    <w:rsid w:val="00B22783"/>
    <w:rsid w:val="00B25324"/>
    <w:rsid w:val="00B25F3B"/>
    <w:rsid w:val="00B42C56"/>
    <w:rsid w:val="00B43167"/>
    <w:rsid w:val="00B461D6"/>
    <w:rsid w:val="00B55E1C"/>
    <w:rsid w:val="00B560CE"/>
    <w:rsid w:val="00B56869"/>
    <w:rsid w:val="00B614CB"/>
    <w:rsid w:val="00B623B5"/>
    <w:rsid w:val="00B719C6"/>
    <w:rsid w:val="00B730CB"/>
    <w:rsid w:val="00B73736"/>
    <w:rsid w:val="00B77836"/>
    <w:rsid w:val="00B91B3C"/>
    <w:rsid w:val="00B95C8E"/>
    <w:rsid w:val="00BA556D"/>
    <w:rsid w:val="00BB030B"/>
    <w:rsid w:val="00BB27C7"/>
    <w:rsid w:val="00BB6FC4"/>
    <w:rsid w:val="00BB735D"/>
    <w:rsid w:val="00BC68A5"/>
    <w:rsid w:val="00BD1774"/>
    <w:rsid w:val="00BD178F"/>
    <w:rsid w:val="00BD42F9"/>
    <w:rsid w:val="00BE2758"/>
    <w:rsid w:val="00BE3B99"/>
    <w:rsid w:val="00BF59E0"/>
    <w:rsid w:val="00C00A7A"/>
    <w:rsid w:val="00C01329"/>
    <w:rsid w:val="00C014FB"/>
    <w:rsid w:val="00C0394F"/>
    <w:rsid w:val="00C10C1D"/>
    <w:rsid w:val="00C11162"/>
    <w:rsid w:val="00C111A6"/>
    <w:rsid w:val="00C124D1"/>
    <w:rsid w:val="00C13674"/>
    <w:rsid w:val="00C13790"/>
    <w:rsid w:val="00C16E2B"/>
    <w:rsid w:val="00C20997"/>
    <w:rsid w:val="00C21D39"/>
    <w:rsid w:val="00C22448"/>
    <w:rsid w:val="00C24CF2"/>
    <w:rsid w:val="00C25FED"/>
    <w:rsid w:val="00C26A5D"/>
    <w:rsid w:val="00C32702"/>
    <w:rsid w:val="00C37BA0"/>
    <w:rsid w:val="00C4047C"/>
    <w:rsid w:val="00C42E22"/>
    <w:rsid w:val="00C455AE"/>
    <w:rsid w:val="00C46F48"/>
    <w:rsid w:val="00C57903"/>
    <w:rsid w:val="00C62B72"/>
    <w:rsid w:val="00C650D7"/>
    <w:rsid w:val="00C74834"/>
    <w:rsid w:val="00C74EB7"/>
    <w:rsid w:val="00C74F9A"/>
    <w:rsid w:val="00C80DD4"/>
    <w:rsid w:val="00C81A11"/>
    <w:rsid w:val="00C81C8B"/>
    <w:rsid w:val="00C82303"/>
    <w:rsid w:val="00C85B69"/>
    <w:rsid w:val="00C87F28"/>
    <w:rsid w:val="00C93204"/>
    <w:rsid w:val="00C93D9F"/>
    <w:rsid w:val="00C93F5E"/>
    <w:rsid w:val="00CA3C6B"/>
    <w:rsid w:val="00CA3E37"/>
    <w:rsid w:val="00CA7AEA"/>
    <w:rsid w:val="00CB0619"/>
    <w:rsid w:val="00CB130F"/>
    <w:rsid w:val="00CB503A"/>
    <w:rsid w:val="00CB79BB"/>
    <w:rsid w:val="00CB7EFC"/>
    <w:rsid w:val="00CC14B7"/>
    <w:rsid w:val="00CC1DF5"/>
    <w:rsid w:val="00CD4D39"/>
    <w:rsid w:val="00CE3527"/>
    <w:rsid w:val="00CE56A5"/>
    <w:rsid w:val="00CE6D01"/>
    <w:rsid w:val="00CF2165"/>
    <w:rsid w:val="00CF5B01"/>
    <w:rsid w:val="00CF782E"/>
    <w:rsid w:val="00D05852"/>
    <w:rsid w:val="00D061FF"/>
    <w:rsid w:val="00D069DE"/>
    <w:rsid w:val="00D105C5"/>
    <w:rsid w:val="00D11693"/>
    <w:rsid w:val="00D12945"/>
    <w:rsid w:val="00D16B5B"/>
    <w:rsid w:val="00D16FFA"/>
    <w:rsid w:val="00D21CA0"/>
    <w:rsid w:val="00D2480D"/>
    <w:rsid w:val="00D2564D"/>
    <w:rsid w:val="00D25A99"/>
    <w:rsid w:val="00D30261"/>
    <w:rsid w:val="00D32793"/>
    <w:rsid w:val="00D446CA"/>
    <w:rsid w:val="00D50D1E"/>
    <w:rsid w:val="00D52914"/>
    <w:rsid w:val="00D53D04"/>
    <w:rsid w:val="00D54F4D"/>
    <w:rsid w:val="00D568D4"/>
    <w:rsid w:val="00D64555"/>
    <w:rsid w:val="00D66733"/>
    <w:rsid w:val="00D7148D"/>
    <w:rsid w:val="00D804E6"/>
    <w:rsid w:val="00D84474"/>
    <w:rsid w:val="00D84E97"/>
    <w:rsid w:val="00D86BE4"/>
    <w:rsid w:val="00D900B7"/>
    <w:rsid w:val="00D96617"/>
    <w:rsid w:val="00DA438C"/>
    <w:rsid w:val="00DA4B6B"/>
    <w:rsid w:val="00DA6E0C"/>
    <w:rsid w:val="00DA71E5"/>
    <w:rsid w:val="00DA7DFD"/>
    <w:rsid w:val="00DB2CB9"/>
    <w:rsid w:val="00DB4BE6"/>
    <w:rsid w:val="00DB7AD6"/>
    <w:rsid w:val="00DC44A3"/>
    <w:rsid w:val="00DC50F2"/>
    <w:rsid w:val="00DD0F3A"/>
    <w:rsid w:val="00DD64C6"/>
    <w:rsid w:val="00DD7330"/>
    <w:rsid w:val="00DE3464"/>
    <w:rsid w:val="00DF10CC"/>
    <w:rsid w:val="00DF4258"/>
    <w:rsid w:val="00DF7309"/>
    <w:rsid w:val="00DF7485"/>
    <w:rsid w:val="00E00041"/>
    <w:rsid w:val="00E04B04"/>
    <w:rsid w:val="00E04C7A"/>
    <w:rsid w:val="00E06C21"/>
    <w:rsid w:val="00E06F0F"/>
    <w:rsid w:val="00E1051E"/>
    <w:rsid w:val="00E16F61"/>
    <w:rsid w:val="00E21399"/>
    <w:rsid w:val="00E233DA"/>
    <w:rsid w:val="00E23AFD"/>
    <w:rsid w:val="00E255DD"/>
    <w:rsid w:val="00E2785E"/>
    <w:rsid w:val="00E32742"/>
    <w:rsid w:val="00E56280"/>
    <w:rsid w:val="00E56759"/>
    <w:rsid w:val="00E606FA"/>
    <w:rsid w:val="00E6206C"/>
    <w:rsid w:val="00E62635"/>
    <w:rsid w:val="00E64B96"/>
    <w:rsid w:val="00E66742"/>
    <w:rsid w:val="00E760EA"/>
    <w:rsid w:val="00E76218"/>
    <w:rsid w:val="00E813BF"/>
    <w:rsid w:val="00E84BB6"/>
    <w:rsid w:val="00E85474"/>
    <w:rsid w:val="00E86600"/>
    <w:rsid w:val="00E91F2A"/>
    <w:rsid w:val="00E945E9"/>
    <w:rsid w:val="00E96EF3"/>
    <w:rsid w:val="00EA0471"/>
    <w:rsid w:val="00EA3F85"/>
    <w:rsid w:val="00EB1C63"/>
    <w:rsid w:val="00EB2103"/>
    <w:rsid w:val="00EB2ED6"/>
    <w:rsid w:val="00EB3BD8"/>
    <w:rsid w:val="00EB4EBF"/>
    <w:rsid w:val="00EC004E"/>
    <w:rsid w:val="00ED192F"/>
    <w:rsid w:val="00ED4921"/>
    <w:rsid w:val="00EF0320"/>
    <w:rsid w:val="00EF7A3A"/>
    <w:rsid w:val="00F00DAF"/>
    <w:rsid w:val="00F03123"/>
    <w:rsid w:val="00F0460B"/>
    <w:rsid w:val="00F04F2D"/>
    <w:rsid w:val="00F07B60"/>
    <w:rsid w:val="00F103C0"/>
    <w:rsid w:val="00F110CF"/>
    <w:rsid w:val="00F13B06"/>
    <w:rsid w:val="00F13D5E"/>
    <w:rsid w:val="00F17B69"/>
    <w:rsid w:val="00F218AD"/>
    <w:rsid w:val="00F314A8"/>
    <w:rsid w:val="00F324F2"/>
    <w:rsid w:val="00F34653"/>
    <w:rsid w:val="00F40906"/>
    <w:rsid w:val="00F40B5E"/>
    <w:rsid w:val="00F43BD8"/>
    <w:rsid w:val="00F44E27"/>
    <w:rsid w:val="00F501FC"/>
    <w:rsid w:val="00F51497"/>
    <w:rsid w:val="00F612F8"/>
    <w:rsid w:val="00F61F6E"/>
    <w:rsid w:val="00F70494"/>
    <w:rsid w:val="00F8016D"/>
    <w:rsid w:val="00F8145A"/>
    <w:rsid w:val="00F83716"/>
    <w:rsid w:val="00F852ED"/>
    <w:rsid w:val="00F85EFB"/>
    <w:rsid w:val="00F867EC"/>
    <w:rsid w:val="00F90481"/>
    <w:rsid w:val="00F93051"/>
    <w:rsid w:val="00F932E0"/>
    <w:rsid w:val="00F93E38"/>
    <w:rsid w:val="00F96747"/>
    <w:rsid w:val="00FA1BED"/>
    <w:rsid w:val="00FA42FD"/>
    <w:rsid w:val="00FA6809"/>
    <w:rsid w:val="00FB24FF"/>
    <w:rsid w:val="00FB74D2"/>
    <w:rsid w:val="00FC5798"/>
    <w:rsid w:val="00FC6CBB"/>
    <w:rsid w:val="00FD1ACC"/>
    <w:rsid w:val="00FD4899"/>
    <w:rsid w:val="00FE3658"/>
    <w:rsid w:val="00FE5BA8"/>
    <w:rsid w:val="00FF50C1"/>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22A058"/>
  <w15:docId w15:val="{242D006E-FA55-49BA-A7E3-93FEFF1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6E104E"/>
    <w:rPr>
      <w:b/>
      <w:noProof w:val="0"/>
      <w:color w:val="2E2C70" w:themeColor="text1"/>
      <w:u w:val="single"/>
      <w:lang w:val="en-GB"/>
    </w:rPr>
  </w:style>
  <w:style w:type="paragraph" w:customStyle="1" w:styleId="Bullets">
    <w:name w:val="Bullets"/>
    <w:qFormat/>
    <w:rsid w:val="004075C7"/>
    <w:pPr>
      <w:numPr>
        <w:numId w:val="8"/>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6"/>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3"/>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9A5E14"/>
    <w:pPr>
      <w:spacing w:before="0" w:line="340" w:lineRule="exact"/>
    </w:pPr>
    <w:rPr>
      <w:color w:val="FFFFFF" w:themeColor="background1"/>
      <w:sz w:val="28"/>
    </w:rPr>
  </w:style>
  <w:style w:type="paragraph" w:customStyle="1" w:styleId="Romannumerallist">
    <w:name w:val="Roman numeral list"/>
    <w:rsid w:val="0076563F"/>
    <w:pPr>
      <w:numPr>
        <w:numId w:val="15"/>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5"/>
      </w:numPr>
    </w:pPr>
  </w:style>
  <w:style w:type="paragraph" w:customStyle="1" w:styleId="Bulletsx2indent">
    <w:name w:val="Bullets x2 indent"/>
    <w:basedOn w:val="Bullets"/>
    <w:qFormat/>
    <w:rsid w:val="00DA4B6B"/>
    <w:pPr>
      <w:numPr>
        <w:numId w:val="9"/>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unhideWhenUsed/>
    <w:rsid w:val="00A57C98"/>
    <w:pPr>
      <w:spacing w:line="240" w:lineRule="auto"/>
    </w:pPr>
    <w:rPr>
      <w:sz w:val="20"/>
      <w:szCs w:val="20"/>
    </w:rPr>
  </w:style>
  <w:style w:type="character" w:customStyle="1" w:styleId="CommentTextChar">
    <w:name w:val="Comment Text Char"/>
    <w:link w:val="CommentText"/>
    <w:uiPriority w:val="99"/>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7"/>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val="en-US" w:eastAsia="en-US"/>
    </w:rPr>
  </w:style>
  <w:style w:type="paragraph" w:customStyle="1" w:styleId="Coversecuritymarking">
    <w:name w:val="Cover security marking"/>
    <w:link w:val="CoversecuritymarkingChar"/>
    <w:qFormat/>
    <w:rsid w:val="009A5E14"/>
    <w:pPr>
      <w:spacing w:after="80"/>
      <w:jc w:val="center"/>
    </w:pPr>
    <w:rPr>
      <w:rFonts w:ascii="Arial" w:hAnsi="Arial"/>
      <w:b/>
      <w:color w:val="FFFFFF" w:themeColor="background1"/>
      <w:sz w:val="22"/>
      <w:szCs w:val="24"/>
      <w:lang w:eastAsia="en-US"/>
    </w:rPr>
  </w:style>
  <w:style w:type="character" w:customStyle="1" w:styleId="CoversecuritymarkingChar">
    <w:name w:val="Cover security marking Char"/>
    <w:basedOn w:val="HeaderChar"/>
    <w:link w:val="Coversecuritymarking"/>
    <w:rsid w:val="009A5E14"/>
    <w:rPr>
      <w:rFonts w:ascii="Arial" w:hAnsi="Arial"/>
      <w:b/>
      <w:color w:val="FFFFFF" w:themeColor="background1"/>
      <w:sz w:val="22"/>
      <w:szCs w:val="24"/>
      <w:lang w:eastAsia="en-US"/>
    </w:rPr>
  </w:style>
  <w:style w:type="paragraph" w:customStyle="1" w:styleId="Heading2numbered">
    <w:name w:val="Heading 2 numbered"/>
    <w:basedOn w:val="Heading2"/>
    <w:next w:val="Normal"/>
    <w:qFormat/>
    <w:rsid w:val="00FC5798"/>
    <w:pPr>
      <w:numPr>
        <w:ilvl w:val="1"/>
        <w:numId w:val="7"/>
      </w:numPr>
    </w:pPr>
  </w:style>
  <w:style w:type="paragraph" w:customStyle="1" w:styleId="Heading3numbered">
    <w:name w:val="Heading 3 numbered"/>
    <w:basedOn w:val="Heading3"/>
    <w:next w:val="Normal"/>
    <w:qFormat/>
    <w:rsid w:val="00FC5798"/>
    <w:pPr>
      <w:numPr>
        <w:ilvl w:val="2"/>
        <w:numId w:val="7"/>
      </w:numPr>
    </w:pPr>
  </w:style>
  <w:style w:type="paragraph" w:customStyle="1" w:styleId="Heading4numbered">
    <w:name w:val="Heading 4 numbered"/>
    <w:basedOn w:val="Heading4"/>
    <w:next w:val="Normal"/>
    <w:qFormat/>
    <w:rsid w:val="00F04F2D"/>
    <w:pPr>
      <w:numPr>
        <w:ilvl w:val="3"/>
        <w:numId w:val="7"/>
      </w:numPr>
    </w:pPr>
  </w:style>
  <w:style w:type="paragraph" w:customStyle="1" w:styleId="Heading5numbered">
    <w:name w:val="Heading 5 numbered"/>
    <w:basedOn w:val="Heading5"/>
    <w:next w:val="Normal"/>
    <w:qFormat/>
    <w:rsid w:val="00FC5798"/>
    <w:pPr>
      <w:numPr>
        <w:ilvl w:val="4"/>
        <w:numId w:val="7"/>
      </w:numPr>
    </w:pPr>
  </w:style>
  <w:style w:type="paragraph" w:customStyle="1" w:styleId="Headng6numbered">
    <w:name w:val="Headng 6 numbered"/>
    <w:basedOn w:val="Heading6"/>
    <w:next w:val="Normal"/>
    <w:qFormat/>
    <w:rsid w:val="00FC5798"/>
    <w:pPr>
      <w:numPr>
        <w:ilvl w:val="5"/>
        <w:numId w:val="7"/>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9A5E14"/>
    <w:pPr>
      <w:spacing w:before="0" w:after="240" w:line="520" w:lineRule="exact"/>
      <w:contextualSpacing/>
    </w:pPr>
    <w:rPr>
      <w:rFonts w:eastAsia="MS Gothic"/>
      <w:b/>
      <w:color w:val="FFFFFF" w:themeColor="background1"/>
      <w:spacing w:val="5"/>
      <w:kern w:val="28"/>
      <w:sz w:val="44"/>
      <w:szCs w:val="52"/>
      <w:lang w:eastAsia="en-GB"/>
    </w:rPr>
  </w:style>
  <w:style w:type="paragraph" w:customStyle="1" w:styleId="CoverSubtitle">
    <w:name w:val="Cover Subtitle"/>
    <w:basedOn w:val="Normal"/>
    <w:qFormat/>
    <w:rsid w:val="009A5E14"/>
    <w:pPr>
      <w:spacing w:before="0" w:after="240" w:line="420" w:lineRule="exact"/>
    </w:pPr>
    <w:rPr>
      <w:rFonts w:eastAsia="MS Gothic"/>
      <w:color w:val="AFE4FF"/>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basedOn w:val="DefaultParagraphFont"/>
    <w:link w:val="ListParagraph"/>
    <w:uiPriority w:val="34"/>
    <w:qFormat/>
    <w:locked/>
    <w:rsid w:val="00883293"/>
    <w:rPr>
      <w:rFonts w:ascii="Arial" w:eastAsia="Times New Roman" w:hAnsi="Arial"/>
      <w:color w:val="1C1C1C"/>
      <w:sz w:val="24"/>
      <w:szCs w:val="22"/>
    </w:rPr>
  </w:style>
  <w:style w:type="paragraph" w:styleId="Revision">
    <w:name w:val="Revision"/>
    <w:hidden/>
    <w:uiPriority w:val="99"/>
    <w:semiHidden/>
    <w:rsid w:val="00F110CF"/>
    <w:rPr>
      <w:rFonts w:ascii="Arial" w:hAnsi="Arial"/>
      <w:color w:val="1C1C1C"/>
      <w:sz w:val="24"/>
      <w:szCs w:val="24"/>
      <w:lang w:eastAsia="en-US"/>
    </w:rPr>
  </w:style>
  <w:style w:type="character" w:styleId="UnresolvedMention">
    <w:name w:val="Unresolved Mention"/>
    <w:basedOn w:val="DefaultParagraphFont"/>
    <w:uiPriority w:val="99"/>
    <w:semiHidden/>
    <w:unhideWhenUsed/>
    <w:rsid w:val="00AD7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ea.Wilkinson@college.police.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llege.police.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blue-front-back-covers\CoP-report-blue-potential.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5CC7-1253-4A35-BCB4-DBE59013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CoP-report-blue-potential.dotx</Template>
  <TotalTime>33</TotalTime>
  <Pages>5</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College of Policing Limited</Company>
  <LinksUpToDate>false</LinksUpToDate>
  <CharactersWithSpaces>7690</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Wilkinson</dc:creator>
  <cp:keywords/>
  <dc:description/>
  <cp:lastModifiedBy>Bea Wilkinson</cp:lastModifiedBy>
  <cp:revision>5</cp:revision>
  <dcterms:created xsi:type="dcterms:W3CDTF">2024-06-30T04:42:00Z</dcterms:created>
  <dcterms:modified xsi:type="dcterms:W3CDTF">2024-06-30T05:16:00Z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2023-01-02T10:35:19Z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1b49f240-743d-44a8-8f11-a53bfb218f6d</vt:lpwstr>
  </property>
  <property fmtid="{D5CDD505-2E9C-101B-9397-08002B2CF9AE}" pid="8" name="MSIP_Label_8ca96fd8-5f9a-4146-8576-c9b4c82bae20_ContentBits">
    <vt:lpwstr>0</vt:lpwstr>
  </property>
</Properties>
</file>