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3287CF" w14:textId="6067F694" w:rsidR="00E95640" w:rsidRDefault="00CF3790" w:rsidP="00E95640">
      <w:pPr>
        <w:tabs>
          <w:tab w:val="left" w:pos="3040"/>
        </w:tabs>
      </w:pPr>
      <w:bookmarkStart w:id="0" w:name="_Toc501022446_1_7"/>
      <w:r w:rsidRPr="00C0031F">
        <w:rPr>
          <w:rFonts w:ascii="Arial" w:eastAsiaTheme="minorEastAsia" w:hAnsi="Arial" w:cs="Arial"/>
          <w:noProof/>
          <w:color w:val="1F497D"/>
        </w:rPr>
        <w:drawing>
          <wp:anchor distT="0" distB="0" distL="114300" distR="114300" simplePos="0" relativeHeight="251663360" behindDoc="0" locked="0" layoutInCell="1" allowOverlap="1" wp14:anchorId="2159263E" wp14:editId="44690A2B">
            <wp:simplePos x="0" y="0"/>
            <wp:positionH relativeFrom="margin">
              <wp:align>right</wp:align>
            </wp:positionH>
            <wp:positionV relativeFrom="paragraph">
              <wp:posOffset>-15240</wp:posOffset>
            </wp:positionV>
            <wp:extent cx="5644515" cy="215328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44515" cy="2153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768FB9" w14:textId="2196A104" w:rsidR="00E95640" w:rsidRDefault="00E95640" w:rsidP="00E95640"/>
    <w:p w14:paraId="7F82137A" w14:textId="5787B2AC" w:rsidR="00CF3790" w:rsidRDefault="00CF3790" w:rsidP="00E95640"/>
    <w:p w14:paraId="6E052606" w14:textId="77777777" w:rsidR="00CF3790" w:rsidRDefault="00CF3790" w:rsidP="00E95640"/>
    <w:p w14:paraId="08B84187" w14:textId="77777777" w:rsidR="00CF3790" w:rsidRDefault="00CF3790" w:rsidP="00E95640"/>
    <w:p w14:paraId="27CC49F9" w14:textId="77777777" w:rsidR="00CF3790" w:rsidRDefault="00CF3790" w:rsidP="00E95640"/>
    <w:p w14:paraId="6A54FAD4" w14:textId="77777777" w:rsidR="00CF3790" w:rsidRDefault="00CF3790" w:rsidP="00E95640"/>
    <w:p w14:paraId="5A29C755" w14:textId="77777777" w:rsidR="00CF3790" w:rsidRDefault="00CF3790" w:rsidP="00E95640"/>
    <w:p w14:paraId="2791E77A" w14:textId="32E152FC" w:rsidR="00E95640" w:rsidRDefault="00E95640" w:rsidP="00E95640"/>
    <w:p w14:paraId="225DBDC7" w14:textId="0E26FF70" w:rsidR="00E95640" w:rsidRPr="00C0031F" w:rsidRDefault="00E95640" w:rsidP="00E95640">
      <w:pPr>
        <w:jc w:val="center"/>
        <w:rPr>
          <w:rFonts w:ascii="Arial" w:hAnsi="Arial" w:cs="Arial"/>
          <w:sz w:val="28"/>
          <w:szCs w:val="28"/>
        </w:rPr>
      </w:pPr>
      <w:r w:rsidRPr="00C0031F">
        <w:rPr>
          <w:rFonts w:ascii="Arial" w:hAnsi="Arial" w:cs="Arial"/>
          <w:b/>
          <w:bCs/>
          <w:sz w:val="28"/>
          <w:szCs w:val="28"/>
        </w:rPr>
        <w:t>DE&amp;S Digital Delivery Team</w:t>
      </w:r>
      <w:r w:rsidRPr="00C0031F">
        <w:rPr>
          <w:rFonts w:ascii="Arial" w:hAnsi="Arial" w:cs="Arial"/>
          <w:b/>
          <w:sz w:val="28"/>
          <w:szCs w:val="28"/>
        </w:rPr>
        <w:br/>
      </w:r>
    </w:p>
    <w:p w14:paraId="01463478" w14:textId="3B0F98DC" w:rsidR="00E95640" w:rsidRPr="00C0031F" w:rsidRDefault="00E95640" w:rsidP="00E95640">
      <w:pPr>
        <w:jc w:val="center"/>
        <w:rPr>
          <w:rFonts w:ascii="Arial" w:hAnsi="Arial" w:cs="Arial"/>
          <w:b/>
          <w:bCs/>
          <w:sz w:val="28"/>
          <w:szCs w:val="28"/>
        </w:rPr>
      </w:pPr>
      <w:r w:rsidRPr="00C0031F">
        <w:rPr>
          <w:rFonts w:ascii="Arial" w:hAnsi="Arial" w:cs="Arial"/>
          <w:b/>
          <w:bCs/>
          <w:sz w:val="28"/>
          <w:szCs w:val="28"/>
        </w:rPr>
        <w:t>Contract No: 701575803</w:t>
      </w:r>
      <w:r w:rsidRPr="00C0031F">
        <w:rPr>
          <w:rFonts w:ascii="Arial" w:hAnsi="Arial" w:cs="Arial"/>
          <w:b/>
          <w:bCs/>
          <w:sz w:val="28"/>
          <w:szCs w:val="28"/>
        </w:rPr>
        <w:br/>
      </w:r>
    </w:p>
    <w:p w14:paraId="7D578368" w14:textId="77777777" w:rsidR="00E95640" w:rsidRPr="00C0031F" w:rsidRDefault="00E95640" w:rsidP="00E95640">
      <w:pPr>
        <w:widowControl w:val="0"/>
        <w:autoSpaceDE w:val="0"/>
        <w:autoSpaceDN w:val="0"/>
        <w:adjustRightInd w:val="0"/>
        <w:spacing w:after="60" w:line="240" w:lineRule="auto"/>
        <w:ind w:left="120"/>
        <w:jc w:val="center"/>
        <w:rPr>
          <w:rFonts w:ascii="Arial" w:hAnsi="Arial" w:cs="Arial"/>
          <w:b/>
          <w:bCs/>
          <w:sz w:val="28"/>
          <w:szCs w:val="28"/>
        </w:rPr>
      </w:pPr>
      <w:r w:rsidRPr="00C0031F">
        <w:rPr>
          <w:rFonts w:ascii="Arial" w:hAnsi="Arial" w:cs="Arial"/>
          <w:b/>
          <w:bCs/>
          <w:sz w:val="28"/>
          <w:szCs w:val="28"/>
        </w:rPr>
        <w:t xml:space="preserve">For: The provision of a Defence Air Passenger Services System (DAPSS) </w:t>
      </w:r>
    </w:p>
    <w:p w14:paraId="13FC8F5A" w14:textId="77777777" w:rsidR="00E95640" w:rsidRDefault="00E95640" w:rsidP="00E95640"/>
    <w:p w14:paraId="0D78B767" w14:textId="77777777" w:rsidR="00E95640" w:rsidRDefault="00E95640" w:rsidP="00E95640"/>
    <w:tbl>
      <w:tblPr>
        <w:tblW w:w="5162"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7"/>
        <w:gridCol w:w="4621"/>
      </w:tblGrid>
      <w:tr w:rsidR="00CF3790" w:rsidRPr="00C0031F" w14:paraId="125BDDED" w14:textId="77777777" w:rsidTr="00CF3790">
        <w:trPr>
          <w:trHeight w:val="3659"/>
        </w:trPr>
        <w:tc>
          <w:tcPr>
            <w:tcW w:w="2580" w:type="pct"/>
            <w:shd w:val="clear" w:color="auto" w:fill="auto"/>
          </w:tcPr>
          <w:p w14:paraId="0D2500BD" w14:textId="77777777" w:rsidR="00CF3790" w:rsidRPr="006834AE" w:rsidRDefault="00CF3790">
            <w:pPr>
              <w:suppressAutoHyphens/>
              <w:rPr>
                <w:rFonts w:ascii="Arial" w:hAnsi="Arial" w:cs="Arial"/>
                <w:b/>
                <w:sz w:val="20"/>
                <w:szCs w:val="20"/>
                <w:highlight w:val="yellow"/>
              </w:rPr>
            </w:pPr>
          </w:p>
          <w:p w14:paraId="5F9A0D67" w14:textId="77777777" w:rsidR="00CF3790" w:rsidRPr="0075001B" w:rsidRDefault="00CF3790">
            <w:pPr>
              <w:suppressAutoHyphens/>
              <w:rPr>
                <w:rFonts w:ascii="Arial" w:hAnsi="Arial" w:cs="Arial"/>
                <w:b/>
                <w:sz w:val="20"/>
                <w:szCs w:val="20"/>
              </w:rPr>
            </w:pPr>
            <w:r w:rsidRPr="0075001B">
              <w:rPr>
                <w:rFonts w:ascii="Arial" w:hAnsi="Arial" w:cs="Arial"/>
                <w:b/>
                <w:sz w:val="20"/>
                <w:szCs w:val="20"/>
              </w:rPr>
              <w:t>Between the Secretary of State for Defence of the United Kingdom of Great Britain and Northern Ireland</w:t>
            </w:r>
          </w:p>
          <w:p w14:paraId="340111D8" w14:textId="77777777" w:rsidR="00CF3790" w:rsidRPr="0075001B" w:rsidRDefault="00CF3790">
            <w:pPr>
              <w:suppressAutoHyphens/>
              <w:rPr>
                <w:rFonts w:ascii="Arial" w:hAnsi="Arial" w:cs="Arial"/>
                <w:b/>
                <w:sz w:val="20"/>
                <w:szCs w:val="20"/>
              </w:rPr>
            </w:pPr>
            <w:r w:rsidRPr="0075001B">
              <w:rPr>
                <w:rFonts w:ascii="Arial" w:hAnsi="Arial" w:cs="Arial"/>
                <w:b/>
                <w:sz w:val="20"/>
                <w:szCs w:val="20"/>
              </w:rPr>
              <w:t>Team Name and address:</w:t>
            </w:r>
          </w:p>
          <w:p w14:paraId="2E9CC0C8" w14:textId="66426CE7" w:rsidR="006834AE" w:rsidRPr="0075001B" w:rsidRDefault="006834AE">
            <w:pPr>
              <w:suppressAutoHyphens/>
              <w:rPr>
                <w:rFonts w:ascii="Arial" w:hAnsi="Arial" w:cs="Arial"/>
                <w:bCs/>
                <w:sz w:val="20"/>
                <w:szCs w:val="20"/>
              </w:rPr>
            </w:pPr>
            <w:r w:rsidRPr="0075001B">
              <w:rPr>
                <w:rFonts w:ascii="Arial" w:hAnsi="Arial" w:cs="Arial"/>
                <w:bCs/>
                <w:sz w:val="20"/>
                <w:szCs w:val="20"/>
              </w:rPr>
              <w:t>DE</w:t>
            </w:r>
            <w:r w:rsidR="001F48CD">
              <w:rPr>
                <w:rFonts w:ascii="Arial" w:hAnsi="Arial" w:cs="Arial"/>
                <w:bCs/>
                <w:sz w:val="20"/>
                <w:szCs w:val="20"/>
              </w:rPr>
              <w:t>&amp;</w:t>
            </w:r>
            <w:r w:rsidRPr="0075001B">
              <w:rPr>
                <w:rFonts w:ascii="Arial" w:hAnsi="Arial" w:cs="Arial"/>
                <w:bCs/>
                <w:sz w:val="20"/>
                <w:szCs w:val="20"/>
              </w:rPr>
              <w:t>S</w:t>
            </w:r>
            <w:r w:rsidR="001F48CD">
              <w:rPr>
                <w:rFonts w:ascii="Arial" w:hAnsi="Arial" w:cs="Arial"/>
                <w:bCs/>
                <w:sz w:val="20"/>
                <w:szCs w:val="20"/>
              </w:rPr>
              <w:t xml:space="preserve"> </w:t>
            </w:r>
            <w:r w:rsidR="00C539EC">
              <w:rPr>
                <w:rFonts w:ascii="Arial" w:hAnsi="Arial" w:cs="Arial"/>
                <w:bCs/>
                <w:sz w:val="20"/>
                <w:szCs w:val="20"/>
              </w:rPr>
              <w:t>Digital</w:t>
            </w:r>
            <w:r w:rsidRPr="0075001B">
              <w:rPr>
                <w:rFonts w:ascii="Arial" w:hAnsi="Arial" w:cs="Arial"/>
                <w:bCs/>
                <w:sz w:val="20"/>
                <w:szCs w:val="20"/>
              </w:rPr>
              <w:t xml:space="preserve"> Core Commercial Team</w:t>
            </w:r>
          </w:p>
          <w:p w14:paraId="2663EFD3" w14:textId="5499A7A5" w:rsidR="006834AE" w:rsidRPr="0075001B" w:rsidRDefault="006834AE" w:rsidP="006834AE">
            <w:pPr>
              <w:spacing w:after="0" w:line="240" w:lineRule="auto"/>
              <w:textAlignment w:val="baseline"/>
              <w:rPr>
                <w:rFonts w:ascii="Arial" w:hAnsi="Arial" w:cs="Arial"/>
                <w:bCs/>
                <w:sz w:val="20"/>
                <w:szCs w:val="20"/>
              </w:rPr>
            </w:pPr>
            <w:r w:rsidRPr="0075001B">
              <w:rPr>
                <w:rFonts w:ascii="Arial" w:hAnsi="Arial" w:cs="Arial"/>
                <w:bCs/>
                <w:sz w:val="20"/>
                <w:szCs w:val="20"/>
              </w:rPr>
              <w:t xml:space="preserve">#4342, </w:t>
            </w:r>
            <w:r w:rsidR="00C539EC">
              <w:rPr>
                <w:rFonts w:ascii="Arial" w:hAnsi="Arial" w:cs="Arial"/>
                <w:bCs/>
                <w:sz w:val="20"/>
                <w:szCs w:val="20"/>
              </w:rPr>
              <w:t xml:space="preserve">Elm 3B, </w:t>
            </w:r>
            <w:r w:rsidRPr="0075001B">
              <w:rPr>
                <w:rFonts w:ascii="Arial" w:hAnsi="Arial" w:cs="Arial"/>
                <w:bCs/>
                <w:sz w:val="20"/>
                <w:szCs w:val="20"/>
              </w:rPr>
              <w:t>NH4 </w:t>
            </w:r>
          </w:p>
          <w:p w14:paraId="7B4D6171" w14:textId="77777777" w:rsidR="006834AE" w:rsidRPr="0075001B" w:rsidRDefault="006834AE" w:rsidP="006834AE">
            <w:pPr>
              <w:spacing w:after="0" w:line="240" w:lineRule="auto"/>
              <w:textAlignment w:val="baseline"/>
              <w:rPr>
                <w:rFonts w:ascii="Arial" w:hAnsi="Arial" w:cs="Arial"/>
                <w:bCs/>
                <w:sz w:val="20"/>
                <w:szCs w:val="20"/>
              </w:rPr>
            </w:pPr>
          </w:p>
          <w:p w14:paraId="62F42B7F" w14:textId="77777777" w:rsidR="006834AE" w:rsidRPr="0075001B" w:rsidRDefault="006834AE" w:rsidP="006834AE">
            <w:pPr>
              <w:spacing w:after="0" w:line="240" w:lineRule="auto"/>
              <w:textAlignment w:val="baseline"/>
              <w:rPr>
                <w:rFonts w:ascii="Arial" w:hAnsi="Arial" w:cs="Arial"/>
                <w:bCs/>
                <w:sz w:val="20"/>
                <w:szCs w:val="20"/>
              </w:rPr>
            </w:pPr>
            <w:r w:rsidRPr="0075001B">
              <w:rPr>
                <w:rFonts w:ascii="Arial" w:hAnsi="Arial" w:cs="Arial"/>
                <w:bCs/>
                <w:sz w:val="20"/>
                <w:szCs w:val="20"/>
              </w:rPr>
              <w:t>MoD Abbey Wood </w:t>
            </w:r>
          </w:p>
          <w:p w14:paraId="334AA855" w14:textId="77777777" w:rsidR="006834AE" w:rsidRPr="0075001B" w:rsidRDefault="006834AE" w:rsidP="006834AE">
            <w:pPr>
              <w:spacing w:after="0" w:line="240" w:lineRule="auto"/>
              <w:textAlignment w:val="baseline"/>
              <w:rPr>
                <w:rFonts w:ascii="Arial" w:hAnsi="Arial" w:cs="Arial"/>
                <w:bCs/>
                <w:sz w:val="20"/>
                <w:szCs w:val="20"/>
              </w:rPr>
            </w:pPr>
          </w:p>
          <w:p w14:paraId="76F41D56" w14:textId="77777777" w:rsidR="006834AE" w:rsidRPr="0075001B" w:rsidRDefault="006834AE" w:rsidP="006834AE">
            <w:pPr>
              <w:spacing w:after="0" w:line="240" w:lineRule="auto"/>
              <w:textAlignment w:val="baseline"/>
              <w:rPr>
                <w:rFonts w:ascii="Arial" w:hAnsi="Arial" w:cs="Arial"/>
                <w:bCs/>
                <w:sz w:val="20"/>
                <w:szCs w:val="20"/>
              </w:rPr>
            </w:pPr>
            <w:r w:rsidRPr="0075001B">
              <w:rPr>
                <w:rFonts w:ascii="Arial" w:hAnsi="Arial" w:cs="Arial"/>
                <w:bCs/>
                <w:sz w:val="20"/>
                <w:szCs w:val="20"/>
              </w:rPr>
              <w:t xml:space="preserve">Bristol, </w:t>
            </w:r>
          </w:p>
          <w:p w14:paraId="0E78F583" w14:textId="77777777" w:rsidR="006834AE" w:rsidRPr="0075001B" w:rsidRDefault="006834AE" w:rsidP="006834AE">
            <w:pPr>
              <w:spacing w:after="0" w:line="240" w:lineRule="auto"/>
              <w:textAlignment w:val="baseline"/>
              <w:rPr>
                <w:bCs/>
                <w:sz w:val="20"/>
                <w:szCs w:val="20"/>
              </w:rPr>
            </w:pPr>
          </w:p>
          <w:p w14:paraId="4C3589AB" w14:textId="0E167451" w:rsidR="006834AE" w:rsidRPr="0075001B" w:rsidRDefault="006834AE" w:rsidP="006834AE">
            <w:pPr>
              <w:spacing w:after="0" w:line="240" w:lineRule="auto"/>
              <w:textAlignment w:val="baseline"/>
              <w:rPr>
                <w:rFonts w:ascii="Arial" w:hAnsi="Arial" w:cs="Arial"/>
                <w:bCs/>
                <w:sz w:val="20"/>
                <w:szCs w:val="20"/>
              </w:rPr>
            </w:pPr>
            <w:r w:rsidRPr="0075001B">
              <w:rPr>
                <w:rFonts w:ascii="Arial" w:hAnsi="Arial" w:cs="Arial"/>
                <w:bCs/>
                <w:sz w:val="20"/>
                <w:szCs w:val="20"/>
              </w:rPr>
              <w:t>BS34 8JH </w:t>
            </w:r>
          </w:p>
          <w:p w14:paraId="3B05E043" w14:textId="77777777" w:rsidR="006834AE" w:rsidRPr="0075001B" w:rsidRDefault="006834AE">
            <w:pPr>
              <w:suppressAutoHyphens/>
              <w:rPr>
                <w:rFonts w:ascii="Arial" w:hAnsi="Arial" w:cs="Arial"/>
                <w:b/>
                <w:sz w:val="20"/>
                <w:szCs w:val="20"/>
              </w:rPr>
            </w:pPr>
          </w:p>
          <w:p w14:paraId="281654C0" w14:textId="514B0C1E" w:rsidR="00CF3790" w:rsidRPr="0075001B" w:rsidRDefault="00CF3790">
            <w:pPr>
              <w:suppressAutoHyphens/>
              <w:rPr>
                <w:rFonts w:ascii="Arial" w:hAnsi="Arial" w:cs="Arial"/>
                <w:b/>
                <w:sz w:val="20"/>
                <w:szCs w:val="20"/>
              </w:rPr>
            </w:pPr>
            <w:r w:rsidRPr="0075001B">
              <w:rPr>
                <w:rFonts w:ascii="Arial" w:hAnsi="Arial" w:cs="Arial"/>
                <w:b/>
                <w:sz w:val="20"/>
                <w:szCs w:val="20"/>
              </w:rPr>
              <w:t xml:space="preserve">Email Address: </w:t>
            </w:r>
            <w:r w:rsidR="00EB4C0C">
              <w:rPr>
                <w:rFonts w:ascii="Arial" w:hAnsi="Arial" w:cs="Arial"/>
                <w:b/>
                <w:sz w:val="20"/>
                <w:szCs w:val="20"/>
              </w:rPr>
              <w:t>[Redacted]</w:t>
            </w:r>
          </w:p>
          <w:p w14:paraId="7BBE15F3" w14:textId="18F9EEE5" w:rsidR="00CF3790" w:rsidRPr="006834AE" w:rsidRDefault="00CF3790">
            <w:pPr>
              <w:suppressAutoHyphens/>
              <w:rPr>
                <w:rFonts w:ascii="Arial" w:hAnsi="Arial" w:cs="Arial"/>
                <w:b/>
                <w:sz w:val="20"/>
                <w:szCs w:val="20"/>
                <w:highlight w:val="yellow"/>
              </w:rPr>
            </w:pPr>
          </w:p>
        </w:tc>
        <w:tc>
          <w:tcPr>
            <w:tcW w:w="2420" w:type="pct"/>
            <w:shd w:val="clear" w:color="auto" w:fill="auto"/>
          </w:tcPr>
          <w:p w14:paraId="465D0111" w14:textId="77777777" w:rsidR="00CF3790" w:rsidRPr="006834AE" w:rsidRDefault="00CF3790">
            <w:pPr>
              <w:suppressAutoHyphens/>
              <w:rPr>
                <w:rFonts w:ascii="Arial" w:hAnsi="Arial" w:cs="Arial"/>
                <w:b/>
                <w:sz w:val="20"/>
                <w:szCs w:val="20"/>
                <w:highlight w:val="yellow"/>
              </w:rPr>
            </w:pPr>
          </w:p>
          <w:p w14:paraId="3834A7DF" w14:textId="77777777" w:rsidR="006834AE" w:rsidRPr="006834AE" w:rsidRDefault="006834AE">
            <w:pPr>
              <w:suppressAutoHyphens/>
              <w:rPr>
                <w:rFonts w:ascii="Arial" w:hAnsi="Arial" w:cs="Arial"/>
                <w:b/>
                <w:sz w:val="20"/>
                <w:szCs w:val="20"/>
                <w:highlight w:val="yellow"/>
              </w:rPr>
            </w:pPr>
          </w:p>
          <w:p w14:paraId="78FEB154" w14:textId="5718DE64" w:rsidR="00CF3790" w:rsidRPr="00CF25CB" w:rsidRDefault="00CF3790">
            <w:pPr>
              <w:suppressAutoHyphens/>
              <w:rPr>
                <w:rFonts w:ascii="Arial" w:hAnsi="Arial" w:cs="Arial"/>
                <w:b/>
                <w:sz w:val="20"/>
                <w:szCs w:val="20"/>
              </w:rPr>
            </w:pPr>
            <w:r w:rsidRPr="00CF25CB">
              <w:rPr>
                <w:rFonts w:ascii="Arial" w:hAnsi="Arial" w:cs="Arial"/>
                <w:b/>
                <w:sz w:val="20"/>
                <w:szCs w:val="20"/>
              </w:rPr>
              <w:t>And</w:t>
            </w:r>
          </w:p>
          <w:p w14:paraId="5DE5E0A5" w14:textId="77777777" w:rsidR="00CF3790" w:rsidRPr="00CF25CB" w:rsidRDefault="00CF3790">
            <w:pPr>
              <w:suppressAutoHyphens/>
              <w:rPr>
                <w:rFonts w:ascii="Arial" w:hAnsi="Arial" w:cs="Arial"/>
                <w:b/>
                <w:sz w:val="20"/>
                <w:szCs w:val="20"/>
              </w:rPr>
            </w:pPr>
            <w:r w:rsidRPr="00CF25CB">
              <w:rPr>
                <w:rFonts w:ascii="Arial" w:hAnsi="Arial" w:cs="Arial"/>
                <w:b/>
                <w:sz w:val="20"/>
                <w:szCs w:val="20"/>
              </w:rPr>
              <w:t>Contractor Name and Address:</w:t>
            </w:r>
          </w:p>
          <w:p w14:paraId="4955ECFD" w14:textId="1FB71DF9" w:rsidR="00D52AE7" w:rsidRPr="00CF25CB" w:rsidRDefault="00D52AE7">
            <w:pPr>
              <w:suppressAutoHyphens/>
              <w:rPr>
                <w:rFonts w:ascii="Arial" w:hAnsi="Arial" w:cs="Arial"/>
                <w:bCs/>
                <w:sz w:val="20"/>
                <w:szCs w:val="20"/>
              </w:rPr>
            </w:pPr>
            <w:r w:rsidRPr="00CF25CB">
              <w:rPr>
                <w:rFonts w:ascii="Arial" w:hAnsi="Arial" w:cs="Arial"/>
                <w:bCs/>
                <w:sz w:val="20"/>
                <w:szCs w:val="20"/>
              </w:rPr>
              <w:t>Unisys Limited</w:t>
            </w:r>
          </w:p>
          <w:p w14:paraId="2507B276" w14:textId="77777777" w:rsidR="00D52AE7" w:rsidRPr="00CF25CB" w:rsidRDefault="00D52AE7">
            <w:pPr>
              <w:suppressAutoHyphens/>
              <w:rPr>
                <w:rFonts w:ascii="Arial" w:hAnsi="Arial" w:cs="Arial"/>
                <w:bCs/>
                <w:sz w:val="20"/>
                <w:szCs w:val="20"/>
              </w:rPr>
            </w:pPr>
            <w:r w:rsidRPr="00CF25CB">
              <w:rPr>
                <w:rFonts w:ascii="Arial" w:hAnsi="Arial" w:cs="Arial"/>
                <w:bCs/>
                <w:sz w:val="20"/>
                <w:szCs w:val="20"/>
              </w:rPr>
              <w:t xml:space="preserve">Enigma, Wavendon Business Park, </w:t>
            </w:r>
          </w:p>
          <w:p w14:paraId="0BD8C775" w14:textId="77777777" w:rsidR="00D52AE7" w:rsidRPr="00CF25CB" w:rsidRDefault="00D52AE7">
            <w:pPr>
              <w:suppressAutoHyphens/>
              <w:rPr>
                <w:rFonts w:ascii="Arial" w:hAnsi="Arial" w:cs="Arial"/>
                <w:bCs/>
                <w:sz w:val="20"/>
                <w:szCs w:val="20"/>
              </w:rPr>
            </w:pPr>
            <w:r w:rsidRPr="00CF25CB">
              <w:rPr>
                <w:rFonts w:ascii="Arial" w:hAnsi="Arial" w:cs="Arial"/>
                <w:bCs/>
                <w:sz w:val="20"/>
                <w:szCs w:val="20"/>
              </w:rPr>
              <w:t>Ortensia Drive,</w:t>
            </w:r>
          </w:p>
          <w:p w14:paraId="78CC4A26" w14:textId="77777777" w:rsidR="00D52AE7" w:rsidRPr="00CF25CB" w:rsidRDefault="00D52AE7">
            <w:pPr>
              <w:suppressAutoHyphens/>
              <w:rPr>
                <w:rFonts w:ascii="Arial" w:hAnsi="Arial" w:cs="Arial"/>
                <w:bCs/>
                <w:sz w:val="20"/>
                <w:szCs w:val="20"/>
              </w:rPr>
            </w:pPr>
            <w:r w:rsidRPr="00CF25CB">
              <w:rPr>
                <w:rFonts w:ascii="Arial" w:hAnsi="Arial" w:cs="Arial"/>
                <w:bCs/>
                <w:sz w:val="20"/>
                <w:szCs w:val="20"/>
              </w:rPr>
              <w:t xml:space="preserve">Milton Keynes, </w:t>
            </w:r>
          </w:p>
          <w:p w14:paraId="03930BAB" w14:textId="42EF7E47" w:rsidR="00D52AE7" w:rsidRPr="00CF25CB" w:rsidRDefault="00D52AE7">
            <w:pPr>
              <w:suppressAutoHyphens/>
              <w:rPr>
                <w:rFonts w:ascii="Arial" w:hAnsi="Arial" w:cs="Arial"/>
                <w:bCs/>
                <w:sz w:val="20"/>
                <w:szCs w:val="20"/>
              </w:rPr>
            </w:pPr>
            <w:r w:rsidRPr="00CF25CB">
              <w:rPr>
                <w:rFonts w:ascii="Arial" w:hAnsi="Arial" w:cs="Arial"/>
                <w:bCs/>
                <w:sz w:val="20"/>
                <w:szCs w:val="20"/>
              </w:rPr>
              <w:t>MK17 8LX </w:t>
            </w:r>
          </w:p>
          <w:p w14:paraId="3EDE7200" w14:textId="77777777" w:rsidR="006834AE" w:rsidRPr="00CF25CB" w:rsidRDefault="006834AE">
            <w:pPr>
              <w:suppressAutoHyphens/>
              <w:rPr>
                <w:rFonts w:ascii="Arial" w:hAnsi="Arial" w:cs="Arial"/>
                <w:bCs/>
                <w:sz w:val="20"/>
                <w:szCs w:val="20"/>
              </w:rPr>
            </w:pPr>
          </w:p>
          <w:p w14:paraId="56E800F7" w14:textId="2630864B" w:rsidR="00CF3790" w:rsidRPr="00CF25CB" w:rsidRDefault="00CF3790">
            <w:pPr>
              <w:suppressAutoHyphens/>
              <w:rPr>
                <w:rFonts w:ascii="Arial" w:hAnsi="Arial" w:cs="Arial"/>
                <w:b/>
                <w:sz w:val="20"/>
                <w:szCs w:val="20"/>
              </w:rPr>
            </w:pPr>
            <w:r w:rsidRPr="00CF25CB">
              <w:rPr>
                <w:rFonts w:ascii="Arial" w:hAnsi="Arial" w:cs="Arial"/>
                <w:b/>
                <w:sz w:val="20"/>
                <w:szCs w:val="20"/>
              </w:rPr>
              <w:t xml:space="preserve">Email Address:  </w:t>
            </w:r>
            <w:r w:rsidR="00D97D7A">
              <w:rPr>
                <w:rFonts w:ascii="Arial" w:hAnsi="Arial" w:cs="Arial"/>
                <w:b/>
                <w:sz w:val="20"/>
                <w:szCs w:val="20"/>
              </w:rPr>
              <w:t>[Redacted]</w:t>
            </w:r>
          </w:p>
          <w:p w14:paraId="1D79FA92" w14:textId="3D1F16BE" w:rsidR="00CF3790" w:rsidRPr="00CF25CB" w:rsidRDefault="00CF3790">
            <w:pPr>
              <w:suppressAutoHyphens/>
              <w:rPr>
                <w:rFonts w:ascii="Arial" w:hAnsi="Arial" w:cs="Arial"/>
                <w:sz w:val="20"/>
                <w:szCs w:val="20"/>
              </w:rPr>
            </w:pPr>
            <w:r w:rsidRPr="00CF25CB">
              <w:rPr>
                <w:rFonts w:ascii="Arial" w:hAnsi="Arial" w:cs="Arial"/>
                <w:b/>
                <w:sz w:val="20"/>
                <w:szCs w:val="20"/>
              </w:rPr>
              <w:t>Telephone Number:</w:t>
            </w:r>
            <w:r w:rsidR="00BA5FF7" w:rsidRPr="00CF25CB">
              <w:rPr>
                <w:rFonts w:ascii="Arial" w:hAnsi="Arial" w:cs="Arial"/>
                <w:sz w:val="20"/>
                <w:szCs w:val="20"/>
              </w:rPr>
              <w:t xml:space="preserve"> </w:t>
            </w:r>
            <w:r w:rsidR="00D97D7A">
              <w:rPr>
                <w:rFonts w:ascii="Arial" w:hAnsi="Arial" w:cs="Arial"/>
                <w:sz w:val="20"/>
                <w:szCs w:val="20"/>
              </w:rPr>
              <w:t>[Redacted]</w:t>
            </w:r>
          </w:p>
          <w:p w14:paraId="51786231" w14:textId="77777777" w:rsidR="00CF3790" w:rsidRPr="006834AE" w:rsidRDefault="00CF3790" w:rsidP="006834AE">
            <w:pPr>
              <w:suppressAutoHyphens/>
              <w:rPr>
                <w:rFonts w:ascii="Arial" w:hAnsi="Arial" w:cs="Arial"/>
                <w:sz w:val="20"/>
                <w:szCs w:val="20"/>
                <w:highlight w:val="yellow"/>
              </w:rPr>
            </w:pPr>
          </w:p>
        </w:tc>
      </w:tr>
    </w:tbl>
    <w:p w14:paraId="6739FFF5" w14:textId="2A9D3D30" w:rsidR="00E95640" w:rsidRPr="00E95640" w:rsidRDefault="00E95640" w:rsidP="00E95640">
      <w:pPr>
        <w:sectPr w:rsidR="00E95640" w:rsidRPr="00E95640" w:rsidSect="00F915CC">
          <w:headerReference w:type="even" r:id="rId12"/>
          <w:headerReference w:type="default" r:id="rId13"/>
          <w:footerReference w:type="even" r:id="rId14"/>
          <w:footerReference w:type="default" r:id="rId15"/>
          <w:headerReference w:type="first" r:id="rId16"/>
          <w:footerReference w:type="first" r:id="rId17"/>
          <w:pgSz w:w="11900" w:h="16820"/>
          <w:pgMar w:top="1418" w:right="1321" w:bottom="1418" w:left="1321" w:header="567" w:footer="1119" w:gutter="0"/>
          <w:cols w:space="720"/>
          <w:noEndnote/>
        </w:sectPr>
      </w:pPr>
    </w:p>
    <w:bookmarkStart w:id="1" w:name="DrafterTelNo" w:displacedByCustomXml="next"/>
    <w:bookmarkEnd w:id="1" w:displacedByCustomXml="next"/>
    <w:bookmarkEnd w:id="0" w:displacedByCustomXml="next"/>
    <w:bookmarkStart w:id="2" w:name="_Toc135649799" w:displacedByCustomXml="next"/>
    <w:bookmarkStart w:id="3" w:name="_Toc135648878" w:displacedByCustomXml="next"/>
    <w:bookmarkStart w:id="4" w:name="_Toc135208549" w:displacedByCustomXml="next"/>
    <w:bookmarkStart w:id="5" w:name="_Toc128053667" w:displacedByCustomXml="next"/>
    <w:bookmarkStart w:id="6" w:name="_Toc127356226" w:displacedByCustomXml="next"/>
    <w:bookmarkStart w:id="7" w:name="_Toc90573754" w:displacedByCustomXml="next"/>
    <w:sdt>
      <w:sdtPr>
        <w:rPr>
          <w:rFonts w:ascii="Calibri" w:hAnsi="Calibri"/>
          <w:color w:val="auto"/>
          <w:sz w:val="22"/>
          <w:szCs w:val="22"/>
          <w:lang w:val="en-GB" w:eastAsia="en-GB"/>
        </w:rPr>
        <w:id w:val="468636482"/>
        <w:docPartObj>
          <w:docPartGallery w:val="Table of Contents"/>
          <w:docPartUnique/>
        </w:docPartObj>
      </w:sdtPr>
      <w:sdtEndPr>
        <w:rPr>
          <w:b/>
          <w:bCs/>
          <w:noProof/>
        </w:rPr>
      </w:sdtEndPr>
      <w:sdtContent>
        <w:p w14:paraId="452800D7" w14:textId="0C1EA047" w:rsidR="001D20AA" w:rsidRPr="0019560E" w:rsidRDefault="001D20AA">
          <w:pPr>
            <w:pStyle w:val="TOCHeading"/>
            <w:rPr>
              <w:rFonts w:cs="Arial"/>
              <w:b/>
              <w:bCs/>
              <w:color w:val="auto"/>
              <w:szCs w:val="28"/>
            </w:rPr>
          </w:pPr>
          <w:r w:rsidRPr="0019560E">
            <w:rPr>
              <w:rFonts w:cs="Arial"/>
              <w:b/>
              <w:bCs/>
              <w:color w:val="auto"/>
              <w:szCs w:val="28"/>
            </w:rPr>
            <w:t>Contents</w:t>
          </w:r>
        </w:p>
        <w:p w14:paraId="066327E7" w14:textId="67E118A1" w:rsidR="00AF7B54" w:rsidRDefault="001D20AA">
          <w:pPr>
            <w:pStyle w:val="TOC1"/>
            <w:tabs>
              <w:tab w:val="left" w:pos="440"/>
            </w:tabs>
            <w:rPr>
              <w:rFonts w:asciiTheme="minorHAnsi" w:eastAsiaTheme="minorEastAsia" w:hAnsiTheme="minorHAnsi" w:cstheme="minorBidi"/>
              <w:noProof/>
            </w:rPr>
          </w:pPr>
          <w:r w:rsidRPr="0019560E">
            <w:fldChar w:fldCharType="begin"/>
          </w:r>
          <w:r w:rsidRPr="0019560E">
            <w:instrText xml:space="preserve"> TOC \o "1-3" \h \z \u </w:instrText>
          </w:r>
          <w:r w:rsidRPr="0019560E">
            <w:fldChar w:fldCharType="separate"/>
          </w:r>
          <w:hyperlink w:anchor="_Toc151472247" w:history="1">
            <w:r w:rsidR="00AF7B54" w:rsidRPr="002570D9">
              <w:rPr>
                <w:rStyle w:val="Hyperlink"/>
                <w:rFonts w:eastAsia="Arial" w:cs="Arial"/>
                <w:noProof/>
              </w:rPr>
              <w:t>1.</w:t>
            </w:r>
            <w:r w:rsidR="00AF7B54">
              <w:rPr>
                <w:rFonts w:asciiTheme="minorHAnsi" w:eastAsiaTheme="minorEastAsia" w:hAnsiTheme="minorHAnsi" w:cstheme="minorBidi"/>
                <w:noProof/>
              </w:rPr>
              <w:tab/>
            </w:r>
            <w:r w:rsidR="00AF7B54" w:rsidRPr="002570D9">
              <w:rPr>
                <w:rStyle w:val="Hyperlink"/>
                <w:rFonts w:eastAsia="Arial" w:cs="Arial"/>
                <w:noProof/>
              </w:rPr>
              <w:t>GENERAL CONDITIONS</w:t>
            </w:r>
            <w:r w:rsidR="00AF7B54">
              <w:rPr>
                <w:noProof/>
                <w:webHidden/>
              </w:rPr>
              <w:tab/>
            </w:r>
            <w:r w:rsidR="00AF7B54">
              <w:rPr>
                <w:noProof/>
                <w:webHidden/>
              </w:rPr>
              <w:fldChar w:fldCharType="begin"/>
            </w:r>
            <w:r w:rsidR="00AF7B54">
              <w:rPr>
                <w:noProof/>
                <w:webHidden/>
              </w:rPr>
              <w:instrText xml:space="preserve"> PAGEREF _Toc151472247 \h </w:instrText>
            </w:r>
            <w:r w:rsidR="00AF7B54">
              <w:rPr>
                <w:noProof/>
                <w:webHidden/>
              </w:rPr>
            </w:r>
            <w:r w:rsidR="00AF7B54">
              <w:rPr>
                <w:noProof/>
                <w:webHidden/>
              </w:rPr>
              <w:fldChar w:fldCharType="separate"/>
            </w:r>
            <w:r w:rsidR="00AF7B54">
              <w:rPr>
                <w:noProof/>
                <w:webHidden/>
              </w:rPr>
              <w:t>4</w:t>
            </w:r>
            <w:r w:rsidR="00AF7B54">
              <w:rPr>
                <w:noProof/>
                <w:webHidden/>
              </w:rPr>
              <w:fldChar w:fldCharType="end"/>
            </w:r>
          </w:hyperlink>
        </w:p>
        <w:p w14:paraId="24FE8EE7" w14:textId="108A95E5" w:rsidR="00AF7B54" w:rsidRDefault="001C2C62">
          <w:pPr>
            <w:pStyle w:val="TOC1"/>
            <w:rPr>
              <w:rFonts w:asciiTheme="minorHAnsi" w:eastAsiaTheme="minorEastAsia" w:hAnsiTheme="minorHAnsi" w:cstheme="minorBidi"/>
              <w:noProof/>
            </w:rPr>
          </w:pPr>
          <w:hyperlink w:anchor="_Toc151472248" w:history="1">
            <w:r w:rsidR="00AF7B54" w:rsidRPr="002570D9">
              <w:rPr>
                <w:rStyle w:val="Hyperlink"/>
                <w:rFonts w:eastAsia="MS Gothic" w:cs="Arial"/>
                <w:noProof/>
              </w:rPr>
              <w:t>Schedule 1 - Definitions of Contract</w:t>
            </w:r>
            <w:r w:rsidR="00AF7B54">
              <w:rPr>
                <w:noProof/>
                <w:webHidden/>
              </w:rPr>
              <w:tab/>
            </w:r>
            <w:r w:rsidR="00AF7B54">
              <w:rPr>
                <w:noProof/>
                <w:webHidden/>
              </w:rPr>
              <w:fldChar w:fldCharType="begin"/>
            </w:r>
            <w:r w:rsidR="00AF7B54">
              <w:rPr>
                <w:noProof/>
                <w:webHidden/>
              </w:rPr>
              <w:instrText xml:space="preserve"> PAGEREF _Toc151472248 \h </w:instrText>
            </w:r>
            <w:r w:rsidR="00AF7B54">
              <w:rPr>
                <w:noProof/>
                <w:webHidden/>
              </w:rPr>
            </w:r>
            <w:r w:rsidR="00AF7B54">
              <w:rPr>
                <w:noProof/>
                <w:webHidden/>
              </w:rPr>
              <w:fldChar w:fldCharType="separate"/>
            </w:r>
            <w:r w:rsidR="00AF7B54">
              <w:rPr>
                <w:noProof/>
                <w:webHidden/>
              </w:rPr>
              <w:t>41</w:t>
            </w:r>
            <w:r w:rsidR="00AF7B54">
              <w:rPr>
                <w:noProof/>
                <w:webHidden/>
              </w:rPr>
              <w:fldChar w:fldCharType="end"/>
            </w:r>
          </w:hyperlink>
        </w:p>
        <w:p w14:paraId="54BD006B" w14:textId="5C2E2751" w:rsidR="00AF7B54" w:rsidRDefault="001C2C62">
          <w:pPr>
            <w:pStyle w:val="TOC1"/>
            <w:rPr>
              <w:rFonts w:asciiTheme="minorHAnsi" w:eastAsiaTheme="minorEastAsia" w:hAnsiTheme="minorHAnsi" w:cstheme="minorBidi"/>
              <w:noProof/>
            </w:rPr>
          </w:pPr>
          <w:hyperlink w:anchor="_Toc151472249" w:history="1">
            <w:r w:rsidR="00AF7B54" w:rsidRPr="002570D9">
              <w:rPr>
                <w:rStyle w:val="Hyperlink"/>
                <w:rFonts w:eastAsia="MS Gothic" w:cs="Arial"/>
                <w:noProof/>
              </w:rPr>
              <w:t>Schedule 2 - Schedule of Requirements</w:t>
            </w:r>
            <w:r w:rsidR="00AF7B54">
              <w:rPr>
                <w:noProof/>
                <w:webHidden/>
              </w:rPr>
              <w:tab/>
            </w:r>
            <w:r w:rsidR="00AF7B54">
              <w:rPr>
                <w:noProof/>
                <w:webHidden/>
              </w:rPr>
              <w:fldChar w:fldCharType="begin"/>
            </w:r>
            <w:r w:rsidR="00AF7B54">
              <w:rPr>
                <w:noProof/>
                <w:webHidden/>
              </w:rPr>
              <w:instrText xml:space="preserve"> PAGEREF _Toc151472249 \h </w:instrText>
            </w:r>
            <w:r w:rsidR="00AF7B54">
              <w:rPr>
                <w:noProof/>
                <w:webHidden/>
              </w:rPr>
            </w:r>
            <w:r w:rsidR="00AF7B54">
              <w:rPr>
                <w:noProof/>
                <w:webHidden/>
              </w:rPr>
              <w:fldChar w:fldCharType="separate"/>
            </w:r>
            <w:r w:rsidR="00AF7B54">
              <w:rPr>
                <w:noProof/>
                <w:webHidden/>
              </w:rPr>
              <w:t>52</w:t>
            </w:r>
            <w:r w:rsidR="00AF7B54">
              <w:rPr>
                <w:noProof/>
                <w:webHidden/>
              </w:rPr>
              <w:fldChar w:fldCharType="end"/>
            </w:r>
          </w:hyperlink>
        </w:p>
        <w:p w14:paraId="71C5F42A" w14:textId="594B240D" w:rsidR="00AF7B54" w:rsidRDefault="001C2C62">
          <w:pPr>
            <w:pStyle w:val="TOC1"/>
            <w:rPr>
              <w:rFonts w:asciiTheme="minorHAnsi" w:eastAsiaTheme="minorEastAsia" w:hAnsiTheme="minorHAnsi" w:cstheme="minorBidi"/>
              <w:noProof/>
            </w:rPr>
          </w:pPr>
          <w:hyperlink w:anchor="_Toc151472250" w:history="1">
            <w:r w:rsidR="00AF7B54" w:rsidRPr="002570D9">
              <w:rPr>
                <w:rStyle w:val="Hyperlink"/>
                <w:rFonts w:cs="Arial"/>
                <w:noProof/>
              </w:rPr>
              <w:t>Schedule 3 - Contract Data Sheet</w:t>
            </w:r>
            <w:r w:rsidR="00AF7B54">
              <w:rPr>
                <w:noProof/>
                <w:webHidden/>
              </w:rPr>
              <w:tab/>
            </w:r>
            <w:r w:rsidR="00AF7B54">
              <w:rPr>
                <w:noProof/>
                <w:webHidden/>
              </w:rPr>
              <w:fldChar w:fldCharType="begin"/>
            </w:r>
            <w:r w:rsidR="00AF7B54">
              <w:rPr>
                <w:noProof/>
                <w:webHidden/>
              </w:rPr>
              <w:instrText xml:space="preserve"> PAGEREF _Toc151472250 \h </w:instrText>
            </w:r>
            <w:r w:rsidR="00AF7B54">
              <w:rPr>
                <w:noProof/>
                <w:webHidden/>
              </w:rPr>
            </w:r>
            <w:r w:rsidR="00AF7B54">
              <w:rPr>
                <w:noProof/>
                <w:webHidden/>
              </w:rPr>
              <w:fldChar w:fldCharType="separate"/>
            </w:r>
            <w:r w:rsidR="00AF7B54">
              <w:rPr>
                <w:noProof/>
                <w:webHidden/>
              </w:rPr>
              <w:t>59</w:t>
            </w:r>
            <w:r w:rsidR="00AF7B54">
              <w:rPr>
                <w:noProof/>
                <w:webHidden/>
              </w:rPr>
              <w:fldChar w:fldCharType="end"/>
            </w:r>
          </w:hyperlink>
        </w:p>
        <w:p w14:paraId="5234F3A8" w14:textId="3CD425CC" w:rsidR="00AF7B54" w:rsidRDefault="001C2C62">
          <w:pPr>
            <w:pStyle w:val="TOC2"/>
            <w:rPr>
              <w:rFonts w:asciiTheme="minorHAnsi" w:eastAsiaTheme="minorEastAsia" w:hAnsiTheme="minorHAnsi" w:cstheme="minorBidi"/>
              <w:noProof/>
            </w:rPr>
          </w:pPr>
          <w:hyperlink w:anchor="_Toc151472251" w:history="1">
            <w:r w:rsidR="00AF7B54" w:rsidRPr="002570D9">
              <w:rPr>
                <w:rStyle w:val="Hyperlink"/>
                <w:noProof/>
              </w:rPr>
              <w:t>Annex A to Schedule 3 – DEFFORM 111 (Edn 10/22)</w:t>
            </w:r>
            <w:r w:rsidR="00AF7B54">
              <w:rPr>
                <w:noProof/>
                <w:webHidden/>
              </w:rPr>
              <w:tab/>
            </w:r>
            <w:r w:rsidR="00AF7B54">
              <w:rPr>
                <w:noProof/>
                <w:webHidden/>
              </w:rPr>
              <w:fldChar w:fldCharType="begin"/>
            </w:r>
            <w:r w:rsidR="00AF7B54">
              <w:rPr>
                <w:noProof/>
                <w:webHidden/>
              </w:rPr>
              <w:instrText xml:space="preserve"> PAGEREF _Toc151472251 \h </w:instrText>
            </w:r>
            <w:r w:rsidR="00AF7B54">
              <w:rPr>
                <w:noProof/>
                <w:webHidden/>
              </w:rPr>
            </w:r>
            <w:r w:rsidR="00AF7B54">
              <w:rPr>
                <w:noProof/>
                <w:webHidden/>
              </w:rPr>
              <w:fldChar w:fldCharType="separate"/>
            </w:r>
            <w:r w:rsidR="00AF7B54">
              <w:rPr>
                <w:noProof/>
                <w:webHidden/>
              </w:rPr>
              <w:t>63</w:t>
            </w:r>
            <w:r w:rsidR="00AF7B54">
              <w:rPr>
                <w:noProof/>
                <w:webHidden/>
              </w:rPr>
              <w:fldChar w:fldCharType="end"/>
            </w:r>
          </w:hyperlink>
        </w:p>
        <w:p w14:paraId="54744C5F" w14:textId="0CF528E9" w:rsidR="00AF7B54" w:rsidRDefault="001C2C62">
          <w:pPr>
            <w:pStyle w:val="TOC1"/>
            <w:rPr>
              <w:rFonts w:asciiTheme="minorHAnsi" w:eastAsiaTheme="minorEastAsia" w:hAnsiTheme="minorHAnsi" w:cstheme="minorBidi"/>
              <w:noProof/>
            </w:rPr>
          </w:pPr>
          <w:hyperlink w:anchor="_Toc151472252" w:history="1">
            <w:r w:rsidR="00AF7B54" w:rsidRPr="002570D9">
              <w:rPr>
                <w:rStyle w:val="Hyperlink"/>
                <w:rFonts w:cs="Arial"/>
                <w:noProof/>
              </w:rPr>
              <w:t>Schedule 4 - Contract Change Control Procedure (i.a.w. Clause 6b) for Contract No: 701575803</w:t>
            </w:r>
            <w:r w:rsidR="00AF7B54">
              <w:rPr>
                <w:noProof/>
                <w:webHidden/>
              </w:rPr>
              <w:tab/>
            </w:r>
            <w:r w:rsidR="00AF7B54">
              <w:rPr>
                <w:noProof/>
                <w:webHidden/>
              </w:rPr>
              <w:fldChar w:fldCharType="begin"/>
            </w:r>
            <w:r w:rsidR="00AF7B54">
              <w:rPr>
                <w:noProof/>
                <w:webHidden/>
              </w:rPr>
              <w:instrText xml:space="preserve"> PAGEREF _Toc151472252 \h </w:instrText>
            </w:r>
            <w:r w:rsidR="00AF7B54">
              <w:rPr>
                <w:noProof/>
                <w:webHidden/>
              </w:rPr>
            </w:r>
            <w:r w:rsidR="00AF7B54">
              <w:rPr>
                <w:noProof/>
                <w:webHidden/>
              </w:rPr>
              <w:fldChar w:fldCharType="separate"/>
            </w:r>
            <w:r w:rsidR="00AF7B54">
              <w:rPr>
                <w:noProof/>
                <w:webHidden/>
              </w:rPr>
              <w:t>65</w:t>
            </w:r>
            <w:r w:rsidR="00AF7B54">
              <w:rPr>
                <w:noProof/>
                <w:webHidden/>
              </w:rPr>
              <w:fldChar w:fldCharType="end"/>
            </w:r>
          </w:hyperlink>
        </w:p>
        <w:p w14:paraId="0CA2B846" w14:textId="21E83C6D" w:rsidR="00AF7B54" w:rsidRDefault="001C2C62">
          <w:pPr>
            <w:pStyle w:val="TOC1"/>
            <w:rPr>
              <w:rFonts w:asciiTheme="minorHAnsi" w:eastAsiaTheme="minorEastAsia" w:hAnsiTheme="minorHAnsi" w:cstheme="minorBidi"/>
              <w:noProof/>
            </w:rPr>
          </w:pPr>
          <w:hyperlink w:anchor="_Toc151472253" w:history="1">
            <w:r w:rsidR="00AF7B54" w:rsidRPr="002570D9">
              <w:rPr>
                <w:rStyle w:val="Hyperlink"/>
                <w:rFonts w:cs="Arial"/>
                <w:noProof/>
              </w:rPr>
              <w:t>Schedule 5 - Contractor's Commercial Sensitive Information Form (i.a.w. condition 13) for Contract No: 701575803</w:t>
            </w:r>
            <w:r w:rsidR="00AF7B54">
              <w:rPr>
                <w:noProof/>
                <w:webHidden/>
              </w:rPr>
              <w:tab/>
            </w:r>
            <w:r w:rsidR="00AF7B54">
              <w:rPr>
                <w:noProof/>
                <w:webHidden/>
              </w:rPr>
              <w:fldChar w:fldCharType="begin"/>
            </w:r>
            <w:r w:rsidR="00AF7B54">
              <w:rPr>
                <w:noProof/>
                <w:webHidden/>
              </w:rPr>
              <w:instrText xml:space="preserve"> PAGEREF _Toc151472253 \h </w:instrText>
            </w:r>
            <w:r w:rsidR="00AF7B54">
              <w:rPr>
                <w:noProof/>
                <w:webHidden/>
              </w:rPr>
            </w:r>
            <w:r w:rsidR="00AF7B54">
              <w:rPr>
                <w:noProof/>
                <w:webHidden/>
              </w:rPr>
              <w:fldChar w:fldCharType="separate"/>
            </w:r>
            <w:r w:rsidR="00AF7B54">
              <w:rPr>
                <w:noProof/>
                <w:webHidden/>
              </w:rPr>
              <w:t>68</w:t>
            </w:r>
            <w:r w:rsidR="00AF7B54">
              <w:rPr>
                <w:noProof/>
                <w:webHidden/>
              </w:rPr>
              <w:fldChar w:fldCharType="end"/>
            </w:r>
          </w:hyperlink>
        </w:p>
        <w:p w14:paraId="59840E26" w14:textId="456051C5" w:rsidR="00AF7B54" w:rsidRDefault="001C2C62">
          <w:pPr>
            <w:pStyle w:val="TOC1"/>
            <w:rPr>
              <w:rFonts w:asciiTheme="minorHAnsi" w:eastAsiaTheme="minorEastAsia" w:hAnsiTheme="minorHAnsi" w:cstheme="minorBidi"/>
              <w:noProof/>
            </w:rPr>
          </w:pPr>
          <w:hyperlink w:anchor="_Toc151472254" w:history="1">
            <w:r w:rsidR="00AF7B54" w:rsidRPr="002570D9">
              <w:rPr>
                <w:rStyle w:val="Hyperlink"/>
                <w:rFonts w:cs="Arial"/>
                <w:noProof/>
              </w:rPr>
              <w:t>Schedule 6 - Hazardous Contractor Deliverables, Materials or Substances Supplied under the Contract: Data Requirements for Contract No: 701575803</w:t>
            </w:r>
            <w:r w:rsidR="00AF7B54">
              <w:rPr>
                <w:noProof/>
                <w:webHidden/>
              </w:rPr>
              <w:tab/>
            </w:r>
            <w:r w:rsidR="00AF7B54">
              <w:rPr>
                <w:noProof/>
                <w:webHidden/>
              </w:rPr>
              <w:fldChar w:fldCharType="begin"/>
            </w:r>
            <w:r w:rsidR="00AF7B54">
              <w:rPr>
                <w:noProof/>
                <w:webHidden/>
              </w:rPr>
              <w:instrText xml:space="preserve"> PAGEREF _Toc151472254 \h </w:instrText>
            </w:r>
            <w:r w:rsidR="00AF7B54">
              <w:rPr>
                <w:noProof/>
                <w:webHidden/>
              </w:rPr>
            </w:r>
            <w:r w:rsidR="00AF7B54">
              <w:rPr>
                <w:noProof/>
                <w:webHidden/>
              </w:rPr>
              <w:fldChar w:fldCharType="separate"/>
            </w:r>
            <w:r w:rsidR="00AF7B54">
              <w:rPr>
                <w:noProof/>
                <w:webHidden/>
              </w:rPr>
              <w:t>69</w:t>
            </w:r>
            <w:r w:rsidR="00AF7B54">
              <w:rPr>
                <w:noProof/>
                <w:webHidden/>
              </w:rPr>
              <w:fldChar w:fldCharType="end"/>
            </w:r>
          </w:hyperlink>
        </w:p>
        <w:p w14:paraId="3A1FB4E7" w14:textId="43515F54" w:rsidR="00AF7B54" w:rsidRDefault="001C2C62">
          <w:pPr>
            <w:pStyle w:val="TOC1"/>
            <w:rPr>
              <w:rFonts w:asciiTheme="minorHAnsi" w:eastAsiaTheme="minorEastAsia" w:hAnsiTheme="minorHAnsi" w:cstheme="minorBidi"/>
              <w:noProof/>
            </w:rPr>
          </w:pPr>
          <w:hyperlink w:anchor="_Toc151472255" w:history="1">
            <w:r w:rsidR="00AF7B54" w:rsidRPr="002570D9">
              <w:rPr>
                <w:rStyle w:val="Hyperlink"/>
                <w:rFonts w:cs="Arial"/>
                <w:noProof/>
              </w:rPr>
              <w:t>Schedule 7 - Timber and Wood- Derived Products Supplied under the Contract: Data Requirements for Contract No: 701575803</w:t>
            </w:r>
            <w:r w:rsidR="00AF7B54">
              <w:rPr>
                <w:noProof/>
                <w:webHidden/>
              </w:rPr>
              <w:tab/>
            </w:r>
            <w:r w:rsidR="00AF7B54">
              <w:rPr>
                <w:noProof/>
                <w:webHidden/>
              </w:rPr>
              <w:fldChar w:fldCharType="begin"/>
            </w:r>
            <w:r w:rsidR="00AF7B54">
              <w:rPr>
                <w:noProof/>
                <w:webHidden/>
              </w:rPr>
              <w:instrText xml:space="preserve"> PAGEREF _Toc151472255 \h </w:instrText>
            </w:r>
            <w:r w:rsidR="00AF7B54">
              <w:rPr>
                <w:noProof/>
                <w:webHidden/>
              </w:rPr>
            </w:r>
            <w:r w:rsidR="00AF7B54">
              <w:rPr>
                <w:noProof/>
                <w:webHidden/>
              </w:rPr>
              <w:fldChar w:fldCharType="separate"/>
            </w:r>
            <w:r w:rsidR="00AF7B54">
              <w:rPr>
                <w:noProof/>
                <w:webHidden/>
              </w:rPr>
              <w:t>70</w:t>
            </w:r>
            <w:r w:rsidR="00AF7B54">
              <w:rPr>
                <w:noProof/>
                <w:webHidden/>
              </w:rPr>
              <w:fldChar w:fldCharType="end"/>
            </w:r>
          </w:hyperlink>
        </w:p>
        <w:p w14:paraId="6D6BC760" w14:textId="1BF37142" w:rsidR="00AF7B54" w:rsidRDefault="001C2C62">
          <w:pPr>
            <w:pStyle w:val="TOC1"/>
            <w:rPr>
              <w:rFonts w:asciiTheme="minorHAnsi" w:eastAsiaTheme="minorEastAsia" w:hAnsiTheme="minorHAnsi" w:cstheme="minorBidi"/>
              <w:noProof/>
            </w:rPr>
          </w:pPr>
          <w:hyperlink w:anchor="_Toc151472256" w:history="1">
            <w:r w:rsidR="00AF7B54" w:rsidRPr="002570D9">
              <w:rPr>
                <w:rStyle w:val="Hyperlink"/>
                <w:rFonts w:cs="Arial"/>
                <w:noProof/>
              </w:rPr>
              <w:t>Schedule 8 - Acceptance Procedure (i.a.w. condition 29) for Contract No: 701575803</w:t>
            </w:r>
            <w:r w:rsidR="00AF7B54">
              <w:rPr>
                <w:noProof/>
                <w:webHidden/>
              </w:rPr>
              <w:tab/>
            </w:r>
            <w:r w:rsidR="00AF7B54">
              <w:rPr>
                <w:noProof/>
                <w:webHidden/>
              </w:rPr>
              <w:fldChar w:fldCharType="begin"/>
            </w:r>
            <w:r w:rsidR="00AF7B54">
              <w:rPr>
                <w:noProof/>
                <w:webHidden/>
              </w:rPr>
              <w:instrText xml:space="preserve"> PAGEREF _Toc151472256 \h </w:instrText>
            </w:r>
            <w:r w:rsidR="00AF7B54">
              <w:rPr>
                <w:noProof/>
                <w:webHidden/>
              </w:rPr>
            </w:r>
            <w:r w:rsidR="00AF7B54">
              <w:rPr>
                <w:noProof/>
                <w:webHidden/>
              </w:rPr>
              <w:fldChar w:fldCharType="separate"/>
            </w:r>
            <w:r w:rsidR="00AF7B54">
              <w:rPr>
                <w:noProof/>
                <w:webHidden/>
              </w:rPr>
              <w:t>71</w:t>
            </w:r>
            <w:r w:rsidR="00AF7B54">
              <w:rPr>
                <w:noProof/>
                <w:webHidden/>
              </w:rPr>
              <w:fldChar w:fldCharType="end"/>
            </w:r>
          </w:hyperlink>
        </w:p>
        <w:p w14:paraId="5ACC9653" w14:textId="5E75F19B" w:rsidR="00AF7B54" w:rsidRDefault="001C2C62">
          <w:pPr>
            <w:pStyle w:val="TOC1"/>
            <w:rPr>
              <w:rFonts w:asciiTheme="minorHAnsi" w:eastAsiaTheme="minorEastAsia" w:hAnsiTheme="minorHAnsi" w:cstheme="minorBidi"/>
              <w:noProof/>
            </w:rPr>
          </w:pPr>
          <w:hyperlink w:anchor="_Toc151472257" w:history="1">
            <w:r w:rsidR="00AF7B54" w:rsidRPr="002570D9">
              <w:rPr>
                <w:rStyle w:val="Hyperlink"/>
                <w:rFonts w:cs="Arial"/>
                <w:noProof/>
              </w:rPr>
              <w:t>Schedule 9 – Publishable Performance Information – Key Performance Indicator Data Report (i.a.w. Condition 12) for Contract No: 701575803</w:t>
            </w:r>
            <w:r w:rsidR="00AF7B54">
              <w:rPr>
                <w:noProof/>
                <w:webHidden/>
              </w:rPr>
              <w:tab/>
            </w:r>
            <w:r w:rsidR="00AF7B54">
              <w:rPr>
                <w:noProof/>
                <w:webHidden/>
              </w:rPr>
              <w:fldChar w:fldCharType="begin"/>
            </w:r>
            <w:r w:rsidR="00AF7B54">
              <w:rPr>
                <w:noProof/>
                <w:webHidden/>
              </w:rPr>
              <w:instrText xml:space="preserve"> PAGEREF _Toc151472257 \h </w:instrText>
            </w:r>
            <w:r w:rsidR="00AF7B54">
              <w:rPr>
                <w:noProof/>
                <w:webHidden/>
              </w:rPr>
            </w:r>
            <w:r w:rsidR="00AF7B54">
              <w:rPr>
                <w:noProof/>
                <w:webHidden/>
              </w:rPr>
              <w:fldChar w:fldCharType="separate"/>
            </w:r>
            <w:r w:rsidR="00AF7B54">
              <w:rPr>
                <w:noProof/>
                <w:webHidden/>
              </w:rPr>
              <w:t>72</w:t>
            </w:r>
            <w:r w:rsidR="00AF7B54">
              <w:rPr>
                <w:noProof/>
                <w:webHidden/>
              </w:rPr>
              <w:fldChar w:fldCharType="end"/>
            </w:r>
          </w:hyperlink>
        </w:p>
        <w:p w14:paraId="75AFD015" w14:textId="0453D4E0" w:rsidR="00AF7B54" w:rsidRDefault="001C2C62">
          <w:pPr>
            <w:pStyle w:val="TOC1"/>
            <w:rPr>
              <w:rFonts w:asciiTheme="minorHAnsi" w:eastAsiaTheme="minorEastAsia" w:hAnsiTheme="minorHAnsi" w:cstheme="minorBidi"/>
              <w:noProof/>
            </w:rPr>
          </w:pPr>
          <w:hyperlink w:anchor="_Toc151472258" w:history="1">
            <w:r w:rsidR="00AF7B54" w:rsidRPr="002570D9">
              <w:rPr>
                <w:rStyle w:val="Hyperlink"/>
                <w:rFonts w:cs="Arial"/>
                <w:noProof/>
              </w:rPr>
              <w:t>Schedule 10 - DEFFORM 711 – Notification of Intellectual Property Rights (IPR) Restrictions for Contract No: 701575803</w:t>
            </w:r>
            <w:r w:rsidR="00AF7B54">
              <w:rPr>
                <w:noProof/>
                <w:webHidden/>
              </w:rPr>
              <w:tab/>
            </w:r>
            <w:r w:rsidR="00AF7B54">
              <w:rPr>
                <w:noProof/>
                <w:webHidden/>
              </w:rPr>
              <w:fldChar w:fldCharType="begin"/>
            </w:r>
            <w:r w:rsidR="00AF7B54">
              <w:rPr>
                <w:noProof/>
                <w:webHidden/>
              </w:rPr>
              <w:instrText xml:space="preserve"> PAGEREF _Toc151472258 \h </w:instrText>
            </w:r>
            <w:r w:rsidR="00AF7B54">
              <w:rPr>
                <w:noProof/>
                <w:webHidden/>
              </w:rPr>
            </w:r>
            <w:r w:rsidR="00AF7B54">
              <w:rPr>
                <w:noProof/>
                <w:webHidden/>
              </w:rPr>
              <w:fldChar w:fldCharType="separate"/>
            </w:r>
            <w:r w:rsidR="00AF7B54">
              <w:rPr>
                <w:noProof/>
                <w:webHidden/>
              </w:rPr>
              <w:t>73</w:t>
            </w:r>
            <w:r w:rsidR="00AF7B54">
              <w:rPr>
                <w:noProof/>
                <w:webHidden/>
              </w:rPr>
              <w:fldChar w:fldCharType="end"/>
            </w:r>
          </w:hyperlink>
        </w:p>
        <w:p w14:paraId="74CE9EFA" w14:textId="243B4CC7" w:rsidR="00AF7B54" w:rsidRDefault="001C2C62">
          <w:pPr>
            <w:pStyle w:val="TOC1"/>
            <w:rPr>
              <w:rFonts w:asciiTheme="minorHAnsi" w:eastAsiaTheme="minorEastAsia" w:hAnsiTheme="minorHAnsi" w:cstheme="minorBidi"/>
              <w:noProof/>
            </w:rPr>
          </w:pPr>
          <w:hyperlink w:anchor="_Toc151472259" w:history="1">
            <w:r w:rsidR="00AF7B54" w:rsidRPr="002570D9">
              <w:rPr>
                <w:rStyle w:val="Hyperlink"/>
                <w:rFonts w:cs="Arial"/>
                <w:noProof/>
              </w:rPr>
              <w:t>Schedule 11 - Statement of Requirement</w:t>
            </w:r>
            <w:r w:rsidR="00AF7B54">
              <w:rPr>
                <w:noProof/>
                <w:webHidden/>
              </w:rPr>
              <w:tab/>
            </w:r>
            <w:r w:rsidR="00AF7B54">
              <w:rPr>
                <w:noProof/>
                <w:webHidden/>
              </w:rPr>
              <w:fldChar w:fldCharType="begin"/>
            </w:r>
            <w:r w:rsidR="00AF7B54">
              <w:rPr>
                <w:noProof/>
                <w:webHidden/>
              </w:rPr>
              <w:instrText xml:space="preserve"> PAGEREF _Toc151472259 \h </w:instrText>
            </w:r>
            <w:r w:rsidR="00AF7B54">
              <w:rPr>
                <w:noProof/>
                <w:webHidden/>
              </w:rPr>
            </w:r>
            <w:r w:rsidR="00AF7B54">
              <w:rPr>
                <w:noProof/>
                <w:webHidden/>
              </w:rPr>
              <w:fldChar w:fldCharType="separate"/>
            </w:r>
            <w:r w:rsidR="00AF7B54">
              <w:rPr>
                <w:noProof/>
                <w:webHidden/>
              </w:rPr>
              <w:t>78</w:t>
            </w:r>
            <w:r w:rsidR="00AF7B54">
              <w:rPr>
                <w:noProof/>
                <w:webHidden/>
              </w:rPr>
              <w:fldChar w:fldCharType="end"/>
            </w:r>
          </w:hyperlink>
        </w:p>
        <w:p w14:paraId="35B5C5A5" w14:textId="75826A2F" w:rsidR="00AF7B54" w:rsidRDefault="001C2C62">
          <w:pPr>
            <w:pStyle w:val="TOC1"/>
            <w:rPr>
              <w:rFonts w:asciiTheme="minorHAnsi" w:eastAsiaTheme="minorEastAsia" w:hAnsiTheme="minorHAnsi" w:cstheme="minorBidi"/>
              <w:noProof/>
            </w:rPr>
          </w:pPr>
          <w:hyperlink w:anchor="_Toc151472260" w:history="1">
            <w:r w:rsidR="00AF7B54" w:rsidRPr="002570D9">
              <w:rPr>
                <w:rStyle w:val="Hyperlink"/>
                <w:rFonts w:cs="Arial"/>
                <w:noProof/>
              </w:rPr>
              <w:t>Schedule 12 – Additional Services – Tasking Order Form (TOF)</w:t>
            </w:r>
            <w:r w:rsidR="00AF7B54">
              <w:rPr>
                <w:noProof/>
                <w:webHidden/>
              </w:rPr>
              <w:tab/>
            </w:r>
            <w:r w:rsidR="00AF7B54">
              <w:rPr>
                <w:noProof/>
                <w:webHidden/>
              </w:rPr>
              <w:fldChar w:fldCharType="begin"/>
            </w:r>
            <w:r w:rsidR="00AF7B54">
              <w:rPr>
                <w:noProof/>
                <w:webHidden/>
              </w:rPr>
              <w:instrText xml:space="preserve"> PAGEREF _Toc151472260 \h </w:instrText>
            </w:r>
            <w:r w:rsidR="00AF7B54">
              <w:rPr>
                <w:noProof/>
                <w:webHidden/>
              </w:rPr>
            </w:r>
            <w:r w:rsidR="00AF7B54">
              <w:rPr>
                <w:noProof/>
                <w:webHidden/>
              </w:rPr>
              <w:fldChar w:fldCharType="separate"/>
            </w:r>
            <w:r w:rsidR="00AF7B54">
              <w:rPr>
                <w:noProof/>
                <w:webHidden/>
              </w:rPr>
              <w:t>155</w:t>
            </w:r>
            <w:r w:rsidR="00AF7B54">
              <w:rPr>
                <w:noProof/>
                <w:webHidden/>
              </w:rPr>
              <w:fldChar w:fldCharType="end"/>
            </w:r>
          </w:hyperlink>
        </w:p>
        <w:p w14:paraId="196C2947" w14:textId="3234FAB4" w:rsidR="00AF7B54" w:rsidRDefault="001C2C62">
          <w:pPr>
            <w:pStyle w:val="TOC2"/>
            <w:rPr>
              <w:rFonts w:asciiTheme="minorHAnsi" w:eastAsiaTheme="minorEastAsia" w:hAnsiTheme="minorHAnsi" w:cstheme="minorBidi"/>
              <w:noProof/>
            </w:rPr>
          </w:pPr>
          <w:hyperlink w:anchor="_Toc151472261" w:history="1">
            <w:r w:rsidR="00AF7B54" w:rsidRPr="002570D9">
              <w:rPr>
                <w:rStyle w:val="Hyperlink"/>
                <w:noProof/>
              </w:rPr>
              <w:t>Annex A to Schedule 12  – Additional Services – Agreed Tasking Rates</w:t>
            </w:r>
            <w:r w:rsidR="00AF7B54">
              <w:rPr>
                <w:noProof/>
                <w:webHidden/>
              </w:rPr>
              <w:tab/>
            </w:r>
            <w:r w:rsidR="00AF7B54">
              <w:rPr>
                <w:noProof/>
                <w:webHidden/>
              </w:rPr>
              <w:fldChar w:fldCharType="begin"/>
            </w:r>
            <w:r w:rsidR="00AF7B54">
              <w:rPr>
                <w:noProof/>
                <w:webHidden/>
              </w:rPr>
              <w:instrText xml:space="preserve"> PAGEREF _Toc151472261 \h </w:instrText>
            </w:r>
            <w:r w:rsidR="00AF7B54">
              <w:rPr>
                <w:noProof/>
                <w:webHidden/>
              </w:rPr>
            </w:r>
            <w:r w:rsidR="00AF7B54">
              <w:rPr>
                <w:noProof/>
                <w:webHidden/>
              </w:rPr>
              <w:fldChar w:fldCharType="separate"/>
            </w:r>
            <w:r w:rsidR="00AF7B54">
              <w:rPr>
                <w:noProof/>
                <w:webHidden/>
              </w:rPr>
              <w:t>160</w:t>
            </w:r>
            <w:r w:rsidR="00AF7B54">
              <w:rPr>
                <w:noProof/>
                <w:webHidden/>
              </w:rPr>
              <w:fldChar w:fldCharType="end"/>
            </w:r>
          </w:hyperlink>
        </w:p>
        <w:p w14:paraId="65785691" w14:textId="2DDB608A" w:rsidR="00AF7B54" w:rsidRDefault="001C2C62">
          <w:pPr>
            <w:pStyle w:val="TOC1"/>
            <w:rPr>
              <w:rFonts w:asciiTheme="minorHAnsi" w:eastAsiaTheme="minorEastAsia" w:hAnsiTheme="minorHAnsi" w:cstheme="minorBidi"/>
              <w:noProof/>
            </w:rPr>
          </w:pPr>
          <w:hyperlink w:anchor="_Toc151472262" w:history="1">
            <w:r w:rsidR="00AF7B54" w:rsidRPr="002570D9">
              <w:rPr>
                <w:rStyle w:val="Hyperlink"/>
                <w:rFonts w:cs="Arial"/>
                <w:noProof/>
              </w:rPr>
              <w:t>Schedule 13 – Service Levels, Service Level Agreements and Service Credits</w:t>
            </w:r>
            <w:r w:rsidR="00AF7B54">
              <w:rPr>
                <w:noProof/>
                <w:webHidden/>
              </w:rPr>
              <w:tab/>
            </w:r>
            <w:r w:rsidR="00AF7B54">
              <w:rPr>
                <w:noProof/>
                <w:webHidden/>
              </w:rPr>
              <w:fldChar w:fldCharType="begin"/>
            </w:r>
            <w:r w:rsidR="00AF7B54">
              <w:rPr>
                <w:noProof/>
                <w:webHidden/>
              </w:rPr>
              <w:instrText xml:space="preserve"> PAGEREF _Toc151472262 \h </w:instrText>
            </w:r>
            <w:r w:rsidR="00AF7B54">
              <w:rPr>
                <w:noProof/>
                <w:webHidden/>
              </w:rPr>
            </w:r>
            <w:r w:rsidR="00AF7B54">
              <w:rPr>
                <w:noProof/>
                <w:webHidden/>
              </w:rPr>
              <w:fldChar w:fldCharType="separate"/>
            </w:r>
            <w:r w:rsidR="00AF7B54">
              <w:rPr>
                <w:noProof/>
                <w:webHidden/>
              </w:rPr>
              <w:t>162</w:t>
            </w:r>
            <w:r w:rsidR="00AF7B54">
              <w:rPr>
                <w:noProof/>
                <w:webHidden/>
              </w:rPr>
              <w:fldChar w:fldCharType="end"/>
            </w:r>
          </w:hyperlink>
        </w:p>
        <w:p w14:paraId="549DE758" w14:textId="0F4AC7EF" w:rsidR="00AF7B54" w:rsidRDefault="001C2C62">
          <w:pPr>
            <w:pStyle w:val="TOC1"/>
            <w:rPr>
              <w:rFonts w:asciiTheme="minorHAnsi" w:eastAsiaTheme="minorEastAsia" w:hAnsiTheme="minorHAnsi" w:cstheme="minorBidi"/>
              <w:noProof/>
            </w:rPr>
          </w:pPr>
          <w:hyperlink w:anchor="_Toc151472263" w:history="1">
            <w:r w:rsidR="00AF7B54" w:rsidRPr="002570D9">
              <w:rPr>
                <w:rStyle w:val="Hyperlink"/>
                <w:rFonts w:cs="Arial"/>
                <w:noProof/>
              </w:rPr>
              <w:t>Schedule 14 – Not used</w:t>
            </w:r>
            <w:r w:rsidR="00AF7B54">
              <w:rPr>
                <w:noProof/>
                <w:webHidden/>
              </w:rPr>
              <w:tab/>
            </w:r>
            <w:r w:rsidR="00AF7B54">
              <w:rPr>
                <w:noProof/>
                <w:webHidden/>
              </w:rPr>
              <w:fldChar w:fldCharType="begin"/>
            </w:r>
            <w:r w:rsidR="00AF7B54">
              <w:rPr>
                <w:noProof/>
                <w:webHidden/>
              </w:rPr>
              <w:instrText xml:space="preserve"> PAGEREF _Toc151472263 \h </w:instrText>
            </w:r>
            <w:r w:rsidR="00AF7B54">
              <w:rPr>
                <w:noProof/>
                <w:webHidden/>
              </w:rPr>
            </w:r>
            <w:r w:rsidR="00AF7B54">
              <w:rPr>
                <w:noProof/>
                <w:webHidden/>
              </w:rPr>
              <w:fldChar w:fldCharType="separate"/>
            </w:r>
            <w:r w:rsidR="00AF7B54">
              <w:rPr>
                <w:noProof/>
                <w:webHidden/>
              </w:rPr>
              <w:t>172</w:t>
            </w:r>
            <w:r w:rsidR="00AF7B54">
              <w:rPr>
                <w:noProof/>
                <w:webHidden/>
              </w:rPr>
              <w:fldChar w:fldCharType="end"/>
            </w:r>
          </w:hyperlink>
        </w:p>
        <w:p w14:paraId="48C0FFAC" w14:textId="1342361B" w:rsidR="00AF7B54" w:rsidRDefault="001C2C62">
          <w:pPr>
            <w:pStyle w:val="TOC1"/>
            <w:rPr>
              <w:rFonts w:asciiTheme="minorHAnsi" w:eastAsiaTheme="minorEastAsia" w:hAnsiTheme="minorHAnsi" w:cstheme="minorBidi"/>
              <w:noProof/>
            </w:rPr>
          </w:pPr>
          <w:hyperlink w:anchor="_Toc151472264" w:history="1">
            <w:r w:rsidR="00AF7B54" w:rsidRPr="002570D9">
              <w:rPr>
                <w:rStyle w:val="Hyperlink"/>
                <w:rFonts w:cs="Arial"/>
                <w:noProof/>
              </w:rPr>
              <w:t>Schedule 15 – Not used</w:t>
            </w:r>
            <w:r w:rsidR="00AF7B54">
              <w:rPr>
                <w:noProof/>
                <w:webHidden/>
              </w:rPr>
              <w:tab/>
            </w:r>
            <w:r w:rsidR="00AF7B54">
              <w:rPr>
                <w:noProof/>
                <w:webHidden/>
              </w:rPr>
              <w:fldChar w:fldCharType="begin"/>
            </w:r>
            <w:r w:rsidR="00AF7B54">
              <w:rPr>
                <w:noProof/>
                <w:webHidden/>
              </w:rPr>
              <w:instrText xml:space="preserve"> PAGEREF _Toc151472264 \h </w:instrText>
            </w:r>
            <w:r w:rsidR="00AF7B54">
              <w:rPr>
                <w:noProof/>
                <w:webHidden/>
              </w:rPr>
            </w:r>
            <w:r w:rsidR="00AF7B54">
              <w:rPr>
                <w:noProof/>
                <w:webHidden/>
              </w:rPr>
              <w:fldChar w:fldCharType="separate"/>
            </w:r>
            <w:r w:rsidR="00AF7B54">
              <w:rPr>
                <w:noProof/>
                <w:webHidden/>
              </w:rPr>
              <w:t>173</w:t>
            </w:r>
            <w:r w:rsidR="00AF7B54">
              <w:rPr>
                <w:noProof/>
                <w:webHidden/>
              </w:rPr>
              <w:fldChar w:fldCharType="end"/>
            </w:r>
          </w:hyperlink>
        </w:p>
        <w:p w14:paraId="2F1D481F" w14:textId="7F180AF7" w:rsidR="00AF7B54" w:rsidRDefault="001C2C62">
          <w:pPr>
            <w:pStyle w:val="TOC1"/>
            <w:rPr>
              <w:rFonts w:asciiTheme="minorHAnsi" w:eastAsiaTheme="minorEastAsia" w:hAnsiTheme="minorHAnsi" w:cstheme="minorBidi"/>
              <w:noProof/>
            </w:rPr>
          </w:pPr>
          <w:hyperlink w:anchor="_Toc151472265" w:history="1">
            <w:r w:rsidR="00AF7B54" w:rsidRPr="002570D9">
              <w:rPr>
                <w:rStyle w:val="Hyperlink"/>
                <w:rFonts w:cs="Arial"/>
                <w:noProof/>
              </w:rPr>
              <w:t>Schedule 16 – Not used</w:t>
            </w:r>
            <w:r w:rsidR="00AF7B54">
              <w:rPr>
                <w:noProof/>
                <w:webHidden/>
              </w:rPr>
              <w:tab/>
            </w:r>
            <w:r w:rsidR="00AF7B54">
              <w:rPr>
                <w:noProof/>
                <w:webHidden/>
              </w:rPr>
              <w:fldChar w:fldCharType="begin"/>
            </w:r>
            <w:r w:rsidR="00AF7B54">
              <w:rPr>
                <w:noProof/>
                <w:webHidden/>
              </w:rPr>
              <w:instrText xml:space="preserve"> PAGEREF _Toc151472265 \h </w:instrText>
            </w:r>
            <w:r w:rsidR="00AF7B54">
              <w:rPr>
                <w:noProof/>
                <w:webHidden/>
              </w:rPr>
            </w:r>
            <w:r w:rsidR="00AF7B54">
              <w:rPr>
                <w:noProof/>
                <w:webHidden/>
              </w:rPr>
              <w:fldChar w:fldCharType="separate"/>
            </w:r>
            <w:r w:rsidR="00AF7B54">
              <w:rPr>
                <w:noProof/>
                <w:webHidden/>
              </w:rPr>
              <w:t>174</w:t>
            </w:r>
            <w:r w:rsidR="00AF7B54">
              <w:rPr>
                <w:noProof/>
                <w:webHidden/>
              </w:rPr>
              <w:fldChar w:fldCharType="end"/>
            </w:r>
          </w:hyperlink>
        </w:p>
        <w:p w14:paraId="1164908D" w14:textId="778D7920" w:rsidR="00AF7B54" w:rsidRDefault="001C2C62">
          <w:pPr>
            <w:pStyle w:val="TOC1"/>
            <w:rPr>
              <w:rFonts w:asciiTheme="minorHAnsi" w:eastAsiaTheme="minorEastAsia" w:hAnsiTheme="minorHAnsi" w:cstheme="minorBidi"/>
              <w:noProof/>
            </w:rPr>
          </w:pPr>
          <w:hyperlink w:anchor="_Toc151472266" w:history="1">
            <w:r w:rsidR="00AF7B54" w:rsidRPr="002570D9">
              <w:rPr>
                <w:rStyle w:val="Hyperlink"/>
                <w:rFonts w:cs="Arial"/>
                <w:noProof/>
              </w:rPr>
              <w:t>Schedule 17 – Not used</w:t>
            </w:r>
            <w:r w:rsidR="00AF7B54">
              <w:rPr>
                <w:noProof/>
                <w:webHidden/>
              </w:rPr>
              <w:tab/>
            </w:r>
            <w:r w:rsidR="00AF7B54">
              <w:rPr>
                <w:noProof/>
                <w:webHidden/>
              </w:rPr>
              <w:fldChar w:fldCharType="begin"/>
            </w:r>
            <w:r w:rsidR="00AF7B54">
              <w:rPr>
                <w:noProof/>
                <w:webHidden/>
              </w:rPr>
              <w:instrText xml:space="preserve"> PAGEREF _Toc151472266 \h </w:instrText>
            </w:r>
            <w:r w:rsidR="00AF7B54">
              <w:rPr>
                <w:noProof/>
                <w:webHidden/>
              </w:rPr>
            </w:r>
            <w:r w:rsidR="00AF7B54">
              <w:rPr>
                <w:noProof/>
                <w:webHidden/>
              </w:rPr>
              <w:fldChar w:fldCharType="separate"/>
            </w:r>
            <w:r w:rsidR="00AF7B54">
              <w:rPr>
                <w:noProof/>
                <w:webHidden/>
              </w:rPr>
              <w:t>175</w:t>
            </w:r>
            <w:r w:rsidR="00AF7B54">
              <w:rPr>
                <w:noProof/>
                <w:webHidden/>
              </w:rPr>
              <w:fldChar w:fldCharType="end"/>
            </w:r>
          </w:hyperlink>
        </w:p>
        <w:p w14:paraId="5A0A290B" w14:textId="1C82EE7B" w:rsidR="00AF7B54" w:rsidRDefault="001C2C62">
          <w:pPr>
            <w:pStyle w:val="TOC1"/>
            <w:rPr>
              <w:rFonts w:asciiTheme="minorHAnsi" w:eastAsiaTheme="minorEastAsia" w:hAnsiTheme="minorHAnsi" w:cstheme="minorBidi"/>
              <w:noProof/>
            </w:rPr>
          </w:pPr>
          <w:hyperlink w:anchor="_Toc151472267" w:history="1">
            <w:r w:rsidR="00AF7B54" w:rsidRPr="002570D9">
              <w:rPr>
                <w:rStyle w:val="Hyperlink"/>
                <w:rFonts w:cs="Arial"/>
                <w:noProof/>
              </w:rPr>
              <w:t>Schedule 18 – Exit Plan</w:t>
            </w:r>
            <w:r w:rsidR="00AF7B54">
              <w:rPr>
                <w:noProof/>
                <w:webHidden/>
              </w:rPr>
              <w:tab/>
            </w:r>
            <w:r w:rsidR="00AF7B54">
              <w:rPr>
                <w:noProof/>
                <w:webHidden/>
              </w:rPr>
              <w:fldChar w:fldCharType="begin"/>
            </w:r>
            <w:r w:rsidR="00AF7B54">
              <w:rPr>
                <w:noProof/>
                <w:webHidden/>
              </w:rPr>
              <w:instrText xml:space="preserve"> PAGEREF _Toc151472267 \h </w:instrText>
            </w:r>
            <w:r w:rsidR="00AF7B54">
              <w:rPr>
                <w:noProof/>
                <w:webHidden/>
              </w:rPr>
            </w:r>
            <w:r w:rsidR="00AF7B54">
              <w:rPr>
                <w:noProof/>
                <w:webHidden/>
              </w:rPr>
              <w:fldChar w:fldCharType="separate"/>
            </w:r>
            <w:r w:rsidR="00AF7B54">
              <w:rPr>
                <w:noProof/>
                <w:webHidden/>
              </w:rPr>
              <w:t>176</w:t>
            </w:r>
            <w:r w:rsidR="00AF7B54">
              <w:rPr>
                <w:noProof/>
                <w:webHidden/>
              </w:rPr>
              <w:fldChar w:fldCharType="end"/>
            </w:r>
          </w:hyperlink>
        </w:p>
        <w:p w14:paraId="52D57133" w14:textId="63632972" w:rsidR="00AF7B54" w:rsidRDefault="001C2C62">
          <w:pPr>
            <w:pStyle w:val="TOC1"/>
            <w:rPr>
              <w:rFonts w:asciiTheme="minorHAnsi" w:eastAsiaTheme="minorEastAsia" w:hAnsiTheme="minorHAnsi" w:cstheme="minorBidi"/>
              <w:noProof/>
            </w:rPr>
          </w:pPr>
          <w:hyperlink w:anchor="_Toc151472268" w:history="1">
            <w:r w:rsidR="00AF7B54" w:rsidRPr="002570D9">
              <w:rPr>
                <w:rStyle w:val="Hyperlink"/>
                <w:rFonts w:cs="Arial"/>
                <w:noProof/>
              </w:rPr>
              <w:t>Annex A to Schedule 18 – Exit Plan</w:t>
            </w:r>
            <w:r w:rsidR="00AF7B54">
              <w:rPr>
                <w:noProof/>
                <w:webHidden/>
              </w:rPr>
              <w:tab/>
            </w:r>
            <w:r w:rsidR="00AF7B54">
              <w:rPr>
                <w:noProof/>
                <w:webHidden/>
              </w:rPr>
              <w:fldChar w:fldCharType="begin"/>
            </w:r>
            <w:r w:rsidR="00AF7B54">
              <w:rPr>
                <w:noProof/>
                <w:webHidden/>
              </w:rPr>
              <w:instrText xml:space="preserve"> PAGEREF _Toc151472268 \h </w:instrText>
            </w:r>
            <w:r w:rsidR="00AF7B54">
              <w:rPr>
                <w:noProof/>
                <w:webHidden/>
              </w:rPr>
            </w:r>
            <w:r w:rsidR="00AF7B54">
              <w:rPr>
                <w:noProof/>
                <w:webHidden/>
              </w:rPr>
              <w:fldChar w:fldCharType="separate"/>
            </w:r>
            <w:r w:rsidR="00AF7B54">
              <w:rPr>
                <w:noProof/>
                <w:webHidden/>
              </w:rPr>
              <w:t>178</w:t>
            </w:r>
            <w:r w:rsidR="00AF7B54">
              <w:rPr>
                <w:noProof/>
                <w:webHidden/>
              </w:rPr>
              <w:fldChar w:fldCharType="end"/>
            </w:r>
          </w:hyperlink>
        </w:p>
        <w:p w14:paraId="61648213" w14:textId="4403A8D1" w:rsidR="00AF7B54" w:rsidRDefault="001C2C62">
          <w:pPr>
            <w:pStyle w:val="TOC1"/>
            <w:rPr>
              <w:rFonts w:asciiTheme="minorHAnsi" w:eastAsiaTheme="minorEastAsia" w:hAnsiTheme="minorHAnsi" w:cstheme="minorBidi"/>
              <w:noProof/>
            </w:rPr>
          </w:pPr>
          <w:hyperlink w:anchor="_Toc151472269" w:history="1">
            <w:r w:rsidR="00AF7B54" w:rsidRPr="002570D9">
              <w:rPr>
                <w:rStyle w:val="Hyperlink"/>
                <w:rFonts w:cs="Arial"/>
                <w:noProof/>
              </w:rPr>
              <w:t>Schedule 19 – Not used</w:t>
            </w:r>
            <w:r w:rsidR="00AF7B54">
              <w:rPr>
                <w:noProof/>
                <w:webHidden/>
              </w:rPr>
              <w:tab/>
            </w:r>
            <w:r w:rsidR="00AF7B54">
              <w:rPr>
                <w:noProof/>
                <w:webHidden/>
              </w:rPr>
              <w:fldChar w:fldCharType="begin"/>
            </w:r>
            <w:r w:rsidR="00AF7B54">
              <w:rPr>
                <w:noProof/>
                <w:webHidden/>
              </w:rPr>
              <w:instrText xml:space="preserve"> PAGEREF _Toc151472269 \h </w:instrText>
            </w:r>
            <w:r w:rsidR="00AF7B54">
              <w:rPr>
                <w:noProof/>
                <w:webHidden/>
              </w:rPr>
            </w:r>
            <w:r w:rsidR="00AF7B54">
              <w:rPr>
                <w:noProof/>
                <w:webHidden/>
              </w:rPr>
              <w:fldChar w:fldCharType="separate"/>
            </w:r>
            <w:r w:rsidR="00AF7B54">
              <w:rPr>
                <w:noProof/>
                <w:webHidden/>
              </w:rPr>
              <w:t>182</w:t>
            </w:r>
            <w:r w:rsidR="00AF7B54">
              <w:rPr>
                <w:noProof/>
                <w:webHidden/>
              </w:rPr>
              <w:fldChar w:fldCharType="end"/>
            </w:r>
          </w:hyperlink>
        </w:p>
        <w:p w14:paraId="67DEF6DB" w14:textId="7665CFAE" w:rsidR="00AF7B54" w:rsidRDefault="001C2C62">
          <w:pPr>
            <w:pStyle w:val="TOC1"/>
            <w:rPr>
              <w:rFonts w:asciiTheme="minorHAnsi" w:eastAsiaTheme="minorEastAsia" w:hAnsiTheme="minorHAnsi" w:cstheme="minorBidi"/>
              <w:noProof/>
            </w:rPr>
          </w:pPr>
          <w:hyperlink w:anchor="_Toc151472270" w:history="1">
            <w:r w:rsidR="00AF7B54" w:rsidRPr="002570D9">
              <w:rPr>
                <w:rStyle w:val="Hyperlink"/>
                <w:rFonts w:cs="Arial"/>
                <w:noProof/>
              </w:rPr>
              <w:t>Schedule 20 – Not Used</w:t>
            </w:r>
            <w:r w:rsidR="00AF7B54">
              <w:rPr>
                <w:noProof/>
                <w:webHidden/>
              </w:rPr>
              <w:tab/>
            </w:r>
            <w:r w:rsidR="00AF7B54">
              <w:rPr>
                <w:noProof/>
                <w:webHidden/>
              </w:rPr>
              <w:fldChar w:fldCharType="begin"/>
            </w:r>
            <w:r w:rsidR="00AF7B54">
              <w:rPr>
                <w:noProof/>
                <w:webHidden/>
              </w:rPr>
              <w:instrText xml:space="preserve"> PAGEREF _Toc151472270 \h </w:instrText>
            </w:r>
            <w:r w:rsidR="00AF7B54">
              <w:rPr>
                <w:noProof/>
                <w:webHidden/>
              </w:rPr>
            </w:r>
            <w:r w:rsidR="00AF7B54">
              <w:rPr>
                <w:noProof/>
                <w:webHidden/>
              </w:rPr>
              <w:fldChar w:fldCharType="separate"/>
            </w:r>
            <w:r w:rsidR="00AF7B54">
              <w:rPr>
                <w:noProof/>
                <w:webHidden/>
              </w:rPr>
              <w:t>183</w:t>
            </w:r>
            <w:r w:rsidR="00AF7B54">
              <w:rPr>
                <w:noProof/>
                <w:webHidden/>
              </w:rPr>
              <w:fldChar w:fldCharType="end"/>
            </w:r>
          </w:hyperlink>
        </w:p>
        <w:p w14:paraId="6FB1153C" w14:textId="09F03488" w:rsidR="00AF7B54" w:rsidRDefault="001C2C62">
          <w:pPr>
            <w:pStyle w:val="TOC1"/>
            <w:rPr>
              <w:rFonts w:asciiTheme="minorHAnsi" w:eastAsiaTheme="minorEastAsia" w:hAnsiTheme="minorHAnsi" w:cstheme="minorBidi"/>
              <w:noProof/>
            </w:rPr>
          </w:pPr>
          <w:hyperlink w:anchor="_Toc151472271" w:history="1">
            <w:r w:rsidR="00AF7B54" w:rsidRPr="002570D9">
              <w:rPr>
                <w:rStyle w:val="Hyperlink"/>
                <w:rFonts w:cs="Arial"/>
                <w:noProof/>
              </w:rPr>
              <w:t>Schedule 21 – Social Value KPI’s</w:t>
            </w:r>
            <w:r w:rsidR="00AF7B54">
              <w:rPr>
                <w:noProof/>
                <w:webHidden/>
              </w:rPr>
              <w:tab/>
            </w:r>
            <w:r w:rsidR="00AF7B54">
              <w:rPr>
                <w:noProof/>
                <w:webHidden/>
              </w:rPr>
              <w:fldChar w:fldCharType="begin"/>
            </w:r>
            <w:r w:rsidR="00AF7B54">
              <w:rPr>
                <w:noProof/>
                <w:webHidden/>
              </w:rPr>
              <w:instrText xml:space="preserve"> PAGEREF _Toc151472271 \h </w:instrText>
            </w:r>
            <w:r w:rsidR="00AF7B54">
              <w:rPr>
                <w:noProof/>
                <w:webHidden/>
              </w:rPr>
            </w:r>
            <w:r w:rsidR="00AF7B54">
              <w:rPr>
                <w:noProof/>
                <w:webHidden/>
              </w:rPr>
              <w:fldChar w:fldCharType="separate"/>
            </w:r>
            <w:r w:rsidR="00AF7B54">
              <w:rPr>
                <w:noProof/>
                <w:webHidden/>
              </w:rPr>
              <w:t>184</w:t>
            </w:r>
            <w:r w:rsidR="00AF7B54">
              <w:rPr>
                <w:noProof/>
                <w:webHidden/>
              </w:rPr>
              <w:fldChar w:fldCharType="end"/>
            </w:r>
          </w:hyperlink>
        </w:p>
        <w:p w14:paraId="77888B4A" w14:textId="7D7FB218" w:rsidR="00AF7B54" w:rsidRDefault="001C2C62">
          <w:pPr>
            <w:pStyle w:val="TOC1"/>
            <w:rPr>
              <w:rFonts w:asciiTheme="minorHAnsi" w:eastAsiaTheme="minorEastAsia" w:hAnsiTheme="minorHAnsi" w:cstheme="minorBidi"/>
              <w:noProof/>
            </w:rPr>
          </w:pPr>
          <w:hyperlink w:anchor="_Toc151472272" w:history="1">
            <w:r w:rsidR="00AF7B54" w:rsidRPr="002570D9">
              <w:rPr>
                <w:rStyle w:val="Hyperlink"/>
                <w:rFonts w:cs="Arial"/>
                <w:noProof/>
              </w:rPr>
              <w:t>Schedule 22 – Exit and Entry</w:t>
            </w:r>
            <w:r w:rsidR="00AF7B54">
              <w:rPr>
                <w:noProof/>
                <w:webHidden/>
              </w:rPr>
              <w:tab/>
            </w:r>
            <w:r w:rsidR="00AF7B54">
              <w:rPr>
                <w:noProof/>
                <w:webHidden/>
              </w:rPr>
              <w:fldChar w:fldCharType="begin"/>
            </w:r>
            <w:r w:rsidR="00AF7B54">
              <w:rPr>
                <w:noProof/>
                <w:webHidden/>
              </w:rPr>
              <w:instrText xml:space="preserve"> PAGEREF _Toc151472272 \h </w:instrText>
            </w:r>
            <w:r w:rsidR="00AF7B54">
              <w:rPr>
                <w:noProof/>
                <w:webHidden/>
              </w:rPr>
            </w:r>
            <w:r w:rsidR="00AF7B54">
              <w:rPr>
                <w:noProof/>
                <w:webHidden/>
              </w:rPr>
              <w:fldChar w:fldCharType="separate"/>
            </w:r>
            <w:r w:rsidR="00AF7B54">
              <w:rPr>
                <w:noProof/>
                <w:webHidden/>
              </w:rPr>
              <w:t>185</w:t>
            </w:r>
            <w:r w:rsidR="00AF7B54">
              <w:rPr>
                <w:noProof/>
                <w:webHidden/>
              </w:rPr>
              <w:fldChar w:fldCharType="end"/>
            </w:r>
          </w:hyperlink>
        </w:p>
        <w:p w14:paraId="4C5496AF" w14:textId="5E5427C2" w:rsidR="00AF7B54" w:rsidRDefault="001C2C62">
          <w:pPr>
            <w:pStyle w:val="TOC1"/>
            <w:rPr>
              <w:rFonts w:asciiTheme="minorHAnsi" w:eastAsiaTheme="minorEastAsia" w:hAnsiTheme="minorHAnsi" w:cstheme="minorBidi"/>
              <w:noProof/>
            </w:rPr>
          </w:pPr>
          <w:hyperlink w:anchor="_Toc151472273" w:history="1">
            <w:r w:rsidR="00AF7B54" w:rsidRPr="003657D8">
              <w:rPr>
                <w:rStyle w:val="Hyperlink"/>
                <w:rFonts w:cs="Arial"/>
                <w:noProof/>
              </w:rPr>
              <w:t>Schedule 23 – HEAD AGREEMENT FOR LICENCE TERMS FOR COMMERCIAL SOFTWARE PURCHASED BY THE SECRETARY OF STATE FOR DEFENCE</w:t>
            </w:r>
            <w:r w:rsidR="00AF7B54" w:rsidRPr="003657D8">
              <w:rPr>
                <w:noProof/>
                <w:webHidden/>
              </w:rPr>
              <w:tab/>
            </w:r>
            <w:r w:rsidR="00AF7B54" w:rsidRPr="003657D8">
              <w:rPr>
                <w:noProof/>
                <w:webHidden/>
              </w:rPr>
              <w:fldChar w:fldCharType="begin"/>
            </w:r>
            <w:r w:rsidR="00AF7B54" w:rsidRPr="003657D8">
              <w:rPr>
                <w:noProof/>
                <w:webHidden/>
              </w:rPr>
              <w:instrText xml:space="preserve"> PAGEREF _Toc151472273 \h </w:instrText>
            </w:r>
            <w:r w:rsidR="00AF7B54" w:rsidRPr="003657D8">
              <w:rPr>
                <w:noProof/>
                <w:webHidden/>
              </w:rPr>
            </w:r>
            <w:r w:rsidR="00AF7B54" w:rsidRPr="003657D8">
              <w:rPr>
                <w:noProof/>
                <w:webHidden/>
              </w:rPr>
              <w:fldChar w:fldCharType="separate"/>
            </w:r>
            <w:r w:rsidR="00AF7B54" w:rsidRPr="003657D8">
              <w:rPr>
                <w:noProof/>
                <w:webHidden/>
              </w:rPr>
              <w:t>199</w:t>
            </w:r>
            <w:r w:rsidR="00AF7B54" w:rsidRPr="003657D8">
              <w:rPr>
                <w:noProof/>
                <w:webHidden/>
              </w:rPr>
              <w:fldChar w:fldCharType="end"/>
            </w:r>
          </w:hyperlink>
        </w:p>
        <w:p w14:paraId="64259AB4" w14:textId="4E735AFB" w:rsidR="00AF7B54" w:rsidRDefault="001C2C62">
          <w:pPr>
            <w:pStyle w:val="TOC2"/>
            <w:tabs>
              <w:tab w:val="left" w:pos="1100"/>
            </w:tabs>
            <w:rPr>
              <w:rFonts w:asciiTheme="minorHAnsi" w:eastAsiaTheme="minorEastAsia" w:hAnsiTheme="minorHAnsi" w:cstheme="minorBidi"/>
              <w:noProof/>
            </w:rPr>
          </w:pPr>
          <w:hyperlink w:anchor="_Toc151472274" w:history="1">
            <w:r w:rsidR="00AF7B54" w:rsidRPr="002570D9">
              <w:rPr>
                <w:rStyle w:val="Hyperlink"/>
                <w:noProof/>
              </w:rPr>
              <w:t>6.3.1.</w:t>
            </w:r>
            <w:r w:rsidR="00AF7B54">
              <w:rPr>
                <w:rFonts w:asciiTheme="minorHAnsi" w:eastAsiaTheme="minorEastAsia" w:hAnsiTheme="minorHAnsi" w:cstheme="minorBidi"/>
                <w:noProof/>
              </w:rPr>
              <w:tab/>
            </w:r>
            <w:r w:rsidR="00AF7B54" w:rsidRPr="002570D9">
              <w:rPr>
                <w:rStyle w:val="Hyperlink"/>
                <w:noProof/>
              </w:rPr>
              <w:t>General.</w:t>
            </w:r>
            <w:r w:rsidR="00AF7B54">
              <w:rPr>
                <w:noProof/>
                <w:webHidden/>
              </w:rPr>
              <w:tab/>
            </w:r>
            <w:r w:rsidR="00AF7B54">
              <w:rPr>
                <w:noProof/>
                <w:webHidden/>
              </w:rPr>
              <w:fldChar w:fldCharType="begin"/>
            </w:r>
            <w:r w:rsidR="00AF7B54">
              <w:rPr>
                <w:noProof/>
                <w:webHidden/>
              </w:rPr>
              <w:instrText xml:space="preserve"> PAGEREF _Toc151472274 \h </w:instrText>
            </w:r>
            <w:r w:rsidR="00AF7B54">
              <w:rPr>
                <w:noProof/>
                <w:webHidden/>
              </w:rPr>
            </w:r>
            <w:r w:rsidR="00AF7B54">
              <w:rPr>
                <w:noProof/>
                <w:webHidden/>
              </w:rPr>
              <w:fldChar w:fldCharType="separate"/>
            </w:r>
            <w:r w:rsidR="00AF7B54">
              <w:rPr>
                <w:noProof/>
                <w:webHidden/>
              </w:rPr>
              <w:t>218</w:t>
            </w:r>
            <w:r w:rsidR="00AF7B54">
              <w:rPr>
                <w:noProof/>
                <w:webHidden/>
              </w:rPr>
              <w:fldChar w:fldCharType="end"/>
            </w:r>
          </w:hyperlink>
        </w:p>
        <w:p w14:paraId="11ACD125" w14:textId="047EC98F" w:rsidR="00AF7B54" w:rsidRDefault="001C2C62">
          <w:pPr>
            <w:pStyle w:val="TOC2"/>
            <w:tabs>
              <w:tab w:val="left" w:pos="1100"/>
            </w:tabs>
            <w:rPr>
              <w:rFonts w:asciiTheme="minorHAnsi" w:eastAsiaTheme="minorEastAsia" w:hAnsiTheme="minorHAnsi" w:cstheme="minorBidi"/>
              <w:noProof/>
            </w:rPr>
          </w:pPr>
          <w:hyperlink w:anchor="_Toc151472275" w:history="1">
            <w:r w:rsidR="00AF7B54" w:rsidRPr="002570D9">
              <w:rPr>
                <w:rStyle w:val="Hyperlink"/>
                <w:noProof/>
              </w:rPr>
              <w:t>6.3.2.</w:t>
            </w:r>
            <w:r w:rsidR="00AF7B54">
              <w:rPr>
                <w:rFonts w:asciiTheme="minorHAnsi" w:eastAsiaTheme="minorEastAsia" w:hAnsiTheme="minorHAnsi" w:cstheme="minorBidi"/>
                <w:noProof/>
              </w:rPr>
              <w:tab/>
            </w:r>
            <w:r w:rsidR="00AF7B54" w:rsidRPr="002570D9">
              <w:rPr>
                <w:rStyle w:val="Hyperlink"/>
                <w:noProof/>
              </w:rPr>
              <w:t>Protection of Personal Information.</w:t>
            </w:r>
            <w:r w:rsidR="00AF7B54">
              <w:rPr>
                <w:noProof/>
                <w:webHidden/>
              </w:rPr>
              <w:tab/>
            </w:r>
            <w:r w:rsidR="00AF7B54">
              <w:rPr>
                <w:noProof/>
                <w:webHidden/>
              </w:rPr>
              <w:fldChar w:fldCharType="begin"/>
            </w:r>
            <w:r w:rsidR="00AF7B54">
              <w:rPr>
                <w:noProof/>
                <w:webHidden/>
              </w:rPr>
              <w:instrText xml:space="preserve"> PAGEREF _Toc151472275 \h </w:instrText>
            </w:r>
            <w:r w:rsidR="00AF7B54">
              <w:rPr>
                <w:noProof/>
                <w:webHidden/>
              </w:rPr>
            </w:r>
            <w:r w:rsidR="00AF7B54">
              <w:rPr>
                <w:noProof/>
                <w:webHidden/>
              </w:rPr>
              <w:fldChar w:fldCharType="separate"/>
            </w:r>
            <w:r w:rsidR="00AF7B54">
              <w:rPr>
                <w:noProof/>
                <w:webHidden/>
              </w:rPr>
              <w:t>219</w:t>
            </w:r>
            <w:r w:rsidR="00AF7B54">
              <w:rPr>
                <w:noProof/>
                <w:webHidden/>
              </w:rPr>
              <w:fldChar w:fldCharType="end"/>
            </w:r>
          </w:hyperlink>
        </w:p>
        <w:p w14:paraId="2DE0458B" w14:textId="67630E8C" w:rsidR="00AF7B54" w:rsidRDefault="001C2C62">
          <w:pPr>
            <w:pStyle w:val="TOC2"/>
            <w:tabs>
              <w:tab w:val="left" w:pos="1100"/>
            </w:tabs>
            <w:rPr>
              <w:rFonts w:asciiTheme="minorHAnsi" w:eastAsiaTheme="minorEastAsia" w:hAnsiTheme="minorHAnsi" w:cstheme="minorBidi"/>
              <w:noProof/>
            </w:rPr>
          </w:pPr>
          <w:hyperlink w:anchor="_Toc151472276" w:history="1">
            <w:r w:rsidR="00AF7B54" w:rsidRPr="002570D9">
              <w:rPr>
                <w:rStyle w:val="Hyperlink"/>
                <w:noProof/>
              </w:rPr>
              <w:t>6.3.3.</w:t>
            </w:r>
            <w:r w:rsidR="00AF7B54">
              <w:rPr>
                <w:rFonts w:asciiTheme="minorHAnsi" w:eastAsiaTheme="minorEastAsia" w:hAnsiTheme="minorHAnsi" w:cstheme="minorBidi"/>
                <w:noProof/>
              </w:rPr>
              <w:tab/>
            </w:r>
            <w:r w:rsidR="00AF7B54" w:rsidRPr="002570D9">
              <w:rPr>
                <w:rStyle w:val="Hyperlink"/>
                <w:noProof/>
              </w:rPr>
              <w:t>Personal Information Security Occurrences.</w:t>
            </w:r>
            <w:r w:rsidR="00AF7B54">
              <w:rPr>
                <w:noProof/>
                <w:webHidden/>
              </w:rPr>
              <w:tab/>
            </w:r>
            <w:r w:rsidR="00AF7B54">
              <w:rPr>
                <w:noProof/>
                <w:webHidden/>
              </w:rPr>
              <w:fldChar w:fldCharType="begin"/>
            </w:r>
            <w:r w:rsidR="00AF7B54">
              <w:rPr>
                <w:noProof/>
                <w:webHidden/>
              </w:rPr>
              <w:instrText xml:space="preserve"> PAGEREF _Toc151472276 \h </w:instrText>
            </w:r>
            <w:r w:rsidR="00AF7B54">
              <w:rPr>
                <w:noProof/>
                <w:webHidden/>
              </w:rPr>
            </w:r>
            <w:r w:rsidR="00AF7B54">
              <w:rPr>
                <w:noProof/>
                <w:webHidden/>
              </w:rPr>
              <w:fldChar w:fldCharType="separate"/>
            </w:r>
            <w:r w:rsidR="00AF7B54">
              <w:rPr>
                <w:noProof/>
                <w:webHidden/>
              </w:rPr>
              <w:t>219</w:t>
            </w:r>
            <w:r w:rsidR="00AF7B54">
              <w:rPr>
                <w:noProof/>
                <w:webHidden/>
              </w:rPr>
              <w:fldChar w:fldCharType="end"/>
            </w:r>
          </w:hyperlink>
        </w:p>
        <w:p w14:paraId="0FD8BBD1" w14:textId="7E49F6D9" w:rsidR="00AF7B54" w:rsidRDefault="001C2C62">
          <w:pPr>
            <w:pStyle w:val="TOC1"/>
            <w:rPr>
              <w:rFonts w:asciiTheme="minorHAnsi" w:eastAsiaTheme="minorEastAsia" w:hAnsiTheme="minorHAnsi" w:cstheme="minorBidi"/>
              <w:noProof/>
            </w:rPr>
          </w:pPr>
          <w:hyperlink w:anchor="_Toc151472277" w:history="1">
            <w:r w:rsidR="00AF7B54" w:rsidRPr="002570D9">
              <w:rPr>
                <w:rStyle w:val="Hyperlink"/>
                <w:rFonts w:cs="Arial"/>
                <w:noProof/>
              </w:rPr>
              <w:t>Schedule 24 – Contract Data Requirement</w:t>
            </w:r>
            <w:r w:rsidR="00AF7B54">
              <w:rPr>
                <w:noProof/>
                <w:webHidden/>
              </w:rPr>
              <w:tab/>
            </w:r>
            <w:r w:rsidR="00AF7B54">
              <w:rPr>
                <w:noProof/>
                <w:webHidden/>
              </w:rPr>
              <w:fldChar w:fldCharType="begin"/>
            </w:r>
            <w:r w:rsidR="00AF7B54">
              <w:rPr>
                <w:noProof/>
                <w:webHidden/>
              </w:rPr>
              <w:instrText xml:space="preserve"> PAGEREF _Toc151472277 \h </w:instrText>
            </w:r>
            <w:r w:rsidR="00AF7B54">
              <w:rPr>
                <w:noProof/>
                <w:webHidden/>
              </w:rPr>
            </w:r>
            <w:r w:rsidR="00AF7B54">
              <w:rPr>
                <w:noProof/>
                <w:webHidden/>
              </w:rPr>
              <w:fldChar w:fldCharType="separate"/>
            </w:r>
            <w:r w:rsidR="00AF7B54">
              <w:rPr>
                <w:noProof/>
                <w:webHidden/>
              </w:rPr>
              <w:t>224</w:t>
            </w:r>
            <w:r w:rsidR="00AF7B54">
              <w:rPr>
                <w:noProof/>
                <w:webHidden/>
              </w:rPr>
              <w:fldChar w:fldCharType="end"/>
            </w:r>
          </w:hyperlink>
        </w:p>
        <w:p w14:paraId="08A9FDFF" w14:textId="053CCCF2" w:rsidR="00AF7B54" w:rsidRDefault="001C2C62">
          <w:pPr>
            <w:pStyle w:val="TOC1"/>
            <w:rPr>
              <w:rFonts w:asciiTheme="minorHAnsi" w:eastAsiaTheme="minorEastAsia" w:hAnsiTheme="minorHAnsi" w:cstheme="minorBidi"/>
              <w:noProof/>
            </w:rPr>
          </w:pPr>
          <w:hyperlink w:anchor="_Toc151472278" w:history="1">
            <w:r w:rsidR="00AF7B54" w:rsidRPr="002570D9">
              <w:rPr>
                <w:rStyle w:val="Hyperlink"/>
                <w:rFonts w:cs="Arial"/>
                <w:noProof/>
              </w:rPr>
              <w:t>Not Used.</w:t>
            </w:r>
            <w:r w:rsidR="00AF7B54">
              <w:rPr>
                <w:noProof/>
                <w:webHidden/>
              </w:rPr>
              <w:tab/>
            </w:r>
            <w:r w:rsidR="00AF7B54">
              <w:rPr>
                <w:noProof/>
                <w:webHidden/>
              </w:rPr>
              <w:fldChar w:fldCharType="begin"/>
            </w:r>
            <w:r w:rsidR="00AF7B54">
              <w:rPr>
                <w:noProof/>
                <w:webHidden/>
              </w:rPr>
              <w:instrText xml:space="preserve"> PAGEREF _Toc151472278 \h </w:instrText>
            </w:r>
            <w:r w:rsidR="00AF7B54">
              <w:rPr>
                <w:noProof/>
                <w:webHidden/>
              </w:rPr>
            </w:r>
            <w:r w:rsidR="00AF7B54">
              <w:rPr>
                <w:noProof/>
                <w:webHidden/>
              </w:rPr>
              <w:fldChar w:fldCharType="separate"/>
            </w:r>
            <w:r w:rsidR="00AF7B54">
              <w:rPr>
                <w:noProof/>
                <w:webHidden/>
              </w:rPr>
              <w:t>224</w:t>
            </w:r>
            <w:r w:rsidR="00AF7B54">
              <w:rPr>
                <w:noProof/>
                <w:webHidden/>
              </w:rPr>
              <w:fldChar w:fldCharType="end"/>
            </w:r>
          </w:hyperlink>
        </w:p>
        <w:p w14:paraId="7C81D488" w14:textId="50062281" w:rsidR="00AF7B54" w:rsidRDefault="001C2C62">
          <w:pPr>
            <w:pStyle w:val="TOC1"/>
            <w:rPr>
              <w:rFonts w:asciiTheme="minorHAnsi" w:eastAsiaTheme="minorEastAsia" w:hAnsiTheme="minorHAnsi" w:cstheme="minorBidi"/>
              <w:noProof/>
            </w:rPr>
          </w:pPr>
          <w:hyperlink w:anchor="_Toc151472279" w:history="1">
            <w:r w:rsidR="00AF7B54" w:rsidRPr="002570D9">
              <w:rPr>
                <w:rStyle w:val="Hyperlink"/>
                <w:rFonts w:cs="Arial"/>
                <w:noProof/>
              </w:rPr>
              <w:t>Schedule 25 - Security Aspects Letter</w:t>
            </w:r>
            <w:r w:rsidR="00AF7B54">
              <w:rPr>
                <w:noProof/>
                <w:webHidden/>
              </w:rPr>
              <w:tab/>
            </w:r>
            <w:r w:rsidR="00AF7B54">
              <w:rPr>
                <w:noProof/>
                <w:webHidden/>
              </w:rPr>
              <w:fldChar w:fldCharType="begin"/>
            </w:r>
            <w:r w:rsidR="00AF7B54">
              <w:rPr>
                <w:noProof/>
                <w:webHidden/>
              </w:rPr>
              <w:instrText xml:space="preserve"> PAGEREF _Toc151472279 \h </w:instrText>
            </w:r>
            <w:r w:rsidR="00AF7B54">
              <w:rPr>
                <w:noProof/>
                <w:webHidden/>
              </w:rPr>
            </w:r>
            <w:r w:rsidR="00AF7B54">
              <w:rPr>
                <w:noProof/>
                <w:webHidden/>
              </w:rPr>
              <w:fldChar w:fldCharType="separate"/>
            </w:r>
            <w:r w:rsidR="00AF7B54">
              <w:rPr>
                <w:noProof/>
                <w:webHidden/>
              </w:rPr>
              <w:t>225</w:t>
            </w:r>
            <w:r w:rsidR="00AF7B54">
              <w:rPr>
                <w:noProof/>
                <w:webHidden/>
              </w:rPr>
              <w:fldChar w:fldCharType="end"/>
            </w:r>
          </w:hyperlink>
        </w:p>
        <w:p w14:paraId="1BC36EC1" w14:textId="58C189B3" w:rsidR="00AF7B54" w:rsidRDefault="001C2C62">
          <w:pPr>
            <w:pStyle w:val="TOC2"/>
            <w:rPr>
              <w:rFonts w:asciiTheme="minorHAnsi" w:eastAsiaTheme="minorEastAsia" w:hAnsiTheme="minorHAnsi" w:cstheme="minorBidi"/>
              <w:noProof/>
            </w:rPr>
          </w:pPr>
          <w:hyperlink w:anchor="_Toc151472280" w:history="1">
            <w:r w:rsidR="00AF7B54" w:rsidRPr="002570D9">
              <w:rPr>
                <w:rStyle w:val="Hyperlink"/>
                <w:noProof/>
              </w:rPr>
              <w:t>Annex C to Schedule 25 - UK OFFICIAL AND UK OFFICIAL-SENSITIVE CONTRACTUAL SECURITY CONDITIONS</w:t>
            </w:r>
            <w:r w:rsidR="00AF7B54">
              <w:rPr>
                <w:noProof/>
                <w:webHidden/>
              </w:rPr>
              <w:tab/>
            </w:r>
            <w:r w:rsidR="00AF7B54">
              <w:rPr>
                <w:noProof/>
                <w:webHidden/>
              </w:rPr>
              <w:fldChar w:fldCharType="begin"/>
            </w:r>
            <w:r w:rsidR="00AF7B54">
              <w:rPr>
                <w:noProof/>
                <w:webHidden/>
              </w:rPr>
              <w:instrText xml:space="preserve"> PAGEREF _Toc151472280 \h </w:instrText>
            </w:r>
            <w:r w:rsidR="00AF7B54">
              <w:rPr>
                <w:noProof/>
                <w:webHidden/>
              </w:rPr>
            </w:r>
            <w:r w:rsidR="00AF7B54">
              <w:rPr>
                <w:noProof/>
                <w:webHidden/>
              </w:rPr>
              <w:fldChar w:fldCharType="separate"/>
            </w:r>
            <w:r w:rsidR="00AF7B54">
              <w:rPr>
                <w:noProof/>
                <w:webHidden/>
              </w:rPr>
              <w:t>228</w:t>
            </w:r>
            <w:r w:rsidR="00AF7B54">
              <w:rPr>
                <w:noProof/>
                <w:webHidden/>
              </w:rPr>
              <w:fldChar w:fldCharType="end"/>
            </w:r>
          </w:hyperlink>
        </w:p>
        <w:p w14:paraId="337C93A4" w14:textId="6682C087" w:rsidR="00AF7B54" w:rsidRDefault="001C2C62">
          <w:pPr>
            <w:pStyle w:val="TOC1"/>
            <w:rPr>
              <w:rFonts w:asciiTheme="minorHAnsi" w:eastAsiaTheme="minorEastAsia" w:hAnsiTheme="minorHAnsi" w:cstheme="minorBidi"/>
              <w:noProof/>
            </w:rPr>
          </w:pPr>
          <w:hyperlink w:anchor="_Toc151472281" w:history="1">
            <w:r w:rsidR="00AF7B54" w:rsidRPr="002570D9">
              <w:rPr>
                <w:rStyle w:val="Hyperlink"/>
                <w:rFonts w:cs="Arial"/>
                <w:noProof/>
              </w:rPr>
              <w:t>Schedule 26 – Variation of Price</w:t>
            </w:r>
            <w:r w:rsidR="00AF7B54">
              <w:rPr>
                <w:noProof/>
                <w:webHidden/>
              </w:rPr>
              <w:tab/>
            </w:r>
            <w:r w:rsidR="00AF7B54">
              <w:rPr>
                <w:noProof/>
                <w:webHidden/>
              </w:rPr>
              <w:fldChar w:fldCharType="begin"/>
            </w:r>
            <w:r w:rsidR="00AF7B54">
              <w:rPr>
                <w:noProof/>
                <w:webHidden/>
              </w:rPr>
              <w:instrText xml:space="preserve"> PAGEREF _Toc151472281 \h </w:instrText>
            </w:r>
            <w:r w:rsidR="00AF7B54">
              <w:rPr>
                <w:noProof/>
                <w:webHidden/>
              </w:rPr>
            </w:r>
            <w:r w:rsidR="00AF7B54">
              <w:rPr>
                <w:noProof/>
                <w:webHidden/>
              </w:rPr>
              <w:fldChar w:fldCharType="separate"/>
            </w:r>
            <w:r w:rsidR="00AF7B54">
              <w:rPr>
                <w:noProof/>
                <w:webHidden/>
              </w:rPr>
              <w:t>235</w:t>
            </w:r>
            <w:r w:rsidR="00AF7B54">
              <w:rPr>
                <w:noProof/>
                <w:webHidden/>
              </w:rPr>
              <w:fldChar w:fldCharType="end"/>
            </w:r>
          </w:hyperlink>
        </w:p>
        <w:p w14:paraId="4D38D6E4" w14:textId="173C2702" w:rsidR="00AF7B54" w:rsidRDefault="001C2C62">
          <w:pPr>
            <w:pStyle w:val="TOC1"/>
            <w:rPr>
              <w:rFonts w:asciiTheme="minorHAnsi" w:eastAsiaTheme="minorEastAsia" w:hAnsiTheme="minorHAnsi" w:cstheme="minorBidi"/>
              <w:noProof/>
            </w:rPr>
          </w:pPr>
          <w:hyperlink w:anchor="_Toc151472282" w:history="1">
            <w:r w:rsidR="00AF7B54" w:rsidRPr="002570D9">
              <w:rPr>
                <w:rStyle w:val="Hyperlink"/>
                <w:rFonts w:cs="Arial"/>
                <w:noProof/>
              </w:rPr>
              <w:t>Schedule 27 – Earned Value Management (EVM) – Contract Requirements for Project Controls</w:t>
            </w:r>
            <w:r w:rsidR="00AF7B54">
              <w:rPr>
                <w:noProof/>
                <w:webHidden/>
              </w:rPr>
              <w:tab/>
            </w:r>
            <w:r w:rsidR="00AF7B54">
              <w:rPr>
                <w:noProof/>
                <w:webHidden/>
              </w:rPr>
              <w:fldChar w:fldCharType="begin"/>
            </w:r>
            <w:r w:rsidR="00AF7B54">
              <w:rPr>
                <w:noProof/>
                <w:webHidden/>
              </w:rPr>
              <w:instrText xml:space="preserve"> PAGEREF _Toc151472282 \h </w:instrText>
            </w:r>
            <w:r w:rsidR="00AF7B54">
              <w:rPr>
                <w:noProof/>
                <w:webHidden/>
              </w:rPr>
            </w:r>
            <w:r w:rsidR="00AF7B54">
              <w:rPr>
                <w:noProof/>
                <w:webHidden/>
              </w:rPr>
              <w:fldChar w:fldCharType="separate"/>
            </w:r>
            <w:r w:rsidR="00AF7B54">
              <w:rPr>
                <w:noProof/>
                <w:webHidden/>
              </w:rPr>
              <w:t>237</w:t>
            </w:r>
            <w:r w:rsidR="00AF7B54">
              <w:rPr>
                <w:noProof/>
                <w:webHidden/>
              </w:rPr>
              <w:fldChar w:fldCharType="end"/>
            </w:r>
          </w:hyperlink>
        </w:p>
        <w:p w14:paraId="1898BA47" w14:textId="31B96D2A" w:rsidR="00AF7B54" w:rsidRDefault="001C2C62">
          <w:pPr>
            <w:pStyle w:val="TOC1"/>
            <w:rPr>
              <w:rFonts w:asciiTheme="minorHAnsi" w:eastAsiaTheme="minorEastAsia" w:hAnsiTheme="minorHAnsi" w:cstheme="minorBidi"/>
              <w:noProof/>
            </w:rPr>
          </w:pPr>
          <w:hyperlink w:anchor="_Toc151472283" w:history="1">
            <w:r w:rsidR="00AF7B54" w:rsidRPr="002570D9">
              <w:rPr>
                <w:rStyle w:val="Hyperlink"/>
                <w:rFonts w:cs="Arial"/>
                <w:noProof/>
              </w:rPr>
              <w:t>Schedule 28 – Personal Data Particulars (DEFFORM 532 Edn 10/19)</w:t>
            </w:r>
            <w:r w:rsidR="00AF7B54">
              <w:rPr>
                <w:noProof/>
                <w:webHidden/>
              </w:rPr>
              <w:tab/>
            </w:r>
            <w:r w:rsidR="00AF7B54">
              <w:rPr>
                <w:noProof/>
                <w:webHidden/>
              </w:rPr>
              <w:fldChar w:fldCharType="begin"/>
            </w:r>
            <w:r w:rsidR="00AF7B54">
              <w:rPr>
                <w:noProof/>
                <w:webHidden/>
              </w:rPr>
              <w:instrText xml:space="preserve"> PAGEREF _Toc151472283 \h </w:instrText>
            </w:r>
            <w:r w:rsidR="00AF7B54">
              <w:rPr>
                <w:noProof/>
                <w:webHidden/>
              </w:rPr>
            </w:r>
            <w:r w:rsidR="00AF7B54">
              <w:rPr>
                <w:noProof/>
                <w:webHidden/>
              </w:rPr>
              <w:fldChar w:fldCharType="separate"/>
            </w:r>
            <w:r w:rsidR="00AF7B54">
              <w:rPr>
                <w:noProof/>
                <w:webHidden/>
              </w:rPr>
              <w:t>258</w:t>
            </w:r>
            <w:r w:rsidR="00AF7B54">
              <w:rPr>
                <w:noProof/>
                <w:webHidden/>
              </w:rPr>
              <w:fldChar w:fldCharType="end"/>
            </w:r>
          </w:hyperlink>
        </w:p>
        <w:p w14:paraId="362EFA47" w14:textId="3BAFE7A9" w:rsidR="00AF7B54" w:rsidRDefault="001C2C62">
          <w:pPr>
            <w:pStyle w:val="TOC1"/>
            <w:rPr>
              <w:rFonts w:asciiTheme="minorHAnsi" w:eastAsiaTheme="minorEastAsia" w:hAnsiTheme="minorHAnsi" w:cstheme="minorBidi"/>
              <w:noProof/>
            </w:rPr>
          </w:pPr>
          <w:hyperlink w:anchor="_Toc151472284" w:history="1">
            <w:r w:rsidR="00AF7B54" w:rsidRPr="002570D9">
              <w:rPr>
                <w:rStyle w:val="Hyperlink"/>
                <w:rFonts w:cs="Arial"/>
                <w:noProof/>
              </w:rPr>
              <w:t>Schedule 29 – Meeting Governance</w:t>
            </w:r>
            <w:r w:rsidR="00AF7B54">
              <w:rPr>
                <w:noProof/>
                <w:webHidden/>
              </w:rPr>
              <w:tab/>
            </w:r>
            <w:r w:rsidR="00AF7B54">
              <w:rPr>
                <w:noProof/>
                <w:webHidden/>
              </w:rPr>
              <w:fldChar w:fldCharType="begin"/>
            </w:r>
            <w:r w:rsidR="00AF7B54">
              <w:rPr>
                <w:noProof/>
                <w:webHidden/>
              </w:rPr>
              <w:instrText xml:space="preserve"> PAGEREF _Toc151472284 \h </w:instrText>
            </w:r>
            <w:r w:rsidR="00AF7B54">
              <w:rPr>
                <w:noProof/>
                <w:webHidden/>
              </w:rPr>
            </w:r>
            <w:r w:rsidR="00AF7B54">
              <w:rPr>
                <w:noProof/>
                <w:webHidden/>
              </w:rPr>
              <w:fldChar w:fldCharType="separate"/>
            </w:r>
            <w:r w:rsidR="00AF7B54">
              <w:rPr>
                <w:noProof/>
                <w:webHidden/>
              </w:rPr>
              <w:t>261</w:t>
            </w:r>
            <w:r w:rsidR="00AF7B54">
              <w:rPr>
                <w:noProof/>
                <w:webHidden/>
              </w:rPr>
              <w:fldChar w:fldCharType="end"/>
            </w:r>
          </w:hyperlink>
        </w:p>
        <w:p w14:paraId="2AB50F66" w14:textId="43445062" w:rsidR="001D20AA" w:rsidRDefault="001D20AA">
          <w:r w:rsidRPr="0019560E">
            <w:rPr>
              <w:rFonts w:ascii="Arial" w:hAnsi="Arial" w:cs="Arial"/>
              <w:b/>
              <w:bCs/>
              <w:noProof/>
              <w:sz w:val="20"/>
              <w:szCs w:val="20"/>
            </w:rPr>
            <w:fldChar w:fldCharType="end"/>
          </w:r>
        </w:p>
      </w:sdtContent>
    </w:sdt>
    <w:p w14:paraId="63420950" w14:textId="5D3670AC" w:rsidR="001D20AA" w:rsidRPr="001D20AA" w:rsidRDefault="001D20AA" w:rsidP="001D20AA">
      <w:pPr>
        <w:pStyle w:val="Heading1"/>
        <w:tabs>
          <w:tab w:val="clear" w:pos="369"/>
        </w:tabs>
        <w:rPr>
          <w:rFonts w:eastAsia="Arial" w:cs="Arial"/>
          <w:sz w:val="22"/>
          <w:szCs w:val="22"/>
        </w:rPr>
      </w:pPr>
    </w:p>
    <w:p w14:paraId="2EC7E50D" w14:textId="77777777" w:rsidR="00A86B43" w:rsidRDefault="00A86B43">
      <w:pPr>
        <w:spacing w:after="0" w:line="240" w:lineRule="auto"/>
        <w:rPr>
          <w:rFonts w:ascii="Arial" w:eastAsia="Arial" w:hAnsi="Arial" w:cs="Arial"/>
          <w:b/>
          <w:bCs/>
          <w:kern w:val="32"/>
        </w:rPr>
      </w:pPr>
      <w:r>
        <w:rPr>
          <w:rFonts w:eastAsia="Arial" w:cs="Arial"/>
        </w:rPr>
        <w:br w:type="page"/>
      </w:r>
    </w:p>
    <w:p w14:paraId="638E00DD" w14:textId="24B42A4F" w:rsidR="00AE3406" w:rsidRPr="00C0031F" w:rsidRDefault="00AE3406" w:rsidP="00FF104D">
      <w:pPr>
        <w:pStyle w:val="Heading1"/>
        <w:numPr>
          <w:ilvl w:val="0"/>
          <w:numId w:val="62"/>
        </w:numPr>
        <w:rPr>
          <w:rFonts w:eastAsia="Arial" w:cs="Arial"/>
          <w:sz w:val="22"/>
          <w:szCs w:val="22"/>
        </w:rPr>
      </w:pPr>
      <w:bookmarkStart w:id="8" w:name="_Toc151472247"/>
      <w:r w:rsidRPr="00C0031F">
        <w:rPr>
          <w:rFonts w:eastAsia="Arial" w:cs="Arial"/>
          <w:sz w:val="22"/>
          <w:szCs w:val="22"/>
        </w:rPr>
        <w:lastRenderedPageBreak/>
        <w:t>GENERAL CONDITIONS</w:t>
      </w:r>
      <w:bookmarkEnd w:id="8"/>
      <w:bookmarkEnd w:id="7"/>
      <w:bookmarkEnd w:id="6"/>
      <w:bookmarkEnd w:id="5"/>
      <w:bookmarkEnd w:id="4"/>
      <w:bookmarkEnd w:id="3"/>
      <w:bookmarkEnd w:id="2"/>
    </w:p>
    <w:p w14:paraId="0581AEFA" w14:textId="77777777" w:rsidR="00AE3406" w:rsidRPr="00C0031F" w:rsidRDefault="00AE3406">
      <w:pPr>
        <w:widowControl w:val="0"/>
        <w:autoSpaceDE w:val="0"/>
        <w:autoSpaceDN w:val="0"/>
        <w:adjustRightInd w:val="0"/>
        <w:spacing w:after="60" w:line="240" w:lineRule="auto"/>
        <w:ind w:left="120"/>
        <w:rPr>
          <w:rFonts w:ascii="Arial" w:hAnsi="Arial" w:cs="Arial"/>
          <w:color w:val="000000"/>
        </w:rPr>
      </w:pPr>
    </w:p>
    <w:p w14:paraId="5C14EA50" w14:textId="3D95513B" w:rsidR="002D0A57" w:rsidRPr="00C0031F" w:rsidRDefault="002D0A57" w:rsidP="00FF104D">
      <w:pPr>
        <w:pStyle w:val="ListParagraph"/>
        <w:numPr>
          <w:ilvl w:val="0"/>
          <w:numId w:val="63"/>
        </w:numPr>
        <w:rPr>
          <w:rFonts w:ascii="Arial" w:hAnsi="Arial" w:cs="Arial"/>
          <w:b/>
          <w:bCs/>
          <w:sz w:val="24"/>
          <w:szCs w:val="24"/>
        </w:rPr>
      </w:pPr>
      <w:r w:rsidRPr="00C0031F">
        <w:rPr>
          <w:rFonts w:ascii="Arial" w:hAnsi="Arial" w:cs="Arial"/>
          <w:b/>
          <w:bCs/>
        </w:rPr>
        <w:t>General</w:t>
      </w:r>
    </w:p>
    <w:p w14:paraId="36E5CA72" w14:textId="77777777" w:rsidR="000B24B7" w:rsidRPr="00C0031F" w:rsidRDefault="002D0A57" w:rsidP="000C63DE">
      <w:pPr>
        <w:pStyle w:val="ListParagraph"/>
        <w:widowControl w:val="0"/>
        <w:numPr>
          <w:ilvl w:val="0"/>
          <w:numId w:val="6"/>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The defined terms in the Contract shall be as set out in Schedule 1.</w:t>
      </w:r>
    </w:p>
    <w:p w14:paraId="6B9736B2" w14:textId="77777777" w:rsidR="000B24B7" w:rsidRPr="00C0031F" w:rsidRDefault="002D0A57" w:rsidP="000C63DE">
      <w:pPr>
        <w:pStyle w:val="ListParagraph"/>
        <w:widowControl w:val="0"/>
        <w:numPr>
          <w:ilvl w:val="0"/>
          <w:numId w:val="6"/>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The Contractor shall comply with all applicable Legislation, whether specifically referenced in this Contract or not.</w:t>
      </w:r>
    </w:p>
    <w:p w14:paraId="4906EE7A" w14:textId="2ABE8F96" w:rsidR="002D0A57" w:rsidRPr="00C0031F" w:rsidRDefault="002D0A57" w:rsidP="000C63DE">
      <w:pPr>
        <w:pStyle w:val="ListParagraph"/>
        <w:widowControl w:val="0"/>
        <w:numPr>
          <w:ilvl w:val="0"/>
          <w:numId w:val="6"/>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The Contractor warrants and represents, that:</w:t>
      </w:r>
    </w:p>
    <w:p w14:paraId="29F790AB" w14:textId="52702215" w:rsidR="002D0A57" w:rsidRPr="00C0031F" w:rsidRDefault="00D03D44" w:rsidP="000C63DE">
      <w:pPr>
        <w:pStyle w:val="ListParagraph"/>
        <w:widowControl w:val="0"/>
        <w:numPr>
          <w:ilvl w:val="3"/>
          <w:numId w:val="5"/>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they have</w:t>
      </w:r>
      <w:r w:rsidR="002D0A57" w:rsidRPr="00C0031F">
        <w:rPr>
          <w:rFonts w:ascii="Arial" w:hAnsi="Arial" w:cs="Arial"/>
          <w:color w:val="000000"/>
          <w:sz w:val="20"/>
          <w:szCs w:val="20"/>
        </w:rPr>
        <w:t xml:space="preserve"> the full capacity and authority to enter into, and to exercise its rights and perform its obligations under, the Contract;</w:t>
      </w:r>
    </w:p>
    <w:p w14:paraId="1975BB80" w14:textId="21505870" w:rsidR="002D0A57" w:rsidRPr="00C0031F" w:rsidRDefault="002D0A57" w:rsidP="000C63DE">
      <w:pPr>
        <w:pStyle w:val="ListParagraph"/>
        <w:widowControl w:val="0"/>
        <w:numPr>
          <w:ilvl w:val="3"/>
          <w:numId w:val="5"/>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from the Effective Date of Contract and for so long as the Contract remains in force it shall give the Authority Notice of any litigation, arbitration (unless expressly prohibited from doing so in accordance with the terms of the arbitration), administrative or adjudication or mediation proceedings before any court, tribunal, arbitrator, administrator or adjudicator or mediator or relevant authority against itself or a Subcontractor which would adversely affect the Contractor's ability to perform its obligations under the Contract;</w:t>
      </w:r>
    </w:p>
    <w:p w14:paraId="54A6ECFF" w14:textId="1922B729" w:rsidR="002D0A57" w:rsidRPr="00C0031F" w:rsidRDefault="002D0A57" w:rsidP="000C63DE">
      <w:pPr>
        <w:pStyle w:val="ListParagraph"/>
        <w:widowControl w:val="0"/>
        <w:numPr>
          <w:ilvl w:val="3"/>
          <w:numId w:val="5"/>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as at the Effective Date of Contract no proceedings or other steps have been taken and not discharged (nor, to the best of the knowledge of the Contractor, threatened) for its winding-up or dissolution or for the appointment of a receiver, administrative receiver, administrator, liquidator, trustee or similar officer in relation to any of its assets or revenues;</w:t>
      </w:r>
    </w:p>
    <w:p w14:paraId="22DEE820" w14:textId="4CC1A7CB" w:rsidR="002D0A57" w:rsidRPr="00C0031F" w:rsidRDefault="002D0A57" w:rsidP="000C63DE">
      <w:pPr>
        <w:pStyle w:val="ListParagraph"/>
        <w:widowControl w:val="0"/>
        <w:numPr>
          <w:ilvl w:val="3"/>
          <w:numId w:val="5"/>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for so long as the Contract remains in force it shall give the Authority Notice of any proceedings or other steps that have been taken but not discharged (nor to the best of the knowledge of the Contractor, threatened) for its winding-up or dissolution or for the appointment of a receiver, administrator, liquidator, trustee or similar officer in relation to any of its assets or revenues.</w:t>
      </w:r>
    </w:p>
    <w:p w14:paraId="5C7BE645" w14:textId="3A709884" w:rsidR="002D0A57" w:rsidRPr="00C0031F" w:rsidRDefault="002D0A57" w:rsidP="00BA7AE6">
      <w:pPr>
        <w:pStyle w:val="ListParagraph"/>
        <w:widowControl w:val="0"/>
        <w:numPr>
          <w:ilvl w:val="0"/>
          <w:numId w:val="1"/>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Unless the context otherwise requires:</w:t>
      </w:r>
    </w:p>
    <w:p w14:paraId="183DCC52" w14:textId="6A1D8085" w:rsidR="002D0A57" w:rsidRPr="00C0031F" w:rsidRDefault="002D0A57" w:rsidP="000C63DE">
      <w:pPr>
        <w:pStyle w:val="ListParagraph"/>
        <w:widowControl w:val="0"/>
        <w:numPr>
          <w:ilvl w:val="3"/>
          <w:numId w:val="4"/>
        </w:numPr>
        <w:tabs>
          <w:tab w:val="left" w:pos="120"/>
        </w:tabs>
        <w:autoSpaceDE w:val="0"/>
        <w:autoSpaceDN w:val="0"/>
        <w:adjustRightInd w:val="0"/>
        <w:spacing w:after="0" w:line="240" w:lineRule="auto"/>
        <w:ind w:left="1418" w:hanging="425"/>
        <w:rPr>
          <w:rFonts w:ascii="Arial" w:hAnsi="Arial" w:cs="Arial"/>
          <w:sz w:val="24"/>
          <w:szCs w:val="24"/>
        </w:rPr>
      </w:pPr>
      <w:r w:rsidRPr="00C0031F">
        <w:rPr>
          <w:rFonts w:ascii="Arial" w:hAnsi="Arial" w:cs="Arial"/>
          <w:color w:val="000000"/>
          <w:sz w:val="20"/>
          <w:szCs w:val="20"/>
        </w:rPr>
        <w:t>The singular includes the plural and vice versa, and the masculine includes the feminine and vice versa.</w:t>
      </w:r>
    </w:p>
    <w:p w14:paraId="15D424CF" w14:textId="29BDE9F7" w:rsidR="002D0A57" w:rsidRPr="00C0031F" w:rsidRDefault="002D0A57" w:rsidP="000C63DE">
      <w:pPr>
        <w:pStyle w:val="ListParagraph"/>
        <w:widowControl w:val="0"/>
        <w:numPr>
          <w:ilvl w:val="3"/>
          <w:numId w:val="4"/>
        </w:numPr>
        <w:tabs>
          <w:tab w:val="left" w:pos="120"/>
        </w:tabs>
        <w:autoSpaceDE w:val="0"/>
        <w:autoSpaceDN w:val="0"/>
        <w:adjustRightInd w:val="0"/>
        <w:spacing w:after="0" w:line="240" w:lineRule="auto"/>
        <w:ind w:left="1418" w:hanging="425"/>
        <w:rPr>
          <w:rFonts w:ascii="Arial" w:hAnsi="Arial" w:cs="Arial"/>
          <w:sz w:val="24"/>
          <w:szCs w:val="24"/>
        </w:rPr>
      </w:pPr>
      <w:r w:rsidRPr="00C0031F">
        <w:rPr>
          <w:rFonts w:ascii="Arial" w:hAnsi="Arial" w:cs="Arial"/>
          <w:color w:val="000000"/>
          <w:sz w:val="20"/>
          <w:szCs w:val="20"/>
        </w:rPr>
        <w:t>The words “include”, “includes”, “including” and “included” are to be construed as if they were immediately followed by the words “without limitation”, except where explicitly stated otherwise.</w:t>
      </w:r>
    </w:p>
    <w:p w14:paraId="0694C376" w14:textId="76476863" w:rsidR="002D0A57" w:rsidRPr="00C0031F" w:rsidRDefault="002D0A57" w:rsidP="000C63DE">
      <w:pPr>
        <w:pStyle w:val="ListParagraph"/>
        <w:widowControl w:val="0"/>
        <w:numPr>
          <w:ilvl w:val="3"/>
          <w:numId w:val="4"/>
        </w:numPr>
        <w:tabs>
          <w:tab w:val="left" w:pos="120"/>
        </w:tabs>
        <w:autoSpaceDE w:val="0"/>
        <w:autoSpaceDN w:val="0"/>
        <w:adjustRightInd w:val="0"/>
        <w:spacing w:after="0" w:line="240" w:lineRule="auto"/>
        <w:ind w:left="1418" w:hanging="425"/>
        <w:rPr>
          <w:rFonts w:ascii="Arial" w:hAnsi="Arial" w:cs="Arial"/>
          <w:sz w:val="24"/>
          <w:szCs w:val="24"/>
        </w:rPr>
      </w:pPr>
      <w:r w:rsidRPr="00C0031F">
        <w:rPr>
          <w:rFonts w:ascii="Arial" w:hAnsi="Arial" w:cs="Arial"/>
          <w:color w:val="000000"/>
          <w:sz w:val="20"/>
          <w:szCs w:val="20"/>
        </w:rPr>
        <w:t>The expression “person” means any individual, firm, body corporate, unincorporated association or partnership, government, state or agency of a state or joint venture.</w:t>
      </w:r>
    </w:p>
    <w:p w14:paraId="141B4A6E" w14:textId="68BF6874" w:rsidR="002D0A57" w:rsidRPr="00C0031F" w:rsidRDefault="002D0A57" w:rsidP="000C63DE">
      <w:pPr>
        <w:pStyle w:val="ListParagraph"/>
        <w:widowControl w:val="0"/>
        <w:numPr>
          <w:ilvl w:val="3"/>
          <w:numId w:val="4"/>
        </w:numPr>
        <w:tabs>
          <w:tab w:val="left" w:pos="120"/>
        </w:tabs>
        <w:autoSpaceDE w:val="0"/>
        <w:autoSpaceDN w:val="0"/>
        <w:adjustRightInd w:val="0"/>
        <w:spacing w:after="0" w:line="240" w:lineRule="auto"/>
        <w:ind w:left="1418" w:hanging="425"/>
        <w:rPr>
          <w:rFonts w:ascii="Arial" w:hAnsi="Arial" w:cs="Arial"/>
          <w:sz w:val="24"/>
          <w:szCs w:val="24"/>
        </w:rPr>
      </w:pPr>
      <w:r w:rsidRPr="00C0031F">
        <w:rPr>
          <w:rFonts w:ascii="Arial" w:hAnsi="Arial" w:cs="Arial"/>
          <w:color w:val="000000"/>
          <w:sz w:val="20"/>
          <w:szCs w:val="20"/>
        </w:rPr>
        <w:t>References to any statute, enactment, order, regulation, or other similar instrument shall be construed as a reference to the statute, enactment, order, regulation, or instrument as amended, supplemented, replaced or consolidated by any subsequent statute, enactment, order, regulation, or instrument.</w:t>
      </w:r>
    </w:p>
    <w:p w14:paraId="76031927" w14:textId="3DCDC2FC" w:rsidR="002D0A57" w:rsidRPr="00C0031F" w:rsidRDefault="002D0A57" w:rsidP="000C63DE">
      <w:pPr>
        <w:pStyle w:val="ListParagraph"/>
        <w:widowControl w:val="0"/>
        <w:numPr>
          <w:ilvl w:val="3"/>
          <w:numId w:val="4"/>
        </w:numPr>
        <w:tabs>
          <w:tab w:val="left" w:pos="120"/>
        </w:tabs>
        <w:autoSpaceDE w:val="0"/>
        <w:autoSpaceDN w:val="0"/>
        <w:adjustRightInd w:val="0"/>
        <w:spacing w:after="0" w:line="240" w:lineRule="auto"/>
        <w:ind w:left="1418" w:hanging="425"/>
        <w:rPr>
          <w:rFonts w:ascii="Arial" w:hAnsi="Arial" w:cs="Arial"/>
          <w:sz w:val="24"/>
          <w:szCs w:val="24"/>
        </w:rPr>
      </w:pPr>
      <w:r w:rsidRPr="00C0031F">
        <w:rPr>
          <w:rFonts w:ascii="Arial" w:hAnsi="Arial" w:cs="Arial"/>
          <w:color w:val="000000"/>
          <w:sz w:val="20"/>
          <w:szCs w:val="20"/>
        </w:rPr>
        <w:t>The heading to any Contract provision shall not affect the interpretation of that provision.</w:t>
      </w:r>
    </w:p>
    <w:p w14:paraId="6FE8DA09" w14:textId="102AF818" w:rsidR="002D0A57" w:rsidRPr="00C0031F" w:rsidRDefault="002D0A57" w:rsidP="000C63DE">
      <w:pPr>
        <w:pStyle w:val="ListParagraph"/>
        <w:widowControl w:val="0"/>
        <w:numPr>
          <w:ilvl w:val="3"/>
          <w:numId w:val="4"/>
        </w:numPr>
        <w:tabs>
          <w:tab w:val="left" w:pos="120"/>
        </w:tabs>
        <w:autoSpaceDE w:val="0"/>
        <w:autoSpaceDN w:val="0"/>
        <w:adjustRightInd w:val="0"/>
        <w:spacing w:after="0" w:line="240" w:lineRule="auto"/>
        <w:ind w:left="1418" w:hanging="425"/>
        <w:rPr>
          <w:rFonts w:ascii="Arial" w:hAnsi="Arial" w:cs="Arial"/>
          <w:sz w:val="24"/>
          <w:szCs w:val="24"/>
        </w:rPr>
      </w:pPr>
      <w:r w:rsidRPr="00C0031F">
        <w:rPr>
          <w:rFonts w:ascii="Arial" w:hAnsi="Arial" w:cs="Arial"/>
          <w:color w:val="000000"/>
          <w:sz w:val="20"/>
          <w:szCs w:val="20"/>
        </w:rPr>
        <w:t>Any decision, act or thing which the Authority is required or authorised to take or do under the Contract may be taken or done only by the person (or their nominated deputy) authorised in Schedule 3 (Contract Data Sheet) to take or do that decision, act, or thing on behalf of the Authority.</w:t>
      </w:r>
    </w:p>
    <w:p w14:paraId="530188A0" w14:textId="6FF7729B" w:rsidR="002D0A57" w:rsidRPr="00C0031F" w:rsidRDefault="002D0A57" w:rsidP="000C63DE">
      <w:pPr>
        <w:pStyle w:val="ListParagraph"/>
        <w:widowControl w:val="0"/>
        <w:numPr>
          <w:ilvl w:val="3"/>
          <w:numId w:val="4"/>
        </w:numPr>
        <w:tabs>
          <w:tab w:val="left" w:pos="120"/>
        </w:tabs>
        <w:autoSpaceDE w:val="0"/>
        <w:autoSpaceDN w:val="0"/>
        <w:adjustRightInd w:val="0"/>
        <w:spacing w:after="0" w:line="240" w:lineRule="auto"/>
        <w:ind w:left="1418" w:hanging="425"/>
        <w:rPr>
          <w:rFonts w:ascii="Arial" w:hAnsi="Arial" w:cs="Arial"/>
          <w:sz w:val="24"/>
          <w:szCs w:val="24"/>
        </w:rPr>
      </w:pPr>
      <w:r w:rsidRPr="00C0031F">
        <w:rPr>
          <w:rFonts w:ascii="Arial" w:hAnsi="Arial" w:cs="Arial"/>
          <w:color w:val="000000"/>
          <w:sz w:val="20"/>
          <w:szCs w:val="20"/>
        </w:rPr>
        <w:t>Unless excluded within the Conditions of the Contract or required by law, references to submission of documents in writing shall include electronic submission.</w:t>
      </w:r>
    </w:p>
    <w:p w14:paraId="7CE3379D" w14:textId="77777777" w:rsidR="002D0A57" w:rsidRPr="00C0031F" w:rsidRDefault="002D0A57">
      <w:pPr>
        <w:widowControl w:val="0"/>
        <w:autoSpaceDE w:val="0"/>
        <w:autoSpaceDN w:val="0"/>
        <w:adjustRightInd w:val="0"/>
        <w:spacing w:after="60" w:line="240" w:lineRule="auto"/>
        <w:ind w:left="688"/>
        <w:rPr>
          <w:rFonts w:ascii="Arial" w:hAnsi="Arial" w:cs="Arial"/>
          <w:color w:val="000000"/>
        </w:rPr>
      </w:pPr>
    </w:p>
    <w:p w14:paraId="4208EF8F" w14:textId="77777777" w:rsidR="00BB6EBB" w:rsidRPr="00C0031F" w:rsidRDefault="002D0A57" w:rsidP="00BB6EBB">
      <w:pPr>
        <w:pStyle w:val="ListParagraph"/>
        <w:numPr>
          <w:ilvl w:val="0"/>
          <w:numId w:val="63"/>
        </w:numPr>
        <w:rPr>
          <w:rFonts w:ascii="Arial" w:hAnsi="Arial" w:cs="Arial"/>
          <w:b/>
          <w:bCs/>
        </w:rPr>
      </w:pPr>
      <w:r w:rsidRPr="00C0031F">
        <w:rPr>
          <w:rFonts w:ascii="Arial" w:hAnsi="Arial" w:cs="Arial"/>
          <w:b/>
          <w:bCs/>
        </w:rPr>
        <w:t>Duration of Contract</w:t>
      </w:r>
    </w:p>
    <w:p w14:paraId="3BD8FF26" w14:textId="69036364" w:rsidR="002D0A57" w:rsidRPr="00C0031F" w:rsidRDefault="002D0A57" w:rsidP="00BB6EBB">
      <w:pPr>
        <w:ind w:left="720"/>
        <w:rPr>
          <w:rFonts w:ascii="Arial" w:hAnsi="Arial" w:cs="Arial"/>
          <w:b/>
          <w:bCs/>
          <w:sz w:val="20"/>
          <w:szCs w:val="20"/>
        </w:rPr>
      </w:pPr>
      <w:r w:rsidRPr="00C0031F">
        <w:rPr>
          <w:rFonts w:ascii="Arial" w:hAnsi="Arial" w:cs="Arial"/>
          <w:color w:val="000000"/>
          <w:sz w:val="20"/>
          <w:szCs w:val="20"/>
        </w:rPr>
        <w:t>This Contract comes into effect on the Effective Date of Contract and will expire automatically on the date identified in Schedule 3 (Contract Data Sheet) unless it is otherwise terminated in accordance with the provisions of the Contract, or otherwise lawfully terminated.</w:t>
      </w:r>
    </w:p>
    <w:p w14:paraId="0EC133AB"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382F8368" w14:textId="77777777" w:rsidR="00BB6EBB" w:rsidRPr="00C0031F" w:rsidRDefault="002D0A57" w:rsidP="00BB6EBB">
      <w:pPr>
        <w:pStyle w:val="ListParagraph"/>
        <w:numPr>
          <w:ilvl w:val="0"/>
          <w:numId w:val="63"/>
        </w:numPr>
        <w:rPr>
          <w:rFonts w:ascii="Arial" w:hAnsi="Arial" w:cs="Arial"/>
          <w:b/>
          <w:bCs/>
        </w:rPr>
      </w:pPr>
      <w:r w:rsidRPr="00C0031F">
        <w:rPr>
          <w:rFonts w:ascii="Arial" w:hAnsi="Arial" w:cs="Arial"/>
          <w:b/>
          <w:bCs/>
        </w:rPr>
        <w:t>Entire Agreement</w:t>
      </w:r>
    </w:p>
    <w:p w14:paraId="6D7AB419" w14:textId="0F9A9414" w:rsidR="002D0A57" w:rsidRPr="00C0031F" w:rsidRDefault="002D0A57" w:rsidP="00BB6EBB">
      <w:pPr>
        <w:ind w:left="720"/>
        <w:rPr>
          <w:rFonts w:ascii="Arial" w:hAnsi="Arial" w:cs="Arial"/>
          <w:b/>
          <w:bCs/>
          <w:sz w:val="20"/>
          <w:szCs w:val="20"/>
        </w:rPr>
      </w:pPr>
      <w:r w:rsidRPr="00C0031F">
        <w:rPr>
          <w:rFonts w:ascii="Arial" w:hAnsi="Arial" w:cs="Arial"/>
          <w:color w:val="000000"/>
          <w:sz w:val="20"/>
          <w:szCs w:val="20"/>
        </w:rPr>
        <w:t>This Contract constitutes the entire agreement between the Parties relating to the subject matter of the Contract.  The Contract supersedes, and neither Party has relied upon, any prior negotiations, representations and undertakings, whether written or oral, except that this condition shall not exclude liability in respect of any fraudulent misrepresentation.</w:t>
      </w:r>
    </w:p>
    <w:p w14:paraId="175C0A69"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41082434" w14:textId="2940F06C"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Governing Law</w:t>
      </w:r>
    </w:p>
    <w:p w14:paraId="38FE87DE" w14:textId="77777777" w:rsidR="000B24B7" w:rsidRPr="00C0031F" w:rsidRDefault="002D0A57" w:rsidP="000C63DE">
      <w:pPr>
        <w:pStyle w:val="ListParagraph"/>
        <w:widowControl w:val="0"/>
        <w:numPr>
          <w:ilvl w:val="0"/>
          <w:numId w:val="7"/>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Subject to clause 4.d, the Contract shall be considered as a contract made in England and subject to English Law.</w:t>
      </w:r>
    </w:p>
    <w:p w14:paraId="0846FD9F" w14:textId="77777777" w:rsidR="000B24B7" w:rsidRPr="00C0031F" w:rsidRDefault="002D0A57" w:rsidP="000C63DE">
      <w:pPr>
        <w:pStyle w:val="ListParagraph"/>
        <w:widowControl w:val="0"/>
        <w:numPr>
          <w:ilvl w:val="0"/>
          <w:numId w:val="7"/>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Subject to clause 4.d and 40 (Dispute Resolution) and without prejudice to the dispute resolution process set out therein, each Party submits and agrees to the exclusive jurisdiction of the Courts of England to resolve, and the laws of England to govern, any actions proceedings, controversy or claim of whatever nature arising out of or relating to the Contract or breach thereof.</w:t>
      </w:r>
    </w:p>
    <w:p w14:paraId="4B7A4CBB" w14:textId="77777777" w:rsidR="000B24B7" w:rsidRPr="00C0031F" w:rsidRDefault="002D0A57" w:rsidP="000C63DE">
      <w:pPr>
        <w:pStyle w:val="ListParagraph"/>
        <w:widowControl w:val="0"/>
        <w:numPr>
          <w:ilvl w:val="0"/>
          <w:numId w:val="7"/>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Subject to clause 4.d any dispute arising out of or in connection with the Contract shall be determined within the English jurisdiction and to the exclusion of all other jurisdictions save that other jurisdictions may apply solely for the purpose of giving effect to this condition 4 and for the enforcement of any judgment, order or award given under English jurisdiction.</w:t>
      </w:r>
    </w:p>
    <w:p w14:paraId="4E352DF6" w14:textId="00334F6A" w:rsidR="002D0A57" w:rsidRPr="00C0031F" w:rsidRDefault="002D0A57" w:rsidP="000C63DE">
      <w:pPr>
        <w:pStyle w:val="ListParagraph"/>
        <w:widowControl w:val="0"/>
        <w:numPr>
          <w:ilvl w:val="0"/>
          <w:numId w:val="7"/>
        </w:numPr>
        <w:tabs>
          <w:tab w:val="left" w:pos="120"/>
        </w:tabs>
        <w:autoSpaceDE w:val="0"/>
        <w:autoSpaceDN w:val="0"/>
        <w:adjustRightInd w:val="0"/>
        <w:spacing w:after="0" w:line="240" w:lineRule="auto"/>
        <w:rPr>
          <w:rFonts w:ascii="Arial" w:hAnsi="Arial" w:cs="Arial"/>
          <w:sz w:val="20"/>
          <w:szCs w:val="20"/>
        </w:rPr>
      </w:pPr>
      <w:r w:rsidRPr="00C0031F">
        <w:rPr>
          <w:rFonts w:ascii="Arial" w:hAnsi="Arial" w:cs="Arial"/>
          <w:color w:val="000000"/>
          <w:sz w:val="20"/>
          <w:szCs w:val="20"/>
        </w:rPr>
        <w:t xml:space="preserve">If the Parties agree pursuant to the Contract that Scots Law should apply then the following amendments shall apply to the Contract: </w:t>
      </w:r>
    </w:p>
    <w:p w14:paraId="693123C3" w14:textId="33175904" w:rsidR="002D0A57" w:rsidRPr="00C0031F" w:rsidRDefault="002D0A57" w:rsidP="000C63DE">
      <w:pPr>
        <w:pStyle w:val="ListParagraph"/>
        <w:widowControl w:val="0"/>
        <w:numPr>
          <w:ilvl w:val="0"/>
          <w:numId w:val="8"/>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Clause 4.a, 4.b and 4.c shall be amended to read:</w:t>
      </w:r>
    </w:p>
    <w:p w14:paraId="1D35D12D" w14:textId="523A5763" w:rsidR="002D0A57" w:rsidRPr="00C0031F" w:rsidRDefault="002D0A57" w:rsidP="000C63DE">
      <w:pPr>
        <w:pStyle w:val="ListParagraph"/>
        <w:widowControl w:val="0"/>
        <w:numPr>
          <w:ilvl w:val="0"/>
          <w:numId w:val="9"/>
        </w:numPr>
        <w:autoSpaceDE w:val="0"/>
        <w:autoSpaceDN w:val="0"/>
        <w:adjustRightInd w:val="0"/>
        <w:spacing w:after="60" w:line="240" w:lineRule="auto"/>
        <w:rPr>
          <w:rFonts w:ascii="Arial" w:hAnsi="Arial" w:cs="Arial"/>
          <w:sz w:val="20"/>
          <w:szCs w:val="20"/>
        </w:rPr>
      </w:pPr>
      <w:r w:rsidRPr="00C0031F">
        <w:rPr>
          <w:rFonts w:ascii="Arial" w:hAnsi="Arial" w:cs="Arial"/>
          <w:color w:val="000000"/>
          <w:sz w:val="20"/>
          <w:szCs w:val="20"/>
        </w:rPr>
        <w:t>The Contract shall be considered as a contract made in Scotland and subject to Scots Law.</w:t>
      </w:r>
    </w:p>
    <w:p w14:paraId="34A65CF4" w14:textId="60FAC069" w:rsidR="002D0A57" w:rsidRPr="00C0031F" w:rsidRDefault="002D0A57" w:rsidP="000C63DE">
      <w:pPr>
        <w:pStyle w:val="ListParagraph"/>
        <w:widowControl w:val="0"/>
        <w:numPr>
          <w:ilvl w:val="0"/>
          <w:numId w:val="9"/>
        </w:numPr>
        <w:autoSpaceDE w:val="0"/>
        <w:autoSpaceDN w:val="0"/>
        <w:adjustRightInd w:val="0"/>
        <w:spacing w:after="60" w:line="240" w:lineRule="auto"/>
        <w:rPr>
          <w:rFonts w:ascii="Arial" w:hAnsi="Arial" w:cs="Arial"/>
          <w:sz w:val="20"/>
          <w:szCs w:val="20"/>
        </w:rPr>
      </w:pPr>
      <w:r w:rsidRPr="00C0031F">
        <w:rPr>
          <w:rFonts w:ascii="Arial" w:hAnsi="Arial" w:cs="Arial"/>
          <w:color w:val="000000"/>
          <w:sz w:val="20"/>
          <w:szCs w:val="20"/>
        </w:rPr>
        <w:t>Subject to condition 40 (Dispute Resolution) and without prejudice to the dispute resolution process set out therein, each Party submits and agrees to the exclusive jurisdiction of the Courts of Scotland to resolve, and the laws of Scotland to govern, any actions, proceedings, controversy or claim of whatever nature arising out of or relating to the Contract or breach thereof.</w:t>
      </w:r>
    </w:p>
    <w:p w14:paraId="6D48B98E" w14:textId="2C33188B" w:rsidR="002D0A57" w:rsidRPr="00C0031F" w:rsidRDefault="002D0A57" w:rsidP="000C63DE">
      <w:pPr>
        <w:pStyle w:val="ListParagraph"/>
        <w:widowControl w:val="0"/>
        <w:numPr>
          <w:ilvl w:val="0"/>
          <w:numId w:val="9"/>
        </w:numPr>
        <w:autoSpaceDE w:val="0"/>
        <w:autoSpaceDN w:val="0"/>
        <w:adjustRightInd w:val="0"/>
        <w:spacing w:after="60" w:line="240" w:lineRule="auto"/>
        <w:rPr>
          <w:rFonts w:ascii="Arial" w:hAnsi="Arial" w:cs="Arial"/>
          <w:sz w:val="20"/>
          <w:szCs w:val="20"/>
        </w:rPr>
      </w:pPr>
      <w:r w:rsidRPr="00C0031F">
        <w:rPr>
          <w:rFonts w:ascii="Arial" w:hAnsi="Arial" w:cs="Arial"/>
          <w:color w:val="000000"/>
          <w:sz w:val="20"/>
          <w:szCs w:val="20"/>
        </w:rPr>
        <w:t>Any dispute arising out of or in connection with the Contract shall be determined within the Scottish jurisdiction and to the exclusion of all other jurisdictions save that other jurisdictions may apply solely for the purpose of giving effect to this condition 4 and for the enforcement of any judgment, order or award given under Scottish jurisdiction.”</w:t>
      </w:r>
    </w:p>
    <w:p w14:paraId="1A037047" w14:textId="548607FE" w:rsidR="002D0A57" w:rsidRPr="00C0031F" w:rsidRDefault="002D0A57" w:rsidP="00054B88">
      <w:pPr>
        <w:pStyle w:val="ListParagraph"/>
        <w:widowControl w:val="0"/>
        <w:numPr>
          <w:ilvl w:val="0"/>
          <w:numId w:val="8"/>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Clause 40.b shall be amended to read:</w:t>
      </w:r>
    </w:p>
    <w:p w14:paraId="10F718A8" w14:textId="77777777" w:rsidR="002D0A57" w:rsidRPr="00C0031F" w:rsidRDefault="002D0A57" w:rsidP="00BB6EBB">
      <w:pPr>
        <w:widowControl w:val="0"/>
        <w:autoSpaceDE w:val="0"/>
        <w:autoSpaceDN w:val="0"/>
        <w:adjustRightInd w:val="0"/>
        <w:spacing w:after="60" w:line="240" w:lineRule="auto"/>
        <w:ind w:left="1440"/>
        <w:rPr>
          <w:rFonts w:ascii="Arial" w:hAnsi="Arial" w:cs="Arial"/>
          <w:sz w:val="20"/>
          <w:szCs w:val="20"/>
        </w:rPr>
      </w:pPr>
      <w:r w:rsidRPr="00C0031F">
        <w:rPr>
          <w:rFonts w:ascii="Arial" w:hAnsi="Arial" w:cs="Arial"/>
          <w:color w:val="000000"/>
          <w:sz w:val="20"/>
          <w:szCs w:val="20"/>
        </w:rPr>
        <w:t>“In the event that the dispute or claim is not resolved pursuant to clause 40.a the dispute shall be referred to arbitration.  Unless otherwise agreed in writing by the Parties, the arbitration and this clause 40.b shall be governed by the Arbitration (Scotland) Act 2010.  The seat of the arbitration shall be Scotland.  For the avoidance of doubt, for the purpose of arbitration the tribunal shall have the power to make provisional awards pursuant to Rule 53 of the Scottish Arbitration Rules, as set out in Schedule 1 to the Arbitration (Scotland) Act 2010.”</w:t>
      </w:r>
    </w:p>
    <w:p w14:paraId="727995BB" w14:textId="03CB669C" w:rsidR="002D0A57" w:rsidRPr="00C0031F" w:rsidRDefault="002D0A57" w:rsidP="000C63DE">
      <w:pPr>
        <w:pStyle w:val="ListParagraph"/>
        <w:widowControl w:val="0"/>
        <w:numPr>
          <w:ilvl w:val="0"/>
          <w:numId w:val="7"/>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Each Party warrants to each other that entry into the Contract does not, and the performance of the Contract will not, in any way violate or conflict with any provision of law, statute, rule, regulation, judgement, writ, injunction, decree or order applicable to it.  Each Party also warrants that the Contract does not conflict with or result in a breach or termination of any provision of, or constitute a default under, any mortgage, contract or other liability, charge or encumbrance upon any of its properties or other assets.</w:t>
      </w:r>
    </w:p>
    <w:p w14:paraId="3D7229AF" w14:textId="7D9F910A" w:rsidR="002D0A57" w:rsidRPr="00C0031F" w:rsidRDefault="002D0A57" w:rsidP="000C63DE">
      <w:pPr>
        <w:pStyle w:val="ListParagraph"/>
        <w:widowControl w:val="0"/>
        <w:numPr>
          <w:ilvl w:val="0"/>
          <w:numId w:val="7"/>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Each Party agrees with each other Party that the provisions of this condition 4 shall survive any termination of the Contract for any reason whatsoever and shall remain fully enforceable as between the Parties notwithstanding such a termination.</w:t>
      </w:r>
    </w:p>
    <w:p w14:paraId="5FB5F710" w14:textId="7A56DD50" w:rsidR="002D0A57" w:rsidRPr="00C0031F" w:rsidRDefault="002D0A57" w:rsidP="000C63DE">
      <w:pPr>
        <w:pStyle w:val="ListParagraph"/>
        <w:widowControl w:val="0"/>
        <w:numPr>
          <w:ilvl w:val="0"/>
          <w:numId w:val="7"/>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Where the Contractor’s place of business is not in England or Wales (or Scotland where the Parties agree pursuant to this Contract that Scots Law should apply), the Contractor irrevocably appoints the solicitors or other persons in England and Wales (or Scotland where the Parties agree pursuant to the Contract that Scots Law should apply) detailed in Schedule 3 (Contract Data Sheet) as its agents to accept on its behalf service of all process and other documents of whatever description to be served on the Contractor in connection with any litigation or arbitration within the English jurisdiction (or Scottish jurisdiction where the Parties agree pursuant to this Contract that Scots Law should apply) arising out of or relating to the Contract or any issue connected therewith.</w:t>
      </w:r>
    </w:p>
    <w:p w14:paraId="62D40E81"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7C3D6811" w14:textId="7C3EC445"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Precedence</w:t>
      </w:r>
    </w:p>
    <w:p w14:paraId="5ACE4205" w14:textId="37E42F0A" w:rsidR="002D0A57" w:rsidRPr="00C0031F" w:rsidRDefault="002D0A57" w:rsidP="000C63DE">
      <w:pPr>
        <w:pStyle w:val="ListParagraph"/>
        <w:widowControl w:val="0"/>
        <w:numPr>
          <w:ilvl w:val="0"/>
          <w:numId w:val="10"/>
        </w:numPr>
        <w:tabs>
          <w:tab w:val="left" w:pos="120"/>
        </w:tabs>
        <w:autoSpaceDE w:val="0"/>
        <w:autoSpaceDN w:val="0"/>
        <w:adjustRightInd w:val="0"/>
        <w:spacing w:after="0" w:line="240" w:lineRule="auto"/>
        <w:rPr>
          <w:rFonts w:ascii="Arial" w:hAnsi="Arial" w:cs="Arial"/>
          <w:sz w:val="24"/>
          <w:szCs w:val="24"/>
        </w:rPr>
      </w:pPr>
      <w:r w:rsidRPr="00C0031F">
        <w:rPr>
          <w:rFonts w:ascii="Arial" w:hAnsi="Arial" w:cs="Arial"/>
          <w:color w:val="000000"/>
          <w:sz w:val="20"/>
          <w:szCs w:val="20"/>
        </w:rPr>
        <w:t>If there is any inconsistency between the different provisions of the Contract the inconsistency shall be resolved according to the following descending order of precedence:</w:t>
      </w:r>
    </w:p>
    <w:p w14:paraId="464ACF29" w14:textId="6D5C327B" w:rsidR="00052075" w:rsidRPr="00C0031F" w:rsidRDefault="002D0A57" w:rsidP="000C63DE">
      <w:pPr>
        <w:pStyle w:val="ListParagraph"/>
        <w:widowControl w:val="0"/>
        <w:numPr>
          <w:ilvl w:val="0"/>
          <w:numId w:val="11"/>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Conditions 1 - </w:t>
      </w:r>
      <w:r w:rsidR="00D7079E" w:rsidRPr="00C0031F">
        <w:rPr>
          <w:rFonts w:ascii="Arial" w:hAnsi="Arial" w:cs="Arial"/>
          <w:color w:val="000000"/>
          <w:sz w:val="20"/>
          <w:szCs w:val="20"/>
        </w:rPr>
        <w:t xml:space="preserve">45 </w:t>
      </w:r>
      <w:r w:rsidRPr="00C0031F">
        <w:rPr>
          <w:rFonts w:ascii="Arial" w:hAnsi="Arial" w:cs="Arial"/>
          <w:color w:val="000000"/>
          <w:sz w:val="20"/>
          <w:szCs w:val="20"/>
        </w:rPr>
        <w:t xml:space="preserve">(and </w:t>
      </w:r>
      <w:r w:rsidR="00D7079E" w:rsidRPr="00C0031F">
        <w:rPr>
          <w:rFonts w:ascii="Arial" w:hAnsi="Arial" w:cs="Arial"/>
          <w:color w:val="000000"/>
          <w:sz w:val="20"/>
          <w:szCs w:val="20"/>
        </w:rPr>
        <w:t xml:space="preserve">46 </w:t>
      </w:r>
      <w:r w:rsidRPr="00C0031F">
        <w:rPr>
          <w:rFonts w:ascii="Arial" w:hAnsi="Arial" w:cs="Arial"/>
          <w:color w:val="000000"/>
          <w:sz w:val="20"/>
          <w:szCs w:val="20"/>
        </w:rPr>
        <w:t xml:space="preserve">- </w:t>
      </w:r>
      <w:r w:rsidR="00D7079E" w:rsidRPr="00C0031F">
        <w:rPr>
          <w:rFonts w:ascii="Arial" w:hAnsi="Arial" w:cs="Arial"/>
          <w:color w:val="000000"/>
          <w:sz w:val="20"/>
          <w:szCs w:val="20"/>
        </w:rPr>
        <w:t>48</w:t>
      </w:r>
      <w:r w:rsidRPr="00C0031F">
        <w:rPr>
          <w:rFonts w:ascii="Arial" w:hAnsi="Arial" w:cs="Arial"/>
          <w:color w:val="000000"/>
          <w:sz w:val="20"/>
          <w:szCs w:val="20"/>
        </w:rPr>
        <w:t xml:space="preserve">, if included in this Contract) of the Conditions of the </w:t>
      </w:r>
      <w:r w:rsidRPr="00C0031F">
        <w:rPr>
          <w:rFonts w:ascii="Arial" w:hAnsi="Arial" w:cs="Arial"/>
          <w:color w:val="000000"/>
          <w:sz w:val="20"/>
          <w:szCs w:val="20"/>
        </w:rPr>
        <w:lastRenderedPageBreak/>
        <w:t>Contract shall be given equal precedence with Schedule 1 (Definitions of Contract) and Schedule 3 (Contract Data Sheet);</w:t>
      </w:r>
    </w:p>
    <w:p w14:paraId="77BCD618" w14:textId="77777777" w:rsidR="00052075" w:rsidRPr="00C0031F" w:rsidRDefault="002D0A57" w:rsidP="000C63DE">
      <w:pPr>
        <w:pStyle w:val="ListParagraph"/>
        <w:widowControl w:val="0"/>
        <w:numPr>
          <w:ilvl w:val="0"/>
          <w:numId w:val="11"/>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Schedule 2 (Schedule of Requirements) and Schedule 8 (Acceptance Procedure);</w:t>
      </w:r>
    </w:p>
    <w:p w14:paraId="7A82A41F" w14:textId="77777777" w:rsidR="00052075" w:rsidRPr="00C0031F" w:rsidRDefault="002D0A57" w:rsidP="000C63DE">
      <w:pPr>
        <w:pStyle w:val="ListParagraph"/>
        <w:widowControl w:val="0"/>
        <w:numPr>
          <w:ilvl w:val="0"/>
          <w:numId w:val="11"/>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remaining Schedules; and</w:t>
      </w:r>
    </w:p>
    <w:p w14:paraId="4A04BBE4" w14:textId="7EFAE726" w:rsidR="002D0A57" w:rsidRPr="00C0031F" w:rsidRDefault="002D0A57" w:rsidP="000C63DE">
      <w:pPr>
        <w:pStyle w:val="ListParagraph"/>
        <w:widowControl w:val="0"/>
        <w:numPr>
          <w:ilvl w:val="0"/>
          <w:numId w:val="11"/>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any other documents expressly referred to in the Contract.</w:t>
      </w:r>
    </w:p>
    <w:p w14:paraId="32A8F577" w14:textId="7EC1FAA8" w:rsidR="002D0A57" w:rsidRPr="00C0031F" w:rsidRDefault="002D0A57" w:rsidP="000C63DE">
      <w:pPr>
        <w:pStyle w:val="ListParagraph"/>
        <w:widowControl w:val="0"/>
        <w:numPr>
          <w:ilvl w:val="0"/>
          <w:numId w:val="1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either Party becomes aware of any inconsistency within or between the documents referred to in clause 5.a such Party shall notify the other Party forthwith and the Parties will seek to resolve that inconsistency on the basis of the order of precedence set out in clause 5.a. Where the Parties fail to reach agreement, and if either Party considers the inconsistency to be material to its rights and obligations under the Contract, then the matter will be referred to the dispute resolution procedure in accordance with condition 40 (Dispute Resolution).</w:t>
      </w:r>
    </w:p>
    <w:p w14:paraId="16DDB5B1"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52900A83" w14:textId="52F47254" w:rsidR="002D0A57" w:rsidRPr="00C0031F" w:rsidRDefault="00CC7E78" w:rsidP="00FF104D">
      <w:pPr>
        <w:pStyle w:val="ListParagraph"/>
        <w:numPr>
          <w:ilvl w:val="0"/>
          <w:numId w:val="63"/>
        </w:numPr>
        <w:rPr>
          <w:rFonts w:ascii="Arial" w:hAnsi="Arial" w:cs="Arial"/>
          <w:b/>
          <w:bCs/>
        </w:rPr>
      </w:pPr>
      <w:r w:rsidRPr="00C0031F">
        <w:rPr>
          <w:rFonts w:ascii="Arial" w:hAnsi="Arial" w:cs="Arial"/>
          <w:b/>
          <w:bCs/>
        </w:rPr>
        <w:t xml:space="preserve">Formal </w:t>
      </w:r>
      <w:r w:rsidR="002D0A57" w:rsidRPr="00C0031F">
        <w:rPr>
          <w:rFonts w:ascii="Arial" w:hAnsi="Arial" w:cs="Arial"/>
          <w:b/>
          <w:bCs/>
        </w:rPr>
        <w:t xml:space="preserve">Amendments to </w:t>
      </w:r>
      <w:r w:rsidRPr="00C0031F">
        <w:rPr>
          <w:rFonts w:ascii="Arial" w:hAnsi="Arial" w:cs="Arial"/>
          <w:b/>
          <w:bCs/>
        </w:rPr>
        <w:t xml:space="preserve">the </w:t>
      </w:r>
      <w:r w:rsidR="002D0A57" w:rsidRPr="00C0031F">
        <w:rPr>
          <w:rFonts w:ascii="Arial" w:hAnsi="Arial" w:cs="Arial"/>
          <w:b/>
          <w:bCs/>
        </w:rPr>
        <w:t>Contract</w:t>
      </w:r>
    </w:p>
    <w:p w14:paraId="56C46B66" w14:textId="2C41A039" w:rsidR="00D90E7F" w:rsidRPr="00C0031F" w:rsidRDefault="00CC7E78">
      <w:pPr>
        <w:pStyle w:val="ListParagraph"/>
        <w:widowControl w:val="0"/>
        <w:numPr>
          <w:ilvl w:val="0"/>
          <w:numId w:val="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Except as provided in Condition 31 and subject to clause 6.c, the Contract may only be amended by the written agreement of the Parties (or their duly authorised representatives acting on their behalf). Such written agreement shall consist of: </w:t>
      </w:r>
    </w:p>
    <w:p w14:paraId="164204FF" w14:textId="77777777" w:rsidR="00D90E7F" w:rsidRPr="00C0031F" w:rsidRDefault="00CC7E78">
      <w:pPr>
        <w:pStyle w:val="ListParagraph"/>
        <w:widowControl w:val="0"/>
        <w:numPr>
          <w:ilvl w:val="1"/>
          <w:numId w:val="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Authority Notice of Change under Schedule 4 (Contract Change Control Procedure) (where used); and </w:t>
      </w:r>
    </w:p>
    <w:p w14:paraId="4D85B7D9" w14:textId="77777777" w:rsidR="00725E88" w:rsidRPr="00C0031F" w:rsidRDefault="00CC7E78" w:rsidP="001C2B0E">
      <w:pPr>
        <w:pStyle w:val="ListParagraph"/>
        <w:widowControl w:val="0"/>
        <w:numPr>
          <w:ilvl w:val="1"/>
          <w:numId w:val="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Contractor's unqualified acceptance of the contractual amendments as evidenced by the DEFFORM 10B duly signed by the Contractor. </w:t>
      </w:r>
    </w:p>
    <w:p w14:paraId="13ECF5CF" w14:textId="451EE6B6" w:rsidR="001C2B0E" w:rsidRPr="00C0031F" w:rsidRDefault="00CC7E78" w:rsidP="00054B88">
      <w:pPr>
        <w:pStyle w:val="ListParagraph"/>
        <w:widowControl w:val="0"/>
        <w:numPr>
          <w:ilvl w:val="0"/>
          <w:numId w:val="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required by the Authority in connection with any such amendment, the Contractor shall (as so required) confirm that any existing Parent Company Guarantee is sufficiently comprehensive so as to cover and support all of the Contractor's liabilities and obligations under and in connection with the Contract (as amended by such amendment) or provide a revised Parent Company Guarantee with such DEFFORM 10B to achieve the same purposes.</w:t>
      </w:r>
    </w:p>
    <w:p w14:paraId="560A7A8B" w14:textId="77777777" w:rsidR="00725E88" w:rsidRPr="00C0031F" w:rsidRDefault="00CC7E78" w:rsidP="001C2B0E">
      <w:pPr>
        <w:pStyle w:val="ListParagraph"/>
        <w:widowControl w:val="0"/>
        <w:numPr>
          <w:ilvl w:val="0"/>
          <w:numId w:val="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Where the Authority wishes to amend the Contract to incorporate any work that is unpriced at the time of amendment: </w:t>
      </w:r>
    </w:p>
    <w:p w14:paraId="47CA55FB" w14:textId="77777777" w:rsidR="00486110" w:rsidRPr="00C0031F" w:rsidRDefault="00CC7E78" w:rsidP="00725E88">
      <w:pPr>
        <w:pStyle w:val="ListParagraph"/>
        <w:widowControl w:val="0"/>
        <w:numPr>
          <w:ilvl w:val="1"/>
          <w:numId w:val="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if the Contract is not a Qualifying Defence Contract, the Authority shall have the right to settle with the Contractor a price for such work under the terms of DEFCON 643 (SC2) or DEFCON 127. Where DEFCON 643 (SC2) is used, the Contractor shall make all appropriate arrangements with all its Subcontractors affected by the Change or Changes in accordance with clause 5 of DEFCON 643 (SC2); or </w:t>
      </w:r>
    </w:p>
    <w:p w14:paraId="1BC69D50" w14:textId="7426439F" w:rsidR="00BB6EBB" w:rsidRPr="00C0031F" w:rsidRDefault="00CC7E78" w:rsidP="00BB6EBB">
      <w:pPr>
        <w:pStyle w:val="ListParagraph"/>
        <w:widowControl w:val="0"/>
        <w:numPr>
          <w:ilvl w:val="1"/>
          <w:numId w:val="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 is a Qualifying Defence Contract, the Contract Price shall be redetermined on amendment in accordance with the Defence Reform Act 2014 and Single Source Contract Regulations 2014 (each as amended from time to time).</w:t>
      </w:r>
      <w:r w:rsidR="00BB6EBB" w:rsidRPr="00C0031F">
        <w:rPr>
          <w:rFonts w:ascii="Arial" w:hAnsi="Arial" w:cs="Arial"/>
          <w:color w:val="000000"/>
          <w:sz w:val="20"/>
          <w:szCs w:val="20"/>
        </w:rPr>
        <w:br/>
      </w:r>
    </w:p>
    <w:p w14:paraId="4A19A786" w14:textId="2E62B500" w:rsidR="002D0A57" w:rsidRPr="00C0031F" w:rsidRDefault="00486110" w:rsidP="00BB6EBB">
      <w:pPr>
        <w:ind w:firstLine="720"/>
        <w:rPr>
          <w:rFonts w:ascii="Arial" w:hAnsi="Arial" w:cs="Arial"/>
          <w:b/>
          <w:bCs/>
        </w:rPr>
      </w:pPr>
      <w:r w:rsidRPr="00C0031F">
        <w:rPr>
          <w:rFonts w:ascii="Arial" w:hAnsi="Arial" w:cs="Arial"/>
          <w:b/>
          <w:bCs/>
        </w:rPr>
        <w:t xml:space="preserve">Changes </w:t>
      </w:r>
      <w:r w:rsidR="007B0180" w:rsidRPr="00C0031F">
        <w:rPr>
          <w:rFonts w:ascii="Arial" w:hAnsi="Arial" w:cs="Arial"/>
          <w:b/>
          <w:bCs/>
        </w:rPr>
        <w:t>to the</w:t>
      </w:r>
      <w:r w:rsidR="002D0A57" w:rsidRPr="00C0031F">
        <w:rPr>
          <w:rFonts w:ascii="Arial" w:hAnsi="Arial" w:cs="Arial"/>
          <w:b/>
          <w:bCs/>
        </w:rPr>
        <w:t xml:space="preserve"> Specification</w:t>
      </w:r>
    </w:p>
    <w:p w14:paraId="4B010299" w14:textId="77777777" w:rsidR="00BB6EBB" w:rsidRPr="00C0031F" w:rsidRDefault="007B0180" w:rsidP="00BB6EBB">
      <w:pPr>
        <w:pStyle w:val="ListParagraph"/>
        <w:widowControl w:val="0"/>
        <w:numPr>
          <w:ilvl w:val="0"/>
          <w:numId w:val="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Specification forms part of the Contract and all Contract Deliverables to be supplied by the Contractor under the Contract shall conform in all respects with the Specification. </w:t>
      </w:r>
    </w:p>
    <w:p w14:paraId="129CB242" w14:textId="7954F326" w:rsidR="007B0180" w:rsidRPr="00C0031F" w:rsidRDefault="007B0180" w:rsidP="00BB6EBB">
      <w:pPr>
        <w:pStyle w:val="ListParagraph"/>
        <w:widowControl w:val="0"/>
        <w:numPr>
          <w:ilvl w:val="0"/>
          <w:numId w:val="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 shall use a configuration control system to control all changes to the Specification. The configuration control system shall be compatible with ISO 9001 (latest published version) or as specified in the Contract. </w:t>
      </w:r>
    </w:p>
    <w:p w14:paraId="644F2007" w14:textId="77777777" w:rsidR="002D0A57" w:rsidRPr="00C0031F" w:rsidRDefault="002D0A57" w:rsidP="00254356">
      <w:pPr>
        <w:pStyle w:val="ListParagraph"/>
        <w:widowControl w:val="0"/>
        <w:tabs>
          <w:tab w:val="left" w:pos="120"/>
        </w:tabs>
        <w:autoSpaceDE w:val="0"/>
        <w:autoSpaceDN w:val="0"/>
        <w:adjustRightInd w:val="0"/>
        <w:spacing w:after="0" w:line="240" w:lineRule="auto"/>
        <w:ind w:left="764"/>
        <w:rPr>
          <w:rFonts w:ascii="Arial" w:hAnsi="Arial" w:cs="Arial"/>
          <w:color w:val="000000"/>
          <w:sz w:val="20"/>
          <w:szCs w:val="20"/>
        </w:rPr>
      </w:pPr>
    </w:p>
    <w:p w14:paraId="4A8CA4CD" w14:textId="0A18331C"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Authority Representatives</w:t>
      </w:r>
    </w:p>
    <w:p w14:paraId="109B3AC5" w14:textId="0147F300" w:rsidR="002D0A57" w:rsidRPr="00C0031F" w:rsidRDefault="002D0A57" w:rsidP="00FF104D">
      <w:pPr>
        <w:pStyle w:val="ListParagraph"/>
        <w:widowControl w:val="0"/>
        <w:numPr>
          <w:ilvl w:val="0"/>
          <w:numId w:val="13"/>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Any reference to the Authority in respect of:</w:t>
      </w:r>
    </w:p>
    <w:p w14:paraId="2E2A596E" w14:textId="133782D5" w:rsidR="002D0A57" w:rsidRPr="00C0031F" w:rsidRDefault="002D0A57" w:rsidP="00FF104D">
      <w:pPr>
        <w:pStyle w:val="ListParagraph"/>
        <w:widowControl w:val="0"/>
        <w:numPr>
          <w:ilvl w:val="0"/>
          <w:numId w:val="14"/>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giving of consent;</w:t>
      </w:r>
    </w:p>
    <w:p w14:paraId="29B59DD7" w14:textId="0B51A776" w:rsidR="002D0A57" w:rsidRPr="00C0031F" w:rsidRDefault="002D0A57" w:rsidP="00FF104D">
      <w:pPr>
        <w:pStyle w:val="ListParagraph"/>
        <w:widowControl w:val="0"/>
        <w:numPr>
          <w:ilvl w:val="0"/>
          <w:numId w:val="14"/>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delivering of any Notices; or</w:t>
      </w:r>
    </w:p>
    <w:p w14:paraId="37750285" w14:textId="43081EB5" w:rsidR="002D0A57" w:rsidRPr="00C0031F" w:rsidRDefault="002D0A57" w:rsidP="00FF104D">
      <w:pPr>
        <w:pStyle w:val="ListParagraph"/>
        <w:widowControl w:val="0"/>
        <w:numPr>
          <w:ilvl w:val="0"/>
          <w:numId w:val="14"/>
        </w:numPr>
        <w:tabs>
          <w:tab w:val="left" w:pos="120"/>
        </w:tabs>
        <w:autoSpaceDE w:val="0"/>
        <w:autoSpaceDN w:val="0"/>
        <w:adjustRightInd w:val="0"/>
        <w:spacing w:after="0" w:line="240" w:lineRule="auto"/>
        <w:ind w:left="1276"/>
        <w:rPr>
          <w:rFonts w:ascii="Arial" w:hAnsi="Arial" w:cs="Arial"/>
          <w:sz w:val="24"/>
          <w:szCs w:val="24"/>
        </w:rPr>
      </w:pPr>
      <w:r w:rsidRPr="00C0031F">
        <w:rPr>
          <w:rFonts w:ascii="Arial" w:hAnsi="Arial" w:cs="Arial"/>
          <w:color w:val="000000"/>
          <w:sz w:val="20"/>
          <w:szCs w:val="20"/>
        </w:rPr>
        <w:t>the doing of any other thing that may reasonably be undertaken by an individual acting on behalf of the Authority, shall be deemed to be references to the Authority's Representatives in accordance with this condition 8.</w:t>
      </w:r>
    </w:p>
    <w:p w14:paraId="1EEE71C0" w14:textId="56E89087" w:rsidR="002D0A57" w:rsidRPr="00C0031F" w:rsidRDefault="002D0A57" w:rsidP="00FF104D">
      <w:pPr>
        <w:pStyle w:val="ListParagraph"/>
        <w:widowControl w:val="0"/>
        <w:numPr>
          <w:ilvl w:val="0"/>
          <w:numId w:val="13"/>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Authority’s Representatives detailed in Schedule 3 (Contract Data Sheet) (or their nominated deputy) shall have full authority to act on behalf of the Authority for all purposes of the Contract.  Unless notified in writing before such act or instruction, the Contractor shall be entitled to treat any act of the Authority’s Representatives which is authorised by the Contract as being expressly authorised by the Authority and the Contractor shall not be required to determine whether authority has in fact been given.</w:t>
      </w:r>
    </w:p>
    <w:p w14:paraId="3C8E8687" w14:textId="5C206228" w:rsidR="002D0A57" w:rsidRPr="00C0031F" w:rsidRDefault="002D0A57" w:rsidP="00FF104D">
      <w:pPr>
        <w:pStyle w:val="ListParagraph"/>
        <w:widowControl w:val="0"/>
        <w:numPr>
          <w:ilvl w:val="0"/>
          <w:numId w:val="13"/>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the event of any change to the identity of the Authority’s Representatives, the Authority shall provide written confirmation to the Contractor, and shall update Schedule 3 (Contract Data Sheet) in accordance with condition 6 (Amendments to Contract).</w:t>
      </w:r>
    </w:p>
    <w:p w14:paraId="42CBB03A"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1B3469FA" w14:textId="1C37A43E"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Severability</w:t>
      </w:r>
    </w:p>
    <w:p w14:paraId="44D26B8B" w14:textId="279807E6" w:rsidR="002D0A57" w:rsidRPr="00C0031F" w:rsidRDefault="002D0A57" w:rsidP="00FF104D">
      <w:pPr>
        <w:pStyle w:val="ListParagraph"/>
        <w:widowControl w:val="0"/>
        <w:numPr>
          <w:ilvl w:val="0"/>
          <w:numId w:val="15"/>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any provision of the Contract is held to be invalid, illegal or unenforceable to any extent then:</w:t>
      </w:r>
    </w:p>
    <w:p w14:paraId="57749786" w14:textId="50FF92B5" w:rsidR="002D0A57" w:rsidRPr="00C0031F" w:rsidRDefault="002D0A57" w:rsidP="00FF104D">
      <w:pPr>
        <w:pStyle w:val="ListParagraph"/>
        <w:widowControl w:val="0"/>
        <w:numPr>
          <w:ilvl w:val="0"/>
          <w:numId w:val="1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such provision shall (to the extent that it is invalid, illegal or unenforceable) be given no effect and shall be deemed not to be included in the Contract but without invalidating any of the remaining provisions of the Contract; and</w:t>
      </w:r>
    </w:p>
    <w:p w14:paraId="2EE5DC54" w14:textId="2828E24E" w:rsidR="002D0A57" w:rsidRPr="00C0031F" w:rsidRDefault="002D0A57" w:rsidP="00FF104D">
      <w:pPr>
        <w:pStyle w:val="ListParagraph"/>
        <w:widowControl w:val="0"/>
        <w:numPr>
          <w:ilvl w:val="0"/>
          <w:numId w:val="1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Parties shall use all reasonable endeavours to replace the invalid, illegal or unenforceable provision by a valid, legal and enforceable substitute provision the effect of which is as close as possible to the intended effect of the invalid, illegal or unenforceable provision.</w:t>
      </w:r>
    </w:p>
    <w:p w14:paraId="43424487"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604BC9DB" w14:textId="19EBE02F"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Waiver</w:t>
      </w:r>
    </w:p>
    <w:p w14:paraId="568BB617" w14:textId="6B165327" w:rsidR="002D0A57" w:rsidRPr="00C0031F" w:rsidRDefault="002D0A57" w:rsidP="00FF104D">
      <w:pPr>
        <w:pStyle w:val="ListParagraph"/>
        <w:widowControl w:val="0"/>
        <w:numPr>
          <w:ilvl w:val="0"/>
          <w:numId w:val="1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No act or omission of either Party shall by itself amount to a waiver of any right or remedy unless expressly stated by that Party in writing.  In particular, no reasonable delay in exercising any right or remedy shall by itself constitute a waiver of that right or remedy.</w:t>
      </w:r>
    </w:p>
    <w:p w14:paraId="48D580E6" w14:textId="1D22E776" w:rsidR="002D0A57" w:rsidRPr="00C0031F" w:rsidRDefault="002D0A57" w:rsidP="00FF104D">
      <w:pPr>
        <w:pStyle w:val="ListParagraph"/>
        <w:widowControl w:val="0"/>
        <w:numPr>
          <w:ilvl w:val="0"/>
          <w:numId w:val="1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No waiver in respect of any right or remedy shall operate as a waiver in respect of any other right or remedy.</w:t>
      </w:r>
    </w:p>
    <w:p w14:paraId="41BECAA6"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475E5EC9" w14:textId="77777777" w:rsidR="00377C25" w:rsidRPr="00C0031F" w:rsidRDefault="002D0A57" w:rsidP="00377C25">
      <w:pPr>
        <w:pStyle w:val="ListParagraph"/>
        <w:numPr>
          <w:ilvl w:val="0"/>
          <w:numId w:val="63"/>
        </w:numPr>
        <w:rPr>
          <w:rFonts w:ascii="Arial" w:hAnsi="Arial" w:cs="Arial"/>
          <w:b/>
          <w:bCs/>
        </w:rPr>
      </w:pPr>
      <w:r w:rsidRPr="00C0031F">
        <w:rPr>
          <w:rFonts w:ascii="Arial" w:hAnsi="Arial" w:cs="Arial"/>
          <w:b/>
          <w:bCs/>
        </w:rPr>
        <w:t>Assignment of Contract</w:t>
      </w:r>
    </w:p>
    <w:p w14:paraId="43D84C04" w14:textId="0A6725C1" w:rsidR="002D0A57" w:rsidRPr="00C0031F" w:rsidRDefault="002D0A57" w:rsidP="00377C25">
      <w:pPr>
        <w:ind w:left="720"/>
        <w:rPr>
          <w:rFonts w:ascii="Arial" w:hAnsi="Arial" w:cs="Arial"/>
          <w:b/>
          <w:bCs/>
          <w:sz w:val="20"/>
          <w:szCs w:val="20"/>
        </w:rPr>
      </w:pPr>
      <w:r w:rsidRPr="00C0031F">
        <w:rPr>
          <w:rFonts w:ascii="Arial" w:hAnsi="Arial" w:cs="Arial"/>
          <w:color w:val="000000"/>
          <w:sz w:val="20"/>
          <w:szCs w:val="20"/>
        </w:rPr>
        <w:t>Neither Party shall be entitled to assign the Contract (or any part thereof) without the prior written consent of the other Party.</w:t>
      </w:r>
    </w:p>
    <w:p w14:paraId="5BE90853"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30A43485" w14:textId="77777777" w:rsidR="00BB6EBB" w:rsidRPr="00C0031F" w:rsidRDefault="002D0A57" w:rsidP="00BB6EBB">
      <w:pPr>
        <w:pStyle w:val="ListParagraph"/>
        <w:numPr>
          <w:ilvl w:val="0"/>
          <w:numId w:val="63"/>
        </w:numPr>
        <w:rPr>
          <w:rFonts w:ascii="Arial" w:hAnsi="Arial" w:cs="Arial"/>
          <w:b/>
          <w:bCs/>
        </w:rPr>
      </w:pPr>
      <w:r w:rsidRPr="00C0031F">
        <w:rPr>
          <w:rFonts w:ascii="Arial" w:hAnsi="Arial" w:cs="Arial"/>
          <w:b/>
          <w:bCs/>
        </w:rPr>
        <w:t>Third Party Rights</w:t>
      </w:r>
    </w:p>
    <w:p w14:paraId="607C75ED" w14:textId="18BD48F2" w:rsidR="002D0A57" w:rsidRPr="00C0031F" w:rsidRDefault="002D0A57" w:rsidP="00BB6EBB">
      <w:pPr>
        <w:ind w:left="720"/>
        <w:rPr>
          <w:rFonts w:ascii="Arial" w:hAnsi="Arial" w:cs="Arial"/>
          <w:b/>
          <w:bCs/>
        </w:rPr>
      </w:pPr>
      <w:r w:rsidRPr="00C0031F">
        <w:rPr>
          <w:rFonts w:ascii="Arial" w:hAnsi="Arial" w:cs="Arial"/>
          <w:color w:val="000000"/>
          <w:sz w:val="20"/>
          <w:szCs w:val="20"/>
        </w:rPr>
        <w:t>Notwithstanding anything to the contrary elsewhere in the Contract, no right is granted to any person who is not a Party to the Contract to enforce any term of the Contract in its own right and the Parties to the Contract declare that they have no intention to grant any such right.</w:t>
      </w:r>
    </w:p>
    <w:p w14:paraId="21C4FD36"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1D32BA9D" w14:textId="1B2B1238"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Transparency</w:t>
      </w:r>
    </w:p>
    <w:p w14:paraId="549E5996" w14:textId="6FBA333A" w:rsidR="00FC42F3" w:rsidRPr="00C0031F" w:rsidRDefault="00FC42F3" w:rsidP="00FF104D">
      <w:pPr>
        <w:pStyle w:val="ListParagraph"/>
        <w:widowControl w:val="0"/>
        <w:numPr>
          <w:ilvl w:val="0"/>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Notwithstanding any other term of this Contract, including Condition 13 (Disclosure of Information), the Contractor understands that the Authority may publish the Transparency Information and Publishable Performance Information to the general public. </w:t>
      </w:r>
    </w:p>
    <w:p w14:paraId="00F900AB" w14:textId="77777777" w:rsidR="00FC42F3" w:rsidRPr="00C0031F" w:rsidRDefault="00FC42F3" w:rsidP="00FF104D">
      <w:pPr>
        <w:pStyle w:val="ListParagraph"/>
        <w:widowControl w:val="0"/>
        <w:numPr>
          <w:ilvl w:val="0"/>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Subject to clause 12.c the Authority shall publish and maintain an up-to-date version of the Transparency Information and Publishable Performance Information in a format readily accessible and reusable by the general public under an open licence where applicable. </w:t>
      </w:r>
    </w:p>
    <w:p w14:paraId="0C34EF82" w14:textId="77777777" w:rsidR="00B650D0" w:rsidRPr="00C0031F" w:rsidRDefault="00FC42F3" w:rsidP="00FF104D">
      <w:pPr>
        <w:pStyle w:val="ListParagraph"/>
        <w:widowControl w:val="0"/>
        <w:numPr>
          <w:ilvl w:val="0"/>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If, in the Authority's reasonable opinion, publication of any element of the Transparency Information and Publishable Performance Information would be contrary to the public interest, the Authority shall be entitled to exclude such Information from publication. The Authority acknowledges that it would expect the public interest by default to be best served by publication of the Transparency Information and Publishable Performance Information in its entirety. Accordingly, the Authority acknowledges that it shall only exclude Transparency Information and Publishable Performance Information from publication in exceptional circumstances and agrees that where it decides to exclude Information from publication on that basis, it will provide a clear statement to the general public explaining the categories of information that have been excluded from publication and reasons for withholding that information. </w:t>
      </w:r>
    </w:p>
    <w:p w14:paraId="35F47BFB" w14:textId="7EDA77FF" w:rsidR="00B650D0" w:rsidRPr="00C0031F" w:rsidRDefault="00FC42F3" w:rsidP="00FF104D">
      <w:pPr>
        <w:pStyle w:val="ListParagraph"/>
        <w:widowControl w:val="0"/>
        <w:numPr>
          <w:ilvl w:val="0"/>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 shall assist and co-operate with the Authority as reasonably required to enable the Authority to publish the Transparency Information and Publishable Performance Information, in accordance with the principles set out above, including through compliance with the requirements relating to the preparation of Publishable Performance Information set out in clauses 12.e to 12.i. Where the Authority publishes Transparency Information, it shall: </w:t>
      </w:r>
    </w:p>
    <w:p w14:paraId="1E3A7B95" w14:textId="77777777" w:rsidR="00377C25" w:rsidRPr="00C0031F" w:rsidRDefault="00377C25" w:rsidP="00377C25">
      <w:pPr>
        <w:pStyle w:val="ListParagraph"/>
        <w:widowControl w:val="0"/>
        <w:tabs>
          <w:tab w:val="left" w:pos="120"/>
        </w:tabs>
        <w:autoSpaceDE w:val="0"/>
        <w:autoSpaceDN w:val="0"/>
        <w:adjustRightInd w:val="0"/>
        <w:spacing w:after="0" w:line="240" w:lineRule="auto"/>
        <w:ind w:left="764"/>
        <w:rPr>
          <w:rFonts w:ascii="Arial" w:hAnsi="Arial" w:cs="Arial"/>
          <w:color w:val="000000"/>
          <w:sz w:val="20"/>
          <w:szCs w:val="20"/>
        </w:rPr>
      </w:pPr>
    </w:p>
    <w:p w14:paraId="222A6AC5" w14:textId="77777777" w:rsidR="00B650D0" w:rsidRPr="00C0031F" w:rsidRDefault="00FC42F3" w:rsidP="00FF104D">
      <w:pPr>
        <w:pStyle w:val="ListParagraph"/>
        <w:widowControl w:val="0"/>
        <w:numPr>
          <w:ilvl w:val="1"/>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before publishing, redact any Information that would be exempt from disclosure if it was the subject of a request for information under the Freedom of Information Act 2000 (FOIA) or the Environmental Information Regulations 2004 (EIR), for the avoidance of doubt, including Sensitive Information; </w:t>
      </w:r>
    </w:p>
    <w:p w14:paraId="794D50F0" w14:textId="77777777" w:rsidR="00B650D0" w:rsidRPr="00C0031F" w:rsidRDefault="00FC42F3" w:rsidP="00FF104D">
      <w:pPr>
        <w:pStyle w:val="ListParagraph"/>
        <w:widowControl w:val="0"/>
        <w:numPr>
          <w:ilvl w:val="1"/>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lastRenderedPageBreak/>
        <w:t xml:space="preserve">taking account the Sensitive Information set out in Schedule 5, consult with the Contractor where the Authority intends to publish Information which has been identified as Sensitive Information. For the avoidance of doubt the Authority, acting reasonably, shall have absolute discretion to decide what information shall be published or be exempt from disclosure in accordance with the FOIA and/or the EIR; and </w:t>
      </w:r>
    </w:p>
    <w:p w14:paraId="5088A781" w14:textId="77777777" w:rsidR="00377C25" w:rsidRPr="00C0031F" w:rsidRDefault="00FC42F3" w:rsidP="00FF104D">
      <w:pPr>
        <w:pStyle w:val="ListParagraph"/>
        <w:widowControl w:val="0"/>
        <w:numPr>
          <w:ilvl w:val="1"/>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present information in a format that assists the general public in understanding the relevance and completeness of the Information being published to ensure the public obtain a fair view on how this Contract is being performed.</w:t>
      </w:r>
    </w:p>
    <w:p w14:paraId="275335E2" w14:textId="1D1883E5" w:rsidR="00302C6D" w:rsidRPr="00C0031F" w:rsidRDefault="00FC42F3" w:rsidP="00377C25">
      <w:pPr>
        <w:widowControl w:val="0"/>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 </w:t>
      </w:r>
    </w:p>
    <w:p w14:paraId="4D883CC2" w14:textId="0446B325" w:rsidR="00B650D0" w:rsidRPr="00C0031F" w:rsidRDefault="00FC42F3" w:rsidP="00054B88">
      <w:pPr>
        <w:pStyle w:val="ListParagraph"/>
        <w:widowControl w:val="0"/>
        <w:tabs>
          <w:tab w:val="left" w:pos="120"/>
        </w:tabs>
        <w:autoSpaceDE w:val="0"/>
        <w:autoSpaceDN w:val="0"/>
        <w:adjustRightInd w:val="0"/>
        <w:spacing w:after="0" w:line="240" w:lineRule="auto"/>
        <w:ind w:left="764"/>
        <w:rPr>
          <w:rFonts w:ascii="Arial" w:hAnsi="Arial" w:cs="Arial"/>
          <w:b/>
          <w:color w:val="000000"/>
          <w:sz w:val="20"/>
          <w:szCs w:val="20"/>
        </w:rPr>
      </w:pPr>
      <w:r w:rsidRPr="00C0031F">
        <w:rPr>
          <w:rFonts w:ascii="Arial" w:hAnsi="Arial" w:cs="Arial"/>
          <w:b/>
          <w:color w:val="000000"/>
          <w:sz w:val="20"/>
          <w:szCs w:val="20"/>
        </w:rPr>
        <w:t xml:space="preserve">Publishable Performance Information </w:t>
      </w:r>
    </w:p>
    <w:p w14:paraId="4FD85397" w14:textId="090CD5E9" w:rsidR="00B650D0" w:rsidRPr="00C0031F" w:rsidRDefault="00FC42F3" w:rsidP="00FF104D">
      <w:pPr>
        <w:pStyle w:val="ListParagraph"/>
        <w:widowControl w:val="0"/>
        <w:numPr>
          <w:ilvl w:val="0"/>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Within three (3) months of the effective date of Contract the Contractor shall provide to the Authority for its approval (such approval shall not be unreasonably withheld or delayed) a draft Publishable Performance Information KPI Data Report consistent with the content requirements of Schedule 9. </w:t>
      </w:r>
    </w:p>
    <w:p w14:paraId="34754087" w14:textId="77777777" w:rsidR="00B650D0" w:rsidRPr="00C0031F" w:rsidRDefault="00FC42F3" w:rsidP="00FF104D">
      <w:pPr>
        <w:pStyle w:val="ListParagraph"/>
        <w:widowControl w:val="0"/>
        <w:numPr>
          <w:ilvl w:val="0"/>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If the Authority rejects any draft Publishable Performance Information the Contractor shall submit a revised version of the relevant KPI Data Report for further approval by the Authority with five (5) business days of receipt of any notice or rejection, taking account of any recommendations for revision and improvement to the report provided by the Authority. This process shall be repeated until the parties have an agreed version of the Publishable Performance Information. </w:t>
      </w:r>
    </w:p>
    <w:p w14:paraId="5653B197" w14:textId="77777777" w:rsidR="00B650D0" w:rsidRPr="00C0031F" w:rsidRDefault="00FC42F3" w:rsidP="00FF104D">
      <w:pPr>
        <w:pStyle w:val="ListParagraph"/>
        <w:widowControl w:val="0"/>
        <w:numPr>
          <w:ilvl w:val="0"/>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 shall provide an accurate and up-to-date version of the KPI Data Report to the Authority for each quarter at the frequency referred to in the agreed Schedule 9. </w:t>
      </w:r>
    </w:p>
    <w:p w14:paraId="4BC5D89A" w14:textId="77777777" w:rsidR="00B650D0" w:rsidRPr="00C0031F" w:rsidRDefault="00FC42F3" w:rsidP="00FF104D">
      <w:pPr>
        <w:pStyle w:val="ListParagraph"/>
        <w:widowControl w:val="0"/>
        <w:numPr>
          <w:ilvl w:val="0"/>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Any dispute in connection with the preparation and/or approval of Publishable Performance Information, other than under clause 12.f, shall be resolved in accordance with the dispute resolution procedure provided for in this Contract. </w:t>
      </w:r>
    </w:p>
    <w:p w14:paraId="3C7A317A" w14:textId="6C10637E" w:rsidR="00FC42F3" w:rsidRPr="00C0031F" w:rsidRDefault="00FC42F3" w:rsidP="00FF104D">
      <w:pPr>
        <w:pStyle w:val="ListParagraph"/>
        <w:widowControl w:val="0"/>
        <w:numPr>
          <w:ilvl w:val="0"/>
          <w:numId w:val="1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requirements of this Condition are in addition to any other reporting requirements in this Contract.</w:t>
      </w:r>
    </w:p>
    <w:p w14:paraId="3C9F1796"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3E58A84A" w14:textId="08683574"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Disclosure of Information</w:t>
      </w:r>
    </w:p>
    <w:p w14:paraId="6A3CEDB5" w14:textId="2D377C92" w:rsidR="002D0A57" w:rsidRPr="00C0031F" w:rsidRDefault="002D0A57"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Subject to clauses 14.d, 14.e, 14.h and condition 13 each Party:</w:t>
      </w:r>
    </w:p>
    <w:p w14:paraId="7874B6DB" w14:textId="77777777" w:rsidR="00BD790A" w:rsidRPr="00C0031F" w:rsidRDefault="002D0A57" w:rsidP="00BA7AE6">
      <w:pPr>
        <w:pStyle w:val="ListParagraph"/>
        <w:widowControl w:val="0"/>
        <w:numPr>
          <w:ilvl w:val="3"/>
          <w:numId w:val="2"/>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shall treat in confidence all Information it receives from the other;</w:t>
      </w:r>
    </w:p>
    <w:p w14:paraId="402B64BA" w14:textId="77777777" w:rsidR="00BD790A" w:rsidRPr="00C0031F" w:rsidRDefault="002D0A57" w:rsidP="00BA7AE6">
      <w:pPr>
        <w:pStyle w:val="ListParagraph"/>
        <w:widowControl w:val="0"/>
        <w:numPr>
          <w:ilvl w:val="3"/>
          <w:numId w:val="2"/>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shall not disclose any of that Information to any third party without the prior written consent of the other Party, which consent shall not unreasonably be withheld, except that the Contractor may disclose Information in confidence, without prior consent, to such persons and to such extent as may be necessary for the performance of the Contract;</w:t>
      </w:r>
    </w:p>
    <w:p w14:paraId="51795500" w14:textId="77777777" w:rsidR="00BD790A" w:rsidRPr="00C0031F" w:rsidRDefault="002D0A57" w:rsidP="00BA7AE6">
      <w:pPr>
        <w:pStyle w:val="ListParagraph"/>
        <w:widowControl w:val="0"/>
        <w:numPr>
          <w:ilvl w:val="3"/>
          <w:numId w:val="2"/>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shall not use any of that Information otherwise than for the purpose of the Contract; and</w:t>
      </w:r>
    </w:p>
    <w:p w14:paraId="6172217D" w14:textId="2A106181" w:rsidR="002D0A57" w:rsidRPr="00C0031F" w:rsidRDefault="002D0A57" w:rsidP="00BA7AE6">
      <w:pPr>
        <w:pStyle w:val="ListParagraph"/>
        <w:widowControl w:val="0"/>
        <w:numPr>
          <w:ilvl w:val="3"/>
          <w:numId w:val="2"/>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shall not copy any of that Information except to the extent necessary for the purpose of exercising its rights of use and disclosure under the Contract.</w:t>
      </w:r>
    </w:p>
    <w:p w14:paraId="727BA906" w14:textId="656485C5" w:rsidR="002D0A57" w:rsidRPr="00C0031F" w:rsidRDefault="002D0A57"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take all reasonable precautions necessary to ensure that all Information disclosed to the Contractor by or on behalf of the Authority under or in connection with the Contract:</w:t>
      </w:r>
    </w:p>
    <w:p w14:paraId="208E2FDA" w14:textId="77777777" w:rsidR="00BD790A" w:rsidRPr="00C0031F" w:rsidRDefault="002D0A57" w:rsidP="00FF104D">
      <w:pPr>
        <w:pStyle w:val="ListParagraph"/>
        <w:widowControl w:val="0"/>
        <w:numPr>
          <w:ilvl w:val="0"/>
          <w:numId w:val="20"/>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ab/>
        <w:t>is disclosed to its employees and Subcontractors, only to the extent necessary for the performance of the Contract; and</w:t>
      </w:r>
    </w:p>
    <w:p w14:paraId="45316009" w14:textId="2ED79C26" w:rsidR="002D0A57" w:rsidRPr="00C0031F" w:rsidRDefault="002D0A57" w:rsidP="00FF104D">
      <w:pPr>
        <w:pStyle w:val="ListParagraph"/>
        <w:widowControl w:val="0"/>
        <w:numPr>
          <w:ilvl w:val="0"/>
          <w:numId w:val="20"/>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is treated in confidence by them and not disclosed except with the prior written consent of the Authority or used otherwise than for the purpose of performing work or having work performed for the Authority under the Contract or any subcontract.</w:t>
      </w:r>
    </w:p>
    <w:p w14:paraId="123E143C" w14:textId="3C6716AA" w:rsidR="002D0A57" w:rsidRPr="00C0031F" w:rsidRDefault="002D0A57"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ensure that its employees are aware of the Contractor’s arrangements for discharging the obligations at clauses 14.a and 14.b before receiving Information and shall take such steps as may be reasonably practical to enforce such arrangements.</w:t>
      </w:r>
    </w:p>
    <w:p w14:paraId="729B08E7" w14:textId="04C9A100" w:rsidR="002D0A57" w:rsidRPr="00C0031F" w:rsidRDefault="002D0A57"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Clauses 14.a and 14.b shall not apply to any Information to the extent that either Party:</w:t>
      </w:r>
    </w:p>
    <w:p w14:paraId="57F97039" w14:textId="77777777" w:rsidR="00BD790A" w:rsidRPr="00C0031F" w:rsidRDefault="002D0A57" w:rsidP="00FF104D">
      <w:pPr>
        <w:pStyle w:val="ListParagraph"/>
        <w:widowControl w:val="0"/>
        <w:numPr>
          <w:ilvl w:val="0"/>
          <w:numId w:val="21"/>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exercises rights of use or disclosure granted otherwise than in consequence of, or under, the Contract;</w:t>
      </w:r>
    </w:p>
    <w:p w14:paraId="2DC2CC96" w14:textId="77777777" w:rsidR="00BD790A" w:rsidRPr="00C0031F" w:rsidRDefault="002D0A57" w:rsidP="00FF104D">
      <w:pPr>
        <w:pStyle w:val="ListParagraph"/>
        <w:widowControl w:val="0"/>
        <w:numPr>
          <w:ilvl w:val="0"/>
          <w:numId w:val="21"/>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has the right to use or disclose the Information in accordance with other Conditions of the Contract; or</w:t>
      </w:r>
    </w:p>
    <w:p w14:paraId="739ECB17" w14:textId="4CC49CDE" w:rsidR="002D0A57" w:rsidRPr="00C0031F" w:rsidRDefault="002D0A57" w:rsidP="00FF104D">
      <w:pPr>
        <w:pStyle w:val="ListParagraph"/>
        <w:widowControl w:val="0"/>
        <w:numPr>
          <w:ilvl w:val="0"/>
          <w:numId w:val="21"/>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can show:</w:t>
      </w:r>
    </w:p>
    <w:p w14:paraId="08C46AB3" w14:textId="77777777" w:rsidR="00BD790A" w:rsidRPr="00C0031F" w:rsidRDefault="002D0A57" w:rsidP="00FF104D">
      <w:pPr>
        <w:pStyle w:val="ListParagraph"/>
        <w:widowControl w:val="0"/>
        <w:numPr>
          <w:ilvl w:val="1"/>
          <w:numId w:val="22"/>
        </w:numPr>
        <w:tabs>
          <w:tab w:val="left" w:pos="120"/>
        </w:tabs>
        <w:autoSpaceDE w:val="0"/>
        <w:autoSpaceDN w:val="0"/>
        <w:adjustRightInd w:val="0"/>
        <w:spacing w:after="0" w:line="240" w:lineRule="auto"/>
        <w:ind w:left="1843"/>
        <w:rPr>
          <w:rFonts w:ascii="Arial" w:hAnsi="Arial" w:cs="Arial"/>
          <w:sz w:val="24"/>
          <w:szCs w:val="24"/>
        </w:rPr>
      </w:pPr>
      <w:r w:rsidRPr="00C0031F">
        <w:rPr>
          <w:rFonts w:ascii="Arial" w:hAnsi="Arial" w:cs="Arial"/>
          <w:color w:val="000000"/>
          <w:sz w:val="20"/>
          <w:szCs w:val="20"/>
        </w:rPr>
        <w:t>that the Information was or has become published or publicly available for use otherwise than in breach of any provision of the Contract or any other agreement between the Parties;</w:t>
      </w:r>
    </w:p>
    <w:p w14:paraId="1C1A4597" w14:textId="77777777" w:rsidR="00BD790A" w:rsidRPr="00C0031F" w:rsidRDefault="002D0A57" w:rsidP="00FF104D">
      <w:pPr>
        <w:pStyle w:val="ListParagraph"/>
        <w:widowControl w:val="0"/>
        <w:numPr>
          <w:ilvl w:val="1"/>
          <w:numId w:val="22"/>
        </w:numPr>
        <w:tabs>
          <w:tab w:val="left" w:pos="120"/>
        </w:tabs>
        <w:autoSpaceDE w:val="0"/>
        <w:autoSpaceDN w:val="0"/>
        <w:adjustRightInd w:val="0"/>
        <w:spacing w:after="0" w:line="240" w:lineRule="auto"/>
        <w:ind w:left="1843"/>
        <w:rPr>
          <w:rFonts w:ascii="Arial" w:hAnsi="Arial" w:cs="Arial"/>
          <w:sz w:val="24"/>
          <w:szCs w:val="24"/>
        </w:rPr>
      </w:pPr>
      <w:r w:rsidRPr="00C0031F">
        <w:rPr>
          <w:rFonts w:ascii="Arial" w:hAnsi="Arial" w:cs="Arial"/>
          <w:color w:val="000000"/>
          <w:sz w:val="20"/>
          <w:szCs w:val="20"/>
        </w:rPr>
        <w:lastRenderedPageBreak/>
        <w:t>that the Information was already known to it (without restrictions on disclosure or use) prior to receiving the Information under or in connection with the Contract;</w:t>
      </w:r>
    </w:p>
    <w:p w14:paraId="13EC9221" w14:textId="77777777" w:rsidR="00BD790A" w:rsidRPr="00C0031F" w:rsidRDefault="002D0A57" w:rsidP="00FF104D">
      <w:pPr>
        <w:pStyle w:val="ListParagraph"/>
        <w:widowControl w:val="0"/>
        <w:numPr>
          <w:ilvl w:val="1"/>
          <w:numId w:val="22"/>
        </w:numPr>
        <w:tabs>
          <w:tab w:val="left" w:pos="120"/>
        </w:tabs>
        <w:autoSpaceDE w:val="0"/>
        <w:autoSpaceDN w:val="0"/>
        <w:adjustRightInd w:val="0"/>
        <w:spacing w:after="0" w:line="240" w:lineRule="auto"/>
        <w:ind w:left="1843"/>
        <w:rPr>
          <w:rFonts w:ascii="Arial" w:hAnsi="Arial" w:cs="Arial"/>
          <w:sz w:val="24"/>
          <w:szCs w:val="24"/>
        </w:rPr>
      </w:pPr>
      <w:r w:rsidRPr="00C0031F">
        <w:rPr>
          <w:rFonts w:ascii="Arial" w:hAnsi="Arial" w:cs="Arial"/>
          <w:color w:val="000000"/>
          <w:sz w:val="20"/>
          <w:szCs w:val="20"/>
        </w:rPr>
        <w:t>that the Information was received without restriction on further disclosure from a third party which lawfully acquired the Information without any restriction on disclosure; or</w:t>
      </w:r>
    </w:p>
    <w:p w14:paraId="3240EA4C" w14:textId="2A22CBAE" w:rsidR="002D0A57" w:rsidRPr="00C0031F" w:rsidRDefault="002D0A57" w:rsidP="00FF104D">
      <w:pPr>
        <w:pStyle w:val="ListParagraph"/>
        <w:widowControl w:val="0"/>
        <w:numPr>
          <w:ilvl w:val="1"/>
          <w:numId w:val="22"/>
        </w:numPr>
        <w:tabs>
          <w:tab w:val="left" w:pos="120"/>
        </w:tabs>
        <w:autoSpaceDE w:val="0"/>
        <w:autoSpaceDN w:val="0"/>
        <w:adjustRightInd w:val="0"/>
        <w:spacing w:after="0" w:line="240" w:lineRule="auto"/>
        <w:ind w:left="1843"/>
        <w:rPr>
          <w:rFonts w:ascii="Arial" w:hAnsi="Arial" w:cs="Arial"/>
          <w:sz w:val="20"/>
          <w:szCs w:val="20"/>
        </w:rPr>
      </w:pPr>
      <w:r w:rsidRPr="00C0031F">
        <w:rPr>
          <w:rFonts w:ascii="Arial" w:hAnsi="Arial" w:cs="Arial"/>
          <w:color w:val="000000"/>
          <w:sz w:val="20"/>
          <w:szCs w:val="20"/>
        </w:rPr>
        <w:t>from its records that the same Information was derived independently of that received under or in connection with the Contract;</w:t>
      </w:r>
    </w:p>
    <w:p w14:paraId="7F69436B" w14:textId="77777777" w:rsidR="002D0A57" w:rsidRPr="00C0031F" w:rsidRDefault="002D0A57">
      <w:pPr>
        <w:widowControl w:val="0"/>
        <w:autoSpaceDE w:val="0"/>
        <w:autoSpaceDN w:val="0"/>
        <w:adjustRightInd w:val="0"/>
        <w:spacing w:after="60" w:line="240" w:lineRule="auto"/>
        <w:ind w:left="971"/>
        <w:rPr>
          <w:rFonts w:ascii="Arial" w:hAnsi="Arial" w:cs="Arial"/>
          <w:sz w:val="20"/>
          <w:szCs w:val="20"/>
        </w:rPr>
      </w:pPr>
      <w:r w:rsidRPr="00C0031F">
        <w:rPr>
          <w:rFonts w:ascii="Arial" w:hAnsi="Arial" w:cs="Arial"/>
          <w:color w:val="000000"/>
          <w:sz w:val="20"/>
          <w:szCs w:val="20"/>
        </w:rPr>
        <w:t>provided that the relationship to any other Information is not revealed.</w:t>
      </w:r>
    </w:p>
    <w:p w14:paraId="044C4999" w14:textId="67186B0A" w:rsidR="002D0A57" w:rsidRPr="00C0031F" w:rsidRDefault="002D0A57"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Neither Party shall be in breach of this condition where it can show that any disclosure of Information was made solely and to the extent necessary to comply with a statutory, judicial or parliamentary obligation.  Where such a disclosure is made, the Party making the disclosure shall ensure that the recipient of the Information is made aware of and asked to respect its confidentiality.  Such disclosure shall in no way diminish the obligations of the Parties under this condition.</w:t>
      </w:r>
    </w:p>
    <w:p w14:paraId="7DB03172" w14:textId="4549A2B7" w:rsidR="002D0A57" w:rsidRPr="00C0031F" w:rsidRDefault="002D0A57"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Authority may disclose the Information:</w:t>
      </w:r>
    </w:p>
    <w:p w14:paraId="6B626E1C" w14:textId="77777777" w:rsidR="00BD790A" w:rsidRPr="00C0031F" w:rsidRDefault="002D0A57" w:rsidP="00FF104D">
      <w:pPr>
        <w:pStyle w:val="ListParagraph"/>
        <w:widowControl w:val="0"/>
        <w:numPr>
          <w:ilvl w:val="0"/>
          <w:numId w:val="2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on a confidential basis to any Central Government Body for any proper purpose of the Authority or of the relevant Central Government Body, which shall include: disclosure to the Cabinet Office and/or HM Treasury for the purpose of ensuring effective cross-Government procurement processes, including value for money and related purposes;</w:t>
      </w:r>
    </w:p>
    <w:p w14:paraId="6295002A" w14:textId="77777777" w:rsidR="00BD790A" w:rsidRPr="00C0031F" w:rsidRDefault="002D0A57" w:rsidP="00FF104D">
      <w:pPr>
        <w:pStyle w:val="ListParagraph"/>
        <w:widowControl w:val="0"/>
        <w:numPr>
          <w:ilvl w:val="0"/>
          <w:numId w:val="2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to Parliament and Parliamentary Committees or if required by any Parliamentary reporting requirement; </w:t>
      </w:r>
    </w:p>
    <w:p w14:paraId="3D26C300" w14:textId="77777777" w:rsidR="00BD790A" w:rsidRPr="00C0031F" w:rsidRDefault="002D0A57" w:rsidP="00FF104D">
      <w:pPr>
        <w:pStyle w:val="ListParagraph"/>
        <w:widowControl w:val="0"/>
        <w:numPr>
          <w:ilvl w:val="0"/>
          <w:numId w:val="2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to the extent that the Authority (acting reasonably) deems disclosure necessary or appropriate in the course of carrying out its public functions;</w:t>
      </w:r>
    </w:p>
    <w:p w14:paraId="469E339A" w14:textId="77777777" w:rsidR="00BD790A" w:rsidRPr="00C0031F" w:rsidRDefault="002D0A57" w:rsidP="00FF104D">
      <w:pPr>
        <w:pStyle w:val="ListParagraph"/>
        <w:widowControl w:val="0"/>
        <w:numPr>
          <w:ilvl w:val="0"/>
          <w:numId w:val="2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on a confidential basis to a professional adviser, consultant or other person engaged by any of the entities defined in Schedule 1 (including benchmarking organisations) for any purpose relating to or connected with this Contract;</w:t>
      </w:r>
    </w:p>
    <w:p w14:paraId="5E6D696B" w14:textId="77777777" w:rsidR="00BD790A" w:rsidRPr="00C0031F" w:rsidRDefault="002D0A57" w:rsidP="00FF104D">
      <w:pPr>
        <w:pStyle w:val="ListParagraph"/>
        <w:widowControl w:val="0"/>
        <w:numPr>
          <w:ilvl w:val="0"/>
          <w:numId w:val="2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on a confidential basis for the purpose of the exercise of its rights under the Contract; or</w:t>
      </w:r>
    </w:p>
    <w:p w14:paraId="6FA3C5DE" w14:textId="7BD967BB" w:rsidR="002D0A57" w:rsidRPr="00C0031F" w:rsidRDefault="002D0A57" w:rsidP="00FF104D">
      <w:pPr>
        <w:pStyle w:val="ListParagraph"/>
        <w:widowControl w:val="0"/>
        <w:numPr>
          <w:ilvl w:val="0"/>
          <w:numId w:val="2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on a confidential basis to a proposed body in connection with any assignment, novation or disposal of any of its rights, obligations or liabilities under the Contract; </w:t>
      </w:r>
    </w:p>
    <w:p w14:paraId="78EACAE8" w14:textId="77777777" w:rsidR="002D0A57" w:rsidRPr="00C0031F" w:rsidRDefault="002D0A57">
      <w:pPr>
        <w:widowControl w:val="0"/>
        <w:autoSpaceDE w:val="0"/>
        <w:autoSpaceDN w:val="0"/>
        <w:adjustRightInd w:val="0"/>
        <w:spacing w:after="60" w:line="240" w:lineRule="auto"/>
        <w:ind w:left="687"/>
        <w:rPr>
          <w:rFonts w:ascii="Arial" w:hAnsi="Arial" w:cs="Arial"/>
          <w:sz w:val="20"/>
          <w:szCs w:val="20"/>
        </w:rPr>
      </w:pPr>
      <w:r w:rsidRPr="00C0031F">
        <w:rPr>
          <w:rFonts w:ascii="Arial" w:hAnsi="Arial" w:cs="Arial"/>
          <w:color w:val="000000"/>
          <w:sz w:val="20"/>
          <w:szCs w:val="20"/>
        </w:rPr>
        <w:t>and for the purposes of the foregoing, references to disclosure on a confidential basis shall mean disclosure subject to a confidentiality agreement or arrangement containing terms no less stringent than those placed on the Authority under this condition.</w:t>
      </w:r>
    </w:p>
    <w:p w14:paraId="0357F708" w14:textId="77777777" w:rsidR="00881AFD" w:rsidRPr="00C0031F" w:rsidRDefault="00881AFD"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Where the Authority intends to disclose Information to a commercial entity which is not a Central Government Body in accordance with clauses 13.f.(4) or 13.f.(5) above, the Authority will endeavour to provide the Contractor with 3 Business Days' notice in advance of such disclosure. In relation to a disclosure of Information made under clause 13.f.(3) above, if reasonably requested by the Contractor within 2 Business Days of such notice being given, where the Authority has not already done so, it will endeavour to procure from the intended recipient of the Information an agreement containing confidentiality terms the same as, or substantially similar to, those placed on the Authority under this Condition. </w:t>
      </w:r>
    </w:p>
    <w:p w14:paraId="07356738" w14:textId="494ABB0B" w:rsidR="00881AFD" w:rsidRPr="00C0031F" w:rsidRDefault="00881AFD"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Before sharing any Information in accordance with clause 13.f, the Authority may redact the Information. Any decision to redact Information made by the Authority shall be final. </w:t>
      </w:r>
    </w:p>
    <w:p w14:paraId="0C1750CF" w14:textId="77777777" w:rsidR="00881AFD" w:rsidRPr="00C0031F" w:rsidRDefault="00881AFD"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Authority shall not be in breach of the Contract where disclosure of Information is made solely and to the extent necessary to comply with the Freedom of Information Act 2000 (the “Act”) or the Environmental Information Regulations 2004 (the “Regulations”). To the extent permitted by the time for compliance under the Act or the Regulations, the Authority shall consult the Contractor where the Authority is considering the disclosure of Information under the Act or the Regulations and, in any event, shall provide prior notification to the Contractor of any decision to disclose the Information. The Contractor acknowledges and accepts that their representations on disclosure during consultation may not be determinative and that the decision whether to disclose Information in order to comply with the Act or the Regulations is a matter in which the Authority shall exercise its own discretion, subject always to the provisions of the Act or the Regulations. </w:t>
      </w:r>
    </w:p>
    <w:p w14:paraId="5D2EF594" w14:textId="5AF76673" w:rsidR="00881AFD" w:rsidRPr="00C0031F" w:rsidRDefault="00881AFD" w:rsidP="00FF104D">
      <w:pPr>
        <w:pStyle w:val="ListParagraph"/>
        <w:widowControl w:val="0"/>
        <w:numPr>
          <w:ilvl w:val="0"/>
          <w:numId w:val="1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Nothing in this Condition shall affect the Parties' obligations of confidentiality where Information is disclosed orally in confidence.</w:t>
      </w:r>
    </w:p>
    <w:p w14:paraId="602240B0" w14:textId="77777777" w:rsidR="00377C25" w:rsidRPr="00C0031F" w:rsidRDefault="00377C25" w:rsidP="00377C25">
      <w:pPr>
        <w:pStyle w:val="ListParagraph"/>
        <w:widowControl w:val="0"/>
        <w:tabs>
          <w:tab w:val="left" w:pos="120"/>
        </w:tabs>
        <w:autoSpaceDE w:val="0"/>
        <w:autoSpaceDN w:val="0"/>
        <w:adjustRightInd w:val="0"/>
        <w:spacing w:after="0" w:line="240" w:lineRule="auto"/>
        <w:ind w:left="764"/>
        <w:rPr>
          <w:rFonts w:ascii="Arial" w:hAnsi="Arial" w:cs="Arial"/>
          <w:color w:val="000000"/>
          <w:sz w:val="20"/>
          <w:szCs w:val="20"/>
        </w:rPr>
      </w:pPr>
    </w:p>
    <w:p w14:paraId="162F81E6" w14:textId="77777777" w:rsidR="002D0A57" w:rsidRPr="00C0031F" w:rsidRDefault="002D0A57" w:rsidP="00254356">
      <w:pPr>
        <w:pStyle w:val="ListParagraph"/>
        <w:widowControl w:val="0"/>
        <w:tabs>
          <w:tab w:val="left" w:pos="120"/>
        </w:tabs>
        <w:autoSpaceDE w:val="0"/>
        <w:autoSpaceDN w:val="0"/>
        <w:adjustRightInd w:val="0"/>
        <w:spacing w:after="0" w:line="240" w:lineRule="auto"/>
        <w:ind w:left="764"/>
        <w:rPr>
          <w:rFonts w:ascii="Arial" w:hAnsi="Arial" w:cs="Arial"/>
          <w:color w:val="000000"/>
          <w:sz w:val="20"/>
          <w:szCs w:val="20"/>
        </w:rPr>
      </w:pPr>
    </w:p>
    <w:p w14:paraId="4DAB6CBD" w14:textId="77777777" w:rsidR="00377C25" w:rsidRPr="00C0031F" w:rsidRDefault="002D0A57" w:rsidP="00377C25">
      <w:pPr>
        <w:pStyle w:val="ListParagraph"/>
        <w:numPr>
          <w:ilvl w:val="0"/>
          <w:numId w:val="63"/>
        </w:numPr>
        <w:rPr>
          <w:rFonts w:ascii="Arial" w:hAnsi="Arial" w:cs="Arial"/>
          <w:b/>
          <w:bCs/>
        </w:rPr>
      </w:pPr>
      <w:r w:rsidRPr="00C0031F">
        <w:rPr>
          <w:rFonts w:ascii="Arial" w:hAnsi="Arial" w:cs="Arial"/>
          <w:b/>
          <w:bCs/>
        </w:rPr>
        <w:t>Publicity and Communications with the Media</w:t>
      </w:r>
    </w:p>
    <w:p w14:paraId="37F68E43" w14:textId="033379AC" w:rsidR="002D0A57" w:rsidRPr="00C0031F" w:rsidRDefault="002D0A57" w:rsidP="00377C25">
      <w:pPr>
        <w:pStyle w:val="ListParagraph"/>
        <w:ind w:left="709"/>
        <w:rPr>
          <w:rFonts w:ascii="Arial" w:hAnsi="Arial" w:cs="Arial"/>
          <w:b/>
          <w:bCs/>
          <w:sz w:val="20"/>
          <w:szCs w:val="20"/>
        </w:rPr>
      </w:pPr>
      <w:r w:rsidRPr="00C0031F">
        <w:rPr>
          <w:rFonts w:ascii="Arial" w:hAnsi="Arial" w:cs="Arial"/>
          <w:color w:val="000000"/>
          <w:sz w:val="20"/>
          <w:szCs w:val="20"/>
        </w:rPr>
        <w:lastRenderedPageBreak/>
        <w:t xml:space="preserve">The Contractor shall not and shall ensure that any employee or Subcontractor shall not </w:t>
      </w:r>
      <w:r w:rsidR="00377C25" w:rsidRPr="00C0031F">
        <w:rPr>
          <w:rFonts w:ascii="Arial" w:hAnsi="Arial" w:cs="Arial"/>
          <w:color w:val="000000"/>
          <w:sz w:val="20"/>
          <w:szCs w:val="20"/>
        </w:rPr>
        <w:t xml:space="preserve"> </w:t>
      </w:r>
      <w:r w:rsidRPr="00C0031F">
        <w:rPr>
          <w:rFonts w:ascii="Arial" w:hAnsi="Arial" w:cs="Arial"/>
          <w:color w:val="000000"/>
          <w:sz w:val="20"/>
          <w:szCs w:val="20"/>
        </w:rPr>
        <w:t>communicate with representatives of the press, television, radio or other media on any matter concerning the Contract unless the Authority has given its prior written consent.</w:t>
      </w:r>
    </w:p>
    <w:p w14:paraId="7BB2B0AC" w14:textId="77777777" w:rsidR="00C838B8" w:rsidRPr="00C0031F" w:rsidRDefault="00C838B8" w:rsidP="00BD790A">
      <w:pPr>
        <w:widowControl w:val="0"/>
        <w:autoSpaceDE w:val="0"/>
        <w:autoSpaceDN w:val="0"/>
        <w:adjustRightInd w:val="0"/>
        <w:spacing w:after="60" w:line="240" w:lineRule="auto"/>
        <w:rPr>
          <w:rFonts w:ascii="Arial" w:hAnsi="Arial" w:cs="Arial"/>
          <w:sz w:val="24"/>
          <w:szCs w:val="24"/>
        </w:rPr>
      </w:pPr>
    </w:p>
    <w:p w14:paraId="3E1E911F" w14:textId="11281332"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Change of Control of Contractor</w:t>
      </w:r>
    </w:p>
    <w:p w14:paraId="6F1C0DDB" w14:textId="78B62ABB" w:rsidR="0044196B" w:rsidRPr="00C0031F" w:rsidRDefault="0044196B" w:rsidP="00FF104D">
      <w:pPr>
        <w:pStyle w:val="ListParagraph"/>
        <w:widowControl w:val="0"/>
        <w:numPr>
          <w:ilvl w:val="0"/>
          <w:numId w:val="2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Contractor shall notify the Representative of the Authority at the address given in clause 15.b, as soon as practicable, in writing of any intended, planned or actual change in control of the Contractor, including any Subcontractors. The Contractor shall not be required to submit any notice which is unlawful or is in breach of either any pre-existing non-disclosure agreement or any regulations governing the conduct of the Contractor in the UK or other jurisdictions where the Contractor may be subject to legal sanction arising from issuing such a notice. </w:t>
      </w:r>
    </w:p>
    <w:p w14:paraId="7505FF2B" w14:textId="77777777" w:rsidR="00140375" w:rsidRPr="00C0031F" w:rsidRDefault="0044196B" w:rsidP="00FF104D">
      <w:pPr>
        <w:pStyle w:val="ListParagraph"/>
        <w:widowControl w:val="0"/>
        <w:numPr>
          <w:ilvl w:val="0"/>
          <w:numId w:val="2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Each notice of change of control shall be taken to apply to all contracts with the Authority. Notices shall be submitted to: </w:t>
      </w:r>
    </w:p>
    <w:p w14:paraId="623D285E" w14:textId="77777777" w:rsidR="00140375" w:rsidRPr="00C0031F" w:rsidRDefault="0044196B" w:rsidP="00140375">
      <w:pPr>
        <w:pStyle w:val="ListParagraph"/>
        <w:widowControl w:val="0"/>
        <w:tabs>
          <w:tab w:val="left" w:pos="120"/>
        </w:tabs>
        <w:autoSpaceDE w:val="0"/>
        <w:autoSpaceDN w:val="0"/>
        <w:adjustRightInd w:val="0"/>
        <w:spacing w:after="0" w:line="240" w:lineRule="auto"/>
        <w:ind w:left="764"/>
        <w:rPr>
          <w:rFonts w:ascii="Arial" w:hAnsi="Arial" w:cs="Arial"/>
          <w:sz w:val="20"/>
          <w:szCs w:val="20"/>
        </w:rPr>
      </w:pPr>
      <w:r w:rsidRPr="00C0031F">
        <w:rPr>
          <w:rFonts w:ascii="Arial" w:hAnsi="Arial" w:cs="Arial"/>
          <w:sz w:val="20"/>
          <w:szCs w:val="20"/>
        </w:rPr>
        <w:t xml:space="preserve">Mergers &amp; Acquisitions Section </w:t>
      </w:r>
    </w:p>
    <w:p w14:paraId="17AE034C" w14:textId="77777777" w:rsidR="00140375" w:rsidRPr="00C0031F" w:rsidRDefault="0044196B" w:rsidP="00140375">
      <w:pPr>
        <w:pStyle w:val="ListParagraph"/>
        <w:widowControl w:val="0"/>
        <w:tabs>
          <w:tab w:val="left" w:pos="120"/>
        </w:tabs>
        <w:autoSpaceDE w:val="0"/>
        <w:autoSpaceDN w:val="0"/>
        <w:adjustRightInd w:val="0"/>
        <w:spacing w:after="0" w:line="240" w:lineRule="auto"/>
        <w:ind w:left="764"/>
        <w:rPr>
          <w:rFonts w:ascii="Arial" w:hAnsi="Arial" w:cs="Arial"/>
          <w:sz w:val="20"/>
          <w:szCs w:val="20"/>
        </w:rPr>
      </w:pPr>
      <w:r w:rsidRPr="00C0031F">
        <w:rPr>
          <w:rFonts w:ascii="Arial" w:hAnsi="Arial" w:cs="Arial"/>
          <w:sz w:val="20"/>
          <w:szCs w:val="20"/>
        </w:rPr>
        <w:t xml:space="preserve">Strategic Supplier Management Team </w:t>
      </w:r>
    </w:p>
    <w:p w14:paraId="56A9AA47" w14:textId="77777777" w:rsidR="00140375" w:rsidRPr="00C0031F" w:rsidRDefault="0044196B" w:rsidP="00140375">
      <w:pPr>
        <w:pStyle w:val="ListParagraph"/>
        <w:widowControl w:val="0"/>
        <w:tabs>
          <w:tab w:val="left" w:pos="120"/>
        </w:tabs>
        <w:autoSpaceDE w:val="0"/>
        <w:autoSpaceDN w:val="0"/>
        <w:adjustRightInd w:val="0"/>
        <w:spacing w:after="0" w:line="240" w:lineRule="auto"/>
        <w:ind w:left="764"/>
        <w:rPr>
          <w:rFonts w:ascii="Arial" w:hAnsi="Arial" w:cs="Arial"/>
          <w:sz w:val="20"/>
          <w:szCs w:val="20"/>
        </w:rPr>
      </w:pPr>
      <w:r w:rsidRPr="00C0031F">
        <w:rPr>
          <w:rFonts w:ascii="Arial" w:hAnsi="Arial" w:cs="Arial"/>
          <w:sz w:val="20"/>
          <w:szCs w:val="20"/>
        </w:rPr>
        <w:t xml:space="preserve">Spruce 3b # 1301 </w:t>
      </w:r>
    </w:p>
    <w:p w14:paraId="35ECE765" w14:textId="77777777" w:rsidR="00140375" w:rsidRPr="00C0031F" w:rsidRDefault="0044196B" w:rsidP="00140375">
      <w:pPr>
        <w:pStyle w:val="ListParagraph"/>
        <w:widowControl w:val="0"/>
        <w:tabs>
          <w:tab w:val="left" w:pos="120"/>
        </w:tabs>
        <w:autoSpaceDE w:val="0"/>
        <w:autoSpaceDN w:val="0"/>
        <w:adjustRightInd w:val="0"/>
        <w:spacing w:after="0" w:line="240" w:lineRule="auto"/>
        <w:ind w:left="764"/>
        <w:rPr>
          <w:rFonts w:ascii="Arial" w:hAnsi="Arial" w:cs="Arial"/>
          <w:sz w:val="20"/>
          <w:szCs w:val="20"/>
        </w:rPr>
      </w:pPr>
      <w:r w:rsidRPr="00C0031F">
        <w:rPr>
          <w:rFonts w:ascii="Arial" w:hAnsi="Arial" w:cs="Arial"/>
          <w:sz w:val="20"/>
          <w:szCs w:val="20"/>
        </w:rPr>
        <w:t xml:space="preserve">MOD Abbey Wood, </w:t>
      </w:r>
    </w:p>
    <w:p w14:paraId="32235F5F" w14:textId="77777777" w:rsidR="00140375" w:rsidRPr="00C0031F" w:rsidRDefault="0044196B" w:rsidP="00140375">
      <w:pPr>
        <w:pStyle w:val="ListParagraph"/>
        <w:widowControl w:val="0"/>
        <w:tabs>
          <w:tab w:val="left" w:pos="120"/>
        </w:tabs>
        <w:autoSpaceDE w:val="0"/>
        <w:autoSpaceDN w:val="0"/>
        <w:adjustRightInd w:val="0"/>
        <w:spacing w:after="0" w:line="240" w:lineRule="auto"/>
        <w:ind w:left="764"/>
        <w:rPr>
          <w:rFonts w:ascii="Arial" w:hAnsi="Arial" w:cs="Arial"/>
          <w:sz w:val="20"/>
          <w:szCs w:val="20"/>
        </w:rPr>
      </w:pPr>
      <w:r w:rsidRPr="00C0031F">
        <w:rPr>
          <w:rFonts w:ascii="Arial" w:hAnsi="Arial" w:cs="Arial"/>
          <w:sz w:val="20"/>
          <w:szCs w:val="20"/>
        </w:rPr>
        <w:t xml:space="preserve">Bristol, BS34 8JH </w:t>
      </w:r>
    </w:p>
    <w:p w14:paraId="290E686B" w14:textId="41F65060" w:rsidR="00C838B8" w:rsidRPr="00C0031F" w:rsidRDefault="0044196B" w:rsidP="004A06D3">
      <w:pPr>
        <w:pStyle w:val="ListParagraph"/>
        <w:widowControl w:val="0"/>
        <w:tabs>
          <w:tab w:val="left" w:pos="120"/>
        </w:tabs>
        <w:autoSpaceDE w:val="0"/>
        <w:autoSpaceDN w:val="0"/>
        <w:adjustRightInd w:val="0"/>
        <w:spacing w:after="0" w:line="240" w:lineRule="auto"/>
        <w:ind w:left="764"/>
        <w:rPr>
          <w:rFonts w:ascii="Arial" w:hAnsi="Arial" w:cs="Arial"/>
          <w:color w:val="000000"/>
          <w:sz w:val="20"/>
          <w:szCs w:val="20"/>
        </w:rPr>
      </w:pPr>
      <w:r w:rsidRPr="00C0031F">
        <w:rPr>
          <w:rFonts w:ascii="Arial" w:hAnsi="Arial" w:cs="Arial"/>
          <w:b/>
          <w:sz w:val="20"/>
          <w:szCs w:val="20"/>
        </w:rPr>
        <w:t>and</w:t>
      </w:r>
      <w:r w:rsidRPr="00C0031F">
        <w:rPr>
          <w:rFonts w:ascii="Arial" w:hAnsi="Arial" w:cs="Arial"/>
          <w:sz w:val="20"/>
          <w:szCs w:val="20"/>
        </w:rPr>
        <w:t xml:space="preserve"> emailed to:</w:t>
      </w:r>
      <w:r w:rsidR="004A06D3" w:rsidRPr="00C0031F">
        <w:rPr>
          <w:rFonts w:ascii="Arial" w:hAnsi="Arial" w:cs="Arial"/>
          <w:sz w:val="20"/>
          <w:szCs w:val="20"/>
        </w:rPr>
        <w:t xml:space="preserve"> </w:t>
      </w:r>
      <w:r w:rsidR="00140375" w:rsidRPr="00C0031F">
        <w:rPr>
          <w:rFonts w:ascii="Arial" w:hAnsi="Arial" w:cs="Arial"/>
          <w:sz w:val="20"/>
          <w:szCs w:val="20"/>
        </w:rPr>
        <w:t>DefComrclSSM-MergersandAcq@mod.gov.uk</w:t>
      </w:r>
      <w:r w:rsidR="004A06D3" w:rsidRPr="00C0031F">
        <w:rPr>
          <w:rFonts w:ascii="Arial" w:hAnsi="Arial" w:cs="Arial"/>
          <w:sz w:val="20"/>
          <w:szCs w:val="20"/>
        </w:rPr>
        <w:t xml:space="preserve">. </w:t>
      </w:r>
      <w:r w:rsidRPr="00C0031F">
        <w:rPr>
          <w:rFonts w:ascii="Arial" w:hAnsi="Arial" w:cs="Arial"/>
          <w:sz w:val="20"/>
          <w:szCs w:val="20"/>
        </w:rPr>
        <w:t xml:space="preserve">The Representative of the Authority shall consider the notice of change of control and advise the Contractor in writing of any concerns the Authority may have. Such concerns may include but are not limited to potential threats to national security, the ability of the Authority to comply with its statutory obligations or matters covered by the declarations made by the Contractor prior to contract award. </w:t>
      </w:r>
    </w:p>
    <w:p w14:paraId="6FE55C72" w14:textId="77777777" w:rsidR="00C838B8" w:rsidRPr="00C0031F" w:rsidRDefault="0044196B" w:rsidP="00FF104D">
      <w:pPr>
        <w:pStyle w:val="ListParagraph"/>
        <w:widowControl w:val="0"/>
        <w:numPr>
          <w:ilvl w:val="0"/>
          <w:numId w:val="2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Authority may terminate the Contract by giving written notice to the Contractor within six months of the Authority being notified in accordance with clause 15.a. The Authority shall act reasonably in exercising its right of termination under this Condition. </w:t>
      </w:r>
    </w:p>
    <w:p w14:paraId="698AE17F" w14:textId="77777777" w:rsidR="00C838B8" w:rsidRPr="00C0031F" w:rsidRDefault="0044196B" w:rsidP="00FF104D">
      <w:pPr>
        <w:pStyle w:val="ListParagraph"/>
        <w:widowControl w:val="0"/>
        <w:numPr>
          <w:ilvl w:val="0"/>
          <w:numId w:val="2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If the Authority exercises its right to terminate in accordance with clause 15.d the Contractor shall be entitled to request the Authority to consider making a payment representing any commitments, liabilities or expenditure incurred by the Contractor in connection with the Contract up to the point of termination. Such commitments, liabilities or expenditure shall be reasonably and properly chargeable by the Contractor, and shall otherwise represent an unavoidable loss by the Contractor by reason of the termination of the Contract. Any payment under this clause 15.e must be fully supported by documentary evidence. The decision whether to make such a payment shall be at the Authority’s sole discretion. </w:t>
      </w:r>
    </w:p>
    <w:p w14:paraId="0100FF38" w14:textId="3F0CCFC0" w:rsidR="0044196B" w:rsidRPr="00C0031F" w:rsidRDefault="0044196B" w:rsidP="00FF104D">
      <w:pPr>
        <w:pStyle w:val="ListParagraph"/>
        <w:widowControl w:val="0"/>
        <w:numPr>
          <w:ilvl w:val="0"/>
          <w:numId w:val="2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Notification by the Contractor of any intended, planned or actual change of control shall not prejudice the existing rights of the Authority or the Contractor under the Contract nor create or imply any rights of either the Contractor or the Authority additional to the Authority’s rights set out in this Condition.</w:t>
      </w:r>
    </w:p>
    <w:p w14:paraId="5AEFB85F"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39810428" w14:textId="750BB6B6"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Environmental Requirements</w:t>
      </w:r>
    </w:p>
    <w:p w14:paraId="25893EBC" w14:textId="77777777" w:rsidR="002D0A57" w:rsidRPr="00C0031F" w:rsidRDefault="002D0A57" w:rsidP="00BB6EBB">
      <w:pPr>
        <w:widowControl w:val="0"/>
        <w:autoSpaceDE w:val="0"/>
        <w:autoSpaceDN w:val="0"/>
        <w:adjustRightInd w:val="0"/>
        <w:spacing w:after="60" w:line="240" w:lineRule="auto"/>
        <w:ind w:left="720"/>
        <w:rPr>
          <w:rFonts w:ascii="Arial" w:hAnsi="Arial" w:cs="Arial"/>
          <w:sz w:val="20"/>
          <w:szCs w:val="20"/>
        </w:rPr>
      </w:pPr>
      <w:r w:rsidRPr="00C0031F">
        <w:rPr>
          <w:rFonts w:ascii="Arial" w:hAnsi="Arial" w:cs="Arial"/>
          <w:color w:val="000000"/>
          <w:sz w:val="20"/>
          <w:szCs w:val="20"/>
        </w:rPr>
        <w:t>The Contractor shall in all its operations to perform the Contract, adopt a sound proactive environmental approach that identifies, considers, and where possible, mitigates the environmental impacts of its supply chain.  The Contractor shall provide evidence of so doing to the Authority on demand.</w:t>
      </w:r>
    </w:p>
    <w:p w14:paraId="1D3881B9"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1BD55E5E" w14:textId="3AE01732"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Contractor’s Records</w:t>
      </w:r>
    </w:p>
    <w:p w14:paraId="6391EC8D" w14:textId="55DA0E0A" w:rsidR="002D0A57" w:rsidRPr="00C0031F" w:rsidRDefault="002D0A57" w:rsidP="00FF104D">
      <w:pPr>
        <w:pStyle w:val="ListParagraph"/>
        <w:widowControl w:val="0"/>
        <w:numPr>
          <w:ilvl w:val="0"/>
          <w:numId w:val="25"/>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 and its sub-contractors shall maintain all records specified in and connected with the Contract (expressly or otherwise) and make them available to the Authority when requested on reasonable notice. </w:t>
      </w:r>
    </w:p>
    <w:p w14:paraId="702CC419" w14:textId="6FC46D9F" w:rsidR="002D0A57" w:rsidRPr="00C0031F" w:rsidRDefault="002D0A57" w:rsidP="00FF104D">
      <w:pPr>
        <w:pStyle w:val="ListParagraph"/>
        <w:widowControl w:val="0"/>
        <w:numPr>
          <w:ilvl w:val="0"/>
          <w:numId w:val="25"/>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and its sub-contractors shall also permit access to relevant records that relate to the contractual obligations to supply goods or services under the Contract, held by or controlled by them and reasonably required by the Comptroller and Auditor General, their staff and any appointed representative of the National Audit Office, and provide such explanations and information as reasonably necessary for the following purposes:</w:t>
      </w:r>
    </w:p>
    <w:p w14:paraId="2771DDD0" w14:textId="77777777" w:rsidR="00BD790A" w:rsidRPr="00C0031F" w:rsidRDefault="002D0A57" w:rsidP="00FF104D">
      <w:pPr>
        <w:pStyle w:val="ListParagraph"/>
        <w:widowControl w:val="0"/>
        <w:numPr>
          <w:ilvl w:val="0"/>
          <w:numId w:val="26"/>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ab/>
        <w:t>to enable the National Audit Office to carry out the Authority’s statutory audits and to examine and/or certify the Authority’s annual and interim report and accounts; and</w:t>
      </w:r>
    </w:p>
    <w:p w14:paraId="44E31169" w14:textId="03FD4CA4" w:rsidR="002D0A57" w:rsidRPr="00C0031F" w:rsidRDefault="002D0A57" w:rsidP="00FF104D">
      <w:pPr>
        <w:pStyle w:val="ListParagraph"/>
        <w:widowControl w:val="0"/>
        <w:numPr>
          <w:ilvl w:val="0"/>
          <w:numId w:val="26"/>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lastRenderedPageBreak/>
        <w:t>to enable the National Audit Office to carry out an examination pursuant to Part II of the National Audit Act 1983 of the economy, efficiency and effectiveness with which the Authority has used its resources.</w:t>
      </w:r>
    </w:p>
    <w:p w14:paraId="1ADBE4EC" w14:textId="77777777" w:rsidR="00BD790A" w:rsidRPr="00C0031F" w:rsidRDefault="002D0A57" w:rsidP="00FF104D">
      <w:pPr>
        <w:pStyle w:val="ListParagraph"/>
        <w:widowControl w:val="0"/>
        <w:numPr>
          <w:ilvl w:val="0"/>
          <w:numId w:val="25"/>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With regard to the records made available to the Authority under clause 1 of this Condition, and subject to the provisions of the conditions of contract clause 14, the Contractor shall permit records to be examined and if necessary copied, by the Authority, or Representative of the Authority, as the Authority may require.</w:t>
      </w:r>
    </w:p>
    <w:p w14:paraId="1DCFA06F" w14:textId="7E54EB82" w:rsidR="002D0A57" w:rsidRPr="00C0031F" w:rsidRDefault="002D0A57" w:rsidP="00FF104D">
      <w:pPr>
        <w:pStyle w:val="ListParagraph"/>
        <w:widowControl w:val="0"/>
        <w:numPr>
          <w:ilvl w:val="0"/>
          <w:numId w:val="25"/>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Unless the Contract specifies otherwise the records referred to in this Condition shall be retained for a period of at least 6 years from:</w:t>
      </w:r>
    </w:p>
    <w:p w14:paraId="414A74C0" w14:textId="31DEDBD7" w:rsidR="002D0A57" w:rsidRPr="00C0031F" w:rsidRDefault="002D0A57" w:rsidP="00FF104D">
      <w:pPr>
        <w:pStyle w:val="ListParagraph"/>
        <w:widowControl w:val="0"/>
        <w:numPr>
          <w:ilvl w:val="0"/>
          <w:numId w:val="27"/>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the end of the Contract term;</w:t>
      </w:r>
    </w:p>
    <w:p w14:paraId="606DCCF4" w14:textId="373500CE" w:rsidR="002D0A57" w:rsidRPr="00C0031F" w:rsidRDefault="002D0A57" w:rsidP="00FF104D">
      <w:pPr>
        <w:pStyle w:val="ListParagraph"/>
        <w:widowControl w:val="0"/>
        <w:numPr>
          <w:ilvl w:val="0"/>
          <w:numId w:val="27"/>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termination of the Contract; or</w:t>
      </w:r>
    </w:p>
    <w:p w14:paraId="6F5C995C" w14:textId="29EC1EAB" w:rsidR="002D0A57" w:rsidRPr="00C0031F" w:rsidRDefault="002D0A57" w:rsidP="00FF104D">
      <w:pPr>
        <w:pStyle w:val="ListParagraph"/>
        <w:widowControl w:val="0"/>
        <w:numPr>
          <w:ilvl w:val="0"/>
          <w:numId w:val="27"/>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the final payment</w:t>
      </w:r>
    </w:p>
    <w:p w14:paraId="4E744DC4" w14:textId="77777777" w:rsidR="002D0A57" w:rsidRPr="00C0031F" w:rsidRDefault="002D0A57">
      <w:pPr>
        <w:widowControl w:val="0"/>
        <w:autoSpaceDE w:val="0"/>
        <w:autoSpaceDN w:val="0"/>
        <w:adjustRightInd w:val="0"/>
        <w:spacing w:after="60" w:line="240" w:lineRule="auto"/>
        <w:ind w:left="687"/>
        <w:rPr>
          <w:rFonts w:ascii="Arial" w:hAnsi="Arial" w:cs="Arial"/>
          <w:sz w:val="24"/>
          <w:szCs w:val="24"/>
        </w:rPr>
      </w:pPr>
      <w:r w:rsidRPr="00C0031F">
        <w:rPr>
          <w:rFonts w:ascii="Arial" w:hAnsi="Arial" w:cs="Arial"/>
          <w:color w:val="000000"/>
        </w:rPr>
        <w:t>whichever occurs latest.</w:t>
      </w:r>
    </w:p>
    <w:p w14:paraId="5ED82F0B"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2691A6D8" w14:textId="079C2F5A"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Notices</w:t>
      </w:r>
    </w:p>
    <w:p w14:paraId="3CBA6AE2" w14:textId="2D909126" w:rsidR="002D0A57" w:rsidRPr="00C0031F" w:rsidRDefault="002D0A57" w:rsidP="00FF104D">
      <w:pPr>
        <w:pStyle w:val="ListParagraph"/>
        <w:widowControl w:val="0"/>
        <w:numPr>
          <w:ilvl w:val="0"/>
          <w:numId w:val="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A Notice served under the Contract shall be:</w:t>
      </w:r>
    </w:p>
    <w:p w14:paraId="0C97DDB3" w14:textId="77777777" w:rsidR="00BD790A" w:rsidRPr="00C0031F" w:rsidRDefault="002D0A57" w:rsidP="00FF104D">
      <w:pPr>
        <w:pStyle w:val="ListParagraph"/>
        <w:widowControl w:val="0"/>
        <w:numPr>
          <w:ilvl w:val="0"/>
          <w:numId w:val="29"/>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in writing in the English Language;</w:t>
      </w:r>
    </w:p>
    <w:p w14:paraId="6CF2C1F2" w14:textId="77777777" w:rsidR="00BD790A" w:rsidRPr="00C0031F" w:rsidRDefault="002D0A57" w:rsidP="00FF104D">
      <w:pPr>
        <w:pStyle w:val="ListParagraph"/>
        <w:widowControl w:val="0"/>
        <w:numPr>
          <w:ilvl w:val="0"/>
          <w:numId w:val="29"/>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authenticated by signature or such other method as may be agreed between the Parties;</w:t>
      </w:r>
    </w:p>
    <w:p w14:paraId="79AF5B25" w14:textId="77777777" w:rsidR="00BD790A" w:rsidRPr="00C0031F" w:rsidRDefault="002D0A57" w:rsidP="00FF104D">
      <w:pPr>
        <w:pStyle w:val="ListParagraph"/>
        <w:widowControl w:val="0"/>
        <w:numPr>
          <w:ilvl w:val="0"/>
          <w:numId w:val="29"/>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sent for the attention of the other Party’s Representative, and to the address set out in Schedule 3 (Contract Data Sheet);</w:t>
      </w:r>
    </w:p>
    <w:p w14:paraId="28B7A544" w14:textId="77777777" w:rsidR="00BD790A" w:rsidRPr="00C0031F" w:rsidRDefault="002D0A57" w:rsidP="00FF104D">
      <w:pPr>
        <w:pStyle w:val="ListParagraph"/>
        <w:widowControl w:val="0"/>
        <w:numPr>
          <w:ilvl w:val="0"/>
          <w:numId w:val="29"/>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marked with the number of the Contract; and</w:t>
      </w:r>
    </w:p>
    <w:p w14:paraId="672AA875" w14:textId="31D08CD5" w:rsidR="002D0A57" w:rsidRPr="00C0031F" w:rsidRDefault="002D0A57" w:rsidP="00FF104D">
      <w:pPr>
        <w:pStyle w:val="ListParagraph"/>
        <w:widowControl w:val="0"/>
        <w:numPr>
          <w:ilvl w:val="0"/>
          <w:numId w:val="29"/>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delivered by hand, prepaid post (or airmail), facsimile transmission or, if agreed in Schedule 3 (Contract Data Sheet), by electronic mail.</w:t>
      </w:r>
    </w:p>
    <w:p w14:paraId="6A8D7D4C" w14:textId="2154AFAA" w:rsidR="002D0A57" w:rsidRPr="00C0031F" w:rsidRDefault="002D0A57" w:rsidP="00FF104D">
      <w:pPr>
        <w:pStyle w:val="ListParagraph"/>
        <w:widowControl w:val="0"/>
        <w:numPr>
          <w:ilvl w:val="0"/>
          <w:numId w:val="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Notices shall be deemed to have been received:</w:t>
      </w:r>
    </w:p>
    <w:p w14:paraId="510CC2EC" w14:textId="6B873A97" w:rsidR="002D0A57" w:rsidRPr="00C0031F" w:rsidRDefault="002D0A57" w:rsidP="00FF104D">
      <w:pPr>
        <w:pStyle w:val="ListParagraph"/>
        <w:widowControl w:val="0"/>
        <w:numPr>
          <w:ilvl w:val="0"/>
          <w:numId w:val="30"/>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if delivered by hand, on the day of delivery if it is a Business Day in the place of receipt, and otherwise on the first Business Day in the place of receipt following the day of delivery;</w:t>
      </w:r>
    </w:p>
    <w:p w14:paraId="33507D93" w14:textId="77777777" w:rsidR="00BD790A" w:rsidRPr="00C0031F" w:rsidRDefault="002D0A57" w:rsidP="00FF104D">
      <w:pPr>
        <w:pStyle w:val="ListParagraph"/>
        <w:widowControl w:val="0"/>
        <w:numPr>
          <w:ilvl w:val="0"/>
          <w:numId w:val="30"/>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if sent by prepaid post, on the fourth Business Day (or the tenth Business Day in the case of airmail) after the day of posting;</w:t>
      </w:r>
    </w:p>
    <w:p w14:paraId="6EF8529E" w14:textId="01A1B2AE" w:rsidR="002D0A57" w:rsidRPr="00C0031F" w:rsidRDefault="002D0A57" w:rsidP="00FF104D">
      <w:pPr>
        <w:pStyle w:val="ListParagraph"/>
        <w:widowControl w:val="0"/>
        <w:numPr>
          <w:ilvl w:val="0"/>
          <w:numId w:val="30"/>
        </w:numPr>
        <w:tabs>
          <w:tab w:val="left" w:pos="120"/>
        </w:tabs>
        <w:autoSpaceDE w:val="0"/>
        <w:autoSpaceDN w:val="0"/>
        <w:adjustRightInd w:val="0"/>
        <w:spacing w:after="0" w:line="240" w:lineRule="auto"/>
        <w:ind w:left="1418"/>
        <w:rPr>
          <w:rFonts w:ascii="Arial" w:hAnsi="Arial" w:cs="Arial"/>
          <w:sz w:val="24"/>
          <w:szCs w:val="24"/>
        </w:rPr>
      </w:pPr>
      <w:r w:rsidRPr="00C0031F">
        <w:rPr>
          <w:rFonts w:ascii="Arial" w:hAnsi="Arial" w:cs="Arial"/>
          <w:color w:val="000000"/>
          <w:sz w:val="20"/>
          <w:szCs w:val="20"/>
        </w:rPr>
        <w:t>if sent by facsimile or electronic means:</w:t>
      </w:r>
    </w:p>
    <w:p w14:paraId="478660F9" w14:textId="3282E397" w:rsidR="002D0A57" w:rsidRPr="00C0031F" w:rsidRDefault="002D0A57" w:rsidP="00FF104D">
      <w:pPr>
        <w:pStyle w:val="ListParagraph"/>
        <w:widowControl w:val="0"/>
        <w:numPr>
          <w:ilvl w:val="1"/>
          <w:numId w:val="31"/>
        </w:numPr>
        <w:tabs>
          <w:tab w:val="left" w:pos="120"/>
        </w:tabs>
        <w:autoSpaceDE w:val="0"/>
        <w:autoSpaceDN w:val="0"/>
        <w:adjustRightInd w:val="0"/>
        <w:spacing w:after="0" w:line="240" w:lineRule="auto"/>
        <w:ind w:left="1701"/>
        <w:rPr>
          <w:rFonts w:ascii="Arial" w:hAnsi="Arial" w:cs="Arial"/>
          <w:sz w:val="24"/>
          <w:szCs w:val="24"/>
        </w:rPr>
      </w:pPr>
      <w:r w:rsidRPr="00C0031F">
        <w:rPr>
          <w:rFonts w:ascii="Arial" w:hAnsi="Arial" w:cs="Arial"/>
          <w:color w:val="000000"/>
          <w:sz w:val="20"/>
          <w:szCs w:val="20"/>
        </w:rPr>
        <w:t>if transmitted between 09:00 and 17:00 hours on a Business Day (recipient’s time) on completion of receipt by the sender of verification of the transmission from the receiving instrument; or</w:t>
      </w:r>
    </w:p>
    <w:p w14:paraId="094307C1" w14:textId="7DD8E0E6" w:rsidR="002D0A57" w:rsidRPr="00C0031F" w:rsidRDefault="002D0A57" w:rsidP="00FF104D">
      <w:pPr>
        <w:pStyle w:val="ListParagraph"/>
        <w:widowControl w:val="0"/>
        <w:numPr>
          <w:ilvl w:val="1"/>
          <w:numId w:val="31"/>
        </w:numPr>
        <w:tabs>
          <w:tab w:val="left" w:pos="120"/>
        </w:tabs>
        <w:autoSpaceDE w:val="0"/>
        <w:autoSpaceDN w:val="0"/>
        <w:adjustRightInd w:val="0"/>
        <w:spacing w:after="0" w:line="240" w:lineRule="auto"/>
        <w:ind w:left="1701"/>
        <w:rPr>
          <w:rFonts w:ascii="Arial" w:hAnsi="Arial" w:cs="Arial"/>
          <w:sz w:val="24"/>
          <w:szCs w:val="24"/>
        </w:rPr>
      </w:pPr>
      <w:r w:rsidRPr="00C0031F">
        <w:rPr>
          <w:rFonts w:ascii="Arial" w:hAnsi="Arial" w:cs="Arial"/>
          <w:color w:val="000000"/>
          <w:sz w:val="20"/>
          <w:szCs w:val="20"/>
        </w:rPr>
        <w:t>if transmitted at any other time, at 09:00 on the first Business Day (recipient’s time) following the completion of receipt by the sender of verification of transmission from the receiving instrument.</w:t>
      </w:r>
    </w:p>
    <w:p w14:paraId="6B8D1BAD"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1F6BAE44" w14:textId="5C0CB540"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Progress Monitoring, Meetings and Reports</w:t>
      </w:r>
    </w:p>
    <w:p w14:paraId="01092845" w14:textId="046B6423" w:rsidR="002D0A57" w:rsidRPr="00C0031F" w:rsidRDefault="002D0A57" w:rsidP="00FF104D">
      <w:pPr>
        <w:pStyle w:val="ListParagraph"/>
        <w:widowControl w:val="0"/>
        <w:numPr>
          <w:ilvl w:val="0"/>
          <w:numId w:val="3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attend progress meetings at the frequency or times (if any) specified in Schedule 3 (Contract Data Sheet) and shall ensure that its Contractor’s Representatives are suitably qualified to attend such meetings.</w:t>
      </w:r>
    </w:p>
    <w:p w14:paraId="575A9012" w14:textId="0A5259E4" w:rsidR="002D0A57" w:rsidRPr="00C0031F" w:rsidRDefault="002D0A57" w:rsidP="00FF104D">
      <w:pPr>
        <w:pStyle w:val="ListParagraph"/>
        <w:widowControl w:val="0"/>
        <w:numPr>
          <w:ilvl w:val="0"/>
          <w:numId w:val="3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submit progress reports to the Authority’s Representatives at the times and in the format (if any) specified in Schedule 3 (Contract Data Sheet). The reports shall detail as a minimum:</w:t>
      </w:r>
    </w:p>
    <w:p w14:paraId="693C934D" w14:textId="77777777" w:rsidR="00BD790A" w:rsidRPr="00C0031F" w:rsidRDefault="002D0A57" w:rsidP="00FF104D">
      <w:pPr>
        <w:pStyle w:val="ListParagraph"/>
        <w:widowControl w:val="0"/>
        <w:numPr>
          <w:ilvl w:val="0"/>
          <w:numId w:val="3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performance/Delivery of the Contractor Deliverables;</w:t>
      </w:r>
    </w:p>
    <w:p w14:paraId="774D531D" w14:textId="77777777" w:rsidR="00BD790A" w:rsidRPr="00C0031F" w:rsidRDefault="002D0A57" w:rsidP="00FF104D">
      <w:pPr>
        <w:pStyle w:val="ListParagraph"/>
        <w:widowControl w:val="0"/>
        <w:numPr>
          <w:ilvl w:val="0"/>
          <w:numId w:val="3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risks and opportunities;</w:t>
      </w:r>
    </w:p>
    <w:p w14:paraId="4DF5A892" w14:textId="77777777" w:rsidR="00BD790A" w:rsidRPr="00C0031F" w:rsidRDefault="002D0A57" w:rsidP="00FF104D">
      <w:pPr>
        <w:pStyle w:val="ListParagraph"/>
        <w:widowControl w:val="0"/>
        <w:numPr>
          <w:ilvl w:val="0"/>
          <w:numId w:val="3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any other information specified in Schedule 3 (Contract Data Sheet); and</w:t>
      </w:r>
    </w:p>
    <w:p w14:paraId="0E756547" w14:textId="13480BB4" w:rsidR="002D0A57" w:rsidRPr="00C0031F" w:rsidRDefault="002D0A57" w:rsidP="00FF104D">
      <w:pPr>
        <w:pStyle w:val="ListParagraph"/>
        <w:widowControl w:val="0"/>
        <w:numPr>
          <w:ilvl w:val="0"/>
          <w:numId w:val="3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any other information reasonably requested by the Authority.</w:t>
      </w:r>
    </w:p>
    <w:p w14:paraId="48BB02CC"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556E0D20" w14:textId="77777777" w:rsidR="00BB6EBB" w:rsidRPr="00C0031F" w:rsidRDefault="00BB6EBB" w:rsidP="00BB6EBB">
      <w:pPr>
        <w:ind w:firstLine="720"/>
        <w:rPr>
          <w:rFonts w:ascii="Arial" w:hAnsi="Arial" w:cs="Arial"/>
          <w:b/>
          <w:bCs/>
          <w:u w:val="single"/>
        </w:rPr>
      </w:pPr>
    </w:p>
    <w:p w14:paraId="49673A2E" w14:textId="1A1291BF" w:rsidR="002D0A57" w:rsidRPr="00C0031F" w:rsidRDefault="00BB6EBB" w:rsidP="00BB6EBB">
      <w:pPr>
        <w:ind w:firstLine="720"/>
        <w:rPr>
          <w:rFonts w:ascii="Arial" w:hAnsi="Arial" w:cs="Arial"/>
          <w:b/>
          <w:bCs/>
          <w:u w:val="single"/>
        </w:rPr>
      </w:pPr>
      <w:r w:rsidRPr="00C0031F">
        <w:rPr>
          <w:rFonts w:ascii="Arial" w:hAnsi="Arial" w:cs="Arial"/>
          <w:b/>
          <w:bCs/>
          <w:u w:val="single"/>
        </w:rPr>
        <w:t>Supply Of Contractor Deliverables</w:t>
      </w:r>
    </w:p>
    <w:p w14:paraId="7C666E24" w14:textId="6AD2182C"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Supply of Contractor Deliverables and Quality Assurance</w:t>
      </w:r>
    </w:p>
    <w:p w14:paraId="009C6819" w14:textId="2EDCAC06" w:rsidR="002D0A57" w:rsidRPr="00C0031F" w:rsidRDefault="002D0A57" w:rsidP="00FF104D">
      <w:pPr>
        <w:pStyle w:val="ListParagraph"/>
        <w:widowControl w:val="0"/>
        <w:numPr>
          <w:ilvl w:val="0"/>
          <w:numId w:val="3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provide the Contractor Deliverables to the Authority, in accordance with the Schedule of Requirements and the Specification, and shall allocate sufficient resource to the provision of the Contractor Deliverables to enable it to comply with this obligation.</w:t>
      </w:r>
    </w:p>
    <w:p w14:paraId="0B5234DE" w14:textId="7C9481E0" w:rsidR="002D0A57" w:rsidRPr="00C0031F" w:rsidRDefault="002D0A57" w:rsidP="00FF104D">
      <w:pPr>
        <w:pStyle w:val="ListParagraph"/>
        <w:widowControl w:val="0"/>
        <w:numPr>
          <w:ilvl w:val="0"/>
          <w:numId w:val="3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w:t>
      </w:r>
    </w:p>
    <w:p w14:paraId="10EC143B" w14:textId="77777777" w:rsidR="00BD790A" w:rsidRPr="00C0031F" w:rsidRDefault="002D0A57" w:rsidP="00FF104D">
      <w:pPr>
        <w:pStyle w:val="ListParagraph"/>
        <w:widowControl w:val="0"/>
        <w:numPr>
          <w:ilvl w:val="0"/>
          <w:numId w:val="35"/>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comply with any applicable quality assurance requirements specified in Schedule 3 </w:t>
      </w:r>
      <w:r w:rsidRPr="00C0031F">
        <w:rPr>
          <w:rFonts w:ascii="Arial" w:hAnsi="Arial" w:cs="Arial"/>
          <w:color w:val="000000"/>
          <w:sz w:val="20"/>
          <w:szCs w:val="20"/>
        </w:rPr>
        <w:lastRenderedPageBreak/>
        <w:t>(Contract Data Sheet) in providing the Contractor Deliverables; and</w:t>
      </w:r>
    </w:p>
    <w:p w14:paraId="2D69B5F7" w14:textId="572DBE58" w:rsidR="002D0A57" w:rsidRPr="00C0031F" w:rsidRDefault="002D0A57" w:rsidP="00FF104D">
      <w:pPr>
        <w:pStyle w:val="ListParagraph"/>
        <w:widowControl w:val="0"/>
        <w:numPr>
          <w:ilvl w:val="0"/>
          <w:numId w:val="35"/>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discharge its obligations under the Contract with all due skill, care, diligence and operating practice by appropriately experienced, qualified and trained personnel.</w:t>
      </w:r>
    </w:p>
    <w:p w14:paraId="4B76853E" w14:textId="6C0B9282" w:rsidR="002D0A57" w:rsidRPr="00C0031F" w:rsidRDefault="002D0A57" w:rsidP="00FF104D">
      <w:pPr>
        <w:pStyle w:val="ListParagraph"/>
        <w:widowControl w:val="0"/>
        <w:numPr>
          <w:ilvl w:val="0"/>
          <w:numId w:val="3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provisions of clause 2</w:t>
      </w:r>
      <w:r w:rsidR="00015168" w:rsidRPr="00C0031F">
        <w:rPr>
          <w:rFonts w:ascii="Arial" w:hAnsi="Arial" w:cs="Arial"/>
          <w:color w:val="000000"/>
          <w:sz w:val="20"/>
          <w:szCs w:val="20"/>
        </w:rPr>
        <w:t>0</w:t>
      </w:r>
      <w:r w:rsidRPr="00C0031F">
        <w:rPr>
          <w:rFonts w:ascii="Arial" w:hAnsi="Arial" w:cs="Arial"/>
          <w:color w:val="000000"/>
          <w:sz w:val="20"/>
          <w:szCs w:val="20"/>
        </w:rPr>
        <w:t>.b. shall survive any performance, acceptance or payment pursuant to the Contract and shall extend to any remedial services provided by the Contractor.</w:t>
      </w:r>
    </w:p>
    <w:p w14:paraId="1CE2846D" w14:textId="7E219D69" w:rsidR="002D0A57" w:rsidRPr="00C0031F" w:rsidRDefault="002D0A57" w:rsidP="00FF104D">
      <w:pPr>
        <w:pStyle w:val="ListParagraph"/>
        <w:widowControl w:val="0"/>
        <w:numPr>
          <w:ilvl w:val="0"/>
          <w:numId w:val="3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w:t>
      </w:r>
    </w:p>
    <w:p w14:paraId="5B1F94AD" w14:textId="77777777" w:rsidR="00BD790A" w:rsidRPr="00C0031F" w:rsidRDefault="002D0A57" w:rsidP="00FF104D">
      <w:pPr>
        <w:pStyle w:val="ListParagraph"/>
        <w:widowControl w:val="0"/>
        <w:numPr>
          <w:ilvl w:val="0"/>
          <w:numId w:val="36"/>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observe, and ensure that the Contractor’s Team observe, all health and safety rules and regulations and any other security requirements that apply at any of the Authority’s premises;</w:t>
      </w:r>
    </w:p>
    <w:p w14:paraId="5DB0A549" w14:textId="77777777" w:rsidR="00BD790A" w:rsidRPr="00C0031F" w:rsidRDefault="002D0A57" w:rsidP="00FF104D">
      <w:pPr>
        <w:pStyle w:val="ListParagraph"/>
        <w:widowControl w:val="0"/>
        <w:numPr>
          <w:ilvl w:val="0"/>
          <w:numId w:val="36"/>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notify the Authority as soon as it becomes aware of any health and safety hazards or issues which arise in relation to the Contractor Deliverables; and</w:t>
      </w:r>
    </w:p>
    <w:p w14:paraId="00DC272D" w14:textId="5603751C" w:rsidR="002D0A57" w:rsidRPr="00C0031F" w:rsidRDefault="002D0A57" w:rsidP="00FF104D">
      <w:pPr>
        <w:pStyle w:val="ListParagraph"/>
        <w:widowControl w:val="0"/>
        <w:numPr>
          <w:ilvl w:val="0"/>
          <w:numId w:val="36"/>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before the date on which the Contractor Deliverables are to start, obtain, and at all times maintain, all necessary licences and consents in relation to the Contractor Deliverables.</w:t>
      </w:r>
    </w:p>
    <w:p w14:paraId="18D7A3CB"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23B3704D" w14:textId="3199DC01"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Marking of Contractor Deliverables</w:t>
      </w:r>
    </w:p>
    <w:p w14:paraId="35E7F8E0" w14:textId="1311111B" w:rsidR="002D0A57" w:rsidRPr="00C0031F" w:rsidRDefault="002D0A57" w:rsidP="00FF104D">
      <w:pPr>
        <w:pStyle w:val="ListParagraph"/>
        <w:widowControl w:val="0"/>
        <w:numPr>
          <w:ilvl w:val="0"/>
          <w:numId w:val="3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Each Contractor Deliverable shall be marked in accordance with the requirements specified in Schedule 3 (Contract Data Sheet), if no such requirement is specified, the Contractor shall mark each Contractor Deliverable clearly and indelibly in accordance with the requirements of the relevant DEF-STAN 05-132 as specified in the contract or specification. In the absence of such requirements, the Contractor Deliverables shall be marked with the MOD stock reference, NATO Stock Number (NSN) or alternative reference number specified in Schedule 2 (Schedule of Requirements).</w:t>
      </w:r>
    </w:p>
    <w:p w14:paraId="1F4382BB" w14:textId="27E0FEA7" w:rsidR="002D0A57" w:rsidRPr="00C0031F" w:rsidRDefault="002D0A57" w:rsidP="00FF104D">
      <w:pPr>
        <w:pStyle w:val="ListParagraph"/>
        <w:widowControl w:val="0"/>
        <w:numPr>
          <w:ilvl w:val="0"/>
          <w:numId w:val="3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Any marking method used shall not have a detrimental effect on the strength, serviceability or corrosion resistance of the Contractor Deliverables.</w:t>
      </w:r>
    </w:p>
    <w:p w14:paraId="7BFAF787" w14:textId="37E22BB8" w:rsidR="002D0A57" w:rsidRPr="00C0031F" w:rsidRDefault="002D0A57" w:rsidP="00FF104D">
      <w:pPr>
        <w:pStyle w:val="ListParagraph"/>
        <w:widowControl w:val="0"/>
        <w:numPr>
          <w:ilvl w:val="0"/>
          <w:numId w:val="3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marking shall include any serial numbers allocated to the Contractor Deliverable.</w:t>
      </w:r>
    </w:p>
    <w:p w14:paraId="65F6EDB4" w14:textId="5B8DE36E" w:rsidR="002D0A57" w:rsidRPr="00C0031F" w:rsidRDefault="002D0A57" w:rsidP="00FF104D">
      <w:pPr>
        <w:pStyle w:val="ListParagraph"/>
        <w:widowControl w:val="0"/>
        <w:numPr>
          <w:ilvl w:val="0"/>
          <w:numId w:val="3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because of its size or nature it is not possible to mark a Contractor Deliverable with the required particulars, the required information should be included on the package or carton in which the Contractor Deliverable is packed, in accordance with condition 23 (Packaging and Labelling (excluding Contractor Deliverables containing Munitions)).</w:t>
      </w:r>
    </w:p>
    <w:p w14:paraId="32A5C4F3" w14:textId="77777777" w:rsidR="00D0374A" w:rsidRPr="00C0031F" w:rsidRDefault="00D0374A" w:rsidP="00D0374A">
      <w:pPr>
        <w:pStyle w:val="ListParagraph"/>
        <w:widowControl w:val="0"/>
        <w:tabs>
          <w:tab w:val="left" w:pos="120"/>
        </w:tabs>
        <w:autoSpaceDE w:val="0"/>
        <w:autoSpaceDN w:val="0"/>
        <w:adjustRightInd w:val="0"/>
        <w:spacing w:after="0" w:line="240" w:lineRule="auto"/>
        <w:ind w:left="764"/>
        <w:rPr>
          <w:rFonts w:ascii="Arial" w:hAnsi="Arial" w:cs="Arial"/>
          <w:color w:val="000000"/>
          <w:sz w:val="20"/>
          <w:szCs w:val="20"/>
        </w:rPr>
      </w:pPr>
    </w:p>
    <w:p w14:paraId="4D09EF60" w14:textId="66AD4F52" w:rsidR="002D0A57" w:rsidRPr="00C0031F" w:rsidRDefault="00D0374A" w:rsidP="00FF104D">
      <w:pPr>
        <w:pStyle w:val="ListParagraph"/>
        <w:numPr>
          <w:ilvl w:val="0"/>
          <w:numId w:val="63"/>
        </w:numPr>
        <w:rPr>
          <w:rFonts w:ascii="Arial" w:hAnsi="Arial" w:cs="Arial"/>
          <w:b/>
          <w:bCs/>
        </w:rPr>
      </w:pPr>
      <w:r w:rsidRPr="00C0031F">
        <w:rPr>
          <w:rFonts w:ascii="Arial" w:hAnsi="Arial" w:cs="Arial"/>
          <w:b/>
          <w:bCs/>
        </w:rPr>
        <w:t>P</w:t>
      </w:r>
      <w:r w:rsidR="002D0A57" w:rsidRPr="00C0031F">
        <w:rPr>
          <w:rFonts w:ascii="Arial" w:hAnsi="Arial" w:cs="Arial"/>
          <w:b/>
          <w:bCs/>
        </w:rPr>
        <w:t>ackaging and Labelling (excluding Contractor Deliverables containing Munitions)</w:t>
      </w:r>
    </w:p>
    <w:p w14:paraId="11311FAD" w14:textId="070457B7"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Packaging responsibilities are as follows:</w:t>
      </w:r>
    </w:p>
    <w:p w14:paraId="2498F59C" w14:textId="77D2176B" w:rsidR="002D0A57" w:rsidRPr="00C0031F" w:rsidRDefault="002D0A57" w:rsidP="00FF104D">
      <w:pPr>
        <w:pStyle w:val="ListParagraph"/>
        <w:widowControl w:val="0"/>
        <w:numPr>
          <w:ilvl w:val="0"/>
          <w:numId w:val="3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Contractor shall be responsible for providing Packaging which fully complies with the requirements of the Contract.</w:t>
      </w:r>
    </w:p>
    <w:p w14:paraId="1B131945" w14:textId="56EC5E65" w:rsidR="002D0A57" w:rsidRPr="00C0031F" w:rsidRDefault="002D0A57" w:rsidP="00FF104D">
      <w:pPr>
        <w:pStyle w:val="ListParagraph"/>
        <w:widowControl w:val="0"/>
        <w:numPr>
          <w:ilvl w:val="0"/>
          <w:numId w:val="3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Authority shall indicate in the Contract the standard or level of Packaging required for each Contractor Deliverable, including the PPQ.  If a standard or level of Packaging (including the PPQ) is not indicated in the Contract, the Contractor shall request such instructions from the Authority before proceeding further.</w:t>
      </w:r>
    </w:p>
    <w:p w14:paraId="46BD3D5D" w14:textId="105B2781" w:rsidR="002D0A57" w:rsidRPr="00C0031F" w:rsidRDefault="002D0A57" w:rsidP="00FF104D">
      <w:pPr>
        <w:pStyle w:val="ListParagraph"/>
        <w:widowControl w:val="0"/>
        <w:numPr>
          <w:ilvl w:val="0"/>
          <w:numId w:val="3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Contractor shall ensure all relevant information necessary for the effective performance of the Contract is made available to all subcontractors.</w:t>
      </w:r>
    </w:p>
    <w:p w14:paraId="64E7F5B2" w14:textId="15A774CF" w:rsidR="002D0A57" w:rsidRPr="00C0031F" w:rsidRDefault="002D0A57" w:rsidP="00FF104D">
      <w:pPr>
        <w:pStyle w:val="ListParagraph"/>
        <w:widowControl w:val="0"/>
        <w:numPr>
          <w:ilvl w:val="0"/>
          <w:numId w:val="3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Where the Contractor or any of their subcontractors have concerns relating to the appropriateness of the Packaging design and or MPL prior to manufacture or supply of the Contractor Deliverables they shall use DEFFORM 129B to feedback these concerns to the Contractor or Authority, as appropriate.</w:t>
      </w:r>
    </w:p>
    <w:p w14:paraId="31C9907F" w14:textId="55D34B75"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supply Commercial Packaging meeting the standards and requirements of Def Stan 81-041 (Part 1).  In addition the following requirements apply:</w:t>
      </w:r>
    </w:p>
    <w:p w14:paraId="1CB92205" w14:textId="52F02498" w:rsidR="002D0A57" w:rsidRPr="00C0031F" w:rsidRDefault="002D0A57" w:rsidP="00FF104D">
      <w:pPr>
        <w:pStyle w:val="ListParagraph"/>
        <w:widowControl w:val="0"/>
        <w:numPr>
          <w:ilvl w:val="0"/>
          <w:numId w:val="40"/>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Contractor shall provide Packaging which:</w:t>
      </w:r>
    </w:p>
    <w:p w14:paraId="055AD10B" w14:textId="543A45CE" w:rsidR="002D0A57" w:rsidRPr="00C0031F" w:rsidRDefault="002D0A57" w:rsidP="00FF104D">
      <w:pPr>
        <w:pStyle w:val="ListParagraph"/>
        <w:widowControl w:val="0"/>
        <w:numPr>
          <w:ilvl w:val="1"/>
          <w:numId w:val="41"/>
        </w:numPr>
        <w:tabs>
          <w:tab w:val="left" w:pos="120"/>
        </w:tabs>
        <w:autoSpaceDE w:val="0"/>
        <w:autoSpaceDN w:val="0"/>
        <w:adjustRightInd w:val="0"/>
        <w:spacing w:after="0" w:line="240" w:lineRule="auto"/>
        <w:ind w:left="1560"/>
        <w:rPr>
          <w:rFonts w:ascii="Arial" w:hAnsi="Arial" w:cs="Arial"/>
          <w:sz w:val="24"/>
          <w:szCs w:val="24"/>
        </w:rPr>
      </w:pPr>
      <w:r w:rsidRPr="00C0031F">
        <w:rPr>
          <w:rFonts w:ascii="Arial" w:hAnsi="Arial" w:cs="Arial"/>
          <w:color w:val="000000"/>
          <w:sz w:val="20"/>
          <w:szCs w:val="20"/>
        </w:rPr>
        <w:t>will ensure that each Contractor Deliverable may be transported and delivered to the consignee named in the Contract in an undamaged and serviceable condition; and</w:t>
      </w:r>
    </w:p>
    <w:p w14:paraId="08124175" w14:textId="666EA3E8" w:rsidR="002D0A57" w:rsidRPr="00C0031F" w:rsidRDefault="002D0A57" w:rsidP="00FF104D">
      <w:pPr>
        <w:pStyle w:val="ListParagraph"/>
        <w:widowControl w:val="0"/>
        <w:numPr>
          <w:ilvl w:val="1"/>
          <w:numId w:val="41"/>
        </w:numPr>
        <w:tabs>
          <w:tab w:val="left" w:pos="120"/>
        </w:tabs>
        <w:autoSpaceDE w:val="0"/>
        <w:autoSpaceDN w:val="0"/>
        <w:adjustRightInd w:val="0"/>
        <w:spacing w:after="0" w:line="240" w:lineRule="auto"/>
        <w:ind w:left="1560"/>
        <w:rPr>
          <w:rFonts w:ascii="Arial" w:hAnsi="Arial" w:cs="Arial"/>
          <w:sz w:val="24"/>
          <w:szCs w:val="24"/>
        </w:rPr>
      </w:pPr>
      <w:r w:rsidRPr="00C0031F">
        <w:rPr>
          <w:rFonts w:ascii="Arial" w:hAnsi="Arial" w:cs="Arial"/>
          <w:color w:val="000000"/>
          <w:sz w:val="20"/>
          <w:szCs w:val="20"/>
        </w:rPr>
        <w:t>is labelled to enable the contents to be identified without need to breach the package; and</w:t>
      </w:r>
    </w:p>
    <w:p w14:paraId="3F65CA4B" w14:textId="0B046E40" w:rsidR="002D0A57" w:rsidRPr="00C0031F" w:rsidRDefault="002D0A57" w:rsidP="00FF104D">
      <w:pPr>
        <w:pStyle w:val="ListParagraph"/>
        <w:widowControl w:val="0"/>
        <w:numPr>
          <w:ilvl w:val="1"/>
          <w:numId w:val="41"/>
        </w:numPr>
        <w:tabs>
          <w:tab w:val="left" w:pos="120"/>
        </w:tabs>
        <w:autoSpaceDE w:val="0"/>
        <w:autoSpaceDN w:val="0"/>
        <w:adjustRightInd w:val="0"/>
        <w:spacing w:after="0" w:line="240" w:lineRule="auto"/>
        <w:ind w:left="1560"/>
        <w:rPr>
          <w:rFonts w:ascii="Arial" w:hAnsi="Arial" w:cs="Arial"/>
          <w:sz w:val="24"/>
          <w:szCs w:val="24"/>
        </w:rPr>
      </w:pPr>
      <w:r w:rsidRPr="00C0031F">
        <w:rPr>
          <w:rFonts w:ascii="Arial" w:hAnsi="Arial" w:cs="Arial"/>
          <w:color w:val="000000"/>
          <w:sz w:val="20"/>
          <w:szCs w:val="20"/>
        </w:rPr>
        <w:t>is compliant with statutory requirements and this Condition.</w:t>
      </w:r>
    </w:p>
    <w:p w14:paraId="3F0E8034" w14:textId="085694DC" w:rsidR="002D0A57" w:rsidRPr="00C0031F" w:rsidRDefault="002D0A57" w:rsidP="00FF104D">
      <w:pPr>
        <w:pStyle w:val="ListParagraph"/>
        <w:widowControl w:val="0"/>
        <w:numPr>
          <w:ilvl w:val="0"/>
          <w:numId w:val="40"/>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Packaging used by the Contractor to supply identical or similar Contractor Deliverables to commercial customers or to the general public (i.e. point of sale packaging) will be acceptable, provided that it complies with the following criteria:</w:t>
      </w:r>
    </w:p>
    <w:p w14:paraId="2A592661" w14:textId="72B4F8A2" w:rsidR="002D0A57" w:rsidRPr="00C0031F" w:rsidRDefault="002D0A57" w:rsidP="00FF104D">
      <w:pPr>
        <w:pStyle w:val="ListParagraph"/>
        <w:widowControl w:val="0"/>
        <w:numPr>
          <w:ilvl w:val="0"/>
          <w:numId w:val="42"/>
        </w:numPr>
        <w:tabs>
          <w:tab w:val="left" w:pos="120"/>
        </w:tabs>
        <w:autoSpaceDE w:val="0"/>
        <w:autoSpaceDN w:val="0"/>
        <w:adjustRightInd w:val="0"/>
        <w:spacing w:after="0" w:line="240" w:lineRule="auto"/>
        <w:ind w:left="1560"/>
        <w:rPr>
          <w:rFonts w:ascii="Arial" w:hAnsi="Arial" w:cs="Arial"/>
          <w:color w:val="000000"/>
          <w:sz w:val="20"/>
          <w:szCs w:val="20"/>
        </w:rPr>
      </w:pPr>
      <w:r w:rsidRPr="00C0031F">
        <w:rPr>
          <w:rFonts w:ascii="Arial" w:hAnsi="Arial" w:cs="Arial"/>
          <w:color w:val="000000"/>
          <w:sz w:val="20"/>
          <w:szCs w:val="20"/>
        </w:rPr>
        <w:t>reference in the Contract to a PPQ means the quantity of a Contractor Deliverable to be contained in an individual package, which has been selected as being the most suitable for issue(s) to the ultimate user;</w:t>
      </w:r>
    </w:p>
    <w:p w14:paraId="392228C3" w14:textId="0B768E15" w:rsidR="002D0A57" w:rsidRPr="00C0031F" w:rsidRDefault="002D0A57" w:rsidP="00FF104D">
      <w:pPr>
        <w:pStyle w:val="ListParagraph"/>
        <w:widowControl w:val="0"/>
        <w:numPr>
          <w:ilvl w:val="0"/>
          <w:numId w:val="42"/>
        </w:numPr>
        <w:tabs>
          <w:tab w:val="left" w:pos="120"/>
        </w:tabs>
        <w:autoSpaceDE w:val="0"/>
        <w:autoSpaceDN w:val="0"/>
        <w:adjustRightInd w:val="0"/>
        <w:spacing w:after="0" w:line="240" w:lineRule="auto"/>
        <w:ind w:left="1560"/>
        <w:rPr>
          <w:rFonts w:ascii="Arial" w:hAnsi="Arial" w:cs="Arial"/>
          <w:color w:val="000000"/>
          <w:sz w:val="20"/>
          <w:szCs w:val="20"/>
        </w:rPr>
      </w:pPr>
      <w:r w:rsidRPr="00C0031F">
        <w:rPr>
          <w:rFonts w:ascii="Arial" w:hAnsi="Arial" w:cs="Arial"/>
          <w:color w:val="000000"/>
          <w:sz w:val="20"/>
          <w:szCs w:val="20"/>
        </w:rPr>
        <w:lastRenderedPageBreak/>
        <w:t>Robust Contractor Deliverables, which by their nature require minimal or no packaging for commercial deliveries, shall be regarded as "PPQ packages" and shall be marked in accordance with Clauses 23.i to 23.l. References to "PPQ packages" in subsequent text shall be taken to include Robust Contractor Deliverables; and</w:t>
      </w:r>
    </w:p>
    <w:p w14:paraId="6E828C4A" w14:textId="2400CC2A" w:rsidR="002D0A57" w:rsidRPr="00C0031F" w:rsidRDefault="002D0A57" w:rsidP="00FF104D">
      <w:pPr>
        <w:pStyle w:val="ListParagraph"/>
        <w:widowControl w:val="0"/>
        <w:numPr>
          <w:ilvl w:val="0"/>
          <w:numId w:val="42"/>
        </w:numPr>
        <w:tabs>
          <w:tab w:val="left" w:pos="120"/>
        </w:tabs>
        <w:autoSpaceDE w:val="0"/>
        <w:autoSpaceDN w:val="0"/>
        <w:adjustRightInd w:val="0"/>
        <w:spacing w:after="0" w:line="240" w:lineRule="auto"/>
        <w:ind w:left="1560"/>
        <w:rPr>
          <w:rFonts w:ascii="Arial" w:hAnsi="Arial" w:cs="Arial"/>
          <w:color w:val="000000"/>
          <w:sz w:val="20"/>
          <w:szCs w:val="20"/>
        </w:rPr>
      </w:pPr>
      <w:r w:rsidRPr="00C0031F">
        <w:rPr>
          <w:rFonts w:ascii="Arial" w:hAnsi="Arial" w:cs="Arial"/>
          <w:color w:val="000000"/>
          <w:sz w:val="20"/>
          <w:szCs w:val="20"/>
        </w:rPr>
        <w:t>for ease of handling, transportation and delivery, packages which contain identical Contractor Deliverables may be bulked and overpacked, in accordance with clauses 23.i to 23.k.</w:t>
      </w:r>
    </w:p>
    <w:p w14:paraId="214CEFB7" w14:textId="3BD4D8D0"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ascertain whether the Contractor Deliverables being supplied are, or contain, Dangerous Goods, and shall supply the Dangerous Goods in accordance with:</w:t>
      </w:r>
    </w:p>
    <w:p w14:paraId="1F950AA3" w14:textId="5073502A" w:rsidR="002D0A57" w:rsidRPr="00C0031F" w:rsidRDefault="002B7E65" w:rsidP="00FF104D">
      <w:pPr>
        <w:pStyle w:val="ListParagraph"/>
        <w:widowControl w:val="0"/>
        <w:numPr>
          <w:ilvl w:val="0"/>
          <w:numId w:val="4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w:t>
      </w:r>
      <w:r w:rsidR="002D0A57" w:rsidRPr="00C0031F">
        <w:rPr>
          <w:rFonts w:ascii="Arial" w:hAnsi="Arial" w:cs="Arial"/>
          <w:color w:val="000000"/>
          <w:sz w:val="20"/>
          <w:szCs w:val="20"/>
        </w:rPr>
        <w:t>he Health and Safety At Work Act 1974 (as amended);</w:t>
      </w:r>
    </w:p>
    <w:p w14:paraId="33C5C9CF" w14:textId="302DEE03" w:rsidR="002D0A57" w:rsidRPr="00C0031F" w:rsidRDefault="002D0A57" w:rsidP="00FF104D">
      <w:pPr>
        <w:pStyle w:val="ListParagraph"/>
        <w:widowControl w:val="0"/>
        <w:numPr>
          <w:ilvl w:val="0"/>
          <w:numId w:val="4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Classification Hazard Information and Packaging for Supply Regulations (CHIP4) 2009 (as amended);</w:t>
      </w:r>
    </w:p>
    <w:p w14:paraId="45DBE5B0" w14:textId="3BF818F5" w:rsidR="002D0A57" w:rsidRPr="00C0031F" w:rsidRDefault="002D0A57" w:rsidP="00FF104D">
      <w:pPr>
        <w:pStyle w:val="ListParagraph"/>
        <w:widowControl w:val="0"/>
        <w:numPr>
          <w:ilvl w:val="0"/>
          <w:numId w:val="4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REACH Regulations 2007 (as amended); and</w:t>
      </w:r>
    </w:p>
    <w:p w14:paraId="20076276" w14:textId="23C01BB2" w:rsidR="002D0A57" w:rsidRPr="00C0031F" w:rsidRDefault="002D0A57" w:rsidP="00FF104D">
      <w:pPr>
        <w:pStyle w:val="ListParagraph"/>
        <w:widowControl w:val="0"/>
        <w:numPr>
          <w:ilvl w:val="0"/>
          <w:numId w:val="4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Classification, Labelling and Packaging Regulations (CLP) 2009 (as amended).</w:t>
      </w:r>
    </w:p>
    <w:p w14:paraId="326D6442" w14:textId="6248A405"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package the Dangerous Goods as limited quantities, excepted quantities or similar derogations, for UK or worldwide shipment by all modes of transport in accordance with the regulations relating to the Dangerous Goods and:</w:t>
      </w:r>
    </w:p>
    <w:p w14:paraId="29AC02FB" w14:textId="15431251" w:rsidR="002D0A57" w:rsidRPr="00C0031F" w:rsidRDefault="002D0A57" w:rsidP="00FF104D">
      <w:pPr>
        <w:pStyle w:val="ListParagraph"/>
        <w:widowControl w:val="0"/>
        <w:numPr>
          <w:ilvl w:val="0"/>
          <w:numId w:val="44"/>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Safety Of Lives At Sea Regulations (SOLAS) 1974 (as amended); and</w:t>
      </w:r>
    </w:p>
    <w:p w14:paraId="46FB2A34" w14:textId="612FB94F" w:rsidR="002D0A57" w:rsidRPr="00C0031F" w:rsidRDefault="002D0A57" w:rsidP="00FF104D">
      <w:pPr>
        <w:pStyle w:val="ListParagraph"/>
        <w:widowControl w:val="0"/>
        <w:numPr>
          <w:ilvl w:val="0"/>
          <w:numId w:val="44"/>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Air Navigation Order.</w:t>
      </w:r>
    </w:p>
    <w:p w14:paraId="2C8EF09F" w14:textId="5B12A1A7"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As soon as possible, and in any event no later than one month before delivery is due, the Contractor shall provide a Safety Data Sheet in respect of each Dangerous Good in accordance with the REACH Regulations 2007 (as amended) and the Health and Safety At Work Act 1974 (as amended) and in accordance with condition 24 (Supply of Hazardous Materials or Substances in Contractor Deliverables). </w:t>
      </w:r>
    </w:p>
    <w:p w14:paraId="02B1D48A" w14:textId="5777AC3A"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comply with the requirements for the design of MLP which include clauses 23.f and 23.g as follows:</w:t>
      </w:r>
    </w:p>
    <w:p w14:paraId="7B335E43" w14:textId="7AF43785" w:rsidR="002D0A57" w:rsidRPr="00C0031F" w:rsidRDefault="002D0A57" w:rsidP="00FF104D">
      <w:pPr>
        <w:pStyle w:val="ListParagraph"/>
        <w:widowControl w:val="0"/>
        <w:numPr>
          <w:ilvl w:val="0"/>
          <w:numId w:val="4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Where there is a requirement to design UK or NATO MLP, the work shall be undertaken by an MPAS registered organisation, or one that although non-registered is able to demonstrate to the Authority that its quality systems and military package design expertise are of an equivalent standard.</w:t>
      </w:r>
    </w:p>
    <w:p w14:paraId="7CB43004" w14:textId="7337C246" w:rsidR="002D0A57" w:rsidRPr="00C0031F" w:rsidRDefault="002D0A57" w:rsidP="00FF104D">
      <w:pPr>
        <w:pStyle w:val="ListParagraph"/>
        <w:widowControl w:val="0"/>
        <w:numPr>
          <w:ilvl w:val="0"/>
          <w:numId w:val="46"/>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The MPAS certification (for individual designers) and registration (for organisations) scheme details are available from:</w:t>
      </w:r>
    </w:p>
    <w:p w14:paraId="27A30E27" w14:textId="0E5A0C9B" w:rsidR="002D0A57" w:rsidRPr="00C0031F" w:rsidRDefault="002D0A57" w:rsidP="00506F54">
      <w:pPr>
        <w:widowControl w:val="0"/>
        <w:autoSpaceDE w:val="0"/>
        <w:autoSpaceDN w:val="0"/>
        <w:adjustRightInd w:val="0"/>
        <w:spacing w:after="60" w:line="240" w:lineRule="auto"/>
        <w:ind w:left="1701"/>
        <w:rPr>
          <w:rFonts w:ascii="Arial" w:hAnsi="Arial" w:cs="Arial"/>
          <w:sz w:val="20"/>
          <w:szCs w:val="20"/>
        </w:rPr>
      </w:pPr>
      <w:r w:rsidRPr="00C0031F">
        <w:rPr>
          <w:rFonts w:ascii="Arial" w:hAnsi="Arial" w:cs="Arial"/>
          <w:color w:val="000000"/>
          <w:sz w:val="20"/>
          <w:szCs w:val="20"/>
        </w:rPr>
        <w:t xml:space="preserve">DES </w:t>
      </w:r>
      <w:r w:rsidR="00590F0D" w:rsidRPr="00C0031F">
        <w:rPr>
          <w:rFonts w:ascii="Arial" w:hAnsi="Arial" w:cs="Arial"/>
          <w:color w:val="000000"/>
          <w:sz w:val="20"/>
          <w:szCs w:val="20"/>
        </w:rPr>
        <w:t xml:space="preserve">LSOC </w:t>
      </w:r>
      <w:r w:rsidRPr="00C0031F">
        <w:rPr>
          <w:rFonts w:ascii="Arial" w:hAnsi="Arial" w:cs="Arial"/>
          <w:color w:val="000000"/>
          <w:sz w:val="20"/>
          <w:szCs w:val="20"/>
        </w:rPr>
        <w:t>S</w:t>
      </w:r>
      <w:r w:rsidR="00590F0D" w:rsidRPr="00C0031F">
        <w:rPr>
          <w:rFonts w:ascii="Arial" w:hAnsi="Arial" w:cs="Arial"/>
          <w:color w:val="000000"/>
          <w:sz w:val="20"/>
          <w:szCs w:val="20"/>
        </w:rPr>
        <w:t>pSvcs</w:t>
      </w:r>
      <w:r w:rsidRPr="00C0031F" w:rsidDel="00590F0D">
        <w:rPr>
          <w:rFonts w:ascii="Arial" w:hAnsi="Arial" w:cs="Arial"/>
          <w:color w:val="000000"/>
          <w:sz w:val="20"/>
          <w:szCs w:val="20"/>
        </w:rPr>
        <w:t>-SptEng-</w:t>
      </w:r>
      <w:r w:rsidRPr="00C0031F">
        <w:rPr>
          <w:rFonts w:ascii="Arial" w:hAnsi="Arial" w:cs="Arial"/>
          <w:color w:val="000000"/>
          <w:sz w:val="20"/>
          <w:szCs w:val="20"/>
        </w:rPr>
        <w:t>Pkg</w:t>
      </w:r>
      <w:r w:rsidR="00590F0D" w:rsidRPr="00C0031F">
        <w:rPr>
          <w:rFonts w:ascii="Arial" w:hAnsi="Arial" w:cs="Arial"/>
          <w:color w:val="000000"/>
          <w:sz w:val="20"/>
          <w:szCs w:val="20"/>
        </w:rPr>
        <w:t>1</w:t>
      </w:r>
    </w:p>
    <w:p w14:paraId="3562BC05" w14:textId="77777777" w:rsidR="002D0A57" w:rsidRPr="00C0031F" w:rsidRDefault="002D0A57" w:rsidP="00506F54">
      <w:pPr>
        <w:widowControl w:val="0"/>
        <w:autoSpaceDE w:val="0"/>
        <w:autoSpaceDN w:val="0"/>
        <w:adjustRightInd w:val="0"/>
        <w:spacing w:after="60" w:line="240" w:lineRule="auto"/>
        <w:ind w:left="1701"/>
        <w:rPr>
          <w:rFonts w:ascii="Arial" w:hAnsi="Arial" w:cs="Arial"/>
          <w:sz w:val="20"/>
          <w:szCs w:val="20"/>
        </w:rPr>
      </w:pPr>
      <w:r w:rsidRPr="00C0031F">
        <w:rPr>
          <w:rFonts w:ascii="Arial" w:hAnsi="Arial" w:cs="Arial"/>
          <w:color w:val="000000"/>
          <w:sz w:val="20"/>
          <w:szCs w:val="20"/>
        </w:rPr>
        <w:t>MOD Abbey Wood</w:t>
      </w:r>
    </w:p>
    <w:p w14:paraId="27D3DB18" w14:textId="77777777" w:rsidR="002D0A57" w:rsidRPr="00C0031F" w:rsidRDefault="002D0A57" w:rsidP="00506F54">
      <w:pPr>
        <w:widowControl w:val="0"/>
        <w:autoSpaceDE w:val="0"/>
        <w:autoSpaceDN w:val="0"/>
        <w:adjustRightInd w:val="0"/>
        <w:spacing w:after="60" w:line="240" w:lineRule="auto"/>
        <w:ind w:left="1701"/>
        <w:rPr>
          <w:rFonts w:ascii="Arial" w:hAnsi="Arial" w:cs="Arial"/>
          <w:sz w:val="20"/>
          <w:szCs w:val="20"/>
        </w:rPr>
      </w:pPr>
      <w:r w:rsidRPr="00C0031F">
        <w:rPr>
          <w:rFonts w:ascii="Arial" w:hAnsi="Arial" w:cs="Arial"/>
          <w:color w:val="000000"/>
          <w:sz w:val="20"/>
          <w:szCs w:val="20"/>
        </w:rPr>
        <w:t>Bristol, BS34 8JH</w:t>
      </w:r>
    </w:p>
    <w:p w14:paraId="0588E1F1" w14:textId="77777777" w:rsidR="002D0A57" w:rsidRPr="00C0031F" w:rsidRDefault="002D0A57" w:rsidP="00506F54">
      <w:pPr>
        <w:widowControl w:val="0"/>
        <w:autoSpaceDE w:val="0"/>
        <w:autoSpaceDN w:val="0"/>
        <w:adjustRightInd w:val="0"/>
        <w:spacing w:after="60" w:line="240" w:lineRule="auto"/>
        <w:ind w:left="1701"/>
        <w:rPr>
          <w:rFonts w:ascii="Arial" w:hAnsi="Arial" w:cs="Arial"/>
          <w:sz w:val="20"/>
          <w:szCs w:val="20"/>
        </w:rPr>
      </w:pPr>
      <w:r w:rsidRPr="00C0031F">
        <w:rPr>
          <w:rFonts w:ascii="Arial" w:hAnsi="Arial" w:cs="Arial"/>
          <w:color w:val="000000"/>
          <w:sz w:val="20"/>
          <w:szCs w:val="20"/>
        </w:rPr>
        <w:t>Tel. +44(0)30679-35353</w:t>
      </w:r>
    </w:p>
    <w:p w14:paraId="6F509332" w14:textId="503C333E" w:rsidR="002D0A57" w:rsidRPr="00C0031F" w:rsidRDefault="004A06D3" w:rsidP="00506F54">
      <w:pPr>
        <w:widowControl w:val="0"/>
        <w:autoSpaceDE w:val="0"/>
        <w:autoSpaceDN w:val="0"/>
        <w:adjustRightInd w:val="0"/>
        <w:spacing w:after="60" w:line="240" w:lineRule="auto"/>
        <w:ind w:left="1701"/>
        <w:rPr>
          <w:rFonts w:ascii="Arial" w:hAnsi="Arial" w:cs="Arial"/>
          <w:sz w:val="20"/>
          <w:szCs w:val="20"/>
        </w:rPr>
      </w:pPr>
      <w:r w:rsidRPr="00C0031F">
        <w:rPr>
          <w:rFonts w:ascii="Arial" w:hAnsi="Arial" w:cs="Arial"/>
        </w:rPr>
        <w:t xml:space="preserve">Email. </w:t>
      </w:r>
      <w:r w:rsidR="001F7322" w:rsidRPr="00C0031F">
        <w:rPr>
          <w:rFonts w:ascii="Arial" w:hAnsi="Arial" w:cs="Arial"/>
        </w:rPr>
        <w:t xml:space="preserve">DESLSOC-SpSvcs-SptEng-Pkg1@mod.gov.uk </w:t>
      </w:r>
      <w:r w:rsidR="001F7322" w:rsidRPr="00C0031F">
        <w:rPr>
          <w:rFonts w:ascii="Arial" w:hAnsi="Arial" w:cs="Arial"/>
          <w:color w:val="000000"/>
          <w:sz w:val="20"/>
          <w:szCs w:val="20"/>
        </w:rPr>
        <w:t xml:space="preserve"> </w:t>
      </w:r>
    </w:p>
    <w:p w14:paraId="012BCB4C" w14:textId="21AD8FDE" w:rsidR="002D0A57" w:rsidRPr="00C0031F" w:rsidRDefault="002D0A57" w:rsidP="00FF104D">
      <w:pPr>
        <w:pStyle w:val="ListParagraph"/>
        <w:widowControl w:val="0"/>
        <w:numPr>
          <w:ilvl w:val="0"/>
          <w:numId w:val="46"/>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The MPAS Documentation is also available on the DStan website.</w:t>
      </w:r>
    </w:p>
    <w:p w14:paraId="0822C5E8" w14:textId="3798D7CA" w:rsidR="002D0A57" w:rsidRPr="00C0031F" w:rsidRDefault="002D0A57" w:rsidP="00FF104D">
      <w:pPr>
        <w:pStyle w:val="ListParagraph"/>
        <w:widowControl w:val="0"/>
        <w:numPr>
          <w:ilvl w:val="0"/>
          <w:numId w:val="4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MLP shall be designed to comply with the relevant requirements of Def Stan 81-041, and be capable of meeting the appropriate test requirements of Def Stan 81-041 (Part 3).  Packaging designs shall be prepared on a SPIS, in accordance with Def Stan 81-041 (Part 4).</w:t>
      </w:r>
    </w:p>
    <w:p w14:paraId="390EF79A" w14:textId="1CE47C5B" w:rsidR="002D0A57" w:rsidRPr="00C0031F" w:rsidRDefault="002D0A57" w:rsidP="00FF104D">
      <w:pPr>
        <w:pStyle w:val="ListParagraph"/>
        <w:widowControl w:val="0"/>
        <w:numPr>
          <w:ilvl w:val="0"/>
          <w:numId w:val="4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Contractor shall ensure a search of the SPIS index (the ‘SPIN’) is carried out to establish the SPIS status of each requirement (using DEFFORM 129a ‘Application for Packaging Designs or their Status’).</w:t>
      </w:r>
    </w:p>
    <w:p w14:paraId="0E3D9545" w14:textId="078D0498" w:rsidR="002D0A57" w:rsidRPr="00C0031F" w:rsidRDefault="002D0A57" w:rsidP="00FF104D">
      <w:pPr>
        <w:pStyle w:val="ListParagraph"/>
        <w:widowControl w:val="0"/>
        <w:numPr>
          <w:ilvl w:val="0"/>
          <w:numId w:val="4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New designs shall not be made where there is an existing usable SPIS, or one that may be easily modified. </w:t>
      </w:r>
    </w:p>
    <w:p w14:paraId="6B942A6A" w14:textId="1F6BCFCF" w:rsidR="002D0A57" w:rsidRPr="00C0031F" w:rsidRDefault="002D0A57" w:rsidP="00FF104D">
      <w:pPr>
        <w:pStyle w:val="ListParagraph"/>
        <w:widowControl w:val="0"/>
        <w:numPr>
          <w:ilvl w:val="0"/>
          <w:numId w:val="4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Where there is a usable SFS, it shall be used in place of a SPIS design unless otherwise stated by the Contract.  When an SFS is used or replaces a SPIS design, the Contractor shall upload this information on to SPIN in Adobe PDF.</w:t>
      </w:r>
    </w:p>
    <w:p w14:paraId="2E2C271C" w14:textId="612E2001" w:rsidR="002D0A57" w:rsidRPr="00C0031F" w:rsidRDefault="002D0A57" w:rsidP="00FF104D">
      <w:pPr>
        <w:pStyle w:val="ListParagraph"/>
        <w:widowControl w:val="0"/>
        <w:numPr>
          <w:ilvl w:val="0"/>
          <w:numId w:val="4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All SPIS, new or modified (and associated documentation), shall, on completion, be uploaded by the Contractor on to SPIN.  The format shall be Adobe PDF. </w:t>
      </w:r>
    </w:p>
    <w:p w14:paraId="6EE527B9" w14:textId="3D15A6D4" w:rsidR="002D0A57" w:rsidRPr="00C0031F" w:rsidRDefault="002D0A57" w:rsidP="00FF104D">
      <w:pPr>
        <w:pStyle w:val="ListParagraph"/>
        <w:widowControl w:val="0"/>
        <w:numPr>
          <w:ilvl w:val="0"/>
          <w:numId w:val="4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Where it is necessary to use an existing SPIS design, the Contractor shall ensure the Packaging manufacturer is a registered organisation in accordance with clause 23.f(1) above, or if un-registered, is compliant with MPAS ANNEX A Supplement (Code) M.  The Contractor shall ensure, as far as possible, that the SPIS is up to date.</w:t>
      </w:r>
    </w:p>
    <w:p w14:paraId="6831DA24" w14:textId="7C7CAE87" w:rsidR="002D0A57" w:rsidRPr="00C0031F" w:rsidRDefault="002D0A57" w:rsidP="00FF104D">
      <w:pPr>
        <w:pStyle w:val="ListParagraph"/>
        <w:widowControl w:val="0"/>
        <w:numPr>
          <w:ilvl w:val="0"/>
          <w:numId w:val="4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documents supplied under clause 23.f(6) shall be considered as a contract data requirement and be subject to the terms of DEFCON 15 and DEFCON 21.</w:t>
      </w:r>
    </w:p>
    <w:p w14:paraId="5B8A93AF" w14:textId="01013FE7"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Unless otherwise stated in the Contract, one of the following procedures for the production of </w:t>
      </w:r>
      <w:r w:rsidRPr="00C0031F">
        <w:rPr>
          <w:rFonts w:ascii="Arial" w:hAnsi="Arial" w:cs="Arial"/>
          <w:color w:val="000000"/>
          <w:sz w:val="20"/>
          <w:szCs w:val="20"/>
        </w:rPr>
        <w:lastRenderedPageBreak/>
        <w:t>new or modified SPIS designs shall be applied:</w:t>
      </w:r>
    </w:p>
    <w:p w14:paraId="6E507D09" w14:textId="4E91200C" w:rsidR="002D0A57" w:rsidRPr="00C0031F" w:rsidRDefault="002D0A57" w:rsidP="00FF104D">
      <w:pPr>
        <w:pStyle w:val="ListParagraph"/>
        <w:widowControl w:val="0"/>
        <w:numPr>
          <w:ilvl w:val="0"/>
          <w:numId w:val="4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If the Contractor or their subcontractor is the PDA they shall:</w:t>
      </w:r>
    </w:p>
    <w:p w14:paraId="20D9A1A8" w14:textId="12273DB3" w:rsidR="002D0A57" w:rsidRPr="00C0031F" w:rsidRDefault="002D0A57" w:rsidP="00FF104D">
      <w:pPr>
        <w:pStyle w:val="ListParagraph"/>
        <w:widowControl w:val="0"/>
        <w:numPr>
          <w:ilvl w:val="1"/>
          <w:numId w:val="48"/>
        </w:numPr>
        <w:tabs>
          <w:tab w:val="left" w:pos="120"/>
        </w:tabs>
        <w:autoSpaceDE w:val="0"/>
        <w:autoSpaceDN w:val="0"/>
        <w:adjustRightInd w:val="0"/>
        <w:spacing w:after="0" w:line="240" w:lineRule="auto"/>
        <w:ind w:left="1701"/>
        <w:rPr>
          <w:rFonts w:ascii="Arial" w:hAnsi="Arial" w:cs="Arial"/>
          <w:sz w:val="24"/>
          <w:szCs w:val="24"/>
        </w:rPr>
      </w:pPr>
      <w:r w:rsidRPr="00C0031F">
        <w:rPr>
          <w:rFonts w:ascii="Arial" w:hAnsi="Arial" w:cs="Arial"/>
          <w:color w:val="000000"/>
          <w:sz w:val="20"/>
          <w:szCs w:val="20"/>
        </w:rPr>
        <w:t>On receipt of instructions received from the Authority’s representative nominated in Box 2 of DEFFORM 111 at Annex A to Schedule 3 (Contract Data Sheet), prepare the required package design in accordance with clause 23.f.</w:t>
      </w:r>
    </w:p>
    <w:p w14:paraId="15B44750" w14:textId="77777777" w:rsidR="00125F56" w:rsidRPr="00C0031F" w:rsidRDefault="002D0A57" w:rsidP="00FF104D">
      <w:pPr>
        <w:pStyle w:val="ListParagraph"/>
        <w:widowControl w:val="0"/>
        <w:numPr>
          <w:ilvl w:val="1"/>
          <w:numId w:val="48"/>
        </w:numPr>
        <w:tabs>
          <w:tab w:val="left" w:pos="120"/>
        </w:tabs>
        <w:autoSpaceDE w:val="0"/>
        <w:autoSpaceDN w:val="0"/>
        <w:adjustRightInd w:val="0"/>
        <w:spacing w:after="0" w:line="240" w:lineRule="auto"/>
        <w:ind w:left="1701"/>
        <w:rPr>
          <w:rFonts w:ascii="Arial" w:hAnsi="Arial" w:cs="Arial"/>
          <w:sz w:val="24"/>
          <w:szCs w:val="24"/>
        </w:rPr>
      </w:pPr>
      <w:r w:rsidRPr="00C0031F">
        <w:rPr>
          <w:rFonts w:ascii="Arial" w:hAnsi="Arial" w:cs="Arial"/>
          <w:color w:val="000000"/>
          <w:sz w:val="20"/>
          <w:szCs w:val="20"/>
        </w:rPr>
        <w:t>Where the Contractor or their subcontractor is registered they shall, on completion of any design work, provide the Authority with the following documents electronically:</w:t>
      </w:r>
    </w:p>
    <w:p w14:paraId="3B41D4F6" w14:textId="77777777" w:rsidR="00125F56" w:rsidRPr="00C0031F" w:rsidRDefault="002D0A57" w:rsidP="00FF104D">
      <w:pPr>
        <w:pStyle w:val="ListParagraph"/>
        <w:widowControl w:val="0"/>
        <w:numPr>
          <w:ilvl w:val="2"/>
          <w:numId w:val="48"/>
        </w:numPr>
        <w:tabs>
          <w:tab w:val="left" w:pos="120"/>
        </w:tabs>
        <w:autoSpaceDE w:val="0"/>
        <w:autoSpaceDN w:val="0"/>
        <w:adjustRightInd w:val="0"/>
        <w:spacing w:after="0" w:line="240" w:lineRule="auto"/>
        <w:ind w:left="2127"/>
        <w:rPr>
          <w:rFonts w:ascii="Arial" w:hAnsi="Arial" w:cs="Arial"/>
          <w:sz w:val="24"/>
          <w:szCs w:val="24"/>
        </w:rPr>
      </w:pPr>
      <w:r w:rsidRPr="00C0031F">
        <w:rPr>
          <w:rFonts w:ascii="Arial" w:hAnsi="Arial" w:cs="Arial"/>
          <w:color w:val="000000"/>
          <w:sz w:val="20"/>
          <w:szCs w:val="20"/>
        </w:rPr>
        <w:t>a list of all SPIS which have been prepared or revised against the Contract; and</w:t>
      </w:r>
    </w:p>
    <w:p w14:paraId="59CCC10B" w14:textId="50071873" w:rsidR="002D0A57" w:rsidRPr="00C0031F" w:rsidRDefault="002D0A57" w:rsidP="00FF104D">
      <w:pPr>
        <w:pStyle w:val="ListParagraph"/>
        <w:widowControl w:val="0"/>
        <w:numPr>
          <w:ilvl w:val="2"/>
          <w:numId w:val="48"/>
        </w:numPr>
        <w:tabs>
          <w:tab w:val="left" w:pos="120"/>
        </w:tabs>
        <w:autoSpaceDE w:val="0"/>
        <w:autoSpaceDN w:val="0"/>
        <w:adjustRightInd w:val="0"/>
        <w:spacing w:after="0" w:line="240" w:lineRule="auto"/>
        <w:ind w:left="2127"/>
        <w:rPr>
          <w:rFonts w:ascii="Arial" w:hAnsi="Arial" w:cs="Arial"/>
          <w:sz w:val="24"/>
          <w:szCs w:val="24"/>
        </w:rPr>
      </w:pPr>
      <w:r w:rsidRPr="00C0031F">
        <w:rPr>
          <w:rFonts w:ascii="Arial" w:hAnsi="Arial" w:cs="Arial"/>
          <w:color w:val="000000"/>
          <w:sz w:val="20"/>
          <w:szCs w:val="20"/>
        </w:rPr>
        <w:t>a copy of all new / revised SPIS, complete with all continuation sheets and associated drawings, where applicable, to be uploaded onto SPIN.</w:t>
      </w:r>
    </w:p>
    <w:p w14:paraId="1F169711" w14:textId="71F54B5E" w:rsidR="002D0A57" w:rsidRPr="00C0031F" w:rsidRDefault="002D0A57" w:rsidP="00FF104D">
      <w:pPr>
        <w:pStyle w:val="ListParagraph"/>
        <w:widowControl w:val="0"/>
        <w:numPr>
          <w:ilvl w:val="1"/>
          <w:numId w:val="48"/>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Where the PDA is not a registered organisation, then they shall obtain approval for their design from a registered organisation before proceeding, then follow clause 23.g(1)(b).</w:t>
      </w:r>
    </w:p>
    <w:p w14:paraId="40AE395F" w14:textId="6840BBDA" w:rsidR="002D0A57" w:rsidRPr="00C0031F" w:rsidRDefault="002D0A57" w:rsidP="00FF104D">
      <w:pPr>
        <w:pStyle w:val="ListParagraph"/>
        <w:widowControl w:val="0"/>
        <w:numPr>
          <w:ilvl w:val="0"/>
          <w:numId w:val="4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Where the Contractor or their subcontractor is not the PDA and is un-registered, they shall not produce, modify, or update SPIS designs.  They shall obtain current SPIS design(s) from the Authority or a registered organisation before proceeding with manufacture of Packaging.  To allow designs to be provided in ample time, they should apply for SPIS designs as soon as practicable.</w:t>
      </w:r>
    </w:p>
    <w:p w14:paraId="76DBD550" w14:textId="26CF9183" w:rsidR="002D0A57" w:rsidRPr="00C0031F" w:rsidRDefault="002D0A57" w:rsidP="00FF104D">
      <w:pPr>
        <w:pStyle w:val="ListParagraph"/>
        <w:widowControl w:val="0"/>
        <w:numPr>
          <w:ilvl w:val="0"/>
          <w:numId w:val="4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Where the Contractor or their subcontractor is un-registered and has been given authority to produce, modify, and update SPIS designs by the Contract, he shall obtain approval for their design from a registered organisation using DEFFORM 129a before proceeding, then follow clause 23.g(1)(b).</w:t>
      </w:r>
    </w:p>
    <w:p w14:paraId="6A935C2A" w14:textId="5AA7E574" w:rsidR="002D0A57" w:rsidRPr="00C0031F" w:rsidRDefault="002D0A57" w:rsidP="00FF104D">
      <w:pPr>
        <w:pStyle w:val="ListParagraph"/>
        <w:widowControl w:val="0"/>
        <w:numPr>
          <w:ilvl w:val="0"/>
          <w:numId w:val="4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Where the Contractor or their subcontractor is not a PDA but is registered, he shall follow clauses 23.g(1)(a) and 23.g(1)(b).</w:t>
      </w:r>
    </w:p>
    <w:p w14:paraId="692D0F32" w14:textId="554DE69F"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special jigs, tooling etc., are required for the production of MLP, the Contractor shall obtain written approval from the Commercial Officer before providing them.  Any approval given will be subject to the terms of DEFCON 23 or equivalent condition, as appropriate.</w:t>
      </w:r>
    </w:p>
    <w:p w14:paraId="00ACD725" w14:textId="7CDDC293"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addition to any marking required by international or national legislation or regulations, the following package labelling and marking requirements apply:</w:t>
      </w:r>
    </w:p>
    <w:p w14:paraId="01C66217" w14:textId="51DB7F61" w:rsidR="002D0A57" w:rsidRPr="00C0031F" w:rsidRDefault="002D0A57" w:rsidP="00FF104D">
      <w:pPr>
        <w:pStyle w:val="ListParagraph"/>
        <w:widowControl w:val="0"/>
        <w:numPr>
          <w:ilvl w:val="0"/>
          <w:numId w:val="4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If the Contract specifies UK or NATO MPL, labelling and marking of the packages shall be in accordance with Def Stan 81-041 (Part 6) and this Condition as follows:</w:t>
      </w:r>
    </w:p>
    <w:p w14:paraId="28D58F77" w14:textId="77777777" w:rsidR="00E70BB7" w:rsidRPr="00C0031F" w:rsidRDefault="002D0A57" w:rsidP="00FF104D">
      <w:pPr>
        <w:pStyle w:val="ListParagraph"/>
        <w:widowControl w:val="0"/>
        <w:numPr>
          <w:ilvl w:val="0"/>
          <w:numId w:val="50"/>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Labels giving the mass of the package, in kilograms, shall be placed such that they may be clearly seen when the items are stacked during storage.</w:t>
      </w:r>
    </w:p>
    <w:p w14:paraId="4C43C6F7" w14:textId="77C70346" w:rsidR="002D0A57" w:rsidRPr="00C0031F" w:rsidRDefault="002D0A57" w:rsidP="00FF104D">
      <w:pPr>
        <w:pStyle w:val="ListParagraph"/>
        <w:widowControl w:val="0"/>
        <w:numPr>
          <w:ilvl w:val="0"/>
          <w:numId w:val="50"/>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Each consignment package shall be marked with details as follows:</w:t>
      </w:r>
    </w:p>
    <w:p w14:paraId="5F34E06F" w14:textId="0EFE505D" w:rsidR="002D0A57" w:rsidRPr="00C0031F" w:rsidRDefault="002D0A57" w:rsidP="00FF104D">
      <w:pPr>
        <w:pStyle w:val="ListParagraph"/>
        <w:widowControl w:val="0"/>
        <w:numPr>
          <w:ilvl w:val="2"/>
          <w:numId w:val="48"/>
        </w:numPr>
        <w:tabs>
          <w:tab w:val="left" w:pos="120"/>
        </w:tabs>
        <w:autoSpaceDE w:val="0"/>
        <w:autoSpaceDN w:val="0"/>
        <w:adjustRightInd w:val="0"/>
        <w:spacing w:after="0" w:line="240" w:lineRule="auto"/>
        <w:ind w:left="2127"/>
        <w:rPr>
          <w:rFonts w:ascii="Arial" w:hAnsi="Arial" w:cs="Arial"/>
          <w:color w:val="000000"/>
          <w:sz w:val="20"/>
          <w:szCs w:val="20"/>
        </w:rPr>
      </w:pPr>
      <w:r w:rsidRPr="00C0031F">
        <w:rPr>
          <w:rFonts w:ascii="Arial" w:hAnsi="Arial" w:cs="Arial"/>
          <w:color w:val="000000"/>
          <w:sz w:val="20"/>
          <w:szCs w:val="20"/>
        </w:rPr>
        <w:t>name and address of consignor;</w:t>
      </w:r>
    </w:p>
    <w:p w14:paraId="0A92FDA9" w14:textId="5463B2A7" w:rsidR="002D0A57" w:rsidRPr="00C0031F" w:rsidRDefault="002D0A57" w:rsidP="00FF104D">
      <w:pPr>
        <w:pStyle w:val="ListParagraph"/>
        <w:widowControl w:val="0"/>
        <w:numPr>
          <w:ilvl w:val="2"/>
          <w:numId w:val="48"/>
        </w:numPr>
        <w:tabs>
          <w:tab w:val="left" w:pos="120"/>
        </w:tabs>
        <w:autoSpaceDE w:val="0"/>
        <w:autoSpaceDN w:val="0"/>
        <w:adjustRightInd w:val="0"/>
        <w:spacing w:after="0" w:line="240" w:lineRule="auto"/>
        <w:ind w:left="2127"/>
        <w:rPr>
          <w:rFonts w:ascii="Arial" w:hAnsi="Arial" w:cs="Arial"/>
          <w:color w:val="000000"/>
          <w:sz w:val="20"/>
          <w:szCs w:val="20"/>
        </w:rPr>
      </w:pPr>
      <w:r w:rsidRPr="00C0031F">
        <w:rPr>
          <w:rFonts w:ascii="Arial" w:hAnsi="Arial" w:cs="Arial"/>
          <w:color w:val="000000"/>
          <w:sz w:val="20"/>
          <w:szCs w:val="20"/>
        </w:rPr>
        <w:t>name and address of consignee (as stated in the Contract or order);</w:t>
      </w:r>
    </w:p>
    <w:p w14:paraId="4419EF1F" w14:textId="7900D2B7" w:rsidR="002D0A57" w:rsidRPr="00C0031F" w:rsidRDefault="002D0A57" w:rsidP="00FF104D">
      <w:pPr>
        <w:pStyle w:val="ListParagraph"/>
        <w:widowControl w:val="0"/>
        <w:numPr>
          <w:ilvl w:val="2"/>
          <w:numId w:val="48"/>
        </w:numPr>
        <w:tabs>
          <w:tab w:val="left" w:pos="120"/>
        </w:tabs>
        <w:autoSpaceDE w:val="0"/>
        <w:autoSpaceDN w:val="0"/>
        <w:adjustRightInd w:val="0"/>
        <w:spacing w:after="0" w:line="240" w:lineRule="auto"/>
        <w:ind w:left="2127"/>
        <w:rPr>
          <w:rFonts w:ascii="Arial" w:hAnsi="Arial" w:cs="Arial"/>
          <w:color w:val="000000"/>
          <w:sz w:val="20"/>
          <w:szCs w:val="20"/>
        </w:rPr>
      </w:pPr>
      <w:r w:rsidRPr="00C0031F">
        <w:rPr>
          <w:rFonts w:ascii="Arial" w:hAnsi="Arial" w:cs="Arial"/>
          <w:color w:val="000000"/>
          <w:sz w:val="20"/>
          <w:szCs w:val="20"/>
        </w:rPr>
        <w:t>destination where it differs from the consignee's address, normally either:</w:t>
      </w:r>
    </w:p>
    <w:p w14:paraId="13FD8347" w14:textId="77777777" w:rsidR="00E70BB7" w:rsidRPr="00C0031F" w:rsidRDefault="002D0A57" w:rsidP="00BA7AE6">
      <w:pPr>
        <w:pStyle w:val="ListParagraph"/>
        <w:widowControl w:val="0"/>
        <w:numPr>
          <w:ilvl w:val="4"/>
          <w:numId w:val="2"/>
        </w:numPr>
        <w:tabs>
          <w:tab w:val="left" w:pos="2955"/>
        </w:tabs>
        <w:autoSpaceDE w:val="0"/>
        <w:autoSpaceDN w:val="0"/>
        <w:adjustRightInd w:val="0"/>
        <w:spacing w:after="0" w:line="240" w:lineRule="auto"/>
        <w:ind w:left="2835"/>
        <w:rPr>
          <w:rFonts w:ascii="Arial" w:hAnsi="Arial" w:cs="Arial"/>
          <w:sz w:val="24"/>
          <w:szCs w:val="24"/>
        </w:rPr>
      </w:pPr>
      <w:r w:rsidRPr="00C0031F">
        <w:rPr>
          <w:rFonts w:ascii="Arial" w:hAnsi="Arial" w:cs="Arial"/>
          <w:color w:val="000000"/>
          <w:sz w:val="20"/>
          <w:szCs w:val="20"/>
        </w:rPr>
        <w:t>delivery destination / address; or</w:t>
      </w:r>
    </w:p>
    <w:p w14:paraId="77EA630E" w14:textId="30E9CA2A" w:rsidR="002D0A57" w:rsidRPr="00C0031F" w:rsidRDefault="002D0A57" w:rsidP="00BA7AE6">
      <w:pPr>
        <w:pStyle w:val="ListParagraph"/>
        <w:widowControl w:val="0"/>
        <w:numPr>
          <w:ilvl w:val="4"/>
          <w:numId w:val="2"/>
        </w:numPr>
        <w:tabs>
          <w:tab w:val="left" w:pos="2955"/>
        </w:tabs>
        <w:autoSpaceDE w:val="0"/>
        <w:autoSpaceDN w:val="0"/>
        <w:adjustRightInd w:val="0"/>
        <w:spacing w:after="0" w:line="240" w:lineRule="auto"/>
        <w:ind w:left="2835"/>
        <w:rPr>
          <w:rFonts w:ascii="Arial" w:hAnsi="Arial" w:cs="Arial"/>
          <w:sz w:val="24"/>
          <w:szCs w:val="24"/>
        </w:rPr>
      </w:pPr>
      <w:r w:rsidRPr="00C0031F">
        <w:rPr>
          <w:rFonts w:ascii="Arial" w:hAnsi="Arial" w:cs="Arial"/>
          <w:color w:val="000000"/>
          <w:sz w:val="20"/>
          <w:szCs w:val="20"/>
        </w:rPr>
        <w:t>transit destination, where delivery address is a point for aggregation / disaggregation and / or onward shipment elsewhere, e.g. railway station, where that mode of transport is used;</w:t>
      </w:r>
    </w:p>
    <w:p w14:paraId="75E700ED" w14:textId="5BAE760C" w:rsidR="002D0A57" w:rsidRPr="00C0031F" w:rsidRDefault="002D0A57" w:rsidP="00FF104D">
      <w:pPr>
        <w:pStyle w:val="ListParagraph"/>
        <w:widowControl w:val="0"/>
        <w:numPr>
          <w:ilvl w:val="2"/>
          <w:numId w:val="48"/>
        </w:numPr>
        <w:tabs>
          <w:tab w:val="left" w:pos="120"/>
        </w:tabs>
        <w:autoSpaceDE w:val="0"/>
        <w:autoSpaceDN w:val="0"/>
        <w:adjustRightInd w:val="0"/>
        <w:spacing w:after="0" w:line="240" w:lineRule="auto"/>
        <w:ind w:left="2127"/>
        <w:rPr>
          <w:rFonts w:ascii="Arial" w:hAnsi="Arial" w:cs="Arial"/>
          <w:color w:val="000000"/>
          <w:sz w:val="20"/>
          <w:szCs w:val="20"/>
        </w:rPr>
      </w:pPr>
      <w:r w:rsidRPr="00C0031F">
        <w:rPr>
          <w:rFonts w:ascii="Arial" w:hAnsi="Arial" w:cs="Arial"/>
          <w:color w:val="000000"/>
          <w:sz w:val="20"/>
          <w:szCs w:val="20"/>
        </w:rPr>
        <w:t>the unique order identifiers and the CP&amp;F Delivery Label / Form which shall be prepared in accordance with DEFFORM 129J.</w:t>
      </w:r>
    </w:p>
    <w:p w14:paraId="3A1B7338" w14:textId="717FCEB3" w:rsidR="002D0A57" w:rsidRPr="00C0031F" w:rsidRDefault="002D0A57" w:rsidP="00FF104D">
      <w:pPr>
        <w:pStyle w:val="ListParagraph"/>
        <w:widowControl w:val="0"/>
        <w:numPr>
          <w:ilvl w:val="0"/>
          <w:numId w:val="51"/>
        </w:numPr>
        <w:tabs>
          <w:tab w:val="left" w:pos="2955"/>
        </w:tabs>
        <w:autoSpaceDE w:val="0"/>
        <w:autoSpaceDN w:val="0"/>
        <w:adjustRightInd w:val="0"/>
        <w:spacing w:after="0" w:line="240" w:lineRule="auto"/>
        <w:ind w:left="2835"/>
        <w:rPr>
          <w:rFonts w:ascii="Arial" w:hAnsi="Arial" w:cs="Arial"/>
          <w:color w:val="000000"/>
          <w:sz w:val="20"/>
          <w:szCs w:val="20"/>
        </w:rPr>
      </w:pPr>
      <w:r w:rsidRPr="00C0031F">
        <w:rPr>
          <w:rFonts w:ascii="Arial" w:hAnsi="Arial" w:cs="Arial"/>
          <w:color w:val="000000"/>
          <w:sz w:val="20"/>
          <w:szCs w:val="20"/>
        </w:rPr>
        <w:t>If aggregated packages are used, their consignment marking and identification requirements are stated at clause 23.l.</w:t>
      </w:r>
    </w:p>
    <w:p w14:paraId="4A1FED35" w14:textId="509A031E" w:rsidR="002D0A57" w:rsidRPr="00C0031F" w:rsidRDefault="002D0A57" w:rsidP="00FF104D">
      <w:pPr>
        <w:pStyle w:val="ListParagraph"/>
        <w:widowControl w:val="0"/>
        <w:numPr>
          <w:ilvl w:val="0"/>
          <w:numId w:val="4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If the Contract specifies Commercial Packaging, an external surface of each PPQ package and each consignment package, if it contains identical PPQ packages, shall be marked, using details of the Contractor Deliverables as shown in the Contract schedule, to state the following:</w:t>
      </w:r>
    </w:p>
    <w:p w14:paraId="45DBD721" w14:textId="34E862A5"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description of the Contractor Deliverable;</w:t>
      </w:r>
    </w:p>
    <w:p w14:paraId="1DD8F4C4" w14:textId="78B64A9F"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the full thirteen digit NATO Stock Number (NSN);</w:t>
      </w:r>
    </w:p>
    <w:p w14:paraId="2732CCA2" w14:textId="7441CA23"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the PPQ;</w:t>
      </w:r>
    </w:p>
    <w:p w14:paraId="62E13CFD" w14:textId="645D668A"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maker's part / catalogue, serial and / or batch number, as appropriate;</w:t>
      </w:r>
    </w:p>
    <w:p w14:paraId="75EDA374" w14:textId="7F6DE806"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the Contract and order number when applicable;</w:t>
      </w:r>
    </w:p>
    <w:p w14:paraId="38A48869" w14:textId="7DA2ACEB"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 xml:space="preserve">the words “Trade Package” in bold lettering, marked in BLUE in respect of trade </w:t>
      </w:r>
      <w:r w:rsidR="00E70BB7" w:rsidRPr="00C0031F">
        <w:rPr>
          <w:rFonts w:ascii="Arial" w:hAnsi="Arial" w:cs="Arial"/>
          <w:color w:val="000000"/>
          <w:sz w:val="20"/>
          <w:szCs w:val="20"/>
        </w:rPr>
        <w:t>p</w:t>
      </w:r>
      <w:r w:rsidRPr="00C0031F">
        <w:rPr>
          <w:rFonts w:ascii="Arial" w:hAnsi="Arial" w:cs="Arial"/>
          <w:color w:val="000000"/>
          <w:sz w:val="20"/>
          <w:szCs w:val="20"/>
        </w:rPr>
        <w:t>ackages, and BLACK in respect of export trade packages;</w:t>
      </w:r>
    </w:p>
    <w:p w14:paraId="1B11F3F2" w14:textId="70F1436A"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shelf life of item where applicable;</w:t>
      </w:r>
    </w:p>
    <w:p w14:paraId="1AC84F8D" w14:textId="334A67F4"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for rubber items or items containing rubber, the quarter and year of vulcanisation or manufacture of the rubber product or component (marked in accordance with Def Stan 81-041);</w:t>
      </w:r>
    </w:p>
    <w:p w14:paraId="11A09663" w14:textId="29771743"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lastRenderedPageBreak/>
        <w:t>any statutory hazard markings and any handling markings, including the mass of any package which exceeds 3kg gross; and</w:t>
      </w:r>
    </w:p>
    <w:p w14:paraId="58B6165A" w14:textId="250C40A5" w:rsidR="002D0A57" w:rsidRPr="00C0031F" w:rsidRDefault="002D0A57" w:rsidP="00FF104D">
      <w:pPr>
        <w:pStyle w:val="ListParagraph"/>
        <w:widowControl w:val="0"/>
        <w:numPr>
          <w:ilvl w:val="0"/>
          <w:numId w:val="52"/>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any additional markings specified in the Contract.</w:t>
      </w:r>
    </w:p>
    <w:p w14:paraId="5C8451FC" w14:textId="194CA433"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Bar code marking shall be applied to the external surface of each consignment package and to each PPQ package contained therein.  The default symbology shall be as specified in Def Stan 81-041 (Part 6).  As a minimum the following information shall be marked on packages:</w:t>
      </w:r>
    </w:p>
    <w:p w14:paraId="5B4A21D6" w14:textId="5A2DD296" w:rsidR="002D0A57" w:rsidRPr="00C0031F" w:rsidRDefault="002D0A57" w:rsidP="00FF104D">
      <w:pPr>
        <w:pStyle w:val="ListParagraph"/>
        <w:widowControl w:val="0"/>
        <w:numPr>
          <w:ilvl w:val="0"/>
          <w:numId w:val="5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full 13-digit NSN;</w:t>
      </w:r>
    </w:p>
    <w:p w14:paraId="46010128" w14:textId="1BB6505A" w:rsidR="002D0A57" w:rsidRPr="00C0031F" w:rsidRDefault="002D0A57" w:rsidP="00FF104D">
      <w:pPr>
        <w:pStyle w:val="ListParagraph"/>
        <w:widowControl w:val="0"/>
        <w:numPr>
          <w:ilvl w:val="0"/>
          <w:numId w:val="5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denomination of quantity (D of Q);</w:t>
      </w:r>
    </w:p>
    <w:p w14:paraId="2F964362" w14:textId="22BBA562" w:rsidR="002D0A57" w:rsidRPr="00C0031F" w:rsidRDefault="002D0A57" w:rsidP="00FF104D">
      <w:pPr>
        <w:pStyle w:val="ListParagraph"/>
        <w:widowControl w:val="0"/>
        <w:numPr>
          <w:ilvl w:val="0"/>
          <w:numId w:val="5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actual quantity (quantity in package);</w:t>
      </w:r>
    </w:p>
    <w:p w14:paraId="32A3D700" w14:textId="41CDBDB5" w:rsidR="002D0A57" w:rsidRPr="00C0031F" w:rsidRDefault="002D0A57" w:rsidP="00FF104D">
      <w:pPr>
        <w:pStyle w:val="ListParagraph"/>
        <w:widowControl w:val="0"/>
        <w:numPr>
          <w:ilvl w:val="0"/>
          <w:numId w:val="5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manufacturer's serial number and / or batch number, if one has been allocated; and</w:t>
      </w:r>
    </w:p>
    <w:p w14:paraId="527BF104" w14:textId="763B6F30" w:rsidR="002D0A57" w:rsidRPr="00C0031F" w:rsidRDefault="002D0A57" w:rsidP="00FF104D">
      <w:pPr>
        <w:pStyle w:val="ListParagraph"/>
        <w:widowControl w:val="0"/>
        <w:numPr>
          <w:ilvl w:val="0"/>
          <w:numId w:val="5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CP&amp;F-generated unique order identifier.</w:t>
      </w:r>
    </w:p>
    <w:p w14:paraId="044C6C43" w14:textId="331101F2"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Requirements for positioning bar codes in relation to related text, as well as positioning on package etc., are defined in Def Stan 81-041 (Part 6).  If size of the bar code does not allow a label to be directly attached, then a tag may be used.  Any difficulties over size or positioning of barcode markings shall initially be referred to the organisation nominated in Box 3 of DEFFORM 111 at Annex A to Schedule 3 (Contract Data Sheet).</w:t>
      </w:r>
    </w:p>
    <w:p w14:paraId="02E2019D" w14:textId="6966794C"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requirements for the consignment of aggregated packages are as follows:</w:t>
      </w:r>
    </w:p>
    <w:p w14:paraId="33648B26" w14:textId="24C221E2" w:rsidR="002D0A57" w:rsidRPr="00C0031F" w:rsidRDefault="002D0A57" w:rsidP="00FF104D">
      <w:pPr>
        <w:pStyle w:val="ListParagraph"/>
        <w:widowControl w:val="0"/>
        <w:numPr>
          <w:ilvl w:val="0"/>
          <w:numId w:val="54"/>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With the exception of packages containing Dangerous Goods, over-packing for delivery to the consignee shown in the Contract may be used by the consignor to aggregate a number of packages to different Packaging levels, provided that the package contains Contractor Deliverables of only one NSN or class group.  Over-packing shall be in the cheapest commercial form consistent with ease of handling and protection of over-packed items.</w:t>
      </w:r>
    </w:p>
    <w:p w14:paraId="333B039B" w14:textId="1D4AC75A" w:rsidR="002D0A57" w:rsidRPr="00C0031F" w:rsidRDefault="002D0A57" w:rsidP="00FF104D">
      <w:pPr>
        <w:pStyle w:val="ListParagraph"/>
        <w:widowControl w:val="0"/>
        <w:numPr>
          <w:ilvl w:val="0"/>
          <w:numId w:val="54"/>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Two adjacent sides of the outer container shall be clearly marked to show the following:</w:t>
      </w:r>
    </w:p>
    <w:p w14:paraId="7A0610C5" w14:textId="68D15A46" w:rsidR="002D0A57" w:rsidRPr="00C0031F" w:rsidRDefault="002D0A57" w:rsidP="00FF104D">
      <w:pPr>
        <w:pStyle w:val="ListParagraph"/>
        <w:widowControl w:val="0"/>
        <w:numPr>
          <w:ilvl w:val="0"/>
          <w:numId w:val="55"/>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class group number;</w:t>
      </w:r>
    </w:p>
    <w:p w14:paraId="55BE5000" w14:textId="1259ED9A" w:rsidR="002D0A57" w:rsidRPr="00C0031F" w:rsidRDefault="002D0A57" w:rsidP="00FF104D">
      <w:pPr>
        <w:pStyle w:val="ListParagraph"/>
        <w:widowControl w:val="0"/>
        <w:numPr>
          <w:ilvl w:val="0"/>
          <w:numId w:val="55"/>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name and address of consignor;</w:t>
      </w:r>
    </w:p>
    <w:p w14:paraId="010FE25A" w14:textId="36D6EFFA" w:rsidR="002D0A57" w:rsidRPr="00C0031F" w:rsidRDefault="002D0A57" w:rsidP="00FF104D">
      <w:pPr>
        <w:pStyle w:val="ListParagraph"/>
        <w:widowControl w:val="0"/>
        <w:numPr>
          <w:ilvl w:val="0"/>
          <w:numId w:val="55"/>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name and address of consignee (as stated on the Contract or Order);</w:t>
      </w:r>
    </w:p>
    <w:p w14:paraId="596B3BB5" w14:textId="7D4BF224" w:rsidR="002D0A57" w:rsidRPr="00C0031F" w:rsidRDefault="002D0A57" w:rsidP="00FF104D">
      <w:pPr>
        <w:pStyle w:val="ListParagraph"/>
        <w:widowControl w:val="0"/>
        <w:numPr>
          <w:ilvl w:val="0"/>
          <w:numId w:val="55"/>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destination if it differs from the consignee's address, normally either:</w:t>
      </w:r>
    </w:p>
    <w:p w14:paraId="01DE849F" w14:textId="3809D836" w:rsidR="002D0A57" w:rsidRPr="00C0031F" w:rsidRDefault="002D0A57" w:rsidP="00FF104D">
      <w:pPr>
        <w:pStyle w:val="ListParagraph"/>
        <w:widowControl w:val="0"/>
        <w:numPr>
          <w:ilvl w:val="0"/>
          <w:numId w:val="56"/>
        </w:numPr>
        <w:tabs>
          <w:tab w:val="left" w:pos="120"/>
        </w:tabs>
        <w:autoSpaceDE w:val="0"/>
        <w:autoSpaceDN w:val="0"/>
        <w:adjustRightInd w:val="0"/>
        <w:spacing w:after="0" w:line="240" w:lineRule="auto"/>
        <w:ind w:left="2268"/>
        <w:rPr>
          <w:rFonts w:ascii="Arial" w:hAnsi="Arial" w:cs="Arial"/>
          <w:color w:val="000000"/>
          <w:sz w:val="20"/>
          <w:szCs w:val="20"/>
        </w:rPr>
      </w:pPr>
      <w:r w:rsidRPr="00C0031F">
        <w:rPr>
          <w:rFonts w:ascii="Arial" w:hAnsi="Arial" w:cs="Arial"/>
          <w:color w:val="000000"/>
          <w:sz w:val="20"/>
          <w:szCs w:val="20"/>
        </w:rPr>
        <w:t>delivery destination / address; or</w:t>
      </w:r>
    </w:p>
    <w:p w14:paraId="50927BFC" w14:textId="2F86F680" w:rsidR="002D0A57" w:rsidRPr="00C0031F" w:rsidRDefault="002D0A57" w:rsidP="00FF104D">
      <w:pPr>
        <w:pStyle w:val="ListParagraph"/>
        <w:widowControl w:val="0"/>
        <w:numPr>
          <w:ilvl w:val="0"/>
          <w:numId w:val="56"/>
        </w:numPr>
        <w:tabs>
          <w:tab w:val="left" w:pos="120"/>
        </w:tabs>
        <w:autoSpaceDE w:val="0"/>
        <w:autoSpaceDN w:val="0"/>
        <w:adjustRightInd w:val="0"/>
        <w:spacing w:after="0" w:line="240" w:lineRule="auto"/>
        <w:ind w:left="2268"/>
        <w:rPr>
          <w:rFonts w:ascii="Arial" w:hAnsi="Arial" w:cs="Arial"/>
          <w:sz w:val="24"/>
          <w:szCs w:val="24"/>
        </w:rPr>
      </w:pPr>
      <w:r w:rsidRPr="00C0031F">
        <w:rPr>
          <w:rFonts w:ascii="Arial" w:hAnsi="Arial" w:cs="Arial"/>
          <w:color w:val="000000"/>
          <w:sz w:val="20"/>
          <w:szCs w:val="20"/>
        </w:rPr>
        <w:t xml:space="preserve">transit destination, if the delivery address is a point of aggregation / disaggregation and / or onward shipment e.g. railway station, where that mode of transport is used; </w:t>
      </w:r>
    </w:p>
    <w:p w14:paraId="1EAB638B" w14:textId="6D2E691F" w:rsidR="002D0A57" w:rsidRPr="00C0031F" w:rsidRDefault="002D0A57" w:rsidP="00FF104D">
      <w:pPr>
        <w:pStyle w:val="ListParagraph"/>
        <w:widowControl w:val="0"/>
        <w:numPr>
          <w:ilvl w:val="0"/>
          <w:numId w:val="55"/>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 xml:space="preserve">where applicable, the reference number of the delivery note produced by CP&amp;F relating to the contents.  The consignee's copy of each delivery note shall be placed in the case / container.  If the Contractor Deliverables listed in the delivery note are packed in several cases, the consignee's copy shall be placed in the first case and a separate list detailing the contents shall be prepared for each case after the first and placed in the case to which it relates.  Each case is to be numbered to indicate both the number of the case and the total number of cases concerned e.g. 1/3, 2/3, 3/3; </w:t>
      </w:r>
    </w:p>
    <w:p w14:paraId="301692AE" w14:textId="28B0F9C0" w:rsidR="002D0A57" w:rsidRPr="00C0031F" w:rsidRDefault="002D0A57" w:rsidP="00FF104D">
      <w:pPr>
        <w:pStyle w:val="ListParagraph"/>
        <w:widowControl w:val="0"/>
        <w:numPr>
          <w:ilvl w:val="0"/>
          <w:numId w:val="55"/>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the CP&amp;F-generated shipping label; and</w:t>
      </w:r>
    </w:p>
    <w:p w14:paraId="6D05E61D" w14:textId="4647967A" w:rsidR="002D0A57" w:rsidRPr="00C0031F" w:rsidRDefault="002D0A57" w:rsidP="00FF104D">
      <w:pPr>
        <w:pStyle w:val="ListParagraph"/>
        <w:widowControl w:val="0"/>
        <w:numPr>
          <w:ilvl w:val="0"/>
          <w:numId w:val="55"/>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any statutory hazard markings and any handling markings.</w:t>
      </w:r>
    </w:p>
    <w:p w14:paraId="1071A3CB" w14:textId="135E767A"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Authorisation of the Contractor to undertake Packaging design, or to use a packaging design, that was not part of the original requirement under the Contract, shall be considered as an alteration to the specification in accordance with condition 7 (Variations to Specification).</w:t>
      </w:r>
    </w:p>
    <w:p w14:paraId="72A56907" w14:textId="063199BD"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ensure that timber and wood-containing products supplied under the Contract comply with the provisions of condition 25 (Timber and Wood-Derived Products) and Annex I and Annex II of the International Standards for Phytosanitary Measures, "Guidelines for Regulating Wood Packaging Material in International Trade", Publication No 15 (ISPM 15).</w:t>
      </w:r>
    </w:p>
    <w:p w14:paraId="4EBB19EB" w14:textId="1B1243C2"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All Packaging shall meet the requirements of the Packaging (Essential Requirements) Regulations 2003 (as amended) where applicable.</w:t>
      </w:r>
    </w:p>
    <w:p w14:paraId="7ADE2741" w14:textId="37AB165B"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any design work the Contractor shall comply with the Producer Responsibility Obligations (Packaging Waste) Regulations 2007 (as amended) or equivalent legislation.  Evidence of compliance shall be a contractor record in accordance with condition 18 (Contractor’s Records).</w:t>
      </w:r>
    </w:p>
    <w:p w14:paraId="3794F57B" w14:textId="34E5D5F3"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This Condition is concerned with the supply of Packaging suitable to protect and ease handling, transport and storage of specified items.  Where there is a failure of suitable Packaging (a design failure), or Packaging fails and this is attributed to the Packaging supplier, then the supplier shall be liable for the cost of replacing the Packaging.</w:t>
      </w:r>
    </w:p>
    <w:p w14:paraId="689A35BD" w14:textId="2D4460F2"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Liability for other losses resulting from Packaging failure or resulting from damage to Packaging, (such as damage to the packaged item etc.), shall be specified elsewhere in the Contract.</w:t>
      </w:r>
    </w:p>
    <w:p w14:paraId="7F0C8D7D" w14:textId="0B1641C9"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General requirements for service Packaging, including details of UK and NATO MLP and </w:t>
      </w:r>
      <w:r w:rsidRPr="00C0031F">
        <w:rPr>
          <w:rFonts w:ascii="Arial" w:hAnsi="Arial" w:cs="Arial"/>
          <w:color w:val="000000"/>
          <w:sz w:val="20"/>
          <w:szCs w:val="20"/>
        </w:rPr>
        <w:lastRenderedPageBreak/>
        <w:t>Commercial Packaging descriptions, are contained in Def Stan 81-041 (Part 1) "Packaging of Defence Materiel".  Def Stans, NATO Standardisation Agreements (STANAGs), and further information are available from the DStan internet site at: https://www.dstan.mod.uk/</w:t>
      </w:r>
    </w:p>
    <w:p w14:paraId="1F9D01F4" w14:textId="45FE6E7C"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Unless specifically stated otherwise in the invitation to tender or the Contract, reference to any standard including Def Stans or STANAGs in any invitation to tender or Contract document means the edition and all amendments extant at the date of such tender or Contract.</w:t>
      </w:r>
    </w:p>
    <w:p w14:paraId="6560A5C3" w14:textId="0F5A91ED" w:rsidR="002D0A57" w:rsidRPr="00C0031F" w:rsidRDefault="002D0A57" w:rsidP="00FF104D">
      <w:pPr>
        <w:pStyle w:val="ListParagraph"/>
        <w:widowControl w:val="0"/>
        <w:numPr>
          <w:ilvl w:val="0"/>
          <w:numId w:val="3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the event of conflict between the Contract and Def Stan 81-041, the Contract shall take precedence.</w:t>
      </w:r>
    </w:p>
    <w:p w14:paraId="1D9D9388" w14:textId="77777777" w:rsidR="00B66061" w:rsidRPr="00C0031F" w:rsidRDefault="00B66061" w:rsidP="00B66061">
      <w:pPr>
        <w:widowControl w:val="0"/>
        <w:tabs>
          <w:tab w:val="left" w:pos="120"/>
        </w:tabs>
        <w:autoSpaceDE w:val="0"/>
        <w:autoSpaceDN w:val="0"/>
        <w:adjustRightInd w:val="0"/>
        <w:spacing w:after="0" w:line="240" w:lineRule="auto"/>
        <w:rPr>
          <w:rFonts w:ascii="Arial" w:hAnsi="Arial" w:cs="Arial"/>
          <w:color w:val="000000"/>
          <w:sz w:val="20"/>
          <w:szCs w:val="20"/>
        </w:rPr>
      </w:pPr>
    </w:p>
    <w:p w14:paraId="46469473" w14:textId="53AE4138" w:rsidR="00B66061" w:rsidRPr="00C0031F" w:rsidRDefault="00B66061" w:rsidP="00FF104D">
      <w:pPr>
        <w:pStyle w:val="ListParagraph"/>
        <w:numPr>
          <w:ilvl w:val="0"/>
          <w:numId w:val="63"/>
        </w:numPr>
        <w:rPr>
          <w:rFonts w:ascii="Arial" w:hAnsi="Arial" w:cs="Arial"/>
          <w:b/>
        </w:rPr>
      </w:pPr>
      <w:r w:rsidRPr="00C0031F">
        <w:rPr>
          <w:rFonts w:ascii="Arial" w:hAnsi="Arial" w:cs="Arial"/>
          <w:b/>
        </w:rPr>
        <w:t xml:space="preserve">Plastic Packaging Tax </w:t>
      </w:r>
    </w:p>
    <w:p w14:paraId="450960AA" w14:textId="77777777" w:rsidR="00B66061" w:rsidRPr="00C0031F" w:rsidRDefault="00B66061" w:rsidP="00FF104D">
      <w:pPr>
        <w:pStyle w:val="ListParagraph"/>
        <w:widowControl w:val="0"/>
        <w:numPr>
          <w:ilvl w:val="0"/>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 shall ensure that any PPT due in relation to this Contract is paid in accordance with the PPT Legislation. </w:t>
      </w:r>
    </w:p>
    <w:p w14:paraId="3CA56A44" w14:textId="77777777" w:rsidR="00B66061" w:rsidRPr="00C0031F" w:rsidRDefault="00B66061" w:rsidP="00FF104D">
      <w:pPr>
        <w:pStyle w:val="ListParagraph"/>
        <w:widowControl w:val="0"/>
        <w:numPr>
          <w:ilvl w:val="0"/>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 Price includes any PPT that may be payable by the Contractor in relation to the Contract. </w:t>
      </w:r>
    </w:p>
    <w:p w14:paraId="38265835" w14:textId="77777777" w:rsidR="00AD4B66" w:rsidRPr="00C0031F" w:rsidRDefault="00B66061" w:rsidP="00FF104D">
      <w:pPr>
        <w:pStyle w:val="ListParagraph"/>
        <w:widowControl w:val="0"/>
        <w:numPr>
          <w:ilvl w:val="0"/>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On reasonable notice being provided by the Authority, the Contractor shall provide and make available to the Authority details of any PPT they have paid that relates to the Contract. </w:t>
      </w:r>
    </w:p>
    <w:p w14:paraId="7D38CBE8" w14:textId="5139F986" w:rsidR="00AD4B66" w:rsidRPr="00C0031F" w:rsidRDefault="00B66061" w:rsidP="00FF104D">
      <w:pPr>
        <w:pStyle w:val="ListParagraph"/>
        <w:widowControl w:val="0"/>
        <w:numPr>
          <w:ilvl w:val="0"/>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 shall notify the Authority, in writing, in the event that there is any adjustment required to the Contract Price in accordance with section 70 of the Finance Act 2021 and, on reasonable notice being provided by the Authority, the Contractor shall provide any such information that the Authority requires in relation to any such adjustment. </w:t>
      </w:r>
    </w:p>
    <w:p w14:paraId="44C828B3" w14:textId="77777777" w:rsidR="00AD4B66" w:rsidRPr="00C0031F" w:rsidRDefault="00B66061" w:rsidP="00FF104D">
      <w:pPr>
        <w:pStyle w:val="ListParagraph"/>
        <w:widowControl w:val="0"/>
        <w:numPr>
          <w:ilvl w:val="0"/>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accordance with Condition 17 the Contractor (and their sub-contractors) shall maintain all records relating to PPT and make them available to the Authority when requested on reasonable notice for reasons related to the Contract.</w:t>
      </w:r>
    </w:p>
    <w:p w14:paraId="7D475DDD" w14:textId="77777777" w:rsidR="00AD4B66" w:rsidRPr="00C0031F" w:rsidRDefault="00B66061" w:rsidP="00FF104D">
      <w:pPr>
        <w:pStyle w:val="ListParagraph"/>
        <w:widowControl w:val="0"/>
        <w:numPr>
          <w:ilvl w:val="0"/>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Where the Contractor manufactures, purchases or imports into the UK any Plastic Packaging Component in relation to the Contract the Contractor shall, on reasonable notice being given, provide the Authority with such information and documentation that it requires to enable the Authority to carry out due diligence checks and satisfy itself that the Contractor has complied with the requirements of the PPT Legislation. This shall include, but is not limited to the Contractor providing: </w:t>
      </w:r>
    </w:p>
    <w:p w14:paraId="7A174F72" w14:textId="77777777" w:rsidR="00AD4B66" w:rsidRPr="00C0031F" w:rsidRDefault="00B66061" w:rsidP="00FF104D">
      <w:pPr>
        <w:pStyle w:val="ListParagraph"/>
        <w:widowControl w:val="0"/>
        <w:numPr>
          <w:ilvl w:val="1"/>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confirmation of the tax status of any Plastic Packaging Component;</w:t>
      </w:r>
    </w:p>
    <w:p w14:paraId="209C0C17" w14:textId="77777777" w:rsidR="00AD4B66" w:rsidRPr="00C0031F" w:rsidRDefault="00B66061" w:rsidP="00FF104D">
      <w:pPr>
        <w:pStyle w:val="ListParagraph"/>
        <w:widowControl w:val="0"/>
        <w:numPr>
          <w:ilvl w:val="1"/>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documents to confirm that PPT has been properly accounted for; </w:t>
      </w:r>
    </w:p>
    <w:p w14:paraId="68D3209F" w14:textId="77777777" w:rsidR="00AD4B66" w:rsidRPr="00C0031F" w:rsidRDefault="00B66061" w:rsidP="00FF104D">
      <w:pPr>
        <w:pStyle w:val="ListParagraph"/>
        <w:widowControl w:val="0"/>
        <w:numPr>
          <w:ilvl w:val="1"/>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product specifications for the packaging components, including, but not limited to, the weight and composition of the products and any other product specifications that may be required; and </w:t>
      </w:r>
    </w:p>
    <w:p w14:paraId="76521590" w14:textId="77777777" w:rsidR="00AD4B66" w:rsidRPr="00C0031F" w:rsidRDefault="00B66061" w:rsidP="00FF104D">
      <w:pPr>
        <w:pStyle w:val="ListParagraph"/>
        <w:widowControl w:val="0"/>
        <w:numPr>
          <w:ilvl w:val="1"/>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copies of any certifications or audits that have been obtained or conducted in relation to the provision of Plastic Packaging Components. </w:t>
      </w:r>
    </w:p>
    <w:p w14:paraId="5862322C" w14:textId="77777777" w:rsidR="00AD4B66" w:rsidRPr="00C0031F" w:rsidRDefault="00B66061" w:rsidP="00FF104D">
      <w:pPr>
        <w:pStyle w:val="ListParagraph"/>
        <w:widowControl w:val="0"/>
        <w:numPr>
          <w:ilvl w:val="0"/>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Authority shall have the right, on providing reasonable notice, to physically inspect or conduct an audit on the Contractor, to ensure any information that has been provided in accordance with clause 23.f above is accurate. </w:t>
      </w:r>
    </w:p>
    <w:p w14:paraId="6895FAC5" w14:textId="77777777" w:rsidR="00AD4B66" w:rsidRPr="00C0031F" w:rsidRDefault="00B66061" w:rsidP="00FF104D">
      <w:pPr>
        <w:pStyle w:val="ListParagraph"/>
        <w:widowControl w:val="0"/>
        <w:numPr>
          <w:ilvl w:val="0"/>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In the event the Contractor is not required to register for PPT they (and to the extent applicable, their sub-contractors) shall provide the Authority with a statement to this effect and, to the extent reasonably required by the Authority on reasonable notice, supporting evidence for that statement. </w:t>
      </w:r>
    </w:p>
    <w:p w14:paraId="78FCF35B" w14:textId="68B4510B" w:rsidR="00B66061" w:rsidRPr="00C0031F" w:rsidRDefault="00B66061" w:rsidP="00FF104D">
      <w:pPr>
        <w:pStyle w:val="ListParagraph"/>
        <w:widowControl w:val="0"/>
        <w:numPr>
          <w:ilvl w:val="0"/>
          <w:numId w:val="5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provide, on the Authority providing reasonable notice, any information that the Authority may require from the Contractor for the Authority to comply with any obligations it may have under the PPT Legislation.</w:t>
      </w:r>
    </w:p>
    <w:p w14:paraId="47C4058D"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4615D8A6" w14:textId="58AC626E"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Supply of Hazardous Materials or Substances in Contractor Deliverables</w:t>
      </w:r>
    </w:p>
    <w:p w14:paraId="4F253DC2" w14:textId="57721ED6" w:rsidR="002D0A57" w:rsidRPr="00C0031F" w:rsidRDefault="002D0A57"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 shall provide to the Authority: </w:t>
      </w:r>
    </w:p>
    <w:p w14:paraId="359B2A65" w14:textId="77777777" w:rsidR="008C6FBD" w:rsidRPr="00C0031F" w:rsidRDefault="002D0A57" w:rsidP="00FF104D">
      <w:pPr>
        <w:pStyle w:val="ListParagraph"/>
        <w:widowControl w:val="0"/>
        <w:numPr>
          <w:ilvl w:val="0"/>
          <w:numId w:val="58"/>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for each hazardous material or substance supplied, a Safety Data Sheet (SDS) in accordance with the extant Chemicals (Hazard Information and Packaging for Supply) Regulations (CHIP) and / or the Classification, Labelling and Packaging (CLP) Regulation 1272/2008 (whichever is applicable), and</w:t>
      </w:r>
    </w:p>
    <w:p w14:paraId="00C7ADC1" w14:textId="00A428CC" w:rsidR="002D0A57" w:rsidRPr="00C0031F" w:rsidRDefault="002D0A57" w:rsidP="00FF104D">
      <w:pPr>
        <w:pStyle w:val="ListParagraph"/>
        <w:widowControl w:val="0"/>
        <w:numPr>
          <w:ilvl w:val="0"/>
          <w:numId w:val="58"/>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for each Contractor Deliverable containing hazardous materials or substances, safety information as required by the Health and Safety at Work, etc Act 1974, at the time of supply.</w:t>
      </w:r>
      <w:r w:rsidR="00F256C7" w:rsidRPr="00C0031F">
        <w:rPr>
          <w:rFonts w:ascii="Arial" w:hAnsi="Arial" w:cs="Arial"/>
          <w:color w:val="000000"/>
          <w:sz w:val="20"/>
          <w:szCs w:val="20"/>
        </w:rPr>
        <w:t xml:space="preserve"> </w:t>
      </w:r>
      <w:r w:rsidRPr="00C0031F">
        <w:rPr>
          <w:rFonts w:ascii="Arial" w:hAnsi="Arial" w:cs="Arial"/>
          <w:color w:val="000000"/>
          <w:sz w:val="20"/>
          <w:szCs w:val="20"/>
        </w:rPr>
        <w:t>Nothing in this Condition shall reduce or limit any statutory duty or legal obligation of the Authority or the Contractor.</w:t>
      </w:r>
      <w:r w:rsidRPr="00C0031F">
        <w:rPr>
          <w:rFonts w:ascii="Arial" w:hAnsi="Arial" w:cs="Arial"/>
          <w:color w:val="000000"/>
        </w:rPr>
        <w:t xml:space="preserve"> </w:t>
      </w:r>
    </w:p>
    <w:p w14:paraId="0761881A" w14:textId="541576C5" w:rsidR="002D0A57" w:rsidRPr="00C0031F" w:rsidRDefault="002D0A57"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Contractor Deliverable contains hazardous materials or substances, or is a substance falling within the scope of the REACH Regulation (EC) No 1907/2006:</w:t>
      </w:r>
    </w:p>
    <w:p w14:paraId="43AF0FC2" w14:textId="3839C00E" w:rsidR="002D0A57" w:rsidRPr="00C0031F" w:rsidRDefault="002D0A57" w:rsidP="00FF104D">
      <w:pPr>
        <w:pStyle w:val="ListParagraph"/>
        <w:widowControl w:val="0"/>
        <w:numPr>
          <w:ilvl w:val="0"/>
          <w:numId w:val="5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Contractor shall provide to the Authority an SDS for the substance in accordance with </w:t>
      </w:r>
      <w:r w:rsidRPr="00C0031F">
        <w:rPr>
          <w:rFonts w:ascii="Arial" w:hAnsi="Arial" w:cs="Arial"/>
          <w:color w:val="000000"/>
          <w:sz w:val="20"/>
          <w:szCs w:val="20"/>
        </w:rPr>
        <w:lastRenderedPageBreak/>
        <w:t>the Regulation. If the Contractor becomes aware of new information which may affect the risk management measures or new information on the hazard, the Contractor shall update the SDS and forward it to the Authority and to the address listed in clause 24.h below, and</w:t>
      </w:r>
    </w:p>
    <w:p w14:paraId="2DFC614D" w14:textId="3320EE4E" w:rsidR="002D0A57" w:rsidRPr="00C0031F" w:rsidRDefault="002D0A57" w:rsidP="00FF104D">
      <w:pPr>
        <w:pStyle w:val="ListParagraph"/>
        <w:widowControl w:val="0"/>
        <w:numPr>
          <w:ilvl w:val="0"/>
          <w:numId w:val="5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Authority, if it becomes aware of new information regarding the hazardous properties of the substance, or any other information that might call into question the appropriateness of the risk management measures identified in the SDS supplied, shall report this information in writing to the Contractor. </w:t>
      </w:r>
    </w:p>
    <w:p w14:paraId="462DA4A2" w14:textId="4A012D40" w:rsidR="002D0A57" w:rsidRPr="00C0031F" w:rsidRDefault="002D0A57"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Contractor is required, under, or in connection with the contract, to supply Contractor Deliverables or components of Contractor Deliverables that, in the course of their use, maintenance, disposal, or in the event of an accident, may release hazardous materials or substances, they shall provide to the Authority a list of those hazardous materials or substances, and for each hazardous material or substance listed, provide an SDS.</w:t>
      </w:r>
    </w:p>
    <w:p w14:paraId="6011B6A3" w14:textId="59598386" w:rsidR="002D0A57" w:rsidRPr="00C0031F" w:rsidRDefault="002D0A57"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provide to the Authority a completed Schedule 6 (Hazardous Contractor Deliverables, Materials or Substances Supplied under the Contract: Data Requirements) in accordance with Schedule 3 (Contract Data Sheet).</w:t>
      </w:r>
    </w:p>
    <w:p w14:paraId="2298789D" w14:textId="196CFF89" w:rsidR="002D0A57" w:rsidRPr="00C0031F" w:rsidRDefault="002D0A57"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Contractor Deliverables, materials or substances are ordnance, munitions or explosives, in addition to the requirements of CHIP and / or the CLP Regulation 1272/2008 (whichever is applicable) and REACH the Contractor shall comply with hazard reporting requirements of DEF STAN 07-085 Design Requirements for Weapons and Associated Systems.</w:t>
      </w:r>
    </w:p>
    <w:p w14:paraId="4E57DA01" w14:textId="71D15777" w:rsidR="002D0A57" w:rsidRPr="00C0031F" w:rsidRDefault="002D0A57"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Contractor Deliverables, materials or substances are or contain or embody a radioactive substance as defined in the Ionising Radiation Regulations SI 1999/3232, the Contractor shall additionally provide details of:</w:t>
      </w:r>
    </w:p>
    <w:p w14:paraId="1B533055" w14:textId="5B473FF4" w:rsidR="002D0A57" w:rsidRPr="00C0031F" w:rsidRDefault="002D0A57" w:rsidP="00FF104D">
      <w:pPr>
        <w:pStyle w:val="ListParagraph"/>
        <w:widowControl w:val="0"/>
        <w:numPr>
          <w:ilvl w:val="0"/>
          <w:numId w:val="60"/>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activity;</w:t>
      </w:r>
    </w:p>
    <w:p w14:paraId="6171E9CB" w14:textId="06C8E5A5" w:rsidR="002D0A57" w:rsidRPr="00C0031F" w:rsidRDefault="002D0A57" w:rsidP="00FF104D">
      <w:pPr>
        <w:pStyle w:val="ListParagraph"/>
        <w:widowControl w:val="0"/>
        <w:numPr>
          <w:ilvl w:val="0"/>
          <w:numId w:val="60"/>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substance and form (including any isotope); </w:t>
      </w:r>
    </w:p>
    <w:p w14:paraId="6A23046F" w14:textId="01999AD3" w:rsidR="002D0A57" w:rsidRPr="00C0031F" w:rsidRDefault="002D0A57"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Contractor Deliverables, materials or substances have magnetic properties, the Contractor shall additionally provide details of the magnetic flux density at a defined distance, for the condition in which it is packed.</w:t>
      </w:r>
    </w:p>
    <w:p w14:paraId="3E27E9CA" w14:textId="77777777" w:rsidR="006830C7" w:rsidRPr="00C0031F" w:rsidRDefault="002D0A57"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Any SDS to be provided in accordance with this Condition, including any related information to be supplied in compliance with the Contractor’s statutory duties under Clause 24.a, any information arising from the provisions of Clauses 24.e, 24.f and 24.g and the completed Schedule 6, shall be sent directly to the Authority’s Representative (Commercial) as soon as practicable, and no later than one (1) month prior to the Contract delivery date, unless otherwise stated in Schedule 3 (Contract Data Sheet). </w:t>
      </w:r>
    </w:p>
    <w:p w14:paraId="5C6E018C" w14:textId="0E6B8E0E" w:rsidR="002D0A57" w:rsidRPr="00C0031F" w:rsidRDefault="006830C7"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S</w:t>
      </w:r>
      <w:r w:rsidR="002D0A57" w:rsidRPr="00C0031F">
        <w:rPr>
          <w:rFonts w:ascii="Arial" w:hAnsi="Arial" w:cs="Arial"/>
          <w:color w:val="000000"/>
          <w:sz w:val="20"/>
          <w:szCs w:val="20"/>
        </w:rPr>
        <w:t>o that the safety information can reach users without delay, a copy shall be sent preferably as an email with attachment(s) in Adobe PDF or MS WORD format, or, if only hardcopy is available, to the addresses below:</w:t>
      </w:r>
    </w:p>
    <w:p w14:paraId="033E2EEE" w14:textId="44F328E5" w:rsidR="002D0A57" w:rsidRPr="00C0031F" w:rsidRDefault="002D0A57" w:rsidP="00FF104D">
      <w:pPr>
        <w:pStyle w:val="ListParagraph"/>
        <w:widowControl w:val="0"/>
        <w:numPr>
          <w:ilvl w:val="0"/>
          <w:numId w:val="61"/>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Hard copies to be sent to: </w:t>
      </w:r>
    </w:p>
    <w:p w14:paraId="039B167D" w14:textId="77777777" w:rsidR="002D0A57" w:rsidRPr="00C0031F" w:rsidRDefault="002D0A57" w:rsidP="00054B88">
      <w:pPr>
        <w:widowControl w:val="0"/>
        <w:autoSpaceDE w:val="0"/>
        <w:autoSpaceDN w:val="0"/>
        <w:adjustRightInd w:val="0"/>
        <w:spacing w:after="0" w:line="240" w:lineRule="auto"/>
        <w:ind w:left="1418"/>
        <w:rPr>
          <w:rFonts w:ascii="Arial" w:hAnsi="Arial" w:cs="Arial"/>
          <w:sz w:val="20"/>
          <w:szCs w:val="20"/>
        </w:rPr>
      </w:pPr>
      <w:r w:rsidRPr="00C0031F">
        <w:rPr>
          <w:rFonts w:ascii="Arial" w:hAnsi="Arial" w:cs="Arial"/>
          <w:color w:val="000000"/>
          <w:sz w:val="20"/>
          <w:szCs w:val="20"/>
        </w:rPr>
        <w:t>Hazardous Stores Information System (HSIS)</w:t>
      </w:r>
    </w:p>
    <w:p w14:paraId="6FBA6B76" w14:textId="4F35748C" w:rsidR="002D0A57" w:rsidRPr="00C0031F" w:rsidRDefault="008968E4" w:rsidP="00054B88">
      <w:pPr>
        <w:widowControl w:val="0"/>
        <w:autoSpaceDE w:val="0"/>
        <w:autoSpaceDN w:val="0"/>
        <w:adjustRightInd w:val="0"/>
        <w:spacing w:after="0" w:line="240" w:lineRule="auto"/>
        <w:ind w:left="1418"/>
        <w:rPr>
          <w:rFonts w:ascii="Arial" w:hAnsi="Arial" w:cs="Arial"/>
          <w:sz w:val="20"/>
          <w:szCs w:val="20"/>
        </w:rPr>
      </w:pPr>
      <w:r w:rsidRPr="00C0031F">
        <w:rPr>
          <w:rFonts w:ascii="Arial" w:hAnsi="Arial" w:cs="Arial"/>
          <w:color w:val="000000"/>
          <w:sz w:val="20"/>
          <w:szCs w:val="20"/>
        </w:rPr>
        <w:t xml:space="preserve">Spruce 2C, </w:t>
      </w:r>
      <w:r w:rsidR="00092305" w:rsidRPr="00C0031F">
        <w:rPr>
          <w:rFonts w:ascii="Arial" w:hAnsi="Arial" w:cs="Arial"/>
          <w:color w:val="000000"/>
          <w:sz w:val="20"/>
          <w:szCs w:val="20"/>
        </w:rPr>
        <w:t>#1260</w:t>
      </w:r>
    </w:p>
    <w:p w14:paraId="7EFE9B2A" w14:textId="594A8015" w:rsidR="002D0A57" w:rsidRPr="00C0031F" w:rsidRDefault="002D0A57" w:rsidP="00054B88">
      <w:pPr>
        <w:widowControl w:val="0"/>
        <w:autoSpaceDE w:val="0"/>
        <w:autoSpaceDN w:val="0"/>
        <w:adjustRightInd w:val="0"/>
        <w:spacing w:after="0" w:line="240" w:lineRule="auto"/>
        <w:ind w:left="1418"/>
        <w:rPr>
          <w:rFonts w:ascii="Arial" w:hAnsi="Arial" w:cs="Arial"/>
          <w:sz w:val="20"/>
          <w:szCs w:val="20"/>
        </w:rPr>
      </w:pPr>
      <w:r w:rsidRPr="00C0031F">
        <w:rPr>
          <w:rFonts w:ascii="Arial" w:hAnsi="Arial" w:cs="Arial"/>
          <w:color w:val="000000"/>
          <w:sz w:val="20"/>
          <w:szCs w:val="20"/>
        </w:rPr>
        <w:t>MOD Abbey Wood (</w:t>
      </w:r>
      <w:r w:rsidR="00092305" w:rsidRPr="00C0031F">
        <w:rPr>
          <w:rFonts w:ascii="Arial" w:hAnsi="Arial" w:cs="Arial"/>
          <w:color w:val="000000"/>
          <w:sz w:val="20"/>
          <w:szCs w:val="20"/>
        </w:rPr>
        <w:t>South</w:t>
      </w:r>
      <w:r w:rsidRPr="00C0031F">
        <w:rPr>
          <w:rFonts w:ascii="Arial" w:hAnsi="Arial" w:cs="Arial"/>
          <w:color w:val="000000"/>
          <w:sz w:val="20"/>
          <w:szCs w:val="20"/>
        </w:rPr>
        <w:t xml:space="preserve">) </w:t>
      </w:r>
    </w:p>
    <w:p w14:paraId="08939D50" w14:textId="1A209A98" w:rsidR="002D0A57" w:rsidRPr="00C0031F" w:rsidRDefault="002D0A57" w:rsidP="00054B88">
      <w:pPr>
        <w:widowControl w:val="0"/>
        <w:autoSpaceDE w:val="0"/>
        <w:autoSpaceDN w:val="0"/>
        <w:adjustRightInd w:val="0"/>
        <w:spacing w:after="0" w:line="240" w:lineRule="auto"/>
        <w:ind w:left="1418"/>
        <w:rPr>
          <w:rFonts w:ascii="Arial" w:hAnsi="Arial" w:cs="Arial"/>
          <w:sz w:val="20"/>
          <w:szCs w:val="20"/>
        </w:rPr>
      </w:pPr>
      <w:r w:rsidRPr="00C0031F">
        <w:rPr>
          <w:rFonts w:ascii="Arial" w:hAnsi="Arial" w:cs="Arial"/>
          <w:color w:val="000000"/>
          <w:sz w:val="20"/>
          <w:szCs w:val="20"/>
        </w:rPr>
        <w:t xml:space="preserve">Bristol, BS34 </w:t>
      </w:r>
      <w:r w:rsidR="00092305" w:rsidRPr="00C0031F">
        <w:rPr>
          <w:rFonts w:ascii="Arial" w:hAnsi="Arial" w:cs="Arial"/>
          <w:color w:val="000000"/>
          <w:sz w:val="20"/>
          <w:szCs w:val="20"/>
        </w:rPr>
        <w:t>8JH</w:t>
      </w:r>
    </w:p>
    <w:p w14:paraId="7542893C" w14:textId="386BEBD7" w:rsidR="002D0A57" w:rsidRPr="00C0031F" w:rsidRDefault="002D0A57" w:rsidP="00FF104D">
      <w:pPr>
        <w:pStyle w:val="ListParagraph"/>
        <w:widowControl w:val="0"/>
        <w:numPr>
          <w:ilvl w:val="0"/>
          <w:numId w:val="61"/>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Emails to be sent to:</w:t>
      </w:r>
      <w:r w:rsidR="00F256C7" w:rsidRPr="00C0031F">
        <w:rPr>
          <w:rFonts w:ascii="Arial" w:hAnsi="Arial" w:cs="Arial"/>
          <w:color w:val="000000"/>
          <w:sz w:val="20"/>
          <w:szCs w:val="20"/>
        </w:rPr>
        <w:t xml:space="preserve"> </w:t>
      </w:r>
      <w:r w:rsidR="00D31B41" w:rsidRPr="00C0031F">
        <w:rPr>
          <w:rFonts w:ascii="Arial" w:hAnsi="Arial" w:cs="Arial"/>
          <w:sz w:val="20"/>
          <w:szCs w:val="20"/>
        </w:rPr>
        <w:t>DESEngSfty-QSEPSEP-HSISMulti@mod.gov.uk</w:t>
      </w:r>
      <w:r w:rsidR="00D31B41" w:rsidRPr="00C0031F">
        <w:rPr>
          <w:rFonts w:ascii="Arial" w:hAnsi="Arial" w:cs="Arial"/>
          <w:color w:val="000000"/>
          <w:sz w:val="20"/>
          <w:szCs w:val="20"/>
        </w:rPr>
        <w:t xml:space="preserve"> </w:t>
      </w:r>
      <w:r w:rsidR="00D31B41" w:rsidRPr="00C0031F">
        <w:rPr>
          <w:rFonts w:ascii="Arial" w:hAnsi="Arial" w:cs="Arial"/>
          <w:sz w:val="20"/>
          <w:szCs w:val="20"/>
        </w:rPr>
        <w:t xml:space="preserve"> </w:t>
      </w:r>
    </w:p>
    <w:p w14:paraId="2AF97263" w14:textId="24BC07C9" w:rsidR="006830C7" w:rsidRPr="00C0031F" w:rsidRDefault="006323C0"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SDS which are classified above OFFICIAL including Explosive Hazard Data Sheets (EHDS) for OME are not to be sent to HSIS and must be held by the respective Authority Delivery Team. </w:t>
      </w:r>
    </w:p>
    <w:p w14:paraId="20DFE292" w14:textId="69CC577C" w:rsidR="006830C7" w:rsidRPr="00C0031F" w:rsidRDefault="006323C0"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Failure by the Contractor to comply with the requirements of this Condition shall be grounds for rejecting the affected Substances, Mixtures and Articles in Contractor Deliverables. Any withholding of information concerning hazardous Substances, Mixtures or Articles in Contractor Deliverables shall be regarded as a material breach of Contract under Condition 43 (Material Breach) for which the Authority reserves the right to require the Contractor to rectify the breach immediately at no additional cost to the Authority or to terminate the Contract in accordance with Condition 43. </w:t>
      </w:r>
    </w:p>
    <w:p w14:paraId="02A2D77B" w14:textId="0DA386CD" w:rsidR="006323C0" w:rsidRPr="00C0031F" w:rsidRDefault="006323C0" w:rsidP="006D598F">
      <w:pPr>
        <w:pStyle w:val="ListParagraph"/>
        <w:widowControl w:val="0"/>
        <w:numPr>
          <w:ilvl w:val="0"/>
          <w:numId w:val="12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Where delivery is made to the Defence Fulfilment Centre (DFC) and / or other Team Leidos location / building</w:t>
      </w:r>
      <w:r w:rsidR="006A1397" w:rsidRPr="00C0031F">
        <w:rPr>
          <w:rFonts w:ascii="Arial" w:hAnsi="Arial" w:cs="Arial"/>
          <w:sz w:val="20"/>
          <w:szCs w:val="20"/>
        </w:rPr>
        <w:t xml:space="preserve"> , the Contractor must comply with the Logistic Commodities and Services Transformation (LCST) Supplier Manual.</w:t>
      </w:r>
    </w:p>
    <w:p w14:paraId="1CE72B56"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6B7641EE" w14:textId="2FF463A3"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Timber and Wood-Derived Products</w:t>
      </w:r>
    </w:p>
    <w:p w14:paraId="32CC3070" w14:textId="523A360F"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All Timber and Wood-Derived Products supplied by the Contractor under the Contract: </w:t>
      </w:r>
    </w:p>
    <w:p w14:paraId="5E6AFE98" w14:textId="0CFA9365" w:rsidR="002D0A57" w:rsidRPr="00C0031F" w:rsidRDefault="002D0A57" w:rsidP="00FF104D">
      <w:pPr>
        <w:pStyle w:val="ListParagraph"/>
        <w:widowControl w:val="0"/>
        <w:numPr>
          <w:ilvl w:val="0"/>
          <w:numId w:val="65"/>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shall comply with the Contract Specification; and</w:t>
      </w:r>
    </w:p>
    <w:p w14:paraId="49B5F91D" w14:textId="4099FA33" w:rsidR="002D0A57" w:rsidRPr="00C0031F" w:rsidRDefault="002D0A57" w:rsidP="00FF104D">
      <w:pPr>
        <w:pStyle w:val="ListParagraph"/>
        <w:widowControl w:val="0"/>
        <w:numPr>
          <w:ilvl w:val="0"/>
          <w:numId w:val="65"/>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must originate either:</w:t>
      </w:r>
    </w:p>
    <w:p w14:paraId="6522BCF4" w14:textId="68D4BB56" w:rsidR="002D0A57" w:rsidRPr="00C0031F" w:rsidRDefault="002D0A57" w:rsidP="00FF104D">
      <w:pPr>
        <w:pStyle w:val="ListParagraph"/>
        <w:widowControl w:val="0"/>
        <w:numPr>
          <w:ilvl w:val="1"/>
          <w:numId w:val="66"/>
        </w:numPr>
        <w:tabs>
          <w:tab w:val="left" w:pos="120"/>
        </w:tabs>
        <w:autoSpaceDE w:val="0"/>
        <w:autoSpaceDN w:val="0"/>
        <w:adjustRightInd w:val="0"/>
        <w:spacing w:after="0" w:line="240" w:lineRule="auto"/>
        <w:ind w:left="1701"/>
        <w:rPr>
          <w:rFonts w:ascii="Arial" w:hAnsi="Arial" w:cs="Arial"/>
          <w:sz w:val="24"/>
          <w:szCs w:val="24"/>
        </w:rPr>
      </w:pPr>
      <w:r w:rsidRPr="00C0031F">
        <w:rPr>
          <w:rFonts w:ascii="Arial" w:hAnsi="Arial" w:cs="Arial"/>
          <w:color w:val="000000"/>
          <w:sz w:val="20"/>
          <w:szCs w:val="20"/>
        </w:rPr>
        <w:t>from a Legal and Sustainable source; or</w:t>
      </w:r>
    </w:p>
    <w:p w14:paraId="00B7BA4E" w14:textId="7A8E4C02" w:rsidR="002D0A57" w:rsidRPr="00C0031F" w:rsidRDefault="002D0A57" w:rsidP="00FF104D">
      <w:pPr>
        <w:pStyle w:val="ListParagraph"/>
        <w:widowControl w:val="0"/>
        <w:numPr>
          <w:ilvl w:val="1"/>
          <w:numId w:val="66"/>
        </w:numPr>
        <w:tabs>
          <w:tab w:val="left" w:pos="120"/>
        </w:tabs>
        <w:autoSpaceDE w:val="0"/>
        <w:autoSpaceDN w:val="0"/>
        <w:adjustRightInd w:val="0"/>
        <w:spacing w:after="0" w:line="240" w:lineRule="auto"/>
        <w:ind w:left="1701"/>
        <w:rPr>
          <w:rFonts w:ascii="Arial" w:hAnsi="Arial" w:cs="Arial"/>
          <w:sz w:val="24"/>
          <w:szCs w:val="24"/>
        </w:rPr>
      </w:pPr>
      <w:r w:rsidRPr="00C0031F">
        <w:rPr>
          <w:rFonts w:ascii="Arial" w:hAnsi="Arial" w:cs="Arial"/>
          <w:color w:val="000000"/>
          <w:sz w:val="20"/>
          <w:szCs w:val="20"/>
        </w:rPr>
        <w:lastRenderedPageBreak/>
        <w:t>from a FLEGT-licensed or equivalent source.</w:t>
      </w:r>
    </w:p>
    <w:p w14:paraId="2372F7C3" w14:textId="3B6E398C"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addition to the requirements of clause 25.a, all Timber and Wood-Derived Products supplied by the Contractor under the Contract shall originate from a forest source where management of the forest has full regard for:</w:t>
      </w:r>
    </w:p>
    <w:p w14:paraId="0C97BAE0" w14:textId="40E9238F" w:rsidR="002D0A57" w:rsidRPr="00C0031F" w:rsidRDefault="002D0A57" w:rsidP="00FF104D">
      <w:pPr>
        <w:pStyle w:val="ListParagraph"/>
        <w:widowControl w:val="0"/>
        <w:numPr>
          <w:ilvl w:val="0"/>
          <w:numId w:val="67"/>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identification, documentation and respect of legal, customary and traditional tenure and use rights related to the forest;</w:t>
      </w:r>
    </w:p>
    <w:p w14:paraId="33E8E9D9" w14:textId="63E47549" w:rsidR="002D0A57" w:rsidRPr="00C0031F" w:rsidRDefault="002D0A57" w:rsidP="00FF104D">
      <w:pPr>
        <w:pStyle w:val="ListParagraph"/>
        <w:widowControl w:val="0"/>
        <w:numPr>
          <w:ilvl w:val="0"/>
          <w:numId w:val="67"/>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mechanisms for resolving grievances and disputes including those relating to tenure and use rights, to forest management practices and to work conditions; and </w:t>
      </w:r>
    </w:p>
    <w:p w14:paraId="095FEA16" w14:textId="517BA647" w:rsidR="002D0A57" w:rsidRPr="00C0031F" w:rsidRDefault="002D0A57" w:rsidP="00FF104D">
      <w:pPr>
        <w:pStyle w:val="ListParagraph"/>
        <w:widowControl w:val="0"/>
        <w:numPr>
          <w:ilvl w:val="0"/>
          <w:numId w:val="67"/>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safeguarding the basic labour rights and health and safety of forest workers.</w:t>
      </w:r>
    </w:p>
    <w:p w14:paraId="3FA40B52" w14:textId="41A1801A"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requested by the Authority, the Contractor shall provide to the Authority Evidence that the Timber and Wood-Derived Products supplied to the Authority under the Contract comply with the requirements of clause 25.a or 25.b or both.</w:t>
      </w:r>
    </w:p>
    <w:p w14:paraId="13532943" w14:textId="39A18E8D"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Authority reserves the right at any time during the execution of the Contract and for a period of five (5) years from final Delivery under the Contract to require the Contractor to produce the Evidence required for the Authority’s inspection within fourteen (14) days of the Authority’s request.</w:t>
      </w:r>
    </w:p>
    <w:p w14:paraId="7862B0AD" w14:textId="126012B5"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Contractor has already provided the Authority with the Evidence required under clause 25.c, the Contractor may satisfy these requirements by giving details of the previous notification and confirming the Evidence remains valid and satisfies the provisions of clauses 25.a or 25.b or both.</w:t>
      </w:r>
    </w:p>
    <w:p w14:paraId="7D20C5AB" w14:textId="57521745"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maintain records of all Timber and Wood-Derived Products delivered to and accepted by the Authority, in accordance with condition 18 (Contractor’s Records).</w:t>
      </w:r>
    </w:p>
    <w:p w14:paraId="6D4C35D1" w14:textId="1619E950"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Notwithstanding clause 25.c, if exceptional circumstances render it strictly impractical for the Contractor to record Evidence of proof of timber origin for previously used Recycled Timber, the Contractor shall support the use of this Recycled Timber with:</w:t>
      </w:r>
    </w:p>
    <w:p w14:paraId="1FB98724" w14:textId="42450F1E" w:rsidR="002D0A57" w:rsidRPr="00C0031F" w:rsidRDefault="002D0A57" w:rsidP="00FF104D">
      <w:pPr>
        <w:pStyle w:val="ListParagraph"/>
        <w:widowControl w:val="0"/>
        <w:numPr>
          <w:ilvl w:val="0"/>
          <w:numId w:val="68"/>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 record tracing the Recycled Timber to its previous end use as a standalone object or as part of a structure; and</w:t>
      </w:r>
    </w:p>
    <w:p w14:paraId="2B823F6E" w14:textId="1AE214DB" w:rsidR="002D0A57" w:rsidRPr="00C0031F" w:rsidRDefault="002D0A57" w:rsidP="00FF104D">
      <w:pPr>
        <w:pStyle w:val="ListParagraph"/>
        <w:widowControl w:val="0"/>
        <w:numPr>
          <w:ilvl w:val="0"/>
          <w:numId w:val="68"/>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an explanation of the circumstances that rendered it impractical to record Evidence of proof of timber origin.</w:t>
      </w:r>
    </w:p>
    <w:p w14:paraId="3EC82026" w14:textId="515D7B52"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Authority may disclose the Information: </w:t>
      </w:r>
    </w:p>
    <w:p w14:paraId="1E862CB2" w14:textId="14958E2F" w:rsidR="002D0A57" w:rsidRPr="00C0031F" w:rsidRDefault="002D0A57" w:rsidP="00FF104D">
      <w:pPr>
        <w:pStyle w:val="ListParagraph"/>
        <w:widowControl w:val="0"/>
        <w:numPr>
          <w:ilvl w:val="0"/>
          <w:numId w:val="6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Authority reserves the right to decide, except where in the Authority’s opinion the timber supplied is incidental to the requirement and from a low risk source, whether the Evidence submitted to it demonstrates compliance with clause 25.a or 25.b, or both.  In the event that the Authority is not satisfied, the Contractor shall commission and meet the costs of an Independent Verification and resulting report that will:</w:t>
      </w:r>
    </w:p>
    <w:p w14:paraId="1C6D68CE" w14:textId="1D9708C5" w:rsidR="002D0A57" w:rsidRPr="00C0031F" w:rsidRDefault="002D0A57" w:rsidP="00FF104D">
      <w:pPr>
        <w:pStyle w:val="ListParagraph"/>
        <w:widowControl w:val="0"/>
        <w:numPr>
          <w:ilvl w:val="0"/>
          <w:numId w:val="6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verify the forest source of the timber or wood; and</w:t>
      </w:r>
    </w:p>
    <w:p w14:paraId="2C5A6CE5" w14:textId="078292EC" w:rsidR="002D0A57" w:rsidRPr="00C0031F" w:rsidRDefault="002D0A57" w:rsidP="00FF104D">
      <w:pPr>
        <w:pStyle w:val="ListParagraph"/>
        <w:widowControl w:val="0"/>
        <w:numPr>
          <w:ilvl w:val="0"/>
          <w:numId w:val="6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assess whether the source meets the relevant criteria of clause 25.b.</w:t>
      </w:r>
    </w:p>
    <w:p w14:paraId="23591A93" w14:textId="706D6126"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statistical reporting requirement at clause 25.j applies to all Timber and Wood-Derived Products delivered under the Contract.  The Authority reserves the right to amend the requirement for statistical reporting, in the event that the UK Government changes the requirement for reporting compliance with the Government Timber Procurement Policy.  Amendments to the statistical reporting requirement will be made in accordance with condition 6 (Amendments to Contract).</w:t>
      </w:r>
    </w:p>
    <w:p w14:paraId="2C5D3173" w14:textId="51C6E01A"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provide to the Authority, a completed Schedule 7 (Timber and Wood-Derived Products Supplied under the Contract: Data Requirements), the data or Information the Authority requires in respect of Timber and Wood-Derived Products delivered to the Authority under the Contract, or in respect of each Order in the case of a Framework Agreement, or at such other frequency as stated in the Contract.  The Contractor shall send all completed Schedule 7s (Timber and Wood-Derived Products Supplied under the Contract: Data Requirements), including Nil Returns where appropriate, to the Authority’s Representative (Commercial).</w:t>
      </w:r>
    </w:p>
    <w:p w14:paraId="0E3EDD86" w14:textId="066529C9"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Schedule 7 (Timber and Wood-Derived Products Supplied under the Contract: Data Requirements) may be amended by the Authority from time to time, in accordance with condition 6 (Amendments to Contract).</w:t>
      </w:r>
    </w:p>
    <w:p w14:paraId="1CC521DE" w14:textId="48B1A0F2" w:rsidR="002D0A57" w:rsidRPr="00C0031F" w:rsidRDefault="002D0A57" w:rsidP="00FF104D">
      <w:pPr>
        <w:pStyle w:val="ListParagraph"/>
        <w:widowControl w:val="0"/>
        <w:numPr>
          <w:ilvl w:val="0"/>
          <w:numId w:val="6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obtain any wood, other than processed wood, used in Packaging from:</w:t>
      </w:r>
    </w:p>
    <w:p w14:paraId="51B1005D" w14:textId="5C83649D" w:rsidR="002D0A57" w:rsidRPr="00C0031F" w:rsidRDefault="002D0A57" w:rsidP="00FF104D">
      <w:pPr>
        <w:pStyle w:val="ListParagraph"/>
        <w:widowControl w:val="0"/>
        <w:numPr>
          <w:ilvl w:val="0"/>
          <w:numId w:val="70"/>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companies that have a full registered status under the Forestry Commission and Timber Packaging and Pallet Confederation’s UK Wood Packaging Material Marking Programme (more detailed information can be accessed at www.forestry</w:t>
      </w:r>
      <w:r w:rsidR="00EF4CC5" w:rsidRPr="00C0031F">
        <w:rPr>
          <w:rFonts w:ascii="Arial" w:hAnsi="Arial" w:cs="Arial"/>
          <w:color w:val="000000"/>
          <w:sz w:val="20"/>
          <w:szCs w:val="20"/>
        </w:rPr>
        <w:t>england</w:t>
      </w:r>
      <w:r w:rsidRPr="00C0031F" w:rsidDel="00761683">
        <w:rPr>
          <w:rFonts w:ascii="Arial" w:hAnsi="Arial" w:cs="Arial"/>
          <w:color w:val="000000"/>
          <w:sz w:val="20"/>
          <w:szCs w:val="20"/>
        </w:rPr>
        <w:t>.</w:t>
      </w:r>
      <w:r w:rsidRPr="00C0031F">
        <w:rPr>
          <w:rFonts w:ascii="Arial" w:hAnsi="Arial" w:cs="Arial"/>
          <w:color w:val="000000"/>
          <w:sz w:val="20"/>
          <w:szCs w:val="20"/>
        </w:rPr>
        <w:t>uk</w:t>
      </w:r>
      <w:r w:rsidR="00761683" w:rsidRPr="00C0031F">
        <w:rPr>
          <w:rFonts w:ascii="Arial" w:hAnsi="Arial" w:cs="Arial"/>
          <w:color w:val="000000"/>
          <w:sz w:val="20"/>
          <w:szCs w:val="20"/>
        </w:rPr>
        <w:t>/</w:t>
      </w:r>
      <w:r w:rsidRPr="00C0031F">
        <w:rPr>
          <w:rFonts w:ascii="Arial" w:hAnsi="Arial" w:cs="Arial"/>
          <w:color w:val="000000"/>
          <w:sz w:val="20"/>
          <w:szCs w:val="20"/>
        </w:rPr>
        <w:t>) and all such wood shall be treated for the elimination of raw wood pests and marked in accordance with that Programme; or</w:t>
      </w:r>
    </w:p>
    <w:p w14:paraId="0E67CAE7" w14:textId="01A6F116" w:rsidR="002D0A57" w:rsidRPr="00C0031F" w:rsidRDefault="002D0A57" w:rsidP="00FF104D">
      <w:pPr>
        <w:pStyle w:val="ListParagraph"/>
        <w:widowControl w:val="0"/>
        <w:numPr>
          <w:ilvl w:val="0"/>
          <w:numId w:val="70"/>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lastRenderedPageBreak/>
        <w:t>sources supplying wood treated and marked so as to conform to Annex I and Annex II of the International Standard for Phytosanitary Measures, “Guidelines for Regulating Wood Packaging Material in International Trade”, Publication No 15 published by the Food and Agricultural Organisation of the United Nations (ISPM15) (more detailed information can be accessed at  www.fao.org).</w:t>
      </w:r>
    </w:p>
    <w:p w14:paraId="3EDFAE99"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263A03A4" w14:textId="380FC331"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Certificate of Conformity</w:t>
      </w:r>
    </w:p>
    <w:p w14:paraId="546696C4" w14:textId="77777777" w:rsidR="000028E2" w:rsidRPr="00C0031F" w:rsidRDefault="000028E2" w:rsidP="00FF104D">
      <w:pPr>
        <w:pStyle w:val="ListParagraph"/>
        <w:widowControl w:val="0"/>
        <w:numPr>
          <w:ilvl w:val="0"/>
          <w:numId w:val="7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rPr>
        <w:t xml:space="preserve">Where required in Schedule 3 (Contract Data Sheet) the Contractor shall provide a Certificate of Conformity (CofC) in accordance with Schedule 2 (Schedule of Requirements) and any applicable Quality Plan. One copy of the CofC shall be sent to the Authority’s Representative (Commercial) upon Delivery, and one copy shall be provided to the Consignee upon Delivery. </w:t>
      </w:r>
    </w:p>
    <w:p w14:paraId="2B71AFD0" w14:textId="77777777" w:rsidR="000028E2" w:rsidRPr="00C0031F" w:rsidRDefault="000028E2" w:rsidP="00FF104D">
      <w:pPr>
        <w:pStyle w:val="ListParagraph"/>
        <w:widowControl w:val="0"/>
        <w:numPr>
          <w:ilvl w:val="0"/>
          <w:numId w:val="7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rPr>
        <w:t>Each CofC should include the wording "Certificate of Conformity" in the title of the document to allow for easy identification. One CofC is to be used per NSN/part number; a CofC must not cover multiple line items.</w:t>
      </w:r>
    </w:p>
    <w:p w14:paraId="6276AE2A" w14:textId="16147FA6" w:rsidR="000028E2" w:rsidRPr="00C0031F" w:rsidRDefault="000028E2" w:rsidP="00FF104D">
      <w:pPr>
        <w:pStyle w:val="ListParagraph"/>
        <w:widowControl w:val="0"/>
        <w:numPr>
          <w:ilvl w:val="0"/>
          <w:numId w:val="7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rPr>
        <w:t>The Contractor shall consider the CofC to be a record in accordance with Condition 17 (Contractor’s Records).</w:t>
      </w:r>
    </w:p>
    <w:p w14:paraId="650D8F8A" w14:textId="26B60B5A" w:rsidR="002D0A57" w:rsidRPr="00C0031F" w:rsidRDefault="002D0A57" w:rsidP="00FF104D">
      <w:pPr>
        <w:pStyle w:val="ListParagraph"/>
        <w:widowControl w:val="0"/>
        <w:numPr>
          <w:ilvl w:val="0"/>
          <w:numId w:val="7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Information provided on the CofC shall include:</w:t>
      </w:r>
    </w:p>
    <w:p w14:paraId="47FAA3E0" w14:textId="2453F391" w:rsidR="00925304"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Contractor’s name and address; </w:t>
      </w:r>
    </w:p>
    <w:p w14:paraId="377902FC" w14:textId="77777777" w:rsidR="00925304"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Contractor unique CofC number; </w:t>
      </w:r>
    </w:p>
    <w:p w14:paraId="3B209B49" w14:textId="77777777" w:rsidR="00925304"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Contract number and where applicable Contract amendment number; </w:t>
      </w:r>
    </w:p>
    <w:p w14:paraId="2D9DE2EE" w14:textId="77777777" w:rsidR="00925304"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details of any approved concessions; </w:t>
      </w:r>
    </w:p>
    <w:p w14:paraId="2F7CF2BB" w14:textId="77777777" w:rsidR="00925304"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acquirer name and organisation; </w:t>
      </w:r>
    </w:p>
    <w:p w14:paraId="2025D1E7" w14:textId="77777777" w:rsidR="00925304"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Delivery address; </w:t>
      </w:r>
    </w:p>
    <w:p w14:paraId="006E35A9" w14:textId="77777777" w:rsidR="00925304"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Contract Item Number from Schedule 2 (Schedule of Requirements); </w:t>
      </w:r>
    </w:p>
    <w:p w14:paraId="7850FD7D" w14:textId="77777777" w:rsidR="001B6B9E" w:rsidRPr="00C0031F" w:rsidRDefault="0049001B"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d</w:t>
      </w:r>
      <w:r w:rsidR="00925304" w:rsidRPr="00C0031F">
        <w:rPr>
          <w:rFonts w:ascii="Arial" w:hAnsi="Arial" w:cs="Arial"/>
        </w:rPr>
        <w:t xml:space="preserve">escription of Contractor Deliverable, including part number, specification and configuration status; </w:t>
      </w:r>
    </w:p>
    <w:p w14:paraId="7A397A80" w14:textId="77777777" w:rsidR="001B6B9E"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NATO Stock Number (NSN) (where allocated); </w:t>
      </w:r>
    </w:p>
    <w:p w14:paraId="682A933A" w14:textId="77777777" w:rsidR="001B6B9E"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identification marks, batch and serial numbers in accordance with the Specification; </w:t>
      </w:r>
    </w:p>
    <w:p w14:paraId="7179E379" w14:textId="77777777" w:rsidR="001B6B9E"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quantities; </w:t>
      </w:r>
    </w:p>
    <w:p w14:paraId="53D9981E" w14:textId="02091636" w:rsidR="00925304" w:rsidRPr="00C0031F" w:rsidRDefault="00925304" w:rsidP="00FF104D">
      <w:pPr>
        <w:pStyle w:val="ListParagraph"/>
        <w:widowControl w:val="0"/>
        <w:numPr>
          <w:ilvl w:val="0"/>
          <w:numId w:val="72"/>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rPr>
        <w:t xml:space="preserve">a signed and dated statement by the Contractor that the Contractor Deliverables comply with the requirements of the Contract and approved concessions. </w:t>
      </w:r>
    </w:p>
    <w:p w14:paraId="10FCC078" w14:textId="77777777" w:rsidR="002D0A57" w:rsidRPr="00C0031F" w:rsidRDefault="002D0A57" w:rsidP="00054B88">
      <w:pPr>
        <w:widowControl w:val="0"/>
        <w:autoSpaceDE w:val="0"/>
        <w:autoSpaceDN w:val="0"/>
        <w:adjustRightInd w:val="0"/>
        <w:spacing w:after="0" w:line="240" w:lineRule="auto"/>
        <w:ind w:left="687"/>
        <w:rPr>
          <w:rFonts w:ascii="Arial" w:hAnsi="Arial" w:cs="Arial"/>
          <w:sz w:val="20"/>
          <w:szCs w:val="20"/>
        </w:rPr>
      </w:pPr>
      <w:r w:rsidRPr="00C0031F">
        <w:rPr>
          <w:rFonts w:ascii="Arial" w:hAnsi="Arial" w:cs="Arial"/>
          <w:color w:val="000000"/>
          <w:sz w:val="20"/>
          <w:szCs w:val="20"/>
        </w:rPr>
        <w:t>Exceptions or additions to the above are to be documented.</w:t>
      </w:r>
    </w:p>
    <w:p w14:paraId="4B707D28" w14:textId="35D36CF8" w:rsidR="002D0A57" w:rsidRPr="00C0031F" w:rsidRDefault="002D0A57" w:rsidP="00FF104D">
      <w:pPr>
        <w:pStyle w:val="ListParagraph"/>
        <w:widowControl w:val="0"/>
        <w:numPr>
          <w:ilvl w:val="0"/>
          <w:numId w:val="7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Schedule 2 (Schedule of Requirements) and any applicable Quality Plan require demonstration of traceability and design provenance through the supply chain the Contractor shall include in any relevant subcontract the requirement for the Information called for at clause 26.c. The Contractor shall ensure that this Information is available to the Authority through the supply chain upon request in accordance with condition 18 (Contractor Records).</w:t>
      </w:r>
    </w:p>
    <w:p w14:paraId="357E3EE6"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473FCF74" w14:textId="7C8D6FF9"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Access to Contractor’s Premises</w:t>
      </w:r>
    </w:p>
    <w:p w14:paraId="76065D12" w14:textId="0AC1D16A" w:rsidR="002D0A57" w:rsidRPr="00C0031F" w:rsidRDefault="002D0A57" w:rsidP="00FF104D">
      <w:pPr>
        <w:pStyle w:val="ListParagraph"/>
        <w:widowControl w:val="0"/>
        <w:numPr>
          <w:ilvl w:val="0"/>
          <w:numId w:val="73"/>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provide to the Authority’s Representatives following reasonable Notice, relevant accommodation/facilities, at no direct cost to the Authority, and all reasonable access to its premises for the purpose of monitoring the Contractor’s progress and quality standards in performing the Contract.</w:t>
      </w:r>
    </w:p>
    <w:p w14:paraId="6D2D63C3" w14:textId="4939EADA" w:rsidR="002D0A57" w:rsidRPr="00C0031F" w:rsidRDefault="002D0A57" w:rsidP="00FF104D">
      <w:pPr>
        <w:pStyle w:val="ListParagraph"/>
        <w:widowControl w:val="0"/>
        <w:numPr>
          <w:ilvl w:val="0"/>
          <w:numId w:val="73"/>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As far as reasonably practical, the Contractor shall ensure that the provisions of clause 1 are included in their subcontracts with those suppliers identified in the Contract. The Authority, through the Contractor, shall arrange access to such subcontractors.</w:t>
      </w:r>
    </w:p>
    <w:p w14:paraId="01592329" w14:textId="77777777" w:rsidR="002D0A57" w:rsidRPr="00C0031F" w:rsidRDefault="002D0A57" w:rsidP="00D0374A">
      <w:pPr>
        <w:pStyle w:val="ListParagraph"/>
        <w:widowControl w:val="0"/>
        <w:tabs>
          <w:tab w:val="left" w:pos="120"/>
        </w:tabs>
        <w:autoSpaceDE w:val="0"/>
        <w:autoSpaceDN w:val="0"/>
        <w:adjustRightInd w:val="0"/>
        <w:spacing w:after="0" w:line="240" w:lineRule="auto"/>
        <w:ind w:left="764"/>
        <w:rPr>
          <w:rFonts w:ascii="Arial" w:hAnsi="Arial" w:cs="Arial"/>
          <w:color w:val="000000"/>
          <w:sz w:val="20"/>
          <w:szCs w:val="20"/>
        </w:rPr>
      </w:pPr>
    </w:p>
    <w:p w14:paraId="53A67DFC" w14:textId="568F54FF"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Delivery / Collection</w:t>
      </w:r>
    </w:p>
    <w:p w14:paraId="353C1F30" w14:textId="52FEA615" w:rsidR="002D0A57" w:rsidRPr="00C0031F" w:rsidRDefault="002D0A57" w:rsidP="00FF104D">
      <w:pPr>
        <w:pStyle w:val="ListParagraph"/>
        <w:widowControl w:val="0"/>
        <w:numPr>
          <w:ilvl w:val="0"/>
          <w:numId w:val="7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Schedule 3 (Contract Data Sheet) shall specify whether the Contractor Deliverables are to be Delivered to the Consignee by the Contractor or Collected from the Consignor by the Authority.</w:t>
      </w:r>
    </w:p>
    <w:p w14:paraId="5E85564B" w14:textId="0281C02C" w:rsidR="002D0A57" w:rsidRPr="00C0031F" w:rsidRDefault="002D0A57" w:rsidP="00FF104D">
      <w:pPr>
        <w:pStyle w:val="ListParagraph"/>
        <w:widowControl w:val="0"/>
        <w:numPr>
          <w:ilvl w:val="0"/>
          <w:numId w:val="7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the Contractor Deliverables are to be Delivered by the Contractor (or a third party acting on behalf of the Contractor), the Contractor shall, unless otherwise stated in writing:</w:t>
      </w:r>
    </w:p>
    <w:p w14:paraId="3C4C5DA1" w14:textId="21D7B64E" w:rsidR="002D0A57" w:rsidRPr="00C0031F" w:rsidRDefault="002D0A57" w:rsidP="00FF104D">
      <w:pPr>
        <w:pStyle w:val="ListParagraph"/>
        <w:widowControl w:val="0"/>
        <w:numPr>
          <w:ilvl w:val="0"/>
          <w:numId w:val="7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contact the Authority’s Representative as detailed in Schedule 3 (Contract Data Sheet) in advance of the Delivery Date in order to agree administrative arrangements for Delivery and provide any Information pertinent to Delivery requested;</w:t>
      </w:r>
    </w:p>
    <w:p w14:paraId="58B0AFEB" w14:textId="0C369022" w:rsidR="002D0A57" w:rsidRPr="00C0031F" w:rsidRDefault="002D0A57" w:rsidP="00FF104D">
      <w:pPr>
        <w:pStyle w:val="ListParagraph"/>
        <w:widowControl w:val="0"/>
        <w:numPr>
          <w:ilvl w:val="0"/>
          <w:numId w:val="7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lastRenderedPageBreak/>
        <w:t xml:space="preserve">comply with any special instructions for arranging Delivery in Schedule 3 (Contract Data </w:t>
      </w:r>
      <w:r w:rsidR="00D0374A" w:rsidRPr="00C0031F">
        <w:rPr>
          <w:rFonts w:ascii="Arial" w:hAnsi="Arial" w:cs="Arial"/>
          <w:color w:val="000000"/>
          <w:sz w:val="20"/>
          <w:szCs w:val="20"/>
        </w:rPr>
        <w:t>s</w:t>
      </w:r>
      <w:r w:rsidRPr="00C0031F">
        <w:rPr>
          <w:rFonts w:ascii="Arial" w:hAnsi="Arial" w:cs="Arial"/>
          <w:color w:val="000000"/>
          <w:sz w:val="20"/>
          <w:szCs w:val="20"/>
        </w:rPr>
        <w:t>heet);</w:t>
      </w:r>
    </w:p>
    <w:p w14:paraId="0D59C0B0" w14:textId="722ECBFE" w:rsidR="002D0A57" w:rsidRPr="00C0031F" w:rsidRDefault="002D0A57" w:rsidP="00FF104D">
      <w:pPr>
        <w:pStyle w:val="ListParagraph"/>
        <w:widowControl w:val="0"/>
        <w:numPr>
          <w:ilvl w:val="0"/>
          <w:numId w:val="7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ensure that each consignment of the Contractor Deliverables is accompanied by, (as specified in Schedule 3 (Contract Data Sheet)), a DEFFORM 129J in accordance with the instructions; </w:t>
      </w:r>
    </w:p>
    <w:p w14:paraId="4741CC25" w14:textId="086AE8A8" w:rsidR="002D0A57" w:rsidRPr="00C0031F" w:rsidRDefault="002D0A57" w:rsidP="00FF104D">
      <w:pPr>
        <w:pStyle w:val="ListParagraph"/>
        <w:widowControl w:val="0"/>
        <w:numPr>
          <w:ilvl w:val="0"/>
          <w:numId w:val="7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be responsible for all costs of Delivery; and</w:t>
      </w:r>
    </w:p>
    <w:p w14:paraId="424187B9" w14:textId="1AA50FB1" w:rsidR="002D0A57" w:rsidRPr="00C0031F" w:rsidRDefault="002D0A57" w:rsidP="00FF104D">
      <w:pPr>
        <w:pStyle w:val="ListParagraph"/>
        <w:widowControl w:val="0"/>
        <w:numPr>
          <w:ilvl w:val="0"/>
          <w:numId w:val="75"/>
        </w:numPr>
        <w:tabs>
          <w:tab w:val="left" w:pos="120"/>
        </w:tabs>
        <w:autoSpaceDE w:val="0"/>
        <w:autoSpaceDN w:val="0"/>
        <w:adjustRightInd w:val="0"/>
        <w:spacing w:after="0" w:line="240" w:lineRule="auto"/>
        <w:ind w:left="1276"/>
        <w:rPr>
          <w:rFonts w:ascii="Arial" w:hAnsi="Arial" w:cs="Arial"/>
          <w:sz w:val="24"/>
          <w:szCs w:val="24"/>
        </w:rPr>
      </w:pPr>
      <w:r w:rsidRPr="00C0031F">
        <w:rPr>
          <w:rFonts w:ascii="Arial" w:hAnsi="Arial" w:cs="Arial"/>
          <w:color w:val="000000"/>
          <w:sz w:val="20"/>
          <w:szCs w:val="20"/>
        </w:rPr>
        <w:t>Deliver the Contractor Deliverables to the Consignee at the address stated in Schedule 2 (Schedule of Requirements) by the Delivery Date between the hours agreed by the Parties.</w:t>
      </w:r>
    </w:p>
    <w:p w14:paraId="6700ADB4" w14:textId="15F528A5" w:rsidR="002D0A57" w:rsidRPr="00C0031F" w:rsidRDefault="002D0A57" w:rsidP="00FF104D">
      <w:pPr>
        <w:pStyle w:val="ListParagraph"/>
        <w:widowControl w:val="0"/>
        <w:numPr>
          <w:ilvl w:val="0"/>
          <w:numId w:val="7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the Contractor Deliverables are to be Collected by the Authority (or a third party acting on behalf of the Authority), the Contractor shall, unless otherwise stated in writing:</w:t>
      </w:r>
    </w:p>
    <w:p w14:paraId="2014C901" w14:textId="50BC91C0" w:rsidR="002D0A57" w:rsidRPr="00C0031F" w:rsidRDefault="002D0A57" w:rsidP="00FF104D">
      <w:pPr>
        <w:pStyle w:val="ListParagraph"/>
        <w:widowControl w:val="0"/>
        <w:numPr>
          <w:ilvl w:val="0"/>
          <w:numId w:val="7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contact the Authority’s Representative (Transport) as detailed in box 10 of DEFFORM 111 at Annex A to Schedule 3 (Contract Data Sheet) in advance of the Delivery Date in order to agree specific arrangements for Collection and provide any Information pertinent to the Collection requested;</w:t>
      </w:r>
    </w:p>
    <w:p w14:paraId="586FF371" w14:textId="78470BBA" w:rsidR="002D0A57" w:rsidRPr="00C0031F" w:rsidRDefault="002D0A57" w:rsidP="00FF104D">
      <w:pPr>
        <w:pStyle w:val="ListParagraph"/>
        <w:widowControl w:val="0"/>
        <w:numPr>
          <w:ilvl w:val="0"/>
          <w:numId w:val="7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comply with any special instructions for arranging Collection in Schedule 3 (Contract Data Sheet);</w:t>
      </w:r>
    </w:p>
    <w:p w14:paraId="59DB2C36" w14:textId="1C21C28F" w:rsidR="002D0A57" w:rsidRPr="00C0031F" w:rsidRDefault="002D0A57" w:rsidP="00FF104D">
      <w:pPr>
        <w:pStyle w:val="ListParagraph"/>
        <w:widowControl w:val="0"/>
        <w:numPr>
          <w:ilvl w:val="0"/>
          <w:numId w:val="7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ensure that each consignment of the Contractor Deliverables is accompanied by, (as specified in Schedule 3 (Contract Data Sheet)), a DEFFORM 129J in accordance with the instructions;</w:t>
      </w:r>
    </w:p>
    <w:p w14:paraId="66C076D3" w14:textId="77777777" w:rsidR="00D0374A" w:rsidRPr="00C0031F" w:rsidRDefault="002D0A57" w:rsidP="00FF104D">
      <w:pPr>
        <w:pStyle w:val="ListParagraph"/>
        <w:widowControl w:val="0"/>
        <w:numPr>
          <w:ilvl w:val="0"/>
          <w:numId w:val="7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ensure that the Contractor Deliverables are available for Collection by the Authority from the Consignor (as specified in Schedule 3 (Contract Data Sheet)) by the Delivery Date between the hours agreed by the Parties; and</w:t>
      </w:r>
    </w:p>
    <w:p w14:paraId="40A3B58F" w14:textId="453A4045" w:rsidR="002D0A57" w:rsidRPr="00C0031F" w:rsidRDefault="002D0A57" w:rsidP="00FF104D">
      <w:pPr>
        <w:pStyle w:val="ListParagraph"/>
        <w:widowControl w:val="0"/>
        <w:numPr>
          <w:ilvl w:val="0"/>
          <w:numId w:val="7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in the case of Overseas consignments, ensure that  the Contractor Deliverables are accompanied by the necessary transit documentation.  All Customs clearance shall be the responsibility of the Authority’s Representative (Transport).</w:t>
      </w:r>
    </w:p>
    <w:p w14:paraId="637917B2" w14:textId="664728D0" w:rsidR="002D0A57" w:rsidRPr="00C0031F" w:rsidRDefault="002D0A57" w:rsidP="00FF104D">
      <w:pPr>
        <w:pStyle w:val="ListParagraph"/>
        <w:widowControl w:val="0"/>
        <w:numPr>
          <w:ilvl w:val="0"/>
          <w:numId w:val="74"/>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Title and risk in the Contractor Deliverables shall only pass from the Contractor to the Authority:</w:t>
      </w:r>
    </w:p>
    <w:p w14:paraId="378F0552" w14:textId="079FBA18" w:rsidR="002D0A57" w:rsidRPr="00C0031F" w:rsidRDefault="002D0A57" w:rsidP="00FF104D">
      <w:pPr>
        <w:pStyle w:val="ListParagraph"/>
        <w:widowControl w:val="0"/>
        <w:numPr>
          <w:ilvl w:val="0"/>
          <w:numId w:val="7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on the Delivery of the Contractor Deliverables by the Contractor to the Consignee in accordance with clause 28.b; or</w:t>
      </w:r>
    </w:p>
    <w:p w14:paraId="04CBE5B9" w14:textId="53DA10D4" w:rsidR="002D0A57" w:rsidRPr="00C0031F" w:rsidRDefault="002D0A57" w:rsidP="00FF104D">
      <w:pPr>
        <w:pStyle w:val="ListParagraph"/>
        <w:widowControl w:val="0"/>
        <w:numPr>
          <w:ilvl w:val="0"/>
          <w:numId w:val="7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on the Collection of the Contractor Deliverables from the Consignor by the Authority once they have been made available for Collection by the Contractor in accordance with clause 28.c.</w:t>
      </w:r>
    </w:p>
    <w:p w14:paraId="1D388FE6"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1DF52C0B" w14:textId="4A0F122F"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Acceptance</w:t>
      </w:r>
    </w:p>
    <w:p w14:paraId="61A77264" w14:textId="42A8EA6C" w:rsidR="002D0A57" w:rsidRPr="00C0031F" w:rsidRDefault="002D0A57" w:rsidP="00FF104D">
      <w:pPr>
        <w:pStyle w:val="ListParagraph"/>
        <w:widowControl w:val="0"/>
        <w:numPr>
          <w:ilvl w:val="0"/>
          <w:numId w:val="7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Acceptance of the Contractor Deliverables shall occur in accordance with any acceptance procedure specified in Schedule 8 (Acceptance Procedure).  If no acceptance procedure is so specified acceptance shall occur when either:</w:t>
      </w:r>
    </w:p>
    <w:p w14:paraId="6FDC62B5" w14:textId="657397F1" w:rsidR="002D0A57" w:rsidRPr="00C0031F" w:rsidRDefault="002D0A57" w:rsidP="00FF104D">
      <w:pPr>
        <w:pStyle w:val="ListParagraph"/>
        <w:widowControl w:val="0"/>
        <w:numPr>
          <w:ilvl w:val="0"/>
          <w:numId w:val="7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Authority does any act in relation to the Contractor Deliverable which is inconsistent with the Contractor’s ownership; or</w:t>
      </w:r>
    </w:p>
    <w:p w14:paraId="74C3A7AC" w14:textId="3C5B6C3C" w:rsidR="002D0A57" w:rsidRPr="00C0031F" w:rsidRDefault="002D0A57" w:rsidP="00FF104D">
      <w:pPr>
        <w:pStyle w:val="ListParagraph"/>
        <w:widowControl w:val="0"/>
        <w:numPr>
          <w:ilvl w:val="0"/>
          <w:numId w:val="79"/>
        </w:numPr>
        <w:tabs>
          <w:tab w:val="left" w:pos="120"/>
        </w:tabs>
        <w:autoSpaceDE w:val="0"/>
        <w:autoSpaceDN w:val="0"/>
        <w:adjustRightInd w:val="0"/>
        <w:spacing w:after="0" w:line="240" w:lineRule="auto"/>
        <w:ind w:left="1276"/>
        <w:rPr>
          <w:rFonts w:ascii="Arial" w:hAnsi="Arial" w:cs="Arial"/>
          <w:sz w:val="24"/>
          <w:szCs w:val="24"/>
        </w:rPr>
      </w:pPr>
      <w:r w:rsidRPr="00C0031F">
        <w:rPr>
          <w:rFonts w:ascii="Arial" w:hAnsi="Arial" w:cs="Arial"/>
          <w:color w:val="000000"/>
          <w:sz w:val="20"/>
          <w:szCs w:val="20"/>
        </w:rPr>
        <w:t>the time limit in which to reject the Contractor Deliverables defined in clause 30.b has elapsed.</w:t>
      </w:r>
    </w:p>
    <w:p w14:paraId="11045D4F"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6F7C61DC" w14:textId="5F304FB4" w:rsidR="002D0A57" w:rsidRPr="00C0031F" w:rsidRDefault="002D0A57" w:rsidP="00FF104D">
      <w:pPr>
        <w:pStyle w:val="ListParagraph"/>
        <w:numPr>
          <w:ilvl w:val="0"/>
          <w:numId w:val="63"/>
        </w:numPr>
        <w:rPr>
          <w:rFonts w:ascii="Arial" w:hAnsi="Arial" w:cs="Arial"/>
          <w:b/>
          <w:bCs/>
        </w:rPr>
      </w:pPr>
      <w:r w:rsidRPr="00C0031F">
        <w:rPr>
          <w:rFonts w:ascii="Arial" w:hAnsi="Arial" w:cs="Arial"/>
          <w:b/>
          <w:bCs/>
        </w:rPr>
        <w:t>Rejection</w:t>
      </w:r>
    </w:p>
    <w:p w14:paraId="71097CEE" w14:textId="49B5E92B" w:rsidR="00B21680" w:rsidRPr="00C0031F" w:rsidRDefault="00D0374A" w:rsidP="00FF104D">
      <w:pPr>
        <w:pStyle w:val="ListParagraph"/>
        <w:widowControl w:val="0"/>
        <w:numPr>
          <w:ilvl w:val="0"/>
          <w:numId w:val="80"/>
        </w:numPr>
        <w:tabs>
          <w:tab w:val="left" w:pos="120"/>
        </w:tabs>
        <w:autoSpaceDE w:val="0"/>
        <w:autoSpaceDN w:val="0"/>
        <w:adjustRightInd w:val="0"/>
        <w:spacing w:after="0" w:line="240" w:lineRule="auto"/>
        <w:rPr>
          <w:rFonts w:ascii="Arial" w:hAnsi="Arial" w:cs="Arial"/>
          <w:color w:val="000000"/>
          <w:sz w:val="20"/>
          <w:szCs w:val="20"/>
        </w:rPr>
      </w:pPr>
      <w:r w:rsidRPr="00C0031F" w:rsidDel="00B21680">
        <w:rPr>
          <w:rFonts w:ascii="Arial" w:hAnsi="Arial" w:cs="Arial"/>
          <w:color w:val="000000"/>
          <w:sz w:val="20"/>
          <w:szCs w:val="20"/>
        </w:rPr>
        <w:t>I</w:t>
      </w:r>
      <w:r w:rsidR="002D0A57" w:rsidRPr="00C0031F" w:rsidDel="00B21680">
        <w:rPr>
          <w:rFonts w:ascii="Arial" w:hAnsi="Arial" w:cs="Arial"/>
          <w:color w:val="000000"/>
          <w:sz w:val="20"/>
          <w:szCs w:val="20"/>
        </w:rPr>
        <w:t xml:space="preserve">f any of the Contractor Deliverables Delivered to the Authority do not conform to the Specification or any other terms of </w:t>
      </w:r>
      <w:r w:rsidR="00B21680" w:rsidRPr="00C0031F">
        <w:rPr>
          <w:rFonts w:ascii="Arial" w:hAnsi="Arial" w:cs="Arial"/>
          <w:color w:val="000000"/>
          <w:sz w:val="20"/>
          <w:szCs w:val="20"/>
        </w:rPr>
        <w:t>the</w:t>
      </w:r>
      <w:r w:rsidR="002D0A57" w:rsidRPr="00C0031F" w:rsidDel="00B21680">
        <w:rPr>
          <w:rFonts w:ascii="Arial" w:hAnsi="Arial" w:cs="Arial"/>
          <w:color w:val="000000"/>
          <w:sz w:val="20"/>
          <w:szCs w:val="20"/>
        </w:rPr>
        <w:t xml:space="preserve"> Contract, then (without limiting any other right or remedy that the Authority may have) the Authority may reject the Contractor Deliverables (in whole or in part). </w:t>
      </w:r>
      <w:r w:rsidR="00B21680" w:rsidRPr="00C0031F">
        <w:rPr>
          <w:rFonts w:ascii="Arial" w:hAnsi="Arial" w:cs="Arial"/>
          <w:color w:val="000000"/>
          <w:sz w:val="20"/>
          <w:szCs w:val="20"/>
        </w:rPr>
        <w:t xml:space="preserve">The Authority shall return these Contractor Deliverables to the Contractor at the Contractor’s risk and cost. </w:t>
      </w:r>
    </w:p>
    <w:p w14:paraId="301DE6E4" w14:textId="12ADCD91" w:rsidR="00D74EFC" w:rsidRPr="00C0031F" w:rsidRDefault="00B21680" w:rsidP="00FF104D">
      <w:pPr>
        <w:pStyle w:val="ListParagraph"/>
        <w:widowControl w:val="0"/>
        <w:numPr>
          <w:ilvl w:val="0"/>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Rejection of any of the Contractor Deliverables under clause 30.a shall take place by the time limit for rejection specified in Schedule 3 (Contract Data Sheet), or if no such period is specified, the Contractor Deliverables shall be deemed to be accepted within a reasonable period of time.</w:t>
      </w:r>
    </w:p>
    <w:p w14:paraId="72A62769" w14:textId="77777777" w:rsidR="00D74EFC" w:rsidRPr="00C0031F" w:rsidRDefault="00D74EFC" w:rsidP="00054B88">
      <w:pPr>
        <w:pStyle w:val="ListParagraph"/>
        <w:widowControl w:val="0"/>
        <w:autoSpaceDE w:val="0"/>
        <w:autoSpaceDN w:val="0"/>
        <w:adjustRightInd w:val="0"/>
        <w:spacing w:after="0" w:line="240" w:lineRule="auto"/>
        <w:ind w:left="764"/>
        <w:rPr>
          <w:rFonts w:ascii="Arial" w:hAnsi="Arial" w:cs="Arial"/>
          <w:b/>
          <w:bCs/>
          <w:sz w:val="20"/>
          <w:szCs w:val="20"/>
        </w:rPr>
      </w:pPr>
      <w:r w:rsidRPr="00C0031F">
        <w:rPr>
          <w:rFonts w:ascii="Arial" w:hAnsi="Arial" w:cs="Arial"/>
          <w:b/>
          <w:bCs/>
          <w:sz w:val="20"/>
          <w:szCs w:val="20"/>
        </w:rPr>
        <w:t xml:space="preserve">Counterfeit Materiel: </w:t>
      </w:r>
    </w:p>
    <w:p w14:paraId="572564B7" w14:textId="77777777" w:rsidR="00DB7C21" w:rsidRPr="00C0031F" w:rsidRDefault="00666EF2" w:rsidP="00FF104D">
      <w:pPr>
        <w:pStyle w:val="ListParagraph"/>
        <w:widowControl w:val="0"/>
        <w:numPr>
          <w:ilvl w:val="0"/>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Where the Authority suspects that any Contractor Deliverable or consignment of Contractor Deliverables contains Counterfeit Materiel, it shall: </w:t>
      </w:r>
    </w:p>
    <w:p w14:paraId="78977B1F" w14:textId="77777777" w:rsidR="00DB7C21"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notify the Contractor in writing of its suspicion and reasons therefore; </w:t>
      </w:r>
    </w:p>
    <w:p w14:paraId="09572655" w14:textId="77777777" w:rsidR="00412094"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where reasonably practicable, and if requested by the Contractor within 10 Business Days of such notification, (at the Contractor’s own risk and expense and subject to any reasonable controls specified by the Authority) afford the Contractor the facility to (i) inspect the Contractor Deliverable or consignment and/or (ii) obtain a sample thereof for </w:t>
      </w:r>
      <w:r w:rsidRPr="00C0031F">
        <w:rPr>
          <w:rFonts w:ascii="Arial" w:hAnsi="Arial" w:cs="Arial"/>
          <w:color w:val="000000"/>
          <w:sz w:val="20"/>
          <w:szCs w:val="20"/>
        </w:rPr>
        <w:lastRenderedPageBreak/>
        <w:t xml:space="preserve">validation or testing purposes. </w:t>
      </w:r>
    </w:p>
    <w:p w14:paraId="751ADD4E" w14:textId="77777777" w:rsidR="00412094"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at its discretion, provide the Contractor with a sample of the Contractor Deliverable or consignment for validation or testing purposes by the Contractor (at the Contractor’s own risk and expense); </w:t>
      </w:r>
    </w:p>
    <w:p w14:paraId="593E92B2" w14:textId="77777777" w:rsidR="00412094"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give the Contractor a further 20 Business Days or such other reasonable period agreed by the Authority, from the date of the inspection at 30.c.(2).(i) or the provision of a sample at 30.c.(2).(ii), to comment on whether the Contractor Deliverable or consignment meets the definition of Counterfeit Materiel; and </w:t>
      </w:r>
    </w:p>
    <w:p w14:paraId="0989882F" w14:textId="77777777" w:rsidR="00412094"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determine, on the balance of probabilities and strictly on the evidence available to it at the time, whether the Contractor Deliverable or consignment meets the definition of Counterfeit</w:t>
      </w:r>
      <w:r w:rsidRPr="00C0031F">
        <w:rPr>
          <w:rFonts w:ascii="Arial" w:hAnsi="Arial" w:cs="Arial"/>
          <w:sz w:val="20"/>
          <w:szCs w:val="20"/>
        </w:rPr>
        <w:t xml:space="preserve"> Materiel. </w:t>
      </w:r>
    </w:p>
    <w:p w14:paraId="4F3FA39A" w14:textId="77777777" w:rsidR="00412094" w:rsidRPr="00C0031F" w:rsidRDefault="00666EF2" w:rsidP="00FF104D">
      <w:pPr>
        <w:pStyle w:val="ListParagraph"/>
        <w:widowControl w:val="0"/>
        <w:numPr>
          <w:ilvl w:val="0"/>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Where the Authority has determined that the Contractor Deliverable, part or consignment of Contractor Deliverables contain Counterfeit Material then it may reject the Contractor Deliverable, part or consignment under 30.a and 30.b (Rejection), and provide written notification to the Contractor of the rejection. </w:t>
      </w:r>
    </w:p>
    <w:p w14:paraId="2E5F4F1C" w14:textId="77777777" w:rsidR="00DC5259" w:rsidRPr="00C0031F" w:rsidRDefault="00666EF2" w:rsidP="00FF104D">
      <w:pPr>
        <w:pStyle w:val="ListParagraph"/>
        <w:widowControl w:val="0"/>
        <w:numPr>
          <w:ilvl w:val="0"/>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In addition to its rights under 30.a and 30.b (Rejection), where the Authority has determined that any Contractor Deliverable or consignment of Contractor Deliverables contains Counterfeit Materiel, it shall be entitled to: </w:t>
      </w:r>
    </w:p>
    <w:p w14:paraId="1C1599E4" w14:textId="77777777" w:rsidR="00DC5259"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retain any Counterfeit Materiel; and/or </w:t>
      </w:r>
    </w:p>
    <w:p w14:paraId="15A9ECC3" w14:textId="77777777" w:rsidR="00DC5259"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retain the whole or any part of such Contractor Deliverable or consignment where it is not possible to separate the Counterfeit Materiel from the rest of the Contractor Deliverable, or consignment; and such retention shall not constitute acceptance under Condition 29 (Acceptance). </w:t>
      </w:r>
    </w:p>
    <w:p w14:paraId="152EE663" w14:textId="77777777" w:rsidR="00DC5259" w:rsidRPr="00C0031F" w:rsidRDefault="00666EF2" w:rsidP="00FF104D">
      <w:pPr>
        <w:pStyle w:val="ListParagraph"/>
        <w:widowControl w:val="0"/>
        <w:numPr>
          <w:ilvl w:val="0"/>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Where the Authority intends to exercise its rights under clause 30.e the Contractor may, subject to the agreement of the Authority (and at the Contractor’s own risk and expense and subject to any reasonable controls and timeframe agreed), arrange, for: </w:t>
      </w:r>
    </w:p>
    <w:p w14:paraId="7DCB67E9" w14:textId="77777777" w:rsidR="00DC5259"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separation of Counterfeit Materiel from any Contractor Deliverable or part of a Contractor Deliverable; and/or </w:t>
      </w:r>
    </w:p>
    <w:p w14:paraId="6091BD44" w14:textId="77777777" w:rsidR="00DC5259"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removal of any Contractor Deliverable or part of a Contractor Deliverable that the Authority is reasonably satisfied does not contain Counterfeit Materiel. </w:t>
      </w:r>
    </w:p>
    <w:p w14:paraId="6EFCCDEA" w14:textId="77777777" w:rsidR="00DC5259" w:rsidRPr="00C0031F" w:rsidRDefault="00666EF2" w:rsidP="00FF104D">
      <w:pPr>
        <w:pStyle w:val="ListParagraph"/>
        <w:widowControl w:val="0"/>
        <w:numPr>
          <w:ilvl w:val="0"/>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In respect of any Contractor Deliverable, consignment or part thereof that is retained in accordance with clause 30.e, including where the Authority permits the Contractor to remove non-Counterfeit Materiel under clause 30.f but the Contractor fails to do so within the period agreed and subject to clause 30.k, the Authority shall be entitled to exercise any, all, or any combination of, the following rights: </w:t>
      </w:r>
    </w:p>
    <w:p w14:paraId="7D56FAB7" w14:textId="77777777" w:rsidR="00DC5259"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to dispose of it responsible, and in a manner that does not permit its reintroduction into the supply chain or market; </w:t>
      </w:r>
    </w:p>
    <w:p w14:paraId="28C204CD" w14:textId="77777777" w:rsidR="00DC5259"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to pass it to a relevant investigatory or regulatory authority; </w:t>
      </w:r>
    </w:p>
    <w:p w14:paraId="56D6BF1E" w14:textId="77777777" w:rsidR="00DC5259"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to retain conduct or have conducted further testing including destructive testing, for further investigatory, regulatory or risk management purposes. Results from any such tests shall, at the discretion of the Authority, be shared with the Contractor; and/or </w:t>
      </w:r>
    </w:p>
    <w:p w14:paraId="527FA8BF" w14:textId="77777777" w:rsidR="00585FEF" w:rsidRPr="00C0031F" w:rsidRDefault="00666EF2" w:rsidP="00FF104D">
      <w:pPr>
        <w:pStyle w:val="ListParagraph"/>
        <w:widowControl w:val="0"/>
        <w:numPr>
          <w:ilvl w:val="1"/>
          <w:numId w:val="8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to recover the appropriate, attributable, and reasonable costs incurred by the Authority in respect of testing, storage, access, and/or disposal of it from the Contractor; </w:t>
      </w:r>
    </w:p>
    <w:p w14:paraId="6F2B9ED5" w14:textId="77777777" w:rsidR="00585FEF" w:rsidRPr="00C0031F" w:rsidRDefault="00666EF2" w:rsidP="00585FEF">
      <w:pPr>
        <w:widowControl w:val="0"/>
        <w:tabs>
          <w:tab w:val="left" w:pos="12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 xml:space="preserve">and exercise of the rights granted at clauses 30.g.(1) to 30.g.(3) shall not constitute acceptance under Condition 29 (Acceptance). </w:t>
      </w:r>
    </w:p>
    <w:p w14:paraId="484DC9B9" w14:textId="77777777" w:rsidR="00D95727" w:rsidRPr="00C0031F" w:rsidRDefault="00666EF2" w:rsidP="00585FEF">
      <w:pPr>
        <w:pStyle w:val="ListParagraph"/>
        <w:widowControl w:val="0"/>
        <w:numPr>
          <w:ilvl w:val="0"/>
          <w:numId w:val="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Any scrap or other disposal payment received by the Authority shall be off set against any amount due to the Authority under clause 30.g.(4). If the value of the scrap or other disposal payment exceeds the amount due to the Authority under clause 30.g.(4) then the balance shall accrue to the Contractor. </w:t>
      </w:r>
    </w:p>
    <w:p w14:paraId="52D40274" w14:textId="77777777" w:rsidR="00D95727" w:rsidRPr="00C0031F" w:rsidRDefault="00666EF2" w:rsidP="00585FEF">
      <w:pPr>
        <w:pStyle w:val="ListParagraph"/>
        <w:widowControl w:val="0"/>
        <w:numPr>
          <w:ilvl w:val="0"/>
          <w:numId w:val="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Authority shall not use a retained Contractor Deliverable or consignment other than as permitted in clauses 30.c – 30.k. </w:t>
      </w:r>
    </w:p>
    <w:p w14:paraId="452952FC" w14:textId="77777777" w:rsidR="00D95727" w:rsidRPr="00C0031F" w:rsidRDefault="00666EF2" w:rsidP="00585FEF">
      <w:pPr>
        <w:pStyle w:val="ListParagraph"/>
        <w:widowControl w:val="0"/>
        <w:numPr>
          <w:ilvl w:val="0"/>
          <w:numId w:val="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Authority may report a discovery of Counterfeit Materiel and disclose information necessary for the identification of similar materiel and its possible sources. </w:t>
      </w:r>
    </w:p>
    <w:p w14:paraId="7C9FD472" w14:textId="77777777" w:rsidR="00D95727" w:rsidRPr="00C0031F" w:rsidRDefault="00666EF2" w:rsidP="00585FEF">
      <w:pPr>
        <w:pStyle w:val="ListParagraph"/>
        <w:widowControl w:val="0"/>
        <w:numPr>
          <w:ilvl w:val="0"/>
          <w:numId w:val="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Contractor shall not be entitled to any payment or compensation from the Authority as a result of the Authority exercising the rights set out in clauses 30.c – 30.k except: </w:t>
      </w:r>
    </w:p>
    <w:p w14:paraId="5A8BC0FE" w14:textId="77777777" w:rsidR="00D95727" w:rsidRPr="00C0031F" w:rsidRDefault="00666EF2" w:rsidP="00D95727">
      <w:pPr>
        <w:pStyle w:val="ListParagraph"/>
        <w:widowControl w:val="0"/>
        <w:numPr>
          <w:ilvl w:val="1"/>
          <w:numId w:val="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in relation to the balance that may accrue to the Contractor in accordance with clause 30.h; or </w:t>
      </w:r>
    </w:p>
    <w:p w14:paraId="55202AF6" w14:textId="7A4A33C0" w:rsidR="002D0A57" w:rsidRPr="00C0031F" w:rsidRDefault="00666EF2" w:rsidP="00054B88">
      <w:pPr>
        <w:pStyle w:val="ListParagraph"/>
        <w:widowControl w:val="0"/>
        <w:numPr>
          <w:ilvl w:val="1"/>
          <w:numId w:val="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where it has been determined in accordance with Condition 40 (Dispute Resolution) that the Authority has made an incorrect determination in accordance with clause 30.c.(5). In such circumstances the Authority shall reimburse the Contractors </w:t>
      </w:r>
      <w:r w:rsidRPr="00C0031F">
        <w:rPr>
          <w:rFonts w:ascii="Arial" w:hAnsi="Arial" w:cs="Arial"/>
          <w:sz w:val="20"/>
          <w:szCs w:val="20"/>
        </w:rPr>
        <w:lastRenderedPageBreak/>
        <w:t>reasonable costs of complying with clause 30.c.</w:t>
      </w:r>
    </w:p>
    <w:p w14:paraId="4E1D098A" w14:textId="02DC9C25" w:rsidR="002D0A57" w:rsidRPr="00C0031F" w:rsidRDefault="002D0A57" w:rsidP="00FF104D">
      <w:pPr>
        <w:pStyle w:val="ListParagraph"/>
        <w:numPr>
          <w:ilvl w:val="0"/>
          <w:numId w:val="63"/>
        </w:numPr>
        <w:rPr>
          <w:rFonts w:ascii="Arial" w:hAnsi="Arial" w:cs="Arial"/>
          <w:b/>
        </w:rPr>
      </w:pPr>
      <w:r w:rsidRPr="00C0031F">
        <w:rPr>
          <w:rFonts w:ascii="Arial" w:hAnsi="Arial" w:cs="Arial"/>
          <w:b/>
        </w:rPr>
        <w:t>Diversion Orders</w:t>
      </w:r>
    </w:p>
    <w:p w14:paraId="4B03DBBB" w14:textId="07F645D7" w:rsidR="002D0A57" w:rsidRPr="00C0031F" w:rsidRDefault="002D0A57" w:rsidP="00FF104D">
      <w:pPr>
        <w:pStyle w:val="ListParagraph"/>
        <w:widowControl w:val="0"/>
        <w:numPr>
          <w:ilvl w:val="0"/>
          <w:numId w:val="8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Authority shall notify the Contractor at the earliest practicable opportunity if it becomes aware that a Contractor Deliverable is likely to be subject to a Diversion Order.</w:t>
      </w:r>
    </w:p>
    <w:p w14:paraId="6E1184A6" w14:textId="7A06E4B6" w:rsidR="002D0A57" w:rsidRPr="00C0031F" w:rsidRDefault="002D0A57" w:rsidP="00FF104D">
      <w:pPr>
        <w:pStyle w:val="ListParagraph"/>
        <w:widowControl w:val="0"/>
        <w:numPr>
          <w:ilvl w:val="0"/>
          <w:numId w:val="8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Authority may issue a Diversion Order for the urgent delivery of the Contractor Deliverables identified in it. These Contractor Deliverables are to be delivered by the Contractor using the quickest means available as agreed by the Authority.</w:t>
      </w:r>
    </w:p>
    <w:p w14:paraId="311ACDD7" w14:textId="2D6D3176" w:rsidR="002D0A57" w:rsidRPr="00C0031F" w:rsidRDefault="002D0A57" w:rsidP="00FF104D">
      <w:pPr>
        <w:pStyle w:val="ListParagraph"/>
        <w:widowControl w:val="0"/>
        <w:numPr>
          <w:ilvl w:val="0"/>
          <w:numId w:val="8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Authority reserves the right to cancel the Diversion Order. </w:t>
      </w:r>
    </w:p>
    <w:p w14:paraId="6C577C8E" w14:textId="5CAABEE8" w:rsidR="002D0A57" w:rsidRPr="00C0031F" w:rsidRDefault="002D0A57" w:rsidP="00FF104D">
      <w:pPr>
        <w:pStyle w:val="ListParagraph"/>
        <w:widowControl w:val="0"/>
        <w:numPr>
          <w:ilvl w:val="0"/>
          <w:numId w:val="8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If the terms of the Diversion Order are unclear, the Contractor shall immediately contact the Representative of the Authority who issued it for clarification and/or further instruction. </w:t>
      </w:r>
    </w:p>
    <w:p w14:paraId="7352506A" w14:textId="19BF74DE" w:rsidR="002D0A57" w:rsidRPr="00C0031F" w:rsidRDefault="002D0A57" w:rsidP="00FF104D">
      <w:pPr>
        <w:pStyle w:val="ListParagraph"/>
        <w:widowControl w:val="0"/>
        <w:numPr>
          <w:ilvl w:val="0"/>
          <w:numId w:val="8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Diversion Order increases the quantity of Contractor Deliverables beyond the scope of the Contract, it is to be returned immediately to the Authority’s Commercial Officer with an appropriate explanation.</w:t>
      </w:r>
    </w:p>
    <w:p w14:paraId="37E3E406" w14:textId="1784602C" w:rsidR="002D0A57" w:rsidRPr="00C0031F" w:rsidRDefault="002D0A57" w:rsidP="00FF104D">
      <w:pPr>
        <w:pStyle w:val="ListParagraph"/>
        <w:widowControl w:val="0"/>
        <w:numPr>
          <w:ilvl w:val="0"/>
          <w:numId w:val="8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be entitled to reasonable additional delivery and packaging costs incurred in complying with the Diversion Order or cancellation. Claims are to be submitted by the Contractor to the Authority’s Commercial Officer together with applicable receipts and agreed as an amendment to the Contract in accordance with condition 6 (Amendments to Contract). The Contractor shall comply with the requirements of the Diversion Order upon receipt of the Diversion Order.</w:t>
      </w:r>
    </w:p>
    <w:p w14:paraId="3CAF9B36"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37E24913"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32.</w:t>
      </w:r>
      <w:r w:rsidRPr="00C0031F">
        <w:rPr>
          <w:rFonts w:ascii="Arial" w:hAnsi="Arial" w:cs="Arial"/>
          <w:b/>
          <w:bCs/>
          <w:color w:val="000000"/>
        </w:rPr>
        <w:tab/>
        <w:t>Self-to-Self Delivery</w:t>
      </w:r>
    </w:p>
    <w:p w14:paraId="7F1A2B4D" w14:textId="77777777" w:rsidR="002D0A57" w:rsidRPr="00C0031F" w:rsidRDefault="002D0A57" w:rsidP="00BB6EBB">
      <w:pPr>
        <w:widowControl w:val="0"/>
        <w:autoSpaceDE w:val="0"/>
        <w:autoSpaceDN w:val="0"/>
        <w:adjustRightInd w:val="0"/>
        <w:spacing w:after="60" w:line="240" w:lineRule="auto"/>
        <w:ind w:left="120"/>
        <w:rPr>
          <w:rFonts w:ascii="Arial" w:hAnsi="Arial" w:cs="Arial"/>
          <w:sz w:val="20"/>
          <w:szCs w:val="20"/>
        </w:rPr>
      </w:pPr>
      <w:r w:rsidRPr="00C0031F">
        <w:rPr>
          <w:rFonts w:ascii="Arial" w:hAnsi="Arial" w:cs="Arial"/>
          <w:color w:val="000000"/>
          <w:sz w:val="20"/>
          <w:szCs w:val="20"/>
        </w:rPr>
        <w:t>Where it is stated in Schedule 3 (Contract Data Sheet) that any Contractor Deliverable is to be Delivered by the Contractor to its own premises, or to those of a Subcontractor (‘self-to-self delivery’), the risk in such a Contractor Deliverable shall remain vested in the Contractor until such time as it is handed over to the Authority.</w:t>
      </w:r>
    </w:p>
    <w:p w14:paraId="29FC1B2A"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47AAED34" w14:textId="0D3CD051" w:rsidR="002D0A57" w:rsidRPr="00C0031F" w:rsidRDefault="00BB6EBB">
      <w:pPr>
        <w:widowControl w:val="0"/>
        <w:autoSpaceDE w:val="0"/>
        <w:autoSpaceDN w:val="0"/>
        <w:adjustRightInd w:val="0"/>
        <w:spacing w:after="60" w:line="240" w:lineRule="auto"/>
        <w:ind w:left="120"/>
        <w:rPr>
          <w:rFonts w:ascii="Arial" w:hAnsi="Arial" w:cs="Arial"/>
          <w:sz w:val="24"/>
          <w:szCs w:val="24"/>
          <w:u w:val="single"/>
        </w:rPr>
      </w:pPr>
      <w:r w:rsidRPr="00C0031F">
        <w:rPr>
          <w:rFonts w:ascii="Arial" w:hAnsi="Arial" w:cs="Arial"/>
          <w:b/>
          <w:bCs/>
          <w:color w:val="000000"/>
          <w:u w:val="single"/>
        </w:rPr>
        <w:t>Licences and Intellectual Property</w:t>
      </w:r>
    </w:p>
    <w:p w14:paraId="035AC0A8"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4B9D9B90" w14:textId="08DE4ED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33.</w:t>
      </w:r>
      <w:r w:rsidRPr="00C0031F">
        <w:rPr>
          <w:rFonts w:ascii="Arial" w:hAnsi="Arial" w:cs="Arial"/>
          <w:b/>
          <w:bCs/>
          <w:color w:val="000000"/>
        </w:rPr>
        <w:tab/>
        <w:t>Import and Export Licences</w:t>
      </w:r>
    </w:p>
    <w:p w14:paraId="7865B56E" w14:textId="6A975225"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in the performance of the Contract, the Contractor needs to import into the UK or export out of the UK anything not supplied by or on behalf of the Authority and for which a UK import or export licence is required, the responsibility for applying for the licence shall rest with the Contractor.  The Authority shall provide the Contractor with sufficient information, certification, documentation and other reasonable assistance in obtaining any necessary UK import or export licence.</w:t>
      </w:r>
    </w:p>
    <w:p w14:paraId="70EE4028" w14:textId="10CED44D"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When an export licence or import licence or authorisation either singularly or in combination is required from a foreign government for the performance of the Contract, the Contractor shall as soon as reasonably practicable consult with the Authority on the licence requirements.  Where the Contractor is the applicant for the licence or authorisation the Contractor shall:</w:t>
      </w:r>
    </w:p>
    <w:p w14:paraId="7F2040D4" w14:textId="687AEBB5" w:rsidR="002D0A57" w:rsidRPr="00C0031F" w:rsidRDefault="002D0A57" w:rsidP="00FF104D">
      <w:pPr>
        <w:pStyle w:val="ListParagraph"/>
        <w:widowControl w:val="0"/>
        <w:numPr>
          <w:ilvl w:val="0"/>
          <w:numId w:val="8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ensure that when end use or end user restrictions, or both, apply to all or part of any Contractor Deliverable (which for the purposes of this Condition shall also include information, technical data and software), the Contractor, unless otherwise agreed with the Authority, shall identify in the application:</w:t>
      </w:r>
    </w:p>
    <w:p w14:paraId="797C10A9" w14:textId="77777777" w:rsidR="00D0374A" w:rsidRPr="00C0031F" w:rsidRDefault="002D0A57" w:rsidP="00FF104D">
      <w:pPr>
        <w:pStyle w:val="ListParagraph"/>
        <w:widowControl w:val="0"/>
        <w:numPr>
          <w:ilvl w:val="0"/>
          <w:numId w:val="84"/>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the end user as: Her Britannic Majesty’s Government of the United Kingdom of Great Britain and Northern Ireland (hereinafter “HM Government”); and</w:t>
      </w:r>
    </w:p>
    <w:p w14:paraId="7E710F5D" w14:textId="5D90077C" w:rsidR="002D0A57" w:rsidRPr="00C0031F" w:rsidRDefault="002D0A57" w:rsidP="00FF104D">
      <w:pPr>
        <w:pStyle w:val="ListParagraph"/>
        <w:widowControl w:val="0"/>
        <w:numPr>
          <w:ilvl w:val="0"/>
          <w:numId w:val="84"/>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the end use as: For the Purposes of HM Government; and</w:t>
      </w:r>
    </w:p>
    <w:p w14:paraId="526764B6" w14:textId="41874B8C" w:rsidR="002D0A57" w:rsidRPr="00C0031F" w:rsidRDefault="002D0A57" w:rsidP="00FF104D">
      <w:pPr>
        <w:pStyle w:val="ListParagraph"/>
        <w:widowControl w:val="0"/>
        <w:numPr>
          <w:ilvl w:val="0"/>
          <w:numId w:val="8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include in the submission for the licence or authorisation a statement that "information on the status of processing this application may be shared with the Ministry of Defence of the United Kingdom".</w:t>
      </w:r>
    </w:p>
    <w:p w14:paraId="638F72C1" w14:textId="00D4014F"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Contractor or any subcontractor in the performance of the Contract needs to export materiel not previously supplied by or on behalf of the Authority for which an export licence or import licence or authorisation from a foreign government is required, the responsibility for instituting expeditious action to apply for and obtain the licence shall rest with the Contractor or that subcontractor.  For the purposes of this Condition materiel shall mean information, technical data and items, including Contractor Deliverables, components of Contractor Deliverables and software.</w:t>
      </w:r>
    </w:p>
    <w:p w14:paraId="113251C0" w14:textId="624A8B98"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Where the Contract performance requires the export of materiel for which a foreign export licence or import licence or authorisation is required, the Contractor shall include the </w:t>
      </w:r>
      <w:r w:rsidRPr="00C0031F">
        <w:rPr>
          <w:rFonts w:ascii="Arial" w:hAnsi="Arial" w:cs="Arial"/>
          <w:color w:val="000000"/>
          <w:sz w:val="20"/>
          <w:szCs w:val="20"/>
        </w:rPr>
        <w:lastRenderedPageBreak/>
        <w:t>dependencies for the export licence or import licence or authorisation application, grant and maintenance in the Contract risk register and in the risk management plan for the Contract, with appropriate review points.  Where there is no requirement under the Contract for a risk management plan the Contractor shall submit this information to the Authority’s representative.</w:t>
      </w:r>
    </w:p>
    <w:p w14:paraId="5276DAFC" w14:textId="6B2B77C9"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During the term of the Contract and for a period of up to 2 years from completion of the Contract, the Authority may make a written request to the Contractor to seek a variation to the conditions to a foreign export licence or import licence or authorisation to enable the Authority to re-export or re-transfer a licensed or authorised item or licensed or authorised information from the UK to a non-licensed or unauthorised third party.  If the Authority makes such a request it will consult with the Contractor before making a determination of whether the Authority or the Contractor is best placed in all the circumstance to make the request.  Where, subsequent to such consultation the Authority notifies the Contractor that the Contractor is best placed to make such request:</w:t>
      </w:r>
    </w:p>
    <w:p w14:paraId="34BBE424" w14:textId="793AD72E" w:rsidR="002D0A57" w:rsidRPr="00C0031F" w:rsidRDefault="002D0A57" w:rsidP="00FF104D">
      <w:pPr>
        <w:pStyle w:val="ListParagraph"/>
        <w:widowControl w:val="0"/>
        <w:numPr>
          <w:ilvl w:val="0"/>
          <w:numId w:val="8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Contractor shall, or procure that the Contractor’s subcontractor shall, expeditiously consider whether or not there is any reason why it should object to making the request and, where it has no objection, file an application to seek a variation of the applicable export licence or import licence or authorisation in accordance with the procedures of the licensing authority.  Where the contractor has an objection, the Parties shall meet within five (5) working days to resolve the issue and should they fail the matter shall be escalated to an appropriate level within both Parties’ organisations, to include their respective export licensing subject matter experts; and</w:t>
      </w:r>
    </w:p>
    <w:p w14:paraId="272C16D1" w14:textId="37396208" w:rsidR="002D0A57" w:rsidRPr="00C0031F" w:rsidRDefault="002D0A57" w:rsidP="00FF104D">
      <w:pPr>
        <w:pStyle w:val="ListParagraph"/>
        <w:widowControl w:val="0"/>
        <w:numPr>
          <w:ilvl w:val="0"/>
          <w:numId w:val="85"/>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Authority shall provide sufficient information, certification, documentation and other reasonable assistance as may be necessary to support the application for the requested variation.</w:t>
      </w:r>
    </w:p>
    <w:p w14:paraId="61740C51" w14:textId="39C015FC"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the Authority determines that it is best placed to make such request the Contractor shall provide sufficient information, certification, documentation and other reasonable assistance as may be necessary to support the Authority to make the application for the requested variation.</w:t>
      </w:r>
    </w:p>
    <w:p w14:paraId="3C0968B3" w14:textId="73F00167" w:rsidR="002D0A57" w:rsidRPr="00C0031F" w:rsidRDefault="00D0374A"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w:t>
      </w:r>
      <w:r w:rsidR="002D0A57" w:rsidRPr="00C0031F">
        <w:rPr>
          <w:rFonts w:ascii="Arial" w:hAnsi="Arial" w:cs="Arial"/>
          <w:color w:val="000000"/>
          <w:sz w:val="20"/>
          <w:szCs w:val="20"/>
        </w:rPr>
        <w:t>here the Authority invokes clause 33.e or 33.f the Authority will pay the Contractor a fair and reasonable charge for this service based on the cost of providing it.</w:t>
      </w:r>
    </w:p>
    <w:p w14:paraId="50027CBC" w14:textId="6057B81B"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the Contractor subcontracts work under the Contract, which is likely to be subject to foreign export control, import control or both the Contractor shall use reasonable endeavours to incorporate in each subcontract equivalent obligations to those set out in this Condition.  Where it is not possible to include equivalent terms to those set out in this Condition, the Contractor shall report that fact and the circumstances to the Authority.</w:t>
      </w:r>
    </w:p>
    <w:p w14:paraId="0A780CBF" w14:textId="5CB98221"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Without prejudice to HM Government's position on the validity of any claim by a foreign government to extra-territoriality, the Authority shall provide the Contractor with sufficient information, certification, documentation and other reasonable assistance to facilitate the granting of export licences or import licences or authorisations by a foreign Government in respect of the performance of the Contract.</w:t>
      </w:r>
    </w:p>
    <w:p w14:paraId="3A8DA3B3" w14:textId="2B5DAED0"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Authority shall provide such assistance as the Contractor may reasonably require in obtaining any UK export licences necessary for the performance of the Contract.</w:t>
      </w:r>
    </w:p>
    <w:p w14:paraId="66CDD939" w14:textId="15FA531C"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 shall use reasonable endeavours to identify whether any Contractor Deliverable is subject to: </w:t>
      </w:r>
    </w:p>
    <w:p w14:paraId="4005FE87" w14:textId="77777777" w:rsidR="00D0374A" w:rsidRPr="00C0031F" w:rsidRDefault="002D0A57" w:rsidP="00FF104D">
      <w:pPr>
        <w:pStyle w:val="ListParagraph"/>
        <w:widowControl w:val="0"/>
        <w:numPr>
          <w:ilvl w:val="0"/>
          <w:numId w:val="8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 non-UK export licence, authorisation or exemption; or</w:t>
      </w:r>
    </w:p>
    <w:p w14:paraId="15DDA226" w14:textId="3E6D65CA" w:rsidR="002D0A57" w:rsidRPr="00C0031F" w:rsidRDefault="002D0A57" w:rsidP="00FF104D">
      <w:pPr>
        <w:pStyle w:val="ListParagraph"/>
        <w:widowControl w:val="0"/>
        <w:numPr>
          <w:ilvl w:val="0"/>
          <w:numId w:val="8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any other related transfer or export control,</w:t>
      </w:r>
      <w:r w:rsidR="00CC5170" w:rsidRPr="00C0031F">
        <w:rPr>
          <w:rFonts w:ascii="Arial" w:hAnsi="Arial" w:cs="Arial"/>
          <w:color w:val="000000"/>
          <w:sz w:val="20"/>
          <w:szCs w:val="20"/>
        </w:rPr>
        <w:t xml:space="preserve"> </w:t>
      </w:r>
      <w:r w:rsidRPr="00C0031F">
        <w:rPr>
          <w:rFonts w:ascii="Arial" w:hAnsi="Arial" w:cs="Arial"/>
          <w:color w:val="000000"/>
          <w:sz w:val="20"/>
          <w:szCs w:val="20"/>
        </w:rPr>
        <w:t>that imposes or will impose end use, end user or re-transfer or re-export restrictions, or restrictions on disclosure to individuals based upon their nationality.  This does not include the Intellectual Property-specific restrictions of the type referred to in condition 34 (Third Party Intellectual Property – Rights and Restrictions).</w:t>
      </w:r>
    </w:p>
    <w:p w14:paraId="72A2498B" w14:textId="0F946F3B"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at any time during the term of the Contract the Contractor becomes aware that all or any part of the Contractor Deliverables are subject to Clause 33.k(1) or 33.k(2), it shall notify the Authority of this as soon as reasonably practicable by providing details in the DEFFORM 528 or other mutually agreed alternative format. Such notification shall be no later than thirty (30) days of knowledge of any affected Contractor Deliverable and in any event such notification shall be not less than thirty (30) days prior to delivery of the Contractor Deliverables.</w:t>
      </w:r>
    </w:p>
    <w:p w14:paraId="56EC4D1C" w14:textId="6597C59E"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information to be provided under Clause 33.l has been provided previously to the Authority by the Contractor under the Contract, the Contractor may satisfy these requirements by giving details of the previous notification and confirming they remain valid and satisfy the provisions of Clause 33.l.</w:t>
      </w:r>
    </w:p>
    <w:p w14:paraId="42570F80" w14:textId="09748FB9"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During the term of the Contract, the Contractor shall notify the Authority as soon as reasonably </w:t>
      </w:r>
      <w:r w:rsidRPr="00C0031F">
        <w:rPr>
          <w:rFonts w:ascii="Arial" w:hAnsi="Arial" w:cs="Arial"/>
          <w:color w:val="000000"/>
          <w:sz w:val="20"/>
          <w:szCs w:val="20"/>
        </w:rPr>
        <w:lastRenderedPageBreak/>
        <w:t>practicable of any changes in the information notified previously under clauses 33.l or 33.m of which it becomes or is aware that would affect the Authority’s ability to use, disclose, re-transfer or re-export an item or part of it as is referred to in those Clauses by issuing an updated DEFFORM 528 to the Authority.</w:t>
      </w:r>
    </w:p>
    <w:p w14:paraId="20FA83A9" w14:textId="39D924EB"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For a period of up to 2 years from completion of the Contract and in response to a specific request by the Authority, the Contractor shall notify the Authority as soon as reasonably practicable of any changes in the information notified previously under Clause 33.l or 33.m of which it becomes aware that would affect the Authority’s ability to use, disclose, re-transfer or re-export an item or part of it as is referred to in those Clauses by issuing an updated DEFFORM 528 to the Authority.</w:t>
      </w:r>
    </w:p>
    <w:p w14:paraId="45999BEC" w14:textId="46AFDC6F"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following receipt of materiel from a subcontractor or any of its other suppliers restrictions are notified to the Contractor by that subcontractor, supplier or other third party or are identified by the Contractor, the Contractor shall immediately inform the Authority by issuing an updated DEFFORM 528.  Within 10 days of such notification, the Contractor shall propose to the Authority actions to mitigate the impact of such restrictions.  Such proposals may include, where appropriate, mutually supported attempts to obtain removal or modification to the restrictions or to obtain appropriate authorisations from the relevant foreign government. The Authority shall notify the contractor within 10 days of receipt of a proposal whether it is acceptable and where appropriate the Contract shall be modified in accordance with its terms to implement the proposal.</w:t>
      </w:r>
    </w:p>
    <w:p w14:paraId="30FF890C" w14:textId="799B9593"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restrictions prevent the Contractor from performing its obligations under the Contract and have not been removed, modified or otherwise satisfactorily managed within a reasonable time, the Authority may at its absolute discretion elect to amend the contract in accordance with condition 6 or 7 or as otherwise may be provided by the Contract, or to terminate the Contract.  Except as set out in clause 33.r, in the event of termination in these circumstances termination shall be on fair and reasonable terms having regard to all the circumstances including payments already made and that would otherwise be due under the Contract, costs incurred by the Contractor and benefits received by the Authority. The Parties, acting in good faith, will use all reasonable endeavours to agree such fair and reasonable terms failing which either Party may refer the matter to dispute resolution in accordance with the provisions in the Contract.</w:t>
      </w:r>
    </w:p>
    <w:p w14:paraId="563962CE" w14:textId="64A3650F"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In the event that the restrictions notified to the Authority pursuant to Clause 33.l were known or ought reasonably have been known by the Contractor (but were not disclosed) at contract award or if restrictions notified to the Authority pursuant to clauses 33.n or 33.p were known or ought reasonably to have been known by the Contractor at the date of submission of the most recent DEFFORM 528 submitted to the Authority in accordance with Clause 33.l, termination under Clause 33.q will be in accordance with condition 43 (Material Breach) and the provisions of clause 33.v will not apply. </w:t>
      </w:r>
    </w:p>
    <w:p w14:paraId="729063AE" w14:textId="5F53C414"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Authority shall use reasonable endeavours to identify any export control restrictions applying to materiel to be provided to the Contractor as Government Furnished Assets (GFA).  Where the Authority is to provide materiel necessary to enable the Contractor to perform the Contract or in respect of which the Services are to be provided, and that materiel is subject to a non-UK export licence, authorisation, exemption or other related transfer or export control as described in the provisions of Clause 33.k, the Authority shall provide a completed DEFFORM 528 or will provide a new or updated DEFFORM 528 to the Contractor within thirty (30) days of the date of knowledge and in any case not later than thirty (30) days prior to the delivery of such materiel to the Contractor.    </w:t>
      </w:r>
    </w:p>
    <w:p w14:paraId="284D0B2A" w14:textId="1C7DDE80"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In the event that the Authority becomes aware that the DEFFORM 528 disclosure was incomplete or inaccurate or in the event additional such materiel is identified then the Authority shall provide, as soon as reasonably practicable a new or revised DEFFORM 528.  In the event that the Authority becomes aware that a prior disclosure included in DEFFORM 528 submitted to the Contractor was incomplete or inaccurate less than thirty (30) days prior to the delivery to the Contractor of any material to which the updated or new disclosure relates, the Parties will meet as soon as reasonably practicable to discuss how to mitigate the impact of the incomplete or inaccurate disclosure. </w:t>
      </w:r>
    </w:p>
    <w:p w14:paraId="2EB214F6" w14:textId="189F3F3B"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w:t>
      </w:r>
    </w:p>
    <w:p w14:paraId="00DAFEE2" w14:textId="18A6D63D" w:rsidR="002D0A57" w:rsidRPr="00C0031F" w:rsidRDefault="002D0A57" w:rsidP="00FF104D">
      <w:pPr>
        <w:pStyle w:val="ListParagraph"/>
        <w:widowControl w:val="0"/>
        <w:numPr>
          <w:ilvl w:val="0"/>
          <w:numId w:val="8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restrictions are advised by the Authority to the Contractor in a DEFFORM 528 provided pursuant to Clauses 33.s or 33.t or both; or</w:t>
      </w:r>
    </w:p>
    <w:p w14:paraId="6C70CB96" w14:textId="35ACA521" w:rsidR="002D0A57" w:rsidRPr="00C0031F" w:rsidRDefault="002D0A57" w:rsidP="00FF104D">
      <w:pPr>
        <w:pStyle w:val="ListParagraph"/>
        <w:widowControl w:val="0"/>
        <w:numPr>
          <w:ilvl w:val="0"/>
          <w:numId w:val="8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any of the information provided by the Authority in any DEFFORM 528 proves to be incorrect or inaccurate; </w:t>
      </w:r>
    </w:p>
    <w:p w14:paraId="3E3F2F22" w14:textId="77777777" w:rsidR="002D0A57" w:rsidRPr="00C0031F" w:rsidRDefault="002D0A57">
      <w:pPr>
        <w:widowControl w:val="0"/>
        <w:autoSpaceDE w:val="0"/>
        <w:autoSpaceDN w:val="0"/>
        <w:adjustRightInd w:val="0"/>
        <w:spacing w:after="60" w:line="240" w:lineRule="auto"/>
        <w:ind w:left="687"/>
        <w:rPr>
          <w:rFonts w:ascii="Arial" w:hAnsi="Arial" w:cs="Arial"/>
          <w:sz w:val="20"/>
          <w:szCs w:val="20"/>
        </w:rPr>
      </w:pPr>
      <w:r w:rsidRPr="00C0031F">
        <w:rPr>
          <w:rFonts w:ascii="Arial" w:hAnsi="Arial" w:cs="Arial"/>
          <w:color w:val="000000"/>
          <w:sz w:val="20"/>
          <w:szCs w:val="20"/>
        </w:rPr>
        <w:t xml:space="preserve">the Authority and the Contractor shall act promptly to mitigate the impact of such restrictions or </w:t>
      </w:r>
      <w:r w:rsidRPr="00C0031F">
        <w:rPr>
          <w:rFonts w:ascii="Arial" w:hAnsi="Arial" w:cs="Arial"/>
          <w:color w:val="000000"/>
          <w:sz w:val="20"/>
          <w:szCs w:val="20"/>
        </w:rPr>
        <w:lastRenderedPageBreak/>
        <w:t>incorrect or inaccurate information.  Such mitigation shall include, where appropriate, mutually supported attempts to obtain removal or modification to the restrictions or to obtain appropriate authorisations from the relevant foreign government.  If the restrictions or incorrect or inaccurate information adversely affect the ability of the Contractor to perform its obligations under the Contract, the matter shall be handled under the terms of condition 6 (Amendments to Contract) or condition 7 (Variations to Specification) or as may otherwise be provided by the Contract as appropriate and if no alternative solution satisfies the essential terms of the Contract and the restrictions have not been removed, modified or otherwise satisfactorily managed within a reasonable time the Authority may terminate the Contract.  Termination under these circumstances will be under the terms of condition 42 (Termination for Convenience) and as referenced in the Contract.</w:t>
      </w:r>
    </w:p>
    <w:p w14:paraId="18FFF11D" w14:textId="05D33170" w:rsidR="002D0A57" w:rsidRPr="00C0031F" w:rsidRDefault="002D0A57" w:rsidP="00FF104D">
      <w:pPr>
        <w:pStyle w:val="ListParagraph"/>
        <w:widowControl w:val="0"/>
        <w:numPr>
          <w:ilvl w:val="0"/>
          <w:numId w:val="8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Pending agreement of any amendment of the Contract as set out in clause 33.q or 33.u, provided the Contractor takes such steps as are reasonable to mitigate the impact, the Contractor shall be relieved from its obligations to perform those elements of the Contract directly affected by the restrictions or provision of incorrect or incomplete information.</w:t>
      </w:r>
    </w:p>
    <w:p w14:paraId="2DD19D22"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5D85F2A6"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34.</w:t>
      </w:r>
      <w:r w:rsidRPr="00C0031F">
        <w:rPr>
          <w:rFonts w:ascii="Arial" w:hAnsi="Arial" w:cs="Arial"/>
          <w:b/>
          <w:bCs/>
          <w:color w:val="000000"/>
        </w:rPr>
        <w:tab/>
        <w:t>Third Party Intellectual Property – Rights and Restrictions</w:t>
      </w:r>
    </w:p>
    <w:p w14:paraId="3382486A" w14:textId="0B0DC436" w:rsidR="00BF6061"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Contractor and, where applicable any Subcontractor, shall promptly notify the Authority as soon as they become aware of: </w:t>
      </w:r>
    </w:p>
    <w:p w14:paraId="1E2E51DA" w14:textId="77777777" w:rsidR="00BF6061"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any invention or design the subject of patent or registered Design Rights (or application thereof) owned by a third party which appears to be relevant to the performance of the Contract or to use by the Authority of anything required to be done or delivered under the Contract; </w:t>
      </w:r>
    </w:p>
    <w:p w14:paraId="6B2BE8DF" w14:textId="77777777" w:rsidR="00C07C52"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any restriction as to disclosure or use, or obligation to make payments in respect of any other intellectual property (including technical Information) required for the purposes of the Contract or subsequent use by the Authority of anything delivered under the Contract and, where appropriate, the notification shall include such Information as is required by Section 2 of the Defence Contracts Act 1958; </w:t>
      </w:r>
    </w:p>
    <w:p w14:paraId="261B8FD4" w14:textId="77777777" w:rsidR="00FE0A75"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any allegation of infringement of intellectual property rights made against the Contractor and which pertains to the performance of the Contract or subsequent use by the Authority of anything required to be done or delivered under the Contract. </w:t>
      </w:r>
    </w:p>
    <w:p w14:paraId="3BA68F53" w14:textId="53A2C2E4" w:rsidR="00C07C52" w:rsidRPr="00C0031F" w:rsidRDefault="00BF6061" w:rsidP="00054B88">
      <w:pPr>
        <w:widowControl w:val="0"/>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clause 34.a does not apply in respect of Contractor Deliverables normally available from the Contractor as a Commercial Off The Shelf (COTS) item or service.</w:t>
      </w:r>
    </w:p>
    <w:p w14:paraId="515CEAB4" w14:textId="77777777" w:rsidR="004E6F00"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If the Information required under clause 34.a has been notified previously, the Contractor may meet their obligations by giving details of the previous notification. </w:t>
      </w:r>
    </w:p>
    <w:p w14:paraId="638BFAED" w14:textId="77777777" w:rsidR="00CB268A"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For COTS Contractor Deliverables patents and registered designs in the UK, in respect of any question arising (by way of an allegation made to the Authority or Contractor, or otherwise) that the manufacture or provision under the Contract of Contractor Deliverables normally available from the Contractor as a COTS item or service is an infringement of a UK patent or registered design not owned or controlled by the Contractor or the Authority, the Contractor shall, subject to the agreement of the third party owning such patent or registered design, be given exclusive conduct of any and all negotiations for the settlement of any claim or the conduct of any litigation arising out of such question. The Contractor shall indemnify the Authority, its officers, agents and employees against any liability and cost arising from such allegation. This Condition shall not apply if: </w:t>
      </w:r>
    </w:p>
    <w:p w14:paraId="3EA593EE" w14:textId="77777777" w:rsidR="00CB268A"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Authority has made or makes an admission of any sort relevant to such question; </w:t>
      </w:r>
    </w:p>
    <w:p w14:paraId="7F72F744" w14:textId="77777777" w:rsidR="00CB268A"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Authority has entered or enters into any discussions on such question with any third party without the prior written agreement of the Contractor; </w:t>
      </w:r>
    </w:p>
    <w:p w14:paraId="517B9105" w14:textId="77777777" w:rsidR="00253509"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Authority has entered or enters into negotiations in respect of any relevant claim for compensation in respect of Crown Use under Section 55 of the Patents Act 1977 or Section 12 of the Registered Designs Act 1949; </w:t>
      </w:r>
    </w:p>
    <w:p w14:paraId="14D9C9C8" w14:textId="77777777" w:rsidR="009B0AF7"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legal proceedings have been commenced against the Authority or the Contractor in respect of Crown Use, but only to the extent of such Crown Use that has been properly authorised. </w:t>
      </w:r>
    </w:p>
    <w:p w14:paraId="59E61ABF" w14:textId="77777777" w:rsidR="009B0AF7"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indemnity in clause 34.c does not extend to use by the Authority of anything supplied under the Contract where that use was not reasonably foreseeable at the time of the Contract. </w:t>
      </w:r>
    </w:p>
    <w:p w14:paraId="6C13EB71" w14:textId="77777777" w:rsidR="009B0AF7"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In the event that the Authority has entered into negotiation in respect of a claim for compensation, or legal proceedings in respect of the Crown Use have commenced, the Authority shall forthwith authorise the Contractor for the purposes of performing the Contract (but not otherwise) to utilise a relevant invention or design in accordance with Sections 55 and </w:t>
      </w:r>
      <w:r w:rsidRPr="00C0031F">
        <w:rPr>
          <w:rFonts w:ascii="Arial" w:hAnsi="Arial" w:cs="Arial"/>
          <w:sz w:val="20"/>
          <w:szCs w:val="20"/>
        </w:rPr>
        <w:lastRenderedPageBreak/>
        <w:t xml:space="preserve">56 of the Patents Act 1977 or Section 12 of the Registered Designs Act 1949 and to use any model, document or information relating to any such invention or design which may be required for that purpose. </w:t>
      </w:r>
    </w:p>
    <w:p w14:paraId="6B3C7CAA" w14:textId="77777777" w:rsidR="009B0AF7"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For all other Contractor Deliverables patents and registered designs in the UK, if a relevant invention or design has been notified to the Authority by the Contractor prior to the Effective Date of Contract, then unless it has been otherwise agreed, under the provisions of Sections 55 and 56 of the Patents Act 1977 or Section 12 of the Registered Designs Act 1949, the Contractor is hereby authorised to utilise that invention or design, notwithstanding the fact that it is the subject of a UK Patent or UK Registered Design, for the purpose of performing the Contract. </w:t>
      </w:r>
    </w:p>
    <w:p w14:paraId="6003875D" w14:textId="77777777" w:rsidR="00A20D5E"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If, under clause 34.a, a relevant invention or design is notified to the Authority by the Contractor after the Effective Date of Contract, then: </w:t>
      </w:r>
    </w:p>
    <w:p w14:paraId="43DC8CEE" w14:textId="77777777" w:rsidR="00A20D5E"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if the owner (or its exclusive licensee) takes or threatens in writing to take any relevant action against the Contractor, the Authority shall issue to the Contractor a written authorisation in accordance with the provisions of Sections 55 and 56 of the Patents Act 1977 or Section 12 of the Registered Designs Act 1949, and </w:t>
      </w:r>
    </w:p>
    <w:p w14:paraId="3D214F4D" w14:textId="77777777" w:rsidR="00A20D5E"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in any event, unless the Contractor and the Authority can agree an alternative course of action, the Authority shall not unreasonably delay the issue of a written authorisation in accordance with the provisions of Sections 55 and 56 of the Patents Act 1977 or Section 12 of the Registered Designs Act 1949. </w:t>
      </w:r>
    </w:p>
    <w:p w14:paraId="704A9706" w14:textId="77777777" w:rsidR="00A20D5E"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Authority shall assume all liability and shall indemnify the Contractor, their officers, agents and employees against liability, including the Contractor’s costs, as a result of infringement by the Contractor or their suppliers of any patent, utility model, registered design or like protection outside the United Kingdom in the performance of the Contract when such infringement arises from or is incurred by reason of the Contractor following any specification, statement of work or instruction in the Contract or using, keeping or disposing of any item given by the Authority for the purpose of the Contract in accordance with the Contract. </w:t>
      </w:r>
    </w:p>
    <w:p w14:paraId="6C9FFCAC" w14:textId="77777777" w:rsidR="00A20D5E"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Contractor shall assume all liability and shall indemnify the Authority, its officers, agents and employees against liability, including the Authority’s costs, as a result of infringement by the Contractor or their suppliers of any patent, utility model, registered design or like protection outside the UK in the performance of the Contract when such infringement arises from or is incurred otherwise than by reason of the Contractor following any specification, statement of work or instruction in the Contract or using, keeping or disposing of any item given by the Authority for the purpose of the Contract in accordance with the Contract. </w:t>
      </w:r>
    </w:p>
    <w:p w14:paraId="234D0711" w14:textId="77777777" w:rsidR="00A20D5E"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Contractor shall not be entitled to any reimbursement of any royalty, licence fee or similar expense incurred in respect of anything to be done under the Contract, where: </w:t>
      </w:r>
    </w:p>
    <w:p w14:paraId="2A5D94C4" w14:textId="77777777" w:rsidR="00A20D5E"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a relevant discharge has been given under Section 2 of the Defence Contracts Act 1958, or relevant authorisation in accordance with Sections 55 or 57 of the Patents Act 1977, Section 12 of the Registered Designs Act 1949 or Section 240 of the Copyright, Designs and Patents Act 1988 in respect of any intellectual property; or </w:t>
      </w:r>
    </w:p>
    <w:p w14:paraId="4C46EB6A" w14:textId="77777777" w:rsidR="00D96E56"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any obligation to make payments for intellectual property has not been promptly notified to the Authority under clause 34.a. </w:t>
      </w:r>
    </w:p>
    <w:p w14:paraId="3F8C8A1C" w14:textId="77777777" w:rsidR="00D96E56"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Where authorisation is given by the Authority under clause 34.e, 34.f or 34.g, to the extent permitted by Section 57 of the Patents Act 1977, Section 12 of the Registered Designs Act 1949 or Section 240 of the Copyright, Designs and Patents Act 1988, the Contractor shall also be: </w:t>
      </w:r>
    </w:p>
    <w:p w14:paraId="6E2DD0F4" w14:textId="77777777" w:rsidR="00D96E56"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released from payment whether by way of royalties, licence fees or similar expenses in respect of the Contractor's use of the relevant invention or design, or the use of any relevant model, document or information for the purpose of performing the Contract; and </w:t>
      </w:r>
    </w:p>
    <w:p w14:paraId="02B54AE0" w14:textId="77777777" w:rsidR="00D96E56"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authorised to use any model, document or information relating to any such invention or design which may be required for that purpose. </w:t>
      </w:r>
    </w:p>
    <w:p w14:paraId="2CC2EFD1" w14:textId="77777777" w:rsidR="00D96E56"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Contractor shall assume all liability and indemnify the Authority and its officers, agents and employees against liability, including costs as a result of: </w:t>
      </w:r>
    </w:p>
    <w:p w14:paraId="1CE39DD1" w14:textId="77777777" w:rsidR="00D96E56"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infringement or alleged infringement by the Contractor or their suppliers of any copyright, database right, Design Right or the like protection in any part of the world in respect of any item to be supplied under the Contract or otherwise in the performance of the Contract; </w:t>
      </w:r>
    </w:p>
    <w:p w14:paraId="0C652DF5" w14:textId="77777777" w:rsidR="00D96E56"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misuse of any confidential information, trade secret or the like by the Contractor in performing the Contract; </w:t>
      </w:r>
    </w:p>
    <w:p w14:paraId="3DA1882C" w14:textId="77777777" w:rsidR="00D96E56"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lastRenderedPageBreak/>
        <w:t xml:space="preserve">provision to the Authority of any Information or material which the Contractor does not have the right to provide for the purpose of the Contract. </w:t>
      </w:r>
    </w:p>
    <w:p w14:paraId="465BED18" w14:textId="77777777" w:rsidR="00D96E56"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Authority shall assume all liability and indemnify the Contractor, their officers, agents and employees against liability, including costs as a result of: </w:t>
      </w:r>
    </w:p>
    <w:p w14:paraId="219408F3" w14:textId="77777777" w:rsidR="00D96E56"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infringement or alleged infringement by the Contractor or their suppliers of any copyright, database right, Design Right or the like protection in any part of the world in respect of any item provided by the Authority for the purpose of the Contract but only to the extent that the item is used for the purpose of the Contract; </w:t>
      </w:r>
    </w:p>
    <w:p w14:paraId="3BAA327C" w14:textId="77777777" w:rsidR="00D96E56"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alleged misuse of any confidential Information, trade secret or the like by the Contractor as a result of use of Information provided by the Authority for the purposes of the Contract, but only to the extent that Contractor’s use of that Information is for the purposes intended when it was disclosed by the Authority. </w:t>
      </w:r>
    </w:p>
    <w:p w14:paraId="4B4813A9" w14:textId="77777777" w:rsidR="00D96E56"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general authorisation and indemnity is: </w:t>
      </w:r>
    </w:p>
    <w:p w14:paraId="766B562B" w14:textId="77777777" w:rsidR="00D96E56"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clauses 34.a – 34.m represents the total liability of each Party to the other under the Contract in respect of any infringement or alleged infringement of patent or other Intellectual Property Right (IPR) owned by a third party; </w:t>
      </w:r>
    </w:p>
    <w:p w14:paraId="4EF512A0" w14:textId="77777777" w:rsidR="00CB5A3A"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neither Party shall be liable, one to the other, for any consequential loss or damage arising as a result, directly or indirectly, of a claim for infringement or alleged infringement of any patent or other IPR owned by a third party; </w:t>
      </w:r>
    </w:p>
    <w:p w14:paraId="00ABD5E5" w14:textId="77777777" w:rsidR="00CB5A3A"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a Party against whom a claim is made or action brought, shall promptly notify the other Party in writing if such claim or action appears to relate to an infringement which is the subject of an indemnity or authorisation given under this Condition by such other Party. The notification shall include particulars of the demands, damages and liabilities claimed or made of which the notifying Party has notice; </w:t>
      </w:r>
    </w:p>
    <w:p w14:paraId="4DC749FB" w14:textId="77777777" w:rsidR="00CB5A3A"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Party benefiting from the indemnity or authorisation shall allow the other Party, at its own expense, to conduct any negotiations for the settlement of the same, and any litigation that may arise therefrom and shall provide such information as the other Party may reasonably require; </w:t>
      </w:r>
    </w:p>
    <w:p w14:paraId="25670CF6" w14:textId="77777777" w:rsidR="00CB5A3A"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following a notification under clause 34.n.(3), the Party notified shall advise the other Party in writing within thirty (30) Business Days whether or not it is assuming conduct of the negotiations or litigation. In that case the Party against whom a claim is made or action brought shall not make any statement which might be prejudicial to the settlement or defence of such a claim without the written consent of the other Party; </w:t>
      </w:r>
    </w:p>
    <w:p w14:paraId="46912699" w14:textId="77777777" w:rsidR="00CB5A3A" w:rsidRPr="00C0031F" w:rsidRDefault="00BF6061" w:rsidP="00FF104D">
      <w:pPr>
        <w:pStyle w:val="ListParagraph"/>
        <w:widowControl w:val="0"/>
        <w:numPr>
          <w:ilvl w:val="1"/>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Party conducting negotiations for the settlement of a claim or any related litigation shall, if requested, keep the other Party fully informed of the conduct and progress of such negotiations. </w:t>
      </w:r>
    </w:p>
    <w:p w14:paraId="2EC11A19" w14:textId="77777777" w:rsidR="00CB5A3A"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If at any time a claim or allegation of infringement arises in respect of copyright, database right, Design Right or breach of confidence as a result of the provision of any Contractor Deliverable by the Contractor to the Authority, the Contractor may at their own expense replace the item with an item of equivalent functionality and performance so as to avoid infringement or breach. The Parties will co-operate with one another to mitigate any claim or damage which may arise from use of third party IPR. </w:t>
      </w:r>
    </w:p>
    <w:p w14:paraId="5642BF32" w14:textId="77777777" w:rsidR="00CB5A3A"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Nothing in Condition 34 shall be taken as an authorisation or promise of an authorisation under Section 240 of the Copyright, Designs and Patents Act 1988. </w:t>
      </w:r>
    </w:p>
    <w:p w14:paraId="14993629" w14:textId="77777777" w:rsidR="00CB5A3A"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Notwithstanding any other provisions of the Contract and for the avoidance of doubt, award of the Contract by the Authority and placement of any contract task under it does not constitute an authorisation by the Crown under Sections 55 and 56 of the Patents Act 1977 or Section 12 of the Registered Designs Act 1949. The Contractor acknowledges that any such authorisation by the Authority under its statutory powers must be expressly provided in writing, with reference to the acts authorised and the specific intellectual property involved. Notification of Intellectual Property Rights (IPR) Restrictions </w:t>
      </w:r>
    </w:p>
    <w:p w14:paraId="12117946" w14:textId="77777777" w:rsidR="00CB5A3A"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Where any of the conditions listed below (1 to 3) have been added to the Conditions of the Contract as project specific DEFCONs at Clause 45, or where required by Clauses 34.a. - 34.q., the Contractor warrants and confirms that all Intellectual Property Rights restrictions and associated export restrictions relating to the use or disclosure of the Contractor Deliverables that are notifiable under those Conditions, or of which the Contractor is or should reasonably be aware as at Effective Date of Contract, are disclosed in Schedule 10 (Notification of Intellectual Property Rights (IPR) Restrictions). (1) DEFCON 15 - including notification of any self-standing background Intellectual Property; (2) DEFCON 90 - including copyright material supplied under clause 5; (3) DEFCON 91 - limitations of Deliverable Software under clause 3b. </w:t>
      </w:r>
    </w:p>
    <w:p w14:paraId="1D171300" w14:textId="77777777" w:rsidR="00CB5A3A"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lastRenderedPageBreak/>
        <w:t xml:space="preserve">The Contractor shall promptly notify the Authority in writing if they become aware during the performance of the Contract of any required additions, inaccuracies or omissions in Schedule 10. </w:t>
      </w:r>
    </w:p>
    <w:p w14:paraId="3F7322AB" w14:textId="21D4DAAC" w:rsidR="00BF6061" w:rsidRPr="00C0031F" w:rsidRDefault="00BF6061" w:rsidP="00FF104D">
      <w:pPr>
        <w:pStyle w:val="ListParagraph"/>
        <w:widowControl w:val="0"/>
        <w:numPr>
          <w:ilvl w:val="0"/>
          <w:numId w:val="8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Any amendment to Schedule 10 shall be made in accordance with Condition 6.</w:t>
      </w:r>
    </w:p>
    <w:p w14:paraId="5563DCF5"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7320866E" w14:textId="6AA8A844" w:rsidR="002D0A57" w:rsidRPr="00C0031F" w:rsidRDefault="00BB6EBB">
      <w:pPr>
        <w:widowControl w:val="0"/>
        <w:autoSpaceDE w:val="0"/>
        <w:autoSpaceDN w:val="0"/>
        <w:adjustRightInd w:val="0"/>
        <w:spacing w:after="60" w:line="240" w:lineRule="auto"/>
        <w:ind w:left="120"/>
        <w:rPr>
          <w:rFonts w:ascii="Arial" w:hAnsi="Arial" w:cs="Arial"/>
          <w:sz w:val="24"/>
          <w:szCs w:val="24"/>
          <w:u w:val="single"/>
        </w:rPr>
      </w:pPr>
      <w:r w:rsidRPr="00C0031F">
        <w:rPr>
          <w:rFonts w:ascii="Arial" w:hAnsi="Arial" w:cs="Arial"/>
          <w:b/>
          <w:bCs/>
          <w:color w:val="000000"/>
          <w:u w:val="single"/>
        </w:rPr>
        <w:t>Pricing and Payment</w:t>
      </w:r>
    </w:p>
    <w:p w14:paraId="41D22B96"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799D187E"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kern w:val="32"/>
          <w:sz w:val="28"/>
          <w:szCs w:val="32"/>
        </w:rPr>
      </w:pPr>
      <w:r w:rsidRPr="00C0031F">
        <w:rPr>
          <w:rFonts w:ascii="Arial" w:hAnsi="Arial" w:cs="Arial"/>
          <w:b/>
          <w:bCs/>
          <w:color w:val="000000"/>
        </w:rPr>
        <w:t>35.</w:t>
      </w:r>
      <w:r w:rsidRPr="00C0031F">
        <w:rPr>
          <w:rFonts w:ascii="Arial" w:hAnsi="Arial" w:cs="Arial"/>
          <w:b/>
          <w:bCs/>
          <w:color w:val="000000"/>
        </w:rPr>
        <w:tab/>
      </w:r>
      <w:r w:rsidRPr="00C0031F">
        <w:rPr>
          <w:rFonts w:ascii="Arial" w:hAnsi="Arial" w:cs="Arial"/>
          <w:b/>
          <w:kern w:val="32"/>
        </w:rPr>
        <w:t>Contract Price</w:t>
      </w:r>
    </w:p>
    <w:p w14:paraId="1AC1A01F" w14:textId="77777777" w:rsidR="002D0A57" w:rsidRPr="00C0031F" w:rsidRDefault="002D0A57" w:rsidP="00FF104D">
      <w:pPr>
        <w:pStyle w:val="ListParagraph"/>
        <w:widowControl w:val="0"/>
        <w:numPr>
          <w:ilvl w:val="0"/>
          <w:numId w:val="8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provide the Contractor Deliverables to the Authority at the Contract Price.  The Contract Price shall be a Firm Price unless otherwise stated in Schedule 3 (Contract Data Sheet).</w:t>
      </w:r>
    </w:p>
    <w:p w14:paraId="112892F7" w14:textId="77777777" w:rsidR="002D0A57" w:rsidRPr="00C5646D" w:rsidRDefault="002D0A57" w:rsidP="00FF104D">
      <w:pPr>
        <w:pStyle w:val="ListParagraph"/>
        <w:widowControl w:val="0"/>
        <w:numPr>
          <w:ilvl w:val="0"/>
          <w:numId w:val="89"/>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Subject to condition 35.a the Contract Price shall be inclusive of any UK custom and excise or other duty payable.  The Contractor shall not make any claim for drawback of UK import duty on </w:t>
      </w:r>
      <w:r w:rsidRPr="00C5646D">
        <w:rPr>
          <w:rFonts w:ascii="Arial" w:hAnsi="Arial" w:cs="Arial"/>
          <w:color w:val="000000"/>
          <w:sz w:val="20"/>
          <w:szCs w:val="20"/>
        </w:rPr>
        <w:t>any part of the Contract Deliverables supplied which may be for shipment outside of the UK.</w:t>
      </w:r>
    </w:p>
    <w:p w14:paraId="5C9ACF11" w14:textId="0CEBAB0D" w:rsidR="00F405FB" w:rsidRPr="00C5646D" w:rsidRDefault="00F405FB" w:rsidP="00F405FB">
      <w:pPr>
        <w:pStyle w:val="ListParagraph"/>
        <w:widowControl w:val="0"/>
        <w:numPr>
          <w:ilvl w:val="0"/>
          <w:numId w:val="89"/>
        </w:numPr>
        <w:tabs>
          <w:tab w:val="left" w:pos="120"/>
        </w:tabs>
        <w:autoSpaceDE w:val="0"/>
        <w:autoSpaceDN w:val="0"/>
        <w:adjustRightInd w:val="0"/>
        <w:spacing w:after="0" w:line="240" w:lineRule="auto"/>
        <w:rPr>
          <w:rFonts w:ascii="Arial" w:hAnsi="Arial" w:cs="Arial"/>
          <w:color w:val="000000"/>
          <w:sz w:val="20"/>
          <w:szCs w:val="20"/>
        </w:rPr>
      </w:pPr>
      <w:r w:rsidRPr="00C5646D">
        <w:rPr>
          <w:rFonts w:ascii="Arial" w:hAnsi="Arial" w:cs="Arial"/>
          <w:sz w:val="20"/>
          <w:szCs w:val="20"/>
        </w:rPr>
        <w:t xml:space="preserve">In accordance with Schedule 2 (Schedule of Requirements) </w:t>
      </w:r>
      <w:r w:rsidR="00FA2D18" w:rsidRPr="00C5646D">
        <w:rPr>
          <w:rFonts w:ascii="Arial" w:hAnsi="Arial" w:cs="Arial"/>
          <w:sz w:val="20"/>
          <w:szCs w:val="20"/>
        </w:rPr>
        <w:t xml:space="preserve">Table 1, </w:t>
      </w:r>
      <w:r w:rsidR="00E22102" w:rsidRPr="00C5646D">
        <w:rPr>
          <w:rFonts w:ascii="Arial" w:hAnsi="Arial" w:cs="Arial"/>
          <w:sz w:val="20"/>
          <w:szCs w:val="20"/>
        </w:rPr>
        <w:t>Y</w:t>
      </w:r>
      <w:r w:rsidRPr="00C5646D">
        <w:rPr>
          <w:rFonts w:ascii="Arial" w:hAnsi="Arial" w:cs="Arial"/>
          <w:sz w:val="20"/>
          <w:szCs w:val="20"/>
        </w:rPr>
        <w:t>ears 1-</w:t>
      </w:r>
      <w:r w:rsidR="00FF2180" w:rsidRPr="00C5646D">
        <w:rPr>
          <w:rFonts w:ascii="Arial" w:hAnsi="Arial" w:cs="Arial"/>
          <w:sz w:val="20"/>
          <w:szCs w:val="20"/>
        </w:rPr>
        <w:t>3</w:t>
      </w:r>
      <w:r w:rsidRPr="00C5646D">
        <w:rPr>
          <w:rFonts w:ascii="Arial" w:hAnsi="Arial" w:cs="Arial"/>
          <w:sz w:val="20"/>
          <w:szCs w:val="20"/>
        </w:rPr>
        <w:t xml:space="preserve"> and Option </w:t>
      </w:r>
      <w:r w:rsidR="00FF2180" w:rsidRPr="00C5646D">
        <w:rPr>
          <w:rFonts w:ascii="Arial" w:hAnsi="Arial" w:cs="Arial"/>
          <w:sz w:val="20"/>
          <w:szCs w:val="20"/>
        </w:rPr>
        <w:t>4</w:t>
      </w:r>
      <w:r w:rsidRPr="00C5646D">
        <w:rPr>
          <w:rFonts w:ascii="Arial" w:hAnsi="Arial" w:cs="Arial"/>
          <w:sz w:val="20"/>
          <w:szCs w:val="20"/>
        </w:rPr>
        <w:t xml:space="preserve"> (BOC Interface) of this Contract are Firm Priced . Years </w:t>
      </w:r>
      <w:r w:rsidR="00FF2180" w:rsidRPr="00C5646D">
        <w:rPr>
          <w:rFonts w:ascii="Arial" w:hAnsi="Arial" w:cs="Arial"/>
          <w:sz w:val="20"/>
          <w:szCs w:val="20"/>
        </w:rPr>
        <w:t>4</w:t>
      </w:r>
      <w:r w:rsidRPr="00C5646D">
        <w:rPr>
          <w:rFonts w:ascii="Arial" w:hAnsi="Arial" w:cs="Arial"/>
          <w:sz w:val="20"/>
          <w:szCs w:val="20"/>
        </w:rPr>
        <w:t>-8 will be priced in accordance  with Schedule 2</w:t>
      </w:r>
      <w:r w:rsidR="00E737CF">
        <w:rPr>
          <w:rFonts w:ascii="Arial" w:hAnsi="Arial" w:cs="Arial"/>
          <w:sz w:val="20"/>
          <w:szCs w:val="20"/>
        </w:rPr>
        <w:t>6</w:t>
      </w:r>
      <w:r w:rsidRPr="00C5646D">
        <w:rPr>
          <w:rFonts w:ascii="Arial" w:hAnsi="Arial" w:cs="Arial"/>
          <w:sz w:val="20"/>
          <w:szCs w:val="20"/>
        </w:rPr>
        <w:t xml:space="preserve"> using the “HQTI - Top Level SPPI, Sections H to U excl. Section K” index published by The Office for National Statistics (ONS).</w:t>
      </w:r>
    </w:p>
    <w:p w14:paraId="2C67E643" w14:textId="79B9182A" w:rsidR="00F405FB" w:rsidRPr="00051AEF" w:rsidRDefault="00F405FB" w:rsidP="00F405FB">
      <w:pPr>
        <w:pStyle w:val="ListParagraph"/>
        <w:widowControl w:val="0"/>
        <w:numPr>
          <w:ilvl w:val="0"/>
          <w:numId w:val="89"/>
        </w:numPr>
        <w:tabs>
          <w:tab w:val="left" w:pos="120"/>
        </w:tabs>
        <w:autoSpaceDE w:val="0"/>
        <w:autoSpaceDN w:val="0"/>
        <w:adjustRightInd w:val="0"/>
        <w:spacing w:after="0" w:line="240" w:lineRule="auto"/>
        <w:rPr>
          <w:rFonts w:ascii="Arial" w:hAnsi="Arial" w:cs="Arial"/>
          <w:color w:val="000000"/>
          <w:sz w:val="20"/>
          <w:szCs w:val="20"/>
        </w:rPr>
      </w:pPr>
      <w:r w:rsidRPr="00C5646D">
        <w:rPr>
          <w:rFonts w:ascii="Arial" w:hAnsi="Arial" w:cs="Arial"/>
          <w:sz w:val="20"/>
          <w:szCs w:val="20"/>
        </w:rPr>
        <w:t>The monthly service fee is subject to the KPI service credit process detailed in Schedule 13 (Service Levels).</w:t>
      </w:r>
    </w:p>
    <w:p w14:paraId="6085FD6A" w14:textId="08787285" w:rsidR="00051AEF" w:rsidRPr="00051AEF" w:rsidRDefault="00051AEF" w:rsidP="00051AEF">
      <w:pPr>
        <w:pStyle w:val="ListParagraph"/>
        <w:widowControl w:val="0"/>
        <w:numPr>
          <w:ilvl w:val="0"/>
          <w:numId w:val="89"/>
        </w:numPr>
        <w:tabs>
          <w:tab w:val="left" w:pos="120"/>
        </w:tabs>
        <w:autoSpaceDE w:val="0"/>
        <w:autoSpaceDN w:val="0"/>
        <w:adjustRightInd w:val="0"/>
        <w:spacing w:after="0" w:line="240" w:lineRule="auto"/>
        <w:rPr>
          <w:rFonts w:ascii="Arial" w:hAnsi="Arial" w:cs="Arial"/>
          <w:color w:val="000000"/>
          <w:sz w:val="20"/>
          <w:szCs w:val="20"/>
        </w:rPr>
      </w:pPr>
      <w:r>
        <w:rPr>
          <w:rFonts w:ascii="Arial" w:hAnsi="Arial" w:cs="Arial"/>
          <w:color w:val="000000"/>
          <w:sz w:val="20"/>
          <w:szCs w:val="20"/>
        </w:rPr>
        <w:t>On each contract year anniversary, Annex A to Schedule 12 - Additional Services – Agreed Tasking Rates will be subject to an indexation adjustment in accordance with the "Retail Price Index (RPI) – Table 37 RPI – All items percentage change over 12 months" as published by The Office for National Statistics (ONS).</w:t>
      </w:r>
    </w:p>
    <w:p w14:paraId="5DBD3727" w14:textId="77777777" w:rsidR="002D0A57" w:rsidRPr="00F405FB" w:rsidRDefault="002D0A57" w:rsidP="00F405FB">
      <w:pPr>
        <w:widowControl w:val="0"/>
        <w:tabs>
          <w:tab w:val="left" w:pos="120"/>
        </w:tabs>
        <w:autoSpaceDE w:val="0"/>
        <w:autoSpaceDN w:val="0"/>
        <w:adjustRightInd w:val="0"/>
        <w:spacing w:after="0" w:line="240" w:lineRule="auto"/>
        <w:rPr>
          <w:rFonts w:ascii="Arial" w:hAnsi="Arial" w:cs="Arial"/>
          <w:color w:val="000000"/>
          <w:sz w:val="20"/>
          <w:szCs w:val="20"/>
          <w:highlight w:val="yellow"/>
        </w:rPr>
      </w:pPr>
    </w:p>
    <w:p w14:paraId="63487BD9"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36.</w:t>
      </w:r>
      <w:r w:rsidRPr="00C0031F">
        <w:rPr>
          <w:rFonts w:ascii="Arial" w:hAnsi="Arial" w:cs="Arial"/>
          <w:b/>
          <w:bCs/>
          <w:color w:val="000000"/>
        </w:rPr>
        <w:tab/>
        <w:t>Payment and Recovery of Sums Due</w:t>
      </w:r>
    </w:p>
    <w:p w14:paraId="47169D88" w14:textId="5A083B4C" w:rsidR="004A4A9B" w:rsidRPr="00C0031F" w:rsidRDefault="004A4A9B" w:rsidP="00FF104D">
      <w:pPr>
        <w:pStyle w:val="ListParagraph"/>
        <w:widowControl w:val="0"/>
        <w:numPr>
          <w:ilvl w:val="0"/>
          <w:numId w:val="9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Payment for Contractor Deliverables will be made by electronic transfer and prior to submitting any claims for payment under clause 36.b the Contractor will be required to register their details (Supplier on-boarding) on the Contracting, Purchasing and Finance (CP&amp;F) electronic procurement tool. </w:t>
      </w:r>
    </w:p>
    <w:p w14:paraId="49E0DCC3" w14:textId="77777777" w:rsidR="004A4A9B" w:rsidRPr="00C0031F" w:rsidRDefault="004A4A9B" w:rsidP="00FF104D">
      <w:pPr>
        <w:pStyle w:val="ListParagraph"/>
        <w:widowControl w:val="0"/>
        <w:numPr>
          <w:ilvl w:val="0"/>
          <w:numId w:val="9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Where the Contractor submits an invoice to the Authority in accordance with clause 36.a, the Authority will consider and verify that invoice in a timely fashion. </w:t>
      </w:r>
    </w:p>
    <w:p w14:paraId="1D95CE56" w14:textId="77777777" w:rsidR="004A4A9B" w:rsidRPr="00C0031F" w:rsidRDefault="004A4A9B" w:rsidP="00FF104D">
      <w:pPr>
        <w:pStyle w:val="ListParagraph"/>
        <w:widowControl w:val="0"/>
        <w:numPr>
          <w:ilvl w:val="0"/>
          <w:numId w:val="9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Authority shall pay the Contractor any sums due under such an invoice no later than a period of 30 days from the date on which the Authority has determined that the invoice is valid and undisputed. </w:t>
      </w:r>
    </w:p>
    <w:p w14:paraId="223D3A11" w14:textId="77777777" w:rsidR="004A4A9B" w:rsidRPr="00C0031F" w:rsidRDefault="004A4A9B" w:rsidP="00FF104D">
      <w:pPr>
        <w:pStyle w:val="ListParagraph"/>
        <w:widowControl w:val="0"/>
        <w:numPr>
          <w:ilvl w:val="0"/>
          <w:numId w:val="9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Where the Authority fails to comply with clause 36.b and there is undue delay in considering and verifying the invoice, the invoice shall be regarded as valid and undisputed for the purpose of clause 36.c after a reasonable time has passed. </w:t>
      </w:r>
    </w:p>
    <w:p w14:paraId="1E328AC0" w14:textId="77777777" w:rsidR="004A4A9B" w:rsidRPr="00C0031F" w:rsidRDefault="004A4A9B" w:rsidP="00FF104D">
      <w:pPr>
        <w:pStyle w:val="ListParagraph"/>
        <w:widowControl w:val="0"/>
        <w:numPr>
          <w:ilvl w:val="0"/>
          <w:numId w:val="9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 xml:space="preserve">The approval for payment of a valid and undisputed invoice by the Authority shall not be construed as acceptance by the Authority of the performance of the Contractor’s obligations nor as a waiver of its rights and remedies under the Contract. </w:t>
      </w:r>
    </w:p>
    <w:p w14:paraId="78E21B84" w14:textId="067A5599" w:rsidR="004A4A9B" w:rsidRPr="00C0031F" w:rsidRDefault="004A4A9B" w:rsidP="00FF104D">
      <w:pPr>
        <w:pStyle w:val="ListParagraph"/>
        <w:widowControl w:val="0"/>
        <w:numPr>
          <w:ilvl w:val="0"/>
          <w:numId w:val="90"/>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Without prejudice to any other right or remedy, the Authority reserves the right to set off any amount owing at any time from the Contractor to the Authority against any amount payable by the Authority to the Contractor under the Contract or under any other contract with the Authority, or with any other Government Department.</w:t>
      </w:r>
    </w:p>
    <w:p w14:paraId="336E5055" w14:textId="77777777" w:rsidR="002D0A57" w:rsidRPr="00C0031F" w:rsidRDefault="002D0A57" w:rsidP="00756A1D">
      <w:pPr>
        <w:pStyle w:val="ListParagraph"/>
        <w:widowControl w:val="0"/>
        <w:tabs>
          <w:tab w:val="left" w:pos="120"/>
        </w:tabs>
        <w:autoSpaceDE w:val="0"/>
        <w:autoSpaceDN w:val="0"/>
        <w:adjustRightInd w:val="0"/>
        <w:spacing w:after="0" w:line="240" w:lineRule="auto"/>
        <w:ind w:left="764"/>
        <w:rPr>
          <w:rFonts w:ascii="Arial" w:hAnsi="Arial" w:cs="Arial"/>
          <w:color w:val="000000"/>
          <w:sz w:val="20"/>
          <w:szCs w:val="20"/>
        </w:rPr>
      </w:pPr>
    </w:p>
    <w:p w14:paraId="2A0C8ED1"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37.</w:t>
      </w:r>
      <w:r w:rsidRPr="00C0031F">
        <w:rPr>
          <w:rFonts w:ascii="Arial" w:hAnsi="Arial" w:cs="Arial"/>
          <w:b/>
          <w:bCs/>
          <w:color w:val="000000"/>
        </w:rPr>
        <w:tab/>
        <w:t>Value Added Tax</w:t>
      </w:r>
    </w:p>
    <w:p w14:paraId="3ECFBBC5" w14:textId="2F42743E" w:rsidR="002D0A57" w:rsidRPr="00C0031F" w:rsidRDefault="002D0A57" w:rsidP="00FF104D">
      <w:pPr>
        <w:pStyle w:val="ListParagraph"/>
        <w:widowControl w:val="0"/>
        <w:numPr>
          <w:ilvl w:val="0"/>
          <w:numId w:val="9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 Price excludes any UK output Value Added Tax (VAT) and any similar EU (or non-EU) taxes chargeable on the supply of Contractor Deliverables by the Contractor to the Authority.</w:t>
      </w:r>
    </w:p>
    <w:p w14:paraId="42635839" w14:textId="22060F25" w:rsidR="002D0A57" w:rsidRPr="00C0031F" w:rsidRDefault="002D0A57" w:rsidP="00FF104D">
      <w:pPr>
        <w:pStyle w:val="ListParagraph"/>
        <w:widowControl w:val="0"/>
        <w:numPr>
          <w:ilvl w:val="0"/>
          <w:numId w:val="9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Contractor is required by UK VAT law to be registered for UK VAT (or has registered voluntarily) in respect of his business activities at the time of any supply, and the circumstances of any supply are such that the Contractor is liable to pay the tax due to HM Revenue and Customs (HMRC), the Authority shall pay to the Contractor in addition to the Contract Price (or any other sum due to the Contractor) a sum equal to the output VAT chargeable on the tax value of the supply of Contractor Deliverables, and all other payments under the Contract according to the law at the relevant tax point.</w:t>
      </w:r>
    </w:p>
    <w:p w14:paraId="783C4C82" w14:textId="23178576" w:rsidR="002D0A57" w:rsidRPr="00C0031F" w:rsidRDefault="002D0A57" w:rsidP="00FF104D">
      <w:pPr>
        <w:pStyle w:val="ListParagraph"/>
        <w:widowControl w:val="0"/>
        <w:numPr>
          <w:ilvl w:val="0"/>
          <w:numId w:val="9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Contractor is responsible for the determination of VAT liability. The Contractor shall consult its Client Relationship Manager or the HMRC Enquiries Desk (and not the Authority’s </w:t>
      </w:r>
      <w:r w:rsidRPr="00C0031F">
        <w:rPr>
          <w:rFonts w:ascii="Arial" w:hAnsi="Arial" w:cs="Arial"/>
          <w:color w:val="000000"/>
          <w:sz w:val="20"/>
          <w:szCs w:val="20"/>
        </w:rPr>
        <w:lastRenderedPageBreak/>
        <w:t>Representative (Commercial)) in cases of doubt. The Contractor shall notify the Authority’s Representative (Commercial) of the Authority’s VAT liability under the Contract, and any changes to it, within twenty (20) Business Days of becoming aware the liability is other than at the standard rate of VAT. In the event of any doubt about the applicability of the tax in such cases, the Authority may require the Contractor to obtain, and pass to the Authority, a formal ruling from HMRC. The Contractor shall comply promptly with any such requirement. Where the Contractor obtains a ruling from HMRC, it shall supply a copy to the Authority within three (3) Business Days of receiving that ruling unless it proposes to challenge the ruling. Where the Contractor challenges the ruling it shall supply to the Authority a copy of any final decisions issued by HMRC on completion of the challenge within three (3) Business Days of receiving the decision.</w:t>
      </w:r>
    </w:p>
    <w:p w14:paraId="3C501435" w14:textId="609A903E" w:rsidR="002D0A57" w:rsidRPr="00C0031F" w:rsidRDefault="002D0A57" w:rsidP="00FF104D">
      <w:pPr>
        <w:pStyle w:val="ListParagraph"/>
        <w:widowControl w:val="0"/>
        <w:numPr>
          <w:ilvl w:val="0"/>
          <w:numId w:val="9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supply of Contractor Deliverables comes within the scope of UK VAT, but the Contractor is not required by UK VAT law to be registered for UK VAT (and has not registered voluntarily), the Authority shall be responsible for assessing and paying over directly to HMRC any UK output VAT due in respect of the Contractor Deliverables. The Contractor shall be responsible for ensuring it takes into account any changes in VAT law regarding registration.</w:t>
      </w:r>
    </w:p>
    <w:p w14:paraId="67240E31" w14:textId="13210E30" w:rsidR="002D0A57" w:rsidRPr="00C0031F" w:rsidRDefault="002D0A57" w:rsidP="00FF104D">
      <w:pPr>
        <w:pStyle w:val="ListParagraph"/>
        <w:widowControl w:val="0"/>
        <w:numPr>
          <w:ilvl w:val="0"/>
          <w:numId w:val="9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Contractor Deliverables are deemed to be supplied to the Authority outside the UK, the Contractor may be required by the laws of the country where the supply takes place to register there for EU (or non-EU) turnover or similar tax. In that event, the Authority shall pay to the Contractor in addition to the Contract Price (and any other sum due to the Contractor under the Contract) a sum equal to the tax the Contractor is liable to pay to the tax authorities of the country in question in relation to the Contractor Deliverables within thirty (30) calendar days of a written request for payment of any such sum by the Contractor.</w:t>
      </w:r>
    </w:p>
    <w:p w14:paraId="6D415EF1" w14:textId="46250C08" w:rsidR="002D0A57" w:rsidRPr="00C0031F" w:rsidRDefault="002D0A57" w:rsidP="00FF104D">
      <w:pPr>
        <w:pStyle w:val="ListParagraph"/>
        <w:widowControl w:val="0"/>
        <w:numPr>
          <w:ilvl w:val="0"/>
          <w:numId w:val="9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relation to the Contractor Deliverables supplied under the Contract the Authority shall not be required to pay any sum in respect of the Contractor’s input VAT (or similar EU or non-EU or both input taxes). However, these input taxes will be allowed where it is established that, despite the Contractor having taken all reasonable steps to recover them, it has not been possible to do so. Where there is any doubt that the Contractor has complied with this requirement the matter shall be resolved in accordance with condition 40 (Dispute Resolution).</w:t>
      </w:r>
    </w:p>
    <w:p w14:paraId="7FE42807" w14:textId="3342996D" w:rsidR="002D0A57" w:rsidRPr="00C0031F" w:rsidRDefault="002D0A57" w:rsidP="00FF104D">
      <w:pPr>
        <w:pStyle w:val="ListParagraph"/>
        <w:widowControl w:val="0"/>
        <w:numPr>
          <w:ilvl w:val="0"/>
          <w:numId w:val="91"/>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Should HMRC decide that the Contractor has incorrectly determined the VAT liability, in accordance with clause 37.b above, the Authority will pay the VAT assessed by HMRC. In the event that HMRC so determines, the Contractor shall pay any interest charged on any assessment or penalties or both directly to HMRC. Such interest or penalties or both shall not be recoverable from the Authority under this Contract or any other contract. The Contractor shall supply the Authority with a copy of all correspondence between HMRC and the Contractor’s advisors regarding the VAT assessment within three (3) Business Days of a written request from the Authority for such correspondence.</w:t>
      </w:r>
    </w:p>
    <w:p w14:paraId="6EE084B5"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365010CF"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38.</w:t>
      </w:r>
      <w:r w:rsidRPr="00C0031F">
        <w:rPr>
          <w:rFonts w:ascii="Arial" w:hAnsi="Arial" w:cs="Arial"/>
          <w:b/>
          <w:bCs/>
          <w:color w:val="000000"/>
        </w:rPr>
        <w:tab/>
        <w:t>Debt Factoring</w:t>
      </w:r>
    </w:p>
    <w:p w14:paraId="38A1B52F" w14:textId="4CB45D6F" w:rsidR="002D0A57" w:rsidRPr="00C0031F" w:rsidRDefault="002D0A57" w:rsidP="00FF104D">
      <w:pPr>
        <w:pStyle w:val="ListParagraph"/>
        <w:widowControl w:val="0"/>
        <w:numPr>
          <w:ilvl w:val="0"/>
          <w:numId w:val="9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Subject to the Contractor obtaining the prior written consent of the Authority in accordance with condition 11 (Assignment of Contract), the Contractor may assign to a third Party (“the Assignee”) the right to receive payment of the Contract Price or any part thereof due to the Contractor under the Contract (including interest which the Authority incurred through late payment under the Late Payment of Commercial Debts (Interest) Act 1998 (“the Act”)).  Any assignment of the right to receive payment of the Contract Price (or any part thereof) under this condition 38 shall be subject to:</w:t>
      </w:r>
    </w:p>
    <w:p w14:paraId="2EB099B4" w14:textId="728E4DCC" w:rsidR="002D0A57" w:rsidRPr="00C0031F" w:rsidRDefault="002D0A57" w:rsidP="00FF104D">
      <w:pPr>
        <w:pStyle w:val="ListParagraph"/>
        <w:widowControl w:val="0"/>
        <w:numPr>
          <w:ilvl w:val="0"/>
          <w:numId w:val="9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reduction of any sums in respect of which the Authority exercises its right of recovery under clause 36.f</w:t>
      </w:r>
    </w:p>
    <w:p w14:paraId="480548C2" w14:textId="68C3804F" w:rsidR="002D0A57" w:rsidRPr="00C0031F" w:rsidRDefault="002D0A57" w:rsidP="00FF104D">
      <w:pPr>
        <w:pStyle w:val="ListParagraph"/>
        <w:widowControl w:val="0"/>
        <w:numPr>
          <w:ilvl w:val="0"/>
          <w:numId w:val="9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all related rights of the Authority under the Contract in relation to the recovery of sums due but unpaid; and</w:t>
      </w:r>
    </w:p>
    <w:p w14:paraId="0DC5276D" w14:textId="4DF6756E" w:rsidR="002D0A57" w:rsidRPr="00C0031F" w:rsidRDefault="002D0A57" w:rsidP="00FF104D">
      <w:pPr>
        <w:pStyle w:val="ListParagraph"/>
        <w:widowControl w:val="0"/>
        <w:numPr>
          <w:ilvl w:val="0"/>
          <w:numId w:val="9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Authority receiving notification under both clauses 38.b and 38.c(2).</w:t>
      </w:r>
    </w:p>
    <w:p w14:paraId="5F86381E" w14:textId="6FBAC2F7" w:rsidR="002D0A57" w:rsidRPr="00C0031F" w:rsidRDefault="002D0A57" w:rsidP="00FF104D">
      <w:pPr>
        <w:pStyle w:val="ListParagraph"/>
        <w:widowControl w:val="0"/>
        <w:numPr>
          <w:ilvl w:val="0"/>
          <w:numId w:val="9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the event that the Contractor obtains from the Authority the consent to assign the right to receive the Contract Price (or any part thereof) under clause 38.a, the Contractor shall notify the Authority in writing of the assignment and the date upon which the assignment becomes effective.</w:t>
      </w:r>
    </w:p>
    <w:p w14:paraId="3B23C797" w14:textId="49EBEA75" w:rsidR="002D0A57" w:rsidRPr="00C0031F" w:rsidRDefault="002D0A57" w:rsidP="00FF104D">
      <w:pPr>
        <w:pStyle w:val="ListParagraph"/>
        <w:widowControl w:val="0"/>
        <w:numPr>
          <w:ilvl w:val="0"/>
          <w:numId w:val="9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ensure that the Assignee:</w:t>
      </w:r>
    </w:p>
    <w:p w14:paraId="66ACCCE3" w14:textId="18EB4187" w:rsidR="002D0A57" w:rsidRPr="00C0031F" w:rsidRDefault="002D0A57" w:rsidP="00FF104D">
      <w:pPr>
        <w:pStyle w:val="ListParagraph"/>
        <w:widowControl w:val="0"/>
        <w:numPr>
          <w:ilvl w:val="0"/>
          <w:numId w:val="94"/>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is made aware of the Authority’s continuing rights under clauses 38.a(1) and 38.a(2); and</w:t>
      </w:r>
    </w:p>
    <w:p w14:paraId="0E3D02ED" w14:textId="1DD3152F" w:rsidR="002D0A57" w:rsidRPr="00C0031F" w:rsidRDefault="002D0A57" w:rsidP="00FF104D">
      <w:pPr>
        <w:pStyle w:val="ListParagraph"/>
        <w:widowControl w:val="0"/>
        <w:numPr>
          <w:ilvl w:val="0"/>
          <w:numId w:val="94"/>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notifies the Authority of the Assignee’s contact Information and bank account details to which the Authority shall make payment, subject to any reduction made by the Authority in accordance with clauses 38.a(1) and 38.a(2). </w:t>
      </w:r>
    </w:p>
    <w:p w14:paraId="55A5E522" w14:textId="6C68AFDC" w:rsidR="002D0A57" w:rsidRPr="00C0031F" w:rsidRDefault="002D0A57" w:rsidP="00FF104D">
      <w:pPr>
        <w:pStyle w:val="ListParagraph"/>
        <w:widowControl w:val="0"/>
        <w:numPr>
          <w:ilvl w:val="0"/>
          <w:numId w:val="9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lastRenderedPageBreak/>
        <w:t>The provisions of condition 36 (Payment and Recovery of Sums Due) shall continue to apply in all other respects after the assignment and shall not be amended without the prior approval of the Authority.</w:t>
      </w:r>
    </w:p>
    <w:p w14:paraId="58543B8B"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327D1671"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39.</w:t>
      </w:r>
      <w:r w:rsidRPr="00C0031F">
        <w:rPr>
          <w:rFonts w:ascii="Arial" w:hAnsi="Arial" w:cs="Arial"/>
          <w:b/>
          <w:bCs/>
          <w:color w:val="000000"/>
        </w:rPr>
        <w:tab/>
        <w:t>Subcontracting and Prompt Payment</w:t>
      </w:r>
    </w:p>
    <w:p w14:paraId="03D2C9D1" w14:textId="58D2CF0B" w:rsidR="002D0A57" w:rsidRPr="00C0031F" w:rsidRDefault="002D0A57" w:rsidP="00FF104D">
      <w:pPr>
        <w:pStyle w:val="ListParagraph"/>
        <w:widowControl w:val="0"/>
        <w:numPr>
          <w:ilvl w:val="0"/>
          <w:numId w:val="95"/>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Subcontracting any part of the Contract shall not relieve the Contractor of any of the Contractor’s obligations, duties or liabilities under the Contract.</w:t>
      </w:r>
    </w:p>
    <w:p w14:paraId="48950575" w14:textId="1097222F" w:rsidR="002D0A57" w:rsidRPr="00C0031F" w:rsidRDefault="002D0A57" w:rsidP="00FF104D">
      <w:pPr>
        <w:pStyle w:val="ListParagraph"/>
        <w:widowControl w:val="0"/>
        <w:numPr>
          <w:ilvl w:val="0"/>
          <w:numId w:val="95"/>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the Contractor enters into a Subcontract he shall cause a term to be included in such Subcontract:</w:t>
      </w:r>
    </w:p>
    <w:p w14:paraId="17FF2BA1" w14:textId="518B0480" w:rsidR="002D0A57" w:rsidRPr="00C0031F" w:rsidRDefault="002D0A57" w:rsidP="00FF104D">
      <w:pPr>
        <w:pStyle w:val="ListParagraph"/>
        <w:widowControl w:val="0"/>
        <w:numPr>
          <w:ilvl w:val="0"/>
          <w:numId w:val="9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providing that where the Subcontractor submits an invoice to the Contractor, the Contractor will consider and verify that invoice in a timely fashion;</w:t>
      </w:r>
    </w:p>
    <w:p w14:paraId="333975F6" w14:textId="0C4EC368" w:rsidR="002D0A57" w:rsidRPr="00C0031F" w:rsidRDefault="002D0A57" w:rsidP="00FF104D">
      <w:pPr>
        <w:pStyle w:val="ListParagraph"/>
        <w:widowControl w:val="0"/>
        <w:numPr>
          <w:ilvl w:val="0"/>
          <w:numId w:val="9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providing that the Contractor shall pay the Subcontractor any sums due under such an invoice no later than a period of thirty (30) days from the date on which the Contractor has determined that the invoice is valid and undisputed;</w:t>
      </w:r>
    </w:p>
    <w:p w14:paraId="3E6F3A3B" w14:textId="1E676E8D" w:rsidR="002D0A57" w:rsidRPr="00C0031F" w:rsidRDefault="002D0A57" w:rsidP="00FF104D">
      <w:pPr>
        <w:pStyle w:val="ListParagraph"/>
        <w:widowControl w:val="0"/>
        <w:numPr>
          <w:ilvl w:val="0"/>
          <w:numId w:val="9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providing that where the Contractor fails to comply with clause 39.b(1) above, and there is an undue delay in considering and verifying the invoice, that the invoice shall be regarded as valid and undisputed for the purposes of clause 39.b(2) after a reasonable time has passed; and</w:t>
      </w:r>
    </w:p>
    <w:p w14:paraId="4C19B76F" w14:textId="095FC131" w:rsidR="002D0A57" w:rsidRPr="00C0031F" w:rsidRDefault="002D0A57" w:rsidP="00FF104D">
      <w:pPr>
        <w:pStyle w:val="ListParagraph"/>
        <w:widowControl w:val="0"/>
        <w:numPr>
          <w:ilvl w:val="0"/>
          <w:numId w:val="96"/>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requiring the counterparty to that Subcontract to include in any Subcontract which it awards, provisions having the same effect as clauses 39.b(1) to 39.b(4).</w:t>
      </w:r>
    </w:p>
    <w:p w14:paraId="119EFA8A"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1AFE321D" w14:textId="77777777" w:rsidR="002D0A57" w:rsidRPr="00C0031F" w:rsidRDefault="002D0A57">
      <w:pPr>
        <w:widowControl w:val="0"/>
        <w:autoSpaceDE w:val="0"/>
        <w:autoSpaceDN w:val="0"/>
        <w:adjustRightInd w:val="0"/>
        <w:spacing w:after="60" w:line="240" w:lineRule="auto"/>
        <w:ind w:left="120"/>
        <w:rPr>
          <w:rFonts w:ascii="Arial" w:hAnsi="Arial" w:cs="Arial"/>
          <w:sz w:val="24"/>
          <w:szCs w:val="24"/>
        </w:rPr>
      </w:pPr>
      <w:r w:rsidRPr="00C0031F">
        <w:rPr>
          <w:rFonts w:ascii="Arial" w:hAnsi="Arial" w:cs="Arial"/>
          <w:b/>
          <w:bCs/>
          <w:color w:val="000000"/>
        </w:rPr>
        <w:t>TERMINATION</w:t>
      </w:r>
    </w:p>
    <w:p w14:paraId="24D53BEF"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2368F88C"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40.</w:t>
      </w:r>
      <w:r w:rsidRPr="00C0031F">
        <w:rPr>
          <w:rFonts w:ascii="Arial" w:hAnsi="Arial" w:cs="Arial"/>
          <w:b/>
          <w:bCs/>
          <w:color w:val="000000"/>
        </w:rPr>
        <w:tab/>
        <w:t>Dispute Resolution</w:t>
      </w:r>
    </w:p>
    <w:p w14:paraId="0D13D998" w14:textId="176BA7A8" w:rsidR="002D0A57" w:rsidRPr="00C0031F" w:rsidRDefault="002D0A57" w:rsidP="00FF104D">
      <w:pPr>
        <w:pStyle w:val="ListParagraph"/>
        <w:widowControl w:val="0"/>
        <w:numPr>
          <w:ilvl w:val="0"/>
          <w:numId w:val="9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Parties will attempt in good faith to resolve any dispute or claim arising out of or relating to the Contract through negotiations between the respective representatives of the Parties having authority to settle the matter, which attempts may include the use of any alternative dispute resolution procedure on which the Parties may agree.</w:t>
      </w:r>
    </w:p>
    <w:p w14:paraId="4D8F61AD" w14:textId="6C384D8F" w:rsidR="002D0A57" w:rsidRPr="00C0031F" w:rsidRDefault="002D0A57" w:rsidP="00FF104D">
      <w:pPr>
        <w:pStyle w:val="ListParagraph"/>
        <w:widowControl w:val="0"/>
        <w:numPr>
          <w:ilvl w:val="0"/>
          <w:numId w:val="9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the event that the dispute or claim is not resolved pursuant to clause 40.a the dispute shall be referred to arbitration.  Unless otherwise agreed in writing by the Parties, the arbitration and this clause 40.b shall be governed by the Arbitration Act 1996.  For the purposes of the arbitration, the arbitrator shall have the power to make provisional awards pursuant to Section 39 of the Arbitration Act 1996.</w:t>
      </w:r>
    </w:p>
    <w:p w14:paraId="10A3124D" w14:textId="7FF2BC5C" w:rsidR="002D0A57" w:rsidRPr="00C0031F" w:rsidRDefault="002D0A57" w:rsidP="00FF104D">
      <w:pPr>
        <w:pStyle w:val="ListParagraph"/>
        <w:widowControl w:val="0"/>
        <w:numPr>
          <w:ilvl w:val="0"/>
          <w:numId w:val="97"/>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For the avoidance of doubt, anything said, done or produced in or in relation to the arbitration process (including any awards) shall be confidential between the Parties, except as may be lawfully required in judicial proceedings relating to the arbitration or otherwise.</w:t>
      </w:r>
    </w:p>
    <w:p w14:paraId="5B01CF64"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0B8FF89E" w14:textId="77777777" w:rsidR="001F65AA" w:rsidRPr="00C0031F" w:rsidRDefault="002D0A57" w:rsidP="001F65AA">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41.</w:t>
      </w:r>
      <w:r w:rsidRPr="00C0031F">
        <w:rPr>
          <w:rFonts w:ascii="Arial" w:hAnsi="Arial" w:cs="Arial"/>
          <w:b/>
          <w:bCs/>
          <w:color w:val="000000"/>
        </w:rPr>
        <w:tab/>
        <w:t xml:space="preserve">Termination for Insolvency or Corrupt Gifts </w:t>
      </w:r>
    </w:p>
    <w:p w14:paraId="1B9A0EE4" w14:textId="77777777" w:rsidR="001F65AA" w:rsidRPr="00C0031F" w:rsidRDefault="001F65AA" w:rsidP="001F65AA">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ab/>
      </w:r>
    </w:p>
    <w:p w14:paraId="266A2E6B" w14:textId="4BF5F69A" w:rsidR="002D0A57" w:rsidRPr="00C0031F" w:rsidRDefault="001F65AA" w:rsidP="001F65AA">
      <w:pPr>
        <w:widowControl w:val="0"/>
        <w:tabs>
          <w:tab w:val="left" w:pos="540"/>
        </w:tabs>
        <w:autoSpaceDE w:val="0"/>
        <w:autoSpaceDN w:val="0"/>
        <w:adjustRightInd w:val="0"/>
        <w:spacing w:after="0" w:line="240" w:lineRule="auto"/>
        <w:ind w:left="540" w:hanging="420"/>
        <w:rPr>
          <w:rFonts w:ascii="Arial" w:hAnsi="Arial" w:cs="Arial"/>
          <w:sz w:val="24"/>
          <w:szCs w:val="24"/>
        </w:rPr>
      </w:pPr>
      <w:r w:rsidRPr="00C0031F">
        <w:rPr>
          <w:rFonts w:ascii="Arial" w:hAnsi="Arial" w:cs="Arial"/>
          <w:b/>
          <w:bCs/>
          <w:color w:val="000000"/>
        </w:rPr>
        <w:tab/>
      </w:r>
      <w:r w:rsidR="002D0A57" w:rsidRPr="00C0031F">
        <w:rPr>
          <w:rFonts w:ascii="Arial" w:hAnsi="Arial" w:cs="Arial"/>
          <w:b/>
          <w:bCs/>
          <w:color w:val="000000"/>
        </w:rPr>
        <w:t>Insolvency:</w:t>
      </w:r>
    </w:p>
    <w:p w14:paraId="112A6BD5" w14:textId="77777777" w:rsidR="00756A1D" w:rsidRPr="00C0031F" w:rsidRDefault="002D0A57" w:rsidP="00FF104D">
      <w:pPr>
        <w:pStyle w:val="ListParagraph"/>
        <w:widowControl w:val="0"/>
        <w:numPr>
          <w:ilvl w:val="0"/>
          <w:numId w:val="9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 xml:space="preserve">The Authority may terminate the Contract, without paying compensation to the Contractor, by giving written Notice of such termination to the Contractor at any time after any of the following events: </w:t>
      </w:r>
    </w:p>
    <w:p w14:paraId="18422C72" w14:textId="308C4B1D" w:rsidR="002D0A57" w:rsidRPr="00C0031F" w:rsidRDefault="002D0A57" w:rsidP="00756A1D">
      <w:pPr>
        <w:pStyle w:val="ListParagraph"/>
        <w:widowControl w:val="0"/>
        <w:tabs>
          <w:tab w:val="left" w:pos="120"/>
        </w:tabs>
        <w:autoSpaceDE w:val="0"/>
        <w:autoSpaceDN w:val="0"/>
        <w:adjustRightInd w:val="0"/>
        <w:spacing w:after="0" w:line="240" w:lineRule="auto"/>
        <w:ind w:left="764"/>
        <w:rPr>
          <w:rFonts w:ascii="Arial" w:hAnsi="Arial" w:cs="Arial"/>
          <w:color w:val="000000"/>
          <w:sz w:val="20"/>
          <w:szCs w:val="20"/>
        </w:rPr>
      </w:pPr>
      <w:r w:rsidRPr="00C0031F">
        <w:rPr>
          <w:rFonts w:ascii="Arial" w:hAnsi="Arial" w:cs="Arial"/>
          <w:color w:val="000000"/>
          <w:sz w:val="20"/>
          <w:szCs w:val="20"/>
        </w:rPr>
        <w:t>Where the Contractor is an individual or a firm:</w:t>
      </w:r>
    </w:p>
    <w:p w14:paraId="3DAFD30D" w14:textId="6C14DF9E"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application by the individual or, in the case of a firm constituted under English law, any partner of the firm to the court for an interim order pursuant to Section 253 of the Insolvency Act 1986; or </w:t>
      </w:r>
    </w:p>
    <w:p w14:paraId="1D40780F" w14:textId="49D30E3D"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court making an interim order pursuant to Section 252 of the Insolvency Act 1986; or </w:t>
      </w:r>
    </w:p>
    <w:p w14:paraId="4D4AA539" w14:textId="290FACA7"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individual, the firm or, in the case of a firm constituted under English law, any partner of the firm making a composition or a scheme of arrangement with his or its creditors; or </w:t>
      </w:r>
    </w:p>
    <w:p w14:paraId="43B16A60" w14:textId="0637E3DB"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presentation of a petition for bankruptcy order against the individual or, in the case of a firm constituted under English law, any partner of the firm unless it is withdrawn within three (3) Business Days from the date on which the Contractor is notified of the presentation; or </w:t>
      </w:r>
    </w:p>
    <w:p w14:paraId="084AC995" w14:textId="1868F175"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court making a bankruptcy order in respect of the individual or, in the case of a firm constituted under English law, any partner of the firm; or</w:t>
      </w:r>
    </w:p>
    <w:p w14:paraId="38241167" w14:textId="67E81F4D"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where the Contractor is either unable to pay his debts as they fall due or has no reasonable prospect of being able to pay debts which are not immediately payable. The </w:t>
      </w:r>
      <w:r w:rsidRPr="00C0031F">
        <w:rPr>
          <w:rFonts w:ascii="Arial" w:hAnsi="Arial" w:cs="Arial"/>
          <w:color w:val="000000"/>
          <w:sz w:val="20"/>
          <w:szCs w:val="20"/>
        </w:rPr>
        <w:lastRenderedPageBreak/>
        <w:t>Authority shall regard the Contractor as being unable to pay his debts if:</w:t>
      </w:r>
    </w:p>
    <w:p w14:paraId="5ABC5FB4" w14:textId="2985189A" w:rsidR="002D0A57" w:rsidRPr="00C0031F" w:rsidRDefault="002D0A57" w:rsidP="00FF104D">
      <w:pPr>
        <w:pStyle w:val="ListParagraph"/>
        <w:widowControl w:val="0"/>
        <w:numPr>
          <w:ilvl w:val="1"/>
          <w:numId w:val="100"/>
        </w:numPr>
        <w:tabs>
          <w:tab w:val="left" w:pos="120"/>
        </w:tabs>
        <w:autoSpaceDE w:val="0"/>
        <w:autoSpaceDN w:val="0"/>
        <w:adjustRightInd w:val="0"/>
        <w:spacing w:after="0" w:line="240" w:lineRule="auto"/>
        <w:ind w:left="1701"/>
        <w:rPr>
          <w:rFonts w:ascii="Arial" w:hAnsi="Arial" w:cs="Arial"/>
          <w:sz w:val="24"/>
          <w:szCs w:val="24"/>
        </w:rPr>
      </w:pPr>
      <w:r w:rsidRPr="00C0031F">
        <w:rPr>
          <w:rFonts w:ascii="Arial" w:hAnsi="Arial" w:cs="Arial"/>
          <w:color w:val="000000"/>
          <w:sz w:val="20"/>
          <w:szCs w:val="20"/>
        </w:rPr>
        <w:t xml:space="preserve">he has failed to comply with or to set aside a Statutory demand under Section 268 of the Insolvency Act 1986 within twenty-one (21) days of service of the Statutory Demand on him; or </w:t>
      </w:r>
    </w:p>
    <w:p w14:paraId="07B05A94" w14:textId="242CF3DF" w:rsidR="002D0A57" w:rsidRPr="00C0031F" w:rsidRDefault="002D0A57" w:rsidP="00FF104D">
      <w:pPr>
        <w:pStyle w:val="ListParagraph"/>
        <w:widowControl w:val="0"/>
        <w:numPr>
          <w:ilvl w:val="1"/>
          <w:numId w:val="100"/>
        </w:numPr>
        <w:tabs>
          <w:tab w:val="left" w:pos="120"/>
        </w:tabs>
        <w:autoSpaceDE w:val="0"/>
        <w:autoSpaceDN w:val="0"/>
        <w:adjustRightInd w:val="0"/>
        <w:spacing w:after="0" w:line="240" w:lineRule="auto"/>
        <w:ind w:left="1701"/>
        <w:rPr>
          <w:rFonts w:ascii="Arial" w:hAnsi="Arial" w:cs="Arial"/>
          <w:sz w:val="24"/>
          <w:szCs w:val="24"/>
        </w:rPr>
      </w:pPr>
      <w:r w:rsidRPr="00C0031F">
        <w:rPr>
          <w:rFonts w:ascii="Arial" w:hAnsi="Arial" w:cs="Arial"/>
          <w:color w:val="000000"/>
          <w:sz w:val="20"/>
          <w:szCs w:val="20"/>
        </w:rPr>
        <w:t xml:space="preserve">execution or other process to enforce a debt due under a judgement or order of the court has been returned unsatisfied in whole or in part. </w:t>
      </w:r>
    </w:p>
    <w:p w14:paraId="138F9F9C" w14:textId="0AC44708"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presentation of a petition for sequestration in relation to the Contractor's estates unless it is withdrawn within three (3) Business Days from the date on which the Contractor is notified of the presentation; or </w:t>
      </w:r>
    </w:p>
    <w:p w14:paraId="07EACDDC" w14:textId="5F088B66"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court making an award of sequestration in relation to the Contractor’s estates.</w:t>
      </w:r>
    </w:p>
    <w:p w14:paraId="55E82E83" w14:textId="77777777"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Where the Contractor is a company registered in England:</w:t>
      </w:r>
    </w:p>
    <w:p w14:paraId="474D3D44" w14:textId="6289F736"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presentation of a petition for the appointment of an administrator; unless it is withdrawn within three (3) Business Days from the date on which the Contractor is notified of the presentation; or </w:t>
      </w:r>
    </w:p>
    <w:p w14:paraId="79344632" w14:textId="09A3AF57"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court making an administration order in relation to the company; or </w:t>
      </w:r>
    </w:p>
    <w:p w14:paraId="6575ECF7" w14:textId="786B9443"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presentation of a petition for the winding-up of the company unless it is withdrawn within three (3) Business Days from the date on which the Contractor is notified of the presentation; or </w:t>
      </w:r>
    </w:p>
    <w:p w14:paraId="7810A2DC" w14:textId="4E0587DF"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company passing a resolution that the company shall be wound-up; or</w:t>
      </w:r>
    </w:p>
    <w:p w14:paraId="3144B7AD" w14:textId="22E48672" w:rsidR="002D0A5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court making an order that the company shall be wound-up; or </w:t>
      </w:r>
    </w:p>
    <w:p w14:paraId="1ADF3C3D" w14:textId="77777777" w:rsidR="00773D37" w:rsidRPr="00C0031F" w:rsidRDefault="002D0A57" w:rsidP="00FF104D">
      <w:pPr>
        <w:pStyle w:val="ListParagraph"/>
        <w:widowControl w:val="0"/>
        <w:numPr>
          <w:ilvl w:val="0"/>
          <w:numId w:val="99"/>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appointment of a Receiver or manager or administrative Receiver. </w:t>
      </w:r>
    </w:p>
    <w:p w14:paraId="2ACCE456" w14:textId="1BB21BBF" w:rsidR="002D0A57" w:rsidRPr="00C0031F" w:rsidRDefault="002D0A57" w:rsidP="00773D37">
      <w:pPr>
        <w:pStyle w:val="ListParagraph"/>
        <w:widowControl w:val="0"/>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Where the Contractor is a company registered other than in England, events occur or are carried out which, within the jurisdiction to which it is subject, are similar in nature or effect to those specified in clauses 41.a(9) to 41.a(14) inclusive above.</w:t>
      </w:r>
    </w:p>
    <w:p w14:paraId="1160926F" w14:textId="55A5D9C1" w:rsidR="002D0A57" w:rsidRPr="00C0031F" w:rsidRDefault="002D0A57" w:rsidP="00FF104D">
      <w:pPr>
        <w:pStyle w:val="ListParagraph"/>
        <w:widowControl w:val="0"/>
        <w:numPr>
          <w:ilvl w:val="0"/>
          <w:numId w:val="9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Such termination shall be without prejudice to and shall not affect any right of action or remedy which shall have accrued or shall accrue thereafter to the Authority and the Contractor.</w:t>
      </w:r>
    </w:p>
    <w:p w14:paraId="15AD8708" w14:textId="77777777" w:rsidR="001F65AA" w:rsidRPr="00C0031F" w:rsidRDefault="001F65AA">
      <w:pPr>
        <w:widowControl w:val="0"/>
        <w:autoSpaceDE w:val="0"/>
        <w:autoSpaceDN w:val="0"/>
        <w:adjustRightInd w:val="0"/>
        <w:spacing w:after="60" w:line="240" w:lineRule="auto"/>
        <w:ind w:left="120"/>
        <w:rPr>
          <w:rFonts w:ascii="Arial" w:hAnsi="Arial" w:cs="Arial"/>
          <w:b/>
          <w:color w:val="000000"/>
          <w:sz w:val="20"/>
          <w:szCs w:val="20"/>
        </w:rPr>
      </w:pPr>
    </w:p>
    <w:p w14:paraId="2E616965" w14:textId="069177CC" w:rsidR="002D0A57" w:rsidRPr="00C0031F" w:rsidRDefault="002D0A57" w:rsidP="001F65AA">
      <w:pPr>
        <w:widowControl w:val="0"/>
        <w:autoSpaceDE w:val="0"/>
        <w:autoSpaceDN w:val="0"/>
        <w:adjustRightInd w:val="0"/>
        <w:spacing w:after="60" w:line="240" w:lineRule="auto"/>
        <w:ind w:left="120" w:firstLine="284"/>
        <w:rPr>
          <w:rFonts w:ascii="Arial" w:hAnsi="Arial" w:cs="Arial"/>
          <w:sz w:val="20"/>
          <w:szCs w:val="20"/>
        </w:rPr>
      </w:pPr>
      <w:r w:rsidRPr="00C0031F">
        <w:rPr>
          <w:rFonts w:ascii="Arial" w:hAnsi="Arial" w:cs="Arial"/>
          <w:b/>
          <w:color w:val="000000"/>
          <w:sz w:val="20"/>
          <w:szCs w:val="20"/>
        </w:rPr>
        <w:t>Corrupt Gifts:</w:t>
      </w:r>
    </w:p>
    <w:p w14:paraId="6A151CA8" w14:textId="72F4AA4F" w:rsidR="002D0A57" w:rsidRPr="00C0031F" w:rsidRDefault="002D0A57" w:rsidP="00FF104D">
      <w:pPr>
        <w:pStyle w:val="ListParagraph"/>
        <w:widowControl w:val="0"/>
        <w:numPr>
          <w:ilvl w:val="0"/>
          <w:numId w:val="9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not do, and warrants that in entering the Contract it has not done any of the following (hereafter referred to as 'prohibited acts'):</w:t>
      </w:r>
    </w:p>
    <w:p w14:paraId="46F9587C" w14:textId="0346D6D4" w:rsidR="002D0A57" w:rsidRPr="00C0031F" w:rsidRDefault="002D0A57" w:rsidP="00FF104D">
      <w:pPr>
        <w:pStyle w:val="ListParagraph"/>
        <w:widowControl w:val="0"/>
        <w:numPr>
          <w:ilvl w:val="0"/>
          <w:numId w:val="101"/>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offer, promise or give to any Crown servant any gift or financial or other advantage of any kind as an inducement or reward;</w:t>
      </w:r>
    </w:p>
    <w:p w14:paraId="66C465C3" w14:textId="5D7396F7" w:rsidR="002D0A57" w:rsidRPr="00C0031F" w:rsidRDefault="002D0A57" w:rsidP="00FF104D">
      <w:pPr>
        <w:pStyle w:val="ListParagraph"/>
        <w:widowControl w:val="0"/>
        <w:numPr>
          <w:ilvl w:val="1"/>
          <w:numId w:val="102"/>
        </w:numPr>
        <w:tabs>
          <w:tab w:val="left" w:pos="120"/>
        </w:tabs>
        <w:autoSpaceDE w:val="0"/>
        <w:autoSpaceDN w:val="0"/>
        <w:adjustRightInd w:val="0"/>
        <w:spacing w:after="0" w:line="240" w:lineRule="auto"/>
        <w:ind w:left="1843"/>
        <w:rPr>
          <w:rFonts w:ascii="Arial" w:hAnsi="Arial" w:cs="Arial"/>
          <w:sz w:val="24"/>
          <w:szCs w:val="24"/>
        </w:rPr>
      </w:pPr>
      <w:r w:rsidRPr="00C0031F">
        <w:rPr>
          <w:rFonts w:ascii="Arial" w:hAnsi="Arial" w:cs="Arial"/>
          <w:color w:val="000000"/>
          <w:sz w:val="20"/>
          <w:szCs w:val="20"/>
        </w:rPr>
        <w:t xml:space="preserve">for doing or not doing (or for having done or not having done) any act in relation to the obtaining or execution of this or any other contract with the Crown; or </w:t>
      </w:r>
    </w:p>
    <w:p w14:paraId="1780C614" w14:textId="274D8110" w:rsidR="002D0A57" w:rsidRPr="00C0031F" w:rsidRDefault="002D0A57" w:rsidP="00FF104D">
      <w:pPr>
        <w:pStyle w:val="ListParagraph"/>
        <w:widowControl w:val="0"/>
        <w:numPr>
          <w:ilvl w:val="1"/>
          <w:numId w:val="102"/>
        </w:numPr>
        <w:tabs>
          <w:tab w:val="left" w:pos="120"/>
        </w:tabs>
        <w:autoSpaceDE w:val="0"/>
        <w:autoSpaceDN w:val="0"/>
        <w:adjustRightInd w:val="0"/>
        <w:spacing w:after="0" w:line="240" w:lineRule="auto"/>
        <w:ind w:left="1843"/>
        <w:rPr>
          <w:rFonts w:ascii="Arial" w:hAnsi="Arial" w:cs="Arial"/>
          <w:sz w:val="24"/>
          <w:szCs w:val="24"/>
        </w:rPr>
      </w:pPr>
      <w:r w:rsidRPr="00C0031F">
        <w:rPr>
          <w:rFonts w:ascii="Arial" w:hAnsi="Arial" w:cs="Arial"/>
          <w:color w:val="000000"/>
          <w:sz w:val="20"/>
          <w:szCs w:val="20"/>
        </w:rPr>
        <w:t>for showing or not showing favour or disfavour to any person in relation to this or any other Contract with the Crown.</w:t>
      </w:r>
    </w:p>
    <w:p w14:paraId="423BB7BF" w14:textId="73DABA38" w:rsidR="002D0A57" w:rsidRPr="00C0031F" w:rsidRDefault="002D0A57" w:rsidP="00FF104D">
      <w:pPr>
        <w:pStyle w:val="ListParagraph"/>
        <w:widowControl w:val="0"/>
        <w:numPr>
          <w:ilvl w:val="0"/>
          <w:numId w:val="101"/>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enter into this or any other Contract with the Crown in connection with which commission has been paid or has been agreed to be paid by it or on its behalf, or to its knowledge, unless before the Contract is made particulars of any such commission and of the terms and conditions of any such agreement for the payment thereof have been disclosed in writing to the Authority. </w:t>
      </w:r>
    </w:p>
    <w:p w14:paraId="0804E2FF" w14:textId="5EC5A343" w:rsidR="002D0A57" w:rsidRPr="00C0031F" w:rsidRDefault="002D0A57" w:rsidP="00FF104D">
      <w:pPr>
        <w:pStyle w:val="ListParagraph"/>
        <w:widowControl w:val="0"/>
        <w:numPr>
          <w:ilvl w:val="0"/>
          <w:numId w:val="9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If the Contractor, its employees, agents or any subcontractor (or anyone acting on its behalf or any of its or their employees) does any of the prohibited acts or commits any offence under the Bribery Act 2010 with or without the knowledge or authority of the Contractor in relation to this Contract or any other contract with the Crown, the Authority shall be entitled:</w:t>
      </w:r>
    </w:p>
    <w:p w14:paraId="3E85047D" w14:textId="24E70D3B" w:rsidR="002D0A57" w:rsidRPr="00C0031F" w:rsidRDefault="002D0A57" w:rsidP="00FF104D">
      <w:pPr>
        <w:pStyle w:val="ListParagraph"/>
        <w:widowControl w:val="0"/>
        <w:numPr>
          <w:ilvl w:val="0"/>
          <w:numId w:val="10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to terminate the Contract and recover from the Contractor the amount of any loss resulting from the termination; </w:t>
      </w:r>
    </w:p>
    <w:p w14:paraId="1009FD90" w14:textId="5F412EBA" w:rsidR="002D0A57" w:rsidRPr="00C0031F" w:rsidRDefault="002D0A57" w:rsidP="00FF104D">
      <w:pPr>
        <w:pStyle w:val="ListParagraph"/>
        <w:widowControl w:val="0"/>
        <w:numPr>
          <w:ilvl w:val="0"/>
          <w:numId w:val="10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to recover from the Contractor the amount or value of any such gift, consideration or commission; and </w:t>
      </w:r>
    </w:p>
    <w:p w14:paraId="6A514218" w14:textId="2BF71860" w:rsidR="002D0A57" w:rsidRPr="00C0031F" w:rsidRDefault="002D0A57" w:rsidP="00FF104D">
      <w:pPr>
        <w:pStyle w:val="ListParagraph"/>
        <w:widowControl w:val="0"/>
        <w:numPr>
          <w:ilvl w:val="0"/>
          <w:numId w:val="103"/>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to recover from the Contractor any other loss sustained in consequence of any breach of this condition, where the Contract has not been terminated. </w:t>
      </w:r>
    </w:p>
    <w:p w14:paraId="4A61892E" w14:textId="52A725E1" w:rsidR="002D0A57" w:rsidRPr="00C0031F" w:rsidRDefault="002D0A57" w:rsidP="00FF104D">
      <w:pPr>
        <w:pStyle w:val="ListParagraph"/>
        <w:widowControl w:val="0"/>
        <w:numPr>
          <w:ilvl w:val="0"/>
          <w:numId w:val="9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exercising its rights or remedies under this condition, the Authority shall:</w:t>
      </w:r>
    </w:p>
    <w:p w14:paraId="1AD88A39" w14:textId="5A4B3302" w:rsidR="002D0A57" w:rsidRPr="00C0031F" w:rsidRDefault="002D0A57" w:rsidP="00FF104D">
      <w:pPr>
        <w:pStyle w:val="ListParagraph"/>
        <w:widowControl w:val="0"/>
        <w:numPr>
          <w:ilvl w:val="0"/>
          <w:numId w:val="104"/>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act in a reasonable and proportionate manner having regard to such matters as the gravity of, and the identity of the person performing, the prohibited act;</w:t>
      </w:r>
    </w:p>
    <w:p w14:paraId="003B5E64" w14:textId="3990A9DE" w:rsidR="002D0A57" w:rsidRPr="00C0031F" w:rsidRDefault="002D0A57" w:rsidP="00FF104D">
      <w:pPr>
        <w:pStyle w:val="ListParagraph"/>
        <w:widowControl w:val="0"/>
        <w:numPr>
          <w:ilvl w:val="0"/>
          <w:numId w:val="104"/>
        </w:numPr>
        <w:tabs>
          <w:tab w:val="left" w:pos="120"/>
        </w:tabs>
        <w:autoSpaceDE w:val="0"/>
        <w:autoSpaceDN w:val="0"/>
        <w:adjustRightInd w:val="0"/>
        <w:spacing w:after="0" w:line="240" w:lineRule="auto"/>
        <w:ind w:left="1418"/>
        <w:rPr>
          <w:rFonts w:ascii="Arial" w:hAnsi="Arial" w:cs="Arial"/>
          <w:color w:val="000000"/>
          <w:sz w:val="20"/>
          <w:szCs w:val="20"/>
        </w:rPr>
      </w:pPr>
      <w:r w:rsidRPr="00C0031F">
        <w:rPr>
          <w:rFonts w:ascii="Arial" w:hAnsi="Arial" w:cs="Arial"/>
          <w:color w:val="000000"/>
          <w:sz w:val="20"/>
          <w:szCs w:val="20"/>
        </w:rPr>
        <w:t xml:space="preserve">give all due consideration, where appropriate, to action other than termination of the Contract, including (without being limited to): </w:t>
      </w:r>
    </w:p>
    <w:p w14:paraId="00A0BFDB" w14:textId="3C5E307A" w:rsidR="002D0A57" w:rsidRPr="00C0031F" w:rsidRDefault="002D0A57" w:rsidP="00FF104D">
      <w:pPr>
        <w:pStyle w:val="ListParagraph"/>
        <w:widowControl w:val="0"/>
        <w:numPr>
          <w:ilvl w:val="1"/>
          <w:numId w:val="105"/>
        </w:numPr>
        <w:tabs>
          <w:tab w:val="left" w:pos="120"/>
        </w:tabs>
        <w:autoSpaceDE w:val="0"/>
        <w:autoSpaceDN w:val="0"/>
        <w:adjustRightInd w:val="0"/>
        <w:spacing w:after="0" w:line="240" w:lineRule="auto"/>
        <w:ind w:left="1843"/>
        <w:rPr>
          <w:rFonts w:ascii="Arial" w:hAnsi="Arial" w:cs="Arial"/>
          <w:sz w:val="24"/>
          <w:szCs w:val="24"/>
        </w:rPr>
      </w:pPr>
      <w:r w:rsidRPr="00C0031F">
        <w:rPr>
          <w:rFonts w:ascii="Arial" w:hAnsi="Arial" w:cs="Arial"/>
          <w:color w:val="000000"/>
          <w:sz w:val="20"/>
          <w:szCs w:val="20"/>
        </w:rPr>
        <w:t xml:space="preserve">requiring the Contractor to procure the termination of a subcontract where the prohibited act is that of a Subcontractor or anyone acting on its or their behalf; </w:t>
      </w:r>
    </w:p>
    <w:p w14:paraId="31ECD767" w14:textId="52255E1D" w:rsidR="002D0A57" w:rsidRPr="00C0031F" w:rsidRDefault="002D0A57" w:rsidP="00FF104D">
      <w:pPr>
        <w:pStyle w:val="ListParagraph"/>
        <w:widowControl w:val="0"/>
        <w:numPr>
          <w:ilvl w:val="1"/>
          <w:numId w:val="105"/>
        </w:numPr>
        <w:tabs>
          <w:tab w:val="left" w:pos="120"/>
        </w:tabs>
        <w:autoSpaceDE w:val="0"/>
        <w:autoSpaceDN w:val="0"/>
        <w:adjustRightInd w:val="0"/>
        <w:spacing w:after="0" w:line="240" w:lineRule="auto"/>
        <w:ind w:left="1843"/>
        <w:rPr>
          <w:rFonts w:ascii="Arial" w:hAnsi="Arial" w:cs="Arial"/>
          <w:sz w:val="24"/>
          <w:szCs w:val="24"/>
        </w:rPr>
      </w:pPr>
      <w:r w:rsidRPr="00C0031F">
        <w:rPr>
          <w:rFonts w:ascii="Arial" w:hAnsi="Arial" w:cs="Arial"/>
          <w:color w:val="000000"/>
          <w:sz w:val="20"/>
          <w:szCs w:val="20"/>
        </w:rPr>
        <w:t xml:space="preserve">requiring the Contractor to procure the dismissal of an employee (whether its own or that of a Subcontractor or anyone acting on its behalf) where the prohibited act is </w:t>
      </w:r>
      <w:r w:rsidRPr="00C0031F">
        <w:rPr>
          <w:rFonts w:ascii="Arial" w:hAnsi="Arial" w:cs="Arial"/>
          <w:color w:val="000000"/>
          <w:sz w:val="20"/>
          <w:szCs w:val="20"/>
        </w:rPr>
        <w:lastRenderedPageBreak/>
        <w:t xml:space="preserve">that of such employee. </w:t>
      </w:r>
    </w:p>
    <w:p w14:paraId="66105E06" w14:textId="100C4AF2" w:rsidR="002D0A57" w:rsidRPr="00C0031F" w:rsidRDefault="002D0A57" w:rsidP="00FF104D">
      <w:pPr>
        <w:pStyle w:val="ListParagraph"/>
        <w:widowControl w:val="0"/>
        <w:numPr>
          <w:ilvl w:val="0"/>
          <w:numId w:val="98"/>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Recovery action taken against any person in Her Majesty's service shall be without prejudice to any recovery action taken against the Contractor pursuant to this Condition.</w:t>
      </w:r>
    </w:p>
    <w:p w14:paraId="1CF3F5E8"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562D8412"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42.</w:t>
      </w:r>
      <w:r w:rsidRPr="00C0031F">
        <w:rPr>
          <w:rFonts w:ascii="Arial" w:hAnsi="Arial" w:cs="Arial"/>
          <w:b/>
          <w:bCs/>
          <w:color w:val="000000"/>
        </w:rPr>
        <w:tab/>
        <w:t>Termination for Convenience</w:t>
      </w:r>
    </w:p>
    <w:p w14:paraId="2B30889F" w14:textId="5BAC92C2" w:rsidR="002D0A57" w:rsidRPr="00C0031F" w:rsidRDefault="002D0A57" w:rsidP="00FF104D">
      <w:pPr>
        <w:pStyle w:val="ListParagraph"/>
        <w:widowControl w:val="0"/>
        <w:numPr>
          <w:ilvl w:val="0"/>
          <w:numId w:val="106"/>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Authority shall have the right to terminate the Contract in whole or in part at any time by giving the Contractor at least twenty (20) business days written notice (or such other period as may be stated in Schedule 3 (Contract Data Sheet)). Upon expiry of the notice period the Contract, or relevant part thereof, shall terminate without prejudice to the rights of the parties already accrued up to the date of termination.  Where only part of the Contract is being terminated, the Authority and the Contractor shall owe each other no further obligations in respect of the part of the Contract being terminated, but will continue to fulfil their respective obligations on all other parts of the Contract not being terminated.</w:t>
      </w:r>
    </w:p>
    <w:p w14:paraId="7FF60CAE" w14:textId="7CB04FB9" w:rsidR="002D0A57" w:rsidRPr="00C0031F" w:rsidRDefault="002D0A57" w:rsidP="00FF104D">
      <w:pPr>
        <w:pStyle w:val="ListParagraph"/>
        <w:widowControl w:val="0"/>
        <w:numPr>
          <w:ilvl w:val="0"/>
          <w:numId w:val="106"/>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Following the above notification the Authority shall be entitled to exercise any of the following rights in relation to the Contract (or part being terminated) to direct the Contractor to:</w:t>
      </w:r>
    </w:p>
    <w:p w14:paraId="1D517602" w14:textId="2D75B54D" w:rsidR="002D0A57" w:rsidRPr="00C0031F" w:rsidRDefault="002D0A57" w:rsidP="00FF104D">
      <w:pPr>
        <w:pStyle w:val="ListParagraph"/>
        <w:widowControl w:val="0"/>
        <w:numPr>
          <w:ilvl w:val="0"/>
          <w:numId w:val="10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not start work on any element of the Contractor Deliverables not yet started;</w:t>
      </w:r>
    </w:p>
    <w:p w14:paraId="5928FBDF" w14:textId="37CA0E69" w:rsidR="002D0A57" w:rsidRPr="00C0031F" w:rsidRDefault="002D0A57" w:rsidP="00FF104D">
      <w:pPr>
        <w:pStyle w:val="ListParagraph"/>
        <w:widowControl w:val="0"/>
        <w:numPr>
          <w:ilvl w:val="0"/>
          <w:numId w:val="10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complete in accordance with the Contract the provision of any element of the Contractor Deliverables;</w:t>
      </w:r>
    </w:p>
    <w:p w14:paraId="14538F5A" w14:textId="6F2C2BD3" w:rsidR="002D0A57" w:rsidRPr="00C0031F" w:rsidRDefault="002D0A57" w:rsidP="00FF104D">
      <w:pPr>
        <w:pStyle w:val="ListParagraph"/>
        <w:widowControl w:val="0"/>
        <w:numPr>
          <w:ilvl w:val="0"/>
          <w:numId w:val="107"/>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as soon as may be reasonably practicable take such steps to ensure that the production rate of the Contractor Deliverables is reduced as quickly as possible;</w:t>
      </w:r>
    </w:p>
    <w:p w14:paraId="64AF3467" w14:textId="53538489" w:rsidR="002D0A57" w:rsidRPr="00C0031F" w:rsidRDefault="002D0A57" w:rsidP="00FF104D">
      <w:pPr>
        <w:pStyle w:val="ListParagraph"/>
        <w:widowControl w:val="0"/>
        <w:numPr>
          <w:ilvl w:val="0"/>
          <w:numId w:val="107"/>
        </w:numPr>
        <w:tabs>
          <w:tab w:val="left" w:pos="120"/>
        </w:tabs>
        <w:autoSpaceDE w:val="0"/>
        <w:autoSpaceDN w:val="0"/>
        <w:adjustRightInd w:val="0"/>
        <w:spacing w:after="0" w:line="240" w:lineRule="auto"/>
        <w:ind w:left="1276"/>
        <w:rPr>
          <w:rFonts w:ascii="Arial" w:hAnsi="Arial" w:cs="Arial"/>
          <w:sz w:val="24"/>
          <w:szCs w:val="24"/>
        </w:rPr>
      </w:pPr>
      <w:r w:rsidRPr="00C0031F">
        <w:rPr>
          <w:rFonts w:ascii="Arial" w:hAnsi="Arial" w:cs="Arial"/>
          <w:color w:val="000000"/>
          <w:sz w:val="20"/>
          <w:szCs w:val="20"/>
        </w:rPr>
        <w:t>terminate on the best possible terms any subcontracts in support of the Contractor Deliverables that have not been completed, taking into account any direction given under clauses 42.b(2) and 42.b(3) of this condition.</w:t>
      </w:r>
    </w:p>
    <w:p w14:paraId="307A42EA" w14:textId="4F5E5382" w:rsidR="002D0A57" w:rsidRPr="00C0031F" w:rsidRDefault="002D0A57" w:rsidP="00FF104D">
      <w:pPr>
        <w:pStyle w:val="ListParagraph"/>
        <w:widowControl w:val="0"/>
        <w:numPr>
          <w:ilvl w:val="0"/>
          <w:numId w:val="106"/>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this condition applies (and subject always to the Contractor’s compliance with any direction given by the Authority under clause 42.b):</w:t>
      </w:r>
    </w:p>
    <w:p w14:paraId="5D65C946" w14:textId="740F27A7" w:rsidR="002D0A57" w:rsidRPr="00C0031F" w:rsidRDefault="002D0A57" w:rsidP="00FF104D">
      <w:pPr>
        <w:pStyle w:val="ListParagraph"/>
        <w:widowControl w:val="0"/>
        <w:numPr>
          <w:ilvl w:val="0"/>
          <w:numId w:val="108"/>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Authority shall take over from the Contractor at a fair and reasonable price all unused and undamaged materiel and any Contractor Deliverables in the course of manufacture that are:</w:t>
      </w:r>
    </w:p>
    <w:p w14:paraId="24E75A19" w14:textId="31512A77" w:rsidR="002D0A57" w:rsidRPr="00C0031F" w:rsidRDefault="002D0A57" w:rsidP="00FF104D">
      <w:pPr>
        <w:pStyle w:val="ListParagraph"/>
        <w:widowControl w:val="0"/>
        <w:numPr>
          <w:ilvl w:val="0"/>
          <w:numId w:val="109"/>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in the possession of the Contractor at the date of termination; and</w:t>
      </w:r>
    </w:p>
    <w:p w14:paraId="5A78387D" w14:textId="46DD9461" w:rsidR="002D0A57" w:rsidRPr="00C0031F" w:rsidRDefault="002D0A57" w:rsidP="00FF104D">
      <w:pPr>
        <w:pStyle w:val="ListParagraph"/>
        <w:widowControl w:val="0"/>
        <w:numPr>
          <w:ilvl w:val="0"/>
          <w:numId w:val="109"/>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provided by or supplied to the Contractor for the performance of the Contract,</w:t>
      </w:r>
    </w:p>
    <w:p w14:paraId="511BF138" w14:textId="77777777" w:rsidR="002D0A57" w:rsidRPr="00C0031F" w:rsidRDefault="002D0A57" w:rsidP="00773D37">
      <w:pPr>
        <w:widowControl w:val="0"/>
        <w:autoSpaceDE w:val="0"/>
        <w:autoSpaceDN w:val="0"/>
        <w:adjustRightInd w:val="0"/>
        <w:spacing w:after="60" w:line="240" w:lineRule="auto"/>
        <w:ind w:left="1701"/>
        <w:rPr>
          <w:rFonts w:ascii="Arial" w:hAnsi="Arial" w:cs="Arial"/>
          <w:color w:val="000000"/>
          <w:sz w:val="20"/>
          <w:szCs w:val="20"/>
        </w:rPr>
      </w:pPr>
      <w:r w:rsidRPr="00C0031F">
        <w:rPr>
          <w:rFonts w:ascii="Arial" w:hAnsi="Arial" w:cs="Arial"/>
          <w:color w:val="000000"/>
          <w:sz w:val="20"/>
          <w:szCs w:val="20"/>
        </w:rPr>
        <w:t>except such materiel and Contractor Deliverables in the course of manufacture as the Contractor shall, with the agreement of the Authority, choose to retain;</w:t>
      </w:r>
    </w:p>
    <w:p w14:paraId="3801DB12" w14:textId="5C883E20" w:rsidR="002D0A57" w:rsidRPr="00C0031F" w:rsidRDefault="002D0A57" w:rsidP="00FF104D">
      <w:pPr>
        <w:pStyle w:val="ListParagraph"/>
        <w:widowControl w:val="0"/>
        <w:numPr>
          <w:ilvl w:val="0"/>
          <w:numId w:val="108"/>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Contractor shall deliver to the Authority within an agreed period, or in absence of such agreement within a period as the Authority may specify, a list of:</w:t>
      </w:r>
    </w:p>
    <w:p w14:paraId="3A3E0054" w14:textId="7E85CE2B" w:rsidR="002D0A57" w:rsidRPr="00C0031F" w:rsidRDefault="002D0A57" w:rsidP="00FF104D">
      <w:pPr>
        <w:pStyle w:val="ListParagraph"/>
        <w:widowControl w:val="0"/>
        <w:numPr>
          <w:ilvl w:val="0"/>
          <w:numId w:val="109"/>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all such unused and undamaged materiel; and</w:t>
      </w:r>
    </w:p>
    <w:p w14:paraId="3BE25681" w14:textId="6DACC526" w:rsidR="002D0A57" w:rsidRPr="00C0031F" w:rsidRDefault="002D0A57" w:rsidP="00FF104D">
      <w:pPr>
        <w:pStyle w:val="ListParagraph"/>
        <w:widowControl w:val="0"/>
        <w:numPr>
          <w:ilvl w:val="0"/>
          <w:numId w:val="109"/>
        </w:numPr>
        <w:tabs>
          <w:tab w:val="left" w:pos="120"/>
        </w:tabs>
        <w:autoSpaceDE w:val="0"/>
        <w:autoSpaceDN w:val="0"/>
        <w:adjustRightInd w:val="0"/>
        <w:spacing w:after="0" w:line="240" w:lineRule="auto"/>
        <w:ind w:left="1701"/>
        <w:rPr>
          <w:rFonts w:ascii="Arial" w:hAnsi="Arial" w:cs="Arial"/>
          <w:color w:val="000000"/>
          <w:sz w:val="20"/>
          <w:szCs w:val="20"/>
        </w:rPr>
      </w:pPr>
      <w:r w:rsidRPr="00C0031F">
        <w:rPr>
          <w:rFonts w:ascii="Arial" w:hAnsi="Arial" w:cs="Arial"/>
          <w:color w:val="000000"/>
          <w:sz w:val="20"/>
          <w:szCs w:val="20"/>
        </w:rPr>
        <w:t>Contractor Deliverables in the course of manufacture,</w:t>
      </w:r>
      <w:r w:rsidR="009B443E" w:rsidRPr="00C0031F">
        <w:rPr>
          <w:rFonts w:ascii="Arial" w:hAnsi="Arial" w:cs="Arial"/>
          <w:color w:val="000000"/>
          <w:sz w:val="20"/>
          <w:szCs w:val="20"/>
        </w:rPr>
        <w:t xml:space="preserve"> </w:t>
      </w:r>
      <w:r w:rsidRPr="00C0031F">
        <w:rPr>
          <w:rFonts w:ascii="Arial" w:hAnsi="Arial" w:cs="Arial"/>
          <w:color w:val="000000"/>
          <w:sz w:val="20"/>
          <w:szCs w:val="20"/>
        </w:rPr>
        <w:t>that are liable to be taken over by, or previously belonging to the Authority, and shall deliver such materiel and Contractor Deliverables in accordance with the directions of the Authority;</w:t>
      </w:r>
    </w:p>
    <w:p w14:paraId="751D734B" w14:textId="221EE400" w:rsidR="002D0A57" w:rsidRPr="00C0031F" w:rsidRDefault="002D0A57" w:rsidP="00FF104D">
      <w:pPr>
        <w:pStyle w:val="ListParagraph"/>
        <w:widowControl w:val="0"/>
        <w:numPr>
          <w:ilvl w:val="0"/>
          <w:numId w:val="108"/>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in respect of Services, the Authority shall pay the Contractor fair and reasonable prices for each Service performed, or partially performed, in accordance with the Contract.</w:t>
      </w:r>
    </w:p>
    <w:p w14:paraId="05DCFBB0" w14:textId="4A74D861" w:rsidR="002D0A57" w:rsidRPr="00C0031F" w:rsidRDefault="002D0A57" w:rsidP="00FF104D">
      <w:pPr>
        <w:pStyle w:val="ListParagraph"/>
        <w:widowControl w:val="0"/>
        <w:numPr>
          <w:ilvl w:val="0"/>
          <w:numId w:val="106"/>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Authority shall (subject to clause 42.e below and to the Contractor’s compliance with any direction given by the Authority in clause 42.b above) indemnify the Contractor against any commitments, liabilities or expenditure which would otherwise represent an unavoidable loss by the Contractor by reason of the termination of the Contract, subject to:</w:t>
      </w:r>
    </w:p>
    <w:p w14:paraId="09B030BC" w14:textId="38D26379" w:rsidR="002D0A57" w:rsidRPr="00C0031F" w:rsidRDefault="002D0A57" w:rsidP="00FF104D">
      <w:pPr>
        <w:pStyle w:val="ListParagraph"/>
        <w:widowControl w:val="0"/>
        <w:numPr>
          <w:ilvl w:val="0"/>
          <w:numId w:val="110"/>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Contractor taking all reasonable steps to mitigate such loss; and</w:t>
      </w:r>
    </w:p>
    <w:p w14:paraId="474A4CB3" w14:textId="7F219123" w:rsidR="002D0A57" w:rsidRPr="00C0031F" w:rsidRDefault="002D0A57" w:rsidP="00FF104D">
      <w:pPr>
        <w:pStyle w:val="ListParagraph"/>
        <w:widowControl w:val="0"/>
        <w:numPr>
          <w:ilvl w:val="0"/>
          <w:numId w:val="110"/>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Contractor submitting a fully itemised and costed list of such loss, with supporting evidence, reasonably and actually incurred by the Contractor as a result of the termination of the Contract or relevant part.</w:t>
      </w:r>
    </w:p>
    <w:p w14:paraId="086D55E8" w14:textId="32A2E3D0" w:rsidR="002D0A57" w:rsidRPr="00C0031F" w:rsidRDefault="002D0A57" w:rsidP="00FF104D">
      <w:pPr>
        <w:pStyle w:val="ListParagraph"/>
        <w:widowControl w:val="0"/>
        <w:numPr>
          <w:ilvl w:val="0"/>
          <w:numId w:val="106"/>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Authority’s total liability under the provisions of this Condition shall be limited to the total price of the Contractor Deliverables payable under the contract (or relevant part), including any sums paid, due or becoming due to the Contractor at the date of termination.</w:t>
      </w:r>
    </w:p>
    <w:p w14:paraId="658567D1" w14:textId="56AD9E5A" w:rsidR="002D0A57" w:rsidRPr="00C0031F" w:rsidRDefault="002D0A57" w:rsidP="00FF104D">
      <w:pPr>
        <w:pStyle w:val="ListParagraph"/>
        <w:widowControl w:val="0"/>
        <w:numPr>
          <w:ilvl w:val="0"/>
          <w:numId w:val="106"/>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The Contractor shall include in any subcontract over £250,000 which it may enter into for the purpose of the Contract, the right to terminate the subcontract under the terms of clauses 42.a to 42.e except that:</w:t>
      </w:r>
    </w:p>
    <w:p w14:paraId="49ECA227" w14:textId="2A8FB1E3" w:rsidR="002D0A57" w:rsidRPr="00C0031F" w:rsidRDefault="002D0A57" w:rsidP="00FF104D">
      <w:pPr>
        <w:pStyle w:val="ListParagraph"/>
        <w:widowControl w:val="0"/>
        <w:numPr>
          <w:ilvl w:val="0"/>
          <w:numId w:val="111"/>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name of the Contractor shall be substituted for the Authority except in clause 42.c(1);</w:t>
      </w:r>
    </w:p>
    <w:p w14:paraId="16159B38" w14:textId="343EC825" w:rsidR="002D0A57" w:rsidRPr="00C0031F" w:rsidRDefault="002D0A57" w:rsidP="00FF104D">
      <w:pPr>
        <w:pStyle w:val="ListParagraph"/>
        <w:widowControl w:val="0"/>
        <w:numPr>
          <w:ilvl w:val="0"/>
          <w:numId w:val="111"/>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the notice period for termination shall be as specified in the subcontract, or if no period is specified twenty (20) business days; and</w:t>
      </w:r>
    </w:p>
    <w:p w14:paraId="55F08025" w14:textId="23ECF916" w:rsidR="002D0A57" w:rsidRPr="00C0031F" w:rsidRDefault="002D0A57" w:rsidP="00FF104D">
      <w:pPr>
        <w:pStyle w:val="ListParagraph"/>
        <w:widowControl w:val="0"/>
        <w:numPr>
          <w:ilvl w:val="0"/>
          <w:numId w:val="111"/>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 xml:space="preserve">the Contractor’s right to terminate the subcontract shall not be exercised unless the main Contract, or relevant part, has been terminated by the Authority in accordance with the </w:t>
      </w:r>
      <w:r w:rsidRPr="00C0031F">
        <w:rPr>
          <w:rFonts w:ascii="Arial" w:hAnsi="Arial" w:cs="Arial"/>
          <w:color w:val="000000"/>
          <w:sz w:val="20"/>
          <w:szCs w:val="20"/>
        </w:rPr>
        <w:lastRenderedPageBreak/>
        <w:t xml:space="preserve">provisions of this condition 42. </w:t>
      </w:r>
    </w:p>
    <w:p w14:paraId="0670EC41" w14:textId="6962045E" w:rsidR="002D0A57" w:rsidRPr="00C0031F" w:rsidRDefault="002D0A57" w:rsidP="00FF104D">
      <w:pPr>
        <w:pStyle w:val="ListParagraph"/>
        <w:widowControl w:val="0"/>
        <w:numPr>
          <w:ilvl w:val="0"/>
          <w:numId w:val="106"/>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Claims for payment under this condition shall be submitted in accordance with the Authority’s direction.</w:t>
      </w:r>
    </w:p>
    <w:p w14:paraId="352420CD"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460B323D" w14:textId="77777777" w:rsidR="002D0A57" w:rsidRPr="00C0031F" w:rsidRDefault="002D0A57">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43.</w:t>
      </w:r>
      <w:r w:rsidRPr="00C0031F">
        <w:rPr>
          <w:rFonts w:ascii="Arial" w:hAnsi="Arial" w:cs="Arial"/>
          <w:b/>
          <w:bCs/>
          <w:color w:val="000000"/>
        </w:rPr>
        <w:tab/>
        <w:t>Material Breach</w:t>
      </w:r>
    </w:p>
    <w:p w14:paraId="369318DD" w14:textId="45B9BBB5" w:rsidR="002D0A57" w:rsidRPr="00C0031F" w:rsidRDefault="002D0A57" w:rsidP="00FF104D">
      <w:pPr>
        <w:pStyle w:val="ListParagraph"/>
        <w:widowControl w:val="0"/>
        <w:numPr>
          <w:ilvl w:val="0"/>
          <w:numId w:val="1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In addition to any other rights and remedies, the Authority shall have the right to terminate the Contract (in whole or in part) with immediate effect by giving written Notice to the Contractor where the Contractor is in material breach of its obligations under the Contract.</w:t>
      </w:r>
    </w:p>
    <w:p w14:paraId="442DB3CC" w14:textId="2666CE0F" w:rsidR="002D0A57" w:rsidRPr="00C0031F" w:rsidRDefault="002D0A57" w:rsidP="00FF104D">
      <w:pPr>
        <w:pStyle w:val="ListParagraph"/>
        <w:widowControl w:val="0"/>
        <w:numPr>
          <w:ilvl w:val="0"/>
          <w:numId w:val="112"/>
        </w:numPr>
        <w:tabs>
          <w:tab w:val="left" w:pos="12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Where the Authority has terminated the Contract under clause 43.a the Authority shall have the right to claim such damages as may have been sustained as a result of the Contractor’s material breach of the Contract, including but not limited to any costs and expenses incurred by the Authority in:</w:t>
      </w:r>
    </w:p>
    <w:p w14:paraId="285766F6" w14:textId="0D1B7D2E" w:rsidR="002D0A57" w:rsidRPr="00C0031F" w:rsidRDefault="002D0A57" w:rsidP="00FF104D">
      <w:pPr>
        <w:pStyle w:val="ListParagraph"/>
        <w:widowControl w:val="0"/>
        <w:numPr>
          <w:ilvl w:val="0"/>
          <w:numId w:val="11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carrying out any work that may be required to make the Contractor Deliverables comply with the Contract; or</w:t>
      </w:r>
    </w:p>
    <w:p w14:paraId="3C15BAA4" w14:textId="6D65037D" w:rsidR="002D0A57" w:rsidRPr="00C0031F" w:rsidRDefault="002D0A57" w:rsidP="00FF104D">
      <w:pPr>
        <w:pStyle w:val="ListParagraph"/>
        <w:widowControl w:val="0"/>
        <w:numPr>
          <w:ilvl w:val="0"/>
          <w:numId w:val="113"/>
        </w:numPr>
        <w:tabs>
          <w:tab w:val="left" w:pos="120"/>
        </w:tabs>
        <w:autoSpaceDE w:val="0"/>
        <w:autoSpaceDN w:val="0"/>
        <w:adjustRightInd w:val="0"/>
        <w:spacing w:after="0" w:line="240" w:lineRule="auto"/>
        <w:ind w:left="1276"/>
        <w:rPr>
          <w:rFonts w:ascii="Arial" w:hAnsi="Arial" w:cs="Arial"/>
          <w:color w:val="000000"/>
          <w:sz w:val="20"/>
          <w:szCs w:val="20"/>
        </w:rPr>
      </w:pPr>
      <w:r w:rsidRPr="00C0031F">
        <w:rPr>
          <w:rFonts w:ascii="Arial" w:hAnsi="Arial" w:cs="Arial"/>
          <w:color w:val="000000"/>
          <w:sz w:val="20"/>
          <w:szCs w:val="20"/>
        </w:rPr>
        <w:t>obtaining the Contractor Deliverable in substitution from another supplier.</w:t>
      </w:r>
    </w:p>
    <w:p w14:paraId="28A6062A"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044731E8" w14:textId="77777777" w:rsidR="003D3550" w:rsidRPr="00C0031F" w:rsidRDefault="002D0A57" w:rsidP="003D3550">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44.</w:t>
      </w:r>
      <w:r w:rsidRPr="00C0031F">
        <w:rPr>
          <w:rFonts w:ascii="Arial" w:hAnsi="Arial" w:cs="Arial"/>
          <w:b/>
          <w:bCs/>
          <w:color w:val="000000"/>
        </w:rPr>
        <w:tab/>
        <w:t>Consequences of Termination</w:t>
      </w:r>
    </w:p>
    <w:p w14:paraId="4CCF1E04" w14:textId="3B78BC92" w:rsidR="00700681" w:rsidRDefault="002D0A57" w:rsidP="00700681">
      <w:pPr>
        <w:widowControl w:val="0"/>
        <w:autoSpaceDE w:val="0"/>
        <w:autoSpaceDN w:val="0"/>
        <w:adjustRightInd w:val="0"/>
        <w:spacing w:after="60" w:line="240" w:lineRule="auto"/>
        <w:ind w:left="404"/>
        <w:rPr>
          <w:rFonts w:ascii="Arial" w:hAnsi="Arial" w:cs="Arial"/>
          <w:color w:val="000000"/>
          <w:sz w:val="20"/>
          <w:szCs w:val="20"/>
        </w:rPr>
      </w:pPr>
      <w:r w:rsidRPr="00C0031F">
        <w:rPr>
          <w:rFonts w:ascii="Arial" w:hAnsi="Arial" w:cs="Arial"/>
          <w:color w:val="000000"/>
          <w:sz w:val="20"/>
          <w:szCs w:val="20"/>
        </w:rPr>
        <w:t>The termination of the Contract, however arising, shall be without prejudice to the rights and duties of either Party accrued prior to termination.  The Conditions that expressly or by implication have effect after termination shall continue to be enforceable even after termination.</w:t>
      </w:r>
    </w:p>
    <w:p w14:paraId="3A175099" w14:textId="77777777" w:rsidR="008853D6" w:rsidRDefault="008853D6" w:rsidP="00700681">
      <w:pPr>
        <w:widowControl w:val="0"/>
        <w:autoSpaceDE w:val="0"/>
        <w:autoSpaceDN w:val="0"/>
        <w:adjustRightInd w:val="0"/>
        <w:spacing w:after="60" w:line="240" w:lineRule="auto"/>
        <w:ind w:left="404"/>
        <w:rPr>
          <w:rFonts w:ascii="Arial" w:hAnsi="Arial" w:cs="Arial"/>
          <w:color w:val="000000"/>
          <w:sz w:val="20"/>
          <w:szCs w:val="20"/>
        </w:rPr>
      </w:pPr>
    </w:p>
    <w:p w14:paraId="41DF4C3F" w14:textId="77777777" w:rsidR="008853D6" w:rsidRPr="00C32735" w:rsidRDefault="008853D6" w:rsidP="008853D6">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32735">
        <w:rPr>
          <w:rFonts w:ascii="Arial" w:hAnsi="Arial" w:cs="Arial"/>
          <w:b/>
          <w:bCs/>
          <w:color w:val="000000"/>
        </w:rPr>
        <w:t>45. LIMITATIONS ON LIABILITY</w:t>
      </w:r>
    </w:p>
    <w:p w14:paraId="2E7CF1AB" w14:textId="77777777" w:rsidR="008853D6" w:rsidRPr="00C32735" w:rsidRDefault="008853D6" w:rsidP="008853D6">
      <w:pPr>
        <w:widowControl w:val="0"/>
        <w:tabs>
          <w:tab w:val="left" w:pos="540"/>
        </w:tabs>
        <w:autoSpaceDE w:val="0"/>
        <w:autoSpaceDN w:val="0"/>
        <w:adjustRightInd w:val="0"/>
        <w:spacing w:after="0" w:line="240" w:lineRule="auto"/>
        <w:ind w:left="540" w:hanging="420"/>
        <w:rPr>
          <w:rFonts w:ascii="Arial" w:hAnsi="Arial" w:cs="Arial"/>
          <w:b/>
          <w:bCs/>
          <w:color w:val="000000"/>
        </w:rPr>
      </w:pPr>
    </w:p>
    <w:p w14:paraId="0A4FEC5D" w14:textId="77777777" w:rsidR="008853D6" w:rsidRPr="00C32735" w:rsidRDefault="008853D6" w:rsidP="008853D6">
      <w:pPr>
        <w:widowControl w:val="0"/>
        <w:tabs>
          <w:tab w:val="left" w:pos="540"/>
        </w:tabs>
        <w:autoSpaceDE w:val="0"/>
        <w:autoSpaceDN w:val="0"/>
        <w:adjustRightInd w:val="0"/>
        <w:spacing w:after="0" w:line="240" w:lineRule="auto"/>
        <w:ind w:left="540" w:hanging="420"/>
        <w:rPr>
          <w:rFonts w:ascii="Arial" w:hAnsi="Arial" w:cs="Arial"/>
          <w:b/>
          <w:bCs/>
        </w:rPr>
      </w:pPr>
      <w:r w:rsidRPr="00C32735">
        <w:rPr>
          <w:rFonts w:ascii="Arial" w:hAnsi="Arial" w:cs="Arial"/>
          <w:b/>
          <w:bCs/>
        </w:rPr>
        <w:t>Unlimited liabilities</w:t>
      </w:r>
    </w:p>
    <w:p w14:paraId="372B6AF3" w14:textId="77777777" w:rsidR="008853D6" w:rsidRPr="00C32735" w:rsidRDefault="008853D6" w:rsidP="008853D6">
      <w:pPr>
        <w:ind w:left="360"/>
        <w:rPr>
          <w:rFonts w:ascii="Arial" w:hAnsi="Arial" w:cs="Arial"/>
          <w:b/>
          <w:bCs/>
        </w:rPr>
      </w:pPr>
      <w:r w:rsidRPr="00C32735">
        <w:rPr>
          <w:rFonts w:ascii="Arial" w:hAnsi="Arial" w:cs="Arial"/>
          <w:b/>
          <w:kern w:val="20"/>
        </w:rPr>
        <w:t>Definitions</w:t>
      </w:r>
    </w:p>
    <w:p w14:paraId="17B2CAD7" w14:textId="77777777" w:rsidR="008853D6" w:rsidRPr="00C32735" w:rsidRDefault="008853D6" w:rsidP="008853D6">
      <w:pPr>
        <w:ind w:left="1440"/>
        <w:contextualSpacing/>
        <w:rPr>
          <w:rFonts w:ascii="Arial" w:hAnsi="Arial" w:cs="Arial"/>
          <w:b/>
          <w:bCs/>
        </w:rPr>
      </w:pPr>
    </w:p>
    <w:p w14:paraId="411C566C" w14:textId="77777777" w:rsidR="008853D6" w:rsidRPr="00C32735" w:rsidRDefault="008853D6" w:rsidP="006D598F">
      <w:pPr>
        <w:widowControl w:val="0"/>
        <w:numPr>
          <w:ilvl w:val="1"/>
          <w:numId w:val="192"/>
        </w:numPr>
        <w:suppressAutoHyphens/>
        <w:autoSpaceDN w:val="0"/>
        <w:spacing w:after="0" w:line="240" w:lineRule="auto"/>
        <w:ind w:left="1134" w:hanging="708"/>
        <w:contextualSpacing/>
        <w:rPr>
          <w:rFonts w:ascii="Arial" w:hAnsi="Arial" w:cs="Arial"/>
          <w:b/>
          <w:bCs/>
          <w:sz w:val="20"/>
          <w:szCs w:val="20"/>
        </w:rPr>
      </w:pPr>
      <w:r w:rsidRPr="00C32735">
        <w:rPr>
          <w:rFonts w:ascii="Arial" w:hAnsi="Arial" w:cs="Arial"/>
          <w:sz w:val="20"/>
          <w:szCs w:val="20"/>
        </w:rPr>
        <w:t xml:space="preserve">In this Condition 45 the following words and expressions shall have the meanings given to them, except where the context requires a different meaning: </w:t>
      </w:r>
    </w:p>
    <w:p w14:paraId="772C4F8A" w14:textId="77777777" w:rsidR="008853D6" w:rsidRPr="00C32735" w:rsidRDefault="008853D6" w:rsidP="008853D6">
      <w:pPr>
        <w:ind w:left="1134" w:hanging="708"/>
        <w:contextualSpacing/>
        <w:rPr>
          <w:rFonts w:ascii="Arial" w:hAnsi="Arial" w:cs="Arial"/>
          <w:sz w:val="20"/>
          <w:szCs w:val="20"/>
        </w:rPr>
      </w:pPr>
    </w:p>
    <w:p w14:paraId="79F446F5" w14:textId="77777777" w:rsidR="008853D6" w:rsidRPr="00C32735" w:rsidRDefault="008853D6" w:rsidP="008853D6">
      <w:pPr>
        <w:ind w:left="1134"/>
        <w:contextualSpacing/>
        <w:rPr>
          <w:rFonts w:ascii="Arial" w:hAnsi="Arial" w:cs="Arial"/>
          <w:sz w:val="20"/>
          <w:szCs w:val="20"/>
        </w:rPr>
      </w:pPr>
      <w:r w:rsidRPr="00C32735">
        <w:rPr>
          <w:rFonts w:ascii="Arial" w:hAnsi="Arial" w:cs="Arial"/>
          <w:sz w:val="20"/>
          <w:szCs w:val="20"/>
        </w:rPr>
        <w:t xml:space="preserve">“Charges” means any of the charges for the provision of the Services, Contractor Deliverables and the performance of any of the Contractor’s other obligations under this Contract, as determined in accordance with this Contract; </w:t>
      </w:r>
    </w:p>
    <w:p w14:paraId="2B531F83" w14:textId="77777777" w:rsidR="008853D6" w:rsidRPr="00C32735" w:rsidRDefault="008853D6" w:rsidP="008853D6">
      <w:pPr>
        <w:ind w:left="1134" w:hanging="708"/>
        <w:contextualSpacing/>
        <w:rPr>
          <w:rFonts w:ascii="Arial" w:hAnsi="Arial" w:cs="Arial"/>
          <w:sz w:val="20"/>
          <w:szCs w:val="20"/>
        </w:rPr>
      </w:pPr>
    </w:p>
    <w:p w14:paraId="2EECBDD5" w14:textId="77777777" w:rsidR="008853D6" w:rsidRPr="00C32735" w:rsidRDefault="008853D6" w:rsidP="008853D6">
      <w:pPr>
        <w:ind w:left="1134"/>
        <w:contextualSpacing/>
        <w:rPr>
          <w:rFonts w:ascii="Arial" w:hAnsi="Arial" w:cs="Arial"/>
          <w:sz w:val="20"/>
          <w:szCs w:val="20"/>
        </w:rPr>
      </w:pPr>
      <w:r w:rsidRPr="00C32735">
        <w:rPr>
          <w:rFonts w:ascii="Arial" w:hAnsi="Arial" w:cs="Arial"/>
          <w:sz w:val="20"/>
          <w:szCs w:val="20"/>
        </w:rPr>
        <w:t>“Data Protection Legislation” means all applicable Law in force from time to time in the UK relating to the processing of personal data and privacy, including but not limited to:</w:t>
      </w:r>
    </w:p>
    <w:p w14:paraId="4B3B54AB" w14:textId="77777777" w:rsidR="008853D6" w:rsidRPr="00C32735" w:rsidRDefault="008853D6" w:rsidP="008853D6">
      <w:pPr>
        <w:ind w:left="1134"/>
        <w:contextualSpacing/>
        <w:rPr>
          <w:rFonts w:ascii="Arial" w:hAnsi="Arial" w:cs="Arial"/>
          <w:sz w:val="20"/>
          <w:szCs w:val="20"/>
        </w:rPr>
      </w:pPr>
      <w:r w:rsidRPr="00C32735">
        <w:rPr>
          <w:rFonts w:ascii="Arial" w:hAnsi="Arial" w:cs="Arial"/>
          <w:sz w:val="20"/>
          <w:szCs w:val="20"/>
        </w:rPr>
        <w:t xml:space="preserve">(1) UK GDPR; </w:t>
      </w:r>
    </w:p>
    <w:p w14:paraId="3E2BF81E" w14:textId="77777777" w:rsidR="008853D6" w:rsidRPr="00C32735" w:rsidRDefault="008853D6" w:rsidP="008853D6">
      <w:pPr>
        <w:ind w:left="1134"/>
        <w:contextualSpacing/>
        <w:rPr>
          <w:rFonts w:ascii="Arial" w:hAnsi="Arial" w:cs="Arial"/>
          <w:sz w:val="20"/>
          <w:szCs w:val="20"/>
        </w:rPr>
      </w:pPr>
    </w:p>
    <w:p w14:paraId="37DA6221" w14:textId="77777777" w:rsidR="008853D6" w:rsidRPr="00C32735" w:rsidRDefault="008853D6" w:rsidP="008853D6">
      <w:pPr>
        <w:ind w:left="1134"/>
        <w:contextualSpacing/>
        <w:rPr>
          <w:rFonts w:ascii="Arial" w:hAnsi="Arial" w:cs="Arial"/>
          <w:sz w:val="20"/>
          <w:szCs w:val="20"/>
        </w:rPr>
      </w:pPr>
      <w:r w:rsidRPr="00C32735">
        <w:rPr>
          <w:rFonts w:ascii="Arial" w:hAnsi="Arial" w:cs="Arial"/>
          <w:sz w:val="20"/>
          <w:szCs w:val="20"/>
        </w:rPr>
        <w:t xml:space="preserve">(2) DPA 2018; and </w:t>
      </w:r>
    </w:p>
    <w:p w14:paraId="4FF34D8D" w14:textId="77777777" w:rsidR="008853D6" w:rsidRPr="00C32735" w:rsidRDefault="008853D6" w:rsidP="008853D6">
      <w:pPr>
        <w:ind w:left="1134"/>
        <w:contextualSpacing/>
        <w:rPr>
          <w:rFonts w:ascii="Arial" w:hAnsi="Arial" w:cs="Arial"/>
          <w:sz w:val="20"/>
          <w:szCs w:val="20"/>
        </w:rPr>
      </w:pPr>
    </w:p>
    <w:p w14:paraId="43F2F197" w14:textId="77777777" w:rsidR="008853D6" w:rsidRPr="00C32735" w:rsidRDefault="008853D6" w:rsidP="008853D6">
      <w:pPr>
        <w:ind w:left="1134"/>
        <w:contextualSpacing/>
        <w:rPr>
          <w:rFonts w:ascii="Arial" w:hAnsi="Arial" w:cs="Arial"/>
          <w:sz w:val="20"/>
          <w:szCs w:val="20"/>
        </w:rPr>
      </w:pPr>
      <w:r w:rsidRPr="00C32735">
        <w:rPr>
          <w:rFonts w:ascii="Arial" w:hAnsi="Arial" w:cs="Arial"/>
          <w:sz w:val="20"/>
          <w:szCs w:val="20"/>
        </w:rPr>
        <w:t xml:space="preserve">(3) the Privacy and Electronic Communications (EC Directive) Regulations 2003 (SI 2003/2426) as amended, each to the extent that it relates to the processing of personal data and privacy; </w:t>
      </w:r>
    </w:p>
    <w:p w14:paraId="5A2AFFC0" w14:textId="77777777" w:rsidR="008853D6" w:rsidRPr="00C32735" w:rsidRDefault="008853D6" w:rsidP="008853D6">
      <w:pPr>
        <w:ind w:left="1134" w:hanging="708"/>
        <w:contextualSpacing/>
        <w:rPr>
          <w:rFonts w:ascii="Arial" w:hAnsi="Arial" w:cs="Arial"/>
          <w:sz w:val="20"/>
          <w:szCs w:val="20"/>
        </w:rPr>
      </w:pPr>
    </w:p>
    <w:p w14:paraId="3EA2570B" w14:textId="77777777" w:rsidR="008853D6" w:rsidRPr="00C32735" w:rsidRDefault="008853D6" w:rsidP="008853D6">
      <w:pPr>
        <w:ind w:left="1276" w:hanging="142"/>
        <w:contextualSpacing/>
        <w:rPr>
          <w:rFonts w:ascii="Arial" w:hAnsi="Arial" w:cs="Arial"/>
          <w:sz w:val="20"/>
          <w:szCs w:val="20"/>
        </w:rPr>
      </w:pPr>
      <w:r w:rsidRPr="00C32735">
        <w:rPr>
          <w:rFonts w:ascii="Arial" w:hAnsi="Arial" w:cs="Arial"/>
          <w:sz w:val="20"/>
          <w:szCs w:val="20"/>
        </w:rPr>
        <w:t xml:space="preserve">“Default” means any breach of the obligations of the relevant Party (including fundamental breach or breach of a fundamental term) or any other default, act, omission, negligence or statement of the relevant Party, its employees, servants, agents or subcontractors in connection with or in relation to the subject matter of this Contract and in respect of which such Party is liable to the other. In no event shall a failure or delay in the delivery of an Authority responsibility or an activity to be carried out by the Authority or its representatives in accordance with the Contract be considered a Default; </w:t>
      </w:r>
    </w:p>
    <w:p w14:paraId="74F22938" w14:textId="77777777" w:rsidR="008853D6" w:rsidRPr="00C32735" w:rsidRDefault="008853D6" w:rsidP="008853D6">
      <w:pPr>
        <w:ind w:left="1276" w:hanging="142"/>
        <w:contextualSpacing/>
        <w:rPr>
          <w:rFonts w:ascii="Arial" w:hAnsi="Arial" w:cs="Arial"/>
          <w:sz w:val="20"/>
          <w:szCs w:val="20"/>
        </w:rPr>
      </w:pPr>
    </w:p>
    <w:p w14:paraId="09243C96" w14:textId="77777777" w:rsidR="008853D6" w:rsidRPr="00C32735" w:rsidRDefault="008853D6" w:rsidP="008853D6">
      <w:pPr>
        <w:ind w:left="1276" w:hanging="142"/>
        <w:contextualSpacing/>
        <w:rPr>
          <w:rFonts w:ascii="Arial" w:hAnsi="Arial" w:cs="Arial"/>
          <w:sz w:val="20"/>
          <w:szCs w:val="20"/>
        </w:rPr>
      </w:pPr>
      <w:r w:rsidRPr="00C32735">
        <w:rPr>
          <w:rFonts w:ascii="Arial" w:hAnsi="Arial" w:cs="Arial"/>
          <w:sz w:val="20"/>
          <w:szCs w:val="20"/>
        </w:rPr>
        <w:t xml:space="preserve">‘DPA 2018’ means the Data Protection Act 2018; </w:t>
      </w:r>
    </w:p>
    <w:p w14:paraId="4E35080E" w14:textId="77777777" w:rsidR="008853D6" w:rsidRPr="00C32735" w:rsidRDefault="008853D6" w:rsidP="008853D6">
      <w:pPr>
        <w:ind w:left="1276" w:hanging="142"/>
        <w:contextualSpacing/>
        <w:rPr>
          <w:rFonts w:ascii="Arial" w:hAnsi="Arial" w:cs="Arial"/>
          <w:sz w:val="20"/>
          <w:szCs w:val="20"/>
        </w:rPr>
      </w:pPr>
    </w:p>
    <w:p w14:paraId="6382D873" w14:textId="77777777" w:rsidR="008853D6" w:rsidRPr="00C32735" w:rsidRDefault="008853D6" w:rsidP="008853D6">
      <w:pPr>
        <w:ind w:left="1276" w:hanging="142"/>
        <w:contextualSpacing/>
        <w:rPr>
          <w:rFonts w:ascii="Arial" w:hAnsi="Arial" w:cs="Arial"/>
          <w:sz w:val="20"/>
          <w:szCs w:val="20"/>
        </w:rPr>
      </w:pPr>
      <w:r w:rsidRPr="00C32735">
        <w:rPr>
          <w:rFonts w:ascii="Arial" w:hAnsi="Arial" w:cs="Arial"/>
          <w:sz w:val="20"/>
          <w:szCs w:val="20"/>
        </w:rPr>
        <w:t xml:space="preserve">“Law” means any applicable law, subordinate legislation within the meaning of section 21(1) of the Interpretation Act 1978, regulation, order, regulatory policy, mandatory guidance or </w:t>
      </w:r>
      <w:r w:rsidRPr="00C32735">
        <w:rPr>
          <w:rFonts w:ascii="Arial" w:hAnsi="Arial" w:cs="Arial"/>
          <w:sz w:val="20"/>
          <w:szCs w:val="20"/>
        </w:rPr>
        <w:lastRenderedPageBreak/>
        <w:t xml:space="preserve">code of practice judgment of a relevant court of law, or directives or requirements of any regulatory body, delegated or subordinate legislation or notice of any regulatory body; </w:t>
      </w:r>
    </w:p>
    <w:p w14:paraId="2DB6AC0A" w14:textId="77777777" w:rsidR="008853D6" w:rsidRPr="00C32735" w:rsidRDefault="008853D6" w:rsidP="008853D6">
      <w:pPr>
        <w:ind w:left="1276" w:hanging="142"/>
        <w:contextualSpacing/>
        <w:rPr>
          <w:rFonts w:ascii="Arial" w:hAnsi="Arial" w:cs="Arial"/>
          <w:sz w:val="20"/>
          <w:szCs w:val="20"/>
        </w:rPr>
      </w:pPr>
    </w:p>
    <w:p w14:paraId="53F2C390" w14:textId="7A65E7CD" w:rsidR="008853D6" w:rsidRPr="00C32735" w:rsidRDefault="008853D6" w:rsidP="008853D6">
      <w:pPr>
        <w:ind w:left="1276" w:hanging="142"/>
        <w:contextualSpacing/>
        <w:rPr>
          <w:rFonts w:ascii="Arial" w:hAnsi="Arial" w:cs="Arial"/>
          <w:sz w:val="20"/>
          <w:szCs w:val="20"/>
        </w:rPr>
      </w:pPr>
      <w:r w:rsidRPr="00C32735">
        <w:rPr>
          <w:rFonts w:ascii="Arial" w:hAnsi="Arial" w:cs="Arial"/>
          <w:sz w:val="20"/>
          <w:szCs w:val="20"/>
        </w:rPr>
        <w:t xml:space="preserve">“Service Credits” means the amount that the Contractor shall credit or pay to the Authority in the event of a failure by the Contractor to meet the agreed Service Levels as set out/referred to in Schedule </w:t>
      </w:r>
      <w:r w:rsidR="002812AD" w:rsidRPr="00381D86">
        <w:rPr>
          <w:rFonts w:ascii="Arial" w:hAnsi="Arial" w:cs="Arial"/>
          <w:sz w:val="20"/>
          <w:szCs w:val="20"/>
        </w:rPr>
        <w:t>1</w:t>
      </w:r>
      <w:r w:rsidR="005966C0">
        <w:rPr>
          <w:rFonts w:ascii="Arial" w:hAnsi="Arial" w:cs="Arial"/>
          <w:sz w:val="20"/>
          <w:szCs w:val="20"/>
        </w:rPr>
        <w:t>3</w:t>
      </w:r>
      <w:r w:rsidRPr="00C32735">
        <w:rPr>
          <w:rFonts w:ascii="Arial" w:hAnsi="Arial" w:cs="Arial"/>
          <w:sz w:val="20"/>
          <w:szCs w:val="20"/>
        </w:rPr>
        <w:t xml:space="preserve"> – Service Level Agreement. </w:t>
      </w:r>
    </w:p>
    <w:p w14:paraId="2345538A" w14:textId="77777777" w:rsidR="008853D6" w:rsidRPr="00C32735" w:rsidRDefault="008853D6" w:rsidP="008853D6">
      <w:pPr>
        <w:ind w:left="1134" w:hanging="708"/>
        <w:contextualSpacing/>
        <w:rPr>
          <w:rFonts w:ascii="Arial" w:hAnsi="Arial" w:cs="Arial"/>
          <w:sz w:val="20"/>
          <w:szCs w:val="20"/>
        </w:rPr>
      </w:pPr>
    </w:p>
    <w:p w14:paraId="35A2A203" w14:textId="77777777" w:rsidR="008853D6" w:rsidRPr="00C32735" w:rsidRDefault="008853D6" w:rsidP="008853D6">
      <w:pPr>
        <w:ind w:left="1134"/>
        <w:contextualSpacing/>
        <w:rPr>
          <w:rFonts w:ascii="Arial" w:hAnsi="Arial" w:cs="Arial"/>
          <w:sz w:val="20"/>
          <w:szCs w:val="20"/>
        </w:rPr>
      </w:pPr>
      <w:r w:rsidRPr="00C32735">
        <w:rPr>
          <w:rFonts w:ascii="Arial" w:hAnsi="Arial" w:cs="Arial"/>
          <w:sz w:val="20"/>
          <w:szCs w:val="20"/>
        </w:rPr>
        <w:t xml:space="preserve">Term” means the period commencing on the date on which this Contract takes effect and ending on the expiry of three years or on earlier termination of this Contract. </w:t>
      </w:r>
    </w:p>
    <w:p w14:paraId="3B2E0E81" w14:textId="77777777" w:rsidR="008853D6" w:rsidRPr="00C32735" w:rsidRDefault="008853D6" w:rsidP="008853D6">
      <w:pPr>
        <w:ind w:left="1134"/>
        <w:contextualSpacing/>
        <w:rPr>
          <w:rFonts w:ascii="Arial" w:hAnsi="Arial" w:cs="Arial"/>
          <w:sz w:val="20"/>
          <w:szCs w:val="20"/>
        </w:rPr>
      </w:pPr>
    </w:p>
    <w:p w14:paraId="70EF344A" w14:textId="77777777" w:rsidR="008853D6" w:rsidRPr="00C32735" w:rsidRDefault="008853D6" w:rsidP="008853D6">
      <w:pPr>
        <w:ind w:left="1134"/>
        <w:contextualSpacing/>
        <w:rPr>
          <w:rFonts w:ascii="Arial" w:hAnsi="Arial" w:cs="Arial"/>
          <w:sz w:val="20"/>
          <w:szCs w:val="20"/>
        </w:rPr>
      </w:pPr>
      <w:r w:rsidRPr="00C32735">
        <w:rPr>
          <w:rFonts w:ascii="Arial" w:hAnsi="Arial" w:cs="Arial"/>
          <w:sz w:val="20"/>
          <w:szCs w:val="20"/>
        </w:rPr>
        <w:t>‘UK GDPR’ means the General Data Protection Regulation (Regulation (EU) 2016/679) as retained in UK law by the EU (Withdrawal) Act 2018 and the Data Protection, Privacy and Electronic Communications (Amendments etc) (EU Exit) Regulations 2019;</w:t>
      </w:r>
    </w:p>
    <w:p w14:paraId="23B5FB63"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134" w:hanging="708"/>
        <w:contextualSpacing/>
        <w:rPr>
          <w:rFonts w:ascii="Arial" w:hAnsi="Arial" w:cs="Arial"/>
          <w:sz w:val="20"/>
          <w:szCs w:val="20"/>
        </w:rPr>
      </w:pPr>
      <w:r w:rsidRPr="00C32735">
        <w:rPr>
          <w:rFonts w:ascii="Arial" w:hAnsi="Arial" w:cs="Arial"/>
          <w:sz w:val="20"/>
          <w:szCs w:val="20"/>
        </w:rPr>
        <w:t>Neither Party limits its liability for;</w:t>
      </w:r>
    </w:p>
    <w:p w14:paraId="1779CC39"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843"/>
        <w:contextualSpacing/>
        <w:rPr>
          <w:rFonts w:ascii="Arial" w:hAnsi="Arial" w:cs="Arial"/>
          <w:sz w:val="20"/>
          <w:szCs w:val="20"/>
        </w:rPr>
      </w:pPr>
      <w:r w:rsidRPr="00C32735">
        <w:rPr>
          <w:rFonts w:ascii="Arial" w:hAnsi="Arial" w:cs="Arial"/>
          <w:sz w:val="20"/>
          <w:szCs w:val="20"/>
        </w:rPr>
        <w:t>death or personal injury caused by its negligence, or that of its employees, agents or sub-contractors (as applicable);</w:t>
      </w:r>
    </w:p>
    <w:p w14:paraId="369C7695"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843"/>
        <w:contextualSpacing/>
        <w:rPr>
          <w:rFonts w:ascii="Arial" w:hAnsi="Arial" w:cs="Arial"/>
          <w:sz w:val="20"/>
          <w:szCs w:val="20"/>
        </w:rPr>
      </w:pPr>
      <w:r w:rsidRPr="00C32735">
        <w:rPr>
          <w:rFonts w:ascii="Arial" w:hAnsi="Arial" w:cs="Arial"/>
          <w:sz w:val="20"/>
          <w:szCs w:val="20"/>
        </w:rPr>
        <w:t>fraud or fraudulent misrepresentation by it or its employees;</w:t>
      </w:r>
    </w:p>
    <w:p w14:paraId="2B7DFDBC"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843"/>
        <w:contextualSpacing/>
        <w:rPr>
          <w:rFonts w:ascii="Arial" w:hAnsi="Arial" w:cs="Arial"/>
          <w:sz w:val="20"/>
          <w:szCs w:val="20"/>
        </w:rPr>
      </w:pPr>
      <w:r w:rsidRPr="00C32735">
        <w:rPr>
          <w:rFonts w:ascii="Arial" w:hAnsi="Arial" w:cs="Arial"/>
          <w:sz w:val="20"/>
          <w:szCs w:val="20"/>
        </w:rPr>
        <w:t>breach of any obligation as to title implied by section 12 of the Sale of Goods Act 1979 or section 2 of the Supply of Goods and Services Act 1982; or</w:t>
      </w:r>
    </w:p>
    <w:p w14:paraId="1B7BD357"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843"/>
        <w:contextualSpacing/>
        <w:rPr>
          <w:rFonts w:ascii="Arial" w:hAnsi="Arial" w:cs="Arial"/>
          <w:sz w:val="20"/>
          <w:szCs w:val="20"/>
        </w:rPr>
      </w:pPr>
      <w:r w:rsidRPr="00C32735">
        <w:rPr>
          <w:rFonts w:ascii="Arial" w:hAnsi="Arial" w:cs="Arial"/>
          <w:sz w:val="20"/>
          <w:szCs w:val="20"/>
        </w:rPr>
        <w:t>any liability to the extent it cannot be limited or excluded by law.</w:t>
      </w:r>
    </w:p>
    <w:p w14:paraId="7867735D"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134" w:hanging="708"/>
        <w:contextualSpacing/>
        <w:rPr>
          <w:rFonts w:ascii="Arial" w:hAnsi="Arial" w:cs="Arial"/>
          <w:sz w:val="20"/>
          <w:szCs w:val="20"/>
        </w:rPr>
      </w:pPr>
      <w:r w:rsidRPr="00C32735">
        <w:rPr>
          <w:rFonts w:ascii="Arial" w:hAnsi="Arial" w:cs="Arial"/>
          <w:sz w:val="20"/>
          <w:szCs w:val="20"/>
        </w:rPr>
        <w:t>The financial caps on the Contractor's liability set out in Clause 45.4 and 45.5 below shall not apply to the following:</w:t>
      </w:r>
    </w:p>
    <w:p w14:paraId="33C1B0EB" w14:textId="77777777" w:rsidR="008853D6" w:rsidRPr="00C32735" w:rsidRDefault="008853D6" w:rsidP="006D598F">
      <w:pPr>
        <w:widowControl w:val="0"/>
        <w:numPr>
          <w:ilvl w:val="2"/>
          <w:numId w:val="192"/>
        </w:numPr>
        <w:suppressAutoHyphens/>
        <w:autoSpaceDN w:val="0"/>
        <w:spacing w:after="0" w:line="240" w:lineRule="auto"/>
        <w:ind w:left="1843"/>
        <w:contextualSpacing/>
        <w:rPr>
          <w:rFonts w:ascii="Arial" w:hAnsi="Arial" w:cs="Arial"/>
          <w:b/>
          <w:bCs/>
          <w:sz w:val="20"/>
          <w:szCs w:val="20"/>
        </w:rPr>
      </w:pPr>
      <w:r w:rsidRPr="00C32735">
        <w:rPr>
          <w:rFonts w:ascii="Arial" w:eastAsia="Batang" w:hAnsi="Arial" w:cs="Arial"/>
          <w:sz w:val="20"/>
          <w:szCs w:val="20"/>
        </w:rPr>
        <w:t>for any indemnity given by the Contractor to the Authority under this Contact, including but not limited to:</w:t>
      </w:r>
    </w:p>
    <w:p w14:paraId="28AD0436" w14:textId="77777777" w:rsidR="008853D6" w:rsidRPr="00C32735" w:rsidRDefault="008853D6" w:rsidP="006D598F">
      <w:pPr>
        <w:widowControl w:val="0"/>
        <w:numPr>
          <w:ilvl w:val="3"/>
          <w:numId w:val="192"/>
        </w:numPr>
        <w:suppressAutoHyphens/>
        <w:autoSpaceDN w:val="0"/>
        <w:spacing w:after="0" w:line="240" w:lineRule="auto"/>
        <w:ind w:left="2835" w:hanging="1003"/>
        <w:contextualSpacing/>
        <w:rPr>
          <w:rFonts w:ascii="Arial" w:hAnsi="Arial" w:cs="Arial"/>
          <w:b/>
          <w:bCs/>
          <w:sz w:val="20"/>
          <w:szCs w:val="20"/>
        </w:rPr>
      </w:pPr>
      <w:r w:rsidRPr="00C32735">
        <w:rPr>
          <w:rFonts w:ascii="Arial" w:eastAsia="Batang" w:hAnsi="Arial" w:cs="Arial"/>
          <w:sz w:val="20"/>
          <w:szCs w:val="20"/>
        </w:rPr>
        <w:t>the Contractor's indemnity in relation to DEFCON 91 (Intellectual Property in Software) and DEFCON 632 (Third Party IP - Rights and Restrictions);</w:t>
      </w:r>
    </w:p>
    <w:p w14:paraId="1087411F" w14:textId="77777777" w:rsidR="008853D6" w:rsidRPr="00C32735" w:rsidRDefault="008853D6" w:rsidP="006D598F">
      <w:pPr>
        <w:widowControl w:val="0"/>
        <w:numPr>
          <w:ilvl w:val="3"/>
          <w:numId w:val="192"/>
        </w:numPr>
        <w:suppressAutoHyphens/>
        <w:autoSpaceDN w:val="0"/>
        <w:spacing w:after="0" w:line="240" w:lineRule="auto"/>
        <w:ind w:left="2835" w:hanging="1003"/>
        <w:contextualSpacing/>
        <w:rPr>
          <w:rFonts w:ascii="Arial" w:hAnsi="Arial" w:cs="Arial"/>
          <w:b/>
          <w:bCs/>
          <w:sz w:val="20"/>
          <w:szCs w:val="20"/>
        </w:rPr>
      </w:pPr>
      <w:r w:rsidRPr="00C32735">
        <w:rPr>
          <w:rFonts w:ascii="Arial" w:eastAsia="Batang" w:hAnsi="Arial" w:cs="Arial"/>
          <w:sz w:val="20"/>
          <w:szCs w:val="20"/>
        </w:rPr>
        <w:t>the Contractor's indemnity in relation to TUPE at Schedule: NOT APPLICABLE;</w:t>
      </w:r>
    </w:p>
    <w:p w14:paraId="2FD9E9E6" w14:textId="77777777" w:rsidR="008853D6" w:rsidRPr="00C32735" w:rsidRDefault="008853D6" w:rsidP="006D598F">
      <w:pPr>
        <w:widowControl w:val="0"/>
        <w:numPr>
          <w:ilvl w:val="2"/>
          <w:numId w:val="192"/>
        </w:numPr>
        <w:suppressAutoHyphens/>
        <w:autoSpaceDN w:val="0"/>
        <w:spacing w:after="0" w:line="240" w:lineRule="auto"/>
        <w:ind w:left="1843"/>
        <w:contextualSpacing/>
        <w:rPr>
          <w:rFonts w:ascii="Arial" w:hAnsi="Arial" w:cs="Arial"/>
          <w:b/>
          <w:bCs/>
          <w:sz w:val="20"/>
          <w:szCs w:val="20"/>
        </w:rPr>
      </w:pPr>
      <w:r w:rsidRPr="00C32735">
        <w:rPr>
          <w:rFonts w:ascii="Arial" w:eastAsia="Batang" w:hAnsi="Arial" w:cs="Arial"/>
          <w:sz w:val="20"/>
          <w:szCs w:val="20"/>
        </w:rPr>
        <w:t>for any indemnity given by the Authority to the Contractor under this Contract, including but not limited to:</w:t>
      </w:r>
    </w:p>
    <w:p w14:paraId="55EEF9C4" w14:textId="77777777" w:rsidR="008853D6" w:rsidRPr="00C32735" w:rsidRDefault="008853D6" w:rsidP="006D598F">
      <w:pPr>
        <w:widowControl w:val="0"/>
        <w:numPr>
          <w:ilvl w:val="3"/>
          <w:numId w:val="192"/>
        </w:numPr>
        <w:suppressAutoHyphens/>
        <w:autoSpaceDN w:val="0"/>
        <w:spacing w:after="0" w:line="240" w:lineRule="auto"/>
        <w:ind w:left="2552"/>
        <w:contextualSpacing/>
        <w:rPr>
          <w:rFonts w:ascii="Arial" w:hAnsi="Arial" w:cs="Arial"/>
          <w:b/>
          <w:bCs/>
          <w:sz w:val="20"/>
          <w:szCs w:val="20"/>
        </w:rPr>
      </w:pPr>
      <w:r w:rsidRPr="00C32735">
        <w:rPr>
          <w:rFonts w:ascii="Arial" w:hAnsi="Arial" w:cs="Arial"/>
          <w:sz w:val="20"/>
          <w:szCs w:val="20"/>
        </w:rPr>
        <w:t>the Authority’s indemnity under DEFCON 514A (Failure of Performance under Research and Development Contracts);</w:t>
      </w:r>
      <w:r w:rsidRPr="00C32735">
        <w:rPr>
          <w:rFonts w:ascii="Arial" w:eastAsia="Batang" w:hAnsi="Arial" w:cs="Arial"/>
          <w:sz w:val="20"/>
          <w:szCs w:val="20"/>
        </w:rPr>
        <w:t xml:space="preserve"> </w:t>
      </w:r>
    </w:p>
    <w:p w14:paraId="4BF0AC8B" w14:textId="77777777" w:rsidR="008853D6" w:rsidRPr="00C32735" w:rsidRDefault="008853D6" w:rsidP="006D598F">
      <w:pPr>
        <w:widowControl w:val="0"/>
        <w:numPr>
          <w:ilvl w:val="3"/>
          <w:numId w:val="192"/>
        </w:numPr>
        <w:suppressAutoHyphens/>
        <w:autoSpaceDN w:val="0"/>
        <w:spacing w:after="0" w:line="240" w:lineRule="auto"/>
        <w:ind w:left="2552"/>
        <w:contextualSpacing/>
        <w:rPr>
          <w:rFonts w:ascii="Arial" w:hAnsi="Arial" w:cs="Arial"/>
          <w:b/>
          <w:bCs/>
          <w:sz w:val="20"/>
          <w:szCs w:val="20"/>
        </w:rPr>
      </w:pPr>
      <w:r w:rsidRPr="00C32735">
        <w:rPr>
          <w:rFonts w:ascii="Arial" w:eastAsia="Batang" w:hAnsi="Arial" w:cs="Arial"/>
          <w:sz w:val="20"/>
          <w:szCs w:val="20"/>
        </w:rPr>
        <w:t>the Authority’s indemnity in relation to TUPE under Schedule: NOT APPLICABLE;</w:t>
      </w:r>
    </w:p>
    <w:p w14:paraId="6B183041" w14:textId="77777777" w:rsidR="008853D6" w:rsidRPr="00C32735" w:rsidRDefault="008853D6" w:rsidP="006D598F">
      <w:pPr>
        <w:widowControl w:val="0"/>
        <w:numPr>
          <w:ilvl w:val="2"/>
          <w:numId w:val="192"/>
        </w:numPr>
        <w:suppressAutoHyphens/>
        <w:autoSpaceDN w:val="0"/>
        <w:spacing w:after="0" w:line="240" w:lineRule="auto"/>
        <w:ind w:left="1843"/>
        <w:contextualSpacing/>
        <w:rPr>
          <w:rFonts w:ascii="Arial" w:hAnsi="Arial" w:cs="Arial"/>
          <w:b/>
          <w:bCs/>
          <w:sz w:val="20"/>
          <w:szCs w:val="20"/>
        </w:rPr>
      </w:pPr>
      <w:r w:rsidRPr="00C32735">
        <w:rPr>
          <w:rFonts w:ascii="Arial" w:hAnsi="Arial" w:cs="Arial"/>
          <w:sz w:val="20"/>
          <w:szCs w:val="20"/>
        </w:rPr>
        <w:t xml:space="preserve">breach by the Contractor of DEFCON 532A and Data Protection Legislation; and </w:t>
      </w:r>
    </w:p>
    <w:p w14:paraId="1A000CB3" w14:textId="77777777" w:rsidR="008853D6" w:rsidRPr="00C32735" w:rsidRDefault="008853D6" w:rsidP="006D598F">
      <w:pPr>
        <w:widowControl w:val="0"/>
        <w:numPr>
          <w:ilvl w:val="2"/>
          <w:numId w:val="192"/>
        </w:numPr>
        <w:suppressAutoHyphens/>
        <w:autoSpaceDN w:val="0"/>
        <w:spacing w:after="0" w:line="240" w:lineRule="auto"/>
        <w:ind w:left="1843"/>
        <w:contextualSpacing/>
        <w:rPr>
          <w:rFonts w:ascii="Arial" w:hAnsi="Arial" w:cs="Arial"/>
          <w:b/>
          <w:bCs/>
          <w:sz w:val="20"/>
          <w:szCs w:val="20"/>
        </w:rPr>
      </w:pPr>
      <w:r w:rsidRPr="00C32735">
        <w:rPr>
          <w:rFonts w:ascii="Arial" w:hAnsi="Arial" w:cs="Arial"/>
          <w:sz w:val="20"/>
          <w:szCs w:val="20"/>
        </w:rPr>
        <w:t xml:space="preserve">to the extent it arises as a result of a Default by either Party, any fine or penalty incurred by the other Party pursuant to Law and any costs incurred by such other Party in defending any proceedings which result in such fine or penalty. </w:t>
      </w:r>
    </w:p>
    <w:p w14:paraId="0EF3F5D7" w14:textId="77777777" w:rsidR="008853D6" w:rsidRPr="00C32735" w:rsidRDefault="008853D6" w:rsidP="006D598F">
      <w:pPr>
        <w:widowControl w:val="0"/>
        <w:numPr>
          <w:ilvl w:val="2"/>
          <w:numId w:val="192"/>
        </w:numPr>
        <w:suppressAutoHyphens/>
        <w:autoSpaceDN w:val="0"/>
        <w:spacing w:after="0" w:line="240" w:lineRule="auto"/>
        <w:ind w:left="1843"/>
        <w:contextualSpacing/>
        <w:rPr>
          <w:rFonts w:ascii="Arial" w:hAnsi="Arial" w:cs="Arial"/>
          <w:b/>
          <w:bCs/>
          <w:sz w:val="20"/>
          <w:szCs w:val="20"/>
        </w:rPr>
      </w:pPr>
      <w:r w:rsidRPr="00C32735">
        <w:rPr>
          <w:rFonts w:ascii="Arial" w:hAnsi="Arial" w:cs="Arial"/>
          <w:sz w:val="20"/>
          <w:szCs w:val="20"/>
        </w:rPr>
        <w:t>For the avoidance of doubt any payments due from either of the Parties to the other in accordance with DEFCON 811 or the Defence Reform Act 2014 and/or the Single Source Contract Regulations 2014, as amended from time to time, shall not be excluded or limited under the provisions of Clauses 45.4 and/or 45.5 below.</w:t>
      </w:r>
    </w:p>
    <w:p w14:paraId="402ADF2B" w14:textId="77777777" w:rsidR="008853D6" w:rsidRPr="00C32735" w:rsidRDefault="008853D6" w:rsidP="008853D6">
      <w:pPr>
        <w:keepNext/>
        <w:tabs>
          <w:tab w:val="num" w:pos="540"/>
        </w:tabs>
        <w:suppressAutoHyphens/>
        <w:spacing w:before="120" w:after="120"/>
        <w:rPr>
          <w:rFonts w:ascii="Arial" w:hAnsi="Arial" w:cs="Arial"/>
          <w:b/>
          <w:bCs/>
          <w:sz w:val="20"/>
          <w:szCs w:val="20"/>
        </w:rPr>
      </w:pPr>
      <w:r w:rsidRPr="00C32735">
        <w:rPr>
          <w:rFonts w:ascii="Arial" w:hAnsi="Arial" w:cs="Arial"/>
          <w:b/>
          <w:bCs/>
          <w:sz w:val="20"/>
          <w:szCs w:val="20"/>
        </w:rPr>
        <w:t>Financial limits</w:t>
      </w:r>
    </w:p>
    <w:p w14:paraId="47C058F3"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134" w:hanging="708"/>
        <w:contextualSpacing/>
        <w:rPr>
          <w:rFonts w:ascii="Arial" w:hAnsi="Arial" w:cs="Arial"/>
          <w:sz w:val="20"/>
          <w:szCs w:val="20"/>
        </w:rPr>
      </w:pPr>
      <w:r w:rsidRPr="00C32735">
        <w:rPr>
          <w:rFonts w:ascii="Arial" w:hAnsi="Arial" w:cs="Arial"/>
          <w:sz w:val="20"/>
          <w:szCs w:val="20"/>
        </w:rPr>
        <w:t>Subject to Clauses 45.2 and 45.3 and to the maximum extent permitted by Law:</w:t>
      </w:r>
    </w:p>
    <w:p w14:paraId="3921446F"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843"/>
        <w:contextualSpacing/>
        <w:rPr>
          <w:rFonts w:ascii="Arial" w:hAnsi="Arial" w:cs="Arial"/>
          <w:sz w:val="20"/>
          <w:szCs w:val="20"/>
        </w:rPr>
      </w:pPr>
      <w:r w:rsidRPr="00C32735">
        <w:rPr>
          <w:rFonts w:ascii="Arial" w:hAnsi="Arial" w:cs="Arial"/>
          <w:sz w:val="20"/>
          <w:szCs w:val="20"/>
        </w:rPr>
        <w:t>throughout the Term the Contractor's total liability in respect of losses that are caused by Defaults of the Contractor shall in no event exceed:</w:t>
      </w:r>
    </w:p>
    <w:p w14:paraId="4C4B2E37" w14:textId="3F180213" w:rsidR="008853D6" w:rsidRPr="00C32735" w:rsidRDefault="008853D6" w:rsidP="008853D6">
      <w:pPr>
        <w:keepNext/>
        <w:numPr>
          <w:ilvl w:val="0"/>
          <w:numId w:val="114"/>
        </w:numPr>
        <w:tabs>
          <w:tab w:val="num" w:pos="540"/>
        </w:tabs>
        <w:suppressAutoHyphens/>
        <w:spacing w:before="120" w:after="120"/>
        <w:contextualSpacing/>
        <w:rPr>
          <w:rFonts w:ascii="Arial" w:hAnsi="Arial" w:cs="Arial"/>
          <w:sz w:val="20"/>
          <w:szCs w:val="20"/>
        </w:rPr>
      </w:pPr>
      <w:r w:rsidRPr="00C32735">
        <w:rPr>
          <w:rFonts w:ascii="Arial" w:hAnsi="Arial" w:cs="Arial"/>
          <w:sz w:val="20"/>
          <w:szCs w:val="20"/>
        </w:rPr>
        <w:t>in respect of DEFCON 76 (Contractor’s Personnel at Government Establishments)  £1,</w:t>
      </w:r>
      <w:r w:rsidR="00B55046">
        <w:rPr>
          <w:rFonts w:ascii="Arial" w:hAnsi="Arial" w:cs="Arial"/>
          <w:sz w:val="20"/>
          <w:szCs w:val="20"/>
        </w:rPr>
        <w:t>0</w:t>
      </w:r>
      <w:r w:rsidRPr="00C32735">
        <w:rPr>
          <w:rFonts w:ascii="Arial" w:hAnsi="Arial" w:cs="Arial"/>
          <w:sz w:val="20"/>
          <w:szCs w:val="20"/>
        </w:rPr>
        <w:t>00,000 in aggregate;</w:t>
      </w:r>
    </w:p>
    <w:p w14:paraId="7B38D04A" w14:textId="227DFFAD" w:rsidR="008853D6" w:rsidRPr="00C32735" w:rsidRDefault="008853D6" w:rsidP="008853D6">
      <w:pPr>
        <w:keepNext/>
        <w:numPr>
          <w:ilvl w:val="0"/>
          <w:numId w:val="114"/>
        </w:numPr>
        <w:tabs>
          <w:tab w:val="num" w:pos="540"/>
        </w:tabs>
        <w:suppressAutoHyphens/>
        <w:spacing w:before="120" w:after="120"/>
        <w:contextualSpacing/>
        <w:rPr>
          <w:rFonts w:ascii="Arial" w:hAnsi="Arial" w:cs="Arial"/>
          <w:sz w:val="20"/>
          <w:szCs w:val="20"/>
        </w:rPr>
      </w:pPr>
      <w:r w:rsidRPr="00C32735">
        <w:rPr>
          <w:rFonts w:ascii="Arial" w:hAnsi="Arial" w:cs="Arial"/>
          <w:sz w:val="20"/>
          <w:szCs w:val="20"/>
        </w:rPr>
        <w:t>in respect of DEFCON 514 (Material Breach) £</w:t>
      </w:r>
      <w:r w:rsidR="00354EE9">
        <w:rPr>
          <w:rFonts w:ascii="Arial" w:hAnsi="Arial" w:cs="Arial"/>
          <w:sz w:val="20"/>
          <w:szCs w:val="20"/>
        </w:rPr>
        <w:t>1</w:t>
      </w:r>
      <w:r w:rsidRPr="00C32735">
        <w:rPr>
          <w:rFonts w:ascii="Arial" w:hAnsi="Arial" w:cs="Arial"/>
          <w:sz w:val="20"/>
          <w:szCs w:val="20"/>
        </w:rPr>
        <w:t>,000,000 in aggregate;</w:t>
      </w:r>
    </w:p>
    <w:p w14:paraId="4D9B9EB1" w14:textId="34EE782C" w:rsidR="008853D6" w:rsidRPr="00C32735" w:rsidRDefault="008853D6" w:rsidP="008853D6">
      <w:pPr>
        <w:keepNext/>
        <w:numPr>
          <w:ilvl w:val="0"/>
          <w:numId w:val="114"/>
        </w:numPr>
        <w:tabs>
          <w:tab w:val="num" w:pos="540"/>
        </w:tabs>
        <w:suppressAutoHyphens/>
        <w:spacing w:before="120" w:after="120"/>
        <w:contextualSpacing/>
        <w:rPr>
          <w:rFonts w:ascii="Arial" w:hAnsi="Arial" w:cs="Arial"/>
          <w:sz w:val="20"/>
          <w:szCs w:val="20"/>
        </w:rPr>
      </w:pPr>
      <w:r w:rsidRPr="00C32735">
        <w:rPr>
          <w:rFonts w:ascii="Arial" w:hAnsi="Arial" w:cs="Arial"/>
          <w:sz w:val="20"/>
          <w:szCs w:val="20"/>
        </w:rPr>
        <w:t>in respect of DEFCON 611 (Issued Property) £</w:t>
      </w:r>
      <w:r w:rsidR="00354EE9">
        <w:rPr>
          <w:rFonts w:ascii="Arial" w:hAnsi="Arial" w:cs="Arial"/>
          <w:sz w:val="20"/>
          <w:szCs w:val="20"/>
        </w:rPr>
        <w:t>1</w:t>
      </w:r>
      <w:r w:rsidRPr="00C32735">
        <w:rPr>
          <w:rFonts w:ascii="Arial" w:hAnsi="Arial" w:cs="Arial"/>
          <w:sz w:val="20"/>
          <w:szCs w:val="20"/>
        </w:rPr>
        <w:t>0,000 in aggregate; and</w:t>
      </w:r>
    </w:p>
    <w:p w14:paraId="6623D739" w14:textId="7E860E1B" w:rsidR="008853D6" w:rsidRPr="00C32735" w:rsidRDefault="008853D6" w:rsidP="008853D6">
      <w:pPr>
        <w:keepNext/>
        <w:numPr>
          <w:ilvl w:val="0"/>
          <w:numId w:val="114"/>
        </w:numPr>
        <w:tabs>
          <w:tab w:val="num" w:pos="540"/>
        </w:tabs>
        <w:suppressAutoHyphens/>
        <w:spacing w:before="120" w:after="120"/>
        <w:contextualSpacing/>
        <w:rPr>
          <w:rFonts w:ascii="Arial" w:hAnsi="Arial" w:cs="Arial"/>
          <w:sz w:val="20"/>
          <w:szCs w:val="20"/>
        </w:rPr>
      </w:pPr>
      <w:r w:rsidRPr="00C32735">
        <w:rPr>
          <w:rFonts w:ascii="Arial" w:hAnsi="Arial" w:cs="Arial"/>
          <w:sz w:val="20"/>
          <w:szCs w:val="20"/>
        </w:rPr>
        <w:t>in respect of DEFCON 612 (Loss of or damage to the Articles) £</w:t>
      </w:r>
      <w:r w:rsidR="00354EE9">
        <w:rPr>
          <w:rFonts w:ascii="Arial" w:hAnsi="Arial" w:cs="Arial"/>
          <w:sz w:val="20"/>
          <w:szCs w:val="20"/>
        </w:rPr>
        <w:t>1</w:t>
      </w:r>
      <w:r w:rsidRPr="00C32735">
        <w:rPr>
          <w:rFonts w:ascii="Arial" w:hAnsi="Arial" w:cs="Arial"/>
          <w:sz w:val="20"/>
          <w:szCs w:val="20"/>
        </w:rPr>
        <w:t>0,000 in aggregate;</w:t>
      </w:r>
    </w:p>
    <w:p w14:paraId="08048744" w14:textId="7D71569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843"/>
        <w:contextualSpacing/>
        <w:rPr>
          <w:rFonts w:ascii="Arial" w:hAnsi="Arial" w:cs="Arial"/>
          <w:sz w:val="20"/>
          <w:szCs w:val="20"/>
        </w:rPr>
      </w:pPr>
      <w:r w:rsidRPr="00C32735">
        <w:rPr>
          <w:rFonts w:ascii="Arial" w:hAnsi="Arial" w:cs="Arial"/>
          <w:sz w:val="20"/>
          <w:szCs w:val="20"/>
        </w:rPr>
        <w:t xml:space="preserve">without limiting Clause 45.4.1 and subject always to Clauses 45.2, 45.3 and 45.4.3, the Contractor's total liability throughout the Term in respect of all other liabilities (but excluding any Service Credits paid or payable in accordance with service credit/performance and any other relevant provisions, whether in contract, in tort </w:t>
      </w:r>
      <w:r w:rsidRPr="00C32735">
        <w:rPr>
          <w:rFonts w:ascii="Arial" w:hAnsi="Arial" w:cs="Arial"/>
          <w:sz w:val="20"/>
          <w:szCs w:val="20"/>
        </w:rPr>
        <w:lastRenderedPageBreak/>
        <w:t>(including negligence), arising under warranty, under statute or otherwise under or in connection with this Contract shall be £</w:t>
      </w:r>
      <w:r w:rsidR="00FB7536">
        <w:rPr>
          <w:rFonts w:ascii="Arial" w:hAnsi="Arial" w:cs="Arial"/>
          <w:sz w:val="20"/>
          <w:szCs w:val="20"/>
        </w:rPr>
        <w:t>1</w:t>
      </w:r>
      <w:r w:rsidRPr="00C32735">
        <w:rPr>
          <w:rFonts w:ascii="Arial" w:hAnsi="Arial" w:cs="Arial"/>
          <w:sz w:val="20"/>
          <w:szCs w:val="20"/>
        </w:rPr>
        <w:t>,000,000 in aggregate.</w:t>
      </w:r>
    </w:p>
    <w:p w14:paraId="30C60236"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843"/>
        <w:contextualSpacing/>
        <w:rPr>
          <w:rFonts w:ascii="Arial" w:hAnsi="Arial" w:cs="Arial"/>
          <w:sz w:val="20"/>
          <w:szCs w:val="20"/>
        </w:rPr>
      </w:pPr>
      <w:r w:rsidRPr="00C32735">
        <w:rPr>
          <w:rFonts w:ascii="Arial" w:hAnsi="Arial" w:cs="Arial"/>
          <w:sz w:val="20"/>
          <w:szCs w:val="20"/>
        </w:rPr>
        <w:t>on the exercise of any and, where more than one, each option period or agreed extension to the Term, the limitation of the Contractor's total liability (in aggregate) set out in Clauses 45.4.1 and 45.4.2 above shall be fully replenished such that on and from each such exercise or extension of the Term, the Authority shall be able to claim up to the full value of the limitation set out in Clauses 45.4.1 and 45.4.2 of this Contract.</w:t>
      </w:r>
    </w:p>
    <w:p w14:paraId="374FA889"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276" w:hanging="650"/>
        <w:contextualSpacing/>
        <w:rPr>
          <w:rFonts w:ascii="Arial" w:hAnsi="Arial" w:cs="Arial"/>
          <w:sz w:val="20"/>
          <w:szCs w:val="20"/>
        </w:rPr>
      </w:pPr>
      <w:r w:rsidRPr="00C32735">
        <w:rPr>
          <w:rFonts w:ascii="Arial" w:hAnsi="Arial" w:cs="Arial"/>
          <w:sz w:val="20"/>
          <w:szCs w:val="20"/>
        </w:rPr>
        <w:t>Subject to Clauses 45.2, 45.3 and 45.6, and to the maximum extent permitted by Law the Authority's total liability (in aggregate) whether in contract, in tort (including negligence), under warranty, under statute or otherwise under or in connection with this Contract shall in respect of all liabilities (taken together) be limited to the Charges paid by the Authority in the relevant Contract Year in respect of any and all claims in that Contract Year.</w:t>
      </w:r>
    </w:p>
    <w:p w14:paraId="06015E39"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276" w:hanging="650"/>
        <w:contextualSpacing/>
        <w:rPr>
          <w:rFonts w:ascii="Arial" w:hAnsi="Arial" w:cs="Arial"/>
          <w:sz w:val="20"/>
          <w:szCs w:val="20"/>
        </w:rPr>
      </w:pPr>
      <w:r w:rsidRPr="00C32735">
        <w:rPr>
          <w:rFonts w:ascii="Arial" w:hAnsi="Arial" w:cs="Arial"/>
          <w:sz w:val="20"/>
          <w:szCs w:val="20"/>
        </w:rPr>
        <w:t>Clause 45.5 shall not exclude or limit the Contractor's right under this Contract to claim for the Charges.</w:t>
      </w:r>
    </w:p>
    <w:p w14:paraId="7D886AFF" w14:textId="77777777" w:rsidR="008853D6" w:rsidRPr="00C32735" w:rsidRDefault="008853D6" w:rsidP="008853D6">
      <w:pPr>
        <w:widowControl w:val="0"/>
        <w:tabs>
          <w:tab w:val="left" w:pos="540"/>
        </w:tabs>
        <w:suppressAutoHyphens/>
        <w:autoSpaceDE w:val="0"/>
        <w:autoSpaceDN w:val="0"/>
        <w:adjustRightInd w:val="0"/>
        <w:spacing w:after="0" w:line="240" w:lineRule="auto"/>
        <w:rPr>
          <w:rFonts w:ascii="Arial" w:hAnsi="Arial" w:cs="Arial"/>
          <w:sz w:val="20"/>
          <w:szCs w:val="20"/>
        </w:rPr>
      </w:pPr>
    </w:p>
    <w:p w14:paraId="757DC4F9" w14:textId="77777777" w:rsidR="008853D6" w:rsidRPr="00C32735" w:rsidRDefault="008853D6" w:rsidP="008853D6">
      <w:pPr>
        <w:keepNext/>
        <w:tabs>
          <w:tab w:val="num" w:pos="540"/>
        </w:tabs>
        <w:suppressAutoHyphens/>
        <w:spacing w:before="120" w:after="120"/>
        <w:rPr>
          <w:rFonts w:ascii="Arial" w:hAnsi="Arial" w:cs="Arial"/>
          <w:b/>
          <w:bCs/>
        </w:rPr>
      </w:pPr>
      <w:r w:rsidRPr="00C32735">
        <w:rPr>
          <w:rFonts w:ascii="Arial" w:hAnsi="Arial" w:cs="Arial"/>
          <w:b/>
          <w:bCs/>
        </w:rPr>
        <w:t>Consequential loss</w:t>
      </w:r>
    </w:p>
    <w:p w14:paraId="74FA8CE6"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276" w:hanging="650"/>
        <w:contextualSpacing/>
        <w:rPr>
          <w:rFonts w:ascii="Arial" w:hAnsi="Arial" w:cs="Arial"/>
          <w:sz w:val="20"/>
          <w:szCs w:val="20"/>
        </w:rPr>
      </w:pPr>
      <w:r w:rsidRPr="00C32735">
        <w:rPr>
          <w:rFonts w:ascii="Arial" w:hAnsi="Arial" w:cs="Arial"/>
          <w:sz w:val="20"/>
          <w:szCs w:val="20"/>
        </w:rPr>
        <w:t xml:space="preserve">Subject to Clauses </w:t>
      </w:r>
      <w:r w:rsidRPr="00C32735">
        <w:rPr>
          <w:rFonts w:ascii="Arial" w:eastAsia="Batang" w:hAnsi="Arial" w:cs="Arial"/>
        </w:rPr>
        <w:t>45.2, 45.3 and 45.8</w:t>
      </w:r>
      <w:r w:rsidRPr="00C32735">
        <w:rPr>
          <w:rFonts w:ascii="Arial" w:hAnsi="Arial" w:cs="Arial"/>
          <w:sz w:val="20"/>
          <w:szCs w:val="20"/>
        </w:rPr>
        <w:t>, neither Party shall be liable to the other Party or to any third party, whether in contract (including under any warranty), in tort (including negligence), under statute or otherwise for or in respect of:</w:t>
      </w:r>
    </w:p>
    <w:p w14:paraId="4AFC4AEA" w14:textId="77777777" w:rsidR="008853D6" w:rsidRPr="00C32735" w:rsidRDefault="008853D6" w:rsidP="008853D6">
      <w:pPr>
        <w:widowControl w:val="0"/>
        <w:numPr>
          <w:ilvl w:val="2"/>
          <w:numId w:val="115"/>
        </w:numPr>
        <w:tabs>
          <w:tab w:val="left" w:pos="540"/>
        </w:tabs>
        <w:suppressAutoHyphens/>
        <w:autoSpaceDE w:val="0"/>
        <w:autoSpaceDN w:val="0"/>
        <w:adjustRightInd w:val="0"/>
        <w:spacing w:after="0" w:line="240" w:lineRule="auto"/>
        <w:ind w:left="1560"/>
        <w:contextualSpacing/>
        <w:rPr>
          <w:rFonts w:ascii="Arial" w:hAnsi="Arial" w:cs="Arial"/>
          <w:sz w:val="20"/>
          <w:szCs w:val="20"/>
        </w:rPr>
      </w:pPr>
      <w:r w:rsidRPr="00C32735">
        <w:rPr>
          <w:rFonts w:ascii="Arial" w:hAnsi="Arial" w:cs="Arial"/>
          <w:sz w:val="20"/>
          <w:szCs w:val="20"/>
        </w:rPr>
        <w:t>indirect loss or damage;</w:t>
      </w:r>
    </w:p>
    <w:p w14:paraId="4BD2DA7C" w14:textId="77777777" w:rsidR="008853D6" w:rsidRPr="00C32735" w:rsidRDefault="008853D6" w:rsidP="008853D6">
      <w:pPr>
        <w:widowControl w:val="0"/>
        <w:numPr>
          <w:ilvl w:val="2"/>
          <w:numId w:val="115"/>
        </w:numPr>
        <w:tabs>
          <w:tab w:val="left" w:pos="540"/>
        </w:tabs>
        <w:suppressAutoHyphens/>
        <w:autoSpaceDE w:val="0"/>
        <w:autoSpaceDN w:val="0"/>
        <w:adjustRightInd w:val="0"/>
        <w:spacing w:after="0" w:line="240" w:lineRule="auto"/>
        <w:ind w:left="1560"/>
        <w:contextualSpacing/>
        <w:rPr>
          <w:rFonts w:ascii="Arial" w:hAnsi="Arial" w:cs="Arial"/>
          <w:sz w:val="20"/>
          <w:szCs w:val="20"/>
        </w:rPr>
      </w:pPr>
      <w:r w:rsidRPr="00C32735">
        <w:rPr>
          <w:rFonts w:ascii="Arial" w:hAnsi="Arial" w:cs="Arial"/>
          <w:sz w:val="20"/>
          <w:szCs w:val="20"/>
        </w:rPr>
        <w:t>special loss or damage;</w:t>
      </w:r>
    </w:p>
    <w:p w14:paraId="73149AF7" w14:textId="77777777" w:rsidR="008853D6" w:rsidRPr="00C32735" w:rsidRDefault="008853D6" w:rsidP="008853D6">
      <w:pPr>
        <w:widowControl w:val="0"/>
        <w:numPr>
          <w:ilvl w:val="2"/>
          <w:numId w:val="115"/>
        </w:numPr>
        <w:tabs>
          <w:tab w:val="left" w:pos="540"/>
        </w:tabs>
        <w:suppressAutoHyphens/>
        <w:autoSpaceDE w:val="0"/>
        <w:autoSpaceDN w:val="0"/>
        <w:adjustRightInd w:val="0"/>
        <w:spacing w:after="0" w:line="240" w:lineRule="auto"/>
        <w:ind w:left="1560"/>
        <w:contextualSpacing/>
        <w:rPr>
          <w:rFonts w:ascii="Arial" w:hAnsi="Arial" w:cs="Arial"/>
          <w:sz w:val="20"/>
          <w:szCs w:val="20"/>
        </w:rPr>
      </w:pPr>
      <w:r w:rsidRPr="00C32735">
        <w:rPr>
          <w:rFonts w:ascii="Arial" w:hAnsi="Arial" w:cs="Arial"/>
          <w:sz w:val="20"/>
          <w:szCs w:val="20"/>
        </w:rPr>
        <w:t>consequential loss or damage;</w:t>
      </w:r>
    </w:p>
    <w:p w14:paraId="7889E05A" w14:textId="77777777" w:rsidR="008853D6" w:rsidRPr="00C32735" w:rsidRDefault="008853D6" w:rsidP="008853D6">
      <w:pPr>
        <w:widowControl w:val="0"/>
        <w:numPr>
          <w:ilvl w:val="2"/>
          <w:numId w:val="115"/>
        </w:numPr>
        <w:tabs>
          <w:tab w:val="left" w:pos="540"/>
        </w:tabs>
        <w:suppressAutoHyphens/>
        <w:autoSpaceDE w:val="0"/>
        <w:autoSpaceDN w:val="0"/>
        <w:adjustRightInd w:val="0"/>
        <w:spacing w:after="0" w:line="240" w:lineRule="auto"/>
        <w:ind w:left="1560"/>
        <w:contextualSpacing/>
        <w:rPr>
          <w:rFonts w:ascii="Arial" w:hAnsi="Arial" w:cs="Arial"/>
          <w:sz w:val="20"/>
          <w:szCs w:val="20"/>
        </w:rPr>
      </w:pPr>
      <w:r w:rsidRPr="00C32735">
        <w:rPr>
          <w:rFonts w:ascii="Arial" w:hAnsi="Arial" w:cs="Arial"/>
          <w:sz w:val="20"/>
          <w:szCs w:val="20"/>
        </w:rPr>
        <w:t>loss of profits (whether direct or indirect);</w:t>
      </w:r>
    </w:p>
    <w:p w14:paraId="5C70C8D1" w14:textId="77777777" w:rsidR="008853D6" w:rsidRPr="00C32735" w:rsidRDefault="008853D6" w:rsidP="008853D6">
      <w:pPr>
        <w:widowControl w:val="0"/>
        <w:numPr>
          <w:ilvl w:val="2"/>
          <w:numId w:val="115"/>
        </w:numPr>
        <w:tabs>
          <w:tab w:val="left" w:pos="540"/>
        </w:tabs>
        <w:suppressAutoHyphens/>
        <w:autoSpaceDE w:val="0"/>
        <w:autoSpaceDN w:val="0"/>
        <w:adjustRightInd w:val="0"/>
        <w:spacing w:after="0" w:line="240" w:lineRule="auto"/>
        <w:ind w:left="1560"/>
        <w:contextualSpacing/>
        <w:rPr>
          <w:rFonts w:ascii="Arial" w:hAnsi="Arial" w:cs="Arial"/>
          <w:sz w:val="20"/>
          <w:szCs w:val="20"/>
        </w:rPr>
      </w:pPr>
      <w:r w:rsidRPr="00C32735">
        <w:rPr>
          <w:rFonts w:ascii="Arial" w:hAnsi="Arial" w:cs="Arial"/>
          <w:sz w:val="20"/>
          <w:szCs w:val="20"/>
        </w:rPr>
        <w:t>loss of turnover (whether direct or indirect);</w:t>
      </w:r>
    </w:p>
    <w:p w14:paraId="6DD4D7F5" w14:textId="77777777" w:rsidR="008853D6" w:rsidRPr="00C32735" w:rsidRDefault="008853D6" w:rsidP="008853D6">
      <w:pPr>
        <w:widowControl w:val="0"/>
        <w:numPr>
          <w:ilvl w:val="2"/>
          <w:numId w:val="115"/>
        </w:numPr>
        <w:tabs>
          <w:tab w:val="left" w:pos="540"/>
        </w:tabs>
        <w:suppressAutoHyphens/>
        <w:autoSpaceDE w:val="0"/>
        <w:autoSpaceDN w:val="0"/>
        <w:adjustRightInd w:val="0"/>
        <w:spacing w:after="0" w:line="240" w:lineRule="auto"/>
        <w:ind w:left="1560"/>
        <w:contextualSpacing/>
        <w:rPr>
          <w:rFonts w:ascii="Arial" w:hAnsi="Arial" w:cs="Arial"/>
          <w:sz w:val="20"/>
          <w:szCs w:val="20"/>
        </w:rPr>
      </w:pPr>
      <w:r w:rsidRPr="00C32735">
        <w:rPr>
          <w:rFonts w:ascii="Arial" w:hAnsi="Arial" w:cs="Arial"/>
          <w:sz w:val="20"/>
          <w:szCs w:val="20"/>
        </w:rPr>
        <w:t>loss of business opportunities (whether direct or indirect); or</w:t>
      </w:r>
    </w:p>
    <w:p w14:paraId="196DD0A3" w14:textId="77777777" w:rsidR="008853D6" w:rsidRPr="00C32735" w:rsidRDefault="008853D6" w:rsidP="008853D6">
      <w:pPr>
        <w:widowControl w:val="0"/>
        <w:numPr>
          <w:ilvl w:val="2"/>
          <w:numId w:val="115"/>
        </w:numPr>
        <w:tabs>
          <w:tab w:val="left" w:pos="540"/>
        </w:tabs>
        <w:suppressAutoHyphens/>
        <w:autoSpaceDE w:val="0"/>
        <w:autoSpaceDN w:val="0"/>
        <w:adjustRightInd w:val="0"/>
        <w:spacing w:after="0" w:line="240" w:lineRule="auto"/>
        <w:ind w:left="1560"/>
        <w:contextualSpacing/>
        <w:rPr>
          <w:rFonts w:ascii="Arial" w:hAnsi="Arial" w:cs="Arial"/>
          <w:sz w:val="20"/>
          <w:szCs w:val="20"/>
        </w:rPr>
      </w:pPr>
      <w:r w:rsidRPr="00C32735">
        <w:rPr>
          <w:rFonts w:ascii="Arial" w:hAnsi="Arial" w:cs="Arial"/>
          <w:sz w:val="20"/>
          <w:szCs w:val="20"/>
        </w:rPr>
        <w:t>damage to goodwill (whether direct or indirect),</w:t>
      </w:r>
    </w:p>
    <w:p w14:paraId="24E9AFCB" w14:textId="77777777" w:rsidR="008853D6" w:rsidRPr="00C32735" w:rsidRDefault="008853D6" w:rsidP="008853D6">
      <w:pPr>
        <w:widowControl w:val="0"/>
        <w:tabs>
          <w:tab w:val="left" w:pos="540"/>
        </w:tabs>
        <w:suppressAutoHyphens/>
        <w:autoSpaceDE w:val="0"/>
        <w:autoSpaceDN w:val="0"/>
        <w:adjustRightInd w:val="0"/>
        <w:spacing w:after="0" w:line="240" w:lineRule="auto"/>
        <w:ind w:left="1380"/>
        <w:rPr>
          <w:rFonts w:ascii="Arial" w:hAnsi="Arial" w:cs="Arial"/>
          <w:sz w:val="20"/>
          <w:szCs w:val="20"/>
        </w:rPr>
      </w:pPr>
    </w:p>
    <w:p w14:paraId="3409C987" w14:textId="77777777" w:rsidR="008853D6" w:rsidRPr="00C32735" w:rsidRDefault="008853D6" w:rsidP="008853D6">
      <w:pPr>
        <w:widowControl w:val="0"/>
        <w:tabs>
          <w:tab w:val="left" w:pos="540"/>
        </w:tabs>
        <w:suppressAutoHyphens/>
        <w:autoSpaceDE w:val="0"/>
        <w:autoSpaceDN w:val="0"/>
        <w:adjustRightInd w:val="0"/>
        <w:spacing w:after="0" w:line="240" w:lineRule="auto"/>
        <w:ind w:left="1380"/>
        <w:rPr>
          <w:rFonts w:ascii="Arial" w:hAnsi="Arial" w:cs="Arial"/>
          <w:sz w:val="20"/>
          <w:szCs w:val="20"/>
        </w:rPr>
      </w:pPr>
      <w:r w:rsidRPr="00C32735">
        <w:rPr>
          <w:rFonts w:ascii="Arial" w:hAnsi="Arial" w:cs="Arial"/>
          <w:sz w:val="20"/>
          <w:szCs w:val="20"/>
        </w:rPr>
        <w:t>even if that Party was aware of the possibility of such loss or damage to the other Party.</w:t>
      </w:r>
    </w:p>
    <w:p w14:paraId="7684FE28" w14:textId="77777777" w:rsidR="008853D6" w:rsidRPr="00C32735" w:rsidRDefault="008853D6" w:rsidP="008853D6">
      <w:pPr>
        <w:widowControl w:val="0"/>
        <w:tabs>
          <w:tab w:val="left" w:pos="540"/>
        </w:tabs>
        <w:suppressAutoHyphens/>
        <w:autoSpaceDE w:val="0"/>
        <w:autoSpaceDN w:val="0"/>
        <w:adjustRightInd w:val="0"/>
        <w:spacing w:after="0" w:line="240" w:lineRule="auto"/>
        <w:ind w:left="1276"/>
        <w:contextualSpacing/>
        <w:rPr>
          <w:rFonts w:ascii="Arial" w:hAnsi="Arial" w:cs="Arial"/>
          <w:sz w:val="20"/>
          <w:szCs w:val="20"/>
        </w:rPr>
      </w:pPr>
    </w:p>
    <w:p w14:paraId="6717349F"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276" w:hanging="650"/>
        <w:contextualSpacing/>
        <w:rPr>
          <w:rFonts w:ascii="Arial" w:hAnsi="Arial" w:cs="Arial"/>
          <w:sz w:val="20"/>
          <w:szCs w:val="20"/>
        </w:rPr>
      </w:pPr>
      <w:r w:rsidRPr="00C32735">
        <w:rPr>
          <w:rFonts w:ascii="Arial" w:hAnsi="Arial" w:cs="Arial"/>
          <w:sz w:val="20"/>
          <w:szCs w:val="20"/>
        </w:rPr>
        <w:t>The provisions of Clause 45.7 shall not restrict the Authority's ability to recover any of the following losses incurred by the Authority to the extent that they arise as a result of a Default by the Contractor:</w:t>
      </w:r>
    </w:p>
    <w:p w14:paraId="004AADC7"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 xml:space="preserve">any additional operational and administrative costs and expenses arising from the Contractor's Default, including any costs paid or payable by the Authority: </w:t>
      </w:r>
    </w:p>
    <w:p w14:paraId="4BF961FD" w14:textId="77777777" w:rsidR="008853D6" w:rsidRPr="00C32735" w:rsidRDefault="008853D6" w:rsidP="008853D6">
      <w:pPr>
        <w:widowControl w:val="0"/>
        <w:numPr>
          <w:ilvl w:val="0"/>
          <w:numId w:val="116"/>
        </w:numPr>
        <w:tabs>
          <w:tab w:val="left" w:pos="540"/>
        </w:tabs>
        <w:suppressAutoHyphens/>
        <w:autoSpaceDE w:val="0"/>
        <w:autoSpaceDN w:val="0"/>
        <w:adjustRightInd w:val="0"/>
        <w:spacing w:after="0" w:line="240" w:lineRule="auto"/>
        <w:contextualSpacing/>
        <w:rPr>
          <w:rFonts w:ascii="Arial" w:hAnsi="Arial" w:cs="Arial"/>
          <w:sz w:val="20"/>
          <w:szCs w:val="20"/>
        </w:rPr>
      </w:pPr>
      <w:r w:rsidRPr="00C32735">
        <w:rPr>
          <w:rFonts w:ascii="Arial" w:hAnsi="Arial" w:cs="Arial"/>
          <w:sz w:val="20"/>
          <w:szCs w:val="20"/>
        </w:rPr>
        <w:t xml:space="preserve">to any third party; </w:t>
      </w:r>
    </w:p>
    <w:p w14:paraId="393117AE" w14:textId="77777777" w:rsidR="008853D6" w:rsidRPr="00C32735" w:rsidRDefault="008853D6" w:rsidP="008853D6">
      <w:pPr>
        <w:widowControl w:val="0"/>
        <w:numPr>
          <w:ilvl w:val="0"/>
          <w:numId w:val="116"/>
        </w:numPr>
        <w:tabs>
          <w:tab w:val="left" w:pos="540"/>
        </w:tabs>
        <w:suppressAutoHyphens/>
        <w:autoSpaceDE w:val="0"/>
        <w:autoSpaceDN w:val="0"/>
        <w:adjustRightInd w:val="0"/>
        <w:spacing w:after="0" w:line="240" w:lineRule="auto"/>
        <w:contextualSpacing/>
        <w:rPr>
          <w:rFonts w:ascii="Arial" w:hAnsi="Arial" w:cs="Arial"/>
          <w:sz w:val="20"/>
          <w:szCs w:val="20"/>
        </w:rPr>
      </w:pPr>
      <w:r w:rsidRPr="00C32735">
        <w:rPr>
          <w:rFonts w:ascii="Arial" w:hAnsi="Arial" w:cs="Arial"/>
          <w:sz w:val="20"/>
          <w:szCs w:val="20"/>
        </w:rPr>
        <w:t>for putting in place workarounds for the Contractor Deliverables and other deliverables that are reliant on the Contractor Deliverables; and relating to time spent by or on behalf of the Authority in dealing with the consequences of the Default;</w:t>
      </w:r>
    </w:p>
    <w:p w14:paraId="2B663E3C"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any or all wasted expenditure and losses incurred by the Authority arising from the Contractor's Default, including wasted management time;</w:t>
      </w:r>
    </w:p>
    <w:p w14:paraId="0C6E5D57"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the additional cost of procuring and maintaining in place transitional assistance and replacement deliverables for the remainder of the Term and any option period or agreed extension to the Term (including legal and other consultants' fees, re-procurement project costs, other expenses associated with such exercise and any increase in the fees for the replacement services over and above the Contract Price that would have been payable for the relevant Contractor Deliverables);</w:t>
      </w:r>
    </w:p>
    <w:p w14:paraId="00FF8868"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any losses arising in connection with the loss, destruction, corruption, inaccuracy or degradation of Authority data, or other data or software, including, to the extent the Authority data, other data or software can be recovered or reconstituted, the fees, costs and expenses of reconstituting such Authority data, data or software;</w:t>
      </w:r>
    </w:p>
    <w:p w14:paraId="6620C14A"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damage to the Authority's physical property and tangible assets, including damage under DEFCON 76 and 611;</w:t>
      </w:r>
    </w:p>
    <w:p w14:paraId="11A426FA"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costs, expenses and charges arising from, or any damages, account of profits or other award made for, infringement of any third-party Intellectual Property Rights or breach of any obligations of confidence;</w:t>
      </w:r>
    </w:p>
    <w:p w14:paraId="617803C2"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 xml:space="preserve">any additional costs incurred by the Authority in relation to the Authority's contracts with a third party (including any compensation or interest paid to a third </w:t>
      </w:r>
      <w:r w:rsidRPr="00C32735">
        <w:rPr>
          <w:rFonts w:ascii="Arial" w:hAnsi="Arial" w:cs="Arial"/>
          <w:sz w:val="20"/>
          <w:szCs w:val="20"/>
        </w:rPr>
        <w:lastRenderedPageBreak/>
        <w:t>party by the Authority) as a result of the Default (including the extension or replacement of such contracts);</w:t>
      </w:r>
    </w:p>
    <w:p w14:paraId="5435197E"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any fine or penalty incurred by the Authority pursuant to Law and any costs incurred by the Authority in defending any proceedings which result in such fine or penalty; or</w:t>
      </w:r>
    </w:p>
    <w:p w14:paraId="141FE5D2"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any savings, discounts or price reductions during the Term and any option period or agreed extension to the Term committed to by the Contractor pursuant to this Contract.</w:t>
      </w:r>
    </w:p>
    <w:p w14:paraId="26C0641C" w14:textId="77777777" w:rsidR="008853D6" w:rsidRPr="00C32735" w:rsidRDefault="008853D6" w:rsidP="008853D6">
      <w:pPr>
        <w:keepNext/>
        <w:tabs>
          <w:tab w:val="num" w:pos="540"/>
        </w:tabs>
        <w:suppressAutoHyphens/>
        <w:spacing w:before="120" w:after="120"/>
        <w:rPr>
          <w:rFonts w:ascii="Arial" w:hAnsi="Arial" w:cs="Arial"/>
          <w:b/>
          <w:bCs/>
        </w:rPr>
      </w:pPr>
      <w:r w:rsidRPr="00C32735">
        <w:rPr>
          <w:rFonts w:ascii="Arial" w:hAnsi="Arial" w:cs="Arial"/>
          <w:b/>
          <w:bCs/>
        </w:rPr>
        <w:t>Invalidity</w:t>
      </w:r>
    </w:p>
    <w:p w14:paraId="3DCD5034" w14:textId="77777777" w:rsidR="008853D6" w:rsidRPr="00C32735" w:rsidRDefault="008853D6" w:rsidP="008853D6">
      <w:pPr>
        <w:widowControl w:val="0"/>
        <w:tabs>
          <w:tab w:val="left" w:pos="540"/>
        </w:tabs>
        <w:suppressAutoHyphens/>
        <w:autoSpaceDE w:val="0"/>
        <w:autoSpaceDN w:val="0"/>
        <w:adjustRightInd w:val="0"/>
        <w:spacing w:after="0" w:line="240" w:lineRule="auto"/>
        <w:rPr>
          <w:rFonts w:ascii="Arial" w:hAnsi="Arial" w:cs="Arial"/>
          <w:sz w:val="20"/>
          <w:szCs w:val="20"/>
        </w:rPr>
      </w:pPr>
    </w:p>
    <w:p w14:paraId="088AA00E"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276" w:hanging="650"/>
        <w:contextualSpacing/>
        <w:rPr>
          <w:rFonts w:ascii="Arial" w:hAnsi="Arial" w:cs="Arial"/>
          <w:sz w:val="20"/>
          <w:szCs w:val="20"/>
        </w:rPr>
      </w:pPr>
      <w:r w:rsidRPr="00C32735">
        <w:rPr>
          <w:rFonts w:ascii="Arial" w:hAnsi="Arial" w:cs="Arial"/>
          <w:sz w:val="20"/>
          <w:szCs w:val="20"/>
        </w:rPr>
        <w:t>If any limitation or provision contained or expressly referred to in this Clause 45 is held to be invalid under any Law, it will be deemed to be omitted to that extent, and if any Party becomes liable for loss or damage to which that limitation or provision applied, that liability will be subject to the remaining limitations and provisions set out in this Clause 45.</w:t>
      </w:r>
    </w:p>
    <w:p w14:paraId="492ADF4D" w14:textId="77777777" w:rsidR="008853D6" w:rsidRPr="00C32735" w:rsidRDefault="008853D6" w:rsidP="008853D6">
      <w:pPr>
        <w:keepNext/>
        <w:tabs>
          <w:tab w:val="num" w:pos="540"/>
        </w:tabs>
        <w:suppressAutoHyphens/>
        <w:spacing w:before="120" w:after="120"/>
        <w:rPr>
          <w:rFonts w:ascii="Arial" w:hAnsi="Arial" w:cs="Arial"/>
          <w:b/>
          <w:bCs/>
        </w:rPr>
      </w:pPr>
      <w:r w:rsidRPr="00C32735">
        <w:rPr>
          <w:rFonts w:ascii="Arial" w:hAnsi="Arial" w:cs="Arial"/>
          <w:b/>
          <w:bCs/>
        </w:rPr>
        <w:t>Third party claims or losses</w:t>
      </w:r>
    </w:p>
    <w:p w14:paraId="0CC558E1" w14:textId="77777777" w:rsidR="008853D6" w:rsidRPr="00C32735" w:rsidRDefault="008853D6" w:rsidP="008853D6">
      <w:pPr>
        <w:widowControl w:val="0"/>
        <w:tabs>
          <w:tab w:val="left" w:pos="540"/>
        </w:tabs>
        <w:suppressAutoHyphens/>
        <w:autoSpaceDE w:val="0"/>
        <w:autoSpaceDN w:val="0"/>
        <w:adjustRightInd w:val="0"/>
        <w:spacing w:after="0" w:line="240" w:lineRule="auto"/>
        <w:rPr>
          <w:rFonts w:ascii="Arial" w:hAnsi="Arial" w:cs="Arial"/>
          <w:sz w:val="20"/>
          <w:szCs w:val="20"/>
        </w:rPr>
      </w:pPr>
    </w:p>
    <w:p w14:paraId="09EF634B"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276" w:hanging="650"/>
        <w:contextualSpacing/>
        <w:rPr>
          <w:rFonts w:ascii="Arial" w:hAnsi="Arial" w:cs="Arial"/>
          <w:sz w:val="20"/>
          <w:szCs w:val="20"/>
        </w:rPr>
      </w:pPr>
      <w:r w:rsidRPr="00C32735">
        <w:rPr>
          <w:rFonts w:ascii="Arial" w:hAnsi="Arial" w:cs="Arial"/>
          <w:sz w:val="20"/>
          <w:szCs w:val="20"/>
        </w:rPr>
        <w:t>Without prejudice to any other rights or remedies the Authority may have under this Contract (including but not limited to any indemnity claim under DEFCONs 91 and 632 or at Law), the Authority shall be entitled to make a claim under this Contract against the Contractor in respect of any losses incurred by the Authority which arise out of a claim made against the Authority by a third party under any contract with that third party provided that such third party claim:</w:t>
      </w:r>
    </w:p>
    <w:p w14:paraId="3FC0E686"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arises naturally and ordinarily as a result of the Contractor's failure to provide the Contractor Deliverables or failure to perform any of its obligations under this Contract; and</w:t>
      </w:r>
    </w:p>
    <w:p w14:paraId="665877F2" w14:textId="77777777" w:rsidR="008853D6" w:rsidRPr="00C32735" w:rsidRDefault="008853D6" w:rsidP="006D598F">
      <w:pPr>
        <w:widowControl w:val="0"/>
        <w:numPr>
          <w:ilvl w:val="2"/>
          <w:numId w:val="192"/>
        </w:numPr>
        <w:tabs>
          <w:tab w:val="left" w:pos="540"/>
        </w:tabs>
        <w:suppressAutoHyphens/>
        <w:autoSpaceDE w:val="0"/>
        <w:autoSpaceDN w:val="0"/>
        <w:adjustRightInd w:val="0"/>
        <w:spacing w:after="0" w:line="240" w:lineRule="auto"/>
        <w:ind w:left="1985"/>
        <w:contextualSpacing/>
        <w:rPr>
          <w:rFonts w:ascii="Arial" w:hAnsi="Arial" w:cs="Arial"/>
          <w:sz w:val="20"/>
          <w:szCs w:val="20"/>
        </w:rPr>
      </w:pPr>
      <w:r w:rsidRPr="00C32735">
        <w:rPr>
          <w:rFonts w:ascii="Arial" w:hAnsi="Arial" w:cs="Arial"/>
          <w:sz w:val="20"/>
          <w:szCs w:val="20"/>
        </w:rPr>
        <w:t>is a type of claim or loss that would have been recoverable under this Contract if the third party were a party to this Contract (whether as the Authority or the Contractor), such claim to be construed as direct losses for the purpose of this Contract.</w:t>
      </w:r>
    </w:p>
    <w:p w14:paraId="6AFE73E0" w14:textId="77777777" w:rsidR="008853D6" w:rsidRPr="00C32735" w:rsidRDefault="008853D6" w:rsidP="008853D6">
      <w:pPr>
        <w:widowControl w:val="0"/>
        <w:tabs>
          <w:tab w:val="left" w:pos="540"/>
        </w:tabs>
        <w:suppressAutoHyphens/>
        <w:autoSpaceDE w:val="0"/>
        <w:autoSpaceDN w:val="0"/>
        <w:adjustRightInd w:val="0"/>
        <w:spacing w:after="0" w:line="240" w:lineRule="auto"/>
        <w:rPr>
          <w:rFonts w:ascii="Arial" w:hAnsi="Arial" w:cs="Arial"/>
          <w:sz w:val="20"/>
          <w:szCs w:val="20"/>
        </w:rPr>
      </w:pPr>
    </w:p>
    <w:p w14:paraId="3EB046F8" w14:textId="77777777" w:rsidR="008853D6" w:rsidRPr="00C32735" w:rsidRDefault="008853D6" w:rsidP="008853D6">
      <w:pPr>
        <w:keepNext/>
        <w:tabs>
          <w:tab w:val="num" w:pos="540"/>
        </w:tabs>
        <w:suppressAutoHyphens/>
        <w:spacing w:before="120" w:after="120"/>
        <w:rPr>
          <w:rFonts w:ascii="Arial" w:hAnsi="Arial" w:cs="Arial"/>
          <w:b/>
          <w:bCs/>
        </w:rPr>
      </w:pPr>
      <w:r w:rsidRPr="00C32735">
        <w:rPr>
          <w:rFonts w:ascii="Arial" w:hAnsi="Arial" w:cs="Arial"/>
          <w:b/>
          <w:bCs/>
        </w:rPr>
        <w:t>No double recovery</w:t>
      </w:r>
    </w:p>
    <w:p w14:paraId="0B9F75D5" w14:textId="77777777" w:rsidR="008853D6" w:rsidRPr="00C32735" w:rsidRDefault="008853D6" w:rsidP="008853D6">
      <w:pPr>
        <w:widowControl w:val="0"/>
        <w:tabs>
          <w:tab w:val="left" w:pos="540"/>
        </w:tabs>
        <w:suppressAutoHyphens/>
        <w:autoSpaceDE w:val="0"/>
        <w:autoSpaceDN w:val="0"/>
        <w:adjustRightInd w:val="0"/>
        <w:spacing w:after="0" w:line="240" w:lineRule="auto"/>
        <w:ind w:left="1985"/>
        <w:contextualSpacing/>
        <w:rPr>
          <w:rFonts w:ascii="Arial" w:hAnsi="Arial" w:cs="Arial"/>
          <w:sz w:val="20"/>
          <w:szCs w:val="20"/>
        </w:rPr>
      </w:pPr>
    </w:p>
    <w:p w14:paraId="7F7828C4" w14:textId="77777777" w:rsidR="008853D6" w:rsidRPr="00C32735" w:rsidRDefault="008853D6" w:rsidP="006D598F">
      <w:pPr>
        <w:widowControl w:val="0"/>
        <w:numPr>
          <w:ilvl w:val="1"/>
          <w:numId w:val="192"/>
        </w:numPr>
        <w:tabs>
          <w:tab w:val="left" w:pos="540"/>
        </w:tabs>
        <w:suppressAutoHyphens/>
        <w:autoSpaceDE w:val="0"/>
        <w:autoSpaceDN w:val="0"/>
        <w:adjustRightInd w:val="0"/>
        <w:spacing w:after="0" w:line="240" w:lineRule="auto"/>
        <w:ind w:left="1418" w:hanging="651"/>
        <w:contextualSpacing/>
        <w:rPr>
          <w:rFonts w:ascii="Arial" w:hAnsi="Arial" w:cs="Arial"/>
          <w:sz w:val="20"/>
          <w:szCs w:val="20"/>
        </w:rPr>
      </w:pPr>
      <w:r w:rsidRPr="00C32735">
        <w:rPr>
          <w:rFonts w:ascii="Arial" w:hAnsi="Arial" w:cs="Arial"/>
          <w:sz w:val="20"/>
          <w:szCs w:val="20"/>
        </w:rPr>
        <w:t>Neither Party shall be entitled to employ such rights and remedies available to it so as to seek to recover more than once in respect of the same loss, but the Authority shall be entitled to use (singly or together) such rights and remedies available to the Authority so as to recover the full extent of any recoverable losses suffered or incurred, including any remedies the Authority may have against any guarantor.</w:t>
      </w:r>
    </w:p>
    <w:p w14:paraId="239C029F" w14:textId="77777777" w:rsidR="008853D6" w:rsidRPr="00C0031F" w:rsidRDefault="008853D6" w:rsidP="00700681">
      <w:pPr>
        <w:widowControl w:val="0"/>
        <w:autoSpaceDE w:val="0"/>
        <w:autoSpaceDN w:val="0"/>
        <w:adjustRightInd w:val="0"/>
        <w:spacing w:after="60" w:line="240" w:lineRule="auto"/>
        <w:ind w:left="404"/>
        <w:rPr>
          <w:rFonts w:ascii="Arial" w:hAnsi="Arial" w:cs="Arial"/>
          <w:color w:val="000000"/>
          <w:sz w:val="20"/>
          <w:szCs w:val="20"/>
        </w:rPr>
      </w:pPr>
    </w:p>
    <w:p w14:paraId="68D76513" w14:textId="77777777" w:rsidR="001E3CBB" w:rsidRPr="00C0031F" w:rsidRDefault="001E3CBB" w:rsidP="001E3CBB">
      <w:pPr>
        <w:widowControl w:val="0"/>
        <w:autoSpaceDE w:val="0"/>
        <w:autoSpaceDN w:val="0"/>
        <w:adjustRightInd w:val="0"/>
        <w:spacing w:after="60" w:line="240" w:lineRule="auto"/>
        <w:rPr>
          <w:rFonts w:ascii="Arial" w:hAnsi="Arial" w:cs="Arial"/>
          <w:color w:val="000000"/>
          <w:sz w:val="20"/>
          <w:szCs w:val="20"/>
        </w:rPr>
      </w:pPr>
    </w:p>
    <w:p w14:paraId="0647E1D7" w14:textId="77777777" w:rsidR="00465C9C" w:rsidRPr="00C0031F" w:rsidRDefault="00465C9C">
      <w:pPr>
        <w:spacing w:after="0" w:line="240" w:lineRule="auto"/>
        <w:rPr>
          <w:rFonts w:ascii="Arial" w:hAnsi="Arial" w:cs="Arial"/>
          <w:b/>
          <w:bCs/>
          <w:color w:val="000000"/>
        </w:rPr>
      </w:pPr>
      <w:r w:rsidRPr="00C0031F">
        <w:rPr>
          <w:rFonts w:ascii="Arial" w:hAnsi="Arial" w:cs="Arial"/>
          <w:b/>
          <w:bCs/>
          <w:color w:val="000000"/>
        </w:rPr>
        <w:br w:type="page"/>
      </w:r>
    </w:p>
    <w:p w14:paraId="7E6602F6" w14:textId="1BBA317F" w:rsidR="001E3CBB" w:rsidRPr="00D440D9" w:rsidRDefault="001E3CBB" w:rsidP="00D440D9">
      <w:pPr>
        <w:rPr>
          <w:rFonts w:ascii="Arial" w:hAnsi="Arial" w:cs="Arial"/>
          <w:b/>
          <w:bCs/>
        </w:rPr>
      </w:pPr>
      <w:bookmarkStart w:id="9" w:name="_Toc135208550"/>
      <w:r w:rsidRPr="00D440D9">
        <w:rPr>
          <w:rFonts w:ascii="Arial" w:hAnsi="Arial" w:cs="Arial"/>
          <w:b/>
          <w:bCs/>
        </w:rPr>
        <w:lastRenderedPageBreak/>
        <w:t>ADDITONAL CONDITIONS</w:t>
      </w:r>
      <w:bookmarkEnd w:id="9"/>
      <w:r w:rsidRPr="00D440D9">
        <w:rPr>
          <w:rFonts w:ascii="Arial" w:hAnsi="Arial" w:cs="Arial"/>
          <w:b/>
          <w:bCs/>
        </w:rPr>
        <w:t xml:space="preserve"> </w:t>
      </w:r>
    </w:p>
    <w:p w14:paraId="52C8E3A9" w14:textId="77777777" w:rsidR="003D3550" w:rsidRPr="00C0031F" w:rsidRDefault="003D3550" w:rsidP="00513660">
      <w:pPr>
        <w:widowControl w:val="0"/>
        <w:tabs>
          <w:tab w:val="left" w:pos="540"/>
        </w:tabs>
        <w:autoSpaceDE w:val="0"/>
        <w:autoSpaceDN w:val="0"/>
        <w:adjustRightInd w:val="0"/>
        <w:spacing w:after="0" w:line="240" w:lineRule="auto"/>
        <w:rPr>
          <w:rFonts w:ascii="Arial" w:hAnsi="Arial" w:cs="Arial"/>
          <w:b/>
          <w:color w:val="000000"/>
        </w:rPr>
      </w:pPr>
    </w:p>
    <w:p w14:paraId="0DC5DEAD" w14:textId="0674FCC3" w:rsidR="003D3550" w:rsidRPr="00C0031F" w:rsidRDefault="002A0E03" w:rsidP="003D3550">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4</w:t>
      </w:r>
      <w:r>
        <w:rPr>
          <w:rFonts w:ascii="Arial" w:hAnsi="Arial" w:cs="Arial"/>
          <w:b/>
          <w:bCs/>
          <w:color w:val="000000"/>
        </w:rPr>
        <w:t>6</w:t>
      </w:r>
      <w:r w:rsidR="003D3550" w:rsidRPr="00C0031F">
        <w:rPr>
          <w:rFonts w:ascii="Arial" w:hAnsi="Arial" w:cs="Arial"/>
          <w:b/>
          <w:bCs/>
          <w:color w:val="000000"/>
        </w:rPr>
        <w:t>.</w:t>
      </w:r>
      <w:r w:rsidR="00A06736" w:rsidRPr="00C0031F">
        <w:rPr>
          <w:rFonts w:ascii="Arial" w:hAnsi="Arial" w:cs="Arial"/>
          <w:b/>
          <w:bCs/>
          <w:color w:val="000000"/>
        </w:rPr>
        <w:t>1</w:t>
      </w:r>
      <w:r w:rsidR="003D3550" w:rsidRPr="00C0031F">
        <w:rPr>
          <w:rFonts w:ascii="Arial" w:hAnsi="Arial" w:cs="Arial"/>
          <w:b/>
          <w:bCs/>
          <w:color w:val="000000"/>
        </w:rPr>
        <w:tab/>
      </w:r>
      <w:r w:rsidR="00465C9C" w:rsidRPr="00C0031F">
        <w:rPr>
          <w:rFonts w:ascii="Arial" w:hAnsi="Arial" w:cs="Arial"/>
          <w:b/>
          <w:bCs/>
          <w:color w:val="000000"/>
        </w:rPr>
        <w:t>The project specific DEFCONS and DEFCON SC variants that apply to the Contract are:</w:t>
      </w:r>
    </w:p>
    <w:p w14:paraId="1D88F84E" w14:textId="77777777" w:rsidR="00F25CE1" w:rsidRPr="00C0031F" w:rsidRDefault="00F25CE1" w:rsidP="003D3550">
      <w:pPr>
        <w:widowControl w:val="0"/>
        <w:tabs>
          <w:tab w:val="left" w:pos="540"/>
        </w:tabs>
        <w:autoSpaceDE w:val="0"/>
        <w:autoSpaceDN w:val="0"/>
        <w:adjustRightInd w:val="0"/>
        <w:spacing w:after="0" w:line="240" w:lineRule="auto"/>
        <w:ind w:left="540" w:hanging="420"/>
        <w:rPr>
          <w:rFonts w:ascii="Arial" w:hAnsi="Arial" w:cs="Arial"/>
          <w:b/>
          <w:bCs/>
          <w:color w:val="000000"/>
        </w:rPr>
      </w:pPr>
    </w:p>
    <w:tbl>
      <w:tblPr>
        <w:tblStyle w:val="TableGrid"/>
        <w:tblW w:w="0" w:type="auto"/>
        <w:tblInd w:w="540" w:type="dxa"/>
        <w:tblLook w:val="04A0" w:firstRow="1" w:lastRow="0" w:firstColumn="1" w:lastColumn="0" w:noHBand="0" w:noVBand="1"/>
      </w:tblPr>
      <w:tblGrid>
        <w:gridCol w:w="1865"/>
        <w:gridCol w:w="1418"/>
        <w:gridCol w:w="5425"/>
      </w:tblGrid>
      <w:tr w:rsidR="009E319E" w:rsidRPr="00C0031F" w14:paraId="24C42C62" w14:textId="77777777" w:rsidTr="00557029">
        <w:tc>
          <w:tcPr>
            <w:tcW w:w="1865" w:type="dxa"/>
            <w:shd w:val="clear" w:color="auto" w:fill="D9D9D9" w:themeFill="background1" w:themeFillShade="D9"/>
          </w:tcPr>
          <w:p w14:paraId="537FDEC2" w14:textId="75DBE9EE" w:rsidR="009E319E" w:rsidRPr="00C0031F" w:rsidRDefault="009E319E" w:rsidP="003D3550">
            <w:pPr>
              <w:widowControl w:val="0"/>
              <w:tabs>
                <w:tab w:val="left" w:pos="540"/>
              </w:tabs>
              <w:autoSpaceDE w:val="0"/>
              <w:autoSpaceDN w:val="0"/>
              <w:adjustRightInd w:val="0"/>
              <w:spacing w:after="0" w:line="240" w:lineRule="auto"/>
              <w:rPr>
                <w:rFonts w:ascii="Arial" w:hAnsi="Arial" w:cs="Arial"/>
                <w:b/>
                <w:bCs/>
                <w:color w:val="000000"/>
                <w:sz w:val="20"/>
                <w:szCs w:val="20"/>
              </w:rPr>
            </w:pPr>
            <w:r w:rsidRPr="00C0031F">
              <w:rPr>
                <w:rFonts w:ascii="Arial" w:hAnsi="Arial" w:cs="Arial"/>
                <w:b/>
                <w:bCs/>
                <w:color w:val="000000"/>
                <w:sz w:val="20"/>
                <w:szCs w:val="20"/>
              </w:rPr>
              <w:t>DEFCON No</w:t>
            </w:r>
          </w:p>
        </w:tc>
        <w:tc>
          <w:tcPr>
            <w:tcW w:w="1418" w:type="dxa"/>
            <w:shd w:val="clear" w:color="auto" w:fill="D9D9D9" w:themeFill="background1" w:themeFillShade="D9"/>
          </w:tcPr>
          <w:p w14:paraId="6B919E14" w14:textId="1DF4A7A6" w:rsidR="009E319E" w:rsidRPr="00C0031F" w:rsidRDefault="009E319E" w:rsidP="003D3550">
            <w:pPr>
              <w:widowControl w:val="0"/>
              <w:tabs>
                <w:tab w:val="left" w:pos="540"/>
              </w:tabs>
              <w:autoSpaceDE w:val="0"/>
              <w:autoSpaceDN w:val="0"/>
              <w:adjustRightInd w:val="0"/>
              <w:spacing w:after="0" w:line="240" w:lineRule="auto"/>
              <w:rPr>
                <w:rFonts w:ascii="Arial" w:hAnsi="Arial" w:cs="Arial"/>
                <w:b/>
                <w:bCs/>
                <w:color w:val="000000"/>
                <w:sz w:val="20"/>
                <w:szCs w:val="20"/>
              </w:rPr>
            </w:pPr>
            <w:r w:rsidRPr="00C0031F">
              <w:rPr>
                <w:rFonts w:ascii="Arial" w:hAnsi="Arial" w:cs="Arial"/>
                <w:b/>
                <w:bCs/>
                <w:color w:val="000000"/>
                <w:sz w:val="20"/>
                <w:szCs w:val="20"/>
              </w:rPr>
              <w:t xml:space="preserve">DEFCON Edition </w:t>
            </w:r>
          </w:p>
        </w:tc>
        <w:tc>
          <w:tcPr>
            <w:tcW w:w="5425" w:type="dxa"/>
            <w:shd w:val="clear" w:color="auto" w:fill="D9D9D9" w:themeFill="background1" w:themeFillShade="D9"/>
          </w:tcPr>
          <w:p w14:paraId="4C6A4ACB" w14:textId="5F718DC5" w:rsidR="009E319E" w:rsidRPr="00C0031F" w:rsidRDefault="009E319E" w:rsidP="003D3550">
            <w:pPr>
              <w:widowControl w:val="0"/>
              <w:tabs>
                <w:tab w:val="left" w:pos="540"/>
              </w:tabs>
              <w:autoSpaceDE w:val="0"/>
              <w:autoSpaceDN w:val="0"/>
              <w:adjustRightInd w:val="0"/>
              <w:spacing w:after="0" w:line="240" w:lineRule="auto"/>
              <w:rPr>
                <w:rFonts w:ascii="Arial" w:hAnsi="Arial" w:cs="Arial"/>
                <w:b/>
                <w:bCs/>
                <w:color w:val="000000"/>
                <w:sz w:val="20"/>
                <w:szCs w:val="20"/>
              </w:rPr>
            </w:pPr>
            <w:r w:rsidRPr="00C0031F">
              <w:rPr>
                <w:rFonts w:ascii="Arial" w:hAnsi="Arial" w:cs="Arial"/>
                <w:b/>
                <w:bCs/>
                <w:color w:val="000000"/>
                <w:sz w:val="20"/>
                <w:szCs w:val="20"/>
              </w:rPr>
              <w:t xml:space="preserve">Description and Applicable Notes. </w:t>
            </w:r>
          </w:p>
        </w:tc>
      </w:tr>
      <w:tr w:rsidR="009F5A81" w:rsidRPr="00C0031F" w14:paraId="065BD1C7" w14:textId="77777777" w:rsidTr="00557029">
        <w:tc>
          <w:tcPr>
            <w:tcW w:w="1865" w:type="dxa"/>
          </w:tcPr>
          <w:p w14:paraId="14E76EE4" w14:textId="42EAF90B" w:rsidR="009E319E" w:rsidRPr="00C0031F" w:rsidRDefault="009E319E" w:rsidP="003D355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5J</w:t>
            </w:r>
          </w:p>
        </w:tc>
        <w:tc>
          <w:tcPr>
            <w:tcW w:w="1418" w:type="dxa"/>
          </w:tcPr>
          <w:p w14:paraId="0D95D8A7" w14:textId="0F7091E0" w:rsidR="009E319E" w:rsidRPr="00C0031F" w:rsidRDefault="00202744" w:rsidP="003D355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18/11/16</w:t>
            </w:r>
          </w:p>
        </w:tc>
        <w:tc>
          <w:tcPr>
            <w:tcW w:w="5425" w:type="dxa"/>
          </w:tcPr>
          <w:p w14:paraId="48A53E82" w14:textId="0A3E8718" w:rsidR="009E319E" w:rsidRPr="00C0031F" w:rsidRDefault="00202744" w:rsidP="003D355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Unique Identifiers</w:t>
            </w:r>
          </w:p>
        </w:tc>
      </w:tr>
      <w:tr w:rsidR="004A02FA" w:rsidRPr="00C0031F" w14:paraId="36C1D807" w14:textId="77777777" w:rsidTr="00557029">
        <w:tc>
          <w:tcPr>
            <w:tcW w:w="1865" w:type="dxa"/>
          </w:tcPr>
          <w:p w14:paraId="445991D1" w14:textId="16A42EAA" w:rsidR="004A02FA" w:rsidRPr="006834AE" w:rsidRDefault="00DB21D3" w:rsidP="003D3550">
            <w:pPr>
              <w:widowControl w:val="0"/>
              <w:tabs>
                <w:tab w:val="left" w:pos="540"/>
              </w:tabs>
              <w:autoSpaceDE w:val="0"/>
              <w:autoSpaceDN w:val="0"/>
              <w:adjustRightInd w:val="0"/>
              <w:spacing w:after="0" w:line="240" w:lineRule="auto"/>
              <w:rPr>
                <w:rFonts w:ascii="Arial" w:hAnsi="Arial" w:cs="Arial"/>
                <w:color w:val="000000" w:themeColor="text1"/>
                <w:sz w:val="20"/>
                <w:szCs w:val="20"/>
              </w:rPr>
            </w:pPr>
            <w:r w:rsidRPr="006834AE">
              <w:rPr>
                <w:rFonts w:ascii="Arial" w:hAnsi="Arial" w:cs="Arial"/>
                <w:color w:val="000000" w:themeColor="text1"/>
                <w:sz w:val="20"/>
                <w:szCs w:val="20"/>
              </w:rPr>
              <w:t>14</w:t>
            </w:r>
          </w:p>
        </w:tc>
        <w:tc>
          <w:tcPr>
            <w:tcW w:w="1418" w:type="dxa"/>
          </w:tcPr>
          <w:p w14:paraId="3B3BD10C" w14:textId="7183794E" w:rsidR="004A02FA" w:rsidRPr="006834AE" w:rsidRDefault="004D5ED0" w:rsidP="003D3550">
            <w:pPr>
              <w:widowControl w:val="0"/>
              <w:tabs>
                <w:tab w:val="left" w:pos="540"/>
              </w:tabs>
              <w:autoSpaceDE w:val="0"/>
              <w:autoSpaceDN w:val="0"/>
              <w:adjustRightInd w:val="0"/>
              <w:spacing w:after="0" w:line="240" w:lineRule="auto"/>
              <w:rPr>
                <w:rFonts w:ascii="Arial" w:hAnsi="Arial" w:cs="Arial"/>
                <w:color w:val="000000" w:themeColor="text1"/>
                <w:sz w:val="20"/>
                <w:szCs w:val="20"/>
              </w:rPr>
            </w:pPr>
            <w:r w:rsidRPr="006834AE">
              <w:rPr>
                <w:rFonts w:ascii="Arial" w:hAnsi="Arial" w:cs="Arial"/>
                <w:color w:val="000000" w:themeColor="text1"/>
                <w:sz w:val="20"/>
                <w:szCs w:val="20"/>
              </w:rPr>
              <w:t>11/12</w:t>
            </w:r>
          </w:p>
        </w:tc>
        <w:tc>
          <w:tcPr>
            <w:tcW w:w="5425" w:type="dxa"/>
          </w:tcPr>
          <w:p w14:paraId="00CF9633" w14:textId="332896DC" w:rsidR="00B74EE1" w:rsidRPr="006834AE" w:rsidRDefault="00B74EE1" w:rsidP="00202744">
            <w:pPr>
              <w:spacing w:line="256" w:lineRule="auto"/>
              <w:rPr>
                <w:rFonts w:ascii="Arial" w:hAnsi="Arial" w:cs="Arial"/>
                <w:color w:val="000000" w:themeColor="text1"/>
                <w:sz w:val="20"/>
                <w:szCs w:val="20"/>
              </w:rPr>
            </w:pPr>
            <w:r w:rsidRPr="006834AE">
              <w:rPr>
                <w:rFonts w:ascii="Arial" w:hAnsi="Arial" w:cs="Arial"/>
                <w:color w:val="000000" w:themeColor="text1"/>
                <w:sz w:val="20"/>
                <w:szCs w:val="20"/>
              </w:rPr>
              <w:t>Inventions And Designs Crown Rights and Ownership Of Patents and Registered Designs</w:t>
            </w:r>
          </w:p>
        </w:tc>
      </w:tr>
      <w:tr w:rsidR="009F5A81" w:rsidRPr="00C0031F" w14:paraId="25F34F63" w14:textId="77777777" w:rsidTr="00557029">
        <w:tc>
          <w:tcPr>
            <w:tcW w:w="1865" w:type="dxa"/>
          </w:tcPr>
          <w:p w14:paraId="71D22204" w14:textId="4AD732D7"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35</w:t>
            </w:r>
          </w:p>
        </w:tc>
        <w:tc>
          <w:tcPr>
            <w:tcW w:w="1418" w:type="dxa"/>
          </w:tcPr>
          <w:p w14:paraId="256FD5B0" w14:textId="3CC6484F"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06/21</w:t>
            </w:r>
          </w:p>
        </w:tc>
        <w:tc>
          <w:tcPr>
            <w:tcW w:w="5425" w:type="dxa"/>
          </w:tcPr>
          <w:p w14:paraId="39A2E934" w14:textId="77777777" w:rsidR="009F5A81" w:rsidRPr="00C0031F" w:rsidRDefault="009F5A81" w:rsidP="009F5A81">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Progress Payments</w:t>
            </w:r>
          </w:p>
          <w:p w14:paraId="4E657982" w14:textId="0EF0741B"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9F5A81" w:rsidRPr="00C0031F" w14:paraId="72FC48BF" w14:textId="77777777" w:rsidTr="00557029">
        <w:trPr>
          <w:trHeight w:val="665"/>
        </w:trPr>
        <w:tc>
          <w:tcPr>
            <w:tcW w:w="1865" w:type="dxa"/>
          </w:tcPr>
          <w:p w14:paraId="74CA5B4E" w14:textId="51BF301E"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eastAsia="Arial" w:hAnsi="Arial" w:cs="Arial"/>
                <w:color w:val="000000"/>
                <w:sz w:val="20"/>
                <w:szCs w:val="20"/>
              </w:rPr>
              <w:t>76 (SC2)</w:t>
            </w:r>
          </w:p>
        </w:tc>
        <w:tc>
          <w:tcPr>
            <w:tcW w:w="1418" w:type="dxa"/>
          </w:tcPr>
          <w:p w14:paraId="121DA398" w14:textId="3A936F7C"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11/22</w:t>
            </w:r>
          </w:p>
        </w:tc>
        <w:tc>
          <w:tcPr>
            <w:tcW w:w="5425" w:type="dxa"/>
          </w:tcPr>
          <w:p w14:paraId="61C09651" w14:textId="77777777" w:rsidR="009F5A81" w:rsidRPr="00C0031F" w:rsidRDefault="009F5A81" w:rsidP="009F5A81">
            <w:pPr>
              <w:widowControl w:val="0"/>
              <w:tabs>
                <w:tab w:val="left" w:pos="540"/>
              </w:tabs>
              <w:autoSpaceDE w:val="0"/>
              <w:autoSpaceDN w:val="0"/>
              <w:adjustRightInd w:val="0"/>
              <w:spacing w:after="0" w:line="240" w:lineRule="auto"/>
              <w:rPr>
                <w:rFonts w:ascii="Arial" w:eastAsia="Arial" w:hAnsi="Arial" w:cs="Arial"/>
                <w:color w:val="000000"/>
                <w:sz w:val="20"/>
                <w:szCs w:val="20"/>
              </w:rPr>
            </w:pPr>
            <w:r w:rsidRPr="00C0031F">
              <w:rPr>
                <w:rFonts w:ascii="Arial" w:eastAsia="Arial" w:hAnsi="Arial" w:cs="Arial"/>
                <w:color w:val="000000"/>
                <w:sz w:val="20"/>
                <w:szCs w:val="20"/>
              </w:rPr>
              <w:t>Contractors Personnel at Government Establishments</w:t>
            </w:r>
          </w:p>
          <w:p w14:paraId="1619B332" w14:textId="343EA159"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9F5A81" w:rsidRPr="00C0031F" w14:paraId="75329E1C" w14:textId="77777777" w:rsidTr="00557029">
        <w:tc>
          <w:tcPr>
            <w:tcW w:w="1865" w:type="dxa"/>
          </w:tcPr>
          <w:p w14:paraId="0C956220" w14:textId="01DC3183"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82 (SC2)</w:t>
            </w:r>
          </w:p>
        </w:tc>
        <w:tc>
          <w:tcPr>
            <w:tcW w:w="1418" w:type="dxa"/>
          </w:tcPr>
          <w:p w14:paraId="59E22DC8" w14:textId="0F35789A"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06/21</w:t>
            </w:r>
          </w:p>
        </w:tc>
        <w:tc>
          <w:tcPr>
            <w:tcW w:w="5425" w:type="dxa"/>
          </w:tcPr>
          <w:p w14:paraId="287AC26F" w14:textId="77777777" w:rsidR="009F5A81" w:rsidRPr="00C0031F" w:rsidRDefault="009F5A81" w:rsidP="009F5A81">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Special Procedure For Initial Spares</w:t>
            </w:r>
          </w:p>
          <w:p w14:paraId="5503286C" w14:textId="2EFC1CD1"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9F5A81" w:rsidRPr="00C0031F" w14:paraId="39074523" w14:textId="77777777" w:rsidTr="00557029">
        <w:tc>
          <w:tcPr>
            <w:tcW w:w="1865" w:type="dxa"/>
          </w:tcPr>
          <w:p w14:paraId="32F042D8" w14:textId="3617580D"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90</w:t>
            </w:r>
          </w:p>
        </w:tc>
        <w:tc>
          <w:tcPr>
            <w:tcW w:w="1418" w:type="dxa"/>
          </w:tcPr>
          <w:p w14:paraId="464132D5" w14:textId="3899C41D"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06/21</w:t>
            </w:r>
          </w:p>
        </w:tc>
        <w:tc>
          <w:tcPr>
            <w:tcW w:w="5425" w:type="dxa"/>
          </w:tcPr>
          <w:p w14:paraId="6528C447" w14:textId="77777777" w:rsidR="009F5A81" w:rsidRPr="00C0031F" w:rsidRDefault="009F5A81" w:rsidP="009F5A81">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Copyright</w:t>
            </w:r>
          </w:p>
          <w:p w14:paraId="4E47F177" w14:textId="2CEEEDE2"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9F5A81" w:rsidRPr="00C0031F" w14:paraId="70DEAA52" w14:textId="77777777" w:rsidTr="00557029">
        <w:tc>
          <w:tcPr>
            <w:tcW w:w="1865" w:type="dxa"/>
          </w:tcPr>
          <w:p w14:paraId="68B7C32C" w14:textId="66C4B22C"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eastAsia="Arial" w:hAnsi="Arial" w:cs="Arial"/>
                <w:color w:val="000000"/>
                <w:sz w:val="20"/>
                <w:szCs w:val="20"/>
              </w:rPr>
              <w:t>91</w:t>
            </w:r>
          </w:p>
        </w:tc>
        <w:tc>
          <w:tcPr>
            <w:tcW w:w="1418" w:type="dxa"/>
          </w:tcPr>
          <w:p w14:paraId="6CC74F31" w14:textId="22F42BC9"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eastAsia="Arial" w:hAnsi="Arial" w:cs="Arial"/>
                <w:color w:val="000000"/>
                <w:sz w:val="20"/>
                <w:szCs w:val="20"/>
              </w:rPr>
              <w:t>06/21</w:t>
            </w:r>
          </w:p>
        </w:tc>
        <w:tc>
          <w:tcPr>
            <w:tcW w:w="5425" w:type="dxa"/>
          </w:tcPr>
          <w:p w14:paraId="0F1565C1" w14:textId="77777777" w:rsidR="009F5A81" w:rsidRPr="00C0031F" w:rsidRDefault="009F5A81" w:rsidP="009F5A81">
            <w:pPr>
              <w:widowControl w:val="0"/>
              <w:tabs>
                <w:tab w:val="left" w:pos="540"/>
              </w:tabs>
              <w:autoSpaceDE w:val="0"/>
              <w:autoSpaceDN w:val="0"/>
              <w:adjustRightInd w:val="0"/>
              <w:spacing w:after="0" w:line="240" w:lineRule="auto"/>
              <w:rPr>
                <w:rFonts w:ascii="Arial" w:eastAsia="Arial" w:hAnsi="Arial" w:cs="Arial"/>
                <w:color w:val="000000"/>
                <w:sz w:val="20"/>
                <w:szCs w:val="20"/>
              </w:rPr>
            </w:pPr>
            <w:r w:rsidRPr="00C0031F">
              <w:rPr>
                <w:rFonts w:ascii="Arial" w:eastAsia="Arial" w:hAnsi="Arial" w:cs="Arial"/>
                <w:color w:val="000000"/>
                <w:sz w:val="20"/>
                <w:szCs w:val="20"/>
              </w:rPr>
              <w:t>Intellectual Property Rights In Software</w:t>
            </w:r>
          </w:p>
          <w:p w14:paraId="3535ED55" w14:textId="66E234ED"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9F5A81" w:rsidRPr="00C0031F" w14:paraId="19A8BB76" w14:textId="77777777" w:rsidTr="00557029">
        <w:tc>
          <w:tcPr>
            <w:tcW w:w="1865" w:type="dxa"/>
          </w:tcPr>
          <w:p w14:paraId="495B6628" w14:textId="663C1FB0"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eastAsia="Arial" w:hAnsi="Arial" w:cs="Arial"/>
                <w:color w:val="000000"/>
                <w:sz w:val="20"/>
                <w:szCs w:val="20"/>
              </w:rPr>
              <w:t>117 (SC2)</w:t>
            </w:r>
          </w:p>
        </w:tc>
        <w:tc>
          <w:tcPr>
            <w:tcW w:w="1418" w:type="dxa"/>
          </w:tcPr>
          <w:p w14:paraId="526AF8E0" w14:textId="166C33E8"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eastAsia="Arial" w:hAnsi="Arial" w:cs="Arial"/>
                <w:color w:val="000000"/>
                <w:sz w:val="20"/>
                <w:szCs w:val="20"/>
              </w:rPr>
              <w:t>07/21</w:t>
            </w:r>
          </w:p>
        </w:tc>
        <w:tc>
          <w:tcPr>
            <w:tcW w:w="5425" w:type="dxa"/>
          </w:tcPr>
          <w:p w14:paraId="09817AD3" w14:textId="77777777" w:rsidR="009F5A81" w:rsidRPr="00C0031F" w:rsidRDefault="009F5A81" w:rsidP="009F5A81">
            <w:pPr>
              <w:widowControl w:val="0"/>
              <w:tabs>
                <w:tab w:val="left" w:pos="540"/>
              </w:tabs>
              <w:autoSpaceDE w:val="0"/>
              <w:autoSpaceDN w:val="0"/>
              <w:adjustRightInd w:val="0"/>
              <w:spacing w:after="0" w:line="240" w:lineRule="auto"/>
              <w:rPr>
                <w:rFonts w:ascii="Arial" w:eastAsia="MS Gothic" w:hAnsi="Arial" w:cs="Arial"/>
                <w:sz w:val="20"/>
                <w:szCs w:val="20"/>
                <w:shd w:val="clear" w:color="auto" w:fill="FFFFFF"/>
              </w:rPr>
            </w:pPr>
            <w:r w:rsidRPr="00C0031F">
              <w:rPr>
                <w:rFonts w:ascii="Arial" w:eastAsia="Arial" w:hAnsi="Arial" w:cs="Arial"/>
                <w:color w:val="000000"/>
                <w:sz w:val="20"/>
                <w:szCs w:val="20"/>
              </w:rPr>
              <w:t>Supply Of Information For NATO Codification and Defence Inventory Introduction</w:t>
            </w:r>
            <w:r w:rsidRPr="00C0031F">
              <w:rPr>
                <w:rFonts w:ascii="Arial" w:eastAsia="MS Gothic" w:hAnsi="Arial" w:cs="Arial"/>
                <w:sz w:val="20"/>
                <w:szCs w:val="20"/>
                <w:shd w:val="clear" w:color="auto" w:fill="FFFFFF"/>
              </w:rPr>
              <w:t> </w:t>
            </w:r>
          </w:p>
          <w:p w14:paraId="6CDA9C3D" w14:textId="4BF4CDA1" w:rsidR="00600581" w:rsidRPr="00C0031F" w:rsidRDefault="00600581" w:rsidP="009F5A81">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9F5A81" w:rsidRPr="00C0031F" w14:paraId="5FC2313A" w14:textId="77777777" w:rsidTr="00557029">
        <w:tc>
          <w:tcPr>
            <w:tcW w:w="1865" w:type="dxa"/>
          </w:tcPr>
          <w:p w14:paraId="37D6DD6A" w14:textId="313FD3C3"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eastAsia="Arial" w:hAnsi="Arial" w:cs="Arial"/>
                <w:color w:val="000000"/>
                <w:sz w:val="20"/>
                <w:szCs w:val="20"/>
              </w:rPr>
              <w:t>126</w:t>
            </w:r>
          </w:p>
        </w:tc>
        <w:tc>
          <w:tcPr>
            <w:tcW w:w="1418" w:type="dxa"/>
          </w:tcPr>
          <w:p w14:paraId="48F90FFD" w14:textId="78ABB10F"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eastAsia="Arial" w:hAnsi="Arial" w:cs="Arial"/>
                <w:color w:val="000000"/>
                <w:sz w:val="20"/>
                <w:szCs w:val="20"/>
              </w:rPr>
              <w:t>06/21</w:t>
            </w:r>
          </w:p>
        </w:tc>
        <w:tc>
          <w:tcPr>
            <w:tcW w:w="5425" w:type="dxa"/>
          </w:tcPr>
          <w:p w14:paraId="21CA7AE5" w14:textId="77777777" w:rsidR="009F5A81" w:rsidRPr="00C0031F" w:rsidRDefault="009F5A81" w:rsidP="009F5A81">
            <w:pPr>
              <w:widowControl w:val="0"/>
              <w:tabs>
                <w:tab w:val="left" w:pos="540"/>
              </w:tabs>
              <w:autoSpaceDE w:val="0"/>
              <w:autoSpaceDN w:val="0"/>
              <w:adjustRightInd w:val="0"/>
              <w:spacing w:after="0" w:line="240" w:lineRule="auto"/>
              <w:rPr>
                <w:rFonts w:ascii="Arial" w:eastAsia="Arial" w:hAnsi="Arial" w:cs="Arial"/>
                <w:color w:val="000000"/>
                <w:sz w:val="20"/>
                <w:szCs w:val="20"/>
              </w:rPr>
            </w:pPr>
            <w:r w:rsidRPr="00C0031F">
              <w:rPr>
                <w:rFonts w:ascii="Arial" w:eastAsia="Arial" w:hAnsi="Arial" w:cs="Arial"/>
                <w:color w:val="000000"/>
                <w:sz w:val="20"/>
                <w:szCs w:val="20"/>
              </w:rPr>
              <w:t>International Collaboration</w:t>
            </w:r>
          </w:p>
          <w:p w14:paraId="15E726A4" w14:textId="4751A241" w:rsidR="00600581" w:rsidRPr="00C0031F" w:rsidRDefault="00600581" w:rsidP="009F5A81">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A8513F" w:rsidRPr="00C0031F" w14:paraId="20CD6121" w14:textId="77777777" w:rsidTr="00557029">
        <w:tc>
          <w:tcPr>
            <w:tcW w:w="1865" w:type="dxa"/>
          </w:tcPr>
          <w:p w14:paraId="786F59C6" w14:textId="74D8F02C" w:rsidR="00A8513F" w:rsidRPr="00C0031F" w:rsidRDefault="00A8513F" w:rsidP="009F5A81">
            <w:pPr>
              <w:widowControl w:val="0"/>
              <w:tabs>
                <w:tab w:val="left" w:pos="540"/>
              </w:tabs>
              <w:autoSpaceDE w:val="0"/>
              <w:autoSpaceDN w:val="0"/>
              <w:adjustRightInd w:val="0"/>
              <w:spacing w:after="0" w:line="240" w:lineRule="auto"/>
              <w:rPr>
                <w:rFonts w:ascii="Arial" w:eastAsia="Arial" w:hAnsi="Arial" w:cs="Arial"/>
                <w:color w:val="000000"/>
                <w:sz w:val="20"/>
                <w:szCs w:val="20"/>
              </w:rPr>
            </w:pPr>
            <w:r>
              <w:rPr>
                <w:rFonts w:ascii="Arial" w:eastAsia="Arial" w:hAnsi="Arial" w:cs="Arial"/>
                <w:color w:val="000000"/>
                <w:sz w:val="20"/>
                <w:szCs w:val="20"/>
              </w:rPr>
              <w:t>522</w:t>
            </w:r>
          </w:p>
        </w:tc>
        <w:tc>
          <w:tcPr>
            <w:tcW w:w="1418" w:type="dxa"/>
          </w:tcPr>
          <w:p w14:paraId="62D40208" w14:textId="1CE83F0A" w:rsidR="00A8513F" w:rsidRPr="00C0031F" w:rsidRDefault="00A8513F" w:rsidP="009F5A81">
            <w:pPr>
              <w:widowControl w:val="0"/>
              <w:tabs>
                <w:tab w:val="left" w:pos="540"/>
              </w:tabs>
              <w:autoSpaceDE w:val="0"/>
              <w:autoSpaceDN w:val="0"/>
              <w:adjustRightInd w:val="0"/>
              <w:spacing w:after="0" w:line="240" w:lineRule="auto"/>
              <w:rPr>
                <w:rFonts w:ascii="Arial" w:eastAsia="Arial" w:hAnsi="Arial" w:cs="Arial"/>
                <w:color w:val="000000"/>
                <w:sz w:val="20"/>
                <w:szCs w:val="20"/>
              </w:rPr>
            </w:pPr>
            <w:r>
              <w:rPr>
                <w:rFonts w:ascii="Arial" w:eastAsia="Arial" w:hAnsi="Arial" w:cs="Arial"/>
                <w:color w:val="000000"/>
                <w:sz w:val="20"/>
                <w:szCs w:val="20"/>
              </w:rPr>
              <w:t>11/</w:t>
            </w:r>
            <w:r w:rsidR="0098647C">
              <w:rPr>
                <w:rFonts w:ascii="Arial" w:eastAsia="Arial" w:hAnsi="Arial" w:cs="Arial"/>
                <w:color w:val="000000"/>
                <w:sz w:val="20"/>
                <w:szCs w:val="20"/>
              </w:rPr>
              <w:t>21</w:t>
            </w:r>
          </w:p>
        </w:tc>
        <w:tc>
          <w:tcPr>
            <w:tcW w:w="5425" w:type="dxa"/>
          </w:tcPr>
          <w:p w14:paraId="7A5EC58B" w14:textId="217ED71E" w:rsidR="00A8513F" w:rsidRPr="00C0031F" w:rsidRDefault="00BB525C" w:rsidP="009F5A81">
            <w:pPr>
              <w:widowControl w:val="0"/>
              <w:tabs>
                <w:tab w:val="left" w:pos="540"/>
              </w:tabs>
              <w:autoSpaceDE w:val="0"/>
              <w:autoSpaceDN w:val="0"/>
              <w:adjustRightInd w:val="0"/>
              <w:spacing w:after="0" w:line="240" w:lineRule="auto"/>
              <w:rPr>
                <w:rFonts w:ascii="Arial" w:eastAsia="Arial" w:hAnsi="Arial" w:cs="Arial"/>
                <w:color w:val="000000"/>
                <w:sz w:val="20"/>
                <w:szCs w:val="20"/>
              </w:rPr>
            </w:pPr>
            <w:r>
              <w:rPr>
                <w:rFonts w:ascii="Arial" w:eastAsia="Arial" w:hAnsi="Arial" w:cs="Arial"/>
                <w:color w:val="000000"/>
                <w:sz w:val="20"/>
                <w:szCs w:val="20"/>
              </w:rPr>
              <w:t>Payment and Recovery of Sums Due</w:t>
            </w:r>
          </w:p>
        </w:tc>
      </w:tr>
      <w:tr w:rsidR="009F5A81" w:rsidRPr="00C0031F" w14:paraId="1D6134A5" w14:textId="77777777" w:rsidTr="00557029">
        <w:tc>
          <w:tcPr>
            <w:tcW w:w="1865" w:type="dxa"/>
          </w:tcPr>
          <w:p w14:paraId="193C73DF" w14:textId="566D011C" w:rsidR="009F5A81" w:rsidRPr="00C0031F" w:rsidRDefault="009F5A81"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eastAsia="Arial" w:hAnsi="Arial" w:cs="Arial"/>
                <w:color w:val="000000"/>
                <w:sz w:val="20"/>
                <w:szCs w:val="20"/>
              </w:rPr>
              <w:t>532B</w:t>
            </w:r>
          </w:p>
        </w:tc>
        <w:tc>
          <w:tcPr>
            <w:tcW w:w="1418" w:type="dxa"/>
          </w:tcPr>
          <w:p w14:paraId="3F35FFCA" w14:textId="2755A389" w:rsidR="009F5A81" w:rsidRPr="00C0031F" w:rsidRDefault="00EC3B42" w:rsidP="009F5A81">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eastAsia="Arial" w:hAnsi="Arial" w:cs="Arial"/>
                <w:color w:val="000000"/>
                <w:sz w:val="20"/>
                <w:szCs w:val="20"/>
              </w:rPr>
              <w:t>12/22</w:t>
            </w:r>
          </w:p>
        </w:tc>
        <w:tc>
          <w:tcPr>
            <w:tcW w:w="5425" w:type="dxa"/>
          </w:tcPr>
          <w:p w14:paraId="03BE632E" w14:textId="77777777" w:rsidR="009F5A81" w:rsidRPr="00C0031F" w:rsidRDefault="009F5A81" w:rsidP="009F5A81">
            <w:pPr>
              <w:widowControl w:val="0"/>
              <w:tabs>
                <w:tab w:val="left" w:pos="540"/>
              </w:tabs>
              <w:autoSpaceDE w:val="0"/>
              <w:autoSpaceDN w:val="0"/>
              <w:adjustRightInd w:val="0"/>
              <w:spacing w:after="0" w:line="240" w:lineRule="auto"/>
              <w:rPr>
                <w:rFonts w:ascii="Arial" w:eastAsia="Arial" w:hAnsi="Arial" w:cs="Arial"/>
                <w:color w:val="000000"/>
                <w:sz w:val="20"/>
                <w:szCs w:val="20"/>
              </w:rPr>
            </w:pPr>
            <w:r w:rsidRPr="00C0031F">
              <w:rPr>
                <w:rFonts w:ascii="Arial" w:eastAsia="Arial" w:hAnsi="Arial" w:cs="Arial"/>
                <w:color w:val="000000"/>
                <w:sz w:val="20"/>
                <w:szCs w:val="20"/>
              </w:rPr>
              <w:t>Protection Of Personal Data (Where Personal Data is being processed on behalf of the Authority)</w:t>
            </w:r>
          </w:p>
          <w:p w14:paraId="32CFC448" w14:textId="77777777" w:rsidR="0052150B" w:rsidRPr="00C0031F" w:rsidRDefault="0052150B" w:rsidP="009F5A81">
            <w:pPr>
              <w:widowControl w:val="0"/>
              <w:tabs>
                <w:tab w:val="left" w:pos="540"/>
              </w:tabs>
              <w:autoSpaceDE w:val="0"/>
              <w:autoSpaceDN w:val="0"/>
              <w:adjustRightInd w:val="0"/>
              <w:spacing w:after="0" w:line="240" w:lineRule="auto"/>
              <w:rPr>
                <w:rFonts w:ascii="Arial" w:eastAsia="Arial" w:hAnsi="Arial" w:cs="Arial"/>
                <w:color w:val="000000"/>
                <w:sz w:val="20"/>
                <w:szCs w:val="20"/>
              </w:rPr>
            </w:pPr>
          </w:p>
          <w:p w14:paraId="789F7104" w14:textId="6698B751" w:rsidR="0052150B" w:rsidRPr="00C0031F" w:rsidRDefault="0052150B" w:rsidP="009F5A81">
            <w:pPr>
              <w:widowControl w:val="0"/>
              <w:tabs>
                <w:tab w:val="left" w:pos="540"/>
              </w:tabs>
              <w:autoSpaceDE w:val="0"/>
              <w:autoSpaceDN w:val="0"/>
              <w:adjustRightInd w:val="0"/>
              <w:spacing w:after="0" w:line="240" w:lineRule="auto"/>
              <w:rPr>
                <w:rFonts w:ascii="Arial" w:eastAsia="Arial" w:hAnsi="Arial" w:cs="Arial"/>
                <w:color w:val="000000"/>
                <w:sz w:val="20"/>
                <w:szCs w:val="20"/>
              </w:rPr>
            </w:pPr>
            <w:r w:rsidRPr="00C0031F">
              <w:rPr>
                <w:rFonts w:ascii="Arial" w:eastAsia="Arial" w:hAnsi="Arial" w:cs="Arial"/>
                <w:color w:val="000000"/>
                <w:sz w:val="20"/>
                <w:szCs w:val="20"/>
              </w:rPr>
              <w:t xml:space="preserve">Note: </w:t>
            </w:r>
            <w:r w:rsidR="00E11A82" w:rsidRPr="00C0031F">
              <w:rPr>
                <w:rFonts w:ascii="Arial" w:eastAsia="Arial" w:hAnsi="Arial" w:cs="Arial"/>
                <w:color w:val="000000"/>
                <w:sz w:val="20"/>
                <w:szCs w:val="20"/>
              </w:rPr>
              <w:t xml:space="preserve">See completed </w:t>
            </w:r>
            <w:r w:rsidR="00E11A82" w:rsidRPr="005A336B">
              <w:rPr>
                <w:rFonts w:ascii="Arial" w:eastAsia="Arial" w:hAnsi="Arial" w:cs="Arial"/>
                <w:color w:val="000000"/>
                <w:sz w:val="20"/>
                <w:szCs w:val="20"/>
              </w:rPr>
              <w:t xml:space="preserve">DEFFORM 532 at Schedule </w:t>
            </w:r>
            <w:r w:rsidR="0089650F" w:rsidRPr="005A336B">
              <w:rPr>
                <w:rFonts w:ascii="Arial" w:eastAsia="Arial" w:hAnsi="Arial" w:cs="Arial"/>
                <w:color w:val="000000"/>
                <w:sz w:val="20"/>
                <w:szCs w:val="20"/>
              </w:rPr>
              <w:t>2</w:t>
            </w:r>
            <w:r w:rsidR="005A336B" w:rsidRPr="005A336B">
              <w:rPr>
                <w:rFonts w:ascii="Arial" w:eastAsia="Arial" w:hAnsi="Arial" w:cs="Arial"/>
                <w:color w:val="000000"/>
                <w:sz w:val="20"/>
                <w:szCs w:val="20"/>
              </w:rPr>
              <w:t>8</w:t>
            </w:r>
            <w:r w:rsidR="00E11A82" w:rsidRPr="00C0031F">
              <w:rPr>
                <w:rFonts w:ascii="Arial" w:eastAsia="Arial" w:hAnsi="Arial" w:cs="Arial"/>
                <w:color w:val="000000"/>
                <w:sz w:val="20"/>
                <w:szCs w:val="20"/>
              </w:rPr>
              <w:t xml:space="preserve"> to </w:t>
            </w:r>
            <w:r w:rsidR="0089650F" w:rsidRPr="00C0031F">
              <w:rPr>
                <w:rFonts w:ascii="Arial" w:eastAsia="Arial" w:hAnsi="Arial" w:cs="Arial"/>
                <w:color w:val="000000"/>
                <w:sz w:val="20"/>
                <w:szCs w:val="20"/>
              </w:rPr>
              <w:t>this</w:t>
            </w:r>
            <w:r w:rsidR="00E11A82" w:rsidRPr="00C0031F">
              <w:rPr>
                <w:rFonts w:ascii="Arial" w:eastAsia="Arial" w:hAnsi="Arial" w:cs="Arial"/>
                <w:color w:val="000000"/>
                <w:sz w:val="20"/>
                <w:szCs w:val="20"/>
              </w:rPr>
              <w:t xml:space="preserve"> Contract.</w:t>
            </w:r>
          </w:p>
          <w:p w14:paraId="15A2B0B1" w14:textId="6FD97084" w:rsidR="00600581" w:rsidRPr="00C0031F" w:rsidRDefault="00600581" w:rsidP="009F5A81">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EC3B42" w:rsidRPr="00C0031F" w14:paraId="052DF595" w14:textId="77777777" w:rsidTr="00557029">
        <w:tc>
          <w:tcPr>
            <w:tcW w:w="1865" w:type="dxa"/>
          </w:tcPr>
          <w:p w14:paraId="39F077AB" w14:textId="7412B6C9" w:rsidR="00EC3B42" w:rsidRPr="00C0031F" w:rsidRDefault="00EC3B42" w:rsidP="00EC3B42">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605 (SC2)</w:t>
            </w:r>
          </w:p>
        </w:tc>
        <w:tc>
          <w:tcPr>
            <w:tcW w:w="1418" w:type="dxa"/>
          </w:tcPr>
          <w:p w14:paraId="592BABAB" w14:textId="0CFB28FF" w:rsidR="00EC3B42" w:rsidRPr="00C0031F" w:rsidRDefault="00EC3B42" w:rsidP="00EC3B42">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11/17</w:t>
            </w:r>
          </w:p>
        </w:tc>
        <w:tc>
          <w:tcPr>
            <w:tcW w:w="5425" w:type="dxa"/>
          </w:tcPr>
          <w:p w14:paraId="35ED7AC4" w14:textId="77777777" w:rsidR="00EC3B42" w:rsidRPr="00C0031F" w:rsidRDefault="00EC3B42" w:rsidP="00EC3B42">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Financial Reports</w:t>
            </w:r>
          </w:p>
          <w:p w14:paraId="7B65A312" w14:textId="39EF8C7D" w:rsidR="00600581" w:rsidRPr="00C0031F" w:rsidRDefault="00600581" w:rsidP="00EC3B42">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EC3B42" w:rsidRPr="00C0031F" w14:paraId="10E3C634" w14:textId="77777777" w:rsidTr="00557029">
        <w:tc>
          <w:tcPr>
            <w:tcW w:w="1865" w:type="dxa"/>
          </w:tcPr>
          <w:p w14:paraId="552CD165" w14:textId="79D7B51C" w:rsidR="00EC3B42" w:rsidRPr="00C0031F" w:rsidRDefault="00EC3B42" w:rsidP="00EC3B42">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611 (SC2)</w:t>
            </w:r>
          </w:p>
        </w:tc>
        <w:tc>
          <w:tcPr>
            <w:tcW w:w="1418" w:type="dxa"/>
          </w:tcPr>
          <w:p w14:paraId="3369E45D" w14:textId="263DEB72" w:rsidR="00EC3B42" w:rsidRPr="00C0031F" w:rsidRDefault="00EA2990" w:rsidP="00EC3B42">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12/22</w:t>
            </w:r>
          </w:p>
        </w:tc>
        <w:tc>
          <w:tcPr>
            <w:tcW w:w="5425" w:type="dxa"/>
          </w:tcPr>
          <w:p w14:paraId="6D8D403C" w14:textId="77777777" w:rsidR="00EC3B42" w:rsidRPr="00C0031F" w:rsidRDefault="00EC3B42" w:rsidP="00EC3B42">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Issued Property</w:t>
            </w:r>
          </w:p>
          <w:p w14:paraId="006A8101" w14:textId="728B857F" w:rsidR="00600581" w:rsidRPr="00C0031F" w:rsidRDefault="00600581" w:rsidP="00EC3B42">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EA2990" w:rsidRPr="00C0031F" w14:paraId="188C525E" w14:textId="77777777" w:rsidTr="00557029">
        <w:tc>
          <w:tcPr>
            <w:tcW w:w="1865" w:type="dxa"/>
          </w:tcPr>
          <w:p w14:paraId="65320A16" w14:textId="296DF713" w:rsidR="00EA2990" w:rsidRPr="00C0031F" w:rsidRDefault="00EA2990" w:rsidP="00EA299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624 (SC2)</w:t>
            </w:r>
          </w:p>
        </w:tc>
        <w:tc>
          <w:tcPr>
            <w:tcW w:w="1418" w:type="dxa"/>
          </w:tcPr>
          <w:p w14:paraId="4BB9C908" w14:textId="7AAC56A9" w:rsidR="00EA2990" w:rsidRPr="00C0031F" w:rsidRDefault="00EA2990" w:rsidP="00EA299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08/22</w:t>
            </w:r>
          </w:p>
        </w:tc>
        <w:tc>
          <w:tcPr>
            <w:tcW w:w="5425" w:type="dxa"/>
          </w:tcPr>
          <w:p w14:paraId="41895BE3" w14:textId="77777777" w:rsidR="00EA2990" w:rsidRPr="00C0031F" w:rsidRDefault="00EA2990" w:rsidP="00EA299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color w:val="000000"/>
                <w:sz w:val="20"/>
                <w:szCs w:val="20"/>
              </w:rPr>
              <w:t>Use Of Asbestos</w:t>
            </w:r>
          </w:p>
          <w:p w14:paraId="316205FC" w14:textId="5EE63B9A" w:rsidR="00600581" w:rsidRPr="00C0031F" w:rsidRDefault="00600581" w:rsidP="00EA2990">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EA2990" w:rsidRPr="00C0031F" w14:paraId="1DB7C7B2" w14:textId="77777777" w:rsidTr="00557029">
        <w:tc>
          <w:tcPr>
            <w:tcW w:w="1865" w:type="dxa"/>
          </w:tcPr>
          <w:p w14:paraId="42499EAB" w14:textId="7B12D17B" w:rsidR="00EA2990" w:rsidRPr="00C0031F" w:rsidRDefault="00EA2990" w:rsidP="00EA299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625</w:t>
            </w:r>
          </w:p>
        </w:tc>
        <w:tc>
          <w:tcPr>
            <w:tcW w:w="1418" w:type="dxa"/>
          </w:tcPr>
          <w:p w14:paraId="1D58DB64" w14:textId="1BFB445C" w:rsidR="00EA2990" w:rsidRPr="00C0031F" w:rsidRDefault="00EA2990" w:rsidP="00EA299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06/21</w:t>
            </w:r>
          </w:p>
        </w:tc>
        <w:tc>
          <w:tcPr>
            <w:tcW w:w="5425" w:type="dxa"/>
          </w:tcPr>
          <w:p w14:paraId="2FD8D501" w14:textId="77777777" w:rsidR="00EA2990" w:rsidRPr="00C0031F" w:rsidRDefault="00EA2990" w:rsidP="00EA2990">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Co-operation on Expiry of Contract</w:t>
            </w:r>
          </w:p>
          <w:p w14:paraId="74E559ED" w14:textId="4D96DE3E" w:rsidR="00600581" w:rsidRPr="00C0031F" w:rsidRDefault="00600581" w:rsidP="00EA2990">
            <w:pPr>
              <w:widowControl w:val="0"/>
              <w:tabs>
                <w:tab w:val="left" w:pos="540"/>
              </w:tabs>
              <w:autoSpaceDE w:val="0"/>
              <w:autoSpaceDN w:val="0"/>
              <w:adjustRightInd w:val="0"/>
              <w:spacing w:after="0" w:line="240" w:lineRule="auto"/>
              <w:rPr>
                <w:rFonts w:ascii="Arial" w:hAnsi="Arial" w:cs="Arial"/>
                <w:color w:val="000000"/>
                <w:sz w:val="20"/>
                <w:szCs w:val="20"/>
              </w:rPr>
            </w:pPr>
          </w:p>
        </w:tc>
      </w:tr>
      <w:tr w:rsidR="00AC629C" w:rsidRPr="00C0031F" w14:paraId="3CA21601" w14:textId="77777777" w:rsidTr="00557029">
        <w:tc>
          <w:tcPr>
            <w:tcW w:w="1865" w:type="dxa"/>
          </w:tcPr>
          <w:p w14:paraId="062FEBEA" w14:textId="2F507374" w:rsidR="00AC629C" w:rsidRPr="00C0031F" w:rsidRDefault="00F20FCD" w:rsidP="00EA2990">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647 (SC2)</w:t>
            </w:r>
            <w:r w:rsidRPr="00C0031F">
              <w:rPr>
                <w:rFonts w:ascii="Arial" w:hAnsi="Arial" w:cs="Arial"/>
                <w:sz w:val="20"/>
                <w:szCs w:val="20"/>
              </w:rPr>
              <w:tab/>
            </w:r>
          </w:p>
        </w:tc>
        <w:tc>
          <w:tcPr>
            <w:tcW w:w="1418" w:type="dxa"/>
          </w:tcPr>
          <w:p w14:paraId="777A1817" w14:textId="3C69FEEF" w:rsidR="00AC629C" w:rsidRPr="00C0031F" w:rsidRDefault="00F20FCD" w:rsidP="00EA2990">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05/21</w:t>
            </w:r>
          </w:p>
        </w:tc>
        <w:tc>
          <w:tcPr>
            <w:tcW w:w="5425" w:type="dxa"/>
          </w:tcPr>
          <w:p w14:paraId="6FB688A5" w14:textId="77777777" w:rsidR="00600581" w:rsidRPr="00C0031F" w:rsidRDefault="00F20FCD" w:rsidP="00EA2990">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Financial Management Information</w:t>
            </w:r>
          </w:p>
          <w:p w14:paraId="1925BB5E" w14:textId="77777777" w:rsidR="00AC629C" w:rsidRPr="00C0031F" w:rsidRDefault="00600581" w:rsidP="00EA2990">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 xml:space="preserve">Financial Management Information – </w:t>
            </w:r>
            <w:r w:rsidR="00F20FCD" w:rsidRPr="00C0031F">
              <w:rPr>
                <w:rFonts w:ascii="Arial" w:hAnsi="Arial" w:cs="Arial"/>
                <w:sz w:val="20"/>
                <w:szCs w:val="20"/>
              </w:rPr>
              <w:t>Annex A and Annex B</w:t>
            </w:r>
          </w:p>
          <w:p w14:paraId="21FB3161" w14:textId="06558040" w:rsidR="00E11A82" w:rsidRPr="00C0031F" w:rsidRDefault="00E11A82" w:rsidP="00EA2990">
            <w:pPr>
              <w:widowControl w:val="0"/>
              <w:tabs>
                <w:tab w:val="left" w:pos="540"/>
              </w:tabs>
              <w:autoSpaceDE w:val="0"/>
              <w:autoSpaceDN w:val="0"/>
              <w:adjustRightInd w:val="0"/>
              <w:spacing w:after="0" w:line="240" w:lineRule="auto"/>
              <w:rPr>
                <w:rFonts w:ascii="Arial" w:hAnsi="Arial" w:cs="Arial"/>
                <w:sz w:val="20"/>
                <w:szCs w:val="20"/>
              </w:rPr>
            </w:pPr>
          </w:p>
        </w:tc>
      </w:tr>
      <w:tr w:rsidR="00E03EBE" w:rsidRPr="00C0031F" w14:paraId="5967C3A0" w14:textId="77777777" w:rsidTr="00557029">
        <w:tc>
          <w:tcPr>
            <w:tcW w:w="1865" w:type="dxa"/>
          </w:tcPr>
          <w:p w14:paraId="34F169B2" w14:textId="2BBB5E59" w:rsidR="00E03EBE" w:rsidRPr="00C0031F" w:rsidRDefault="00E03EBE"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eastAsia="Arial" w:hAnsi="Arial" w:cs="Arial"/>
                <w:color w:val="000000"/>
                <w:sz w:val="20"/>
                <w:szCs w:val="20"/>
              </w:rPr>
              <w:t>653</w:t>
            </w:r>
          </w:p>
        </w:tc>
        <w:tc>
          <w:tcPr>
            <w:tcW w:w="1418" w:type="dxa"/>
          </w:tcPr>
          <w:p w14:paraId="2C70A7C2" w14:textId="4E1F35A7" w:rsidR="00E03EBE" w:rsidRPr="00C0031F" w:rsidRDefault="00E03EBE"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eastAsia="Arial" w:hAnsi="Arial" w:cs="Arial"/>
                <w:color w:val="000000"/>
                <w:sz w:val="20"/>
                <w:szCs w:val="20"/>
              </w:rPr>
              <w:t>12/14</w:t>
            </w:r>
          </w:p>
        </w:tc>
        <w:tc>
          <w:tcPr>
            <w:tcW w:w="5425" w:type="dxa"/>
          </w:tcPr>
          <w:p w14:paraId="78E08C00" w14:textId="1E5A1FC9" w:rsidR="00E03EBE" w:rsidRPr="00C0031F" w:rsidRDefault="00E03EBE"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eastAsia="Arial" w:hAnsi="Arial" w:cs="Arial"/>
                <w:color w:val="000000"/>
                <w:sz w:val="20"/>
                <w:szCs w:val="20"/>
              </w:rPr>
              <w:t>Pricing On Ascertained Costs</w:t>
            </w:r>
          </w:p>
        </w:tc>
      </w:tr>
      <w:tr w:rsidR="00E03EBE" w:rsidRPr="00C0031F" w14:paraId="1BAB7A50" w14:textId="77777777" w:rsidTr="00557029">
        <w:tc>
          <w:tcPr>
            <w:tcW w:w="1865" w:type="dxa"/>
          </w:tcPr>
          <w:p w14:paraId="37585011" w14:textId="6222E2CE" w:rsidR="00E03EBE" w:rsidRPr="00C0031F" w:rsidRDefault="00FA3AFE"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658 (SC2)</w:t>
            </w:r>
          </w:p>
        </w:tc>
        <w:tc>
          <w:tcPr>
            <w:tcW w:w="1418" w:type="dxa"/>
          </w:tcPr>
          <w:p w14:paraId="52047471" w14:textId="2E5EB0B4" w:rsidR="00E03EBE" w:rsidRPr="00C0031F" w:rsidRDefault="00FA3AFE"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10/22</w:t>
            </w:r>
          </w:p>
        </w:tc>
        <w:tc>
          <w:tcPr>
            <w:tcW w:w="5425" w:type="dxa"/>
          </w:tcPr>
          <w:p w14:paraId="61CEA727" w14:textId="77777777" w:rsidR="00E03EBE" w:rsidRPr="00C0031F" w:rsidRDefault="00F60706"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 xml:space="preserve">Cyber </w:t>
            </w:r>
          </w:p>
          <w:p w14:paraId="2E681509" w14:textId="77777777" w:rsidR="00F60706" w:rsidRPr="00C0031F" w:rsidRDefault="00F60706" w:rsidP="00E03EBE">
            <w:pPr>
              <w:widowControl w:val="0"/>
              <w:tabs>
                <w:tab w:val="left" w:pos="540"/>
              </w:tabs>
              <w:autoSpaceDE w:val="0"/>
              <w:autoSpaceDN w:val="0"/>
              <w:adjustRightInd w:val="0"/>
              <w:spacing w:after="0" w:line="240" w:lineRule="auto"/>
              <w:rPr>
                <w:rFonts w:ascii="Arial" w:hAnsi="Arial" w:cs="Arial"/>
                <w:sz w:val="20"/>
                <w:szCs w:val="20"/>
              </w:rPr>
            </w:pPr>
          </w:p>
          <w:p w14:paraId="3409FAE6" w14:textId="012F5AFE" w:rsidR="00F60706" w:rsidRPr="00C0031F" w:rsidRDefault="00F60706"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b/>
                <w:bCs/>
                <w:sz w:val="20"/>
                <w:szCs w:val="20"/>
              </w:rPr>
              <w:t>Note:</w:t>
            </w:r>
            <w:r w:rsidRPr="00C0031F">
              <w:rPr>
                <w:rFonts w:ascii="Arial" w:hAnsi="Arial" w:cs="Arial"/>
                <w:sz w:val="20"/>
                <w:szCs w:val="20"/>
              </w:rPr>
              <w:t xml:space="preserve"> Further to DEFCON 658 the Cyber Risk Profile of the </w:t>
            </w:r>
            <w:r w:rsidRPr="005A336B">
              <w:rPr>
                <w:rFonts w:ascii="Arial" w:hAnsi="Arial" w:cs="Arial"/>
                <w:sz w:val="20"/>
                <w:szCs w:val="20"/>
              </w:rPr>
              <w:t>Contract is ‘</w:t>
            </w:r>
            <w:r w:rsidRPr="005A336B">
              <w:rPr>
                <w:rFonts w:ascii="Arial" w:hAnsi="Arial" w:cs="Arial"/>
                <w:b/>
                <w:sz w:val="20"/>
                <w:szCs w:val="20"/>
              </w:rPr>
              <w:t>High</w:t>
            </w:r>
            <w:r w:rsidRPr="005A336B">
              <w:rPr>
                <w:rFonts w:ascii="Arial" w:hAnsi="Arial" w:cs="Arial"/>
                <w:sz w:val="20"/>
                <w:szCs w:val="20"/>
              </w:rPr>
              <w:t xml:space="preserve">’, as defined in </w:t>
            </w:r>
            <w:r w:rsidRPr="005A336B">
              <w:rPr>
                <w:rFonts w:ascii="Arial" w:hAnsi="Arial" w:cs="Arial"/>
                <w:b/>
                <w:bCs/>
                <w:sz w:val="20"/>
                <w:szCs w:val="20"/>
              </w:rPr>
              <w:t>Def Stan 05-138.</w:t>
            </w:r>
            <w:r w:rsidR="00502278" w:rsidRPr="005A336B">
              <w:rPr>
                <w:rFonts w:ascii="Arial" w:hAnsi="Arial" w:cs="Arial"/>
                <w:sz w:val="20"/>
                <w:szCs w:val="20"/>
              </w:rPr>
              <w:t xml:space="preserve"> The Cyber Security Risk Assessment reference number is </w:t>
            </w:r>
            <w:r w:rsidR="00557029" w:rsidRPr="005A336B">
              <w:rPr>
                <w:rFonts w:ascii="Arial" w:hAnsi="Arial" w:cs="Arial"/>
                <w:sz w:val="20"/>
                <w:szCs w:val="20"/>
              </w:rPr>
              <w:t>RAR-K78JWBWQ</w:t>
            </w:r>
          </w:p>
          <w:p w14:paraId="0FF3EBD8" w14:textId="66D27CC8" w:rsidR="00600581" w:rsidRPr="00C0031F" w:rsidRDefault="00600581" w:rsidP="00E03EBE">
            <w:pPr>
              <w:widowControl w:val="0"/>
              <w:tabs>
                <w:tab w:val="left" w:pos="540"/>
              </w:tabs>
              <w:autoSpaceDE w:val="0"/>
              <w:autoSpaceDN w:val="0"/>
              <w:adjustRightInd w:val="0"/>
              <w:spacing w:after="0" w:line="240" w:lineRule="auto"/>
              <w:rPr>
                <w:rFonts w:ascii="Arial" w:hAnsi="Arial" w:cs="Arial"/>
                <w:sz w:val="20"/>
                <w:szCs w:val="20"/>
              </w:rPr>
            </w:pPr>
          </w:p>
        </w:tc>
      </w:tr>
      <w:tr w:rsidR="00F60706" w:rsidRPr="00C0031F" w14:paraId="2C08D922" w14:textId="77777777" w:rsidTr="00557029">
        <w:tc>
          <w:tcPr>
            <w:tcW w:w="1865" w:type="dxa"/>
          </w:tcPr>
          <w:p w14:paraId="1EFDDB63" w14:textId="4065CC72" w:rsidR="00F60706" w:rsidRPr="00C0031F" w:rsidRDefault="00317CB3"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659A</w:t>
            </w:r>
          </w:p>
        </w:tc>
        <w:tc>
          <w:tcPr>
            <w:tcW w:w="1418" w:type="dxa"/>
          </w:tcPr>
          <w:p w14:paraId="0BD61C31" w14:textId="52B745C0" w:rsidR="00F60706" w:rsidRPr="00C0031F" w:rsidRDefault="00317CB3"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09/21</w:t>
            </w:r>
          </w:p>
        </w:tc>
        <w:tc>
          <w:tcPr>
            <w:tcW w:w="5425" w:type="dxa"/>
          </w:tcPr>
          <w:p w14:paraId="3C4A3E73" w14:textId="77777777" w:rsidR="00F60706" w:rsidRPr="00C0031F" w:rsidRDefault="00317CB3" w:rsidP="00E03EBE">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Security Measures</w:t>
            </w:r>
          </w:p>
          <w:p w14:paraId="30043242" w14:textId="7DEB05CB" w:rsidR="00600581" w:rsidRPr="00C0031F" w:rsidRDefault="00600581" w:rsidP="00E03EBE">
            <w:pPr>
              <w:widowControl w:val="0"/>
              <w:tabs>
                <w:tab w:val="left" w:pos="540"/>
              </w:tabs>
              <w:autoSpaceDE w:val="0"/>
              <w:autoSpaceDN w:val="0"/>
              <w:adjustRightInd w:val="0"/>
              <w:spacing w:after="0" w:line="240" w:lineRule="auto"/>
              <w:rPr>
                <w:rFonts w:ascii="Arial" w:hAnsi="Arial" w:cs="Arial"/>
                <w:sz w:val="20"/>
                <w:szCs w:val="20"/>
              </w:rPr>
            </w:pPr>
          </w:p>
        </w:tc>
      </w:tr>
      <w:tr w:rsidR="00317CB3" w:rsidRPr="00C0031F" w14:paraId="391DEEF6" w14:textId="77777777" w:rsidTr="00557029">
        <w:tc>
          <w:tcPr>
            <w:tcW w:w="1865" w:type="dxa"/>
          </w:tcPr>
          <w:p w14:paraId="39025C02" w14:textId="140FCB52" w:rsidR="00317CB3" w:rsidRPr="00C0031F" w:rsidRDefault="00317CB3" w:rsidP="00317CB3">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660</w:t>
            </w:r>
          </w:p>
        </w:tc>
        <w:tc>
          <w:tcPr>
            <w:tcW w:w="1418" w:type="dxa"/>
          </w:tcPr>
          <w:p w14:paraId="2A907BCA" w14:textId="3CF7C5DB" w:rsidR="00317CB3" w:rsidRPr="00C0031F" w:rsidRDefault="00317CB3" w:rsidP="00317CB3">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12/15</w:t>
            </w:r>
          </w:p>
        </w:tc>
        <w:tc>
          <w:tcPr>
            <w:tcW w:w="5425" w:type="dxa"/>
          </w:tcPr>
          <w:p w14:paraId="50EDF45A" w14:textId="77777777" w:rsidR="00317CB3" w:rsidRPr="00C0031F" w:rsidRDefault="00317CB3" w:rsidP="00317CB3">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Official-Sensitive Security Requirements</w:t>
            </w:r>
          </w:p>
          <w:p w14:paraId="03E9BDAB" w14:textId="074A8571" w:rsidR="00600581" w:rsidRPr="00C0031F" w:rsidRDefault="00600581" w:rsidP="00317CB3">
            <w:pPr>
              <w:widowControl w:val="0"/>
              <w:tabs>
                <w:tab w:val="left" w:pos="540"/>
              </w:tabs>
              <w:autoSpaceDE w:val="0"/>
              <w:autoSpaceDN w:val="0"/>
              <w:adjustRightInd w:val="0"/>
              <w:spacing w:after="0" w:line="240" w:lineRule="auto"/>
              <w:rPr>
                <w:rFonts w:ascii="Arial" w:hAnsi="Arial" w:cs="Arial"/>
                <w:sz w:val="20"/>
                <w:szCs w:val="20"/>
              </w:rPr>
            </w:pPr>
          </w:p>
        </w:tc>
      </w:tr>
      <w:tr w:rsidR="00317CB3" w:rsidRPr="00C0031F" w14:paraId="4FFAD45C" w14:textId="77777777" w:rsidTr="00557029">
        <w:tc>
          <w:tcPr>
            <w:tcW w:w="1865" w:type="dxa"/>
          </w:tcPr>
          <w:p w14:paraId="1B9B1BD3" w14:textId="4976F11F" w:rsidR="00317CB3" w:rsidRPr="00C0031F" w:rsidRDefault="00317CB3" w:rsidP="00317CB3">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lastRenderedPageBreak/>
              <w:t>694 (SC2)</w:t>
            </w:r>
          </w:p>
        </w:tc>
        <w:tc>
          <w:tcPr>
            <w:tcW w:w="1418" w:type="dxa"/>
          </w:tcPr>
          <w:p w14:paraId="28871D4F" w14:textId="61CE4CE6" w:rsidR="00317CB3" w:rsidRPr="00C0031F" w:rsidRDefault="00317CB3" w:rsidP="00317CB3">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07/21</w:t>
            </w:r>
          </w:p>
        </w:tc>
        <w:tc>
          <w:tcPr>
            <w:tcW w:w="5425" w:type="dxa"/>
          </w:tcPr>
          <w:p w14:paraId="1F32F9AB" w14:textId="77777777" w:rsidR="00317CB3" w:rsidRPr="00C0031F" w:rsidRDefault="00317CB3" w:rsidP="00317CB3">
            <w:pPr>
              <w:widowControl w:val="0"/>
              <w:tabs>
                <w:tab w:val="left" w:pos="540"/>
              </w:tabs>
              <w:autoSpaceDE w:val="0"/>
              <w:autoSpaceDN w:val="0"/>
              <w:adjustRightInd w:val="0"/>
              <w:spacing w:after="0" w:line="240" w:lineRule="auto"/>
              <w:rPr>
                <w:rFonts w:ascii="Arial" w:hAnsi="Arial" w:cs="Arial"/>
                <w:sz w:val="20"/>
                <w:szCs w:val="20"/>
              </w:rPr>
            </w:pPr>
            <w:r w:rsidRPr="00C0031F">
              <w:rPr>
                <w:rFonts w:ascii="Arial" w:hAnsi="Arial" w:cs="Arial"/>
                <w:sz w:val="20"/>
                <w:szCs w:val="20"/>
              </w:rPr>
              <w:t>Accounting For Property Of The Authority</w:t>
            </w:r>
          </w:p>
          <w:p w14:paraId="627C2741" w14:textId="53C3F24B" w:rsidR="00600581" w:rsidRPr="00C0031F" w:rsidRDefault="00600581" w:rsidP="00317CB3">
            <w:pPr>
              <w:widowControl w:val="0"/>
              <w:tabs>
                <w:tab w:val="left" w:pos="540"/>
              </w:tabs>
              <w:autoSpaceDE w:val="0"/>
              <w:autoSpaceDN w:val="0"/>
              <w:adjustRightInd w:val="0"/>
              <w:spacing w:after="0" w:line="240" w:lineRule="auto"/>
              <w:rPr>
                <w:rFonts w:ascii="Arial" w:hAnsi="Arial" w:cs="Arial"/>
                <w:sz w:val="20"/>
                <w:szCs w:val="20"/>
              </w:rPr>
            </w:pPr>
          </w:p>
        </w:tc>
      </w:tr>
    </w:tbl>
    <w:p w14:paraId="3B2993F7" w14:textId="77777777" w:rsidR="001E3CBB" w:rsidRPr="00C0031F" w:rsidRDefault="001E3CBB" w:rsidP="003D3550">
      <w:pPr>
        <w:widowControl w:val="0"/>
        <w:tabs>
          <w:tab w:val="left" w:pos="540"/>
        </w:tabs>
        <w:autoSpaceDE w:val="0"/>
        <w:autoSpaceDN w:val="0"/>
        <w:adjustRightInd w:val="0"/>
        <w:spacing w:after="0" w:line="240" w:lineRule="auto"/>
        <w:ind w:left="540" w:hanging="420"/>
        <w:rPr>
          <w:rFonts w:ascii="Arial" w:hAnsi="Arial" w:cs="Arial"/>
          <w:b/>
          <w:bCs/>
          <w:color w:val="000000"/>
        </w:rPr>
      </w:pPr>
    </w:p>
    <w:p w14:paraId="6CDC489C" w14:textId="13A28DEA" w:rsidR="009E319E" w:rsidRPr="00C0031F" w:rsidRDefault="002A0E03" w:rsidP="003D3550">
      <w:pPr>
        <w:widowControl w:val="0"/>
        <w:tabs>
          <w:tab w:val="left" w:pos="540"/>
        </w:tabs>
        <w:autoSpaceDE w:val="0"/>
        <w:autoSpaceDN w:val="0"/>
        <w:adjustRightInd w:val="0"/>
        <w:spacing w:after="0" w:line="240" w:lineRule="auto"/>
        <w:ind w:left="540" w:hanging="420"/>
        <w:rPr>
          <w:rFonts w:ascii="Arial" w:hAnsi="Arial" w:cs="Arial"/>
          <w:b/>
          <w:bCs/>
          <w:color w:val="000000"/>
        </w:rPr>
      </w:pPr>
      <w:r w:rsidRPr="00C0031F">
        <w:rPr>
          <w:rFonts w:ascii="Arial" w:hAnsi="Arial" w:cs="Arial"/>
          <w:b/>
          <w:bCs/>
          <w:color w:val="000000"/>
        </w:rPr>
        <w:t>4</w:t>
      </w:r>
      <w:r>
        <w:rPr>
          <w:rFonts w:ascii="Arial" w:hAnsi="Arial" w:cs="Arial"/>
          <w:b/>
          <w:bCs/>
          <w:color w:val="000000"/>
        </w:rPr>
        <w:t>6</w:t>
      </w:r>
      <w:r w:rsidR="00A06736" w:rsidRPr="00C0031F">
        <w:rPr>
          <w:rFonts w:ascii="Arial" w:hAnsi="Arial" w:cs="Arial"/>
          <w:b/>
          <w:bCs/>
          <w:color w:val="000000"/>
        </w:rPr>
        <w:t xml:space="preserve">.2 </w:t>
      </w:r>
      <w:r w:rsidR="009B75F7" w:rsidRPr="00C0031F">
        <w:rPr>
          <w:rFonts w:ascii="Arial" w:hAnsi="Arial" w:cs="Arial"/>
          <w:b/>
          <w:bCs/>
          <w:color w:val="000000"/>
        </w:rPr>
        <w:t xml:space="preserve">Additional Project Specific DEFSTANS that apply to this Contract are; </w:t>
      </w:r>
    </w:p>
    <w:p w14:paraId="24FA47DA" w14:textId="77777777" w:rsidR="00065514" w:rsidRPr="00C0031F" w:rsidRDefault="00065514" w:rsidP="003D3550">
      <w:pPr>
        <w:widowControl w:val="0"/>
        <w:tabs>
          <w:tab w:val="left" w:pos="540"/>
        </w:tabs>
        <w:autoSpaceDE w:val="0"/>
        <w:autoSpaceDN w:val="0"/>
        <w:adjustRightInd w:val="0"/>
        <w:spacing w:after="0" w:line="240" w:lineRule="auto"/>
        <w:ind w:left="540" w:hanging="420"/>
        <w:rPr>
          <w:rFonts w:ascii="Arial" w:hAnsi="Arial" w:cs="Arial"/>
          <w:b/>
          <w:bCs/>
          <w:color w:val="000000"/>
        </w:rPr>
      </w:pPr>
    </w:p>
    <w:tbl>
      <w:tblPr>
        <w:tblStyle w:val="TableGrid"/>
        <w:tblW w:w="0" w:type="auto"/>
        <w:tblInd w:w="540" w:type="dxa"/>
        <w:tblLook w:val="04A0" w:firstRow="1" w:lastRow="0" w:firstColumn="1" w:lastColumn="0" w:noHBand="0" w:noVBand="1"/>
      </w:tblPr>
      <w:tblGrid>
        <w:gridCol w:w="4350"/>
        <w:gridCol w:w="4358"/>
      </w:tblGrid>
      <w:tr w:rsidR="00065514" w:rsidRPr="00C0031F" w14:paraId="24BFD088" w14:textId="77777777" w:rsidTr="00974762">
        <w:tc>
          <w:tcPr>
            <w:tcW w:w="4350" w:type="dxa"/>
            <w:shd w:val="clear" w:color="auto" w:fill="D9D9D9" w:themeFill="background1" w:themeFillShade="D9"/>
          </w:tcPr>
          <w:p w14:paraId="642FD981" w14:textId="315A8791" w:rsidR="00065514" w:rsidRPr="00C0031F" w:rsidRDefault="00065514" w:rsidP="003D3550">
            <w:pPr>
              <w:widowControl w:val="0"/>
              <w:tabs>
                <w:tab w:val="left" w:pos="540"/>
              </w:tabs>
              <w:autoSpaceDE w:val="0"/>
              <w:autoSpaceDN w:val="0"/>
              <w:adjustRightInd w:val="0"/>
              <w:spacing w:after="0" w:line="240" w:lineRule="auto"/>
              <w:rPr>
                <w:rFonts w:ascii="Arial" w:hAnsi="Arial" w:cs="Arial"/>
                <w:b/>
                <w:color w:val="000000"/>
                <w:sz w:val="20"/>
                <w:szCs w:val="20"/>
              </w:rPr>
            </w:pPr>
            <w:r w:rsidRPr="00C0031F">
              <w:rPr>
                <w:rFonts w:ascii="Arial" w:hAnsi="Arial" w:cs="Arial"/>
                <w:b/>
                <w:color w:val="000000"/>
                <w:sz w:val="20"/>
                <w:szCs w:val="20"/>
              </w:rPr>
              <w:t>DEFSTAN</w:t>
            </w:r>
          </w:p>
        </w:tc>
        <w:tc>
          <w:tcPr>
            <w:tcW w:w="4358" w:type="dxa"/>
            <w:shd w:val="clear" w:color="auto" w:fill="D9D9D9" w:themeFill="background1" w:themeFillShade="D9"/>
          </w:tcPr>
          <w:p w14:paraId="1AB82067" w14:textId="59291815" w:rsidR="00065514" w:rsidRPr="00C0031F" w:rsidRDefault="00065514" w:rsidP="003D3550">
            <w:pPr>
              <w:widowControl w:val="0"/>
              <w:tabs>
                <w:tab w:val="left" w:pos="540"/>
              </w:tabs>
              <w:autoSpaceDE w:val="0"/>
              <w:autoSpaceDN w:val="0"/>
              <w:adjustRightInd w:val="0"/>
              <w:spacing w:after="0" w:line="240" w:lineRule="auto"/>
              <w:rPr>
                <w:rFonts w:ascii="Arial" w:hAnsi="Arial" w:cs="Arial"/>
                <w:b/>
                <w:color w:val="000000"/>
                <w:sz w:val="20"/>
                <w:szCs w:val="20"/>
              </w:rPr>
            </w:pPr>
            <w:r w:rsidRPr="00C0031F">
              <w:rPr>
                <w:rFonts w:ascii="Arial" w:hAnsi="Arial" w:cs="Arial"/>
                <w:b/>
                <w:color w:val="000000"/>
                <w:sz w:val="20"/>
                <w:szCs w:val="20"/>
              </w:rPr>
              <w:t xml:space="preserve">Description </w:t>
            </w:r>
          </w:p>
        </w:tc>
      </w:tr>
      <w:tr w:rsidR="00065514" w:rsidRPr="00C0031F" w14:paraId="152EF70E" w14:textId="77777777" w:rsidTr="00065514">
        <w:tc>
          <w:tcPr>
            <w:tcW w:w="4350" w:type="dxa"/>
          </w:tcPr>
          <w:p w14:paraId="6DAFC553" w14:textId="6DB69BF4" w:rsidR="00065514" w:rsidRPr="00C0031F" w:rsidRDefault="00065514" w:rsidP="003D355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Def Stan 05-138 Issue 3</w:t>
            </w:r>
          </w:p>
        </w:tc>
        <w:tc>
          <w:tcPr>
            <w:tcW w:w="4358" w:type="dxa"/>
          </w:tcPr>
          <w:p w14:paraId="0B31EBC7" w14:textId="4B2EC5F1" w:rsidR="00065514" w:rsidRPr="00C0031F" w:rsidRDefault="00065514" w:rsidP="003D3550">
            <w:pPr>
              <w:widowControl w:val="0"/>
              <w:tabs>
                <w:tab w:val="left" w:pos="540"/>
              </w:tabs>
              <w:autoSpaceDE w:val="0"/>
              <w:autoSpaceDN w:val="0"/>
              <w:adjustRightInd w:val="0"/>
              <w:spacing w:after="0" w:line="240" w:lineRule="auto"/>
              <w:rPr>
                <w:rFonts w:ascii="Arial" w:hAnsi="Arial" w:cs="Arial"/>
                <w:color w:val="000000"/>
                <w:sz w:val="20"/>
                <w:szCs w:val="20"/>
              </w:rPr>
            </w:pPr>
            <w:r w:rsidRPr="00C0031F">
              <w:rPr>
                <w:rFonts w:ascii="Arial" w:hAnsi="Arial" w:cs="Arial"/>
                <w:sz w:val="20"/>
                <w:szCs w:val="20"/>
              </w:rPr>
              <w:t>Cyber Security for Defence Suppliers</w:t>
            </w:r>
          </w:p>
        </w:tc>
      </w:tr>
    </w:tbl>
    <w:p w14:paraId="7F79B208" w14:textId="77777777" w:rsidR="00065514" w:rsidRPr="00C0031F" w:rsidRDefault="00065514" w:rsidP="003D3550">
      <w:pPr>
        <w:widowControl w:val="0"/>
        <w:tabs>
          <w:tab w:val="left" w:pos="540"/>
        </w:tabs>
        <w:autoSpaceDE w:val="0"/>
        <w:autoSpaceDN w:val="0"/>
        <w:adjustRightInd w:val="0"/>
        <w:spacing w:after="0" w:line="240" w:lineRule="auto"/>
        <w:ind w:left="540" w:hanging="420"/>
        <w:rPr>
          <w:rFonts w:ascii="Arial" w:hAnsi="Arial" w:cs="Arial"/>
          <w:b/>
          <w:bCs/>
          <w:color w:val="000000"/>
        </w:rPr>
      </w:pPr>
    </w:p>
    <w:p w14:paraId="2288A06E" w14:textId="630FDECA" w:rsidR="001C5C5D" w:rsidRPr="00BC3ACE" w:rsidRDefault="001F65AA" w:rsidP="006D598F">
      <w:pPr>
        <w:pStyle w:val="ListParagraph"/>
        <w:numPr>
          <w:ilvl w:val="0"/>
          <w:numId w:val="194"/>
        </w:numPr>
        <w:spacing w:after="215"/>
        <w:ind w:right="168"/>
        <w:rPr>
          <w:rFonts w:ascii="Arial" w:hAnsi="Arial" w:cs="Arial"/>
          <w:b/>
          <w:bCs/>
        </w:rPr>
      </w:pPr>
      <w:bookmarkStart w:id="10" w:name="_Toc135208551"/>
      <w:r w:rsidRPr="00BC3ACE">
        <w:rPr>
          <w:rFonts w:ascii="Arial" w:hAnsi="Arial" w:cs="Arial"/>
          <w:b/>
          <w:bCs/>
        </w:rPr>
        <w:t>The special Conditions that apply to the Contract are:</w:t>
      </w:r>
      <w:bookmarkEnd w:id="10"/>
      <w:r w:rsidRPr="00BC3ACE">
        <w:rPr>
          <w:rFonts w:ascii="Arial" w:hAnsi="Arial" w:cs="Arial"/>
          <w:b/>
          <w:bCs/>
        </w:rPr>
        <w:t xml:space="preserve"> </w:t>
      </w:r>
      <w:bookmarkStart w:id="11" w:name="_Toc501022445_3"/>
    </w:p>
    <w:p w14:paraId="4F0FCBF6" w14:textId="77777777" w:rsidR="00BC3ACE" w:rsidRPr="00BC3ACE" w:rsidRDefault="00BC3ACE" w:rsidP="00BC3ACE">
      <w:pPr>
        <w:pStyle w:val="ListParagraph"/>
        <w:spacing w:after="215"/>
        <w:ind w:left="419" w:right="168"/>
        <w:rPr>
          <w:rFonts w:ascii="Arial" w:hAnsi="Arial" w:cs="Arial"/>
          <w:b/>
          <w:bCs/>
        </w:rPr>
      </w:pPr>
    </w:p>
    <w:p w14:paraId="415DA4CB" w14:textId="380B1712" w:rsidR="00BC3ACE" w:rsidRDefault="00E72A33" w:rsidP="006D598F">
      <w:pPr>
        <w:pStyle w:val="ListParagraph"/>
        <w:numPr>
          <w:ilvl w:val="1"/>
          <w:numId w:val="195"/>
        </w:numPr>
        <w:spacing w:after="215"/>
        <w:ind w:right="168"/>
        <w:rPr>
          <w:rFonts w:ascii="Arial" w:hAnsi="Arial" w:cs="Arial"/>
          <w:b/>
          <w:bCs/>
        </w:rPr>
      </w:pPr>
      <w:r w:rsidRPr="00BC3ACE">
        <w:rPr>
          <w:rFonts w:ascii="Arial" w:hAnsi="Arial" w:cs="Arial"/>
          <w:b/>
          <w:bCs/>
        </w:rPr>
        <w:t>Intellectual Property Rights</w:t>
      </w:r>
    </w:p>
    <w:p w14:paraId="642F3909" w14:textId="77777777" w:rsidR="00BC3ACE" w:rsidRDefault="00BC3ACE" w:rsidP="00BC3ACE">
      <w:pPr>
        <w:pStyle w:val="ListParagraph"/>
        <w:spacing w:after="215"/>
        <w:ind w:left="419" w:right="168"/>
        <w:rPr>
          <w:rFonts w:ascii="Arial" w:hAnsi="Arial" w:cs="Arial"/>
          <w:b/>
          <w:bCs/>
        </w:rPr>
      </w:pPr>
    </w:p>
    <w:p w14:paraId="4087E87F" w14:textId="15ED0ACB" w:rsidR="00DB7EE6" w:rsidRPr="00BC3ACE" w:rsidRDefault="00DB7EE6" w:rsidP="006D598F">
      <w:pPr>
        <w:pStyle w:val="ListParagraph"/>
        <w:numPr>
          <w:ilvl w:val="2"/>
          <w:numId w:val="195"/>
        </w:numPr>
        <w:spacing w:after="215"/>
        <w:ind w:right="168"/>
        <w:rPr>
          <w:rFonts w:ascii="Arial" w:hAnsi="Arial" w:cs="Arial"/>
          <w:b/>
          <w:bCs/>
        </w:rPr>
      </w:pPr>
      <w:r w:rsidRPr="00BC3ACE">
        <w:rPr>
          <w:rFonts w:ascii="Arial" w:hAnsi="Arial" w:cs="Arial"/>
          <w:sz w:val="20"/>
          <w:szCs w:val="20"/>
        </w:rPr>
        <w:t>Inward Commercial Off The Shelf software licences shall be procured using the Authority’s standard inward software licence as appended at Schedule 23. In the event that the Contractor having used all reasonable endeavours is unable to procure such software using Schedule 23 it will notify the Authority and consult on an appropriate course of action.</w:t>
      </w:r>
    </w:p>
    <w:p w14:paraId="65902DB0" w14:textId="36FFEE3C" w:rsidR="00BC3ACE" w:rsidRDefault="00BC3ACE" w:rsidP="00BC3ACE">
      <w:pPr>
        <w:pStyle w:val="ListParagraph"/>
        <w:spacing w:after="215"/>
        <w:ind w:left="419" w:right="168"/>
        <w:rPr>
          <w:rFonts w:ascii="Arial" w:hAnsi="Arial" w:cs="Arial"/>
          <w:b/>
          <w:bCs/>
        </w:rPr>
      </w:pPr>
    </w:p>
    <w:p w14:paraId="31A83641" w14:textId="77777777" w:rsidR="00BC3ACE" w:rsidRDefault="001B3093" w:rsidP="006D598F">
      <w:pPr>
        <w:pStyle w:val="ListParagraph"/>
        <w:numPr>
          <w:ilvl w:val="1"/>
          <w:numId w:val="195"/>
        </w:numPr>
        <w:spacing w:after="215"/>
        <w:ind w:right="168"/>
        <w:rPr>
          <w:rFonts w:ascii="Arial" w:hAnsi="Arial" w:cs="Arial"/>
          <w:b/>
          <w:bCs/>
        </w:rPr>
      </w:pPr>
      <w:r w:rsidRPr="00C0031F">
        <w:rPr>
          <w:rFonts w:ascii="Arial" w:hAnsi="Arial" w:cs="Arial"/>
          <w:b/>
          <w:bCs/>
        </w:rPr>
        <w:t>Earned Value Management</w:t>
      </w:r>
    </w:p>
    <w:p w14:paraId="2AC8895C" w14:textId="77777777" w:rsidR="00BC3ACE" w:rsidRDefault="00BC3ACE" w:rsidP="00BC3ACE">
      <w:pPr>
        <w:pStyle w:val="ListParagraph"/>
        <w:spacing w:after="215"/>
        <w:ind w:right="168"/>
        <w:rPr>
          <w:rFonts w:ascii="Arial" w:hAnsi="Arial" w:cs="Arial"/>
          <w:b/>
          <w:bCs/>
        </w:rPr>
      </w:pPr>
    </w:p>
    <w:p w14:paraId="7766B667" w14:textId="0D5FAEFB" w:rsidR="007C4B49" w:rsidRPr="00BC3ACE" w:rsidRDefault="00394817" w:rsidP="006D598F">
      <w:pPr>
        <w:pStyle w:val="ListParagraph"/>
        <w:numPr>
          <w:ilvl w:val="2"/>
          <w:numId w:val="195"/>
        </w:numPr>
        <w:spacing w:after="215"/>
        <w:ind w:right="168"/>
        <w:rPr>
          <w:rFonts w:ascii="Arial" w:eastAsia="Arial" w:hAnsi="Arial" w:cs="Arial"/>
          <w:b/>
        </w:rPr>
      </w:pPr>
      <w:r w:rsidRPr="00BC3ACE">
        <w:rPr>
          <w:rFonts w:ascii="Arial" w:hAnsi="Arial" w:cs="Arial"/>
          <w:sz w:val="20"/>
          <w:szCs w:val="20"/>
        </w:rPr>
        <w:t xml:space="preserve">The Contractor shall develop, deliver and update as </w:t>
      </w:r>
      <w:r w:rsidR="00DD1CF1" w:rsidRPr="00BC3ACE">
        <w:rPr>
          <w:rFonts w:ascii="Arial" w:hAnsi="Arial" w:cs="Arial"/>
          <w:sz w:val="20"/>
          <w:szCs w:val="20"/>
        </w:rPr>
        <w:t>required</w:t>
      </w:r>
      <w:r w:rsidRPr="00BC3ACE">
        <w:rPr>
          <w:rFonts w:ascii="Arial" w:hAnsi="Arial" w:cs="Arial"/>
          <w:sz w:val="20"/>
          <w:szCs w:val="20"/>
        </w:rPr>
        <w:t xml:space="preserve"> over the term of the </w:t>
      </w:r>
      <w:r w:rsidR="00F04FE8" w:rsidRPr="00BC3ACE">
        <w:rPr>
          <w:rFonts w:ascii="Arial" w:hAnsi="Arial" w:cs="Arial"/>
          <w:sz w:val="20"/>
          <w:szCs w:val="20"/>
        </w:rPr>
        <w:t>C</w:t>
      </w:r>
      <w:r w:rsidRPr="00BC3ACE">
        <w:rPr>
          <w:rFonts w:ascii="Arial" w:hAnsi="Arial" w:cs="Arial"/>
          <w:sz w:val="20"/>
          <w:szCs w:val="20"/>
        </w:rPr>
        <w:t>ontract, an Earned Value Management Plan (EVMP) in accordance with the requirements stated in Schedule 2</w:t>
      </w:r>
      <w:r w:rsidR="007B0EAC" w:rsidRPr="00BC3ACE">
        <w:rPr>
          <w:rFonts w:ascii="Arial" w:hAnsi="Arial" w:cs="Arial"/>
          <w:sz w:val="20"/>
          <w:szCs w:val="20"/>
        </w:rPr>
        <w:t>7</w:t>
      </w:r>
      <w:r w:rsidRPr="00BC3ACE">
        <w:rPr>
          <w:rFonts w:ascii="Arial" w:hAnsi="Arial" w:cs="Arial"/>
          <w:sz w:val="20"/>
          <w:szCs w:val="20"/>
        </w:rPr>
        <w:t>.</w:t>
      </w:r>
      <w:r w:rsidR="00F04FE8" w:rsidRPr="00BC3ACE">
        <w:rPr>
          <w:rFonts w:ascii="Arial" w:hAnsi="Arial" w:cs="Arial"/>
          <w:sz w:val="20"/>
          <w:szCs w:val="20"/>
        </w:rPr>
        <w:t xml:space="preserve"> </w:t>
      </w:r>
    </w:p>
    <w:p w14:paraId="29F3EDBF" w14:textId="77777777" w:rsidR="007C4B49" w:rsidRPr="00C0031F" w:rsidRDefault="007C4B49" w:rsidP="001B3093">
      <w:pPr>
        <w:spacing w:after="0" w:line="240" w:lineRule="auto"/>
        <w:rPr>
          <w:rFonts w:ascii="Arial" w:hAnsi="Arial" w:cs="Arial"/>
          <w:b/>
          <w:bCs/>
        </w:rPr>
      </w:pPr>
    </w:p>
    <w:p w14:paraId="36BF01BC" w14:textId="77777777" w:rsidR="00BC3ACE" w:rsidRDefault="0026757C" w:rsidP="006D598F">
      <w:pPr>
        <w:pStyle w:val="ListParagraph"/>
        <w:numPr>
          <w:ilvl w:val="1"/>
          <w:numId w:val="195"/>
        </w:numPr>
        <w:spacing w:after="215"/>
        <w:ind w:right="168"/>
        <w:rPr>
          <w:rFonts w:ascii="Arial" w:hAnsi="Arial" w:cs="Arial"/>
          <w:b/>
          <w:bCs/>
        </w:rPr>
      </w:pPr>
      <w:r w:rsidRPr="00C0031F">
        <w:rPr>
          <w:rFonts w:ascii="Arial" w:hAnsi="Arial" w:cs="Arial"/>
          <w:b/>
          <w:bCs/>
        </w:rPr>
        <w:t>Transfer Regulations – Employee Transfer Arrangements on Exit.</w:t>
      </w:r>
    </w:p>
    <w:p w14:paraId="19443280" w14:textId="77777777" w:rsidR="00BC3ACE" w:rsidRDefault="00BC3ACE" w:rsidP="00BC3ACE">
      <w:pPr>
        <w:pStyle w:val="ListParagraph"/>
        <w:spacing w:after="215"/>
        <w:ind w:right="168"/>
        <w:rPr>
          <w:rFonts w:ascii="Arial" w:hAnsi="Arial" w:cs="Arial"/>
          <w:b/>
          <w:bCs/>
        </w:rPr>
      </w:pPr>
    </w:p>
    <w:p w14:paraId="1357FB79" w14:textId="26F828DB" w:rsidR="000119D1" w:rsidRPr="00BC3ACE" w:rsidRDefault="00446F4C" w:rsidP="006D598F">
      <w:pPr>
        <w:pStyle w:val="ListParagraph"/>
        <w:numPr>
          <w:ilvl w:val="2"/>
          <w:numId w:val="195"/>
        </w:numPr>
        <w:spacing w:after="215"/>
        <w:ind w:right="168"/>
        <w:rPr>
          <w:rFonts w:ascii="Arial" w:hAnsi="Arial" w:cs="Arial"/>
          <w:b/>
          <w:bCs/>
        </w:rPr>
      </w:pPr>
      <w:r w:rsidRPr="00BC3ACE">
        <w:rPr>
          <w:rFonts w:ascii="Arial" w:hAnsi="Arial" w:cs="Arial"/>
          <w:sz w:val="20"/>
          <w:szCs w:val="20"/>
        </w:rPr>
        <w:t>For TUPE</w:t>
      </w:r>
      <w:r w:rsidR="0055175C" w:rsidRPr="00BC3ACE">
        <w:rPr>
          <w:rFonts w:ascii="Arial" w:hAnsi="Arial" w:cs="Arial"/>
          <w:sz w:val="20"/>
          <w:szCs w:val="20"/>
        </w:rPr>
        <w:t xml:space="preserve"> Entry and Exit</w:t>
      </w:r>
      <w:r w:rsidRPr="00BC3ACE">
        <w:rPr>
          <w:rFonts w:ascii="Arial" w:hAnsi="Arial" w:cs="Arial"/>
          <w:sz w:val="20"/>
          <w:szCs w:val="20"/>
        </w:rPr>
        <w:t xml:space="preserve"> Conditions, Schedule </w:t>
      </w:r>
      <w:r w:rsidR="00A22FA4" w:rsidRPr="00BC3ACE">
        <w:rPr>
          <w:rFonts w:ascii="Arial" w:hAnsi="Arial" w:cs="Arial"/>
          <w:sz w:val="20"/>
          <w:szCs w:val="20"/>
        </w:rPr>
        <w:t>22</w:t>
      </w:r>
      <w:r w:rsidRPr="00BC3ACE">
        <w:rPr>
          <w:rFonts w:ascii="Arial" w:hAnsi="Arial" w:cs="Arial"/>
          <w:sz w:val="20"/>
          <w:szCs w:val="20"/>
        </w:rPr>
        <w:t xml:space="preserve"> refers.</w:t>
      </w:r>
    </w:p>
    <w:p w14:paraId="1B9F6159" w14:textId="77777777" w:rsidR="00E72A33" w:rsidRPr="00C0031F" w:rsidRDefault="00E72A33" w:rsidP="00E72A33">
      <w:pPr>
        <w:spacing w:after="0" w:line="240" w:lineRule="auto"/>
        <w:rPr>
          <w:rFonts w:ascii="Arial" w:hAnsi="Arial" w:cs="Arial"/>
          <w:sz w:val="20"/>
          <w:szCs w:val="20"/>
        </w:rPr>
      </w:pPr>
    </w:p>
    <w:p w14:paraId="17F9B08D" w14:textId="77777777" w:rsidR="00BC3ACE" w:rsidRDefault="00A32B65" w:rsidP="006D598F">
      <w:pPr>
        <w:pStyle w:val="ListParagraph"/>
        <w:numPr>
          <w:ilvl w:val="1"/>
          <w:numId w:val="195"/>
        </w:numPr>
        <w:spacing w:after="215"/>
        <w:ind w:right="168"/>
        <w:rPr>
          <w:rFonts w:ascii="Arial" w:hAnsi="Arial" w:cs="Arial"/>
          <w:b/>
          <w:bCs/>
        </w:rPr>
      </w:pPr>
      <w:r w:rsidRPr="00BC3ACE">
        <w:rPr>
          <w:rFonts w:ascii="Arial" w:hAnsi="Arial" w:cs="Arial"/>
          <w:b/>
          <w:bCs/>
        </w:rPr>
        <w:t>Key Performance Indicators</w:t>
      </w:r>
    </w:p>
    <w:p w14:paraId="0ABA712E" w14:textId="77777777" w:rsidR="00BC3ACE" w:rsidRDefault="00BC3ACE" w:rsidP="00BC3ACE">
      <w:pPr>
        <w:pStyle w:val="ListParagraph"/>
        <w:spacing w:after="215"/>
        <w:ind w:left="419" w:right="168"/>
        <w:rPr>
          <w:rFonts w:ascii="Arial" w:hAnsi="Arial" w:cs="Arial"/>
          <w:b/>
          <w:bCs/>
        </w:rPr>
      </w:pPr>
    </w:p>
    <w:p w14:paraId="37572E61" w14:textId="61B8D46E" w:rsidR="00D20B04" w:rsidRPr="00BC3ACE" w:rsidRDefault="00CB1851" w:rsidP="006D598F">
      <w:pPr>
        <w:pStyle w:val="ListParagraph"/>
        <w:numPr>
          <w:ilvl w:val="2"/>
          <w:numId w:val="195"/>
        </w:numPr>
        <w:spacing w:after="215"/>
        <w:ind w:right="168"/>
        <w:rPr>
          <w:rFonts w:ascii="Arial" w:hAnsi="Arial" w:cs="Arial"/>
          <w:b/>
          <w:bCs/>
        </w:rPr>
      </w:pPr>
      <w:r w:rsidRPr="00BC3ACE">
        <w:rPr>
          <w:rFonts w:ascii="Arial" w:hAnsi="Arial" w:cs="Arial"/>
          <w:sz w:val="20"/>
          <w:szCs w:val="20"/>
        </w:rPr>
        <w:t xml:space="preserve">Key </w:t>
      </w:r>
      <w:r w:rsidR="0006306C" w:rsidRPr="00BC3ACE">
        <w:rPr>
          <w:rFonts w:ascii="Arial" w:hAnsi="Arial" w:cs="Arial"/>
          <w:sz w:val="20"/>
          <w:szCs w:val="20"/>
        </w:rPr>
        <w:t xml:space="preserve">Performance Indicators shall be in accordance with Schedule </w:t>
      </w:r>
      <w:r w:rsidRPr="00BC3ACE">
        <w:rPr>
          <w:rFonts w:ascii="Arial" w:hAnsi="Arial" w:cs="Arial"/>
          <w:sz w:val="20"/>
          <w:szCs w:val="20"/>
        </w:rPr>
        <w:t>13 and</w:t>
      </w:r>
      <w:r w:rsidR="0006306C" w:rsidRPr="00BC3ACE">
        <w:rPr>
          <w:rFonts w:ascii="Arial" w:hAnsi="Arial" w:cs="Arial"/>
          <w:sz w:val="20"/>
          <w:szCs w:val="20"/>
        </w:rPr>
        <w:t xml:space="preserve"> Schedule</w:t>
      </w:r>
      <w:r w:rsidRPr="00BC3ACE">
        <w:rPr>
          <w:rFonts w:ascii="Arial" w:hAnsi="Arial" w:cs="Arial"/>
          <w:sz w:val="20"/>
          <w:szCs w:val="20"/>
        </w:rPr>
        <w:t xml:space="preserve"> 21</w:t>
      </w:r>
      <w:r w:rsidR="0006306C" w:rsidRPr="00BC3ACE">
        <w:rPr>
          <w:rFonts w:ascii="Arial" w:hAnsi="Arial" w:cs="Arial"/>
          <w:sz w:val="20"/>
          <w:szCs w:val="20"/>
        </w:rPr>
        <w:t>.</w:t>
      </w:r>
    </w:p>
    <w:bookmarkEnd w:id="11"/>
    <w:p w14:paraId="6BA29ABE" w14:textId="77777777" w:rsidR="00BC3ACE" w:rsidRDefault="00BC3ACE" w:rsidP="00BC3ACE">
      <w:pPr>
        <w:pStyle w:val="ListParagraph"/>
        <w:spacing w:after="215"/>
        <w:ind w:left="419" w:right="168"/>
        <w:rPr>
          <w:rFonts w:ascii="Arial" w:hAnsi="Arial" w:cs="Arial"/>
          <w:b/>
          <w:bCs/>
        </w:rPr>
      </w:pPr>
    </w:p>
    <w:p w14:paraId="53BCBDD1" w14:textId="4ADEB605" w:rsidR="0014624D" w:rsidRPr="00BC3ACE" w:rsidRDefault="0014624D" w:rsidP="006D598F">
      <w:pPr>
        <w:pStyle w:val="ListParagraph"/>
        <w:numPr>
          <w:ilvl w:val="1"/>
          <w:numId w:val="195"/>
        </w:numPr>
        <w:spacing w:after="215"/>
        <w:ind w:right="168"/>
        <w:rPr>
          <w:rFonts w:ascii="Arial" w:hAnsi="Arial" w:cs="Arial"/>
          <w:b/>
          <w:bCs/>
        </w:rPr>
      </w:pPr>
      <w:r w:rsidRPr="00BC3ACE">
        <w:rPr>
          <w:rFonts w:ascii="Arial" w:hAnsi="Arial" w:cs="Arial"/>
          <w:b/>
          <w:bCs/>
        </w:rPr>
        <w:t xml:space="preserve">Limits of Liability </w:t>
      </w:r>
    </w:p>
    <w:p w14:paraId="2A1C7127" w14:textId="77777777" w:rsidR="00BC3ACE" w:rsidRDefault="00BC3ACE" w:rsidP="00BC3ACE">
      <w:pPr>
        <w:pStyle w:val="ListParagraph"/>
        <w:spacing w:after="0" w:line="240" w:lineRule="auto"/>
        <w:rPr>
          <w:rFonts w:ascii="Arial" w:hAnsi="Arial" w:cs="Arial"/>
          <w:sz w:val="20"/>
          <w:szCs w:val="20"/>
        </w:rPr>
      </w:pPr>
    </w:p>
    <w:p w14:paraId="5244AFB2" w14:textId="7F639372" w:rsidR="00D35776" w:rsidRPr="00D35776" w:rsidRDefault="0014624D" w:rsidP="006D598F">
      <w:pPr>
        <w:pStyle w:val="ListParagraph"/>
        <w:numPr>
          <w:ilvl w:val="2"/>
          <w:numId w:val="195"/>
        </w:numPr>
        <w:spacing w:after="0" w:line="240" w:lineRule="auto"/>
        <w:rPr>
          <w:rFonts w:ascii="Arial" w:hAnsi="Arial" w:cs="Arial"/>
          <w:sz w:val="20"/>
          <w:szCs w:val="20"/>
        </w:rPr>
      </w:pPr>
      <w:r w:rsidRPr="00D35776">
        <w:rPr>
          <w:rFonts w:ascii="Arial" w:hAnsi="Arial" w:cs="Arial"/>
          <w:sz w:val="20"/>
          <w:szCs w:val="20"/>
        </w:rPr>
        <w:t>The total amount to be paid by the Authority to the Contractor against the Schedule of Requirements Line Items 3 and 4 shall not</w:t>
      </w:r>
      <w:r w:rsidR="00F2534B" w:rsidRPr="00D35776">
        <w:rPr>
          <w:rFonts w:ascii="Arial" w:hAnsi="Arial" w:cs="Arial"/>
          <w:sz w:val="20"/>
          <w:szCs w:val="20"/>
        </w:rPr>
        <w:t xml:space="preserve"> </w:t>
      </w:r>
      <w:r w:rsidRPr="00D35776">
        <w:rPr>
          <w:rFonts w:ascii="Arial" w:hAnsi="Arial" w:cs="Arial"/>
          <w:sz w:val="20"/>
          <w:szCs w:val="20"/>
        </w:rPr>
        <w:t>exceed the stated financial limits</w:t>
      </w:r>
      <w:r w:rsidR="00341385" w:rsidRPr="00D35776">
        <w:rPr>
          <w:rFonts w:ascii="Arial" w:hAnsi="Arial" w:cs="Arial"/>
          <w:sz w:val="20"/>
          <w:szCs w:val="20"/>
        </w:rPr>
        <w:t xml:space="preserve"> set. </w:t>
      </w:r>
    </w:p>
    <w:p w14:paraId="2ED8ADDD" w14:textId="363CB6FC" w:rsidR="004C3F6B" w:rsidRPr="00D35776" w:rsidRDefault="00F2534B" w:rsidP="006D598F">
      <w:pPr>
        <w:pStyle w:val="ListParagraph"/>
        <w:numPr>
          <w:ilvl w:val="2"/>
          <w:numId w:val="195"/>
        </w:numPr>
        <w:spacing w:after="0" w:line="240" w:lineRule="auto"/>
        <w:rPr>
          <w:rFonts w:ascii="Arial" w:hAnsi="Arial" w:cs="Arial"/>
          <w:sz w:val="20"/>
          <w:szCs w:val="20"/>
        </w:rPr>
      </w:pPr>
      <w:r w:rsidRPr="00D35776">
        <w:rPr>
          <w:rFonts w:ascii="Arial" w:hAnsi="Arial" w:cs="Arial"/>
          <w:sz w:val="20"/>
          <w:szCs w:val="20"/>
        </w:rPr>
        <w:t>Where</w:t>
      </w:r>
      <w:r w:rsidR="0014624D" w:rsidRPr="00D35776">
        <w:rPr>
          <w:rFonts w:ascii="Arial" w:hAnsi="Arial" w:cs="Arial"/>
          <w:sz w:val="20"/>
          <w:szCs w:val="20"/>
        </w:rPr>
        <w:t xml:space="preserve"> expenditure against any limit of liability on the contract reaches 80% of the sum mentioned in Schedule of Requirements Line Items 3 and 4, the </w:t>
      </w:r>
      <w:r w:rsidRPr="00D35776">
        <w:rPr>
          <w:rFonts w:ascii="Arial" w:hAnsi="Arial" w:cs="Arial"/>
          <w:sz w:val="20"/>
          <w:szCs w:val="20"/>
        </w:rPr>
        <w:t>C</w:t>
      </w:r>
      <w:r w:rsidR="0014624D" w:rsidRPr="00D35776">
        <w:rPr>
          <w:rFonts w:ascii="Arial" w:hAnsi="Arial" w:cs="Arial"/>
          <w:sz w:val="20"/>
          <w:szCs w:val="20"/>
        </w:rPr>
        <w:t xml:space="preserve">ontractor shall, without waiting for the </w:t>
      </w:r>
      <w:r w:rsidRPr="00D35776">
        <w:rPr>
          <w:rFonts w:ascii="Arial" w:hAnsi="Arial" w:cs="Arial"/>
          <w:sz w:val="20"/>
          <w:szCs w:val="20"/>
        </w:rPr>
        <w:t xml:space="preserve">next </w:t>
      </w:r>
      <w:r w:rsidR="00F63B56" w:rsidRPr="00D35776">
        <w:rPr>
          <w:rFonts w:ascii="Arial" w:hAnsi="Arial" w:cs="Arial"/>
          <w:sz w:val="20"/>
          <w:szCs w:val="20"/>
        </w:rPr>
        <w:t>Quarterly Contract Meeting or</w:t>
      </w:r>
      <w:r w:rsidR="0014624D" w:rsidRPr="00D35776">
        <w:rPr>
          <w:rFonts w:ascii="Arial" w:hAnsi="Arial" w:cs="Arial"/>
          <w:sz w:val="20"/>
          <w:szCs w:val="20"/>
        </w:rPr>
        <w:t xml:space="preserve"> report due to be submitted, immediately inform the Authority’s Commercial Officer (see box 2, DEFFORM 111).</w:t>
      </w:r>
    </w:p>
    <w:p w14:paraId="460D4761" w14:textId="77777777" w:rsidR="00BC3ACE" w:rsidRDefault="00BC3ACE" w:rsidP="00BC3ACE">
      <w:pPr>
        <w:pStyle w:val="ListParagraph"/>
        <w:spacing w:after="215"/>
        <w:ind w:left="419" w:right="168"/>
        <w:rPr>
          <w:rFonts w:ascii="Arial" w:hAnsi="Arial" w:cs="Arial"/>
          <w:b/>
          <w:bCs/>
        </w:rPr>
      </w:pPr>
      <w:bookmarkStart w:id="12" w:name="_Toc135208586"/>
    </w:p>
    <w:p w14:paraId="324292DF" w14:textId="18806E4D" w:rsidR="00BC3ACE" w:rsidRDefault="001765D3" w:rsidP="006D598F">
      <w:pPr>
        <w:pStyle w:val="ListParagraph"/>
        <w:numPr>
          <w:ilvl w:val="0"/>
          <w:numId w:val="194"/>
        </w:numPr>
        <w:spacing w:after="215"/>
        <w:ind w:right="168"/>
        <w:rPr>
          <w:rFonts w:ascii="Arial" w:hAnsi="Arial" w:cs="Arial"/>
          <w:b/>
          <w:bCs/>
        </w:rPr>
      </w:pPr>
      <w:r w:rsidRPr="00BC3ACE">
        <w:rPr>
          <w:rFonts w:ascii="Arial" w:hAnsi="Arial" w:cs="Arial"/>
          <w:b/>
          <w:bCs/>
        </w:rPr>
        <w:t xml:space="preserve">The </w:t>
      </w:r>
      <w:r w:rsidR="00FF2408" w:rsidRPr="00BC3ACE">
        <w:rPr>
          <w:rFonts w:ascii="Arial" w:hAnsi="Arial" w:cs="Arial"/>
          <w:b/>
          <w:bCs/>
        </w:rPr>
        <w:t>processes</w:t>
      </w:r>
      <w:r w:rsidRPr="00BC3ACE">
        <w:rPr>
          <w:rFonts w:ascii="Arial" w:hAnsi="Arial" w:cs="Arial"/>
          <w:b/>
          <w:bCs/>
        </w:rPr>
        <w:t xml:space="preserve"> that apply to this Contract are:</w:t>
      </w:r>
      <w:bookmarkEnd w:id="12"/>
      <w:r w:rsidRPr="00BC3ACE">
        <w:rPr>
          <w:rFonts w:ascii="Arial" w:hAnsi="Arial" w:cs="Arial"/>
          <w:b/>
          <w:bCs/>
        </w:rPr>
        <w:t xml:space="preserve"> </w:t>
      </w:r>
    </w:p>
    <w:p w14:paraId="7046A496" w14:textId="77777777" w:rsidR="00BC3ACE" w:rsidRDefault="00BC3ACE" w:rsidP="00BC3ACE">
      <w:pPr>
        <w:pStyle w:val="ListParagraph"/>
        <w:spacing w:after="215"/>
        <w:ind w:left="419" w:right="168"/>
        <w:rPr>
          <w:rFonts w:ascii="Arial" w:hAnsi="Arial" w:cs="Arial"/>
          <w:b/>
          <w:lang w:eastAsia="en-US"/>
        </w:rPr>
      </w:pPr>
    </w:p>
    <w:p w14:paraId="24D4470E" w14:textId="66A436F8" w:rsidR="00AB24CD" w:rsidRPr="00BC3ACE" w:rsidRDefault="004D1BCF" w:rsidP="006D598F">
      <w:pPr>
        <w:pStyle w:val="ListParagraph"/>
        <w:numPr>
          <w:ilvl w:val="1"/>
          <w:numId w:val="196"/>
        </w:numPr>
        <w:spacing w:after="215"/>
        <w:ind w:right="168"/>
        <w:rPr>
          <w:rFonts w:ascii="Arial" w:hAnsi="Arial" w:cs="Arial"/>
          <w:b/>
          <w:lang w:eastAsia="en-US"/>
        </w:rPr>
      </w:pPr>
      <w:r w:rsidRPr="00BC3ACE">
        <w:rPr>
          <w:rFonts w:ascii="Arial" w:hAnsi="Arial" w:cs="Arial"/>
          <w:b/>
          <w:lang w:eastAsia="en-US"/>
        </w:rPr>
        <w:t xml:space="preserve">Additional Services – Tasking Procedure </w:t>
      </w:r>
    </w:p>
    <w:p w14:paraId="7065CB45" w14:textId="4C6DAC05" w:rsidR="00E56FEA" w:rsidRPr="00C32735" w:rsidRDefault="00E56FEA" w:rsidP="00E56FEA">
      <w:pPr>
        <w:widowControl w:val="0"/>
        <w:numPr>
          <w:ilvl w:val="0"/>
          <w:numId w:val="117"/>
        </w:numPr>
        <w:suppressAutoHyphens/>
        <w:autoSpaceDN w:val="0"/>
        <w:spacing w:after="0" w:line="240" w:lineRule="auto"/>
        <w:contextualSpacing/>
        <w:rPr>
          <w:rFonts w:ascii="Arial" w:eastAsia="Arial" w:hAnsi="Arial" w:cs="Arial"/>
          <w:b/>
          <w:color w:val="000000"/>
          <w:spacing w:val="3"/>
          <w:sz w:val="20"/>
          <w:szCs w:val="20"/>
        </w:rPr>
      </w:pPr>
      <w:r w:rsidRPr="00C32735">
        <w:rPr>
          <w:rFonts w:ascii="Arial" w:hAnsi="Arial" w:cs="Arial"/>
          <w:sz w:val="20"/>
          <w:szCs w:val="20"/>
        </w:rPr>
        <w:t xml:space="preserve">This tasking process which relates to the </w:t>
      </w:r>
      <w:r>
        <w:rPr>
          <w:rFonts w:ascii="Arial" w:hAnsi="Arial" w:cs="Arial"/>
          <w:sz w:val="20"/>
          <w:szCs w:val="20"/>
        </w:rPr>
        <w:t xml:space="preserve">Defence Air Passenger Services System (DAPSS) </w:t>
      </w:r>
      <w:r w:rsidRPr="00C32735">
        <w:rPr>
          <w:rFonts w:ascii="Arial" w:hAnsi="Arial" w:cs="Arial"/>
          <w:sz w:val="20"/>
          <w:szCs w:val="20"/>
        </w:rPr>
        <w:t xml:space="preserve">Potential Future Services as detailed in Part E of Schedule </w:t>
      </w:r>
      <w:r>
        <w:rPr>
          <w:rFonts w:ascii="Arial" w:hAnsi="Arial" w:cs="Arial"/>
          <w:sz w:val="20"/>
          <w:szCs w:val="20"/>
        </w:rPr>
        <w:t>11</w:t>
      </w:r>
      <w:r w:rsidRPr="00C32735">
        <w:rPr>
          <w:rFonts w:ascii="Arial" w:hAnsi="Arial" w:cs="Arial"/>
          <w:sz w:val="20"/>
          <w:szCs w:val="20"/>
        </w:rPr>
        <w:t xml:space="preserve"> - Statement of </w:t>
      </w:r>
      <w:r w:rsidR="00A24959">
        <w:rPr>
          <w:rFonts w:ascii="Arial" w:hAnsi="Arial" w:cs="Arial"/>
          <w:sz w:val="20"/>
          <w:szCs w:val="20"/>
        </w:rPr>
        <w:t>Requirement</w:t>
      </w:r>
      <w:r w:rsidR="00A24959" w:rsidRPr="00C32735">
        <w:rPr>
          <w:rFonts w:ascii="Arial" w:hAnsi="Arial" w:cs="Arial"/>
          <w:sz w:val="20"/>
          <w:szCs w:val="20"/>
        </w:rPr>
        <w:t xml:space="preserve"> </w:t>
      </w:r>
      <w:r w:rsidRPr="00C32735">
        <w:rPr>
          <w:rFonts w:ascii="Arial" w:hAnsi="Arial" w:cs="Arial"/>
          <w:sz w:val="20"/>
          <w:szCs w:val="20"/>
        </w:rPr>
        <w:t>only, shall only be delivered in accordance with this clause 48</w:t>
      </w:r>
      <w:r w:rsidR="009C2ED7">
        <w:rPr>
          <w:rFonts w:ascii="Arial" w:hAnsi="Arial" w:cs="Arial"/>
          <w:sz w:val="20"/>
          <w:szCs w:val="20"/>
        </w:rPr>
        <w:t xml:space="preserve">.1 </w:t>
      </w:r>
      <w:r w:rsidRPr="00C32735">
        <w:rPr>
          <w:rFonts w:ascii="Arial" w:hAnsi="Arial" w:cs="Arial"/>
          <w:sz w:val="20"/>
          <w:szCs w:val="20"/>
        </w:rPr>
        <w:t>a.</w:t>
      </w:r>
    </w:p>
    <w:p w14:paraId="0C341B4B" w14:textId="1D9D582F" w:rsidR="00E56FEA" w:rsidRPr="00E327E6" w:rsidRDefault="00E56FEA" w:rsidP="00E56FEA">
      <w:pPr>
        <w:widowControl w:val="0"/>
        <w:numPr>
          <w:ilvl w:val="1"/>
          <w:numId w:val="117"/>
        </w:numPr>
        <w:suppressAutoHyphens/>
        <w:autoSpaceDN w:val="0"/>
        <w:spacing w:after="0" w:line="240" w:lineRule="auto"/>
        <w:contextualSpacing/>
        <w:rPr>
          <w:rFonts w:ascii="Arial" w:eastAsia="Arial" w:hAnsi="Arial" w:cs="Arial"/>
          <w:b/>
          <w:color w:val="000000"/>
          <w:spacing w:val="3"/>
          <w:sz w:val="20"/>
          <w:szCs w:val="20"/>
        </w:rPr>
      </w:pPr>
      <w:r w:rsidRPr="00C32735">
        <w:rPr>
          <w:rFonts w:ascii="Arial" w:eastAsia="Arial" w:hAnsi="Arial" w:cs="Arial"/>
          <w:color w:val="000000"/>
          <w:sz w:val="20"/>
          <w:szCs w:val="20"/>
        </w:rPr>
        <w:t xml:space="preserve">In the event that a Task is required for professional services this shall be agreed between both parties in accordance </w:t>
      </w:r>
      <w:r w:rsidRPr="00E327E6">
        <w:rPr>
          <w:rFonts w:ascii="Arial" w:eastAsia="Arial" w:hAnsi="Arial" w:cs="Arial"/>
          <w:color w:val="000000"/>
          <w:sz w:val="20"/>
          <w:szCs w:val="20"/>
        </w:rPr>
        <w:t xml:space="preserve">with Schedule </w:t>
      </w:r>
      <w:r w:rsidR="00E327E6" w:rsidRPr="00E327E6">
        <w:rPr>
          <w:rFonts w:ascii="Arial" w:eastAsia="Arial" w:hAnsi="Arial" w:cs="Arial"/>
          <w:color w:val="000000"/>
          <w:sz w:val="20"/>
          <w:szCs w:val="20"/>
        </w:rPr>
        <w:t>12</w:t>
      </w:r>
      <w:r w:rsidRPr="00E327E6">
        <w:rPr>
          <w:rFonts w:ascii="Arial" w:eastAsia="Arial" w:hAnsi="Arial" w:cs="Arial"/>
          <w:color w:val="000000"/>
          <w:sz w:val="20"/>
          <w:szCs w:val="20"/>
        </w:rPr>
        <w:t xml:space="preserve"> - </w:t>
      </w:r>
      <w:r w:rsidR="00A24959">
        <w:rPr>
          <w:rFonts w:ascii="Arial" w:eastAsia="Arial" w:hAnsi="Arial" w:cs="Arial"/>
          <w:color w:val="000000"/>
          <w:sz w:val="20"/>
          <w:szCs w:val="20"/>
        </w:rPr>
        <w:t>Additional Services</w:t>
      </w:r>
      <w:r w:rsidRPr="00E327E6">
        <w:rPr>
          <w:rFonts w:ascii="Arial" w:eastAsia="Arial" w:hAnsi="Arial" w:cs="Arial"/>
          <w:color w:val="000000"/>
          <w:sz w:val="20"/>
          <w:szCs w:val="20"/>
        </w:rPr>
        <w:t xml:space="preserve">. </w:t>
      </w:r>
    </w:p>
    <w:p w14:paraId="4607BE39" w14:textId="77777777" w:rsidR="00E56FEA" w:rsidRPr="00C32735" w:rsidRDefault="00E56FEA" w:rsidP="00E56FEA">
      <w:pPr>
        <w:widowControl w:val="0"/>
        <w:numPr>
          <w:ilvl w:val="0"/>
          <w:numId w:val="117"/>
        </w:numPr>
        <w:suppressAutoHyphens/>
        <w:autoSpaceDN w:val="0"/>
        <w:spacing w:after="0" w:line="240" w:lineRule="auto"/>
        <w:contextualSpacing/>
        <w:rPr>
          <w:rFonts w:ascii="Arial" w:eastAsia="Arial" w:hAnsi="Arial" w:cs="Arial"/>
          <w:b/>
          <w:color w:val="000000"/>
          <w:spacing w:val="3"/>
          <w:sz w:val="20"/>
          <w:szCs w:val="20"/>
        </w:rPr>
      </w:pPr>
      <w:r w:rsidRPr="00C32735">
        <w:rPr>
          <w:rFonts w:ascii="Arial" w:hAnsi="Arial" w:cs="Arial"/>
          <w:sz w:val="20"/>
          <w:szCs w:val="20"/>
        </w:rPr>
        <w:t>Tasking Process:</w:t>
      </w:r>
    </w:p>
    <w:p w14:paraId="32197077" w14:textId="5FE9009D" w:rsidR="00E56FEA" w:rsidRPr="00C32735" w:rsidRDefault="00E56FEA" w:rsidP="00E56FEA">
      <w:pPr>
        <w:widowControl w:val="0"/>
        <w:numPr>
          <w:ilvl w:val="1"/>
          <w:numId w:val="117"/>
        </w:numPr>
        <w:suppressAutoHyphens/>
        <w:autoSpaceDN w:val="0"/>
        <w:spacing w:after="0" w:line="240" w:lineRule="auto"/>
        <w:contextualSpacing/>
        <w:rPr>
          <w:rFonts w:ascii="Arial" w:eastAsia="Arial" w:hAnsi="Arial" w:cs="Arial"/>
          <w:b/>
          <w:color w:val="000000"/>
          <w:spacing w:val="3"/>
          <w:sz w:val="20"/>
          <w:szCs w:val="20"/>
        </w:rPr>
      </w:pPr>
      <w:r w:rsidRPr="00C32735">
        <w:rPr>
          <w:rFonts w:ascii="Arial" w:hAnsi="Arial" w:cs="Arial"/>
          <w:sz w:val="20"/>
          <w:szCs w:val="20"/>
        </w:rPr>
        <w:t xml:space="preserve">Prior to the Contractor commencing </w:t>
      </w:r>
      <w:r>
        <w:rPr>
          <w:rFonts w:ascii="Arial" w:hAnsi="Arial" w:cs="Arial"/>
          <w:sz w:val="20"/>
          <w:szCs w:val="20"/>
        </w:rPr>
        <w:t>DAPSS</w:t>
      </w:r>
      <w:r w:rsidRPr="00C32735">
        <w:rPr>
          <w:rFonts w:ascii="Arial" w:hAnsi="Arial" w:cs="Arial"/>
          <w:sz w:val="20"/>
          <w:szCs w:val="20"/>
        </w:rPr>
        <w:t xml:space="preserve"> professional service provision in each instance, the Parties shall agree specific deliverables, critical acceptance criteria and the number of days of professional service required.</w:t>
      </w:r>
    </w:p>
    <w:p w14:paraId="14FC6451" w14:textId="77777777" w:rsidR="00E56FEA" w:rsidRPr="00C32735" w:rsidRDefault="00E56FEA" w:rsidP="00E56FEA">
      <w:pPr>
        <w:widowControl w:val="0"/>
        <w:numPr>
          <w:ilvl w:val="1"/>
          <w:numId w:val="117"/>
        </w:numPr>
        <w:suppressAutoHyphens/>
        <w:autoSpaceDN w:val="0"/>
        <w:spacing w:after="0" w:line="240" w:lineRule="auto"/>
        <w:contextualSpacing/>
        <w:rPr>
          <w:rFonts w:ascii="Arial" w:eastAsia="Arial" w:hAnsi="Arial" w:cs="Arial"/>
          <w:b/>
          <w:color w:val="000000"/>
          <w:spacing w:val="3"/>
          <w:sz w:val="20"/>
          <w:szCs w:val="20"/>
        </w:rPr>
      </w:pPr>
      <w:r w:rsidRPr="00C32735">
        <w:rPr>
          <w:rFonts w:ascii="Arial" w:hAnsi="Arial" w:cs="Arial"/>
          <w:sz w:val="20"/>
          <w:szCs w:val="20"/>
        </w:rPr>
        <w:t xml:space="preserve">In each instance the Contractor shall not commence professional service provision </w:t>
      </w:r>
      <w:r w:rsidRPr="00C32735">
        <w:rPr>
          <w:rFonts w:ascii="Arial" w:hAnsi="Arial" w:cs="Arial"/>
          <w:sz w:val="20"/>
          <w:szCs w:val="20"/>
        </w:rPr>
        <w:lastRenderedPageBreak/>
        <w:t>until it has received written authorisation from the Authority Commercial Officer detailed at Box 1 of the Defform 111.</w:t>
      </w:r>
    </w:p>
    <w:p w14:paraId="31A13E29" w14:textId="77777777" w:rsidR="00E56FEA" w:rsidRPr="00C32735" w:rsidRDefault="00E56FEA" w:rsidP="00E56FEA">
      <w:pPr>
        <w:widowControl w:val="0"/>
        <w:numPr>
          <w:ilvl w:val="1"/>
          <w:numId w:val="117"/>
        </w:numPr>
        <w:suppressAutoHyphens/>
        <w:autoSpaceDN w:val="0"/>
        <w:spacing w:after="0" w:line="240" w:lineRule="auto"/>
        <w:contextualSpacing/>
        <w:rPr>
          <w:rFonts w:ascii="Arial" w:eastAsia="Arial" w:hAnsi="Arial" w:cs="Arial"/>
          <w:b/>
          <w:color w:val="000000"/>
          <w:spacing w:val="3"/>
          <w:sz w:val="20"/>
          <w:szCs w:val="20"/>
        </w:rPr>
      </w:pPr>
      <w:r w:rsidRPr="00C32735">
        <w:rPr>
          <w:rFonts w:ascii="Arial" w:hAnsi="Arial" w:cs="Arial"/>
          <w:sz w:val="20"/>
          <w:szCs w:val="20"/>
        </w:rPr>
        <w:t>For the avoidance of doubt the Authority is not committed to any professional services.</w:t>
      </w:r>
    </w:p>
    <w:p w14:paraId="11DA705B" w14:textId="77777777" w:rsidR="00E56FEA" w:rsidRPr="00C32735" w:rsidRDefault="00E56FEA" w:rsidP="00E56FEA">
      <w:pPr>
        <w:widowControl w:val="0"/>
        <w:numPr>
          <w:ilvl w:val="0"/>
          <w:numId w:val="117"/>
        </w:numPr>
        <w:suppressAutoHyphens/>
        <w:autoSpaceDN w:val="0"/>
        <w:spacing w:after="0" w:line="240" w:lineRule="auto"/>
        <w:contextualSpacing/>
        <w:rPr>
          <w:rFonts w:ascii="Arial" w:hAnsi="Arial" w:cs="Arial"/>
          <w:sz w:val="20"/>
          <w:szCs w:val="20"/>
        </w:rPr>
      </w:pPr>
      <w:r w:rsidRPr="00C32735">
        <w:rPr>
          <w:rFonts w:ascii="Arial" w:hAnsi="Arial" w:cs="Arial"/>
          <w:sz w:val="20"/>
          <w:szCs w:val="20"/>
        </w:rPr>
        <w:t>Travel and Subsistence:</w:t>
      </w:r>
    </w:p>
    <w:p w14:paraId="04151526" w14:textId="01576D4C" w:rsidR="00E56FEA" w:rsidRPr="00C32735" w:rsidRDefault="00E56FEA" w:rsidP="00E56FEA">
      <w:pPr>
        <w:widowControl w:val="0"/>
        <w:numPr>
          <w:ilvl w:val="1"/>
          <w:numId w:val="117"/>
        </w:numPr>
        <w:suppressAutoHyphens/>
        <w:autoSpaceDN w:val="0"/>
        <w:spacing w:after="0" w:line="240" w:lineRule="auto"/>
        <w:contextualSpacing/>
        <w:rPr>
          <w:rFonts w:ascii="Arial" w:hAnsi="Arial" w:cs="Arial"/>
          <w:sz w:val="20"/>
          <w:szCs w:val="20"/>
        </w:rPr>
      </w:pPr>
      <w:r w:rsidRPr="00C32735">
        <w:rPr>
          <w:rFonts w:ascii="Arial" w:hAnsi="Arial" w:cs="Arial"/>
          <w:sz w:val="20"/>
          <w:szCs w:val="20"/>
        </w:rPr>
        <w:t>Travel and Subsistence expenses associated with the provision of Requirement Management Tool professional services will be payable on a reimbursement basis upon the Supplier producing valid receipts and providing that individual expenses are within the caps specified in the Buyer's policy document "Ministry of Defence</w:t>
      </w:r>
      <w:r w:rsidR="008125BC">
        <w:rPr>
          <w:rFonts w:ascii="Arial" w:hAnsi="Arial" w:cs="Arial"/>
          <w:sz w:val="20"/>
          <w:szCs w:val="20"/>
        </w:rPr>
        <w:t xml:space="preserve"> -</w:t>
      </w:r>
      <w:r w:rsidR="008125BC">
        <w:rPr>
          <w:rFonts w:ascii="Arial" w:eastAsia="Calibri" w:hAnsi="Arial" w:cs="Arial"/>
          <w:sz w:val="20"/>
          <w:szCs w:val="20"/>
        </w:rPr>
        <w:t xml:space="preserve"> </w:t>
      </w:r>
      <w:r w:rsidRPr="00C32735">
        <w:rPr>
          <w:rFonts w:ascii="Arial" w:hAnsi="Arial" w:cs="Arial"/>
          <w:sz w:val="20"/>
          <w:szCs w:val="20"/>
        </w:rPr>
        <w:t>Business Travel Guide</w:t>
      </w:r>
      <w:r w:rsidR="008125BC">
        <w:rPr>
          <w:rFonts w:ascii="Arial" w:hAnsi="Arial" w:cs="Arial"/>
          <w:sz w:val="20"/>
          <w:szCs w:val="20"/>
        </w:rPr>
        <w:t xml:space="preserve"> </w:t>
      </w:r>
      <w:r w:rsidRPr="00C32735">
        <w:rPr>
          <w:rFonts w:ascii="Arial" w:hAnsi="Arial" w:cs="Arial"/>
          <w:sz w:val="20"/>
          <w:szCs w:val="20"/>
        </w:rPr>
        <w:t>V</w:t>
      </w:r>
      <w:r w:rsidR="008125BC">
        <w:rPr>
          <w:rFonts w:ascii="Arial" w:hAnsi="Arial" w:cs="Arial"/>
          <w:sz w:val="20"/>
          <w:szCs w:val="20"/>
        </w:rPr>
        <w:t>6</w:t>
      </w:r>
      <w:r w:rsidR="00673357">
        <w:rPr>
          <w:rFonts w:ascii="Arial" w:hAnsi="Arial" w:cs="Arial"/>
          <w:sz w:val="20"/>
          <w:szCs w:val="20"/>
        </w:rPr>
        <w:t>”</w:t>
      </w:r>
      <w:r w:rsidR="005E1BA9">
        <w:rPr>
          <w:rFonts w:ascii="Arial" w:hAnsi="Arial" w:cs="Arial"/>
          <w:sz w:val="20"/>
          <w:szCs w:val="20"/>
        </w:rPr>
        <w:t>.</w:t>
      </w:r>
    </w:p>
    <w:p w14:paraId="376973E2" w14:textId="77777777" w:rsidR="00415A89" w:rsidRDefault="00415A89" w:rsidP="00415A89">
      <w:pPr>
        <w:pStyle w:val="ListParagraph"/>
        <w:spacing w:after="215"/>
        <w:ind w:left="419" w:right="168"/>
        <w:rPr>
          <w:rFonts w:ascii="Arial" w:hAnsi="Arial" w:cs="Arial"/>
          <w:b/>
          <w:lang w:eastAsia="en-US"/>
        </w:rPr>
      </w:pPr>
    </w:p>
    <w:p w14:paraId="4FBD3EE8" w14:textId="77777777" w:rsidR="00991726" w:rsidRDefault="007D3879" w:rsidP="006D598F">
      <w:pPr>
        <w:pStyle w:val="ListParagraph"/>
        <w:numPr>
          <w:ilvl w:val="1"/>
          <w:numId w:val="196"/>
        </w:numPr>
        <w:spacing w:after="215"/>
        <w:ind w:right="168"/>
        <w:rPr>
          <w:rFonts w:ascii="Arial" w:hAnsi="Arial" w:cs="Arial"/>
          <w:b/>
          <w:lang w:eastAsia="en-US"/>
        </w:rPr>
      </w:pPr>
      <w:r w:rsidRPr="00415A89">
        <w:rPr>
          <w:rFonts w:ascii="Arial" w:hAnsi="Arial" w:cs="Arial"/>
          <w:b/>
          <w:lang w:eastAsia="en-US"/>
        </w:rPr>
        <w:t>Contract Options</w:t>
      </w:r>
      <w:r w:rsidR="0034078B" w:rsidRPr="00415A89">
        <w:rPr>
          <w:rFonts w:ascii="Arial" w:hAnsi="Arial" w:cs="Arial"/>
          <w:b/>
          <w:lang w:eastAsia="en-US"/>
        </w:rPr>
        <w:t xml:space="preserve"> </w:t>
      </w:r>
    </w:p>
    <w:p w14:paraId="6530B1B4" w14:textId="77777777" w:rsidR="00991726" w:rsidRPr="00991726" w:rsidRDefault="00991726" w:rsidP="00991726">
      <w:pPr>
        <w:pStyle w:val="ListParagraph"/>
        <w:spacing w:after="215"/>
        <w:ind w:right="168"/>
        <w:rPr>
          <w:rFonts w:ascii="Arial" w:hAnsi="Arial" w:cs="Arial"/>
          <w:b/>
          <w:lang w:eastAsia="en-US"/>
        </w:rPr>
      </w:pPr>
    </w:p>
    <w:p w14:paraId="13251659" w14:textId="77777777" w:rsidR="00991726" w:rsidRPr="00991726" w:rsidRDefault="007C6F2E" w:rsidP="006D598F">
      <w:pPr>
        <w:pStyle w:val="ListParagraph"/>
        <w:numPr>
          <w:ilvl w:val="2"/>
          <w:numId w:val="196"/>
        </w:numPr>
        <w:spacing w:after="215"/>
        <w:ind w:right="168"/>
        <w:rPr>
          <w:rFonts w:ascii="Arial" w:hAnsi="Arial" w:cs="Arial"/>
          <w:b/>
          <w:lang w:eastAsia="en-US"/>
        </w:rPr>
      </w:pPr>
      <w:r w:rsidRPr="00991726">
        <w:rPr>
          <w:rFonts w:ascii="Arial" w:hAnsi="Arial" w:cs="Arial"/>
          <w:sz w:val="20"/>
          <w:szCs w:val="20"/>
        </w:rPr>
        <w:t xml:space="preserve">The duration of this contract is 5 Years in accordance with Schedule 2 – Schedule of Requirements and Schedule 3 – Contract Data Sheet. Prior to the end of the 5 years, Option 1, may be considered, this will be same for Option </w:t>
      </w:r>
      <w:r w:rsidR="00B77894" w:rsidRPr="00991726">
        <w:rPr>
          <w:rFonts w:ascii="Arial" w:hAnsi="Arial" w:cs="Arial"/>
          <w:sz w:val="20"/>
          <w:szCs w:val="20"/>
        </w:rPr>
        <w:t xml:space="preserve">2 and Option 3 </w:t>
      </w:r>
      <w:r w:rsidRPr="00991726">
        <w:rPr>
          <w:rFonts w:ascii="Arial" w:hAnsi="Arial" w:cs="Arial"/>
          <w:sz w:val="20"/>
          <w:szCs w:val="20"/>
        </w:rPr>
        <w:t xml:space="preserve">at the end of </w:t>
      </w:r>
      <w:r w:rsidR="00587CB3" w:rsidRPr="00991726">
        <w:rPr>
          <w:rFonts w:ascii="Arial" w:hAnsi="Arial" w:cs="Arial"/>
          <w:sz w:val="20"/>
          <w:szCs w:val="20"/>
        </w:rPr>
        <w:t>option 1, or 2</w:t>
      </w:r>
      <w:r w:rsidRPr="00991726">
        <w:rPr>
          <w:rFonts w:ascii="Arial" w:hAnsi="Arial" w:cs="Arial"/>
          <w:sz w:val="20"/>
          <w:szCs w:val="20"/>
        </w:rPr>
        <w:t xml:space="preserve"> (if </w:t>
      </w:r>
      <w:r w:rsidR="002F3F2E" w:rsidRPr="00991726">
        <w:rPr>
          <w:rFonts w:ascii="Arial" w:hAnsi="Arial" w:cs="Arial"/>
          <w:sz w:val="20"/>
          <w:szCs w:val="20"/>
        </w:rPr>
        <w:t xml:space="preserve">exercised). </w:t>
      </w:r>
    </w:p>
    <w:p w14:paraId="02294819" w14:textId="77777777" w:rsidR="00991726" w:rsidRPr="00991726" w:rsidRDefault="002F3F2E" w:rsidP="006D598F">
      <w:pPr>
        <w:pStyle w:val="ListParagraph"/>
        <w:numPr>
          <w:ilvl w:val="2"/>
          <w:numId w:val="196"/>
        </w:numPr>
        <w:spacing w:after="215"/>
        <w:ind w:right="168"/>
        <w:rPr>
          <w:rFonts w:ascii="Arial" w:hAnsi="Arial" w:cs="Arial"/>
          <w:b/>
          <w:lang w:eastAsia="en-US"/>
        </w:rPr>
      </w:pPr>
      <w:r w:rsidRPr="00991726">
        <w:rPr>
          <w:rFonts w:ascii="Arial" w:eastAsiaTheme="minorEastAsia" w:hAnsi="Arial" w:cs="Arial"/>
          <w:sz w:val="20"/>
          <w:szCs w:val="20"/>
          <w:lang w:eastAsia="en-US"/>
        </w:rPr>
        <w:t xml:space="preserve">The Authority shall notify the contractor by way of proposed contract amendment if any of the Option(s) are to be exercised. Once the Amendment is signed and returned the </w:t>
      </w:r>
      <w:r w:rsidR="007807D9" w:rsidRPr="00991726">
        <w:rPr>
          <w:rFonts w:ascii="Arial" w:eastAsiaTheme="minorEastAsia" w:hAnsi="Arial" w:cs="Arial"/>
          <w:sz w:val="20"/>
          <w:szCs w:val="20"/>
          <w:lang w:eastAsia="en-US"/>
        </w:rPr>
        <w:t>O</w:t>
      </w:r>
      <w:r w:rsidRPr="00991726">
        <w:rPr>
          <w:rFonts w:ascii="Arial" w:eastAsiaTheme="minorEastAsia" w:hAnsi="Arial" w:cs="Arial"/>
          <w:sz w:val="20"/>
          <w:szCs w:val="20"/>
          <w:lang w:eastAsia="en-US"/>
        </w:rPr>
        <w:t>ption will then be added as an additional line</w:t>
      </w:r>
      <w:r w:rsidR="007807D9" w:rsidRPr="00991726">
        <w:rPr>
          <w:rFonts w:ascii="Arial" w:eastAsiaTheme="minorEastAsia" w:hAnsi="Arial" w:cs="Arial"/>
          <w:sz w:val="20"/>
          <w:szCs w:val="20"/>
          <w:lang w:eastAsia="en-US"/>
        </w:rPr>
        <w:t xml:space="preserve"> item</w:t>
      </w:r>
      <w:r w:rsidRPr="00991726">
        <w:rPr>
          <w:rFonts w:ascii="Arial" w:eastAsiaTheme="minorEastAsia" w:hAnsi="Arial" w:cs="Arial"/>
          <w:sz w:val="20"/>
          <w:szCs w:val="20"/>
          <w:lang w:eastAsia="en-US"/>
        </w:rPr>
        <w:t xml:space="preserve"> to the Schedule of Requirements and form part of the </w:t>
      </w:r>
      <w:r w:rsidR="007807D9" w:rsidRPr="00991726">
        <w:rPr>
          <w:rFonts w:ascii="Arial" w:eastAsiaTheme="minorEastAsia" w:hAnsi="Arial" w:cs="Arial"/>
          <w:sz w:val="20"/>
          <w:szCs w:val="20"/>
          <w:lang w:eastAsia="en-US"/>
        </w:rPr>
        <w:t>C</w:t>
      </w:r>
      <w:r w:rsidRPr="00991726">
        <w:rPr>
          <w:rFonts w:ascii="Arial" w:eastAsiaTheme="minorEastAsia" w:hAnsi="Arial" w:cs="Arial"/>
          <w:sz w:val="20"/>
          <w:szCs w:val="20"/>
          <w:lang w:eastAsia="en-US"/>
        </w:rPr>
        <w:t xml:space="preserve">ontract. </w:t>
      </w:r>
    </w:p>
    <w:p w14:paraId="6D9DFEFF" w14:textId="77777777" w:rsidR="00991726" w:rsidRPr="00991726" w:rsidRDefault="002F3F2E" w:rsidP="006D598F">
      <w:pPr>
        <w:pStyle w:val="ListParagraph"/>
        <w:numPr>
          <w:ilvl w:val="2"/>
          <w:numId w:val="196"/>
        </w:numPr>
        <w:spacing w:after="215"/>
        <w:ind w:right="168"/>
        <w:rPr>
          <w:rFonts w:ascii="Arial" w:hAnsi="Arial" w:cs="Arial"/>
          <w:b/>
          <w:lang w:eastAsia="en-US"/>
        </w:rPr>
      </w:pPr>
      <w:r w:rsidRPr="00991726">
        <w:rPr>
          <w:rFonts w:ascii="Arial" w:eastAsiaTheme="minorEastAsia" w:hAnsi="Arial" w:cs="Arial"/>
          <w:sz w:val="20"/>
          <w:szCs w:val="20"/>
          <w:lang w:eastAsia="en-US"/>
        </w:rPr>
        <w:t xml:space="preserve">The </w:t>
      </w:r>
      <w:r w:rsidR="007807D9" w:rsidRPr="00991726">
        <w:rPr>
          <w:rFonts w:ascii="Arial" w:eastAsiaTheme="minorEastAsia" w:hAnsi="Arial" w:cs="Arial"/>
          <w:sz w:val="20"/>
          <w:szCs w:val="20"/>
          <w:lang w:eastAsia="en-US"/>
        </w:rPr>
        <w:t>O</w:t>
      </w:r>
      <w:r w:rsidRPr="00991726">
        <w:rPr>
          <w:rFonts w:ascii="Arial" w:eastAsiaTheme="minorEastAsia" w:hAnsi="Arial" w:cs="Arial"/>
          <w:sz w:val="20"/>
          <w:szCs w:val="20"/>
          <w:lang w:eastAsia="en-US"/>
        </w:rPr>
        <w:t xml:space="preserve">ption(s), if </w:t>
      </w:r>
      <w:r w:rsidR="00F146C3" w:rsidRPr="00991726">
        <w:rPr>
          <w:rFonts w:ascii="Arial" w:eastAsiaTheme="minorEastAsia" w:hAnsi="Arial" w:cs="Arial"/>
          <w:sz w:val="20"/>
          <w:szCs w:val="20"/>
          <w:lang w:eastAsia="en-US"/>
        </w:rPr>
        <w:t>exercised</w:t>
      </w:r>
      <w:r w:rsidRPr="00991726">
        <w:rPr>
          <w:rFonts w:ascii="Arial" w:eastAsiaTheme="minorEastAsia" w:hAnsi="Arial" w:cs="Arial"/>
          <w:sz w:val="20"/>
          <w:szCs w:val="20"/>
          <w:lang w:eastAsia="en-US"/>
        </w:rPr>
        <w:t>, must be invoked prior to the Contract Expiry Date identified in Schedule 3 –Contract Data Sheet – to the Contract.</w:t>
      </w:r>
    </w:p>
    <w:p w14:paraId="0E93726C" w14:textId="496F08D8" w:rsidR="009D09C7" w:rsidRPr="00991726" w:rsidRDefault="005B0463" w:rsidP="006D598F">
      <w:pPr>
        <w:pStyle w:val="ListParagraph"/>
        <w:numPr>
          <w:ilvl w:val="2"/>
          <w:numId w:val="196"/>
        </w:numPr>
        <w:spacing w:after="215"/>
        <w:ind w:right="168"/>
        <w:rPr>
          <w:rFonts w:ascii="Arial" w:hAnsi="Arial" w:cs="Arial"/>
          <w:b/>
          <w:lang w:eastAsia="en-US"/>
        </w:rPr>
      </w:pPr>
      <w:r w:rsidRPr="00991726">
        <w:rPr>
          <w:rFonts w:cs="Arial"/>
        </w:rPr>
        <w:t xml:space="preserve">For the avoidance of doubt the Authority is not obligated to exercise </w:t>
      </w:r>
      <w:r w:rsidR="007807D9" w:rsidRPr="00991726">
        <w:rPr>
          <w:rFonts w:cs="Arial"/>
        </w:rPr>
        <w:t xml:space="preserve">any </w:t>
      </w:r>
      <w:r w:rsidR="00D30177" w:rsidRPr="00991726">
        <w:rPr>
          <w:rFonts w:cs="Arial"/>
        </w:rPr>
        <w:t>Option</w:t>
      </w:r>
      <w:r w:rsidR="007807D9" w:rsidRPr="00991726">
        <w:rPr>
          <w:rFonts w:cs="Arial"/>
        </w:rPr>
        <w:t>(</w:t>
      </w:r>
      <w:r w:rsidR="00D30177" w:rsidRPr="00991726">
        <w:rPr>
          <w:rFonts w:cs="Arial"/>
        </w:rPr>
        <w:t>s</w:t>
      </w:r>
      <w:r w:rsidR="007807D9" w:rsidRPr="00991726">
        <w:rPr>
          <w:rFonts w:cs="Arial"/>
        </w:rPr>
        <w:t>)</w:t>
      </w:r>
      <w:r w:rsidR="00991726">
        <w:rPr>
          <w:rFonts w:cs="Arial"/>
        </w:rPr>
        <w:t>.</w:t>
      </w:r>
    </w:p>
    <w:p w14:paraId="3F5779F5" w14:textId="77777777" w:rsidR="00991726" w:rsidRPr="00991726" w:rsidRDefault="00991726" w:rsidP="00991726">
      <w:pPr>
        <w:pStyle w:val="ListParagraph"/>
        <w:spacing w:after="215"/>
        <w:ind w:right="168"/>
        <w:rPr>
          <w:rFonts w:ascii="Arial" w:hAnsi="Arial" w:cs="Arial"/>
          <w:b/>
          <w:lang w:eastAsia="en-US"/>
        </w:rPr>
      </w:pPr>
    </w:p>
    <w:p w14:paraId="5BF816A1" w14:textId="77777777" w:rsidR="00991726" w:rsidRDefault="006D4CDA" w:rsidP="006D598F">
      <w:pPr>
        <w:pStyle w:val="ListParagraph"/>
        <w:numPr>
          <w:ilvl w:val="1"/>
          <w:numId w:val="196"/>
        </w:numPr>
        <w:spacing w:after="215"/>
        <w:ind w:right="168"/>
        <w:rPr>
          <w:rFonts w:ascii="Arial" w:hAnsi="Arial" w:cs="Arial"/>
          <w:b/>
          <w:lang w:eastAsia="en-US"/>
        </w:rPr>
      </w:pPr>
      <w:bookmarkStart w:id="13" w:name="_Toc135208595"/>
      <w:r w:rsidRPr="00991726">
        <w:rPr>
          <w:rFonts w:ascii="Arial" w:hAnsi="Arial" w:cs="Arial"/>
          <w:b/>
          <w:lang w:eastAsia="en-US"/>
        </w:rPr>
        <w:t>Progress Meeting and Reporting Governance</w:t>
      </w:r>
      <w:bookmarkStart w:id="14" w:name="_Toc135208596"/>
      <w:bookmarkEnd w:id="13"/>
    </w:p>
    <w:p w14:paraId="35814D22" w14:textId="77777777" w:rsidR="00991726" w:rsidRDefault="00991726" w:rsidP="00991726">
      <w:pPr>
        <w:pStyle w:val="ListParagraph"/>
        <w:spacing w:after="215"/>
        <w:ind w:right="168"/>
        <w:rPr>
          <w:rFonts w:ascii="Arial" w:hAnsi="Arial" w:cs="Arial"/>
          <w:b/>
          <w:lang w:eastAsia="en-US"/>
        </w:rPr>
      </w:pPr>
    </w:p>
    <w:p w14:paraId="7D9460AA" w14:textId="5AFCE79F" w:rsidR="009E5274" w:rsidRPr="00991726" w:rsidRDefault="00AF11F9" w:rsidP="006D598F">
      <w:pPr>
        <w:pStyle w:val="ListParagraph"/>
        <w:numPr>
          <w:ilvl w:val="2"/>
          <w:numId w:val="196"/>
        </w:numPr>
        <w:spacing w:after="215"/>
        <w:ind w:right="168"/>
        <w:rPr>
          <w:rFonts w:ascii="Arial" w:eastAsiaTheme="minorEastAsia" w:hAnsi="Arial" w:cs="Arial"/>
          <w:b/>
          <w:lang w:eastAsia="en-US"/>
        </w:rPr>
      </w:pPr>
      <w:r w:rsidRPr="00991726">
        <w:rPr>
          <w:rFonts w:ascii="Arial" w:eastAsiaTheme="minorEastAsia" w:hAnsi="Arial" w:cs="Arial"/>
          <w:sz w:val="20"/>
          <w:szCs w:val="20"/>
          <w:lang w:eastAsia="en-US"/>
        </w:rPr>
        <w:t xml:space="preserve">Quarterly Progress Meetings shall be conducted in accordance with Schedule 3 - Contract Data Sheet – and Schedule </w:t>
      </w:r>
      <w:r w:rsidR="00991726" w:rsidRPr="00991726">
        <w:rPr>
          <w:rFonts w:ascii="Arial" w:eastAsiaTheme="minorEastAsia" w:hAnsi="Arial" w:cs="Arial"/>
          <w:sz w:val="20"/>
          <w:szCs w:val="20"/>
          <w:lang w:eastAsia="en-US"/>
        </w:rPr>
        <w:t>29</w:t>
      </w:r>
      <w:r w:rsidRPr="00991726">
        <w:rPr>
          <w:rFonts w:ascii="Arial" w:eastAsiaTheme="minorEastAsia" w:hAnsi="Arial" w:cs="Arial"/>
          <w:sz w:val="20"/>
          <w:szCs w:val="20"/>
          <w:lang w:eastAsia="en-US"/>
        </w:rPr>
        <w:t xml:space="preserve"> - Progress Meeting and Reporting Governance</w:t>
      </w:r>
      <w:bookmarkEnd w:id="14"/>
      <w:r w:rsidR="00991726">
        <w:rPr>
          <w:rFonts w:ascii="Arial" w:eastAsiaTheme="minorEastAsia" w:hAnsi="Arial" w:cs="Arial"/>
          <w:sz w:val="20"/>
          <w:szCs w:val="20"/>
          <w:lang w:eastAsia="en-US"/>
        </w:rPr>
        <w:t>.</w:t>
      </w:r>
    </w:p>
    <w:p w14:paraId="1D458A16" w14:textId="77777777" w:rsidR="001651FE" w:rsidRPr="00C0031F" w:rsidRDefault="001651FE" w:rsidP="001651FE">
      <w:pPr>
        <w:spacing w:after="0" w:line="240" w:lineRule="auto"/>
        <w:rPr>
          <w:rFonts w:ascii="Arial" w:hAnsi="Arial" w:cs="Arial"/>
          <w:sz w:val="20"/>
          <w:szCs w:val="20"/>
        </w:rPr>
      </w:pPr>
      <w:r w:rsidRPr="00C0031F">
        <w:rPr>
          <w:rFonts w:ascii="Arial" w:hAnsi="Arial" w:cs="Arial"/>
          <w:sz w:val="20"/>
          <w:szCs w:val="20"/>
        </w:rPr>
        <w:br w:type="page"/>
      </w:r>
    </w:p>
    <w:p w14:paraId="7D763BA7" w14:textId="1C793E67" w:rsidR="00940968" w:rsidRPr="002073A3" w:rsidRDefault="00E2677A" w:rsidP="00E7762B">
      <w:pPr>
        <w:widowControl w:val="0"/>
        <w:autoSpaceDE w:val="0"/>
        <w:autoSpaceDN w:val="0"/>
        <w:adjustRightInd w:val="0"/>
        <w:spacing w:after="60" w:line="240" w:lineRule="auto"/>
        <w:rPr>
          <w:rFonts w:ascii="Arial" w:hAnsi="Arial" w:cs="Arial"/>
          <w:sz w:val="20"/>
          <w:szCs w:val="20"/>
        </w:rPr>
      </w:pPr>
      <w:r w:rsidRPr="002073A3">
        <w:rPr>
          <w:rFonts w:ascii="Arial" w:hAnsi="Arial" w:cs="Arial"/>
          <w:b/>
          <w:sz w:val="20"/>
          <w:szCs w:val="20"/>
        </w:rPr>
        <w:lastRenderedPageBreak/>
        <w:t>Contract</w:t>
      </w:r>
      <w:r w:rsidRPr="002073A3">
        <w:rPr>
          <w:rFonts w:ascii="Arial" w:hAnsi="Arial" w:cs="Arial"/>
          <w:sz w:val="20"/>
          <w:szCs w:val="20"/>
        </w:rPr>
        <w:t xml:space="preserve"> </w:t>
      </w:r>
      <w:r w:rsidRPr="002073A3">
        <w:rPr>
          <w:rFonts w:ascii="Arial" w:hAnsi="Arial" w:cs="Arial"/>
          <w:b/>
          <w:bCs/>
          <w:sz w:val="20"/>
          <w:szCs w:val="20"/>
        </w:rPr>
        <w:t xml:space="preserve">701575803 for the Provision of </w:t>
      </w:r>
      <w:r w:rsidR="001651FE" w:rsidRPr="002073A3">
        <w:rPr>
          <w:rFonts w:ascii="Arial" w:hAnsi="Arial" w:cs="Arial"/>
          <w:b/>
          <w:bCs/>
          <w:sz w:val="20"/>
          <w:szCs w:val="20"/>
        </w:rPr>
        <w:t xml:space="preserve">a </w:t>
      </w:r>
      <w:r w:rsidR="00940968" w:rsidRPr="002073A3">
        <w:rPr>
          <w:rFonts w:ascii="Arial" w:hAnsi="Arial" w:cs="Arial"/>
          <w:b/>
          <w:bCs/>
          <w:color w:val="000000"/>
          <w:sz w:val="20"/>
          <w:szCs w:val="20"/>
        </w:rPr>
        <w:t>Defence Air Passenger Service</w:t>
      </w:r>
      <w:r w:rsidR="001651FE" w:rsidRPr="002073A3">
        <w:rPr>
          <w:rFonts w:ascii="Arial" w:hAnsi="Arial" w:cs="Arial"/>
          <w:b/>
          <w:bCs/>
          <w:color w:val="000000"/>
          <w:sz w:val="20"/>
          <w:szCs w:val="20"/>
        </w:rPr>
        <w:t>s</w:t>
      </w:r>
      <w:r w:rsidR="00940968" w:rsidRPr="002073A3">
        <w:rPr>
          <w:rFonts w:ascii="Arial" w:hAnsi="Arial" w:cs="Arial"/>
          <w:b/>
          <w:bCs/>
          <w:color w:val="000000"/>
          <w:sz w:val="20"/>
          <w:szCs w:val="20"/>
        </w:rPr>
        <w:t> System</w:t>
      </w:r>
      <w:r w:rsidR="00940968" w:rsidRPr="002073A3">
        <w:rPr>
          <w:rFonts w:ascii="Arial" w:hAnsi="Arial" w:cs="Arial"/>
          <w:color w:val="000000"/>
          <w:sz w:val="20"/>
          <w:szCs w:val="20"/>
        </w:rPr>
        <w:t>.</w:t>
      </w:r>
      <w:r w:rsidR="00940968" w:rsidRPr="002073A3">
        <w:rPr>
          <w:rFonts w:ascii="Arial" w:hAnsi="Arial" w:cs="Arial"/>
          <w:sz w:val="20"/>
          <w:szCs w:val="20"/>
        </w:rPr>
        <w:t xml:space="preserve"> </w:t>
      </w:r>
    </w:p>
    <w:p w14:paraId="6E45922C" w14:textId="77777777" w:rsidR="00940968" w:rsidRPr="002073A3" w:rsidRDefault="00940968" w:rsidP="003B4FA0">
      <w:pPr>
        <w:widowControl w:val="0"/>
        <w:autoSpaceDE w:val="0"/>
        <w:autoSpaceDN w:val="0"/>
        <w:adjustRightInd w:val="0"/>
        <w:spacing w:after="60" w:line="240" w:lineRule="auto"/>
        <w:ind w:left="120"/>
        <w:rPr>
          <w:rFonts w:ascii="Arial" w:hAnsi="Arial" w:cs="Arial"/>
          <w:sz w:val="20"/>
          <w:szCs w:val="20"/>
        </w:rPr>
      </w:pPr>
    </w:p>
    <w:p w14:paraId="35E1A327" w14:textId="77777777" w:rsidR="00940968" w:rsidRPr="002073A3" w:rsidRDefault="00E2677A" w:rsidP="00E7762B">
      <w:pPr>
        <w:widowControl w:val="0"/>
        <w:autoSpaceDE w:val="0"/>
        <w:autoSpaceDN w:val="0"/>
        <w:adjustRightInd w:val="0"/>
        <w:spacing w:after="60" w:line="240" w:lineRule="auto"/>
        <w:rPr>
          <w:rFonts w:ascii="Arial" w:hAnsi="Arial" w:cs="Arial"/>
          <w:sz w:val="20"/>
          <w:szCs w:val="20"/>
        </w:rPr>
      </w:pPr>
      <w:r w:rsidRPr="002073A3">
        <w:rPr>
          <w:rFonts w:ascii="Arial" w:hAnsi="Arial" w:cs="Arial"/>
          <w:sz w:val="20"/>
          <w:szCs w:val="20"/>
        </w:rPr>
        <w:t xml:space="preserve">This Contract shall come into effect on the date of signature by both parties. </w:t>
      </w:r>
    </w:p>
    <w:p w14:paraId="36C6CEC8" w14:textId="77777777" w:rsidR="00940968" w:rsidRPr="002073A3" w:rsidRDefault="00940968" w:rsidP="003B4FA0">
      <w:pPr>
        <w:widowControl w:val="0"/>
        <w:autoSpaceDE w:val="0"/>
        <w:autoSpaceDN w:val="0"/>
        <w:adjustRightInd w:val="0"/>
        <w:spacing w:after="60" w:line="240" w:lineRule="auto"/>
        <w:ind w:left="120"/>
        <w:rPr>
          <w:rFonts w:ascii="Arial" w:hAnsi="Arial" w:cs="Arial"/>
          <w:sz w:val="20"/>
          <w:szCs w:val="20"/>
        </w:rPr>
      </w:pPr>
    </w:p>
    <w:p w14:paraId="7B7702B2" w14:textId="24F9AB69" w:rsidR="003B4FA0" w:rsidRPr="002073A3" w:rsidRDefault="00E2677A" w:rsidP="00E7762B">
      <w:pPr>
        <w:widowControl w:val="0"/>
        <w:autoSpaceDE w:val="0"/>
        <w:autoSpaceDN w:val="0"/>
        <w:adjustRightInd w:val="0"/>
        <w:spacing w:after="60" w:line="240" w:lineRule="auto"/>
        <w:rPr>
          <w:rFonts w:ascii="Arial" w:hAnsi="Arial" w:cs="Arial"/>
          <w:b/>
          <w:sz w:val="20"/>
          <w:szCs w:val="20"/>
        </w:rPr>
      </w:pPr>
      <w:r w:rsidRPr="008E4D84">
        <w:rPr>
          <w:rFonts w:ascii="Arial" w:hAnsi="Arial" w:cs="Arial"/>
          <w:b/>
          <w:bCs/>
          <w:sz w:val="20"/>
          <w:szCs w:val="20"/>
        </w:rPr>
        <w:t xml:space="preserve">For and on behalf of </w:t>
      </w:r>
      <w:r w:rsidR="00853398" w:rsidRPr="008E4D84">
        <w:rPr>
          <w:rFonts w:ascii="Arial" w:hAnsi="Arial" w:cs="Arial"/>
          <w:b/>
          <w:sz w:val="20"/>
          <w:szCs w:val="20"/>
        </w:rPr>
        <w:t>Unisys Limited</w:t>
      </w:r>
    </w:p>
    <w:p w14:paraId="6893621E" w14:textId="77777777" w:rsidR="003B4FA0" w:rsidRPr="002073A3" w:rsidRDefault="003B4FA0" w:rsidP="003B4FA0">
      <w:pPr>
        <w:widowControl w:val="0"/>
        <w:autoSpaceDE w:val="0"/>
        <w:autoSpaceDN w:val="0"/>
        <w:adjustRightInd w:val="0"/>
        <w:spacing w:after="60" w:line="240" w:lineRule="auto"/>
        <w:ind w:left="120"/>
        <w:rPr>
          <w:rFonts w:ascii="Arial" w:hAnsi="Arial" w:cs="Arial"/>
          <w:color w:val="FF0000"/>
          <w:sz w:val="20"/>
          <w:szCs w:val="20"/>
        </w:rPr>
      </w:pPr>
    </w:p>
    <w:tbl>
      <w:tblPr>
        <w:tblStyle w:val="TableGrid"/>
        <w:tblW w:w="0" w:type="auto"/>
        <w:tblInd w:w="120" w:type="dxa"/>
        <w:tblLook w:val="04A0" w:firstRow="1" w:lastRow="0" w:firstColumn="1" w:lastColumn="0" w:noHBand="0" w:noVBand="1"/>
      </w:tblPr>
      <w:tblGrid>
        <w:gridCol w:w="2710"/>
        <w:gridCol w:w="6418"/>
      </w:tblGrid>
      <w:tr w:rsidR="003F3F2C" w:rsidRPr="002073A3" w14:paraId="23BEEC2B" w14:textId="77777777" w:rsidTr="00054B88">
        <w:tc>
          <w:tcPr>
            <w:tcW w:w="2710" w:type="dxa"/>
          </w:tcPr>
          <w:p w14:paraId="634CCAF1" w14:textId="56CC29A2" w:rsidR="003F3F2C" w:rsidRPr="002073A3" w:rsidRDefault="003F3F2C" w:rsidP="004C3F6B">
            <w:pPr>
              <w:widowControl w:val="0"/>
              <w:autoSpaceDE w:val="0"/>
              <w:autoSpaceDN w:val="0"/>
              <w:adjustRightInd w:val="0"/>
              <w:spacing w:after="200" w:line="276" w:lineRule="auto"/>
              <w:ind w:right="114"/>
              <w:rPr>
                <w:rFonts w:ascii="Arial" w:hAnsi="Arial" w:cs="Arial"/>
                <w:sz w:val="20"/>
                <w:szCs w:val="20"/>
              </w:rPr>
            </w:pPr>
            <w:r w:rsidRPr="002073A3">
              <w:rPr>
                <w:rFonts w:ascii="Arial" w:hAnsi="Arial" w:cs="Arial"/>
                <w:sz w:val="20"/>
                <w:szCs w:val="20"/>
              </w:rPr>
              <w:t>Name, Title and Company Position</w:t>
            </w:r>
          </w:p>
        </w:tc>
        <w:tc>
          <w:tcPr>
            <w:tcW w:w="6418" w:type="dxa"/>
          </w:tcPr>
          <w:p w14:paraId="56FE991F" w14:textId="77777777" w:rsidR="003F3F2C" w:rsidRDefault="002661B5" w:rsidP="004C3F6B">
            <w:pPr>
              <w:widowControl w:val="0"/>
              <w:autoSpaceDE w:val="0"/>
              <w:autoSpaceDN w:val="0"/>
              <w:adjustRightInd w:val="0"/>
              <w:spacing w:after="200" w:line="276" w:lineRule="auto"/>
              <w:ind w:right="114"/>
              <w:rPr>
                <w:rFonts w:ascii="Arial" w:hAnsi="Arial" w:cs="Arial"/>
                <w:sz w:val="20"/>
                <w:szCs w:val="20"/>
              </w:rPr>
            </w:pPr>
            <w:r>
              <w:rPr>
                <w:rFonts w:ascii="Arial" w:hAnsi="Arial" w:cs="Arial"/>
                <w:sz w:val="20"/>
                <w:szCs w:val="20"/>
              </w:rPr>
              <w:t xml:space="preserve">Unisys Limited </w:t>
            </w:r>
          </w:p>
          <w:p w14:paraId="1412792A" w14:textId="6896719B" w:rsidR="00293FAF" w:rsidRPr="002073A3" w:rsidRDefault="00293FAF" w:rsidP="004C3F6B">
            <w:pPr>
              <w:widowControl w:val="0"/>
              <w:autoSpaceDE w:val="0"/>
              <w:autoSpaceDN w:val="0"/>
              <w:adjustRightInd w:val="0"/>
              <w:spacing w:after="200" w:line="276" w:lineRule="auto"/>
              <w:ind w:right="114"/>
              <w:rPr>
                <w:rFonts w:ascii="Arial" w:hAnsi="Arial" w:cs="Arial"/>
                <w:sz w:val="20"/>
                <w:szCs w:val="20"/>
              </w:rPr>
            </w:pPr>
            <w:r>
              <w:rPr>
                <w:rFonts w:ascii="Arial" w:hAnsi="Arial" w:cs="Arial"/>
                <w:sz w:val="20"/>
                <w:szCs w:val="20"/>
              </w:rPr>
              <w:t xml:space="preserve">Finance Director </w:t>
            </w:r>
          </w:p>
        </w:tc>
      </w:tr>
      <w:tr w:rsidR="003F3F2C" w:rsidRPr="002073A3" w14:paraId="1E2B39CC" w14:textId="77777777" w:rsidTr="00293FAF">
        <w:tc>
          <w:tcPr>
            <w:tcW w:w="2710" w:type="dxa"/>
          </w:tcPr>
          <w:p w14:paraId="6E76F207" w14:textId="77676FC5" w:rsidR="003F3F2C" w:rsidRPr="002073A3" w:rsidRDefault="003F3F2C" w:rsidP="004C3F6B">
            <w:pPr>
              <w:widowControl w:val="0"/>
              <w:autoSpaceDE w:val="0"/>
              <w:autoSpaceDN w:val="0"/>
              <w:adjustRightInd w:val="0"/>
              <w:spacing w:after="200" w:line="276" w:lineRule="auto"/>
              <w:ind w:right="114"/>
              <w:rPr>
                <w:rFonts w:ascii="Arial" w:hAnsi="Arial" w:cs="Arial"/>
                <w:sz w:val="20"/>
                <w:szCs w:val="20"/>
              </w:rPr>
            </w:pPr>
            <w:r w:rsidRPr="002073A3">
              <w:rPr>
                <w:rFonts w:ascii="Arial" w:hAnsi="Arial" w:cs="Arial"/>
                <w:sz w:val="20"/>
                <w:szCs w:val="20"/>
              </w:rPr>
              <w:t>Signature</w:t>
            </w:r>
          </w:p>
        </w:tc>
        <w:tc>
          <w:tcPr>
            <w:tcW w:w="6418" w:type="dxa"/>
          </w:tcPr>
          <w:p w14:paraId="642FF086" w14:textId="6CB85A73" w:rsidR="003F3F2C" w:rsidRPr="00293FAF" w:rsidRDefault="00F466E8" w:rsidP="004C3F6B">
            <w:pPr>
              <w:widowControl w:val="0"/>
              <w:autoSpaceDE w:val="0"/>
              <w:autoSpaceDN w:val="0"/>
              <w:adjustRightInd w:val="0"/>
              <w:spacing w:after="200" w:line="276" w:lineRule="auto"/>
              <w:ind w:right="114"/>
              <w:rPr>
                <w:rFonts w:ascii="Arial" w:hAnsi="Arial" w:cs="Arial"/>
                <w:i/>
                <w:iCs/>
                <w:sz w:val="20"/>
                <w:szCs w:val="20"/>
              </w:rPr>
            </w:pPr>
            <w:r>
              <w:rPr>
                <w:i/>
                <w:iCs/>
                <w:noProof/>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[Redacted]</w:t>
            </w:r>
          </w:p>
        </w:tc>
      </w:tr>
      <w:tr w:rsidR="003F3F2C" w:rsidRPr="002073A3" w14:paraId="30FDC615" w14:textId="77777777" w:rsidTr="00054B88">
        <w:tc>
          <w:tcPr>
            <w:tcW w:w="2710" w:type="dxa"/>
          </w:tcPr>
          <w:p w14:paraId="7B54F6E9" w14:textId="2D5CB44A" w:rsidR="003F3F2C" w:rsidRPr="002073A3" w:rsidRDefault="003F3F2C" w:rsidP="004C3F6B">
            <w:pPr>
              <w:widowControl w:val="0"/>
              <w:autoSpaceDE w:val="0"/>
              <w:autoSpaceDN w:val="0"/>
              <w:adjustRightInd w:val="0"/>
              <w:spacing w:after="200" w:line="276" w:lineRule="auto"/>
              <w:ind w:right="114"/>
              <w:rPr>
                <w:rFonts w:ascii="Arial" w:hAnsi="Arial" w:cs="Arial"/>
                <w:sz w:val="20"/>
                <w:szCs w:val="20"/>
              </w:rPr>
            </w:pPr>
            <w:r w:rsidRPr="002073A3">
              <w:rPr>
                <w:rFonts w:ascii="Arial" w:hAnsi="Arial" w:cs="Arial"/>
                <w:sz w:val="20"/>
                <w:szCs w:val="20"/>
              </w:rPr>
              <w:t>Date</w:t>
            </w:r>
          </w:p>
        </w:tc>
        <w:tc>
          <w:tcPr>
            <w:tcW w:w="6418" w:type="dxa"/>
          </w:tcPr>
          <w:p w14:paraId="05914481" w14:textId="752DDED9" w:rsidR="003F3F2C" w:rsidRPr="002073A3" w:rsidRDefault="00293FAF" w:rsidP="004C3F6B">
            <w:pPr>
              <w:widowControl w:val="0"/>
              <w:autoSpaceDE w:val="0"/>
              <w:autoSpaceDN w:val="0"/>
              <w:adjustRightInd w:val="0"/>
              <w:spacing w:after="200" w:line="276" w:lineRule="auto"/>
              <w:ind w:right="114"/>
              <w:rPr>
                <w:rFonts w:ascii="Arial" w:hAnsi="Arial" w:cs="Arial"/>
                <w:sz w:val="20"/>
                <w:szCs w:val="20"/>
              </w:rPr>
            </w:pPr>
            <w:r>
              <w:rPr>
                <w:rFonts w:ascii="Arial" w:hAnsi="Arial" w:cs="Arial"/>
                <w:sz w:val="20"/>
                <w:szCs w:val="20"/>
              </w:rPr>
              <w:t>05/12/2023</w:t>
            </w:r>
          </w:p>
        </w:tc>
      </w:tr>
    </w:tbl>
    <w:p w14:paraId="5B005CED" w14:textId="66E50395" w:rsidR="00121A22" w:rsidRPr="002073A3" w:rsidRDefault="00121A22" w:rsidP="004C3F6B">
      <w:pPr>
        <w:widowControl w:val="0"/>
        <w:autoSpaceDE w:val="0"/>
        <w:autoSpaceDN w:val="0"/>
        <w:adjustRightInd w:val="0"/>
        <w:spacing w:after="200" w:line="276" w:lineRule="auto"/>
        <w:ind w:left="120" w:right="114"/>
        <w:rPr>
          <w:rFonts w:ascii="Arial" w:hAnsi="Arial" w:cs="Arial"/>
          <w:b/>
          <w:bCs/>
          <w:sz w:val="20"/>
          <w:szCs w:val="20"/>
        </w:rPr>
      </w:pPr>
    </w:p>
    <w:p w14:paraId="37F9C597" w14:textId="6D2B47A4" w:rsidR="00121A22" w:rsidRPr="002073A3" w:rsidRDefault="003F3F2C" w:rsidP="00985F9E">
      <w:pPr>
        <w:widowControl w:val="0"/>
        <w:autoSpaceDE w:val="0"/>
        <w:autoSpaceDN w:val="0"/>
        <w:adjustRightInd w:val="0"/>
        <w:spacing w:after="200" w:line="276" w:lineRule="auto"/>
        <w:ind w:right="114"/>
        <w:rPr>
          <w:rFonts w:ascii="Arial" w:hAnsi="Arial" w:cs="Arial"/>
          <w:b/>
          <w:bCs/>
          <w:sz w:val="20"/>
          <w:szCs w:val="20"/>
        </w:rPr>
      </w:pPr>
      <w:r w:rsidRPr="002073A3">
        <w:rPr>
          <w:rFonts w:ascii="Arial" w:hAnsi="Arial" w:cs="Arial"/>
          <w:b/>
          <w:bCs/>
          <w:sz w:val="20"/>
          <w:szCs w:val="20"/>
        </w:rPr>
        <w:t>For and on behalf of the Secretary of State for Defence</w:t>
      </w:r>
    </w:p>
    <w:tbl>
      <w:tblPr>
        <w:tblStyle w:val="TableGrid"/>
        <w:tblW w:w="0" w:type="auto"/>
        <w:tblInd w:w="120" w:type="dxa"/>
        <w:tblLook w:val="04A0" w:firstRow="1" w:lastRow="0" w:firstColumn="1" w:lastColumn="0" w:noHBand="0" w:noVBand="1"/>
      </w:tblPr>
      <w:tblGrid>
        <w:gridCol w:w="2710"/>
        <w:gridCol w:w="6418"/>
      </w:tblGrid>
      <w:tr w:rsidR="003F3F2C" w:rsidRPr="002073A3" w14:paraId="0B7D8163" w14:textId="77777777" w:rsidTr="00254356">
        <w:tc>
          <w:tcPr>
            <w:tcW w:w="2710" w:type="dxa"/>
          </w:tcPr>
          <w:p w14:paraId="32BE5477" w14:textId="146E7EF2" w:rsidR="003F3F2C" w:rsidRPr="002073A3" w:rsidRDefault="003F3F2C" w:rsidP="00EE74E5">
            <w:pPr>
              <w:widowControl w:val="0"/>
              <w:autoSpaceDE w:val="0"/>
              <w:autoSpaceDN w:val="0"/>
              <w:adjustRightInd w:val="0"/>
              <w:spacing w:after="200" w:line="276" w:lineRule="auto"/>
              <w:ind w:right="114"/>
              <w:rPr>
                <w:rFonts w:ascii="Arial" w:hAnsi="Arial" w:cs="Arial"/>
                <w:sz w:val="20"/>
                <w:szCs w:val="20"/>
              </w:rPr>
            </w:pPr>
            <w:r w:rsidRPr="002073A3">
              <w:rPr>
                <w:rFonts w:ascii="Arial" w:hAnsi="Arial" w:cs="Arial"/>
                <w:sz w:val="20"/>
                <w:szCs w:val="20"/>
              </w:rPr>
              <w:t>Name and Title</w:t>
            </w:r>
          </w:p>
        </w:tc>
        <w:tc>
          <w:tcPr>
            <w:tcW w:w="6418" w:type="dxa"/>
          </w:tcPr>
          <w:p w14:paraId="2FE86ED1" w14:textId="77777777" w:rsidR="003F3F2C" w:rsidRDefault="00670F17" w:rsidP="00EE74E5">
            <w:pPr>
              <w:widowControl w:val="0"/>
              <w:autoSpaceDE w:val="0"/>
              <w:autoSpaceDN w:val="0"/>
              <w:adjustRightInd w:val="0"/>
              <w:spacing w:after="200" w:line="276" w:lineRule="auto"/>
              <w:ind w:right="114"/>
              <w:rPr>
                <w:rFonts w:ascii="Arial" w:hAnsi="Arial" w:cs="Arial"/>
                <w:sz w:val="20"/>
                <w:szCs w:val="20"/>
              </w:rPr>
            </w:pPr>
            <w:r>
              <w:rPr>
                <w:rFonts w:ascii="Arial" w:hAnsi="Arial" w:cs="Arial"/>
                <w:sz w:val="20"/>
                <w:szCs w:val="20"/>
              </w:rPr>
              <w:t xml:space="preserve">Sarah Mitchell </w:t>
            </w:r>
          </w:p>
          <w:p w14:paraId="4ABB38C4" w14:textId="5BE15FCD" w:rsidR="00670F17" w:rsidRPr="002073A3" w:rsidRDefault="00670F17" w:rsidP="00EE74E5">
            <w:pPr>
              <w:widowControl w:val="0"/>
              <w:autoSpaceDE w:val="0"/>
              <w:autoSpaceDN w:val="0"/>
              <w:adjustRightInd w:val="0"/>
              <w:spacing w:after="200" w:line="276" w:lineRule="auto"/>
              <w:ind w:right="114"/>
              <w:rPr>
                <w:rFonts w:ascii="Arial" w:hAnsi="Arial" w:cs="Arial"/>
                <w:sz w:val="20"/>
                <w:szCs w:val="20"/>
              </w:rPr>
            </w:pPr>
            <w:r>
              <w:rPr>
                <w:rFonts w:ascii="Arial" w:hAnsi="Arial" w:cs="Arial"/>
                <w:sz w:val="20"/>
                <w:szCs w:val="20"/>
              </w:rPr>
              <w:t xml:space="preserve">Senior Commercial Manager </w:t>
            </w:r>
          </w:p>
        </w:tc>
      </w:tr>
      <w:tr w:rsidR="003F3F2C" w:rsidRPr="002073A3" w14:paraId="07B52E71" w14:textId="77777777" w:rsidTr="00254356">
        <w:tc>
          <w:tcPr>
            <w:tcW w:w="2710" w:type="dxa"/>
          </w:tcPr>
          <w:p w14:paraId="68D95FB2" w14:textId="77777777" w:rsidR="003F3F2C" w:rsidRPr="002073A3" w:rsidRDefault="003F3F2C" w:rsidP="00EE74E5">
            <w:pPr>
              <w:widowControl w:val="0"/>
              <w:autoSpaceDE w:val="0"/>
              <w:autoSpaceDN w:val="0"/>
              <w:adjustRightInd w:val="0"/>
              <w:spacing w:after="200" w:line="276" w:lineRule="auto"/>
              <w:ind w:right="114"/>
              <w:rPr>
                <w:rFonts w:ascii="Arial" w:hAnsi="Arial" w:cs="Arial"/>
                <w:sz w:val="20"/>
                <w:szCs w:val="20"/>
              </w:rPr>
            </w:pPr>
            <w:r w:rsidRPr="002073A3">
              <w:rPr>
                <w:rFonts w:ascii="Arial" w:hAnsi="Arial" w:cs="Arial"/>
                <w:sz w:val="20"/>
                <w:szCs w:val="20"/>
              </w:rPr>
              <w:t>Signature</w:t>
            </w:r>
          </w:p>
        </w:tc>
        <w:tc>
          <w:tcPr>
            <w:tcW w:w="6418" w:type="dxa"/>
          </w:tcPr>
          <w:p w14:paraId="76391A5C" w14:textId="18C9B5BF" w:rsidR="003F3F2C" w:rsidRPr="003657D8" w:rsidRDefault="00F466E8" w:rsidP="00EE74E5">
            <w:pPr>
              <w:widowControl w:val="0"/>
              <w:autoSpaceDE w:val="0"/>
              <w:autoSpaceDN w:val="0"/>
              <w:adjustRightInd w:val="0"/>
              <w:spacing w:after="200" w:line="276" w:lineRule="auto"/>
              <w:ind w:right="114"/>
              <w:rPr>
                <w:rFonts w:ascii="Arial" w:hAnsi="Arial" w:cs="Arial"/>
                <w:i/>
                <w:iCs/>
                <w:sz w:val="20"/>
                <w:szCs w:val="20"/>
              </w:rPr>
            </w:pPr>
            <w:r>
              <w:rPr>
                <w:rFonts w:ascii="Arial" w:hAnsi="Arial" w:cs="Arial"/>
                <w:i/>
                <w:iCs/>
                <w:sz w:val="20"/>
                <w:szCs w:val="20"/>
              </w:rPr>
              <w:t xml:space="preserve"> [Redacted]</w:t>
            </w:r>
          </w:p>
        </w:tc>
      </w:tr>
      <w:tr w:rsidR="003F3F2C" w:rsidRPr="002073A3" w14:paraId="61FBABED" w14:textId="77777777" w:rsidTr="00254356">
        <w:tc>
          <w:tcPr>
            <w:tcW w:w="2710" w:type="dxa"/>
          </w:tcPr>
          <w:p w14:paraId="4CC351A2" w14:textId="77777777" w:rsidR="003F3F2C" w:rsidRPr="002073A3" w:rsidRDefault="003F3F2C" w:rsidP="00EE74E5">
            <w:pPr>
              <w:widowControl w:val="0"/>
              <w:autoSpaceDE w:val="0"/>
              <w:autoSpaceDN w:val="0"/>
              <w:adjustRightInd w:val="0"/>
              <w:spacing w:after="200" w:line="276" w:lineRule="auto"/>
              <w:ind w:right="114"/>
              <w:rPr>
                <w:rFonts w:ascii="Arial" w:hAnsi="Arial" w:cs="Arial"/>
                <w:sz w:val="20"/>
                <w:szCs w:val="20"/>
              </w:rPr>
            </w:pPr>
            <w:r w:rsidRPr="002073A3">
              <w:rPr>
                <w:rFonts w:ascii="Arial" w:hAnsi="Arial" w:cs="Arial"/>
                <w:sz w:val="20"/>
                <w:szCs w:val="20"/>
              </w:rPr>
              <w:t>Date</w:t>
            </w:r>
          </w:p>
        </w:tc>
        <w:tc>
          <w:tcPr>
            <w:tcW w:w="6418" w:type="dxa"/>
          </w:tcPr>
          <w:p w14:paraId="7C1F909C" w14:textId="06309652" w:rsidR="003F3F2C" w:rsidRPr="002073A3" w:rsidRDefault="003657D8" w:rsidP="00EE74E5">
            <w:pPr>
              <w:widowControl w:val="0"/>
              <w:autoSpaceDE w:val="0"/>
              <w:autoSpaceDN w:val="0"/>
              <w:adjustRightInd w:val="0"/>
              <w:spacing w:after="200" w:line="276" w:lineRule="auto"/>
              <w:ind w:right="114"/>
              <w:rPr>
                <w:rFonts w:ascii="Arial" w:hAnsi="Arial" w:cs="Arial"/>
                <w:sz w:val="20"/>
                <w:szCs w:val="20"/>
              </w:rPr>
            </w:pPr>
            <w:r>
              <w:rPr>
                <w:rFonts w:ascii="Arial" w:hAnsi="Arial" w:cs="Arial"/>
                <w:sz w:val="20"/>
                <w:szCs w:val="20"/>
              </w:rPr>
              <w:t>05/12/2023</w:t>
            </w:r>
          </w:p>
        </w:tc>
      </w:tr>
    </w:tbl>
    <w:p w14:paraId="041E155D" w14:textId="77777777" w:rsidR="00D13A81" w:rsidRPr="00C0031F" w:rsidRDefault="00D13A81" w:rsidP="00D13A81">
      <w:pPr>
        <w:widowControl w:val="0"/>
        <w:autoSpaceDE w:val="0"/>
        <w:autoSpaceDN w:val="0"/>
        <w:adjustRightInd w:val="0"/>
        <w:spacing w:after="60" w:line="240" w:lineRule="auto"/>
        <w:rPr>
          <w:rFonts w:ascii="Arial" w:hAnsi="Arial" w:cs="Arial"/>
          <w:color w:val="FF0000"/>
          <w:sz w:val="24"/>
          <w:szCs w:val="24"/>
        </w:rPr>
      </w:pPr>
    </w:p>
    <w:p w14:paraId="11264CA8" w14:textId="77777777" w:rsidR="002D0A57" w:rsidRPr="00C0031F" w:rsidRDefault="002D0A57">
      <w:pPr>
        <w:widowControl w:val="0"/>
        <w:autoSpaceDE w:val="0"/>
        <w:autoSpaceDN w:val="0"/>
        <w:adjustRightInd w:val="0"/>
        <w:spacing w:after="60" w:line="240" w:lineRule="auto"/>
        <w:ind w:left="120"/>
        <w:rPr>
          <w:rFonts w:ascii="Arial" w:hAnsi="Arial" w:cs="Arial"/>
          <w:color w:val="000000"/>
        </w:rPr>
      </w:pPr>
    </w:p>
    <w:p w14:paraId="59E0EC5B" w14:textId="717C2D8C" w:rsidR="0080308A" w:rsidRPr="00C0031F" w:rsidRDefault="0080308A" w:rsidP="003C4101">
      <w:pPr>
        <w:widowControl w:val="0"/>
        <w:autoSpaceDE w:val="0"/>
        <w:autoSpaceDN w:val="0"/>
        <w:adjustRightInd w:val="0"/>
        <w:spacing w:after="60" w:line="240" w:lineRule="auto"/>
        <w:rPr>
          <w:rFonts w:ascii="Arial" w:eastAsia="Arial" w:hAnsi="Arial" w:cs="Arial"/>
        </w:rPr>
        <w:sectPr w:rsidR="0080308A" w:rsidRPr="00C0031F" w:rsidSect="00790FFE">
          <w:headerReference w:type="even" r:id="rId18"/>
          <w:headerReference w:type="default" r:id="rId19"/>
          <w:footerReference w:type="even" r:id="rId20"/>
          <w:footerReference w:type="default" r:id="rId21"/>
          <w:headerReference w:type="first" r:id="rId22"/>
          <w:footerReference w:type="first" r:id="rId23"/>
          <w:pgSz w:w="11900" w:h="16820"/>
          <w:pgMar w:top="1418" w:right="1321" w:bottom="1418" w:left="1321" w:header="567" w:footer="709" w:gutter="0"/>
          <w:cols w:space="720"/>
          <w:noEndnote/>
        </w:sectPr>
      </w:pPr>
      <w:bookmarkStart w:id="15" w:name="_Toc501022446_8_1"/>
      <w:bookmarkStart w:id="16" w:name="_Toc501022446_9_1"/>
      <w:bookmarkStart w:id="17" w:name="_Toc127356227"/>
      <w:bookmarkEnd w:id="15"/>
    </w:p>
    <w:p w14:paraId="15C66A3B" w14:textId="4987B6AD" w:rsidR="00AF230F" w:rsidRPr="00C0031F" w:rsidRDefault="002D0A57" w:rsidP="0085064F">
      <w:pPr>
        <w:pStyle w:val="Heading1"/>
        <w:rPr>
          <w:rFonts w:eastAsia="Arial"/>
          <w:b w:val="0"/>
          <w:bCs w:val="0"/>
        </w:rPr>
      </w:pPr>
      <w:bookmarkStart w:id="18" w:name="_Toc128053668"/>
      <w:bookmarkStart w:id="19" w:name="_Toc135208599"/>
      <w:bookmarkStart w:id="20" w:name="_Toc135648879"/>
      <w:bookmarkStart w:id="21" w:name="_Toc135649800"/>
      <w:bookmarkStart w:id="22" w:name="_Toc151472248"/>
      <w:r w:rsidRPr="0085064F">
        <w:rPr>
          <w:rFonts w:eastAsia="MS Gothic" w:cs="Arial"/>
        </w:rPr>
        <w:lastRenderedPageBreak/>
        <w:t>Schedule 1 - Definitions of Contract</w:t>
      </w:r>
      <w:bookmarkEnd w:id="16"/>
      <w:bookmarkEnd w:id="17"/>
      <w:bookmarkEnd w:id="18"/>
      <w:bookmarkEnd w:id="19"/>
      <w:bookmarkEnd w:id="20"/>
      <w:bookmarkEnd w:id="21"/>
      <w:bookmarkEnd w:id="22"/>
      <w:r w:rsidR="00D71845" w:rsidRPr="0085064F">
        <w:rPr>
          <w:rFonts w:eastAsia="MS Gothic" w:cs="Arial"/>
        </w:rPr>
        <w:br/>
      </w:r>
    </w:p>
    <w:tbl>
      <w:tblPr>
        <w:tblW w:w="0" w:type="auto"/>
        <w:tblLook w:val="04A0" w:firstRow="1" w:lastRow="0" w:firstColumn="1" w:lastColumn="0" w:noHBand="0" w:noVBand="1"/>
      </w:tblPr>
      <w:tblGrid>
        <w:gridCol w:w="2518"/>
        <w:gridCol w:w="6521"/>
      </w:tblGrid>
      <w:tr w:rsidR="001B3DCD" w:rsidRPr="002073A3" w14:paraId="4B1583B0" w14:textId="77777777" w:rsidTr="00AD53D1">
        <w:tc>
          <w:tcPr>
            <w:tcW w:w="2518" w:type="dxa"/>
            <w:shd w:val="clear" w:color="auto" w:fill="auto"/>
          </w:tcPr>
          <w:p w14:paraId="49809B2F"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Article</w:t>
            </w:r>
          </w:p>
        </w:tc>
        <w:tc>
          <w:tcPr>
            <w:tcW w:w="6521" w:type="dxa"/>
            <w:shd w:val="clear" w:color="auto" w:fill="auto"/>
          </w:tcPr>
          <w:p w14:paraId="65CE24C7"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in relation to clause 24 and Schedule 6 only, an object which during production is given a special shape, surface or design which determines its function to a greater degree than does its chemical composition;</w:t>
            </w:r>
          </w:p>
          <w:p w14:paraId="3065C3CE" w14:textId="77777777" w:rsidR="001B3DCD" w:rsidRPr="002073A3" w:rsidRDefault="001B3DCD" w:rsidP="00AD53D1">
            <w:pPr>
              <w:rPr>
                <w:rFonts w:ascii="Arial" w:hAnsi="Arial" w:cs="Arial"/>
                <w:color w:val="000000"/>
                <w:sz w:val="20"/>
                <w:szCs w:val="20"/>
              </w:rPr>
            </w:pPr>
          </w:p>
        </w:tc>
      </w:tr>
      <w:tr w:rsidR="001B3DCD" w:rsidRPr="002073A3" w14:paraId="79569AE5" w14:textId="77777777" w:rsidTr="00AD53D1">
        <w:tc>
          <w:tcPr>
            <w:tcW w:w="2518" w:type="dxa"/>
            <w:shd w:val="clear" w:color="auto" w:fill="auto"/>
          </w:tcPr>
          <w:p w14:paraId="1369C637" w14:textId="6BF758FD"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Articles</w:t>
            </w:r>
          </w:p>
        </w:tc>
        <w:tc>
          <w:tcPr>
            <w:tcW w:w="6521" w:type="dxa"/>
            <w:shd w:val="clear" w:color="auto" w:fill="auto"/>
          </w:tcPr>
          <w:p w14:paraId="5BE5E633"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(except in relation to Schedule 10) the Contractor Deliverables (goods and/or the services), including Packaging (and Certificate(s) of Conformity and supplied in accordance with any QA requirements if specified) which the Contractor is required to provide under the Contract in accordance with Schedule 2 (Schedule of Requirements), but excluding incidentals outside Schedule 2 (Schedule of Requirements) such as progress reports. (This definition only applies when DEFCONs are added to these Conditions);</w:t>
            </w:r>
          </w:p>
          <w:p w14:paraId="1DBD118A" w14:textId="77777777" w:rsidR="001B3DCD" w:rsidRPr="002073A3" w:rsidRDefault="001B3DCD" w:rsidP="00AD53D1">
            <w:pPr>
              <w:rPr>
                <w:rFonts w:ascii="Arial" w:hAnsi="Arial" w:cs="Arial"/>
                <w:color w:val="000000"/>
                <w:sz w:val="20"/>
                <w:szCs w:val="20"/>
              </w:rPr>
            </w:pPr>
          </w:p>
        </w:tc>
      </w:tr>
      <w:tr w:rsidR="001B3DCD" w:rsidRPr="002073A3" w14:paraId="60764C5A" w14:textId="77777777" w:rsidTr="00AD53D1">
        <w:tc>
          <w:tcPr>
            <w:tcW w:w="2518" w:type="dxa"/>
            <w:shd w:val="clear" w:color="auto" w:fill="auto"/>
          </w:tcPr>
          <w:p w14:paraId="0A813323"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Authority</w:t>
            </w:r>
          </w:p>
        </w:tc>
        <w:tc>
          <w:tcPr>
            <w:tcW w:w="6521" w:type="dxa"/>
            <w:shd w:val="clear" w:color="auto" w:fill="auto"/>
          </w:tcPr>
          <w:p w14:paraId="19938794"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Secretary of State for Defence acting on behalf of the Crown;</w:t>
            </w:r>
          </w:p>
          <w:p w14:paraId="4BC505A4" w14:textId="77777777" w:rsidR="001B3DCD" w:rsidRPr="002073A3" w:rsidRDefault="001B3DCD" w:rsidP="00AD53D1">
            <w:pPr>
              <w:rPr>
                <w:rFonts w:ascii="Arial" w:hAnsi="Arial" w:cs="Arial"/>
                <w:color w:val="000000"/>
                <w:sz w:val="20"/>
                <w:szCs w:val="20"/>
              </w:rPr>
            </w:pPr>
          </w:p>
        </w:tc>
      </w:tr>
      <w:tr w:rsidR="001B3DCD" w:rsidRPr="002073A3" w14:paraId="4FB6CBB0" w14:textId="77777777" w:rsidTr="00AD53D1">
        <w:tc>
          <w:tcPr>
            <w:tcW w:w="2518" w:type="dxa"/>
            <w:shd w:val="clear" w:color="auto" w:fill="auto"/>
          </w:tcPr>
          <w:p w14:paraId="355C087D"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Authority’s Representative(s)</w:t>
            </w:r>
          </w:p>
        </w:tc>
        <w:tc>
          <w:tcPr>
            <w:tcW w:w="6521" w:type="dxa"/>
            <w:shd w:val="clear" w:color="auto" w:fill="auto"/>
          </w:tcPr>
          <w:p w14:paraId="26BE7D8D"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shall be those person(s) defined in Schedule 3 (Contract Data Sheet) who will act as the Authority’s Representative(s) in connection with the Contract.  Where the term “Authority’s Representative(s)” in the Conditions is immediately followed by a functional description in brackets, the appropriate Authority’s Representative(s) shall be the designated person(s) for the purposes of Condition 7;</w:t>
            </w:r>
          </w:p>
          <w:p w14:paraId="74E35167" w14:textId="77777777" w:rsidR="001B3DCD" w:rsidRPr="002073A3" w:rsidRDefault="001B3DCD" w:rsidP="00AD53D1">
            <w:pPr>
              <w:rPr>
                <w:rFonts w:ascii="Arial" w:hAnsi="Arial" w:cs="Arial"/>
                <w:color w:val="000000"/>
                <w:sz w:val="20"/>
                <w:szCs w:val="20"/>
              </w:rPr>
            </w:pPr>
          </w:p>
        </w:tc>
      </w:tr>
      <w:tr w:rsidR="001B3DCD" w:rsidRPr="002073A3" w14:paraId="3C109451" w14:textId="77777777" w:rsidTr="00AD53D1">
        <w:tc>
          <w:tcPr>
            <w:tcW w:w="2518" w:type="dxa"/>
            <w:shd w:val="clear" w:color="auto" w:fill="auto"/>
          </w:tcPr>
          <w:p w14:paraId="32B0EEBD"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Business Day</w:t>
            </w:r>
          </w:p>
        </w:tc>
        <w:tc>
          <w:tcPr>
            <w:tcW w:w="6521" w:type="dxa"/>
            <w:shd w:val="clear" w:color="auto" w:fill="auto"/>
          </w:tcPr>
          <w:p w14:paraId="48C38D4B"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09:00 to 17:00 Monday to Friday, excluding public and statutory holidays;</w:t>
            </w:r>
          </w:p>
          <w:p w14:paraId="11105EC6" w14:textId="77777777" w:rsidR="001B3DCD" w:rsidRPr="002073A3" w:rsidRDefault="001B3DCD" w:rsidP="00AD53D1">
            <w:pPr>
              <w:rPr>
                <w:rFonts w:ascii="Arial" w:hAnsi="Arial" w:cs="Arial"/>
                <w:color w:val="000000"/>
                <w:sz w:val="20"/>
                <w:szCs w:val="20"/>
              </w:rPr>
            </w:pPr>
          </w:p>
        </w:tc>
      </w:tr>
      <w:tr w:rsidR="001B3DCD" w:rsidRPr="002073A3" w14:paraId="1500C3D7" w14:textId="77777777" w:rsidTr="00AD53D1">
        <w:tc>
          <w:tcPr>
            <w:tcW w:w="2518" w:type="dxa"/>
            <w:shd w:val="clear" w:color="auto" w:fill="auto"/>
          </w:tcPr>
          <w:p w14:paraId="6316BEB7"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Central Government Body</w:t>
            </w:r>
          </w:p>
        </w:tc>
        <w:tc>
          <w:tcPr>
            <w:tcW w:w="6521" w:type="dxa"/>
            <w:shd w:val="clear" w:color="auto" w:fill="auto"/>
          </w:tcPr>
          <w:p w14:paraId="7A9F63C5" w14:textId="77777777" w:rsidR="001B3DCD" w:rsidRPr="002073A3" w:rsidRDefault="001B3DCD" w:rsidP="00AD53D1">
            <w:pPr>
              <w:autoSpaceDE w:val="0"/>
              <w:adjustRightInd w:val="0"/>
              <w:rPr>
                <w:rFonts w:ascii="Arial" w:hAnsi="Arial" w:cs="Arial"/>
                <w:color w:val="000000"/>
                <w:sz w:val="20"/>
                <w:szCs w:val="20"/>
              </w:rPr>
            </w:pPr>
            <w:r w:rsidRPr="002073A3">
              <w:rPr>
                <w:rFonts w:ascii="Arial" w:hAnsi="Arial" w:cs="Arial"/>
                <w:color w:val="000000"/>
                <w:sz w:val="20"/>
                <w:szCs w:val="20"/>
              </w:rPr>
              <w:t>a body listed in one of the following sub-categories of the Central Government classification of the Public Sector Classification Guide, as published and amended from time to time by the Office for National Statistics:</w:t>
            </w:r>
          </w:p>
          <w:p w14:paraId="4FC36EFB"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a.      Government Department;</w:t>
            </w:r>
          </w:p>
          <w:p w14:paraId="17857B1D"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b.      Non-Departmental Public Body or Assembly Sponsored Public Body (advisory, executive, or tribunal);</w:t>
            </w:r>
          </w:p>
          <w:p w14:paraId="76D0B889"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c.      Non-Ministerial Department; or</w:t>
            </w:r>
          </w:p>
          <w:p w14:paraId="40445808"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d.      Executive Agency;</w:t>
            </w:r>
          </w:p>
          <w:p w14:paraId="18F1F2EA" w14:textId="77777777" w:rsidR="001B3DCD" w:rsidRPr="002073A3" w:rsidRDefault="001B3DCD" w:rsidP="00AD53D1">
            <w:pPr>
              <w:ind w:left="720"/>
              <w:rPr>
                <w:rFonts w:ascii="Arial" w:hAnsi="Arial" w:cs="Arial"/>
                <w:color w:val="000000"/>
                <w:sz w:val="20"/>
                <w:szCs w:val="20"/>
              </w:rPr>
            </w:pPr>
          </w:p>
        </w:tc>
      </w:tr>
      <w:tr w:rsidR="001B3DCD" w:rsidRPr="002073A3" w14:paraId="1AA66A19" w14:textId="77777777" w:rsidTr="00AD53D1">
        <w:tc>
          <w:tcPr>
            <w:tcW w:w="2518" w:type="dxa"/>
            <w:shd w:val="clear" w:color="auto" w:fill="auto"/>
          </w:tcPr>
          <w:p w14:paraId="5965D7DC"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Collect</w:t>
            </w:r>
          </w:p>
        </w:tc>
        <w:tc>
          <w:tcPr>
            <w:tcW w:w="6521" w:type="dxa"/>
            <w:shd w:val="clear" w:color="auto" w:fill="auto"/>
          </w:tcPr>
          <w:p w14:paraId="3316FB13" w14:textId="77777777" w:rsidR="001B3DCD" w:rsidRPr="002073A3" w:rsidRDefault="001B3DCD" w:rsidP="00AD53D1">
            <w:pPr>
              <w:autoSpaceDE w:val="0"/>
              <w:adjustRightInd w:val="0"/>
              <w:rPr>
                <w:rFonts w:ascii="Arial" w:hAnsi="Arial" w:cs="Arial"/>
                <w:color w:val="000000"/>
                <w:sz w:val="20"/>
                <w:szCs w:val="20"/>
              </w:rPr>
            </w:pPr>
            <w:r w:rsidRPr="002073A3">
              <w:rPr>
                <w:rFonts w:ascii="Arial" w:hAnsi="Arial" w:cs="Arial"/>
                <w:color w:val="000000"/>
                <w:sz w:val="20"/>
                <w:szCs w:val="20"/>
              </w:rPr>
              <w:t>means pick up the Contractor Deliverables from the Consignor.  This shall include loading, and any other specific arrangements, agreed in accordance with Clause 28.c and Collected and Collection shall be construed accordingly;</w:t>
            </w:r>
          </w:p>
          <w:p w14:paraId="13AACDD0" w14:textId="77777777" w:rsidR="001B3DCD" w:rsidRPr="002073A3" w:rsidRDefault="001B3DCD" w:rsidP="00AD53D1">
            <w:pPr>
              <w:autoSpaceDE w:val="0"/>
              <w:adjustRightInd w:val="0"/>
              <w:rPr>
                <w:rFonts w:ascii="Arial" w:hAnsi="Arial" w:cs="Arial"/>
                <w:color w:val="000000"/>
                <w:sz w:val="20"/>
                <w:szCs w:val="20"/>
              </w:rPr>
            </w:pPr>
          </w:p>
        </w:tc>
      </w:tr>
      <w:tr w:rsidR="001B3DCD" w:rsidRPr="002073A3" w14:paraId="033EB489" w14:textId="77777777" w:rsidTr="00AD53D1">
        <w:tc>
          <w:tcPr>
            <w:tcW w:w="2518" w:type="dxa"/>
            <w:shd w:val="clear" w:color="auto" w:fill="auto"/>
          </w:tcPr>
          <w:p w14:paraId="7D410A22"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lastRenderedPageBreak/>
              <w:t>Commercial Packaging</w:t>
            </w:r>
          </w:p>
        </w:tc>
        <w:tc>
          <w:tcPr>
            <w:tcW w:w="6521" w:type="dxa"/>
            <w:shd w:val="clear" w:color="auto" w:fill="auto"/>
          </w:tcPr>
          <w:p w14:paraId="432EBE60" w14:textId="77777777" w:rsidR="001B3DCD" w:rsidRPr="002073A3" w:rsidRDefault="001B3DCD" w:rsidP="00AD53D1">
            <w:pPr>
              <w:autoSpaceDE w:val="0"/>
              <w:adjustRightInd w:val="0"/>
              <w:rPr>
                <w:rFonts w:ascii="Arial" w:hAnsi="Arial" w:cs="Arial"/>
                <w:color w:val="000000"/>
                <w:sz w:val="20"/>
                <w:szCs w:val="20"/>
              </w:rPr>
            </w:pPr>
            <w:r w:rsidRPr="002073A3">
              <w:rPr>
                <w:rFonts w:ascii="Arial" w:hAnsi="Arial" w:cs="Arial"/>
                <w:color w:val="000000"/>
                <w:sz w:val="20"/>
                <w:szCs w:val="20"/>
              </w:rPr>
              <w:t>means commercial Packaging for military use as described in Def Stan 81-041 (Part 1)</w:t>
            </w:r>
          </w:p>
          <w:p w14:paraId="734A44CF" w14:textId="77777777" w:rsidR="001B3DCD" w:rsidRPr="002073A3" w:rsidRDefault="001B3DCD" w:rsidP="00AD53D1">
            <w:pPr>
              <w:autoSpaceDE w:val="0"/>
              <w:adjustRightInd w:val="0"/>
              <w:rPr>
                <w:rFonts w:ascii="Arial" w:hAnsi="Arial" w:cs="Arial"/>
                <w:color w:val="000000"/>
                <w:sz w:val="20"/>
                <w:szCs w:val="20"/>
              </w:rPr>
            </w:pPr>
          </w:p>
        </w:tc>
      </w:tr>
      <w:tr w:rsidR="001B3DCD" w:rsidRPr="002073A3" w14:paraId="66B68681" w14:textId="77777777" w:rsidTr="00AD53D1">
        <w:tc>
          <w:tcPr>
            <w:tcW w:w="2518" w:type="dxa"/>
            <w:shd w:val="clear" w:color="auto" w:fill="auto"/>
          </w:tcPr>
          <w:p w14:paraId="17A09EA6"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Conditions</w:t>
            </w:r>
          </w:p>
        </w:tc>
        <w:tc>
          <w:tcPr>
            <w:tcW w:w="6521" w:type="dxa"/>
            <w:shd w:val="clear" w:color="auto" w:fill="auto"/>
          </w:tcPr>
          <w:p w14:paraId="07F30699" w14:textId="77777777" w:rsidR="001B3DCD" w:rsidRPr="002073A3" w:rsidRDefault="001B3DCD" w:rsidP="00AD53D1">
            <w:pPr>
              <w:autoSpaceDE w:val="0"/>
              <w:adjustRightInd w:val="0"/>
              <w:rPr>
                <w:rFonts w:ascii="Arial" w:hAnsi="Arial" w:cs="Arial"/>
                <w:color w:val="000000"/>
                <w:sz w:val="20"/>
                <w:szCs w:val="20"/>
              </w:rPr>
            </w:pPr>
            <w:r w:rsidRPr="002073A3">
              <w:rPr>
                <w:rFonts w:ascii="Arial" w:hAnsi="Arial" w:cs="Arial"/>
                <w:color w:val="000000"/>
                <w:sz w:val="20"/>
                <w:szCs w:val="20"/>
              </w:rPr>
              <w:t>means the terms and conditions set out in this document;</w:t>
            </w:r>
          </w:p>
          <w:p w14:paraId="1150E038" w14:textId="77777777" w:rsidR="001B3DCD" w:rsidRPr="002073A3" w:rsidRDefault="001B3DCD" w:rsidP="00AD53D1">
            <w:pPr>
              <w:autoSpaceDE w:val="0"/>
              <w:adjustRightInd w:val="0"/>
              <w:rPr>
                <w:rFonts w:ascii="Arial" w:hAnsi="Arial" w:cs="Arial"/>
                <w:color w:val="000000"/>
                <w:sz w:val="20"/>
                <w:szCs w:val="20"/>
              </w:rPr>
            </w:pPr>
          </w:p>
        </w:tc>
      </w:tr>
      <w:tr w:rsidR="001B3DCD" w:rsidRPr="002073A3" w14:paraId="0BE69A79" w14:textId="77777777" w:rsidTr="00AD53D1">
        <w:tc>
          <w:tcPr>
            <w:tcW w:w="2518" w:type="dxa"/>
            <w:shd w:val="clear" w:color="auto" w:fill="auto"/>
          </w:tcPr>
          <w:p w14:paraId="0352EB9E"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Consignee</w:t>
            </w:r>
          </w:p>
        </w:tc>
        <w:tc>
          <w:tcPr>
            <w:tcW w:w="6521" w:type="dxa"/>
            <w:shd w:val="clear" w:color="auto" w:fill="auto"/>
          </w:tcPr>
          <w:p w14:paraId="1F25BD54" w14:textId="77777777" w:rsidR="001B3DCD" w:rsidRPr="002073A3" w:rsidRDefault="001B3DCD" w:rsidP="00AD53D1">
            <w:pPr>
              <w:autoSpaceDE w:val="0"/>
              <w:adjustRightInd w:val="0"/>
              <w:rPr>
                <w:rFonts w:ascii="Arial" w:hAnsi="Arial" w:cs="Arial"/>
                <w:color w:val="000000"/>
                <w:sz w:val="20"/>
                <w:szCs w:val="20"/>
              </w:rPr>
            </w:pPr>
            <w:r w:rsidRPr="002073A3">
              <w:rPr>
                <w:rFonts w:ascii="Arial" w:hAnsi="Arial" w:cs="Arial"/>
                <w:color w:val="000000"/>
                <w:sz w:val="20"/>
                <w:szCs w:val="20"/>
              </w:rPr>
              <w:t>means that part of the Authority identified in Schedule 3 (Contract Data Sheet) to whom the Contractor Deliverables are to be Delivered or on whose behalf they are to be Collected at the address specified in Schedule 3 (Contract Data Sheet) or such other part of the Authority as may be instructed by the Authority by means of a Diversion Order;</w:t>
            </w:r>
          </w:p>
          <w:p w14:paraId="05DD0A73" w14:textId="77777777" w:rsidR="001B3DCD" w:rsidRPr="002073A3" w:rsidRDefault="001B3DCD" w:rsidP="00AD53D1">
            <w:pPr>
              <w:autoSpaceDE w:val="0"/>
              <w:adjustRightInd w:val="0"/>
              <w:rPr>
                <w:rFonts w:ascii="Arial" w:hAnsi="Arial" w:cs="Arial"/>
                <w:color w:val="000000"/>
                <w:sz w:val="20"/>
                <w:szCs w:val="20"/>
              </w:rPr>
            </w:pPr>
          </w:p>
        </w:tc>
      </w:tr>
      <w:tr w:rsidR="001B3DCD" w:rsidRPr="002073A3" w14:paraId="2BE98627" w14:textId="77777777" w:rsidTr="00AD53D1">
        <w:tc>
          <w:tcPr>
            <w:tcW w:w="2518" w:type="dxa"/>
            <w:shd w:val="clear" w:color="auto" w:fill="auto"/>
          </w:tcPr>
          <w:p w14:paraId="28C0CC61"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Consignor</w:t>
            </w:r>
          </w:p>
        </w:tc>
        <w:tc>
          <w:tcPr>
            <w:tcW w:w="6521" w:type="dxa"/>
            <w:shd w:val="clear" w:color="auto" w:fill="auto"/>
          </w:tcPr>
          <w:p w14:paraId="076D7677"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name and address specified in Schedule 3 (Contract Data Sheet) from whom the Contractor Deliverables will be dispatched or Collected;</w:t>
            </w:r>
          </w:p>
          <w:p w14:paraId="0D6662D0" w14:textId="77777777" w:rsidR="001B3DCD" w:rsidRPr="002073A3" w:rsidRDefault="001B3DCD" w:rsidP="00AD53D1">
            <w:pPr>
              <w:rPr>
                <w:rFonts w:ascii="Arial" w:hAnsi="Arial" w:cs="Arial"/>
                <w:color w:val="000000"/>
                <w:sz w:val="20"/>
                <w:szCs w:val="20"/>
              </w:rPr>
            </w:pPr>
          </w:p>
        </w:tc>
      </w:tr>
      <w:tr w:rsidR="001B3DCD" w:rsidRPr="002073A3" w14:paraId="07D65F71" w14:textId="77777777" w:rsidTr="00AD53D1">
        <w:tc>
          <w:tcPr>
            <w:tcW w:w="2518" w:type="dxa"/>
            <w:shd w:val="clear" w:color="auto" w:fill="auto"/>
          </w:tcPr>
          <w:p w14:paraId="38CC4FAC"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Contract</w:t>
            </w:r>
          </w:p>
        </w:tc>
        <w:tc>
          <w:tcPr>
            <w:tcW w:w="6521" w:type="dxa"/>
            <w:shd w:val="clear" w:color="auto" w:fill="auto"/>
          </w:tcPr>
          <w:p w14:paraId="11195A98"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Contract including its Schedules and any amendments agreed by the Parties in accordance with condition 6 ( Formal Amendments to the Contract);</w:t>
            </w:r>
          </w:p>
          <w:p w14:paraId="14B53C48" w14:textId="77777777" w:rsidR="001B3DCD" w:rsidRPr="002073A3" w:rsidRDefault="001B3DCD" w:rsidP="00AD53D1">
            <w:pPr>
              <w:rPr>
                <w:rFonts w:ascii="Arial" w:hAnsi="Arial" w:cs="Arial"/>
                <w:color w:val="000000"/>
                <w:sz w:val="20"/>
                <w:szCs w:val="20"/>
              </w:rPr>
            </w:pPr>
          </w:p>
        </w:tc>
      </w:tr>
      <w:tr w:rsidR="001B3DCD" w:rsidRPr="002073A3" w14:paraId="7BFB6A54" w14:textId="77777777" w:rsidTr="00AD53D1">
        <w:tc>
          <w:tcPr>
            <w:tcW w:w="2518" w:type="dxa"/>
            <w:shd w:val="clear" w:color="auto" w:fill="auto"/>
          </w:tcPr>
          <w:p w14:paraId="461817E4"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Contract Price</w:t>
            </w:r>
          </w:p>
        </w:tc>
        <w:tc>
          <w:tcPr>
            <w:tcW w:w="6521" w:type="dxa"/>
            <w:shd w:val="clear" w:color="auto" w:fill="auto"/>
          </w:tcPr>
          <w:p w14:paraId="25595541"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amount set out in Schedule 2 (Schedule of Requirements) to be paid (inclusive of Packaging and exclusive of any applicable VAT) by the Authority to the Contractor, for the full and proper performance by the Contractor of its obligations under the Contract.</w:t>
            </w:r>
          </w:p>
          <w:p w14:paraId="6F2866C4" w14:textId="77777777" w:rsidR="001B3DCD" w:rsidRPr="002073A3" w:rsidRDefault="001B3DCD" w:rsidP="00AD53D1">
            <w:pPr>
              <w:rPr>
                <w:rFonts w:ascii="Arial" w:hAnsi="Arial" w:cs="Arial"/>
                <w:color w:val="000000"/>
                <w:sz w:val="20"/>
                <w:szCs w:val="20"/>
              </w:rPr>
            </w:pPr>
          </w:p>
        </w:tc>
      </w:tr>
      <w:tr w:rsidR="001B3DCD" w:rsidRPr="002073A3" w14:paraId="749C4FF3" w14:textId="77777777" w:rsidTr="00AD53D1">
        <w:tc>
          <w:tcPr>
            <w:tcW w:w="2518" w:type="dxa"/>
            <w:shd w:val="clear" w:color="auto" w:fill="auto"/>
          </w:tcPr>
          <w:p w14:paraId="772B25E7"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Contractor</w:t>
            </w:r>
          </w:p>
        </w:tc>
        <w:tc>
          <w:tcPr>
            <w:tcW w:w="6521" w:type="dxa"/>
            <w:shd w:val="clear" w:color="auto" w:fill="auto"/>
          </w:tcPr>
          <w:p w14:paraId="4D5A05D4"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person who, by the Contract, undertakes to supply the Contractor Deliverables, for the Authority as is provided by the Contract.  Where the Contractor is an individual or a partnership, the expression shall include the personal representatives of the individual or of the partners, as the case may be, and the expression shall also include any person to whom the benefit of the Contract may be assigned by the Contractor with the consent of the Authority;</w:t>
            </w:r>
          </w:p>
          <w:p w14:paraId="119E7A0C" w14:textId="77777777" w:rsidR="001B3DCD" w:rsidRPr="002073A3" w:rsidRDefault="001B3DCD" w:rsidP="00AD53D1">
            <w:pPr>
              <w:rPr>
                <w:rFonts w:ascii="Arial" w:hAnsi="Arial" w:cs="Arial"/>
                <w:color w:val="000000"/>
                <w:sz w:val="20"/>
                <w:szCs w:val="20"/>
              </w:rPr>
            </w:pPr>
          </w:p>
          <w:p w14:paraId="07BCE4A5" w14:textId="77777777" w:rsidR="001B3DCD" w:rsidRPr="002073A3" w:rsidRDefault="001B3DCD" w:rsidP="00AD53D1">
            <w:pPr>
              <w:rPr>
                <w:rFonts w:ascii="Arial" w:hAnsi="Arial" w:cs="Arial"/>
                <w:color w:val="000000"/>
                <w:sz w:val="20"/>
                <w:szCs w:val="20"/>
              </w:rPr>
            </w:pPr>
          </w:p>
        </w:tc>
      </w:tr>
      <w:tr w:rsidR="001B3DCD" w:rsidRPr="002073A3" w14:paraId="22FAF9A4" w14:textId="77777777" w:rsidTr="00AD53D1">
        <w:tc>
          <w:tcPr>
            <w:tcW w:w="2518" w:type="dxa"/>
            <w:shd w:val="clear" w:color="auto" w:fill="auto"/>
          </w:tcPr>
          <w:p w14:paraId="2BB41E75"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Contractor Deliverables</w:t>
            </w:r>
          </w:p>
        </w:tc>
        <w:tc>
          <w:tcPr>
            <w:tcW w:w="6521" w:type="dxa"/>
            <w:shd w:val="clear" w:color="auto" w:fill="auto"/>
          </w:tcPr>
          <w:p w14:paraId="380127AD"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goods and/or the services, including Packaging (and Certificate(s) of Conformity and supplied in accordance with any QA requirements if specified) which the Contractor is required to provide under the Contract;</w:t>
            </w:r>
          </w:p>
          <w:p w14:paraId="1F5BE207" w14:textId="77777777" w:rsidR="001B3DCD" w:rsidRPr="002073A3" w:rsidRDefault="001B3DCD" w:rsidP="00AD53D1">
            <w:pPr>
              <w:rPr>
                <w:rFonts w:ascii="Arial" w:hAnsi="Arial" w:cs="Arial"/>
                <w:color w:val="000000"/>
                <w:sz w:val="20"/>
                <w:szCs w:val="20"/>
              </w:rPr>
            </w:pPr>
          </w:p>
        </w:tc>
      </w:tr>
      <w:tr w:rsidR="001B3DCD" w:rsidRPr="002073A3" w14:paraId="2D22A85E" w14:textId="77777777" w:rsidTr="00AD53D1">
        <w:tc>
          <w:tcPr>
            <w:tcW w:w="2518" w:type="dxa"/>
            <w:shd w:val="clear" w:color="auto" w:fill="auto"/>
          </w:tcPr>
          <w:p w14:paraId="1147CCEA"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Control</w:t>
            </w:r>
          </w:p>
        </w:tc>
        <w:tc>
          <w:tcPr>
            <w:tcW w:w="6521" w:type="dxa"/>
            <w:shd w:val="clear" w:color="auto" w:fill="auto"/>
          </w:tcPr>
          <w:p w14:paraId="0A8CF9AA"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power of a person to secure that the affairs of the Contractor are conducted in accordance with the wishes of that person:</w:t>
            </w:r>
          </w:p>
          <w:p w14:paraId="5D529B44"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a.      by means of the holding of shares, or the possession of voting powers in, or in relation to, the Contractor; or</w:t>
            </w:r>
          </w:p>
          <w:p w14:paraId="451B557F"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lastRenderedPageBreak/>
              <w:t>b.      by virtue of any powers conferred by the constitutional or corporate documents, or any other document, regulating the Contractor;</w:t>
            </w:r>
          </w:p>
          <w:p w14:paraId="44ABC227"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and a change of Control occurs if a person who Controls the Contractor ceases to do so or if another person acquires Control of the Contractor;</w:t>
            </w:r>
          </w:p>
          <w:p w14:paraId="0C4423EB" w14:textId="77777777" w:rsidR="001B3DCD" w:rsidRPr="002073A3" w:rsidRDefault="001B3DCD" w:rsidP="00AD53D1">
            <w:pPr>
              <w:keepNext/>
              <w:rPr>
                <w:rFonts w:ascii="Arial" w:hAnsi="Arial" w:cs="Arial"/>
                <w:color w:val="000000"/>
                <w:sz w:val="20"/>
                <w:szCs w:val="20"/>
              </w:rPr>
            </w:pPr>
          </w:p>
        </w:tc>
      </w:tr>
      <w:tr w:rsidR="001B3DCD" w:rsidRPr="002073A3" w14:paraId="2901F0F6" w14:textId="77777777" w:rsidTr="00AD53D1">
        <w:tc>
          <w:tcPr>
            <w:tcW w:w="2518" w:type="dxa"/>
            <w:shd w:val="clear" w:color="auto" w:fill="auto"/>
          </w:tcPr>
          <w:p w14:paraId="25A1E841"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lastRenderedPageBreak/>
              <w:t>CPET</w:t>
            </w:r>
          </w:p>
        </w:tc>
        <w:tc>
          <w:tcPr>
            <w:tcW w:w="6521" w:type="dxa"/>
            <w:shd w:val="clear" w:color="auto" w:fill="auto"/>
          </w:tcPr>
          <w:p w14:paraId="4F57D1BD" w14:textId="77777777" w:rsidR="001B3DCD" w:rsidRPr="002073A3" w:rsidRDefault="001B3DCD" w:rsidP="00AD53D1">
            <w:pPr>
              <w:keepNext/>
              <w:rPr>
                <w:rFonts w:ascii="Arial" w:hAnsi="Arial" w:cs="Arial"/>
                <w:color w:val="000000"/>
                <w:sz w:val="20"/>
                <w:szCs w:val="20"/>
              </w:rPr>
            </w:pPr>
            <w:r w:rsidRPr="002073A3">
              <w:rPr>
                <w:rFonts w:ascii="Arial" w:hAnsi="Arial" w:cs="Arial"/>
                <w:color w:val="000000"/>
                <w:sz w:val="20"/>
                <w:szCs w:val="20"/>
              </w:rPr>
              <w:t>means the UK Government’s Central Point of Expertise on Timber, which provides a free telephone helpline and website to support implementation of the UK Government timber procurement policy;</w:t>
            </w:r>
          </w:p>
          <w:p w14:paraId="77162E7A" w14:textId="77777777" w:rsidR="001B3DCD" w:rsidRPr="002073A3" w:rsidRDefault="001B3DCD" w:rsidP="00AD53D1">
            <w:pPr>
              <w:keepNext/>
              <w:rPr>
                <w:rFonts w:ascii="Arial" w:hAnsi="Arial" w:cs="Arial"/>
                <w:color w:val="000000"/>
                <w:sz w:val="20"/>
                <w:szCs w:val="20"/>
              </w:rPr>
            </w:pPr>
          </w:p>
        </w:tc>
      </w:tr>
      <w:tr w:rsidR="001B3DCD" w:rsidRPr="002073A3" w14:paraId="62FD5EB6" w14:textId="77777777" w:rsidTr="00AD53D1">
        <w:tc>
          <w:tcPr>
            <w:tcW w:w="2518" w:type="dxa"/>
            <w:shd w:val="clear" w:color="auto" w:fill="auto"/>
          </w:tcPr>
          <w:p w14:paraId="4A85E3E9"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Crown Use</w:t>
            </w:r>
          </w:p>
        </w:tc>
        <w:tc>
          <w:tcPr>
            <w:tcW w:w="6521" w:type="dxa"/>
            <w:shd w:val="clear" w:color="auto" w:fill="auto"/>
          </w:tcPr>
          <w:p w14:paraId="0D85339F" w14:textId="77777777" w:rsidR="001B3DCD" w:rsidRPr="002073A3" w:rsidRDefault="001B3DCD" w:rsidP="00AD53D1">
            <w:pPr>
              <w:pStyle w:val="Default"/>
              <w:widowControl w:val="0"/>
              <w:rPr>
                <w:rFonts w:ascii="Arial" w:hAnsi="Arial" w:cs="Arial"/>
                <w:sz w:val="20"/>
                <w:szCs w:val="20"/>
              </w:rPr>
            </w:pPr>
            <w:r w:rsidRPr="002073A3">
              <w:rPr>
                <w:rFonts w:ascii="Arial" w:hAnsi="Arial" w:cs="Arial"/>
                <w:sz w:val="20"/>
                <w:szCs w:val="20"/>
              </w:rPr>
              <w:t xml:space="preserve">in relation to a patent means the doing of anything by virtue of Sections 55 to 57 of the Patents Act 1977 which otherwise would be an infringement of the patent and in relation to a Registered Design has the meaning given in paragraph 2A(6) of the First Schedule to the Registered Designs Act 1949; </w:t>
            </w:r>
          </w:p>
          <w:p w14:paraId="4A1A034C" w14:textId="77777777" w:rsidR="001B3DCD" w:rsidRPr="002073A3" w:rsidRDefault="001B3DCD" w:rsidP="00AD53D1">
            <w:pPr>
              <w:pStyle w:val="Default"/>
              <w:widowControl w:val="0"/>
              <w:rPr>
                <w:rFonts w:ascii="Arial" w:hAnsi="Arial" w:cs="Arial"/>
                <w:sz w:val="20"/>
                <w:szCs w:val="20"/>
              </w:rPr>
            </w:pPr>
          </w:p>
        </w:tc>
      </w:tr>
      <w:tr w:rsidR="001B3DCD" w:rsidRPr="002073A3" w14:paraId="481A7016" w14:textId="77777777" w:rsidTr="00AD53D1">
        <w:tc>
          <w:tcPr>
            <w:tcW w:w="2518" w:type="dxa"/>
            <w:shd w:val="clear" w:color="auto" w:fill="auto"/>
          </w:tcPr>
          <w:p w14:paraId="2D275FBC"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Dangerous Goods</w:t>
            </w:r>
          </w:p>
        </w:tc>
        <w:tc>
          <w:tcPr>
            <w:tcW w:w="6521" w:type="dxa"/>
            <w:shd w:val="clear" w:color="auto" w:fill="auto"/>
          </w:tcPr>
          <w:p w14:paraId="5A906D30"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those substances, preparations and articles that are capable of posing a risk to health, safety, property or the environment which are prohibited by regulation, or classified and authorised only under the conditions prescribed by the:</w:t>
            </w:r>
          </w:p>
          <w:p w14:paraId="71B9A59F"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a.      Carriage of Dangerous Goods and Use of Transportable Pressure Equipment Regulations 2009 (CDG) (as amended 2011);</w:t>
            </w:r>
          </w:p>
          <w:p w14:paraId="7A13C722"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b.      European Agreement Concerning the International Carriage of Dangerous Goods by Road (ADR);</w:t>
            </w:r>
          </w:p>
          <w:p w14:paraId="63CB65A6"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c.      Regulations Concerning the International Carriage of Dangerous Goods by Rail (RID);</w:t>
            </w:r>
          </w:p>
          <w:p w14:paraId="0D078CB7"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d.      International Maritime Dangerous Goods (IMDG) Code;</w:t>
            </w:r>
          </w:p>
          <w:p w14:paraId="75AE022C"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e.      International Civil Aviation Organisation (ICAO) Technical Instructions for the Safe Transport of Dangerous Goods by Air;</w:t>
            </w:r>
          </w:p>
          <w:p w14:paraId="2F964CF1"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f.      International Air Transport Association (IATA) Dangerous Goods Regulations.</w:t>
            </w:r>
          </w:p>
          <w:p w14:paraId="3412963D" w14:textId="77777777" w:rsidR="001B3DCD" w:rsidRPr="002073A3" w:rsidRDefault="001B3DCD" w:rsidP="00AD53D1">
            <w:pPr>
              <w:ind w:left="720"/>
              <w:rPr>
                <w:rFonts w:ascii="Arial" w:hAnsi="Arial" w:cs="Arial"/>
                <w:color w:val="000000"/>
                <w:sz w:val="20"/>
                <w:szCs w:val="20"/>
              </w:rPr>
            </w:pPr>
          </w:p>
        </w:tc>
      </w:tr>
      <w:tr w:rsidR="001B3DCD" w:rsidRPr="002073A3" w14:paraId="07F1C708" w14:textId="77777777" w:rsidTr="00AD53D1">
        <w:tc>
          <w:tcPr>
            <w:tcW w:w="2518" w:type="dxa"/>
            <w:shd w:val="clear" w:color="auto" w:fill="auto"/>
          </w:tcPr>
          <w:p w14:paraId="394AD23C"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DBS Finance</w:t>
            </w:r>
          </w:p>
        </w:tc>
        <w:tc>
          <w:tcPr>
            <w:tcW w:w="6521" w:type="dxa"/>
            <w:shd w:val="clear" w:color="auto" w:fill="auto"/>
          </w:tcPr>
          <w:p w14:paraId="06702443"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Defence Business Services Finance, at the address stated in Schedule 3 (Contract Data Sheet);</w:t>
            </w:r>
          </w:p>
          <w:p w14:paraId="172BD75D" w14:textId="77777777" w:rsidR="001B3DCD" w:rsidRPr="002073A3" w:rsidRDefault="001B3DCD" w:rsidP="00AD53D1">
            <w:pPr>
              <w:rPr>
                <w:rFonts w:ascii="Arial" w:hAnsi="Arial" w:cs="Arial"/>
                <w:color w:val="000000"/>
                <w:sz w:val="20"/>
                <w:szCs w:val="20"/>
              </w:rPr>
            </w:pPr>
          </w:p>
        </w:tc>
      </w:tr>
      <w:tr w:rsidR="001B3DCD" w:rsidRPr="002073A3" w14:paraId="19A00692" w14:textId="77777777" w:rsidTr="00AD53D1">
        <w:tc>
          <w:tcPr>
            <w:tcW w:w="2518" w:type="dxa"/>
            <w:shd w:val="clear" w:color="auto" w:fill="auto"/>
          </w:tcPr>
          <w:p w14:paraId="616D32E1"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DEFFORM</w:t>
            </w:r>
          </w:p>
        </w:tc>
        <w:tc>
          <w:tcPr>
            <w:tcW w:w="6521" w:type="dxa"/>
            <w:shd w:val="clear" w:color="auto" w:fill="auto"/>
          </w:tcPr>
          <w:p w14:paraId="3545CBB0" w14:textId="5EBDE2DE" w:rsidR="001B3DCD" w:rsidRPr="002073A3" w:rsidRDefault="001B3DCD" w:rsidP="00AD53D1">
            <w:pPr>
              <w:keepNext/>
              <w:rPr>
                <w:rFonts w:ascii="Arial" w:hAnsi="Arial" w:cs="Arial"/>
                <w:color w:val="000000"/>
                <w:sz w:val="20"/>
                <w:szCs w:val="20"/>
              </w:rPr>
            </w:pPr>
            <w:r w:rsidRPr="002073A3">
              <w:rPr>
                <w:rFonts w:ascii="Arial" w:hAnsi="Arial" w:cs="Arial"/>
                <w:color w:val="000000"/>
                <w:sz w:val="20"/>
                <w:szCs w:val="20"/>
              </w:rPr>
              <w:t xml:space="preserve">means the MOD DEFFORM series which can be found at </w:t>
            </w:r>
            <w:hyperlink r:id="rId24" w:history="1">
              <w:r w:rsidR="00681745" w:rsidRPr="002073A3">
                <w:rPr>
                  <w:rStyle w:val="Hyperlink"/>
                  <w:rFonts w:ascii="Arial" w:hAnsi="Arial" w:cs="Arial"/>
                  <w:sz w:val="20"/>
                  <w:szCs w:val="20"/>
                </w:rPr>
                <w:t>https://www.kid.mod.uk</w:t>
              </w:r>
            </w:hyperlink>
            <w:r w:rsidRPr="002073A3">
              <w:rPr>
                <w:rFonts w:ascii="Arial" w:hAnsi="Arial" w:cs="Arial"/>
                <w:color w:val="000000"/>
                <w:sz w:val="20"/>
                <w:szCs w:val="20"/>
              </w:rPr>
              <w:t>;</w:t>
            </w:r>
          </w:p>
          <w:p w14:paraId="51A3F2A2" w14:textId="77777777" w:rsidR="001B3DCD" w:rsidRPr="002073A3" w:rsidRDefault="001B3DCD" w:rsidP="00AD53D1">
            <w:pPr>
              <w:keepNext/>
              <w:rPr>
                <w:rFonts w:ascii="Arial" w:hAnsi="Arial" w:cs="Arial"/>
                <w:color w:val="000000"/>
                <w:sz w:val="20"/>
                <w:szCs w:val="20"/>
              </w:rPr>
            </w:pPr>
          </w:p>
        </w:tc>
      </w:tr>
      <w:tr w:rsidR="001B3DCD" w:rsidRPr="002073A3" w14:paraId="4A5BFAE8" w14:textId="77777777" w:rsidTr="00AD53D1">
        <w:tc>
          <w:tcPr>
            <w:tcW w:w="2518" w:type="dxa"/>
            <w:shd w:val="clear" w:color="auto" w:fill="auto"/>
          </w:tcPr>
          <w:p w14:paraId="2B28E116"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DEF STAN</w:t>
            </w:r>
          </w:p>
        </w:tc>
        <w:tc>
          <w:tcPr>
            <w:tcW w:w="6521" w:type="dxa"/>
            <w:shd w:val="clear" w:color="auto" w:fill="auto"/>
          </w:tcPr>
          <w:p w14:paraId="5A4FDEDC" w14:textId="7FD5AB33" w:rsidR="001B3DCD" w:rsidRPr="002073A3" w:rsidRDefault="00480F70" w:rsidP="00AD53D1">
            <w:pPr>
              <w:keepNext/>
              <w:rPr>
                <w:rFonts w:ascii="Arial" w:hAnsi="Arial" w:cs="Arial"/>
                <w:color w:val="000000"/>
                <w:sz w:val="20"/>
                <w:szCs w:val="20"/>
              </w:rPr>
            </w:pPr>
            <w:r w:rsidRPr="002073A3">
              <w:rPr>
                <w:rFonts w:ascii="Arial" w:hAnsi="Arial" w:cs="Arial"/>
                <w:color w:val="000000"/>
                <w:sz w:val="20"/>
                <w:szCs w:val="20"/>
              </w:rPr>
              <w:t>M</w:t>
            </w:r>
            <w:r w:rsidR="001B3DCD" w:rsidRPr="002073A3">
              <w:rPr>
                <w:rFonts w:ascii="Arial" w:hAnsi="Arial" w:cs="Arial"/>
                <w:color w:val="000000"/>
                <w:sz w:val="20"/>
                <w:szCs w:val="20"/>
              </w:rPr>
              <w:t xml:space="preserve">eans Defence Standards which can be accessed at </w:t>
            </w:r>
            <w:hyperlink r:id="rId25" w:history="1">
              <w:r w:rsidRPr="002073A3">
                <w:rPr>
                  <w:rStyle w:val="Hyperlink"/>
                  <w:rFonts w:ascii="Arial" w:hAnsi="Arial" w:cs="Arial"/>
                  <w:sz w:val="20"/>
                  <w:szCs w:val="20"/>
                </w:rPr>
                <w:t>https://www.dstan.mod.uk</w:t>
              </w:r>
            </w:hyperlink>
            <w:r w:rsidR="001B3DCD" w:rsidRPr="002073A3">
              <w:rPr>
                <w:rFonts w:ascii="Arial" w:hAnsi="Arial" w:cs="Arial"/>
                <w:color w:val="000000"/>
                <w:sz w:val="20"/>
                <w:szCs w:val="20"/>
              </w:rPr>
              <w:t>;</w:t>
            </w:r>
          </w:p>
          <w:p w14:paraId="45257DE8" w14:textId="77777777" w:rsidR="001B3DCD" w:rsidRPr="002073A3" w:rsidRDefault="001B3DCD" w:rsidP="00AD53D1">
            <w:pPr>
              <w:keepNext/>
              <w:rPr>
                <w:rFonts w:ascii="Arial" w:hAnsi="Arial" w:cs="Arial"/>
                <w:color w:val="000000"/>
                <w:sz w:val="20"/>
                <w:szCs w:val="20"/>
              </w:rPr>
            </w:pPr>
          </w:p>
        </w:tc>
      </w:tr>
      <w:tr w:rsidR="001B3DCD" w:rsidRPr="002073A3" w14:paraId="7F4A76DB" w14:textId="77777777" w:rsidTr="00AD53D1">
        <w:tc>
          <w:tcPr>
            <w:tcW w:w="2518" w:type="dxa"/>
            <w:shd w:val="clear" w:color="auto" w:fill="auto"/>
          </w:tcPr>
          <w:p w14:paraId="45B57703"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Deliver</w:t>
            </w:r>
          </w:p>
        </w:tc>
        <w:tc>
          <w:tcPr>
            <w:tcW w:w="6521" w:type="dxa"/>
            <w:shd w:val="clear" w:color="auto" w:fill="auto"/>
          </w:tcPr>
          <w:p w14:paraId="5DA39B09"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 xml:space="preserve">means hand over the Contractor Deliverables to the Consignee.  This shall include unloading, and any other specific arrangements, agreed </w:t>
            </w:r>
            <w:r w:rsidRPr="002073A3">
              <w:rPr>
                <w:rFonts w:ascii="Arial" w:hAnsi="Arial" w:cs="Arial"/>
                <w:color w:val="000000"/>
                <w:sz w:val="20"/>
                <w:szCs w:val="20"/>
              </w:rPr>
              <w:lastRenderedPageBreak/>
              <w:t>in accordance with Condition 28 and Delivered and Delivery shall be construed accordingly;</w:t>
            </w:r>
          </w:p>
          <w:p w14:paraId="687F8627" w14:textId="77777777" w:rsidR="001B3DCD" w:rsidRPr="002073A3" w:rsidRDefault="001B3DCD" w:rsidP="00AD53D1">
            <w:pPr>
              <w:rPr>
                <w:rFonts w:ascii="Arial" w:hAnsi="Arial" w:cs="Arial"/>
                <w:color w:val="000000"/>
                <w:sz w:val="20"/>
                <w:szCs w:val="20"/>
              </w:rPr>
            </w:pPr>
          </w:p>
        </w:tc>
      </w:tr>
      <w:tr w:rsidR="001B3DCD" w:rsidRPr="002073A3" w14:paraId="7DD47FC3" w14:textId="77777777" w:rsidTr="00AD53D1">
        <w:tc>
          <w:tcPr>
            <w:tcW w:w="2518" w:type="dxa"/>
            <w:shd w:val="clear" w:color="auto" w:fill="auto"/>
          </w:tcPr>
          <w:p w14:paraId="66BEB6F4"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lastRenderedPageBreak/>
              <w:t>Delivery Date</w:t>
            </w:r>
          </w:p>
        </w:tc>
        <w:tc>
          <w:tcPr>
            <w:tcW w:w="6521" w:type="dxa"/>
            <w:shd w:val="clear" w:color="auto" w:fill="auto"/>
          </w:tcPr>
          <w:p w14:paraId="3D7D912C"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date as specified in Schedule 2 (Schedule of Requirements) on which the Contractor Deliverables or the relevant portion of them are to be Delivered or made available for Collection;</w:t>
            </w:r>
          </w:p>
          <w:p w14:paraId="1537195B" w14:textId="77777777" w:rsidR="001B3DCD" w:rsidRPr="002073A3" w:rsidRDefault="001B3DCD" w:rsidP="00AD53D1">
            <w:pPr>
              <w:rPr>
                <w:rFonts w:ascii="Arial" w:hAnsi="Arial" w:cs="Arial"/>
                <w:color w:val="000000"/>
                <w:sz w:val="20"/>
                <w:szCs w:val="20"/>
              </w:rPr>
            </w:pPr>
          </w:p>
        </w:tc>
      </w:tr>
      <w:tr w:rsidR="001B3DCD" w:rsidRPr="002073A3" w14:paraId="15F4AF94" w14:textId="77777777" w:rsidTr="00AD53D1">
        <w:tc>
          <w:tcPr>
            <w:tcW w:w="2518" w:type="dxa"/>
            <w:shd w:val="clear" w:color="auto" w:fill="auto"/>
          </w:tcPr>
          <w:p w14:paraId="5C365586"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Denomination of Quantity (D of Q)</w:t>
            </w:r>
          </w:p>
        </w:tc>
        <w:tc>
          <w:tcPr>
            <w:tcW w:w="6521" w:type="dxa"/>
            <w:shd w:val="clear" w:color="auto" w:fill="auto"/>
          </w:tcPr>
          <w:p w14:paraId="2B7BCEEC"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quantity or measure by which an item of material is managed;</w:t>
            </w:r>
          </w:p>
          <w:p w14:paraId="47BDF406" w14:textId="77777777" w:rsidR="001B3DCD" w:rsidRPr="002073A3" w:rsidRDefault="001B3DCD" w:rsidP="00AD53D1">
            <w:pPr>
              <w:rPr>
                <w:rFonts w:ascii="Arial" w:hAnsi="Arial" w:cs="Arial"/>
                <w:color w:val="000000"/>
                <w:sz w:val="20"/>
                <w:szCs w:val="20"/>
              </w:rPr>
            </w:pPr>
          </w:p>
          <w:p w14:paraId="5D475E2C" w14:textId="77777777" w:rsidR="001B3DCD" w:rsidRPr="002073A3" w:rsidRDefault="001B3DCD" w:rsidP="00AD53D1">
            <w:pPr>
              <w:rPr>
                <w:rFonts w:ascii="Arial" w:hAnsi="Arial" w:cs="Arial"/>
                <w:color w:val="000000"/>
                <w:sz w:val="20"/>
                <w:szCs w:val="20"/>
              </w:rPr>
            </w:pPr>
          </w:p>
        </w:tc>
      </w:tr>
      <w:tr w:rsidR="001B3DCD" w:rsidRPr="002073A3" w14:paraId="5724D6EE" w14:textId="77777777" w:rsidTr="00AD53D1">
        <w:tc>
          <w:tcPr>
            <w:tcW w:w="2518" w:type="dxa"/>
            <w:shd w:val="clear" w:color="auto" w:fill="auto"/>
          </w:tcPr>
          <w:p w14:paraId="67008253"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Design Right(s)</w:t>
            </w:r>
          </w:p>
        </w:tc>
        <w:tc>
          <w:tcPr>
            <w:tcW w:w="6521" w:type="dxa"/>
            <w:shd w:val="clear" w:color="auto" w:fill="auto"/>
          </w:tcPr>
          <w:p w14:paraId="1994A7E2"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has the meaning ascribed to it by Section 213 of the Copyright, Designs and Patents Act 1988;</w:t>
            </w:r>
          </w:p>
          <w:p w14:paraId="76F95AFF" w14:textId="77777777" w:rsidR="001B3DCD" w:rsidRPr="002073A3" w:rsidRDefault="001B3DCD" w:rsidP="00AD53D1">
            <w:pPr>
              <w:rPr>
                <w:rFonts w:ascii="Arial" w:hAnsi="Arial" w:cs="Arial"/>
                <w:color w:val="000000"/>
                <w:sz w:val="20"/>
                <w:szCs w:val="20"/>
              </w:rPr>
            </w:pPr>
          </w:p>
        </w:tc>
      </w:tr>
      <w:tr w:rsidR="001B3DCD" w:rsidRPr="002073A3" w14:paraId="1D5BD61D" w14:textId="77777777" w:rsidTr="00AD53D1">
        <w:tc>
          <w:tcPr>
            <w:tcW w:w="2518" w:type="dxa"/>
            <w:shd w:val="clear" w:color="auto" w:fill="auto"/>
          </w:tcPr>
          <w:p w14:paraId="3B5650B0"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Diversion Order</w:t>
            </w:r>
          </w:p>
        </w:tc>
        <w:tc>
          <w:tcPr>
            <w:tcW w:w="6521" w:type="dxa"/>
            <w:shd w:val="clear" w:color="auto" w:fill="auto"/>
          </w:tcPr>
          <w:p w14:paraId="79623CD0"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Authority’s written instruction (typically given by MOD Form 199) for urgent Delivery of specified quantities of Contractor Deliverables to a Consignee other than the Consignee stated in Schedule 3 (Contract Data Sheet);</w:t>
            </w:r>
          </w:p>
          <w:p w14:paraId="48C3DF57" w14:textId="77777777" w:rsidR="001B3DCD" w:rsidRPr="002073A3" w:rsidRDefault="001B3DCD" w:rsidP="00AD53D1">
            <w:pPr>
              <w:rPr>
                <w:rFonts w:ascii="Arial" w:hAnsi="Arial" w:cs="Arial"/>
                <w:color w:val="000000"/>
                <w:sz w:val="20"/>
                <w:szCs w:val="20"/>
              </w:rPr>
            </w:pPr>
          </w:p>
        </w:tc>
      </w:tr>
      <w:tr w:rsidR="001B3DCD" w:rsidRPr="002073A3" w14:paraId="7518CAAE" w14:textId="77777777" w:rsidTr="00AD53D1">
        <w:tc>
          <w:tcPr>
            <w:tcW w:w="2518" w:type="dxa"/>
            <w:shd w:val="clear" w:color="auto" w:fill="auto"/>
          </w:tcPr>
          <w:p w14:paraId="6731D147"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Effective Date of Contract</w:t>
            </w:r>
          </w:p>
        </w:tc>
        <w:tc>
          <w:tcPr>
            <w:tcW w:w="6521" w:type="dxa"/>
            <w:shd w:val="clear" w:color="auto" w:fill="auto"/>
          </w:tcPr>
          <w:p w14:paraId="7D367A37"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date upon which both Parties have signed the Contract;</w:t>
            </w:r>
          </w:p>
          <w:p w14:paraId="2DFB7FA0" w14:textId="77777777" w:rsidR="001B3DCD" w:rsidRPr="002073A3" w:rsidRDefault="001B3DCD" w:rsidP="00AD53D1">
            <w:pPr>
              <w:rPr>
                <w:rFonts w:ascii="Arial" w:hAnsi="Arial" w:cs="Arial"/>
                <w:color w:val="000000"/>
                <w:sz w:val="20"/>
                <w:szCs w:val="20"/>
              </w:rPr>
            </w:pPr>
          </w:p>
          <w:p w14:paraId="245BE97B" w14:textId="77777777" w:rsidR="001B3DCD" w:rsidRPr="002073A3" w:rsidRDefault="001B3DCD" w:rsidP="00AD53D1">
            <w:pPr>
              <w:rPr>
                <w:rFonts w:ascii="Arial" w:hAnsi="Arial" w:cs="Arial"/>
                <w:color w:val="000000"/>
                <w:sz w:val="20"/>
                <w:szCs w:val="20"/>
              </w:rPr>
            </w:pPr>
          </w:p>
        </w:tc>
      </w:tr>
      <w:tr w:rsidR="001B3DCD" w:rsidRPr="002073A3" w14:paraId="00CCE9E2" w14:textId="77777777" w:rsidTr="00AD53D1">
        <w:tc>
          <w:tcPr>
            <w:tcW w:w="2518" w:type="dxa"/>
            <w:shd w:val="clear" w:color="auto" w:fill="auto"/>
          </w:tcPr>
          <w:p w14:paraId="53245B7D"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Evidence</w:t>
            </w:r>
          </w:p>
        </w:tc>
        <w:tc>
          <w:tcPr>
            <w:tcW w:w="6521" w:type="dxa"/>
            <w:shd w:val="clear" w:color="auto" w:fill="auto"/>
          </w:tcPr>
          <w:p w14:paraId="34D6A201"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either:</w:t>
            </w:r>
          </w:p>
          <w:p w14:paraId="2911C0CE"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a.      an invoice or delivery note from the timber supplier or Subcontractor to the Contractor specifying that the product supplied to the Authority is FSC or PEFC certified; or</w:t>
            </w:r>
          </w:p>
          <w:p w14:paraId="291E5A68"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b.      other robust Evidence of sustainability or FLEGT licensed origin, as advised by CPET;</w:t>
            </w:r>
          </w:p>
          <w:p w14:paraId="0C7F0AC5" w14:textId="77777777" w:rsidR="001B3DCD" w:rsidRPr="002073A3" w:rsidRDefault="001B3DCD" w:rsidP="00AD53D1">
            <w:pPr>
              <w:ind w:left="360"/>
              <w:rPr>
                <w:rFonts w:ascii="Arial" w:hAnsi="Arial" w:cs="Arial"/>
                <w:color w:val="000000"/>
                <w:sz w:val="20"/>
                <w:szCs w:val="20"/>
              </w:rPr>
            </w:pPr>
          </w:p>
        </w:tc>
      </w:tr>
      <w:tr w:rsidR="001B3DCD" w:rsidRPr="002073A3" w14:paraId="44B2EEF4" w14:textId="77777777" w:rsidTr="00AD53D1">
        <w:tc>
          <w:tcPr>
            <w:tcW w:w="2518" w:type="dxa"/>
            <w:shd w:val="clear" w:color="auto" w:fill="auto"/>
          </w:tcPr>
          <w:p w14:paraId="50352D10"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Firm Price</w:t>
            </w:r>
          </w:p>
        </w:tc>
        <w:tc>
          <w:tcPr>
            <w:tcW w:w="6521" w:type="dxa"/>
            <w:shd w:val="clear" w:color="auto" w:fill="auto"/>
          </w:tcPr>
          <w:p w14:paraId="230E8DDD"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a price (excluding VAT) which is not subject to variation;</w:t>
            </w:r>
          </w:p>
          <w:p w14:paraId="00652E6E" w14:textId="77777777" w:rsidR="001B3DCD" w:rsidRPr="002073A3" w:rsidRDefault="001B3DCD" w:rsidP="00AD53D1">
            <w:pPr>
              <w:rPr>
                <w:rFonts w:ascii="Arial" w:hAnsi="Arial" w:cs="Arial"/>
                <w:color w:val="000000"/>
                <w:sz w:val="20"/>
                <w:szCs w:val="20"/>
              </w:rPr>
            </w:pPr>
          </w:p>
        </w:tc>
      </w:tr>
      <w:tr w:rsidR="001B3DCD" w:rsidRPr="002073A3" w14:paraId="154BF215" w14:textId="77777777" w:rsidTr="00AD53D1">
        <w:tc>
          <w:tcPr>
            <w:tcW w:w="2518" w:type="dxa"/>
            <w:shd w:val="clear" w:color="auto" w:fill="auto"/>
          </w:tcPr>
          <w:p w14:paraId="1F85DAF0"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FLEGT</w:t>
            </w:r>
          </w:p>
        </w:tc>
        <w:tc>
          <w:tcPr>
            <w:tcW w:w="6521" w:type="dxa"/>
            <w:shd w:val="clear" w:color="auto" w:fill="auto"/>
          </w:tcPr>
          <w:p w14:paraId="6D2CF84F"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Forest Law Enforcement, Governance and Trade initiative by the European Union to use the power of timber-consuming countries to reduce the extent of illegal logging;</w:t>
            </w:r>
          </w:p>
          <w:p w14:paraId="713EE7B5" w14:textId="77777777" w:rsidR="001B3DCD" w:rsidRPr="002073A3" w:rsidRDefault="001B3DCD" w:rsidP="00AD53D1">
            <w:pPr>
              <w:rPr>
                <w:rFonts w:ascii="Arial" w:hAnsi="Arial" w:cs="Arial"/>
                <w:color w:val="000000"/>
                <w:sz w:val="20"/>
                <w:szCs w:val="20"/>
              </w:rPr>
            </w:pPr>
          </w:p>
        </w:tc>
      </w:tr>
      <w:tr w:rsidR="001B3DCD" w:rsidRPr="002073A3" w14:paraId="57A6D56A" w14:textId="77777777" w:rsidTr="00AD53D1">
        <w:tc>
          <w:tcPr>
            <w:tcW w:w="2518" w:type="dxa"/>
            <w:shd w:val="clear" w:color="auto" w:fill="auto"/>
          </w:tcPr>
          <w:p w14:paraId="1D92D5B0"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Government Furnished Assets (GFA)</w:t>
            </w:r>
          </w:p>
        </w:tc>
        <w:tc>
          <w:tcPr>
            <w:tcW w:w="6521" w:type="dxa"/>
            <w:shd w:val="clear" w:color="auto" w:fill="auto"/>
          </w:tcPr>
          <w:p w14:paraId="251C9469"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is a generic term for any MOD asset such as equipment, information or resources issued or made available to the Contractor in connection with the Contract by or on behalf of the Authority;</w:t>
            </w:r>
          </w:p>
          <w:p w14:paraId="547640F5" w14:textId="77777777" w:rsidR="001B3DCD" w:rsidRPr="002073A3" w:rsidRDefault="001B3DCD" w:rsidP="00AD53D1">
            <w:pPr>
              <w:rPr>
                <w:rFonts w:ascii="Arial" w:hAnsi="Arial" w:cs="Arial"/>
                <w:color w:val="000000"/>
                <w:sz w:val="20"/>
                <w:szCs w:val="20"/>
              </w:rPr>
            </w:pPr>
          </w:p>
        </w:tc>
      </w:tr>
      <w:tr w:rsidR="001B3DCD" w:rsidRPr="002073A3" w14:paraId="28DF088D" w14:textId="77777777" w:rsidTr="00AD53D1">
        <w:tc>
          <w:tcPr>
            <w:tcW w:w="2518" w:type="dxa"/>
            <w:shd w:val="clear" w:color="auto" w:fill="auto"/>
          </w:tcPr>
          <w:p w14:paraId="36561841"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lastRenderedPageBreak/>
              <w:t>Hazardous Contractor Deliverable</w:t>
            </w:r>
          </w:p>
        </w:tc>
        <w:tc>
          <w:tcPr>
            <w:tcW w:w="6521" w:type="dxa"/>
            <w:shd w:val="clear" w:color="auto" w:fill="auto"/>
          </w:tcPr>
          <w:p w14:paraId="1FED39CD"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a Contractor Deliverable or a component of a Contractor Deliverable that is itself a hazardous material or substance or that may in the course of its use, maintenance, disposal, or in the event of an accident, release one or more hazardous materials or substances and each material or substance that may be so released;</w:t>
            </w:r>
          </w:p>
          <w:p w14:paraId="6ACF2C2F" w14:textId="77777777" w:rsidR="001B3DCD" w:rsidRPr="002073A3" w:rsidRDefault="001B3DCD" w:rsidP="00AD53D1">
            <w:pPr>
              <w:rPr>
                <w:rFonts w:ascii="Arial" w:hAnsi="Arial" w:cs="Arial"/>
                <w:color w:val="000000"/>
                <w:sz w:val="20"/>
                <w:szCs w:val="20"/>
              </w:rPr>
            </w:pPr>
          </w:p>
        </w:tc>
      </w:tr>
      <w:tr w:rsidR="001B3DCD" w:rsidRPr="002073A3" w14:paraId="5F651DEF" w14:textId="77777777" w:rsidTr="00AD53D1">
        <w:tc>
          <w:tcPr>
            <w:tcW w:w="2518" w:type="dxa"/>
            <w:shd w:val="clear" w:color="auto" w:fill="auto"/>
          </w:tcPr>
          <w:p w14:paraId="0F57DE45"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Independent Verification</w:t>
            </w:r>
          </w:p>
        </w:tc>
        <w:tc>
          <w:tcPr>
            <w:tcW w:w="6521" w:type="dxa"/>
            <w:shd w:val="clear" w:color="auto" w:fill="auto"/>
          </w:tcPr>
          <w:p w14:paraId="38F6B6C3"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that an evaluation is undertaken and reported by an individual or body whose organisation, systems and procedures conform to “ISO Guide 65:1996 (EN 45011:1998) General requirements for bodies operating product certification systems or equivalent”, and who is accredited to audit against forest management standards by a body whose organisation, systems and procedures conform to “ISO 17011: 2004 General Requirements for Providing Assessment and Accreditation of Conformity Assessment Bodies or equivalent”;</w:t>
            </w:r>
          </w:p>
          <w:p w14:paraId="6BCE2B6E" w14:textId="77777777" w:rsidR="001B3DCD" w:rsidRPr="002073A3" w:rsidRDefault="001B3DCD" w:rsidP="00AD53D1">
            <w:pPr>
              <w:rPr>
                <w:rFonts w:ascii="Arial" w:hAnsi="Arial" w:cs="Arial"/>
                <w:color w:val="000000"/>
                <w:sz w:val="20"/>
                <w:szCs w:val="20"/>
              </w:rPr>
            </w:pPr>
          </w:p>
        </w:tc>
      </w:tr>
      <w:tr w:rsidR="001B3DCD" w:rsidRPr="002073A3" w14:paraId="0F4C82A5" w14:textId="77777777" w:rsidTr="00AD53D1">
        <w:tc>
          <w:tcPr>
            <w:tcW w:w="2518" w:type="dxa"/>
            <w:shd w:val="clear" w:color="auto" w:fill="auto"/>
          </w:tcPr>
          <w:p w14:paraId="453A4725"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Information</w:t>
            </w:r>
          </w:p>
        </w:tc>
        <w:tc>
          <w:tcPr>
            <w:tcW w:w="6521" w:type="dxa"/>
            <w:shd w:val="clear" w:color="auto" w:fill="auto"/>
          </w:tcPr>
          <w:p w14:paraId="67C830CE"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any Information in any written or other tangible form disclosed to one Party by or on behalf of the other Party under or in connection with the Contract;</w:t>
            </w:r>
          </w:p>
          <w:p w14:paraId="06052AED" w14:textId="77777777" w:rsidR="001B3DCD" w:rsidRPr="002073A3" w:rsidRDefault="001B3DCD" w:rsidP="00AD53D1">
            <w:pPr>
              <w:rPr>
                <w:rFonts w:ascii="Arial" w:hAnsi="Arial" w:cs="Arial"/>
                <w:color w:val="000000"/>
                <w:sz w:val="20"/>
                <w:szCs w:val="20"/>
              </w:rPr>
            </w:pPr>
          </w:p>
        </w:tc>
      </w:tr>
      <w:tr w:rsidR="001B3DCD" w:rsidRPr="002073A3" w14:paraId="4893805C" w14:textId="77777777" w:rsidTr="00AD53D1">
        <w:tc>
          <w:tcPr>
            <w:tcW w:w="2518" w:type="dxa"/>
            <w:shd w:val="clear" w:color="auto" w:fill="auto"/>
          </w:tcPr>
          <w:p w14:paraId="053C9E6E"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Issued Property</w:t>
            </w:r>
          </w:p>
        </w:tc>
        <w:tc>
          <w:tcPr>
            <w:tcW w:w="6521" w:type="dxa"/>
            <w:shd w:val="clear" w:color="auto" w:fill="auto"/>
          </w:tcPr>
          <w:p w14:paraId="01969511"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any item of Government Furnished Assets (GFA), including any materiel issued or otherwise furnished to the Contractor in connection with the Contract by or on behalf of the Authority;</w:t>
            </w:r>
          </w:p>
          <w:p w14:paraId="08E15C02" w14:textId="77777777" w:rsidR="001B3DCD" w:rsidRPr="002073A3" w:rsidRDefault="001B3DCD" w:rsidP="00AD53D1">
            <w:pPr>
              <w:rPr>
                <w:rFonts w:ascii="Arial" w:hAnsi="Arial" w:cs="Arial"/>
                <w:color w:val="000000"/>
                <w:sz w:val="20"/>
                <w:szCs w:val="20"/>
              </w:rPr>
            </w:pPr>
          </w:p>
        </w:tc>
      </w:tr>
      <w:tr w:rsidR="001B3DCD" w:rsidRPr="002073A3" w14:paraId="1A202B7C" w14:textId="77777777" w:rsidTr="00AD53D1">
        <w:tc>
          <w:tcPr>
            <w:tcW w:w="2518" w:type="dxa"/>
            <w:shd w:val="clear" w:color="auto" w:fill="auto"/>
          </w:tcPr>
          <w:p w14:paraId="5DB02146"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Legal and Sustainable</w:t>
            </w:r>
          </w:p>
        </w:tc>
        <w:tc>
          <w:tcPr>
            <w:tcW w:w="6521" w:type="dxa"/>
            <w:shd w:val="clear" w:color="auto" w:fill="auto"/>
          </w:tcPr>
          <w:p w14:paraId="48F9667A"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production and process methods, also referred to as timber production standards, as defined by the document titled “UK Government Timber Production Policy: Definition of legal and sustainable for timber procurement".  The edition current on the day the Contract documents are issued by the Authority shall apply;</w:t>
            </w:r>
          </w:p>
          <w:p w14:paraId="22DD2D50" w14:textId="77777777" w:rsidR="001B3DCD" w:rsidRPr="002073A3" w:rsidRDefault="001B3DCD" w:rsidP="00AD53D1">
            <w:pPr>
              <w:rPr>
                <w:rFonts w:ascii="Arial" w:hAnsi="Arial" w:cs="Arial"/>
                <w:color w:val="000000"/>
                <w:sz w:val="20"/>
                <w:szCs w:val="20"/>
              </w:rPr>
            </w:pPr>
          </w:p>
        </w:tc>
      </w:tr>
      <w:tr w:rsidR="001B3DCD" w:rsidRPr="002073A3" w14:paraId="792FB897" w14:textId="77777777" w:rsidTr="00AD53D1">
        <w:tc>
          <w:tcPr>
            <w:tcW w:w="2518" w:type="dxa"/>
            <w:shd w:val="clear" w:color="auto" w:fill="auto"/>
          </w:tcPr>
          <w:p w14:paraId="5F30EA38"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Legislation</w:t>
            </w:r>
          </w:p>
        </w:tc>
        <w:tc>
          <w:tcPr>
            <w:tcW w:w="6521" w:type="dxa"/>
            <w:shd w:val="clear" w:color="auto" w:fill="auto"/>
          </w:tcPr>
          <w:p w14:paraId="72964CB1"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in relation to the United Kingdom any Act of Parliament, any subordinate legislation within the meaning of section 21 of the Interpretation Act 1978, or any exercise of Royal Prerogative;</w:t>
            </w:r>
          </w:p>
          <w:p w14:paraId="0B092727" w14:textId="77777777" w:rsidR="001B3DCD" w:rsidRPr="002073A3" w:rsidRDefault="001B3DCD" w:rsidP="00AD53D1">
            <w:pPr>
              <w:rPr>
                <w:rFonts w:ascii="Arial" w:hAnsi="Arial" w:cs="Arial"/>
                <w:color w:val="000000"/>
                <w:sz w:val="20"/>
                <w:szCs w:val="20"/>
              </w:rPr>
            </w:pPr>
          </w:p>
        </w:tc>
      </w:tr>
      <w:tr w:rsidR="001B3DCD" w:rsidRPr="002073A3" w14:paraId="0E3AAE01" w14:textId="77777777" w:rsidTr="00AD53D1">
        <w:tc>
          <w:tcPr>
            <w:tcW w:w="2518" w:type="dxa"/>
            <w:shd w:val="clear" w:color="auto" w:fill="auto"/>
          </w:tcPr>
          <w:p w14:paraId="36C96640"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Military Level Packaging (MLP)</w:t>
            </w:r>
          </w:p>
        </w:tc>
        <w:tc>
          <w:tcPr>
            <w:tcW w:w="6521" w:type="dxa"/>
            <w:shd w:val="clear" w:color="auto" w:fill="auto"/>
          </w:tcPr>
          <w:p w14:paraId="67648694"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Packaging that provides enhanced protection in accordance with Def Stan 81-041 (Part 1), beyond that which Commercial Packaging normally provides for the military supply chain;</w:t>
            </w:r>
          </w:p>
          <w:p w14:paraId="168BDA19" w14:textId="77777777" w:rsidR="001B3DCD" w:rsidRPr="002073A3" w:rsidRDefault="001B3DCD" w:rsidP="00AD53D1">
            <w:pPr>
              <w:rPr>
                <w:rFonts w:ascii="Arial" w:hAnsi="Arial" w:cs="Arial"/>
                <w:color w:val="000000"/>
                <w:sz w:val="20"/>
                <w:szCs w:val="20"/>
              </w:rPr>
            </w:pPr>
          </w:p>
        </w:tc>
      </w:tr>
      <w:tr w:rsidR="001B3DCD" w:rsidRPr="002073A3" w14:paraId="3F0F2DE0" w14:textId="77777777" w:rsidTr="00AD53D1">
        <w:tc>
          <w:tcPr>
            <w:tcW w:w="2518" w:type="dxa"/>
            <w:shd w:val="clear" w:color="auto" w:fill="auto"/>
          </w:tcPr>
          <w:p w14:paraId="7C320353" w14:textId="77777777" w:rsidR="001B3DCD" w:rsidRPr="002073A3" w:rsidRDefault="001B3DCD" w:rsidP="00AD53D1">
            <w:pPr>
              <w:pStyle w:val="BodyTextIndent"/>
              <w:spacing w:after="0"/>
              <w:ind w:hanging="283"/>
              <w:rPr>
                <w:rFonts w:ascii="Arial" w:hAnsi="Arial" w:cs="Arial"/>
                <w:b/>
                <w:bCs/>
                <w:color w:val="000000"/>
                <w:sz w:val="20"/>
                <w:szCs w:val="20"/>
              </w:rPr>
            </w:pPr>
            <w:r w:rsidRPr="002073A3">
              <w:rPr>
                <w:rFonts w:ascii="Arial" w:hAnsi="Arial" w:cs="Arial"/>
                <w:b/>
                <w:bCs/>
                <w:color w:val="000000"/>
                <w:sz w:val="20"/>
                <w:szCs w:val="20"/>
              </w:rPr>
              <w:t xml:space="preserve">Military Packager </w:t>
            </w:r>
          </w:p>
          <w:p w14:paraId="25B67260" w14:textId="77777777" w:rsidR="001B3DCD" w:rsidRPr="002073A3" w:rsidRDefault="001B3DCD" w:rsidP="00AD53D1">
            <w:pPr>
              <w:pStyle w:val="Default"/>
              <w:rPr>
                <w:rFonts w:ascii="Arial" w:hAnsi="Arial" w:cs="Arial"/>
                <w:b/>
                <w:bCs/>
                <w:sz w:val="20"/>
                <w:szCs w:val="20"/>
              </w:rPr>
            </w:pPr>
            <w:r w:rsidRPr="002073A3">
              <w:rPr>
                <w:rFonts w:ascii="Arial" w:hAnsi="Arial" w:cs="Arial"/>
                <w:b/>
                <w:bCs/>
                <w:sz w:val="20"/>
                <w:szCs w:val="20"/>
              </w:rPr>
              <w:t>Approval Scheme (MPAS)</w:t>
            </w:r>
          </w:p>
          <w:p w14:paraId="634EA404" w14:textId="77777777" w:rsidR="001B3DCD" w:rsidRPr="002073A3" w:rsidRDefault="001B3DCD" w:rsidP="00AD53D1">
            <w:pPr>
              <w:pStyle w:val="Default"/>
              <w:rPr>
                <w:rFonts w:ascii="Arial" w:hAnsi="Arial" w:cs="Arial"/>
                <w:b/>
                <w:bCs/>
                <w:sz w:val="20"/>
                <w:szCs w:val="20"/>
              </w:rPr>
            </w:pPr>
          </w:p>
        </w:tc>
        <w:tc>
          <w:tcPr>
            <w:tcW w:w="6521" w:type="dxa"/>
            <w:shd w:val="clear" w:color="auto" w:fill="auto"/>
          </w:tcPr>
          <w:p w14:paraId="5AF710CF" w14:textId="77777777" w:rsidR="001B3DCD" w:rsidRPr="002073A3" w:rsidRDefault="001B3DCD" w:rsidP="00AD53D1">
            <w:pPr>
              <w:pStyle w:val="BodyTextIndent"/>
              <w:spacing w:after="0"/>
              <w:ind w:left="0"/>
              <w:rPr>
                <w:rFonts w:ascii="Arial" w:hAnsi="Arial" w:cs="Arial"/>
                <w:color w:val="000000"/>
                <w:sz w:val="20"/>
                <w:szCs w:val="20"/>
              </w:rPr>
            </w:pPr>
            <w:r w:rsidRPr="002073A3">
              <w:rPr>
                <w:rFonts w:ascii="Arial" w:hAnsi="Arial" w:cs="Arial"/>
                <w:color w:val="000000"/>
                <w:sz w:val="20"/>
                <w:szCs w:val="20"/>
              </w:rPr>
              <w:t>is a MOD sponsored scheme to certify military Packaging designers and register organisations, as capable of producing acceptable Services Packaging Instruction Sheet (SPIS) designs in accordance with Defence Standard (Def Stan) 81-041 (Part 4);</w:t>
            </w:r>
          </w:p>
          <w:p w14:paraId="534CA97E" w14:textId="77777777" w:rsidR="001B3DCD" w:rsidRPr="002073A3" w:rsidRDefault="001B3DCD" w:rsidP="00AD53D1">
            <w:pPr>
              <w:pStyle w:val="Default"/>
              <w:rPr>
                <w:rFonts w:ascii="Arial" w:hAnsi="Arial" w:cs="Arial"/>
                <w:sz w:val="20"/>
                <w:szCs w:val="20"/>
              </w:rPr>
            </w:pPr>
          </w:p>
        </w:tc>
      </w:tr>
      <w:tr w:rsidR="001B3DCD" w:rsidRPr="002073A3" w14:paraId="70BAB4CA" w14:textId="77777777" w:rsidTr="00AD53D1">
        <w:tc>
          <w:tcPr>
            <w:tcW w:w="2518" w:type="dxa"/>
            <w:shd w:val="clear" w:color="auto" w:fill="auto"/>
          </w:tcPr>
          <w:p w14:paraId="445FC1D1"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Military Packaging Level (MPL)</w:t>
            </w:r>
          </w:p>
        </w:tc>
        <w:tc>
          <w:tcPr>
            <w:tcW w:w="6521" w:type="dxa"/>
            <w:shd w:val="clear" w:color="auto" w:fill="auto"/>
          </w:tcPr>
          <w:p w14:paraId="289B47CB"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shall have the meaning described in Def Stan 81-041 (Part 1);</w:t>
            </w:r>
          </w:p>
          <w:p w14:paraId="681DFA8E" w14:textId="77777777" w:rsidR="001B3DCD" w:rsidRPr="002073A3" w:rsidRDefault="001B3DCD" w:rsidP="00AD53D1">
            <w:pPr>
              <w:rPr>
                <w:rFonts w:ascii="Arial" w:hAnsi="Arial" w:cs="Arial"/>
                <w:color w:val="000000"/>
                <w:sz w:val="20"/>
                <w:szCs w:val="20"/>
              </w:rPr>
            </w:pPr>
          </w:p>
          <w:p w14:paraId="6122022F" w14:textId="77777777" w:rsidR="001B3DCD" w:rsidRPr="002073A3" w:rsidRDefault="001B3DCD" w:rsidP="00AD53D1">
            <w:pPr>
              <w:rPr>
                <w:rFonts w:ascii="Arial" w:hAnsi="Arial" w:cs="Arial"/>
                <w:color w:val="000000"/>
                <w:sz w:val="20"/>
                <w:szCs w:val="20"/>
              </w:rPr>
            </w:pPr>
          </w:p>
        </w:tc>
      </w:tr>
      <w:tr w:rsidR="001B3DCD" w:rsidRPr="002073A3" w14:paraId="6CE2AD43" w14:textId="77777777" w:rsidTr="00AD53D1">
        <w:tc>
          <w:tcPr>
            <w:tcW w:w="2518" w:type="dxa"/>
            <w:shd w:val="clear" w:color="auto" w:fill="auto"/>
          </w:tcPr>
          <w:p w14:paraId="45B6A2EB"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lastRenderedPageBreak/>
              <w:t>Mixture</w:t>
            </w:r>
          </w:p>
        </w:tc>
        <w:tc>
          <w:tcPr>
            <w:tcW w:w="6521" w:type="dxa"/>
            <w:shd w:val="clear" w:color="auto" w:fill="auto"/>
          </w:tcPr>
          <w:p w14:paraId="0A94DCD4"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a mixture or solution composed of two or more substances;</w:t>
            </w:r>
          </w:p>
          <w:p w14:paraId="0BE86120" w14:textId="77777777" w:rsidR="001B3DCD" w:rsidRPr="002073A3" w:rsidRDefault="001B3DCD" w:rsidP="00AD53D1">
            <w:pPr>
              <w:rPr>
                <w:rFonts w:ascii="Arial" w:hAnsi="Arial" w:cs="Arial"/>
                <w:color w:val="000000"/>
                <w:sz w:val="20"/>
                <w:szCs w:val="20"/>
              </w:rPr>
            </w:pPr>
          </w:p>
        </w:tc>
      </w:tr>
      <w:tr w:rsidR="001B3DCD" w:rsidRPr="002073A3" w14:paraId="1EF7C2DE" w14:textId="77777777" w:rsidTr="00AD53D1">
        <w:tc>
          <w:tcPr>
            <w:tcW w:w="2518" w:type="dxa"/>
            <w:shd w:val="clear" w:color="auto" w:fill="auto"/>
          </w:tcPr>
          <w:p w14:paraId="4F1DDCB9"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MPAS Registered Organisation</w:t>
            </w:r>
          </w:p>
        </w:tc>
        <w:tc>
          <w:tcPr>
            <w:tcW w:w="6521" w:type="dxa"/>
            <w:shd w:val="clear" w:color="auto" w:fill="auto"/>
          </w:tcPr>
          <w:p w14:paraId="47A988F0"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is a packaging organisation having one or more MPAS Certificated Designers capable of Military Level designs.  A company capable of both Military Level and commercial Packaging designs including MOD labelling requirements;</w:t>
            </w:r>
          </w:p>
          <w:p w14:paraId="4DF72FF6" w14:textId="77777777" w:rsidR="001B3DCD" w:rsidRPr="002073A3" w:rsidRDefault="001B3DCD" w:rsidP="00AD53D1">
            <w:pPr>
              <w:rPr>
                <w:rFonts w:ascii="Arial" w:hAnsi="Arial" w:cs="Arial"/>
                <w:color w:val="000000"/>
                <w:sz w:val="20"/>
                <w:szCs w:val="20"/>
              </w:rPr>
            </w:pPr>
          </w:p>
        </w:tc>
      </w:tr>
      <w:tr w:rsidR="001B3DCD" w:rsidRPr="002073A3" w14:paraId="6A8944CE" w14:textId="77777777" w:rsidTr="00AD53D1">
        <w:tc>
          <w:tcPr>
            <w:tcW w:w="2518" w:type="dxa"/>
            <w:shd w:val="clear" w:color="auto" w:fill="auto"/>
          </w:tcPr>
          <w:p w14:paraId="21FB719A"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MPAS Certificated Designer</w:t>
            </w:r>
          </w:p>
        </w:tc>
        <w:tc>
          <w:tcPr>
            <w:tcW w:w="6521" w:type="dxa"/>
            <w:shd w:val="clear" w:color="auto" w:fill="auto"/>
          </w:tcPr>
          <w:p w14:paraId="4641E834"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shall mean an experienced Packaging designer trained and certified to MPAS requirements;</w:t>
            </w:r>
          </w:p>
          <w:p w14:paraId="6975E2C3" w14:textId="77777777" w:rsidR="001B3DCD" w:rsidRPr="002073A3" w:rsidRDefault="001B3DCD" w:rsidP="00AD53D1">
            <w:pPr>
              <w:rPr>
                <w:rFonts w:ascii="Arial" w:hAnsi="Arial" w:cs="Arial"/>
                <w:color w:val="000000"/>
                <w:sz w:val="20"/>
                <w:szCs w:val="20"/>
              </w:rPr>
            </w:pPr>
          </w:p>
        </w:tc>
      </w:tr>
      <w:tr w:rsidR="001B3DCD" w:rsidRPr="002073A3" w14:paraId="5E5AAF91" w14:textId="77777777" w:rsidTr="00AD53D1">
        <w:tc>
          <w:tcPr>
            <w:tcW w:w="2518" w:type="dxa"/>
            <w:shd w:val="clear" w:color="auto" w:fill="auto"/>
          </w:tcPr>
          <w:p w14:paraId="2F21773E"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NATO</w:t>
            </w:r>
          </w:p>
        </w:tc>
        <w:tc>
          <w:tcPr>
            <w:tcW w:w="6521" w:type="dxa"/>
            <w:shd w:val="clear" w:color="auto" w:fill="auto"/>
          </w:tcPr>
          <w:p w14:paraId="31E84849"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North Atlantic Treaty Organisation which is an inter-governmental military alliance based on the North Atlantic Treaty which was signed on 4 April 1949;</w:t>
            </w:r>
          </w:p>
          <w:p w14:paraId="3729EC4A" w14:textId="77777777" w:rsidR="001B3DCD" w:rsidRPr="002073A3" w:rsidRDefault="001B3DCD" w:rsidP="00AD53D1">
            <w:pPr>
              <w:rPr>
                <w:rFonts w:ascii="Arial" w:hAnsi="Arial" w:cs="Arial"/>
                <w:color w:val="000000"/>
                <w:sz w:val="20"/>
                <w:szCs w:val="20"/>
              </w:rPr>
            </w:pPr>
          </w:p>
        </w:tc>
      </w:tr>
      <w:tr w:rsidR="001B3DCD" w:rsidRPr="002073A3" w14:paraId="6B59B8C1" w14:textId="77777777" w:rsidTr="00AD53D1">
        <w:tc>
          <w:tcPr>
            <w:tcW w:w="2518" w:type="dxa"/>
            <w:shd w:val="clear" w:color="auto" w:fill="auto"/>
          </w:tcPr>
          <w:p w14:paraId="580E41F7"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Notices</w:t>
            </w:r>
          </w:p>
        </w:tc>
        <w:tc>
          <w:tcPr>
            <w:tcW w:w="6521" w:type="dxa"/>
            <w:shd w:val="clear" w:color="auto" w:fill="auto"/>
          </w:tcPr>
          <w:p w14:paraId="360576F9"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shall mean all Notices, orders, or other forms of communication required to be given in writing under or in connection with the Contract;</w:t>
            </w:r>
          </w:p>
          <w:p w14:paraId="0AB20AEC" w14:textId="77777777" w:rsidR="001B3DCD" w:rsidRPr="002073A3" w:rsidRDefault="001B3DCD" w:rsidP="00AD53D1">
            <w:pPr>
              <w:rPr>
                <w:rFonts w:ascii="Arial" w:hAnsi="Arial" w:cs="Arial"/>
                <w:color w:val="000000"/>
                <w:sz w:val="20"/>
                <w:szCs w:val="20"/>
              </w:rPr>
            </w:pPr>
          </w:p>
        </w:tc>
      </w:tr>
      <w:tr w:rsidR="001B3DCD" w:rsidRPr="002073A3" w14:paraId="57EB7909" w14:textId="77777777" w:rsidTr="00AD53D1">
        <w:tc>
          <w:tcPr>
            <w:tcW w:w="2518" w:type="dxa"/>
            <w:shd w:val="clear" w:color="auto" w:fill="auto"/>
          </w:tcPr>
          <w:p w14:paraId="6C11A6B7"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Overseas</w:t>
            </w:r>
          </w:p>
        </w:tc>
        <w:tc>
          <w:tcPr>
            <w:tcW w:w="6521" w:type="dxa"/>
            <w:shd w:val="clear" w:color="auto" w:fill="auto"/>
          </w:tcPr>
          <w:p w14:paraId="7C35BC2E"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shall mean non UK or foreign;</w:t>
            </w:r>
          </w:p>
          <w:p w14:paraId="34811ABC" w14:textId="77777777" w:rsidR="001B3DCD" w:rsidRPr="002073A3" w:rsidRDefault="001B3DCD" w:rsidP="00AD53D1">
            <w:pPr>
              <w:rPr>
                <w:rFonts w:ascii="Arial" w:hAnsi="Arial" w:cs="Arial"/>
                <w:color w:val="000000"/>
                <w:sz w:val="20"/>
                <w:szCs w:val="20"/>
              </w:rPr>
            </w:pPr>
          </w:p>
        </w:tc>
      </w:tr>
      <w:tr w:rsidR="001B3DCD" w:rsidRPr="002073A3" w14:paraId="0C6F6E2E" w14:textId="77777777" w:rsidTr="00AD53D1">
        <w:tc>
          <w:tcPr>
            <w:tcW w:w="2518" w:type="dxa"/>
            <w:shd w:val="clear" w:color="auto" w:fill="auto"/>
          </w:tcPr>
          <w:p w14:paraId="7F8F26D5"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Packaging</w:t>
            </w:r>
          </w:p>
        </w:tc>
        <w:tc>
          <w:tcPr>
            <w:tcW w:w="6521" w:type="dxa"/>
            <w:shd w:val="clear" w:color="auto" w:fill="auto"/>
          </w:tcPr>
          <w:p w14:paraId="31D1AE0B"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 xml:space="preserve">Verb.  The operations involved in the preparation of materiel for; transportation, handling, storage and Delivery to the user; </w:t>
            </w:r>
          </w:p>
          <w:p w14:paraId="540EAECA"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Noun.  The materials and components used for the preparation of the Contractor Deliverables for transportation and storage in accordance with the Contract;</w:t>
            </w:r>
          </w:p>
          <w:p w14:paraId="52547092" w14:textId="77777777" w:rsidR="001B3DCD" w:rsidRPr="002073A3" w:rsidRDefault="001B3DCD" w:rsidP="00AD53D1">
            <w:pPr>
              <w:rPr>
                <w:rFonts w:ascii="Arial" w:hAnsi="Arial" w:cs="Arial"/>
                <w:color w:val="000000"/>
                <w:sz w:val="20"/>
                <w:szCs w:val="20"/>
              </w:rPr>
            </w:pPr>
          </w:p>
        </w:tc>
      </w:tr>
      <w:tr w:rsidR="001B3DCD" w:rsidRPr="002073A3" w14:paraId="23901BA1" w14:textId="77777777" w:rsidTr="00AD53D1">
        <w:tc>
          <w:tcPr>
            <w:tcW w:w="2518" w:type="dxa"/>
            <w:shd w:val="clear" w:color="auto" w:fill="auto"/>
          </w:tcPr>
          <w:p w14:paraId="29E285B9"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Packaging Design Authority (PDA)</w:t>
            </w:r>
          </w:p>
        </w:tc>
        <w:tc>
          <w:tcPr>
            <w:tcW w:w="6521" w:type="dxa"/>
            <w:shd w:val="clear" w:color="auto" w:fill="auto"/>
          </w:tcPr>
          <w:p w14:paraId="7230C7B8"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shall mean the organisation that is responsible for the original design of the Packaging except where transferred by agreement.  The PDA shall be identified in the Contract, see Annex A to Schedule 3 (Appendix – Addresses and Other Information), Box 3;</w:t>
            </w:r>
          </w:p>
          <w:p w14:paraId="546AE2EA" w14:textId="77777777" w:rsidR="001B3DCD" w:rsidRPr="002073A3" w:rsidRDefault="001B3DCD" w:rsidP="00AD53D1">
            <w:pPr>
              <w:rPr>
                <w:rFonts w:ascii="Arial" w:hAnsi="Arial" w:cs="Arial"/>
                <w:color w:val="000000"/>
                <w:sz w:val="20"/>
                <w:szCs w:val="20"/>
              </w:rPr>
            </w:pPr>
          </w:p>
        </w:tc>
      </w:tr>
      <w:tr w:rsidR="001B3DCD" w:rsidRPr="002073A3" w14:paraId="597B5308" w14:textId="77777777" w:rsidTr="00AD53D1">
        <w:tc>
          <w:tcPr>
            <w:tcW w:w="2518" w:type="dxa"/>
            <w:shd w:val="clear" w:color="auto" w:fill="auto"/>
          </w:tcPr>
          <w:p w14:paraId="6A80A330"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Parties</w:t>
            </w:r>
          </w:p>
        </w:tc>
        <w:tc>
          <w:tcPr>
            <w:tcW w:w="6521" w:type="dxa"/>
            <w:shd w:val="clear" w:color="auto" w:fill="auto"/>
          </w:tcPr>
          <w:p w14:paraId="64014F03"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Contractor and the Authority, and Party shall be construed accordingly;</w:t>
            </w:r>
          </w:p>
          <w:p w14:paraId="2141197B" w14:textId="77777777" w:rsidR="001B3DCD" w:rsidRPr="002073A3" w:rsidRDefault="001B3DCD" w:rsidP="00AD53D1">
            <w:pPr>
              <w:rPr>
                <w:rFonts w:ascii="Arial" w:hAnsi="Arial" w:cs="Arial"/>
                <w:color w:val="000000"/>
                <w:sz w:val="20"/>
                <w:szCs w:val="20"/>
              </w:rPr>
            </w:pPr>
          </w:p>
        </w:tc>
      </w:tr>
      <w:tr w:rsidR="001B3DCD" w:rsidRPr="002073A3" w14:paraId="3479AB4F" w14:textId="77777777" w:rsidTr="00AD53D1">
        <w:tc>
          <w:tcPr>
            <w:tcW w:w="2518" w:type="dxa"/>
            <w:shd w:val="clear" w:color="auto" w:fill="auto"/>
          </w:tcPr>
          <w:p w14:paraId="6B2D4174"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Plastic Packaging Components</w:t>
            </w:r>
          </w:p>
        </w:tc>
        <w:tc>
          <w:tcPr>
            <w:tcW w:w="6521" w:type="dxa"/>
            <w:shd w:val="clear" w:color="auto" w:fill="auto"/>
          </w:tcPr>
          <w:p w14:paraId="42350064"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shall have the same meaning as set out in Part 2 of the Finance Act 2021 together with any associated secondary legislation;</w:t>
            </w:r>
          </w:p>
          <w:p w14:paraId="065CE2E9" w14:textId="77777777" w:rsidR="001B3DCD" w:rsidRPr="002073A3" w:rsidRDefault="001B3DCD" w:rsidP="00AD53D1">
            <w:pPr>
              <w:rPr>
                <w:rFonts w:ascii="Arial" w:hAnsi="Arial" w:cs="Arial"/>
                <w:color w:val="000000"/>
                <w:sz w:val="20"/>
                <w:szCs w:val="20"/>
              </w:rPr>
            </w:pPr>
          </w:p>
        </w:tc>
      </w:tr>
      <w:tr w:rsidR="001B3DCD" w:rsidRPr="002073A3" w14:paraId="7EB83CE8" w14:textId="77777777" w:rsidTr="00AD53D1">
        <w:tc>
          <w:tcPr>
            <w:tcW w:w="2518" w:type="dxa"/>
            <w:shd w:val="clear" w:color="auto" w:fill="auto"/>
          </w:tcPr>
          <w:p w14:paraId="3AADC50D"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PPT</w:t>
            </w:r>
          </w:p>
        </w:tc>
        <w:tc>
          <w:tcPr>
            <w:tcW w:w="6521" w:type="dxa"/>
            <w:shd w:val="clear" w:color="auto" w:fill="auto"/>
          </w:tcPr>
          <w:p w14:paraId="376D44E9"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 xml:space="preserve">means a tax called “plastic packaging tax” charged in accordance with Part 2 of the Finance Act 2021; </w:t>
            </w:r>
          </w:p>
          <w:p w14:paraId="75F97988" w14:textId="77777777" w:rsidR="001B3DCD" w:rsidRPr="002073A3" w:rsidRDefault="001B3DCD" w:rsidP="00AD53D1">
            <w:pPr>
              <w:rPr>
                <w:rFonts w:ascii="Arial" w:hAnsi="Arial" w:cs="Arial"/>
                <w:color w:val="000000"/>
                <w:sz w:val="20"/>
                <w:szCs w:val="20"/>
              </w:rPr>
            </w:pPr>
          </w:p>
        </w:tc>
      </w:tr>
      <w:tr w:rsidR="001B3DCD" w:rsidRPr="002073A3" w14:paraId="0DF48242" w14:textId="77777777" w:rsidTr="00AD53D1">
        <w:tc>
          <w:tcPr>
            <w:tcW w:w="2518" w:type="dxa"/>
            <w:shd w:val="clear" w:color="auto" w:fill="auto"/>
          </w:tcPr>
          <w:p w14:paraId="7D057CB3"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PPT Legislation</w:t>
            </w:r>
          </w:p>
        </w:tc>
        <w:tc>
          <w:tcPr>
            <w:tcW w:w="6521" w:type="dxa"/>
            <w:shd w:val="clear" w:color="auto" w:fill="auto"/>
          </w:tcPr>
          <w:p w14:paraId="568DD8EF"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 xml:space="preserve">means the legislative provisions set out in Part 2 and Schedule 9-15 of the Finance Act 2021 together with any secondary legislation made </w:t>
            </w:r>
            <w:r w:rsidRPr="002073A3">
              <w:rPr>
                <w:rFonts w:ascii="Arial" w:hAnsi="Arial" w:cs="Arial"/>
                <w:color w:val="000000"/>
                <w:sz w:val="20"/>
                <w:szCs w:val="20"/>
              </w:rPr>
              <w:lastRenderedPageBreak/>
              <w:t>under powers contained in Part 2 of the Finance Act 2021. This includes, but is not limited to, The Plastic Packaging Tax (Descriptions of Products) Regulations 2021 and The Plastic Packaging Tax (General) Regulations 2022;</w:t>
            </w:r>
          </w:p>
          <w:p w14:paraId="1AC8370C" w14:textId="77777777" w:rsidR="001B3DCD" w:rsidRPr="002073A3" w:rsidRDefault="001B3DCD" w:rsidP="00AD53D1">
            <w:pPr>
              <w:rPr>
                <w:rFonts w:ascii="Arial" w:hAnsi="Arial" w:cs="Arial"/>
                <w:color w:val="000000"/>
                <w:sz w:val="20"/>
                <w:szCs w:val="20"/>
              </w:rPr>
            </w:pPr>
          </w:p>
        </w:tc>
      </w:tr>
      <w:tr w:rsidR="001B3DCD" w:rsidRPr="002073A3" w14:paraId="484BFAF0" w14:textId="77777777" w:rsidTr="00AD53D1">
        <w:tc>
          <w:tcPr>
            <w:tcW w:w="2518" w:type="dxa"/>
            <w:shd w:val="clear" w:color="auto" w:fill="auto"/>
          </w:tcPr>
          <w:p w14:paraId="7835C89C"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lastRenderedPageBreak/>
              <w:t>Primary Packaging Quantity (PPQ)</w:t>
            </w:r>
          </w:p>
        </w:tc>
        <w:tc>
          <w:tcPr>
            <w:tcW w:w="6521" w:type="dxa"/>
            <w:shd w:val="clear" w:color="auto" w:fill="auto"/>
          </w:tcPr>
          <w:p w14:paraId="425DF013"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quantity of an item of material to be contained in an individual package, which has been selected as being the most suitable for issue(s) to the ultimate user, as described in Def Stan 81-041 (Part 1);</w:t>
            </w:r>
          </w:p>
          <w:p w14:paraId="28CFD5DB" w14:textId="77777777" w:rsidR="001B3DCD" w:rsidRPr="002073A3" w:rsidRDefault="001B3DCD" w:rsidP="00AD53D1">
            <w:pPr>
              <w:rPr>
                <w:rFonts w:ascii="Arial" w:hAnsi="Arial" w:cs="Arial"/>
                <w:color w:val="000000"/>
                <w:sz w:val="20"/>
                <w:szCs w:val="20"/>
              </w:rPr>
            </w:pPr>
          </w:p>
        </w:tc>
      </w:tr>
      <w:tr w:rsidR="001B3DCD" w:rsidRPr="002073A3" w14:paraId="06C37300" w14:textId="77777777" w:rsidTr="00AD53D1">
        <w:tc>
          <w:tcPr>
            <w:tcW w:w="2518" w:type="dxa"/>
            <w:shd w:val="clear" w:color="auto" w:fill="auto"/>
          </w:tcPr>
          <w:p w14:paraId="25E6B4DD"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Publishable Performance Information</w:t>
            </w:r>
          </w:p>
        </w:tc>
        <w:tc>
          <w:tcPr>
            <w:tcW w:w="6521" w:type="dxa"/>
            <w:shd w:val="clear" w:color="auto" w:fill="auto"/>
          </w:tcPr>
          <w:p w14:paraId="1EB53670"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any of the Information in Schedule 9 (KPI Data Report) as it relates to Key Performance Indicator where it is expressed as publishable in the table in Schedule 9 which shall not contain any Information which is exempt from disclosure which shall be determined by the Authority; and which shall not constitute Sensitive Information;</w:t>
            </w:r>
          </w:p>
          <w:p w14:paraId="28F62A59" w14:textId="77777777" w:rsidR="001B3DCD" w:rsidRPr="002073A3" w:rsidRDefault="001B3DCD" w:rsidP="00AD53D1">
            <w:pPr>
              <w:rPr>
                <w:rFonts w:ascii="Arial" w:hAnsi="Arial" w:cs="Arial"/>
                <w:color w:val="000000"/>
                <w:sz w:val="20"/>
                <w:szCs w:val="20"/>
              </w:rPr>
            </w:pPr>
          </w:p>
        </w:tc>
      </w:tr>
      <w:tr w:rsidR="001B3DCD" w:rsidRPr="002073A3" w14:paraId="2F2D3247" w14:textId="77777777" w:rsidTr="00AD53D1">
        <w:tc>
          <w:tcPr>
            <w:tcW w:w="2518" w:type="dxa"/>
            <w:shd w:val="clear" w:color="auto" w:fill="auto"/>
          </w:tcPr>
          <w:p w14:paraId="131F723D"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Recycled Timber</w:t>
            </w:r>
          </w:p>
        </w:tc>
        <w:tc>
          <w:tcPr>
            <w:tcW w:w="6521" w:type="dxa"/>
            <w:shd w:val="clear" w:color="auto" w:fill="auto"/>
          </w:tcPr>
          <w:p w14:paraId="386E3A38"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recovered wood that prior to being supplied to the Authority had an end use as a standalone object or as part of a structure.  Recycled Timber covers:</w:t>
            </w:r>
          </w:p>
          <w:p w14:paraId="77BC48B0" w14:textId="77777777" w:rsidR="001B3DCD" w:rsidRPr="002073A3" w:rsidRDefault="001B3DCD" w:rsidP="00AD53D1">
            <w:pPr>
              <w:pStyle w:val="Default"/>
              <w:widowControl w:val="0"/>
              <w:tabs>
                <w:tab w:val="left" w:pos="3686"/>
              </w:tabs>
              <w:rPr>
                <w:rFonts w:ascii="Arial" w:hAnsi="Arial" w:cs="Arial"/>
                <w:sz w:val="20"/>
                <w:szCs w:val="20"/>
              </w:rPr>
            </w:pPr>
            <w:r w:rsidRPr="002073A3">
              <w:rPr>
                <w:rFonts w:ascii="Arial" w:hAnsi="Arial" w:cs="Arial"/>
                <w:sz w:val="20"/>
                <w:szCs w:val="20"/>
              </w:rPr>
              <w:t xml:space="preserve">a.      pre-consumer reclaimed wood and wood fibre and industrial by-products; </w:t>
            </w:r>
          </w:p>
          <w:p w14:paraId="0D3D79AF" w14:textId="77777777" w:rsidR="001B3DCD" w:rsidRPr="002073A3" w:rsidRDefault="001B3DCD" w:rsidP="00AD53D1">
            <w:pPr>
              <w:pStyle w:val="Default"/>
              <w:widowControl w:val="0"/>
              <w:tabs>
                <w:tab w:val="left" w:pos="3686"/>
              </w:tabs>
              <w:rPr>
                <w:rFonts w:ascii="Arial" w:hAnsi="Arial" w:cs="Arial"/>
                <w:sz w:val="20"/>
                <w:szCs w:val="20"/>
              </w:rPr>
            </w:pPr>
            <w:r w:rsidRPr="002073A3">
              <w:rPr>
                <w:rFonts w:ascii="Arial" w:hAnsi="Arial" w:cs="Arial"/>
                <w:sz w:val="20"/>
                <w:szCs w:val="20"/>
              </w:rPr>
              <w:t xml:space="preserve">b.      post-consumer reclaimed wood and wood fibre, and driftwood; </w:t>
            </w:r>
          </w:p>
          <w:p w14:paraId="0A71D7DD" w14:textId="77777777" w:rsidR="001B3DCD" w:rsidRPr="002073A3" w:rsidRDefault="001B3DCD" w:rsidP="00AD53D1">
            <w:pPr>
              <w:pStyle w:val="Default"/>
              <w:widowControl w:val="0"/>
              <w:tabs>
                <w:tab w:val="left" w:pos="3686"/>
              </w:tabs>
              <w:rPr>
                <w:rFonts w:ascii="Arial" w:hAnsi="Arial" w:cs="Arial"/>
                <w:sz w:val="20"/>
                <w:szCs w:val="20"/>
              </w:rPr>
            </w:pPr>
            <w:r w:rsidRPr="002073A3">
              <w:rPr>
                <w:rFonts w:ascii="Arial" w:hAnsi="Arial" w:cs="Arial"/>
                <w:sz w:val="20"/>
                <w:szCs w:val="20"/>
              </w:rPr>
              <w:t>c.      reclaimed timber abandoned or confiscated at least ten years previously;</w:t>
            </w:r>
          </w:p>
          <w:p w14:paraId="4C72EFFB" w14:textId="77777777" w:rsidR="001B3DCD" w:rsidRPr="002073A3" w:rsidRDefault="001B3DCD" w:rsidP="00AD53D1">
            <w:pPr>
              <w:pStyle w:val="Default"/>
              <w:widowControl w:val="0"/>
              <w:rPr>
                <w:rFonts w:ascii="Arial" w:hAnsi="Arial" w:cs="Arial"/>
                <w:sz w:val="20"/>
                <w:szCs w:val="20"/>
              </w:rPr>
            </w:pPr>
            <w:r w:rsidRPr="002073A3">
              <w:rPr>
                <w:rFonts w:ascii="Arial" w:hAnsi="Arial" w:cs="Arial"/>
                <w:sz w:val="20"/>
                <w:szCs w:val="20"/>
              </w:rPr>
              <w:t>it excludes sawmill co-products;</w:t>
            </w:r>
          </w:p>
          <w:p w14:paraId="706D60F3" w14:textId="77777777" w:rsidR="001B3DCD" w:rsidRPr="002073A3" w:rsidRDefault="001B3DCD" w:rsidP="00AD53D1">
            <w:pPr>
              <w:rPr>
                <w:rFonts w:ascii="Arial" w:hAnsi="Arial" w:cs="Arial"/>
                <w:color w:val="000000"/>
                <w:sz w:val="20"/>
                <w:szCs w:val="20"/>
              </w:rPr>
            </w:pPr>
          </w:p>
        </w:tc>
      </w:tr>
      <w:tr w:rsidR="001B3DCD" w:rsidRPr="002073A3" w14:paraId="153B9DAD" w14:textId="77777777" w:rsidTr="00AD53D1">
        <w:tc>
          <w:tcPr>
            <w:tcW w:w="2518" w:type="dxa"/>
            <w:shd w:val="clear" w:color="auto" w:fill="auto"/>
          </w:tcPr>
          <w:p w14:paraId="73EEAC20"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Safety Data Sheet</w:t>
            </w:r>
          </w:p>
        </w:tc>
        <w:tc>
          <w:tcPr>
            <w:tcW w:w="6521" w:type="dxa"/>
            <w:shd w:val="clear" w:color="auto" w:fill="auto"/>
          </w:tcPr>
          <w:p w14:paraId="264E3BC4"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has the meaning as defined in the Registration, Evaluation, Authorisation and Restriction of Chemicals (REACH) Regulations 2007 (as amended);</w:t>
            </w:r>
          </w:p>
          <w:p w14:paraId="225796A9" w14:textId="77777777" w:rsidR="001B3DCD" w:rsidRPr="002073A3" w:rsidRDefault="001B3DCD" w:rsidP="00AD53D1">
            <w:pPr>
              <w:rPr>
                <w:rFonts w:ascii="Arial" w:hAnsi="Arial" w:cs="Arial"/>
                <w:color w:val="000000"/>
                <w:sz w:val="20"/>
                <w:szCs w:val="20"/>
              </w:rPr>
            </w:pPr>
          </w:p>
        </w:tc>
      </w:tr>
      <w:tr w:rsidR="001B3DCD" w:rsidRPr="002073A3" w14:paraId="6DB7F8E4" w14:textId="77777777" w:rsidTr="00AD53D1">
        <w:tc>
          <w:tcPr>
            <w:tcW w:w="2518" w:type="dxa"/>
            <w:shd w:val="clear" w:color="auto" w:fill="auto"/>
          </w:tcPr>
          <w:p w14:paraId="2B1CA5E1"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Schedule of Requirements</w:t>
            </w:r>
          </w:p>
        </w:tc>
        <w:tc>
          <w:tcPr>
            <w:tcW w:w="6521" w:type="dxa"/>
            <w:shd w:val="clear" w:color="auto" w:fill="auto"/>
          </w:tcPr>
          <w:p w14:paraId="05146CC7"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Schedule 2 (Schedule of Requirements), which identifies, either directly or by reference, Contractor Deliverables to be provided, the quantities and dates involved and the price or pricing terms in relation to each Contractor Deliverable;</w:t>
            </w:r>
          </w:p>
          <w:p w14:paraId="7B9DBF11" w14:textId="77777777" w:rsidR="001B3DCD" w:rsidRPr="002073A3" w:rsidRDefault="001B3DCD" w:rsidP="00AD53D1">
            <w:pPr>
              <w:rPr>
                <w:rFonts w:ascii="Arial" w:hAnsi="Arial" w:cs="Arial"/>
                <w:color w:val="000000"/>
                <w:sz w:val="20"/>
                <w:szCs w:val="20"/>
              </w:rPr>
            </w:pPr>
          </w:p>
        </w:tc>
      </w:tr>
      <w:tr w:rsidR="001B3DCD" w:rsidRPr="002073A3" w14:paraId="2818A633" w14:textId="77777777" w:rsidTr="00AD53D1">
        <w:tc>
          <w:tcPr>
            <w:tcW w:w="2518" w:type="dxa"/>
            <w:shd w:val="clear" w:color="auto" w:fill="auto"/>
          </w:tcPr>
          <w:p w14:paraId="45D43DA3"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Sensitive Information</w:t>
            </w:r>
          </w:p>
        </w:tc>
        <w:tc>
          <w:tcPr>
            <w:tcW w:w="6521" w:type="dxa"/>
            <w:shd w:val="clear" w:color="auto" w:fill="auto"/>
          </w:tcPr>
          <w:p w14:paraId="7A4D64F6"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Information listed in the completed Schedule 5 (Contractor’s  Sensitive Information), which is Information notified by the Contractor to the Authority, which is acknowledged by the Authority as being sensitive, at the point at which the Contract is entered into or amended (as relevant) and remains sensitive information at the time of publication;</w:t>
            </w:r>
          </w:p>
          <w:p w14:paraId="06272DE7" w14:textId="77777777" w:rsidR="001B3DCD" w:rsidRPr="002073A3" w:rsidRDefault="001B3DCD" w:rsidP="00AD53D1">
            <w:pPr>
              <w:rPr>
                <w:rFonts w:ascii="Arial" w:hAnsi="Arial" w:cs="Arial"/>
                <w:color w:val="000000"/>
                <w:sz w:val="20"/>
                <w:szCs w:val="20"/>
              </w:rPr>
            </w:pPr>
          </w:p>
        </w:tc>
      </w:tr>
      <w:tr w:rsidR="001B3DCD" w:rsidRPr="002073A3" w14:paraId="4CF6F17E" w14:textId="77777777" w:rsidTr="00AD53D1">
        <w:tc>
          <w:tcPr>
            <w:tcW w:w="2518" w:type="dxa"/>
            <w:shd w:val="clear" w:color="auto" w:fill="auto"/>
          </w:tcPr>
          <w:p w14:paraId="54ACBD9B"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Short-Rotation Coppice</w:t>
            </w:r>
          </w:p>
        </w:tc>
        <w:tc>
          <w:tcPr>
            <w:tcW w:w="6521" w:type="dxa"/>
            <w:shd w:val="clear" w:color="auto" w:fill="auto"/>
          </w:tcPr>
          <w:p w14:paraId="01F2BD4D"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a specific management regime whereby the poles of trees are cut every one to two years and which is aimed at producing biomass for energy.  It is exempt from the UK Government timber procurement policy.  For avoidance of doubt, Short-Rotation Coppice is not conventional coppice, which is subject to the timber policy;</w:t>
            </w:r>
          </w:p>
          <w:p w14:paraId="5854EC37" w14:textId="77777777" w:rsidR="001B3DCD" w:rsidRPr="002073A3" w:rsidRDefault="001B3DCD" w:rsidP="00AD53D1">
            <w:pPr>
              <w:rPr>
                <w:rFonts w:ascii="Arial" w:hAnsi="Arial" w:cs="Arial"/>
                <w:color w:val="000000"/>
                <w:sz w:val="20"/>
                <w:szCs w:val="20"/>
              </w:rPr>
            </w:pPr>
          </w:p>
        </w:tc>
      </w:tr>
      <w:tr w:rsidR="001B3DCD" w:rsidRPr="002073A3" w14:paraId="0DA20F85" w14:textId="77777777" w:rsidTr="00AD53D1">
        <w:tc>
          <w:tcPr>
            <w:tcW w:w="2518" w:type="dxa"/>
            <w:shd w:val="clear" w:color="auto" w:fill="auto"/>
          </w:tcPr>
          <w:p w14:paraId="389B54C0"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lastRenderedPageBreak/>
              <w:t>Specification</w:t>
            </w:r>
          </w:p>
        </w:tc>
        <w:tc>
          <w:tcPr>
            <w:tcW w:w="6521" w:type="dxa"/>
            <w:shd w:val="clear" w:color="auto" w:fill="auto"/>
          </w:tcPr>
          <w:p w14:paraId="3A0F2BC2"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description of the Contractor Deliverables, including any specifications, drawings, samples and / or patterns, and shall include any document or item which, individually or collectively is referred to in Schedule 2 (Schedule of Requirements). The Specification forms part of the Contract and all Contractor Deliverables to be supplied by the Contractor under the Contract shall conform in all respects with the Specification;</w:t>
            </w:r>
          </w:p>
          <w:p w14:paraId="730E7B6E" w14:textId="77777777" w:rsidR="001B3DCD" w:rsidRPr="002073A3" w:rsidRDefault="001B3DCD" w:rsidP="00AD53D1">
            <w:pPr>
              <w:rPr>
                <w:rFonts w:ascii="Arial" w:hAnsi="Arial" w:cs="Arial"/>
                <w:color w:val="000000"/>
                <w:sz w:val="20"/>
                <w:szCs w:val="20"/>
              </w:rPr>
            </w:pPr>
          </w:p>
        </w:tc>
      </w:tr>
      <w:tr w:rsidR="001B3DCD" w:rsidRPr="002073A3" w14:paraId="6419A33B" w14:textId="77777777" w:rsidTr="00AD53D1">
        <w:tc>
          <w:tcPr>
            <w:tcW w:w="2518" w:type="dxa"/>
            <w:shd w:val="clear" w:color="auto" w:fill="auto"/>
          </w:tcPr>
          <w:p w14:paraId="1D3A0BCE"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STANAG 4329</w:t>
            </w:r>
          </w:p>
        </w:tc>
        <w:tc>
          <w:tcPr>
            <w:tcW w:w="6521" w:type="dxa"/>
            <w:shd w:val="clear" w:color="auto" w:fill="auto"/>
          </w:tcPr>
          <w:p w14:paraId="56E390F0"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 xml:space="preserve">means the publication NATO Standard Bar Code Symbologies which can be sourced at </w:t>
            </w:r>
            <w:hyperlink r:id="rId26" w:history="1">
              <w:r w:rsidRPr="002073A3">
                <w:rPr>
                  <w:rFonts w:ascii="Arial" w:hAnsi="Arial" w:cs="Arial"/>
                  <w:color w:val="000000"/>
                  <w:sz w:val="20"/>
                  <w:szCs w:val="20"/>
                </w:rPr>
                <w:t>https://www.dstan.mod.uk/faqs.html</w:t>
              </w:r>
            </w:hyperlink>
            <w:r w:rsidRPr="002073A3">
              <w:rPr>
                <w:rFonts w:ascii="Arial" w:hAnsi="Arial" w:cs="Arial"/>
                <w:color w:val="000000"/>
                <w:sz w:val="20"/>
                <w:szCs w:val="20"/>
              </w:rPr>
              <w:t>;</w:t>
            </w:r>
          </w:p>
          <w:p w14:paraId="733C1C61" w14:textId="77777777" w:rsidR="001B3DCD" w:rsidRPr="002073A3" w:rsidRDefault="001B3DCD" w:rsidP="00AD53D1">
            <w:pPr>
              <w:rPr>
                <w:rFonts w:ascii="Arial" w:hAnsi="Arial" w:cs="Arial"/>
                <w:color w:val="000000"/>
                <w:sz w:val="20"/>
                <w:szCs w:val="20"/>
              </w:rPr>
            </w:pPr>
          </w:p>
        </w:tc>
      </w:tr>
      <w:tr w:rsidR="001B3DCD" w:rsidRPr="002073A3" w14:paraId="65457849" w14:textId="77777777" w:rsidTr="00AD53D1">
        <w:tc>
          <w:tcPr>
            <w:tcW w:w="2518" w:type="dxa"/>
            <w:shd w:val="clear" w:color="auto" w:fill="auto"/>
          </w:tcPr>
          <w:p w14:paraId="46980126"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Subcontractor</w:t>
            </w:r>
          </w:p>
        </w:tc>
        <w:tc>
          <w:tcPr>
            <w:tcW w:w="6521" w:type="dxa"/>
            <w:shd w:val="clear" w:color="auto" w:fill="auto"/>
          </w:tcPr>
          <w:p w14:paraId="5070EC2A"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any subcontractor engaged by the Contractor or by any other subcontractor of the Contractor at any level of subcontracting to provide Contractor Deliverables wholly or substantially for the purpose of performing (or contributing to the performance of) the whole or any part of this Contract and ‘Subcontract’ shall be interpreted accordingly;</w:t>
            </w:r>
          </w:p>
          <w:p w14:paraId="1720ED8A" w14:textId="77777777" w:rsidR="001B3DCD" w:rsidRPr="002073A3" w:rsidRDefault="001B3DCD" w:rsidP="00AD53D1">
            <w:pPr>
              <w:rPr>
                <w:rFonts w:ascii="Arial" w:hAnsi="Arial" w:cs="Arial"/>
                <w:color w:val="000000"/>
                <w:sz w:val="20"/>
                <w:szCs w:val="20"/>
              </w:rPr>
            </w:pPr>
          </w:p>
        </w:tc>
      </w:tr>
      <w:tr w:rsidR="001B3DCD" w:rsidRPr="002073A3" w14:paraId="10A8CA5D" w14:textId="77777777" w:rsidTr="00AD53D1">
        <w:tc>
          <w:tcPr>
            <w:tcW w:w="2518" w:type="dxa"/>
            <w:shd w:val="clear" w:color="auto" w:fill="auto"/>
          </w:tcPr>
          <w:p w14:paraId="3524685B"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Substance</w:t>
            </w:r>
          </w:p>
        </w:tc>
        <w:tc>
          <w:tcPr>
            <w:tcW w:w="6521" w:type="dxa"/>
            <w:shd w:val="clear" w:color="auto" w:fill="auto"/>
          </w:tcPr>
          <w:p w14:paraId="50C42ABF"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a chemical element and its compounds in the natural state or obtained by any manufacturing process, including any additive necessary to preserve its stability and any impurity deriving from the process used, but excluding any solvent which may be separated without affecting the stability of the substance or changing its composition;</w:t>
            </w:r>
          </w:p>
        </w:tc>
      </w:tr>
      <w:tr w:rsidR="001B3DCD" w:rsidRPr="002073A3" w14:paraId="4C936F96" w14:textId="77777777" w:rsidTr="00AD53D1">
        <w:tc>
          <w:tcPr>
            <w:tcW w:w="2518" w:type="dxa"/>
            <w:shd w:val="clear" w:color="auto" w:fill="auto"/>
          </w:tcPr>
          <w:p w14:paraId="3668179F"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Timber and Wood-Derived  Products</w:t>
            </w:r>
          </w:p>
        </w:tc>
        <w:tc>
          <w:tcPr>
            <w:tcW w:w="6521" w:type="dxa"/>
            <w:shd w:val="clear" w:color="auto" w:fill="auto"/>
          </w:tcPr>
          <w:p w14:paraId="525EED53"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timber (including Recycled Timber and Virgin Timber but excluding Short-Rotation Coppice) and any products that contain wood or wood fibre derived from those timbers.  Such products range from solid wood to those where the manufacturing processes obscure the wood element;</w:t>
            </w:r>
          </w:p>
          <w:p w14:paraId="1EC37CB2" w14:textId="77777777" w:rsidR="001B3DCD" w:rsidRPr="002073A3" w:rsidRDefault="001B3DCD" w:rsidP="00AD53D1">
            <w:pPr>
              <w:rPr>
                <w:rFonts w:ascii="Arial" w:hAnsi="Arial" w:cs="Arial"/>
                <w:color w:val="000000"/>
                <w:sz w:val="20"/>
                <w:szCs w:val="20"/>
              </w:rPr>
            </w:pPr>
          </w:p>
        </w:tc>
      </w:tr>
      <w:tr w:rsidR="001B3DCD" w:rsidRPr="002073A3" w14:paraId="1C98C737" w14:textId="77777777" w:rsidTr="00AD53D1">
        <w:tc>
          <w:tcPr>
            <w:tcW w:w="2518" w:type="dxa"/>
            <w:shd w:val="clear" w:color="auto" w:fill="auto"/>
          </w:tcPr>
          <w:p w14:paraId="4F2CACCD"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Transparency Information</w:t>
            </w:r>
          </w:p>
        </w:tc>
        <w:tc>
          <w:tcPr>
            <w:tcW w:w="6521" w:type="dxa"/>
            <w:shd w:val="clear" w:color="auto" w:fill="auto"/>
          </w:tcPr>
          <w:p w14:paraId="7FEE101B"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the content of this Contract in its entirety, including from time to time agreed changes to the Contract, except for (i) any Information which is exempt from disclosure in accordance with the provisions of the Freedom of Information Act 2000 (FOIA) or the Environmental Information Regulations 2004 (EIR), which shall be determined by the Authority, and (ii) any Sensitive Information;</w:t>
            </w:r>
          </w:p>
          <w:p w14:paraId="6AECE1A1" w14:textId="77777777" w:rsidR="001B3DCD" w:rsidRPr="002073A3" w:rsidRDefault="001B3DCD" w:rsidP="00AD53D1">
            <w:pPr>
              <w:rPr>
                <w:rFonts w:ascii="Arial" w:hAnsi="Arial" w:cs="Arial"/>
                <w:color w:val="000000"/>
                <w:sz w:val="20"/>
                <w:szCs w:val="20"/>
              </w:rPr>
            </w:pPr>
          </w:p>
        </w:tc>
      </w:tr>
      <w:tr w:rsidR="001B3DCD" w:rsidRPr="002073A3" w14:paraId="5FC370B4" w14:textId="77777777" w:rsidTr="00AD53D1">
        <w:tc>
          <w:tcPr>
            <w:tcW w:w="2518" w:type="dxa"/>
            <w:shd w:val="clear" w:color="auto" w:fill="auto"/>
          </w:tcPr>
          <w:p w14:paraId="2C1F47D9" w14:textId="77777777" w:rsidR="001B3DCD" w:rsidRPr="002073A3" w:rsidRDefault="001B3DCD" w:rsidP="00AD53D1">
            <w:pPr>
              <w:rPr>
                <w:rFonts w:ascii="Arial" w:hAnsi="Arial" w:cs="Arial"/>
                <w:b/>
                <w:bCs/>
                <w:color w:val="000000"/>
                <w:sz w:val="20"/>
                <w:szCs w:val="20"/>
              </w:rPr>
            </w:pPr>
            <w:r w:rsidRPr="002073A3">
              <w:rPr>
                <w:rFonts w:ascii="Arial" w:hAnsi="Arial" w:cs="Arial"/>
                <w:b/>
                <w:bCs/>
                <w:color w:val="000000"/>
                <w:sz w:val="20"/>
                <w:szCs w:val="20"/>
              </w:rPr>
              <w:t>Virgin Timber</w:t>
            </w:r>
          </w:p>
        </w:tc>
        <w:tc>
          <w:tcPr>
            <w:tcW w:w="6521" w:type="dxa"/>
            <w:shd w:val="clear" w:color="auto" w:fill="auto"/>
          </w:tcPr>
          <w:p w14:paraId="47141285" w14:textId="77777777" w:rsidR="001B3DCD" w:rsidRPr="002073A3" w:rsidRDefault="001B3DCD" w:rsidP="00AD53D1">
            <w:pPr>
              <w:rPr>
                <w:rFonts w:ascii="Arial" w:hAnsi="Arial" w:cs="Arial"/>
                <w:color w:val="000000"/>
                <w:sz w:val="20"/>
                <w:szCs w:val="20"/>
              </w:rPr>
            </w:pPr>
            <w:r w:rsidRPr="002073A3">
              <w:rPr>
                <w:rFonts w:ascii="Arial" w:hAnsi="Arial" w:cs="Arial"/>
                <w:color w:val="000000"/>
                <w:sz w:val="20"/>
                <w:szCs w:val="20"/>
              </w:rPr>
              <w:t>means Timber and Wood-Derived Products that do not include Recycled Timber.</w:t>
            </w:r>
          </w:p>
          <w:p w14:paraId="6817451E" w14:textId="77777777" w:rsidR="001B3DCD" w:rsidRPr="002073A3" w:rsidRDefault="001B3DCD" w:rsidP="00AD53D1">
            <w:pPr>
              <w:rPr>
                <w:rFonts w:ascii="Arial" w:hAnsi="Arial" w:cs="Arial"/>
                <w:color w:val="000000"/>
                <w:sz w:val="20"/>
                <w:szCs w:val="20"/>
              </w:rPr>
            </w:pPr>
          </w:p>
        </w:tc>
      </w:tr>
    </w:tbl>
    <w:p w14:paraId="7BDDFD51" w14:textId="77777777" w:rsidR="00D71845" w:rsidRPr="00C0031F" w:rsidRDefault="001B3DCD" w:rsidP="001B3DCD">
      <w:pPr>
        <w:rPr>
          <w:rFonts w:ascii="Arial" w:hAnsi="Arial" w:cs="Arial"/>
          <w:color w:val="000000"/>
        </w:rPr>
        <w:sectPr w:rsidR="00D71845" w:rsidRPr="00C0031F" w:rsidSect="00790FFE">
          <w:headerReference w:type="even" r:id="rId27"/>
          <w:headerReference w:type="default" r:id="rId28"/>
          <w:footerReference w:type="even" r:id="rId29"/>
          <w:footerReference w:type="default" r:id="rId30"/>
          <w:headerReference w:type="first" r:id="rId31"/>
          <w:footerReference w:type="first" r:id="rId32"/>
          <w:pgSz w:w="11900" w:h="16820"/>
          <w:pgMar w:top="1418" w:right="1321" w:bottom="1418" w:left="1321" w:header="567" w:footer="709" w:gutter="0"/>
          <w:cols w:space="720"/>
          <w:noEndnote/>
        </w:sectPr>
      </w:pPr>
      <w:r w:rsidRPr="002073A3">
        <w:rPr>
          <w:rFonts w:ascii="Arial" w:hAnsi="Arial" w:cs="Arial"/>
          <w:color w:val="000000"/>
          <w:sz w:val="20"/>
          <w:szCs w:val="20"/>
        </w:rPr>
        <w:t>Where project specific DEFCONs are included under Condition 45 definitions shall be in accordance with DEFCON 501.</w:t>
      </w:r>
    </w:p>
    <w:p w14:paraId="3203D665" w14:textId="2B8ED672" w:rsidR="00DB71F2" w:rsidRPr="00C0031F" w:rsidRDefault="00DB71F2" w:rsidP="00A00D0B">
      <w:pPr>
        <w:pStyle w:val="TOCHeading"/>
        <w:rPr>
          <w:rFonts w:cs="Arial"/>
        </w:rPr>
      </w:pPr>
      <w:bookmarkStart w:id="23" w:name="_Toc90573756"/>
      <w:bookmarkStart w:id="24" w:name="_Toc127356228"/>
      <w:bookmarkStart w:id="25" w:name="_Toc39089984"/>
      <w:bookmarkStart w:id="26" w:name="_Toc128053669"/>
      <w:bookmarkStart w:id="27" w:name="_Toc135208600"/>
      <w:r w:rsidRPr="00C0031F">
        <w:rPr>
          <w:rFonts w:eastAsia="MS Gothic" w:cs="Arial"/>
          <w:b/>
          <w:color w:val="auto"/>
          <w:szCs w:val="28"/>
          <w:lang w:val="en-GB"/>
        </w:rPr>
        <w:lastRenderedPageBreak/>
        <w:t xml:space="preserve">Annex A to Schedule 1 – </w:t>
      </w:r>
      <w:bookmarkEnd w:id="23"/>
      <w:bookmarkEnd w:id="24"/>
      <w:bookmarkEnd w:id="25"/>
      <w:bookmarkEnd w:id="26"/>
      <w:r w:rsidR="002D7DBB" w:rsidRPr="00C0031F">
        <w:rPr>
          <w:rFonts w:eastAsia="MS Gothic" w:cs="Arial"/>
          <w:b/>
          <w:color w:val="auto"/>
          <w:szCs w:val="28"/>
          <w:lang w:val="en-GB"/>
        </w:rPr>
        <w:t xml:space="preserve">Additional Definitions of Contract </w:t>
      </w:r>
      <w:bookmarkEnd w:id="27"/>
    </w:p>
    <w:p w14:paraId="2AC3A617" w14:textId="77777777" w:rsidR="006B26A4" w:rsidRPr="00C0031F" w:rsidRDefault="006B26A4" w:rsidP="006B26A4">
      <w:pPr>
        <w:widowControl w:val="0"/>
        <w:autoSpaceDE w:val="0"/>
        <w:autoSpaceDN w:val="0"/>
        <w:adjustRightInd w:val="0"/>
        <w:spacing w:after="0" w:line="240" w:lineRule="auto"/>
        <w:rPr>
          <w:rFonts w:ascii="Arial" w:hAnsi="Arial" w:cs="Arial"/>
          <w:sz w:val="24"/>
          <w:szCs w:val="24"/>
        </w:rPr>
      </w:pPr>
    </w:p>
    <w:tbl>
      <w:tblPr>
        <w:tblW w:w="0" w:type="auto"/>
        <w:tblInd w:w="130" w:type="dxa"/>
        <w:tblLayout w:type="fixed"/>
        <w:tblCellMar>
          <w:left w:w="0" w:type="dxa"/>
          <w:right w:w="0" w:type="dxa"/>
        </w:tblCellMar>
        <w:tblLook w:val="0000" w:firstRow="0" w:lastRow="0" w:firstColumn="0" w:lastColumn="0" w:noHBand="0" w:noVBand="0"/>
      </w:tblPr>
      <w:tblGrid>
        <w:gridCol w:w="2684"/>
        <w:gridCol w:w="6105"/>
      </w:tblGrid>
      <w:tr w:rsidR="005531EA" w:rsidRPr="00363DD5" w14:paraId="2D8B8D7C"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3923675"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API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B3FE6F2"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222222"/>
              </w:rPr>
              <w:t>Application Programming Interface</w:t>
            </w:r>
            <w:r w:rsidRPr="00363DD5">
              <w:rPr>
                <w:rFonts w:ascii="Arial" w:hAnsi="Arial" w:cs="Arial"/>
                <w:color w:val="000000"/>
              </w:rPr>
              <w:t> </w:t>
            </w:r>
          </w:p>
        </w:tc>
      </w:tr>
      <w:tr w:rsidR="005531EA" w:rsidRPr="00363DD5" w14:paraId="3FBACC74"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DBF9108"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Authorised User(s) </w:t>
            </w:r>
            <w:r>
              <w:rPr>
                <w:rFonts w:ascii="Arial" w:hAnsi="Arial" w:cs="Arial"/>
                <w:color w:val="000000"/>
              </w:rPr>
              <w:t>/ User(s)</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92BC895"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Any person having been given access to the software by the Authority.  This will include, but is not limited to, people within D</w:t>
            </w:r>
            <w:r>
              <w:rPr>
                <w:rFonts w:ascii="Arial" w:hAnsi="Arial" w:cs="Arial"/>
                <w:color w:val="000000"/>
              </w:rPr>
              <w:t>E&amp;S</w:t>
            </w:r>
            <w:r w:rsidRPr="00363DD5">
              <w:rPr>
                <w:rFonts w:ascii="Arial" w:hAnsi="Arial" w:cs="Arial"/>
                <w:color w:val="000000"/>
              </w:rPr>
              <w:t>, Front Line Commands, and industry partners. </w:t>
            </w:r>
          </w:p>
        </w:tc>
      </w:tr>
      <w:tr w:rsidR="005531EA" w:rsidRPr="00363DD5" w14:paraId="64895FD7"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C424D30"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Authority</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6981C7B"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Pr>
                <w:rFonts w:ascii="Arial" w:hAnsi="Arial" w:cs="Arial"/>
                <w:color w:val="000000"/>
              </w:rPr>
              <w:t>R</w:t>
            </w:r>
            <w:r w:rsidRPr="00363DD5">
              <w:rPr>
                <w:rFonts w:ascii="Arial" w:hAnsi="Arial" w:cs="Arial"/>
                <w:color w:val="000000"/>
              </w:rPr>
              <w:t xml:space="preserve">epresentative from the Ministry of Defence which may be DE&amp;S </w:t>
            </w:r>
          </w:p>
        </w:tc>
      </w:tr>
      <w:tr w:rsidR="005531EA" w:rsidRPr="00363DD5" w14:paraId="7410BA40"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52EAE0D" w14:textId="77777777" w:rsidR="005531EA" w:rsidRPr="00363DD5" w:rsidRDefault="005531EA">
            <w:pPr>
              <w:widowControl w:val="0"/>
              <w:autoSpaceDE w:val="0"/>
              <w:autoSpaceDN w:val="0"/>
              <w:adjustRightInd w:val="0"/>
              <w:spacing w:after="60" w:line="240" w:lineRule="auto"/>
              <w:ind w:left="118" w:right="6"/>
              <w:rPr>
                <w:rFonts w:ascii="Arial" w:hAnsi="Arial" w:cs="Arial"/>
                <w:color w:val="000000"/>
              </w:rPr>
            </w:pPr>
            <w:r w:rsidRPr="00363DD5">
              <w:rPr>
                <w:rFonts w:ascii="Arial" w:hAnsi="Arial" w:cs="Arial"/>
                <w:color w:val="000000"/>
              </w:rPr>
              <w:t>Authority to Operate (AtO)</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6AD7CE42" w14:textId="77777777" w:rsidR="005531EA" w:rsidRPr="00363DD5" w:rsidRDefault="005531EA">
            <w:pPr>
              <w:widowControl w:val="0"/>
              <w:autoSpaceDE w:val="0"/>
              <w:autoSpaceDN w:val="0"/>
              <w:adjustRightInd w:val="0"/>
              <w:spacing w:after="60" w:line="240" w:lineRule="auto"/>
              <w:ind w:left="122" w:right="1"/>
              <w:rPr>
                <w:rFonts w:ascii="Arial" w:hAnsi="Arial" w:cs="Arial"/>
                <w:color w:val="000000"/>
              </w:rPr>
            </w:pPr>
            <w:r>
              <w:rPr>
                <w:rFonts w:ascii="Arial" w:hAnsi="Arial" w:cs="Arial"/>
                <w:color w:val="000000"/>
              </w:rPr>
              <w:t>M</w:t>
            </w:r>
            <w:r w:rsidRPr="00363DD5">
              <w:rPr>
                <w:rFonts w:ascii="Arial" w:hAnsi="Arial" w:cs="Arial"/>
                <w:color w:val="000000"/>
              </w:rPr>
              <w:t>eans the risks or issues introduced by the service are accepted and the service has proven it can meet the User</w:t>
            </w:r>
            <w:r>
              <w:rPr>
                <w:rFonts w:ascii="Arial" w:hAnsi="Arial" w:cs="Arial"/>
                <w:color w:val="000000"/>
              </w:rPr>
              <w:t>’</w:t>
            </w:r>
            <w:r w:rsidRPr="00363DD5">
              <w:rPr>
                <w:rFonts w:ascii="Arial" w:hAnsi="Arial" w:cs="Arial"/>
                <w:color w:val="000000"/>
              </w:rPr>
              <w:t>s needs. The service is authorised to operate within its agreed parameters. Only when the service deviates beyond these parameters will it be required to revisit the release process. An AtO is given to projects following a successful probationary period after the introduction or change to an ICT Service. It is issued by the Network Operating Authority following its assessment of behaviour of the Service.</w:t>
            </w:r>
          </w:p>
        </w:tc>
      </w:tr>
      <w:tr w:rsidR="005531EA" w:rsidRPr="00363DD5" w14:paraId="4B2DFE92"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40C62841" w14:textId="77777777" w:rsidR="005531EA" w:rsidRPr="00363DD5" w:rsidRDefault="005531EA">
            <w:pPr>
              <w:widowControl w:val="0"/>
              <w:autoSpaceDE w:val="0"/>
              <w:autoSpaceDN w:val="0"/>
              <w:adjustRightInd w:val="0"/>
              <w:spacing w:after="60" w:line="240" w:lineRule="auto"/>
              <w:ind w:left="118" w:right="6"/>
              <w:rPr>
                <w:rFonts w:ascii="Arial" w:hAnsi="Arial" w:cs="Arial"/>
                <w:color w:val="000000"/>
              </w:rPr>
            </w:pPr>
            <w:r w:rsidRPr="00363DD5">
              <w:rPr>
                <w:rFonts w:ascii="Arial" w:hAnsi="Arial" w:cs="Arial"/>
                <w:color w:val="000000"/>
              </w:rPr>
              <w:t>Critical Acceptance Criteria</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0D031AF6" w14:textId="77777777" w:rsidR="005531EA" w:rsidRPr="00363DD5" w:rsidRDefault="005531EA">
            <w:pPr>
              <w:widowControl w:val="0"/>
              <w:autoSpaceDE w:val="0"/>
              <w:autoSpaceDN w:val="0"/>
              <w:adjustRightInd w:val="0"/>
              <w:spacing w:after="60" w:line="240" w:lineRule="auto"/>
              <w:ind w:left="122" w:right="1"/>
              <w:rPr>
                <w:rFonts w:ascii="Arial" w:hAnsi="Arial" w:cs="Arial"/>
                <w:color w:val="000000"/>
              </w:rPr>
            </w:pPr>
            <w:r>
              <w:rPr>
                <w:rFonts w:ascii="Arial" w:hAnsi="Arial" w:cs="Arial"/>
                <w:color w:val="000000"/>
              </w:rPr>
              <w:t>M</w:t>
            </w:r>
            <w:r w:rsidRPr="00363DD5">
              <w:rPr>
                <w:rFonts w:ascii="Arial" w:hAnsi="Arial" w:cs="Arial"/>
                <w:color w:val="000000"/>
              </w:rPr>
              <w:t>eans Pre-established standards or requirements a product or project must meet.</w:t>
            </w:r>
          </w:p>
        </w:tc>
      </w:tr>
      <w:tr w:rsidR="005531EA" w:rsidRPr="00363DD5" w14:paraId="7C562E42"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8C1183"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DD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E88ACB4"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222222"/>
              </w:rPr>
              <w:t>Defence Digital - an organisation within the UK MOD whose responsibility is </w:t>
            </w:r>
            <w:r w:rsidRPr="00363DD5">
              <w:rPr>
                <w:rFonts w:ascii="Arial" w:hAnsi="Arial" w:cs="Arial"/>
                <w:color w:val="000000"/>
              </w:rPr>
              <w:t>information and communications technology</w:t>
            </w:r>
            <w:r w:rsidRPr="00363DD5">
              <w:rPr>
                <w:rFonts w:ascii="Arial" w:hAnsi="Arial" w:cs="Arial"/>
                <w:color w:val="222222"/>
              </w:rPr>
              <w:t> support for MoD operations and business.</w:t>
            </w:r>
            <w:r w:rsidRPr="00363DD5">
              <w:rPr>
                <w:rFonts w:ascii="Arial" w:hAnsi="Arial" w:cs="Arial"/>
                <w:color w:val="000000"/>
              </w:rPr>
              <w:t> </w:t>
            </w:r>
          </w:p>
        </w:tc>
      </w:tr>
      <w:tr w:rsidR="005531EA" w:rsidRPr="00363DD5" w14:paraId="183FC648"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1399503"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Firm Price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165174"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A price (excluding VAT) which is not subject to variation. </w:t>
            </w:r>
          </w:p>
        </w:tc>
      </w:tr>
      <w:tr w:rsidR="005531EA" w:rsidRPr="00363DD5" w14:paraId="51BF9BEE"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1A6644A" w14:textId="77777777" w:rsidR="005531EA" w:rsidRPr="00F50117" w:rsidRDefault="005531EA">
            <w:pPr>
              <w:widowControl w:val="0"/>
              <w:autoSpaceDE w:val="0"/>
              <w:autoSpaceDN w:val="0"/>
              <w:adjustRightInd w:val="0"/>
              <w:spacing w:after="60" w:line="240" w:lineRule="auto"/>
              <w:ind w:left="118" w:right="6"/>
              <w:rPr>
                <w:rFonts w:ascii="Arial" w:hAnsi="Arial" w:cs="Arial"/>
                <w:highlight w:val="yellow"/>
              </w:rPr>
            </w:pPr>
            <w:r w:rsidRPr="00363DD5">
              <w:rPr>
                <w:rFonts w:ascii="Arial" w:hAnsi="Arial" w:cs="Arial"/>
                <w:color w:val="000000"/>
              </w:rPr>
              <w:t>Full Operating Capability (FOC)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7624432" w14:textId="77777777" w:rsidR="005531EA" w:rsidRPr="007078F8" w:rsidRDefault="005531EA">
            <w:pPr>
              <w:widowControl w:val="0"/>
              <w:autoSpaceDE w:val="0"/>
              <w:autoSpaceDN w:val="0"/>
              <w:adjustRightInd w:val="0"/>
              <w:spacing w:after="60" w:line="240" w:lineRule="auto"/>
              <w:ind w:left="122" w:right="1"/>
              <w:rPr>
                <w:rFonts w:ascii="Arial" w:hAnsi="Arial" w:cs="Arial"/>
                <w:color w:val="000000"/>
              </w:rPr>
            </w:pPr>
            <w:r w:rsidRPr="007078F8">
              <w:rPr>
                <w:rFonts w:ascii="Arial" w:hAnsi="Arial" w:cs="Arial"/>
                <w:color w:val="000000"/>
              </w:rPr>
              <w:t>Means:</w:t>
            </w:r>
          </w:p>
          <w:p w14:paraId="1FDF1FC9"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t>• System stable for 2 consecutive months with no Very High Priority incidents</w:t>
            </w:r>
          </w:p>
          <w:p w14:paraId="4DD331E4"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t>• Support Solution working in line with KPIs defined in the contract</w:t>
            </w:r>
          </w:p>
          <w:p w14:paraId="3A2DE9CB"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t>• Backup schedule in place and demonstrated working</w:t>
            </w:r>
          </w:p>
          <w:p w14:paraId="0E6EF527" w14:textId="77777777" w:rsidR="005531EA" w:rsidRPr="00F50117" w:rsidRDefault="005531EA">
            <w:pPr>
              <w:widowControl w:val="0"/>
              <w:autoSpaceDE w:val="0"/>
              <w:autoSpaceDN w:val="0"/>
              <w:adjustRightInd w:val="0"/>
              <w:spacing w:after="60" w:line="240" w:lineRule="auto"/>
              <w:ind w:left="122" w:right="1"/>
              <w:rPr>
                <w:rFonts w:ascii="Arial" w:hAnsi="Arial" w:cs="Arial"/>
                <w:highlight w:val="yellow"/>
              </w:rPr>
            </w:pPr>
            <w:r w:rsidRPr="007078F8">
              <w:rPr>
                <w:rFonts w:ascii="Arial" w:hAnsi="Arial" w:cs="Arial"/>
              </w:rPr>
              <w:t>• Disaster Recovery demonstrated in the Live Environment and signed off by DE&amp;S DAPSS Project Manager</w:t>
            </w:r>
          </w:p>
        </w:tc>
      </w:tr>
      <w:tr w:rsidR="005531EA" w:rsidRPr="00363DD5" w14:paraId="69F44A2D"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ECDCD3B" w14:textId="77777777" w:rsidR="005531EA" w:rsidRPr="00F50117" w:rsidRDefault="005531EA">
            <w:pPr>
              <w:widowControl w:val="0"/>
              <w:autoSpaceDE w:val="0"/>
              <w:autoSpaceDN w:val="0"/>
              <w:adjustRightInd w:val="0"/>
              <w:spacing w:after="60" w:line="240" w:lineRule="auto"/>
              <w:ind w:left="118" w:right="6"/>
              <w:rPr>
                <w:rFonts w:ascii="Arial" w:hAnsi="Arial" w:cs="Arial"/>
                <w:highlight w:val="yellow"/>
              </w:rPr>
            </w:pPr>
            <w:r w:rsidRPr="00363DD5">
              <w:rPr>
                <w:rFonts w:ascii="Arial" w:hAnsi="Arial" w:cs="Arial"/>
                <w:color w:val="000000"/>
              </w:rPr>
              <w:t>Initial Operating Capability (IOC)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8472D1E" w14:textId="77777777" w:rsidR="005531EA" w:rsidRDefault="005531EA">
            <w:pPr>
              <w:widowControl w:val="0"/>
              <w:autoSpaceDE w:val="0"/>
              <w:autoSpaceDN w:val="0"/>
              <w:adjustRightInd w:val="0"/>
              <w:spacing w:after="60" w:line="240" w:lineRule="auto"/>
              <w:ind w:left="122" w:right="1"/>
              <w:rPr>
                <w:rFonts w:ascii="Arial" w:hAnsi="Arial" w:cs="Arial"/>
                <w:color w:val="000000"/>
              </w:rPr>
            </w:pPr>
            <w:r>
              <w:rPr>
                <w:rFonts w:ascii="Arial" w:hAnsi="Arial" w:cs="Arial"/>
                <w:color w:val="000000"/>
              </w:rPr>
              <w:t>Means:</w:t>
            </w:r>
          </w:p>
          <w:p w14:paraId="5D9ACC30"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F50117">
              <w:rPr>
                <w:rFonts w:ascii="Arial" w:hAnsi="Arial" w:cs="Arial"/>
              </w:rPr>
              <w:t>All testing complete and IATO, at the minimum, achieved. This includes the proven readiness of integrated capability across all DLODs in accordance with the Business requirements.</w:t>
            </w:r>
          </w:p>
          <w:p w14:paraId="169823AF"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F50117">
              <w:rPr>
                <w:rFonts w:ascii="Arial" w:hAnsi="Arial" w:cs="Arial"/>
              </w:rPr>
              <w:t>Support Solution in place and available to the Business.</w:t>
            </w:r>
          </w:p>
          <w:p w14:paraId="659DA6AC"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F50117">
              <w:rPr>
                <w:rFonts w:ascii="Arial" w:hAnsi="Arial" w:cs="Arial"/>
              </w:rPr>
              <w:t>All agreed URs delivered and signed off</w:t>
            </w:r>
          </w:p>
          <w:p w14:paraId="6C0FF3DE" w14:textId="77777777" w:rsidR="005531EA" w:rsidRPr="00F50117" w:rsidRDefault="005531EA">
            <w:pPr>
              <w:widowControl w:val="0"/>
              <w:autoSpaceDE w:val="0"/>
              <w:autoSpaceDN w:val="0"/>
              <w:adjustRightInd w:val="0"/>
              <w:spacing w:after="60" w:line="240" w:lineRule="auto"/>
              <w:ind w:left="122" w:right="1"/>
              <w:rPr>
                <w:rFonts w:ascii="Arial" w:hAnsi="Arial" w:cs="Arial"/>
              </w:rPr>
            </w:pPr>
          </w:p>
          <w:p w14:paraId="3B0B6E41"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F50117">
              <w:rPr>
                <w:rFonts w:ascii="Arial" w:hAnsi="Arial" w:cs="Arial"/>
              </w:rPr>
              <w:t>Software delivered:</w:t>
            </w:r>
          </w:p>
          <w:p w14:paraId="40918EF3"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F50117">
              <w:rPr>
                <w:rFonts w:ascii="Arial" w:hAnsi="Arial" w:cs="Arial"/>
              </w:rPr>
              <w:t>• All appropriate data from current system imported and integrated into the DAPSS System and available for continued use</w:t>
            </w:r>
          </w:p>
          <w:p w14:paraId="2B25EA3A"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F50117">
              <w:rPr>
                <w:rFonts w:ascii="Arial" w:hAnsi="Arial" w:cs="Arial"/>
              </w:rPr>
              <w:t>• User accounts created for all current Users</w:t>
            </w:r>
          </w:p>
          <w:p w14:paraId="689786C3"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F50117">
              <w:rPr>
                <w:rFonts w:ascii="Arial" w:hAnsi="Arial" w:cs="Arial"/>
              </w:rPr>
              <w:t xml:space="preserve">• </w:t>
            </w:r>
            <w:r w:rsidRPr="007078F8">
              <w:rPr>
                <w:rFonts w:ascii="Arial" w:hAnsi="Arial" w:cs="Arial"/>
              </w:rPr>
              <w:t>Conversion training delivered to all current Users</w:t>
            </w:r>
          </w:p>
          <w:p w14:paraId="1819E2ED"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lastRenderedPageBreak/>
              <w:t>• Software available for use on MODNet at all locations as per the SoR</w:t>
            </w:r>
          </w:p>
          <w:p w14:paraId="342349C8" w14:textId="77777777" w:rsidR="005531EA" w:rsidRPr="007078F8" w:rsidRDefault="005531EA">
            <w:pPr>
              <w:widowControl w:val="0"/>
              <w:autoSpaceDE w:val="0"/>
              <w:autoSpaceDN w:val="0"/>
              <w:adjustRightInd w:val="0"/>
              <w:spacing w:after="60" w:line="240" w:lineRule="auto"/>
              <w:ind w:left="122" w:right="1"/>
              <w:rPr>
                <w:rFonts w:ascii="Arial" w:hAnsi="Arial" w:cs="Arial"/>
              </w:rPr>
            </w:pPr>
          </w:p>
          <w:p w14:paraId="48D25386"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t>Peripherals Delivered</w:t>
            </w:r>
          </w:p>
          <w:p w14:paraId="47DB1BAA"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t>• All Peripherals accredited for connection to MODNet</w:t>
            </w:r>
          </w:p>
          <w:p w14:paraId="3BC11662"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t>• All Peripherals delivered to all locations to the quantities defined in the SoR</w:t>
            </w:r>
          </w:p>
          <w:p w14:paraId="79848E55"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t>• Peripheral consumables delivered to all locations as per the SoR</w:t>
            </w:r>
          </w:p>
          <w:p w14:paraId="6D553FD2"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t>• All Peripherals connected to MODNet and available for use</w:t>
            </w:r>
          </w:p>
          <w:p w14:paraId="7A7E5FAF" w14:textId="77777777" w:rsidR="005531EA" w:rsidRPr="007078F8" w:rsidRDefault="005531EA">
            <w:pPr>
              <w:widowControl w:val="0"/>
              <w:autoSpaceDE w:val="0"/>
              <w:autoSpaceDN w:val="0"/>
              <w:adjustRightInd w:val="0"/>
              <w:spacing w:after="60" w:line="240" w:lineRule="auto"/>
              <w:ind w:left="122" w:right="1"/>
              <w:rPr>
                <w:rFonts w:ascii="Arial" w:hAnsi="Arial" w:cs="Arial"/>
              </w:rPr>
            </w:pPr>
          </w:p>
          <w:p w14:paraId="5D29BB47" w14:textId="77777777" w:rsidR="005531EA" w:rsidRPr="007078F8" w:rsidRDefault="005531EA">
            <w:pPr>
              <w:widowControl w:val="0"/>
              <w:autoSpaceDE w:val="0"/>
              <w:autoSpaceDN w:val="0"/>
              <w:adjustRightInd w:val="0"/>
              <w:spacing w:after="60" w:line="240" w:lineRule="auto"/>
              <w:ind w:left="122" w:right="1"/>
              <w:rPr>
                <w:rFonts w:ascii="Arial" w:hAnsi="Arial" w:cs="Arial"/>
              </w:rPr>
            </w:pPr>
            <w:r w:rsidRPr="007078F8">
              <w:rPr>
                <w:rFonts w:ascii="Arial" w:hAnsi="Arial" w:cs="Arial"/>
              </w:rPr>
              <w:t>External Interfaces</w:t>
            </w:r>
          </w:p>
          <w:p w14:paraId="250272A1" w14:textId="77777777" w:rsidR="005531EA" w:rsidRPr="00F50117" w:rsidRDefault="005531EA">
            <w:pPr>
              <w:widowControl w:val="0"/>
              <w:autoSpaceDE w:val="0"/>
              <w:autoSpaceDN w:val="0"/>
              <w:adjustRightInd w:val="0"/>
              <w:spacing w:after="60" w:line="240" w:lineRule="auto"/>
              <w:ind w:left="122" w:right="1"/>
              <w:rPr>
                <w:rFonts w:ascii="Arial" w:hAnsi="Arial" w:cs="Arial"/>
                <w:highlight w:val="yellow"/>
              </w:rPr>
            </w:pPr>
            <w:r w:rsidRPr="007078F8">
              <w:rPr>
                <w:rFonts w:ascii="Arial" w:hAnsi="Arial" w:cs="Arial"/>
              </w:rPr>
              <w:t>• Interface to UK Border Force running correctly</w:t>
            </w:r>
          </w:p>
        </w:tc>
      </w:tr>
      <w:tr w:rsidR="005531EA" w:rsidRPr="00363DD5" w14:paraId="78877A79"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5BCE8952" w14:textId="77777777" w:rsidR="005531EA" w:rsidRPr="00363DD5" w:rsidRDefault="005531EA">
            <w:pPr>
              <w:widowControl w:val="0"/>
              <w:autoSpaceDE w:val="0"/>
              <w:autoSpaceDN w:val="0"/>
              <w:adjustRightInd w:val="0"/>
              <w:spacing w:after="60" w:line="240" w:lineRule="auto"/>
              <w:ind w:left="118" w:right="6"/>
              <w:rPr>
                <w:rFonts w:ascii="Arial" w:hAnsi="Arial" w:cs="Arial"/>
                <w:color w:val="000000"/>
              </w:rPr>
            </w:pPr>
            <w:r w:rsidRPr="00363DD5">
              <w:rPr>
                <w:rFonts w:ascii="Arial" w:hAnsi="Arial" w:cs="Arial"/>
                <w:color w:val="000000"/>
              </w:rPr>
              <w:lastRenderedPageBreak/>
              <w:t xml:space="preserve">Interim Authority to Operate (IAtO)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1D76FAFD" w14:textId="77777777" w:rsidR="005531EA" w:rsidRPr="00363DD5" w:rsidRDefault="005531EA">
            <w:pPr>
              <w:widowControl w:val="0"/>
              <w:autoSpaceDE w:val="0"/>
              <w:autoSpaceDN w:val="0"/>
              <w:adjustRightInd w:val="0"/>
              <w:spacing w:after="60" w:line="240" w:lineRule="auto"/>
              <w:ind w:left="118" w:right="6"/>
              <w:rPr>
                <w:rFonts w:ascii="Arial" w:hAnsi="Arial" w:cs="Arial"/>
                <w:color w:val="000000"/>
              </w:rPr>
            </w:pPr>
            <w:r w:rsidRPr="00363DD5">
              <w:rPr>
                <w:rFonts w:ascii="Arial" w:hAnsi="Arial" w:cs="Arial"/>
                <w:color w:val="000000"/>
              </w:rPr>
              <w:t xml:space="preserve">Means the approval given by Defence Digital where the risks or issues introduced by the service are known and deemed to be acceptable to allow the system to connect to the network for a probationary period of up to 6 months, to test and verify in the live environment, prior to full AtO being granted. </w:t>
            </w:r>
          </w:p>
        </w:tc>
      </w:tr>
      <w:tr w:rsidR="005531EA" w:rsidRPr="00363DD5" w14:paraId="5A94DE49"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0726780"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ITAR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FF95093"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International Traffic in Arms Regulations – US regulations governing the sales of arms including regulations ensuring information regarding the relevant assets is kept secure. </w:t>
            </w:r>
          </w:p>
        </w:tc>
      </w:tr>
      <w:tr w:rsidR="005531EA" w:rsidRPr="00363DD5" w14:paraId="5B5267C8"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C207562"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Knowledge in Defence (KiD)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43E26E"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B0C0C"/>
              </w:rPr>
              <w:t>KiD defines how we conduct, govern, and control our defence acquisition process and is the primary bearer of all policy and guidance governing defence’s project delivery and commercial functions.</w:t>
            </w:r>
            <w:r w:rsidRPr="00363DD5">
              <w:rPr>
                <w:rFonts w:ascii="Arial" w:hAnsi="Arial" w:cs="Arial"/>
                <w:color w:val="000000"/>
              </w:rPr>
              <w:t> </w:t>
            </w:r>
          </w:p>
        </w:tc>
      </w:tr>
      <w:tr w:rsidR="005531EA" w:rsidRPr="00363DD5" w14:paraId="67330CE8"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3644AFD"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K</w:t>
            </w:r>
            <w:r>
              <w:rPr>
                <w:rFonts w:ascii="Arial" w:hAnsi="Arial" w:cs="Arial"/>
                <w:color w:val="000000"/>
              </w:rPr>
              <w:t>S</w:t>
            </w:r>
            <w:r w:rsidRPr="00363DD5">
              <w:rPr>
                <w:rFonts w:ascii="Arial" w:hAnsi="Arial" w:cs="Arial"/>
                <w:color w:val="000000"/>
              </w:rPr>
              <w:t>R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99D6B88"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37179B72">
              <w:rPr>
                <w:rFonts w:ascii="Arial" w:hAnsi="Arial" w:cs="Arial"/>
                <w:color w:val="000000" w:themeColor="text1"/>
              </w:rPr>
              <w:t xml:space="preserve">Key </w:t>
            </w:r>
            <w:r>
              <w:rPr>
                <w:rFonts w:ascii="Arial" w:hAnsi="Arial" w:cs="Arial"/>
                <w:color w:val="000000" w:themeColor="text1"/>
              </w:rPr>
              <w:t>System</w:t>
            </w:r>
            <w:r w:rsidRPr="37179B72">
              <w:rPr>
                <w:rFonts w:ascii="Arial" w:hAnsi="Arial" w:cs="Arial"/>
                <w:color w:val="000000" w:themeColor="text1"/>
              </w:rPr>
              <w:t xml:space="preserve"> Requirement. </w:t>
            </w:r>
          </w:p>
        </w:tc>
      </w:tr>
      <w:tr w:rsidR="005531EA" w:rsidRPr="00363DD5" w14:paraId="118B32BE"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C830B94"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Maximum Price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A600ACD"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A maximum price is a limit or cap on a price set against agreed outputs which should include contingency for risk- it is the highest price agreed between the parties. A price below the maximum is acceptable, and no intervention would follow.  All prices are based on actuals.</w:t>
            </w:r>
          </w:p>
        </w:tc>
      </w:tr>
      <w:tr w:rsidR="005531EA" w:rsidRPr="00363DD5" w14:paraId="07712CE9"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4265574"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MI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DA8FFFB"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Management Information. </w:t>
            </w:r>
          </w:p>
        </w:tc>
      </w:tr>
      <w:tr w:rsidR="005531EA" w:rsidRPr="00363DD5" w14:paraId="400ECAB5"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BD48957"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Milestone Payment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3A585E7"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B0C0C"/>
              </w:rPr>
              <w:t>A firm price payment for the achievement of an agreed deliverable that has met the acceptance criteria. </w:t>
            </w:r>
            <w:r w:rsidRPr="00363DD5">
              <w:rPr>
                <w:rFonts w:ascii="Arial" w:hAnsi="Arial" w:cs="Arial"/>
                <w:color w:val="000000"/>
              </w:rPr>
              <w:t> </w:t>
            </w:r>
          </w:p>
        </w:tc>
      </w:tr>
      <w:tr w:rsidR="005531EA" w:rsidRPr="00363DD5" w14:paraId="08F4DCAA"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28348CA"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MODnet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18C285A"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B0C0C"/>
              </w:rPr>
              <w:t>The ‘official’ IT Network for the Ministry of Defence.</w:t>
            </w:r>
            <w:r w:rsidRPr="00363DD5">
              <w:rPr>
                <w:rFonts w:ascii="Arial" w:hAnsi="Arial" w:cs="Arial"/>
                <w:color w:val="000000"/>
              </w:rPr>
              <w:t> </w:t>
            </w:r>
          </w:p>
        </w:tc>
      </w:tr>
      <w:tr w:rsidR="005531EA" w:rsidRPr="00363DD5" w14:paraId="5547C735"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4C222AD"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Monthly Service Payment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6B9142D"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B0C0C"/>
              </w:rPr>
              <w:t>A Monthly fee paid for provision of the SaaS solution including but not limited to updates to the latest version of the SaaS tool, provision of user training, Technical support and service. </w:t>
            </w:r>
            <w:r w:rsidRPr="00363DD5">
              <w:rPr>
                <w:rFonts w:ascii="Arial" w:hAnsi="Arial" w:cs="Arial"/>
                <w:color w:val="000000"/>
              </w:rPr>
              <w:t> </w:t>
            </w:r>
          </w:p>
        </w:tc>
      </w:tr>
      <w:tr w:rsidR="005531EA" w:rsidRPr="00363DD5" w14:paraId="44B24FC3"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3DB21352" w14:textId="77777777" w:rsidR="005531EA" w:rsidRPr="00363DD5" w:rsidRDefault="005531EA">
            <w:pPr>
              <w:widowControl w:val="0"/>
              <w:autoSpaceDE w:val="0"/>
              <w:autoSpaceDN w:val="0"/>
              <w:adjustRightInd w:val="0"/>
              <w:spacing w:after="60" w:line="240" w:lineRule="auto"/>
              <w:ind w:left="118" w:right="6"/>
              <w:rPr>
                <w:rFonts w:ascii="Arial" w:hAnsi="Arial" w:cs="Arial"/>
                <w:color w:val="000000"/>
              </w:rPr>
            </w:pPr>
            <w:r w:rsidRPr="00363DD5">
              <w:rPr>
                <w:rFonts w:ascii="Arial" w:hAnsi="Arial" w:cs="Arial"/>
                <w:color w:val="000000"/>
              </w:rPr>
              <w:t>Network Operating Authority (NOA)</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vAlign w:val="center"/>
          </w:tcPr>
          <w:p w14:paraId="739C0D2C" w14:textId="77777777" w:rsidR="005531EA" w:rsidRPr="00363DD5" w:rsidRDefault="005531EA">
            <w:pPr>
              <w:widowControl w:val="0"/>
              <w:autoSpaceDE w:val="0"/>
              <w:autoSpaceDN w:val="0"/>
              <w:adjustRightInd w:val="0"/>
              <w:spacing w:after="60" w:line="240" w:lineRule="auto"/>
              <w:ind w:left="118" w:right="6"/>
              <w:rPr>
                <w:rFonts w:ascii="Arial" w:hAnsi="Arial" w:cs="Arial"/>
                <w:color w:val="000000"/>
              </w:rPr>
            </w:pPr>
            <w:r w:rsidRPr="00363DD5">
              <w:rPr>
                <w:rFonts w:ascii="Arial" w:hAnsi="Arial" w:cs="Arial"/>
                <w:color w:val="000000"/>
              </w:rPr>
              <w:t>The Network Operating Authority (NOA) provides day-to-day operational management of the Defence network, monitoring and managing more than 750,000 configurable IT assets. Network Operating Authority: protects, operates and defends the Defence network thereby preserving its operational capability and integrity.</w:t>
            </w:r>
          </w:p>
        </w:tc>
      </w:tr>
      <w:tr w:rsidR="005531EA" w:rsidRPr="00363DD5" w14:paraId="68FC5DAF"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7AAD292"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lastRenderedPageBreak/>
              <w:t>OGD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F5CDFA4"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Other Government Departments, including public bodies.  </w:t>
            </w:r>
          </w:p>
        </w:tc>
      </w:tr>
      <w:tr w:rsidR="005531EA" w:rsidRPr="00363DD5" w14:paraId="3974D0CE"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4A2EAE0"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Overseas</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69196738" w14:textId="77777777" w:rsidR="005531EA" w:rsidRPr="00363DD5" w:rsidRDefault="005531EA">
            <w:pPr>
              <w:widowControl w:val="0"/>
              <w:autoSpaceDE w:val="0"/>
              <w:autoSpaceDN w:val="0"/>
              <w:adjustRightInd w:val="0"/>
              <w:spacing w:after="60" w:line="240" w:lineRule="auto"/>
              <w:ind w:left="122" w:right="1"/>
              <w:rPr>
                <w:rFonts w:ascii="Arial" w:hAnsi="Arial" w:cs="Arial"/>
                <w:color w:val="000000"/>
              </w:rPr>
            </w:pPr>
            <w:r w:rsidRPr="00363DD5">
              <w:rPr>
                <w:rFonts w:ascii="Arial" w:hAnsi="Arial" w:cs="Arial"/>
                <w:color w:val="000000"/>
              </w:rPr>
              <w:t>All operational and training locations, apart from Germany, to which UK MOD forces deploy.  All SMS data manipulation will be in UK £.</w:t>
            </w:r>
          </w:p>
          <w:p w14:paraId="0E99B300" w14:textId="77777777" w:rsidR="005531EA" w:rsidRPr="00F50117" w:rsidRDefault="005531EA">
            <w:pPr>
              <w:widowControl w:val="0"/>
              <w:autoSpaceDE w:val="0"/>
              <w:autoSpaceDN w:val="0"/>
              <w:adjustRightInd w:val="0"/>
              <w:spacing w:after="0" w:line="240" w:lineRule="auto"/>
              <w:ind w:left="122" w:right="1"/>
              <w:rPr>
                <w:rFonts w:ascii="Arial" w:hAnsi="Arial" w:cs="Arial"/>
              </w:rPr>
            </w:pPr>
          </w:p>
        </w:tc>
      </w:tr>
      <w:tr w:rsidR="005531EA" w:rsidRPr="00363DD5" w14:paraId="68878C68"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17B4574"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RPA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1244C16"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Robotic Process Automation.  </w:t>
            </w:r>
          </w:p>
        </w:tc>
      </w:tr>
      <w:tr w:rsidR="005531EA" w:rsidRPr="00363DD5" w14:paraId="00FDD868"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3225643"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RPO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47541D88"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Recovery Point Objective - The maximum targeted period in which data (transactions) might be lost from an IT service due to a major incident. </w:t>
            </w:r>
          </w:p>
        </w:tc>
      </w:tr>
      <w:tr w:rsidR="005531EA" w:rsidRPr="00363DD5" w14:paraId="47909AE0"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2563B3C6"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RTO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7CF469ED"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Recovery Time Objective - the targeted duration of time and a service level within which access to the service can be restored after a disaster (or disruption). </w:t>
            </w:r>
          </w:p>
        </w:tc>
      </w:tr>
      <w:tr w:rsidR="005531EA" w:rsidRPr="00363DD5" w14:paraId="514301E8"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19269A8"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SaaS </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38EC032F"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Software as a Service solution – Software provided as per a monthly subscription.  </w:t>
            </w:r>
          </w:p>
        </w:tc>
      </w:tr>
      <w:tr w:rsidR="005531EA" w:rsidRPr="00363DD5" w14:paraId="63020764"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2AD0756" w14:textId="77777777" w:rsidR="005531EA" w:rsidRPr="00F50117" w:rsidRDefault="005531EA">
            <w:pPr>
              <w:widowControl w:val="0"/>
              <w:autoSpaceDE w:val="0"/>
              <w:autoSpaceDN w:val="0"/>
              <w:adjustRightInd w:val="0"/>
              <w:spacing w:after="60" w:line="240" w:lineRule="auto"/>
              <w:ind w:left="118" w:right="6"/>
              <w:rPr>
                <w:rFonts w:ascii="Arial" w:hAnsi="Arial" w:cs="Arial"/>
              </w:rPr>
            </w:pPr>
            <w:r w:rsidRPr="00363DD5">
              <w:rPr>
                <w:rFonts w:ascii="Arial" w:hAnsi="Arial" w:cs="Arial"/>
                <w:color w:val="000000"/>
              </w:rPr>
              <w:t>Service Level Agreement (SLA)</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12FF30DB" w14:textId="77777777" w:rsidR="005531EA" w:rsidRPr="00F50117" w:rsidRDefault="005531EA">
            <w:pPr>
              <w:widowControl w:val="0"/>
              <w:autoSpaceDE w:val="0"/>
              <w:autoSpaceDN w:val="0"/>
              <w:adjustRightInd w:val="0"/>
              <w:spacing w:after="60" w:line="240" w:lineRule="auto"/>
              <w:ind w:left="122" w:right="1"/>
              <w:rPr>
                <w:rFonts w:ascii="Arial" w:hAnsi="Arial" w:cs="Arial"/>
              </w:rPr>
            </w:pPr>
            <w:r w:rsidRPr="00363DD5">
              <w:rPr>
                <w:rFonts w:ascii="Arial" w:hAnsi="Arial" w:cs="Arial"/>
                <w:color w:val="000000"/>
              </w:rPr>
              <w:t>Means a contract between a service provider (either internal or external) and the end user that defines the level of service expected from the service provider.</w:t>
            </w:r>
          </w:p>
        </w:tc>
      </w:tr>
      <w:tr w:rsidR="005531EA" w:rsidRPr="00363DD5" w14:paraId="5719CE74" w14:textId="77777777">
        <w:tc>
          <w:tcPr>
            <w:tcW w:w="2684"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5FE26C41" w14:textId="77777777" w:rsidR="005531EA" w:rsidRPr="00363DD5" w:rsidRDefault="005531EA">
            <w:pPr>
              <w:widowControl w:val="0"/>
              <w:autoSpaceDE w:val="0"/>
              <w:autoSpaceDN w:val="0"/>
              <w:adjustRightInd w:val="0"/>
              <w:spacing w:after="60" w:line="240" w:lineRule="auto"/>
              <w:ind w:left="118" w:right="6"/>
              <w:rPr>
                <w:rFonts w:ascii="Arial" w:hAnsi="Arial" w:cs="Arial"/>
                <w:color w:val="000000"/>
              </w:rPr>
            </w:pPr>
            <w:r>
              <w:rPr>
                <w:rFonts w:ascii="Arial" w:hAnsi="Arial" w:cs="Arial"/>
                <w:color w:val="000000"/>
              </w:rPr>
              <w:t>Working Day</w:t>
            </w:r>
          </w:p>
        </w:tc>
        <w:tc>
          <w:tcPr>
            <w:tcW w:w="6105" w:type="dxa"/>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FFFFFF" w:themeFill="background1"/>
          </w:tcPr>
          <w:p w14:paraId="0C5FED28" w14:textId="77777777" w:rsidR="005531EA" w:rsidRPr="00363DD5" w:rsidRDefault="005531EA">
            <w:pPr>
              <w:widowControl w:val="0"/>
              <w:autoSpaceDE w:val="0"/>
              <w:autoSpaceDN w:val="0"/>
              <w:adjustRightInd w:val="0"/>
              <w:spacing w:after="60" w:line="240" w:lineRule="auto"/>
              <w:ind w:left="122" w:right="1"/>
              <w:rPr>
                <w:rFonts w:ascii="Arial" w:hAnsi="Arial" w:cs="Arial"/>
                <w:color w:val="000000"/>
              </w:rPr>
            </w:pPr>
            <w:r>
              <w:rPr>
                <w:rFonts w:ascii="Arial" w:hAnsi="Arial" w:cs="Arial"/>
                <w:color w:val="000000"/>
              </w:rPr>
              <w:t>Means Monday to Friday, 09:00am to 05:00pm (UTC). Excluding English Bank Holidays.</w:t>
            </w:r>
          </w:p>
        </w:tc>
      </w:tr>
    </w:tbl>
    <w:p w14:paraId="08A1FF71" w14:textId="21C59281" w:rsidR="00F95952" w:rsidRDefault="00F95952" w:rsidP="006B26A4">
      <w:pPr>
        <w:widowControl w:val="0"/>
        <w:autoSpaceDE w:val="0"/>
        <w:autoSpaceDN w:val="0"/>
        <w:adjustRightInd w:val="0"/>
        <w:spacing w:after="0" w:line="240" w:lineRule="auto"/>
        <w:rPr>
          <w:rFonts w:ascii="Arial" w:hAnsi="Arial" w:cs="Arial"/>
          <w:sz w:val="24"/>
          <w:szCs w:val="24"/>
        </w:rPr>
      </w:pPr>
    </w:p>
    <w:p w14:paraId="3B3FF262" w14:textId="77777777" w:rsidR="005173EE" w:rsidRDefault="005173EE" w:rsidP="006B26A4">
      <w:pPr>
        <w:widowControl w:val="0"/>
        <w:autoSpaceDE w:val="0"/>
        <w:autoSpaceDN w:val="0"/>
        <w:adjustRightInd w:val="0"/>
        <w:spacing w:after="0" w:line="240" w:lineRule="auto"/>
        <w:rPr>
          <w:rFonts w:ascii="Arial" w:hAnsi="Arial" w:cs="Arial"/>
          <w:sz w:val="24"/>
          <w:szCs w:val="24"/>
        </w:rPr>
      </w:pPr>
    </w:p>
    <w:p w14:paraId="548FB97F" w14:textId="77777777" w:rsidR="005173EE" w:rsidRDefault="005173EE" w:rsidP="006B26A4">
      <w:pPr>
        <w:widowControl w:val="0"/>
        <w:autoSpaceDE w:val="0"/>
        <w:autoSpaceDN w:val="0"/>
        <w:adjustRightInd w:val="0"/>
        <w:spacing w:after="0" w:line="240" w:lineRule="auto"/>
        <w:rPr>
          <w:rFonts w:ascii="Arial" w:hAnsi="Arial" w:cs="Arial"/>
          <w:sz w:val="24"/>
          <w:szCs w:val="24"/>
        </w:rPr>
      </w:pPr>
    </w:p>
    <w:p w14:paraId="39973B1D" w14:textId="77777777" w:rsidR="005173EE" w:rsidRDefault="005173EE" w:rsidP="006B26A4">
      <w:pPr>
        <w:widowControl w:val="0"/>
        <w:autoSpaceDE w:val="0"/>
        <w:autoSpaceDN w:val="0"/>
        <w:adjustRightInd w:val="0"/>
        <w:spacing w:after="0" w:line="240" w:lineRule="auto"/>
        <w:rPr>
          <w:rFonts w:ascii="Arial" w:hAnsi="Arial" w:cs="Arial"/>
          <w:sz w:val="24"/>
          <w:szCs w:val="24"/>
        </w:rPr>
      </w:pPr>
    </w:p>
    <w:p w14:paraId="5E669053" w14:textId="77777777" w:rsidR="005173EE" w:rsidRDefault="005173EE" w:rsidP="006B26A4">
      <w:pPr>
        <w:widowControl w:val="0"/>
        <w:autoSpaceDE w:val="0"/>
        <w:autoSpaceDN w:val="0"/>
        <w:adjustRightInd w:val="0"/>
        <w:spacing w:after="0" w:line="240" w:lineRule="auto"/>
        <w:rPr>
          <w:rFonts w:ascii="Arial" w:hAnsi="Arial" w:cs="Arial"/>
          <w:sz w:val="24"/>
          <w:szCs w:val="24"/>
        </w:rPr>
      </w:pPr>
    </w:p>
    <w:p w14:paraId="7E3FD237" w14:textId="77777777" w:rsidR="005173EE" w:rsidRDefault="005173EE" w:rsidP="006B26A4">
      <w:pPr>
        <w:widowControl w:val="0"/>
        <w:autoSpaceDE w:val="0"/>
        <w:autoSpaceDN w:val="0"/>
        <w:adjustRightInd w:val="0"/>
        <w:spacing w:after="0" w:line="240" w:lineRule="auto"/>
        <w:rPr>
          <w:rFonts w:ascii="Arial" w:hAnsi="Arial" w:cs="Arial"/>
          <w:sz w:val="24"/>
          <w:szCs w:val="24"/>
        </w:rPr>
      </w:pPr>
    </w:p>
    <w:p w14:paraId="0228A73A" w14:textId="77777777" w:rsidR="005173EE" w:rsidRPr="00363DD5" w:rsidRDefault="005173EE" w:rsidP="006B26A4">
      <w:pPr>
        <w:widowControl w:val="0"/>
        <w:autoSpaceDE w:val="0"/>
        <w:autoSpaceDN w:val="0"/>
        <w:adjustRightInd w:val="0"/>
        <w:spacing w:after="0" w:line="240" w:lineRule="auto"/>
        <w:rPr>
          <w:rFonts w:ascii="Arial" w:hAnsi="Arial" w:cs="Arial"/>
          <w:sz w:val="24"/>
          <w:szCs w:val="24"/>
        </w:rPr>
      </w:pPr>
    </w:p>
    <w:p w14:paraId="13F990B1" w14:textId="77777777" w:rsidR="001F0981" w:rsidRPr="00C0031F" w:rsidRDefault="001F0981" w:rsidP="006B26A4">
      <w:pPr>
        <w:widowControl w:val="0"/>
        <w:autoSpaceDE w:val="0"/>
        <w:autoSpaceDN w:val="0"/>
        <w:adjustRightInd w:val="0"/>
        <w:spacing w:after="0" w:line="240" w:lineRule="auto"/>
        <w:rPr>
          <w:rFonts w:ascii="Arial" w:hAnsi="Arial" w:cs="Arial"/>
          <w:sz w:val="24"/>
          <w:szCs w:val="24"/>
        </w:rPr>
        <w:sectPr w:rsidR="001F0981" w:rsidRPr="00C0031F" w:rsidSect="00790FFE">
          <w:headerReference w:type="even" r:id="rId33"/>
          <w:headerReference w:type="default" r:id="rId34"/>
          <w:footerReference w:type="even" r:id="rId35"/>
          <w:footerReference w:type="default" r:id="rId36"/>
          <w:headerReference w:type="first" r:id="rId37"/>
          <w:footerReference w:type="first" r:id="rId38"/>
          <w:pgSz w:w="11900" w:h="16820"/>
          <w:pgMar w:top="1418" w:right="1321" w:bottom="1418" w:left="1321" w:header="567" w:footer="709" w:gutter="0"/>
          <w:cols w:space="720"/>
          <w:noEndnote/>
        </w:sectPr>
      </w:pPr>
    </w:p>
    <w:p w14:paraId="31991226" w14:textId="77777777" w:rsidR="00AD0AF5" w:rsidRPr="00C0031F" w:rsidRDefault="00954C2A" w:rsidP="00AF40A9">
      <w:pPr>
        <w:pStyle w:val="Heading1"/>
        <w:rPr>
          <w:rFonts w:cs="Arial"/>
          <w:b w:val="0"/>
          <w:sz w:val="20"/>
          <w:szCs w:val="20"/>
        </w:rPr>
      </w:pPr>
      <w:bookmarkStart w:id="28" w:name="_Toc135648880"/>
      <w:bookmarkStart w:id="29" w:name="_Toc135649801"/>
      <w:bookmarkStart w:id="30" w:name="_Toc151472249"/>
      <w:r w:rsidRPr="00AF40A9">
        <w:rPr>
          <w:rFonts w:eastAsia="MS Gothic" w:cs="Arial"/>
        </w:rPr>
        <w:lastRenderedPageBreak/>
        <w:t>Schedule 2 - Schedule of Requirements</w:t>
      </w:r>
      <w:bookmarkStart w:id="31" w:name="_Toc337473072"/>
      <w:bookmarkEnd w:id="28"/>
      <w:bookmarkEnd w:id="29"/>
      <w:bookmarkEnd w:id="30"/>
      <w:r w:rsidRPr="00C0031F">
        <w:rPr>
          <w:rFonts w:cs="Arial"/>
          <w:b w:val="0"/>
          <w:sz w:val="20"/>
          <w:szCs w:val="20"/>
        </w:rPr>
        <w:t xml:space="preserve"> </w:t>
      </w:r>
    </w:p>
    <w:p w14:paraId="4A438E53" w14:textId="31A26D61" w:rsidR="00B54BDB" w:rsidRDefault="00954C2A" w:rsidP="00AF40A9">
      <w:pPr>
        <w:spacing w:after="0" w:line="240" w:lineRule="auto"/>
        <w:rPr>
          <w:rFonts w:ascii="Arial" w:hAnsi="Arial" w:cs="Arial"/>
          <w:b/>
          <w:sz w:val="20"/>
          <w:szCs w:val="20"/>
        </w:rPr>
      </w:pPr>
      <w:r w:rsidRPr="00B474D0">
        <w:rPr>
          <w:rFonts w:ascii="Arial" w:hAnsi="Arial" w:cs="Arial"/>
          <w:b/>
          <w:sz w:val="20"/>
          <w:szCs w:val="20"/>
        </w:rPr>
        <w:t xml:space="preserve">for Contract No: </w:t>
      </w:r>
      <w:r w:rsidRPr="00B474D0">
        <w:rPr>
          <w:rFonts w:ascii="Arial" w:hAnsi="Arial" w:cs="Arial"/>
          <w:b/>
          <w:bCs/>
          <w:sz w:val="20"/>
          <w:szCs w:val="20"/>
        </w:rPr>
        <w:t xml:space="preserve">701575803 </w:t>
      </w:r>
      <w:r w:rsidRPr="00B474D0">
        <w:rPr>
          <w:rFonts w:ascii="Arial" w:hAnsi="Arial" w:cs="Arial"/>
          <w:b/>
          <w:sz w:val="20"/>
          <w:szCs w:val="20"/>
        </w:rPr>
        <w:t>– ‘The provision of a Defence Air Passenger Services System (DAPSS)</w:t>
      </w:r>
    </w:p>
    <w:p w14:paraId="36CC9171" w14:textId="77777777" w:rsidR="00A47F0A" w:rsidRDefault="00A47F0A" w:rsidP="00E624FA">
      <w:pPr>
        <w:tabs>
          <w:tab w:val="left" w:pos="3993"/>
        </w:tabs>
        <w:rPr>
          <w:rFonts w:ascii="Arial" w:hAnsi="Arial" w:cs="Arial"/>
        </w:rPr>
      </w:pPr>
      <w:bookmarkStart w:id="32" w:name="_Toc501022446_9_3"/>
      <w:bookmarkEnd w:id="31"/>
    </w:p>
    <w:p w14:paraId="32615485" w14:textId="77777777" w:rsidR="00FB4C66" w:rsidRDefault="00FB4C66" w:rsidP="00FB4C66">
      <w:pPr>
        <w:spacing w:line="256" w:lineRule="auto"/>
        <w:rPr>
          <w:rFonts w:ascii="Arial" w:hAnsi="Arial" w:cs="Arial"/>
          <w:b/>
          <w:sz w:val="20"/>
          <w:szCs w:val="20"/>
          <w:u w:val="single"/>
        </w:rPr>
      </w:pPr>
      <w:r>
        <w:rPr>
          <w:rFonts w:ascii="Arial" w:hAnsi="Arial" w:cs="Arial"/>
          <w:b/>
          <w:sz w:val="20"/>
          <w:szCs w:val="20"/>
          <w:u w:val="single"/>
        </w:rPr>
        <w:t>Table 1 – Milestone Payments</w:t>
      </w:r>
    </w:p>
    <w:tbl>
      <w:tblPr>
        <w:tblpPr w:leftFromText="180" w:rightFromText="180" w:bottomFromText="16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98"/>
        <w:gridCol w:w="6540"/>
        <w:gridCol w:w="3290"/>
        <w:gridCol w:w="1610"/>
      </w:tblGrid>
      <w:tr w:rsidR="00FB4C66" w:rsidRPr="00EB1481" w14:paraId="0126B3FC"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AF44A22"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b/>
                <w:sz w:val="20"/>
                <w:szCs w:val="20"/>
                <w:lang w:eastAsia="en-US"/>
              </w:rPr>
              <w:t>Milestone</w:t>
            </w:r>
            <w:r w:rsidRPr="00EB1481">
              <w:rPr>
                <w:rFonts w:ascii="Arial" w:hAnsi="Arial" w:cs="Arial"/>
                <w:sz w:val="20"/>
                <w:szCs w:val="20"/>
                <w:lang w:eastAsia="en-US"/>
              </w:rPr>
              <w:t> / Line Item</w:t>
            </w:r>
          </w:p>
        </w:tc>
        <w:tc>
          <w:tcPr>
            <w:tcW w:w="65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8CCCFB1"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b/>
                <w:sz w:val="20"/>
                <w:szCs w:val="20"/>
                <w:lang w:eastAsia="en-US"/>
              </w:rPr>
              <w:t>Description</w:t>
            </w:r>
            <w:r w:rsidRPr="00EB1481">
              <w:rPr>
                <w:rFonts w:ascii="Arial" w:hAnsi="Arial" w:cs="Arial"/>
                <w:sz w:val="20"/>
                <w:szCs w:val="20"/>
                <w:lang w:eastAsia="en-US"/>
              </w:rPr>
              <w:t> </w:t>
            </w:r>
          </w:p>
        </w:tc>
        <w:tc>
          <w:tcPr>
            <w:tcW w:w="329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448B53C"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b/>
                <w:sz w:val="20"/>
                <w:szCs w:val="20"/>
                <w:lang w:eastAsia="en-US"/>
              </w:rPr>
              <w:t>Delivery Date</w:t>
            </w:r>
            <w:r w:rsidRPr="00EB1481">
              <w:rPr>
                <w:rFonts w:ascii="Arial" w:hAnsi="Arial" w:cs="Arial"/>
                <w:sz w:val="20"/>
                <w:szCs w:val="20"/>
                <w:lang w:eastAsia="en-US"/>
              </w:rPr>
              <w:t> </w:t>
            </w:r>
          </w:p>
        </w:tc>
        <w:tc>
          <w:tcPr>
            <w:tcW w:w="16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45D82E8" w14:textId="77777777" w:rsidR="00FB4C66" w:rsidRPr="00EB1481" w:rsidRDefault="00FB4C66" w:rsidP="00DA6FB2">
            <w:pPr>
              <w:spacing w:after="0" w:line="240" w:lineRule="auto"/>
              <w:jc w:val="center"/>
              <w:textAlignment w:val="baseline"/>
              <w:rPr>
                <w:rFonts w:ascii="Arial" w:hAnsi="Arial" w:cs="Arial"/>
                <w:b/>
                <w:sz w:val="20"/>
                <w:szCs w:val="20"/>
                <w:lang w:eastAsia="en-US"/>
              </w:rPr>
            </w:pPr>
            <w:r w:rsidRPr="00EB1481">
              <w:rPr>
                <w:rFonts w:ascii="Arial" w:hAnsi="Arial" w:cs="Arial"/>
                <w:b/>
                <w:sz w:val="20"/>
                <w:szCs w:val="20"/>
                <w:lang w:eastAsia="en-US"/>
              </w:rPr>
              <w:t xml:space="preserve">Milestone Payment </w:t>
            </w:r>
          </w:p>
          <w:p w14:paraId="5273DC64" w14:textId="77777777" w:rsidR="00FB4C66" w:rsidRPr="00EB1481" w:rsidRDefault="00FB4C66" w:rsidP="00DA6FB2">
            <w:pPr>
              <w:spacing w:after="0" w:line="240" w:lineRule="auto"/>
              <w:jc w:val="center"/>
              <w:textAlignment w:val="baseline"/>
              <w:rPr>
                <w:rFonts w:ascii="Arial" w:hAnsi="Arial" w:cs="Arial"/>
                <w:b/>
                <w:sz w:val="20"/>
                <w:szCs w:val="20"/>
                <w:lang w:eastAsia="en-US"/>
              </w:rPr>
            </w:pPr>
          </w:p>
          <w:p w14:paraId="41DAC790"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b/>
                <w:sz w:val="20"/>
                <w:szCs w:val="20"/>
                <w:lang w:eastAsia="en-US"/>
              </w:rPr>
              <w:t>Firm Price £ (ex VAT)</w:t>
            </w:r>
            <w:r w:rsidRPr="00EB1481">
              <w:rPr>
                <w:rFonts w:ascii="Arial" w:hAnsi="Arial" w:cs="Arial"/>
                <w:sz w:val="20"/>
                <w:szCs w:val="20"/>
                <w:lang w:eastAsia="en-US"/>
              </w:rPr>
              <w:t> </w:t>
            </w:r>
          </w:p>
        </w:tc>
      </w:tr>
      <w:tr w:rsidR="00FB4C66" w:rsidRPr="00EB1481" w14:paraId="53C469B7"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44D387C3"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0 </w:t>
            </w:r>
          </w:p>
        </w:tc>
        <w:tc>
          <w:tcPr>
            <w:tcW w:w="6540" w:type="dxa"/>
            <w:tcBorders>
              <w:top w:val="single" w:sz="4" w:space="0" w:color="auto"/>
              <w:left w:val="single" w:sz="4" w:space="0" w:color="auto"/>
              <w:bottom w:val="single" w:sz="4" w:space="0" w:color="auto"/>
              <w:right w:val="single" w:sz="4" w:space="0" w:color="auto"/>
            </w:tcBorders>
            <w:vAlign w:val="center"/>
            <w:hideMark/>
          </w:tcPr>
          <w:p w14:paraId="020C2D0B"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DAPSS Software Project Kick-Off Meeting </w:t>
            </w:r>
          </w:p>
        </w:tc>
        <w:tc>
          <w:tcPr>
            <w:tcW w:w="3290" w:type="dxa"/>
            <w:tcBorders>
              <w:top w:val="single" w:sz="4" w:space="0" w:color="auto"/>
              <w:left w:val="single" w:sz="4" w:space="0" w:color="auto"/>
              <w:bottom w:val="single" w:sz="4" w:space="0" w:color="auto"/>
              <w:right w:val="single" w:sz="4" w:space="0" w:color="auto"/>
            </w:tcBorders>
            <w:vAlign w:val="center"/>
          </w:tcPr>
          <w:p w14:paraId="2828BED6"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To be completed within 4 weeks of contract award. </w:t>
            </w:r>
          </w:p>
          <w:p w14:paraId="3E2DE84B" w14:textId="77777777" w:rsidR="00FB4C66" w:rsidRPr="00EB1481" w:rsidRDefault="00FB4C66" w:rsidP="00DA6FB2">
            <w:pPr>
              <w:spacing w:after="0" w:line="240" w:lineRule="auto"/>
              <w:jc w:val="center"/>
              <w:textAlignment w:val="baseline"/>
              <w:rPr>
                <w:rFonts w:ascii="Arial" w:hAnsi="Arial" w:cs="Arial"/>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hideMark/>
          </w:tcPr>
          <w:p w14:paraId="023559D8"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£0.00 </w:t>
            </w:r>
          </w:p>
        </w:tc>
      </w:tr>
      <w:tr w:rsidR="00FB4C66" w:rsidRPr="00EB1481" w14:paraId="7B90D4D4"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31187ECE"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1a </w:t>
            </w:r>
          </w:p>
        </w:tc>
        <w:tc>
          <w:tcPr>
            <w:tcW w:w="6540" w:type="dxa"/>
            <w:tcBorders>
              <w:top w:val="single" w:sz="4" w:space="0" w:color="auto"/>
              <w:left w:val="single" w:sz="4" w:space="0" w:color="auto"/>
              <w:bottom w:val="single" w:sz="4" w:space="0" w:color="auto"/>
              <w:right w:val="single" w:sz="4" w:space="0" w:color="auto"/>
            </w:tcBorders>
            <w:vAlign w:val="center"/>
            <w:hideMark/>
          </w:tcPr>
          <w:p w14:paraId="13C56FD8"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DAPSS equipment for use with the DAPSS software in accordance with the SOR. </w:t>
            </w:r>
          </w:p>
        </w:tc>
        <w:tc>
          <w:tcPr>
            <w:tcW w:w="3290" w:type="dxa"/>
            <w:tcBorders>
              <w:top w:val="single" w:sz="4" w:space="0" w:color="auto"/>
              <w:left w:val="single" w:sz="4" w:space="0" w:color="auto"/>
              <w:bottom w:val="single" w:sz="4" w:space="0" w:color="auto"/>
              <w:right w:val="single" w:sz="4" w:space="0" w:color="auto"/>
            </w:tcBorders>
            <w:vAlign w:val="center"/>
            <w:hideMark/>
          </w:tcPr>
          <w:p w14:paraId="18605E21"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To be updated following acceptance of Milestone 0 through a contract amendment </w:t>
            </w:r>
          </w:p>
        </w:tc>
        <w:tc>
          <w:tcPr>
            <w:tcW w:w="1610" w:type="dxa"/>
            <w:tcBorders>
              <w:top w:val="single" w:sz="4" w:space="0" w:color="auto"/>
              <w:left w:val="single" w:sz="4" w:space="0" w:color="auto"/>
              <w:bottom w:val="single" w:sz="4" w:space="0" w:color="auto"/>
              <w:right w:val="single" w:sz="4" w:space="0" w:color="auto"/>
            </w:tcBorders>
            <w:hideMark/>
          </w:tcPr>
          <w:p w14:paraId="4407D55B" w14:textId="0B8FB06A" w:rsidR="00FB4C66" w:rsidRPr="00EB1481" w:rsidRDefault="00AB78AB" w:rsidP="00DA6FB2">
            <w:pPr>
              <w:spacing w:after="0" w:line="240" w:lineRule="auto"/>
              <w:jc w:val="center"/>
              <w:textAlignment w:val="baseline"/>
              <w:rPr>
                <w:rFonts w:ascii="Arial" w:hAnsi="Arial" w:cs="Arial"/>
                <w:sz w:val="20"/>
                <w:szCs w:val="20"/>
                <w:lang w:eastAsia="en-US"/>
              </w:rPr>
            </w:pPr>
            <w:r>
              <w:rPr>
                <w:rFonts w:ascii="Arial" w:hAnsi="Arial" w:cs="Arial"/>
                <w:sz w:val="20"/>
                <w:szCs w:val="20"/>
                <w:lang w:eastAsia="en-US"/>
              </w:rPr>
              <w:t>[Redacted]</w:t>
            </w:r>
          </w:p>
        </w:tc>
      </w:tr>
      <w:tr w:rsidR="00FB4C66" w:rsidRPr="00EB1481" w14:paraId="5EDFE896"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7E41C1DF"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2a </w:t>
            </w:r>
          </w:p>
        </w:tc>
        <w:tc>
          <w:tcPr>
            <w:tcW w:w="6540" w:type="dxa"/>
            <w:tcBorders>
              <w:top w:val="single" w:sz="4" w:space="0" w:color="auto"/>
              <w:left w:val="single" w:sz="4" w:space="0" w:color="auto"/>
              <w:bottom w:val="single" w:sz="4" w:space="0" w:color="auto"/>
              <w:right w:val="single" w:sz="4" w:space="0" w:color="auto"/>
            </w:tcBorders>
            <w:vAlign w:val="center"/>
            <w:hideMark/>
          </w:tcPr>
          <w:p w14:paraId="3BB787C4"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xml:space="preserve">The </w:t>
            </w:r>
            <w:r>
              <w:rPr>
                <w:rFonts w:ascii="Arial" w:hAnsi="Arial" w:cs="Arial"/>
                <w:sz w:val="20"/>
                <w:szCs w:val="20"/>
                <w:lang w:eastAsia="en-US"/>
              </w:rPr>
              <w:t>Supplier</w:t>
            </w:r>
            <w:r w:rsidRPr="00EB1481">
              <w:rPr>
                <w:rFonts w:ascii="Arial" w:hAnsi="Arial" w:cs="Arial"/>
                <w:sz w:val="20"/>
                <w:szCs w:val="20"/>
                <w:lang w:eastAsia="en-US"/>
              </w:rPr>
              <w:t xml:space="preserve"> shall ensure that DAPSS conforms to the most recent version of JSP604 Network Joining Rules (an indication of the necessary process for undertaking this is provided within the JSP604 Network Joining Rules Overview in the Data Room). </w:t>
            </w:r>
          </w:p>
        </w:tc>
        <w:tc>
          <w:tcPr>
            <w:tcW w:w="3290" w:type="dxa"/>
            <w:vMerge w:val="restart"/>
            <w:tcBorders>
              <w:top w:val="single" w:sz="4" w:space="0" w:color="auto"/>
              <w:left w:val="single" w:sz="4" w:space="0" w:color="auto"/>
              <w:bottom w:val="single" w:sz="4" w:space="0" w:color="auto"/>
              <w:right w:val="single" w:sz="4" w:space="0" w:color="auto"/>
            </w:tcBorders>
            <w:hideMark/>
          </w:tcPr>
          <w:p w14:paraId="0AE03882"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w:t>
            </w:r>
          </w:p>
          <w:p w14:paraId="56E47F95"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To be updated following acceptance of Milestone 0 through a contract amendment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16FF655A" w14:textId="218CB27A" w:rsidR="00FB4C66" w:rsidRPr="00EB1481" w:rsidRDefault="00AB78AB" w:rsidP="00DA6FB2">
            <w:pPr>
              <w:spacing w:after="0" w:line="240" w:lineRule="auto"/>
              <w:textAlignment w:val="baseline"/>
              <w:rPr>
                <w:rFonts w:ascii="Arial" w:hAnsi="Arial" w:cs="Arial"/>
                <w:sz w:val="20"/>
                <w:szCs w:val="20"/>
                <w:lang w:eastAsia="en-US"/>
              </w:rPr>
            </w:pPr>
            <w:r>
              <w:rPr>
                <w:rFonts w:ascii="Arial" w:hAnsi="Arial" w:cs="Arial"/>
                <w:sz w:val="20"/>
                <w:szCs w:val="20"/>
                <w:lang w:eastAsia="en-US"/>
              </w:rPr>
              <w:t>[Redacted]</w:t>
            </w:r>
          </w:p>
        </w:tc>
      </w:tr>
      <w:tr w:rsidR="00FB4C66" w:rsidRPr="00EB1481" w14:paraId="536F9A7A"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4EEAB9DA"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2b </w:t>
            </w:r>
          </w:p>
        </w:tc>
        <w:tc>
          <w:tcPr>
            <w:tcW w:w="6540" w:type="dxa"/>
            <w:tcBorders>
              <w:top w:val="single" w:sz="4" w:space="0" w:color="auto"/>
              <w:left w:val="single" w:sz="4" w:space="0" w:color="auto"/>
              <w:bottom w:val="single" w:sz="4" w:space="0" w:color="auto"/>
              <w:right w:val="single" w:sz="4" w:space="0" w:color="auto"/>
            </w:tcBorders>
            <w:vAlign w:val="center"/>
            <w:hideMark/>
          </w:tcPr>
          <w:p w14:paraId="1DE8C799"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xml:space="preserve">The </w:t>
            </w:r>
            <w:r>
              <w:rPr>
                <w:rFonts w:ascii="Arial" w:hAnsi="Arial" w:cs="Arial"/>
                <w:sz w:val="20"/>
                <w:szCs w:val="20"/>
                <w:lang w:eastAsia="en-US"/>
              </w:rPr>
              <w:t>Supplier</w:t>
            </w:r>
            <w:r w:rsidRPr="00EB1481">
              <w:rPr>
                <w:rFonts w:ascii="Arial" w:hAnsi="Arial" w:cs="Arial"/>
                <w:sz w:val="20"/>
                <w:szCs w:val="20"/>
                <w:lang w:eastAsia="en-US"/>
              </w:rPr>
              <w:t xml:space="preserve"> shall manage the DAPSS software and network accreditation process in accordance with JSP604, DEF STAN 05-138 ISO 27001/2 principles and industry best practice and demonstrate access from MODNET.  This includes the </w:t>
            </w:r>
            <w:r>
              <w:rPr>
                <w:rFonts w:ascii="Arial" w:hAnsi="Arial" w:cs="Arial"/>
                <w:sz w:val="20"/>
                <w:szCs w:val="20"/>
                <w:lang w:eastAsia="en-US"/>
              </w:rPr>
              <w:t xml:space="preserve">Supplier </w:t>
            </w:r>
            <w:r w:rsidRPr="00EB1481">
              <w:rPr>
                <w:rFonts w:ascii="Arial" w:hAnsi="Arial" w:cs="Arial"/>
                <w:sz w:val="20"/>
                <w:szCs w:val="20"/>
                <w:lang w:eastAsia="en-US"/>
              </w:rPr>
              <w:t>undertaking any necessary testing and providing documentation to provide evidence in support of the JSP 604 process to achieve an Interim Authority to Operate. </w:t>
            </w:r>
          </w:p>
        </w:tc>
        <w:tc>
          <w:tcPr>
            <w:tcW w:w="3290" w:type="dxa"/>
            <w:vMerge/>
            <w:tcBorders>
              <w:top w:val="single" w:sz="4" w:space="0" w:color="auto"/>
              <w:left w:val="single" w:sz="4" w:space="0" w:color="auto"/>
              <w:bottom w:val="single" w:sz="4" w:space="0" w:color="auto"/>
              <w:right w:val="single" w:sz="4" w:space="0" w:color="auto"/>
            </w:tcBorders>
            <w:vAlign w:val="center"/>
            <w:hideMark/>
          </w:tcPr>
          <w:p w14:paraId="063E058A" w14:textId="77777777" w:rsidR="00FB4C66" w:rsidRPr="00EB1481" w:rsidRDefault="00FB4C66" w:rsidP="00DA6FB2">
            <w:pPr>
              <w:spacing w:after="0" w:line="256" w:lineRule="auto"/>
              <w:rPr>
                <w:rFonts w:ascii="Arial" w:hAnsi="Arial" w:cs="Arial"/>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vAlign w:val="center"/>
            <w:hideMark/>
          </w:tcPr>
          <w:p w14:paraId="14672127" w14:textId="5A218AC6" w:rsidR="00FB4C66" w:rsidRPr="00EB1481" w:rsidRDefault="00AB78AB" w:rsidP="00DA6FB2">
            <w:pPr>
              <w:spacing w:after="0" w:line="240" w:lineRule="auto"/>
              <w:textAlignment w:val="baseline"/>
              <w:rPr>
                <w:rFonts w:ascii="Arial" w:hAnsi="Arial" w:cs="Arial"/>
                <w:sz w:val="20"/>
                <w:szCs w:val="20"/>
                <w:lang w:eastAsia="en-US"/>
              </w:rPr>
            </w:pPr>
            <w:r>
              <w:rPr>
                <w:rFonts w:ascii="Arial" w:hAnsi="Arial" w:cs="Arial"/>
                <w:sz w:val="20"/>
                <w:szCs w:val="20"/>
                <w:lang w:eastAsia="en-US"/>
              </w:rPr>
              <w:t>[Redacted]</w:t>
            </w:r>
          </w:p>
        </w:tc>
      </w:tr>
      <w:tr w:rsidR="00FB4C66" w:rsidRPr="00EB1481" w14:paraId="06753F63"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7B8614D5"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2c </w:t>
            </w:r>
          </w:p>
        </w:tc>
        <w:tc>
          <w:tcPr>
            <w:tcW w:w="6540" w:type="dxa"/>
            <w:tcBorders>
              <w:top w:val="single" w:sz="4" w:space="0" w:color="auto"/>
              <w:left w:val="single" w:sz="4" w:space="0" w:color="auto"/>
              <w:bottom w:val="single" w:sz="4" w:space="0" w:color="auto"/>
              <w:right w:val="single" w:sz="4" w:space="0" w:color="auto"/>
            </w:tcBorders>
            <w:vAlign w:val="center"/>
            <w:hideMark/>
          </w:tcPr>
          <w:p w14:paraId="61DA1967"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xml:space="preserve">The </w:t>
            </w:r>
            <w:r>
              <w:rPr>
                <w:rFonts w:ascii="Arial" w:hAnsi="Arial" w:cs="Arial"/>
                <w:sz w:val="20"/>
                <w:szCs w:val="20"/>
                <w:lang w:eastAsia="en-US"/>
              </w:rPr>
              <w:t xml:space="preserve">Supplier </w:t>
            </w:r>
            <w:r w:rsidRPr="00EB1481">
              <w:rPr>
                <w:rFonts w:ascii="Arial" w:hAnsi="Arial" w:cs="Arial"/>
                <w:sz w:val="20"/>
                <w:szCs w:val="20"/>
                <w:lang w:eastAsia="en-US"/>
              </w:rPr>
              <w:t>shall provide suitable technically qualified subject matter experts to support, JSP 604 Network Joining Rules and ISS approvals process (including, Authority to Test, Interim Authority to Operate, Full Authority to Operate and associated accreditation processes) prior to the service going live. </w:t>
            </w:r>
          </w:p>
        </w:tc>
        <w:tc>
          <w:tcPr>
            <w:tcW w:w="3290" w:type="dxa"/>
            <w:vMerge/>
            <w:tcBorders>
              <w:top w:val="single" w:sz="4" w:space="0" w:color="auto"/>
              <w:left w:val="single" w:sz="4" w:space="0" w:color="auto"/>
              <w:bottom w:val="single" w:sz="4" w:space="0" w:color="auto"/>
              <w:right w:val="single" w:sz="4" w:space="0" w:color="auto"/>
            </w:tcBorders>
            <w:vAlign w:val="center"/>
            <w:hideMark/>
          </w:tcPr>
          <w:p w14:paraId="070D5F29" w14:textId="77777777" w:rsidR="00FB4C66" w:rsidRPr="00EB1481" w:rsidRDefault="00FB4C66" w:rsidP="00DA6FB2">
            <w:pPr>
              <w:spacing w:after="0" w:line="256" w:lineRule="auto"/>
              <w:rPr>
                <w:rFonts w:ascii="Arial" w:hAnsi="Arial" w:cs="Arial"/>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vAlign w:val="center"/>
            <w:hideMark/>
          </w:tcPr>
          <w:p w14:paraId="27085A19" w14:textId="4BBB84FC" w:rsidR="00FB4C66" w:rsidRPr="00EB1481" w:rsidRDefault="00AB78AB" w:rsidP="00DA6FB2">
            <w:pPr>
              <w:spacing w:after="0" w:line="240" w:lineRule="auto"/>
              <w:textAlignment w:val="baseline"/>
              <w:rPr>
                <w:rFonts w:ascii="Arial" w:hAnsi="Arial" w:cs="Arial"/>
                <w:sz w:val="20"/>
                <w:szCs w:val="20"/>
                <w:lang w:eastAsia="en-US"/>
              </w:rPr>
            </w:pPr>
            <w:r>
              <w:rPr>
                <w:rFonts w:ascii="Arial" w:hAnsi="Arial" w:cs="Arial"/>
                <w:sz w:val="20"/>
                <w:szCs w:val="20"/>
                <w:lang w:eastAsia="en-US"/>
              </w:rPr>
              <w:t>[Redacted]</w:t>
            </w:r>
          </w:p>
        </w:tc>
      </w:tr>
      <w:tr w:rsidR="00FB4C66" w:rsidRPr="00EB1481" w14:paraId="45DB61F9"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tcPr>
          <w:p w14:paraId="5B0D6552" w14:textId="77777777" w:rsidR="00FB4C66" w:rsidRPr="00EB1481" w:rsidRDefault="00FB4C66" w:rsidP="00DA6FB2">
            <w:pPr>
              <w:spacing w:after="0" w:line="240" w:lineRule="auto"/>
              <w:jc w:val="center"/>
              <w:textAlignment w:val="baseline"/>
              <w:rPr>
                <w:rFonts w:ascii="Arial" w:hAnsi="Arial" w:cs="Arial"/>
                <w:sz w:val="20"/>
                <w:szCs w:val="20"/>
                <w:lang w:eastAsia="en-US"/>
              </w:rPr>
            </w:pPr>
          </w:p>
        </w:tc>
        <w:tc>
          <w:tcPr>
            <w:tcW w:w="6540" w:type="dxa"/>
            <w:tcBorders>
              <w:top w:val="single" w:sz="4" w:space="0" w:color="auto"/>
              <w:left w:val="single" w:sz="4" w:space="0" w:color="auto"/>
              <w:bottom w:val="single" w:sz="4" w:space="0" w:color="auto"/>
              <w:right w:val="single" w:sz="4" w:space="0" w:color="auto"/>
            </w:tcBorders>
            <w:vAlign w:val="center"/>
            <w:hideMark/>
          </w:tcPr>
          <w:p w14:paraId="2BF4E903"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The milestone payments for the Solution Transition are based on four stages as outlined below. These align to the proposed Implementation Plan.</w:t>
            </w:r>
          </w:p>
        </w:tc>
        <w:tc>
          <w:tcPr>
            <w:tcW w:w="3290" w:type="dxa"/>
            <w:tcBorders>
              <w:top w:val="single" w:sz="4" w:space="0" w:color="auto"/>
              <w:left w:val="single" w:sz="4" w:space="0" w:color="auto"/>
              <w:bottom w:val="single" w:sz="4" w:space="0" w:color="auto"/>
              <w:right w:val="single" w:sz="4" w:space="0" w:color="auto"/>
            </w:tcBorders>
            <w:vAlign w:val="center"/>
          </w:tcPr>
          <w:p w14:paraId="6D9BD2FB" w14:textId="77777777" w:rsidR="00FB4C66" w:rsidRPr="00EB1481" w:rsidRDefault="00FB4C66" w:rsidP="00DA6FB2">
            <w:pPr>
              <w:spacing w:after="0" w:line="240" w:lineRule="auto"/>
              <w:rPr>
                <w:rFonts w:ascii="Arial" w:hAnsi="Arial" w:cs="Arial"/>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vAlign w:val="center"/>
          </w:tcPr>
          <w:p w14:paraId="0DF9DE8C" w14:textId="77777777" w:rsidR="00FB4C66" w:rsidRPr="00EB1481" w:rsidRDefault="00FB4C66" w:rsidP="00DA6FB2">
            <w:pPr>
              <w:spacing w:after="0" w:line="240" w:lineRule="auto"/>
              <w:textAlignment w:val="baseline"/>
              <w:rPr>
                <w:rFonts w:ascii="Arial" w:hAnsi="Arial" w:cs="Arial"/>
                <w:sz w:val="20"/>
                <w:szCs w:val="20"/>
                <w:lang w:eastAsia="en-US"/>
              </w:rPr>
            </w:pPr>
          </w:p>
        </w:tc>
      </w:tr>
      <w:tr w:rsidR="00FB4C66" w:rsidRPr="00EB1481" w14:paraId="3C7FC1AB"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0C4A6161"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lastRenderedPageBreak/>
              <w:t>2d</w:t>
            </w:r>
          </w:p>
        </w:tc>
        <w:tc>
          <w:tcPr>
            <w:tcW w:w="6540" w:type="dxa"/>
            <w:tcBorders>
              <w:top w:val="single" w:sz="4" w:space="0" w:color="auto"/>
              <w:left w:val="single" w:sz="4" w:space="0" w:color="auto"/>
              <w:bottom w:val="single" w:sz="4" w:space="0" w:color="auto"/>
              <w:right w:val="single" w:sz="4" w:space="0" w:color="auto"/>
            </w:tcBorders>
            <w:vAlign w:val="center"/>
            <w:hideMark/>
          </w:tcPr>
          <w:p w14:paraId="1C868A80"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Project Initiation Completed</w:t>
            </w:r>
          </w:p>
        </w:tc>
        <w:tc>
          <w:tcPr>
            <w:tcW w:w="3290" w:type="dxa"/>
            <w:tcBorders>
              <w:top w:val="single" w:sz="4" w:space="0" w:color="auto"/>
              <w:left w:val="single" w:sz="4" w:space="0" w:color="auto"/>
              <w:bottom w:val="single" w:sz="4" w:space="0" w:color="auto"/>
              <w:right w:val="single" w:sz="4" w:space="0" w:color="auto"/>
            </w:tcBorders>
            <w:vAlign w:val="center"/>
          </w:tcPr>
          <w:p w14:paraId="707C162E" w14:textId="77777777" w:rsidR="00FB4C66" w:rsidRPr="00EB1481" w:rsidRDefault="00FB4C66" w:rsidP="00DA6FB2">
            <w:pPr>
              <w:spacing w:after="0" w:line="240" w:lineRule="auto"/>
              <w:rPr>
                <w:rFonts w:ascii="Arial" w:hAnsi="Arial" w:cs="Arial"/>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vAlign w:val="center"/>
            <w:hideMark/>
          </w:tcPr>
          <w:p w14:paraId="636BE010" w14:textId="73E99FC5"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xml:space="preserve"> </w:t>
            </w:r>
            <w:r w:rsidR="00AB78AB">
              <w:rPr>
                <w:rFonts w:ascii="Arial" w:hAnsi="Arial" w:cs="Arial"/>
                <w:sz w:val="20"/>
                <w:szCs w:val="20"/>
                <w:lang w:eastAsia="en-US"/>
              </w:rPr>
              <w:t>[Redacted</w:t>
            </w:r>
          </w:p>
        </w:tc>
      </w:tr>
      <w:tr w:rsidR="00FB4C66" w:rsidRPr="00EB1481" w14:paraId="689E1C98"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0C35A0A1"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2e</w:t>
            </w:r>
          </w:p>
        </w:tc>
        <w:tc>
          <w:tcPr>
            <w:tcW w:w="6540" w:type="dxa"/>
            <w:tcBorders>
              <w:top w:val="single" w:sz="4" w:space="0" w:color="auto"/>
              <w:left w:val="single" w:sz="4" w:space="0" w:color="auto"/>
              <w:bottom w:val="single" w:sz="4" w:space="0" w:color="auto"/>
              <w:right w:val="single" w:sz="4" w:space="0" w:color="auto"/>
            </w:tcBorders>
            <w:hideMark/>
          </w:tcPr>
          <w:p w14:paraId="005FFC5C"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lang w:eastAsia="en-US"/>
              </w:rPr>
              <w:t>AirCore 7.0 Internal Release 1 and Load Control Module Integration &amp; System Testing Complete</w:t>
            </w:r>
          </w:p>
        </w:tc>
        <w:tc>
          <w:tcPr>
            <w:tcW w:w="3290" w:type="dxa"/>
            <w:tcBorders>
              <w:top w:val="single" w:sz="4" w:space="0" w:color="auto"/>
              <w:left w:val="single" w:sz="4" w:space="0" w:color="auto"/>
              <w:bottom w:val="single" w:sz="4" w:space="0" w:color="auto"/>
              <w:right w:val="single" w:sz="4" w:space="0" w:color="auto"/>
            </w:tcBorders>
            <w:vAlign w:val="center"/>
          </w:tcPr>
          <w:p w14:paraId="7D610DEA" w14:textId="77777777" w:rsidR="00FB4C66" w:rsidRPr="00EB1481" w:rsidRDefault="00FB4C66" w:rsidP="00DA6FB2">
            <w:pPr>
              <w:spacing w:after="0" w:line="240" w:lineRule="auto"/>
              <w:rPr>
                <w:rFonts w:ascii="Arial" w:hAnsi="Arial" w:cs="Arial"/>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vAlign w:val="center"/>
            <w:hideMark/>
          </w:tcPr>
          <w:p w14:paraId="0F5FC891" w14:textId="5904DEA6"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xml:space="preserve"> </w:t>
            </w:r>
            <w:r w:rsidR="00AB78AB">
              <w:rPr>
                <w:rFonts w:ascii="Arial" w:hAnsi="Arial" w:cs="Arial"/>
                <w:sz w:val="20"/>
                <w:szCs w:val="20"/>
                <w:lang w:eastAsia="en-US"/>
              </w:rPr>
              <w:t>[Redacted]</w:t>
            </w:r>
          </w:p>
        </w:tc>
      </w:tr>
      <w:tr w:rsidR="00FB4C66" w:rsidRPr="00EB1481" w14:paraId="17D79511"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14BBDCB9"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2f</w:t>
            </w:r>
          </w:p>
        </w:tc>
        <w:tc>
          <w:tcPr>
            <w:tcW w:w="6540" w:type="dxa"/>
            <w:tcBorders>
              <w:top w:val="single" w:sz="4" w:space="0" w:color="auto"/>
              <w:left w:val="single" w:sz="4" w:space="0" w:color="auto"/>
              <w:bottom w:val="single" w:sz="4" w:space="0" w:color="auto"/>
              <w:right w:val="single" w:sz="4" w:space="0" w:color="auto"/>
            </w:tcBorders>
            <w:hideMark/>
          </w:tcPr>
          <w:p w14:paraId="060F4F19"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lang w:eastAsia="en-US"/>
              </w:rPr>
              <w:t>AirCore 7.0 Internal Release 2 Integration &amp; System Testing Complete</w:t>
            </w:r>
          </w:p>
        </w:tc>
        <w:tc>
          <w:tcPr>
            <w:tcW w:w="3290" w:type="dxa"/>
            <w:tcBorders>
              <w:top w:val="single" w:sz="4" w:space="0" w:color="auto"/>
              <w:left w:val="single" w:sz="4" w:space="0" w:color="auto"/>
              <w:bottom w:val="single" w:sz="4" w:space="0" w:color="auto"/>
              <w:right w:val="single" w:sz="4" w:space="0" w:color="auto"/>
            </w:tcBorders>
            <w:vAlign w:val="center"/>
          </w:tcPr>
          <w:p w14:paraId="145A13CE" w14:textId="77777777" w:rsidR="00FB4C66" w:rsidRPr="00EB1481" w:rsidRDefault="00FB4C66" w:rsidP="00DA6FB2">
            <w:pPr>
              <w:spacing w:after="0" w:line="240" w:lineRule="auto"/>
              <w:rPr>
                <w:rFonts w:ascii="Arial" w:hAnsi="Arial" w:cs="Arial"/>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vAlign w:val="center"/>
            <w:hideMark/>
          </w:tcPr>
          <w:p w14:paraId="5EB66F45" w14:textId="2ADE750D"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xml:space="preserve"> </w:t>
            </w:r>
            <w:r w:rsidR="00AB78AB">
              <w:rPr>
                <w:rFonts w:ascii="Arial" w:hAnsi="Arial" w:cs="Arial"/>
                <w:sz w:val="20"/>
                <w:szCs w:val="20"/>
                <w:lang w:eastAsia="en-US"/>
              </w:rPr>
              <w:t>[Redacted]</w:t>
            </w:r>
          </w:p>
        </w:tc>
      </w:tr>
      <w:tr w:rsidR="00FB4C66" w:rsidRPr="00EB1481" w14:paraId="07E94C5D"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447E6F56"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2g</w:t>
            </w:r>
          </w:p>
        </w:tc>
        <w:tc>
          <w:tcPr>
            <w:tcW w:w="6540" w:type="dxa"/>
            <w:tcBorders>
              <w:top w:val="single" w:sz="4" w:space="0" w:color="auto"/>
              <w:left w:val="single" w:sz="4" w:space="0" w:color="auto"/>
              <w:bottom w:val="single" w:sz="4" w:space="0" w:color="auto"/>
              <w:right w:val="single" w:sz="4" w:space="0" w:color="auto"/>
            </w:tcBorders>
            <w:hideMark/>
          </w:tcPr>
          <w:p w14:paraId="41821EFE"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lang w:eastAsia="en-US"/>
              </w:rPr>
              <w:t xml:space="preserve">Initial Operating Capability Commenced </w:t>
            </w:r>
          </w:p>
        </w:tc>
        <w:tc>
          <w:tcPr>
            <w:tcW w:w="3290" w:type="dxa"/>
            <w:tcBorders>
              <w:top w:val="single" w:sz="4" w:space="0" w:color="auto"/>
              <w:left w:val="single" w:sz="4" w:space="0" w:color="auto"/>
              <w:bottom w:val="single" w:sz="4" w:space="0" w:color="auto"/>
              <w:right w:val="single" w:sz="4" w:space="0" w:color="auto"/>
            </w:tcBorders>
            <w:vAlign w:val="center"/>
          </w:tcPr>
          <w:p w14:paraId="37EBCD91" w14:textId="77777777" w:rsidR="00FB4C66" w:rsidRPr="00EB1481" w:rsidRDefault="00FB4C66" w:rsidP="00DA6FB2">
            <w:pPr>
              <w:spacing w:after="0" w:line="240" w:lineRule="auto"/>
              <w:rPr>
                <w:rFonts w:ascii="Arial" w:hAnsi="Arial" w:cs="Arial"/>
                <w:sz w:val="20"/>
                <w:szCs w:val="20"/>
                <w:lang w:eastAsia="en-US"/>
              </w:rPr>
            </w:pPr>
          </w:p>
        </w:tc>
        <w:tc>
          <w:tcPr>
            <w:tcW w:w="1610" w:type="dxa"/>
            <w:tcBorders>
              <w:top w:val="single" w:sz="4" w:space="0" w:color="auto"/>
              <w:left w:val="single" w:sz="4" w:space="0" w:color="auto"/>
              <w:bottom w:val="single" w:sz="4" w:space="0" w:color="auto"/>
              <w:right w:val="single" w:sz="4" w:space="0" w:color="auto"/>
            </w:tcBorders>
            <w:vAlign w:val="center"/>
            <w:hideMark/>
          </w:tcPr>
          <w:p w14:paraId="6C39FE9A" w14:textId="27FBC4C5"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xml:space="preserve"> </w:t>
            </w:r>
            <w:r w:rsidR="00AB78AB">
              <w:rPr>
                <w:rFonts w:ascii="Arial" w:hAnsi="Arial" w:cs="Arial"/>
                <w:sz w:val="20"/>
                <w:szCs w:val="20"/>
                <w:lang w:eastAsia="en-US"/>
              </w:rPr>
              <w:t>[Redacted]</w:t>
            </w:r>
          </w:p>
        </w:tc>
      </w:tr>
      <w:tr w:rsidR="00FB4C66" w:rsidRPr="00EB1481" w14:paraId="7A15DC71"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1C234D5A"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3a </w:t>
            </w:r>
          </w:p>
        </w:tc>
        <w:tc>
          <w:tcPr>
            <w:tcW w:w="6540" w:type="dxa"/>
            <w:tcBorders>
              <w:top w:val="single" w:sz="4" w:space="0" w:color="auto"/>
              <w:left w:val="single" w:sz="4" w:space="0" w:color="auto"/>
              <w:bottom w:val="single" w:sz="4" w:space="0" w:color="auto"/>
              <w:right w:val="single" w:sz="4" w:space="0" w:color="auto"/>
            </w:tcBorders>
            <w:vAlign w:val="center"/>
            <w:hideMark/>
          </w:tcPr>
          <w:p w14:paraId="115B26B4"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xml:space="preserve">The </w:t>
            </w:r>
            <w:r>
              <w:rPr>
                <w:rFonts w:ascii="Arial" w:hAnsi="Arial" w:cs="Arial"/>
                <w:sz w:val="20"/>
                <w:szCs w:val="20"/>
                <w:lang w:eastAsia="en-US"/>
              </w:rPr>
              <w:t xml:space="preserve">Supplier </w:t>
            </w:r>
            <w:r w:rsidRPr="00EB1481">
              <w:rPr>
                <w:rFonts w:ascii="Arial" w:hAnsi="Arial" w:cs="Arial"/>
                <w:sz w:val="20"/>
                <w:szCs w:val="20"/>
                <w:lang w:eastAsia="en-US"/>
              </w:rPr>
              <w:t>responsibilities shall include provision of initial training modules, for all Authorised Users to competently operate the DAPPS software. </w:t>
            </w:r>
          </w:p>
          <w:p w14:paraId="70E872EC"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Competence is defined here as the ability to operate the system effectively and efficiently, as appropriate to the individual's role without supervision in accordance with the   SOR. </w:t>
            </w:r>
          </w:p>
        </w:tc>
        <w:tc>
          <w:tcPr>
            <w:tcW w:w="3290" w:type="dxa"/>
            <w:tcBorders>
              <w:top w:val="single" w:sz="4" w:space="0" w:color="auto"/>
              <w:left w:val="single" w:sz="4" w:space="0" w:color="auto"/>
              <w:bottom w:val="single" w:sz="4" w:space="0" w:color="auto"/>
              <w:right w:val="single" w:sz="4" w:space="0" w:color="auto"/>
            </w:tcBorders>
            <w:hideMark/>
          </w:tcPr>
          <w:p w14:paraId="208DB608"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 To be updated following acceptance of Milestone 0 through a contract amendment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778D12C4" w14:textId="00B89133"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w:t>
            </w:r>
            <w:r w:rsidR="00AB78AB">
              <w:rPr>
                <w:rFonts w:ascii="Arial" w:hAnsi="Arial" w:cs="Arial"/>
                <w:sz w:val="20"/>
                <w:szCs w:val="20"/>
                <w:lang w:eastAsia="en-US"/>
              </w:rPr>
              <w:t>[Redacted]</w:t>
            </w:r>
          </w:p>
        </w:tc>
      </w:tr>
      <w:tr w:rsidR="00FB4C66" w:rsidRPr="00EB1481" w14:paraId="2B30326A" w14:textId="77777777" w:rsidTr="00DA6FB2">
        <w:trPr>
          <w:trHeight w:val="300"/>
        </w:trPr>
        <w:tc>
          <w:tcPr>
            <w:tcW w:w="1498" w:type="dxa"/>
            <w:tcBorders>
              <w:top w:val="single" w:sz="4" w:space="0" w:color="auto"/>
              <w:left w:val="single" w:sz="4" w:space="0" w:color="auto"/>
              <w:bottom w:val="single" w:sz="4" w:space="0" w:color="auto"/>
              <w:right w:val="single" w:sz="4" w:space="0" w:color="auto"/>
            </w:tcBorders>
            <w:vAlign w:val="center"/>
            <w:hideMark/>
          </w:tcPr>
          <w:p w14:paraId="33B6C2FA" w14:textId="77777777" w:rsidR="00FB4C66" w:rsidRPr="00EB1481" w:rsidRDefault="00FB4C66" w:rsidP="00DA6FB2">
            <w:pPr>
              <w:spacing w:after="0" w:line="240" w:lineRule="auto"/>
              <w:jc w:val="center"/>
              <w:rPr>
                <w:rFonts w:ascii="Arial" w:hAnsi="Arial" w:cs="Arial"/>
                <w:sz w:val="20"/>
                <w:szCs w:val="20"/>
                <w:lang w:eastAsia="en-US"/>
              </w:rPr>
            </w:pPr>
            <w:r w:rsidRPr="00EB1481">
              <w:rPr>
                <w:rFonts w:ascii="Arial" w:hAnsi="Arial" w:cs="Arial"/>
                <w:sz w:val="20"/>
                <w:szCs w:val="20"/>
                <w:lang w:eastAsia="en-US"/>
              </w:rPr>
              <w:t>4</w:t>
            </w:r>
          </w:p>
        </w:tc>
        <w:tc>
          <w:tcPr>
            <w:tcW w:w="6540" w:type="dxa"/>
            <w:tcBorders>
              <w:top w:val="single" w:sz="4" w:space="0" w:color="auto"/>
              <w:left w:val="single" w:sz="4" w:space="0" w:color="auto"/>
              <w:bottom w:val="single" w:sz="4" w:space="0" w:color="auto"/>
              <w:right w:val="single" w:sz="4" w:space="0" w:color="auto"/>
            </w:tcBorders>
            <w:vAlign w:val="center"/>
            <w:hideMark/>
          </w:tcPr>
          <w:p w14:paraId="0562C844" w14:textId="77777777" w:rsidR="00FB4C66" w:rsidRPr="00EB1481" w:rsidRDefault="00FB4C66" w:rsidP="00DA6FB2">
            <w:pPr>
              <w:spacing w:after="0" w:line="240" w:lineRule="auto"/>
              <w:textAlignment w:val="baseline"/>
              <w:rPr>
                <w:rFonts w:ascii="Arial" w:hAnsi="Arial" w:cs="Arial"/>
                <w:sz w:val="20"/>
                <w:szCs w:val="20"/>
                <w:lang w:eastAsia="en-US"/>
              </w:rPr>
            </w:pPr>
            <w:r w:rsidRPr="00EB1481">
              <w:rPr>
                <w:rFonts w:ascii="Arial" w:hAnsi="Arial" w:cs="Arial"/>
                <w:sz w:val="20"/>
                <w:szCs w:val="20"/>
                <w:lang w:eastAsia="en-US"/>
              </w:rPr>
              <w:t xml:space="preserve">The </w:t>
            </w:r>
            <w:r>
              <w:rPr>
                <w:rFonts w:ascii="Arial" w:hAnsi="Arial" w:cs="Arial"/>
                <w:sz w:val="20"/>
                <w:szCs w:val="20"/>
                <w:lang w:eastAsia="en-US"/>
              </w:rPr>
              <w:t>Supplier</w:t>
            </w:r>
            <w:r w:rsidRPr="00EB1481">
              <w:rPr>
                <w:rFonts w:ascii="Arial" w:hAnsi="Arial" w:cs="Arial"/>
                <w:sz w:val="20"/>
                <w:szCs w:val="20"/>
                <w:lang w:eastAsia="en-US"/>
              </w:rPr>
              <w:t xml:space="preserve"> shall migrate all data from the existing AirCore system to the DAPSS system. </w:t>
            </w:r>
          </w:p>
        </w:tc>
        <w:tc>
          <w:tcPr>
            <w:tcW w:w="3290" w:type="dxa"/>
            <w:tcBorders>
              <w:top w:val="single" w:sz="4" w:space="0" w:color="auto"/>
              <w:left w:val="single" w:sz="4" w:space="0" w:color="auto"/>
              <w:bottom w:val="single" w:sz="4" w:space="0" w:color="auto"/>
              <w:right w:val="single" w:sz="4" w:space="0" w:color="auto"/>
            </w:tcBorders>
            <w:hideMark/>
          </w:tcPr>
          <w:p w14:paraId="39A98B35" w14:textId="77777777" w:rsidR="00FB4C66" w:rsidRPr="00EB1481" w:rsidRDefault="00FB4C66" w:rsidP="00DA6FB2">
            <w:pPr>
              <w:spacing w:after="0" w:line="240" w:lineRule="auto"/>
              <w:jc w:val="center"/>
              <w:textAlignment w:val="baseline"/>
              <w:rPr>
                <w:rFonts w:ascii="Arial" w:hAnsi="Arial" w:cs="Arial"/>
                <w:sz w:val="20"/>
                <w:szCs w:val="20"/>
                <w:lang w:eastAsia="en-US"/>
              </w:rPr>
            </w:pPr>
            <w:r w:rsidRPr="00EB1481">
              <w:rPr>
                <w:rFonts w:ascii="Arial" w:hAnsi="Arial" w:cs="Arial"/>
                <w:sz w:val="20"/>
                <w:szCs w:val="20"/>
                <w:lang w:eastAsia="en-US"/>
              </w:rPr>
              <w:t>To be updated following acceptance of Milestone 0 through a contract amendment </w:t>
            </w:r>
          </w:p>
        </w:tc>
        <w:tc>
          <w:tcPr>
            <w:tcW w:w="1610" w:type="dxa"/>
            <w:tcBorders>
              <w:top w:val="single" w:sz="4" w:space="0" w:color="auto"/>
              <w:left w:val="single" w:sz="4" w:space="0" w:color="auto"/>
              <w:bottom w:val="single" w:sz="4" w:space="0" w:color="auto"/>
              <w:right w:val="single" w:sz="4" w:space="0" w:color="auto"/>
            </w:tcBorders>
            <w:vAlign w:val="center"/>
            <w:hideMark/>
          </w:tcPr>
          <w:p w14:paraId="384E3411" w14:textId="43A70245" w:rsidR="00FB4C66" w:rsidRPr="00EB1481" w:rsidRDefault="00AB78AB" w:rsidP="00DA6FB2">
            <w:pPr>
              <w:spacing w:after="0" w:line="240" w:lineRule="auto"/>
              <w:textAlignment w:val="baseline"/>
              <w:rPr>
                <w:rFonts w:ascii="Arial" w:hAnsi="Arial" w:cs="Arial"/>
                <w:sz w:val="20"/>
                <w:szCs w:val="20"/>
                <w:lang w:eastAsia="en-US"/>
              </w:rPr>
            </w:pPr>
            <w:r>
              <w:rPr>
                <w:rFonts w:ascii="Arial" w:hAnsi="Arial" w:cs="Arial"/>
                <w:sz w:val="20"/>
                <w:szCs w:val="20"/>
                <w:lang w:eastAsia="en-US"/>
              </w:rPr>
              <w:t>[Redacted]</w:t>
            </w:r>
          </w:p>
        </w:tc>
      </w:tr>
    </w:tbl>
    <w:p w14:paraId="730AD5DC" w14:textId="77777777" w:rsidR="00FB4C66" w:rsidRDefault="00FB4C66" w:rsidP="00FB4C66">
      <w:pPr>
        <w:spacing w:line="256" w:lineRule="auto"/>
        <w:rPr>
          <w:rFonts w:ascii="Arial" w:hAnsi="Arial" w:cs="Arial"/>
          <w:b/>
          <w:sz w:val="20"/>
          <w:szCs w:val="20"/>
          <w:u w:val="single"/>
        </w:rPr>
      </w:pPr>
    </w:p>
    <w:p w14:paraId="01BB5276" w14:textId="77777777" w:rsidR="00FB4C66" w:rsidRDefault="00FB4C66" w:rsidP="00FB4C66">
      <w:pPr>
        <w:spacing w:line="256" w:lineRule="auto"/>
        <w:rPr>
          <w:rFonts w:ascii="Arial" w:hAnsi="Arial" w:cs="Arial"/>
          <w:b/>
          <w:sz w:val="20"/>
          <w:szCs w:val="20"/>
          <w:u w:val="single"/>
        </w:rPr>
      </w:pPr>
    </w:p>
    <w:p w14:paraId="0A571DF6" w14:textId="77777777" w:rsidR="00FB4C66" w:rsidRPr="00EB1481" w:rsidRDefault="00FB4C66" w:rsidP="00FB4C66">
      <w:pPr>
        <w:spacing w:line="256" w:lineRule="auto"/>
        <w:rPr>
          <w:rFonts w:ascii="Arial" w:hAnsi="Arial" w:cs="Arial"/>
          <w:b/>
          <w:sz w:val="20"/>
          <w:szCs w:val="20"/>
          <w:u w:val="single"/>
        </w:rPr>
      </w:pPr>
      <w:r w:rsidRPr="00EB1481">
        <w:rPr>
          <w:rFonts w:ascii="Arial" w:hAnsi="Arial" w:cs="Arial"/>
          <w:b/>
          <w:sz w:val="20"/>
          <w:szCs w:val="20"/>
          <w:u w:val="single"/>
        </w:rPr>
        <w:t xml:space="preserve">Table 2 – Years 1 – </w:t>
      </w:r>
      <w:r>
        <w:rPr>
          <w:rFonts w:ascii="Arial" w:hAnsi="Arial" w:cs="Arial"/>
          <w:b/>
          <w:sz w:val="20"/>
          <w:szCs w:val="20"/>
          <w:u w:val="single"/>
        </w:rPr>
        <w:t>5</w:t>
      </w:r>
      <w:r w:rsidRPr="00EB1481">
        <w:rPr>
          <w:rFonts w:ascii="Arial" w:hAnsi="Arial" w:cs="Arial"/>
          <w:b/>
          <w:sz w:val="20"/>
          <w:szCs w:val="20"/>
          <w:u w:val="single"/>
        </w:rPr>
        <w:t xml:space="preserve"> – Defence Air Passenger Service System Fee</w:t>
      </w: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1144"/>
        <w:gridCol w:w="416"/>
        <w:gridCol w:w="2415"/>
        <w:gridCol w:w="1559"/>
        <w:gridCol w:w="1358"/>
        <w:gridCol w:w="1559"/>
        <w:gridCol w:w="1559"/>
        <w:gridCol w:w="1842"/>
        <w:gridCol w:w="1149"/>
        <w:gridCol w:w="973"/>
      </w:tblGrid>
      <w:tr w:rsidR="00AB78AB" w:rsidRPr="00EB1481" w14:paraId="69BFEAAC" w14:textId="77777777" w:rsidTr="005B0524">
        <w:trPr>
          <w:trHeight w:val="1524"/>
        </w:trPr>
        <w:tc>
          <w:tcPr>
            <w:tcW w:w="40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4B251679"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sz w:val="20"/>
                <w:szCs w:val="20"/>
                <w:lang w:eastAsia="en-US"/>
              </w:rPr>
              <w:t>Line Item</w:t>
            </w:r>
            <w:r w:rsidRPr="00EB1481">
              <w:rPr>
                <w:rFonts w:ascii="Arial" w:hAnsi="Arial" w:cs="Arial"/>
                <w:b/>
                <w:sz w:val="20"/>
                <w:szCs w:val="20"/>
                <w:lang w:eastAsia="en-US"/>
              </w:rPr>
              <w:t xml:space="preserve"> </w:t>
            </w:r>
          </w:p>
        </w:tc>
        <w:tc>
          <w:tcPr>
            <w:tcW w:w="990"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68DC01F4"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Description</w:t>
            </w:r>
          </w:p>
        </w:tc>
        <w:tc>
          <w:tcPr>
            <w:tcW w:w="53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5B43CEAC"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No. Of Authorised Users</w:t>
            </w:r>
          </w:p>
        </w:tc>
        <w:tc>
          <w:tcPr>
            <w:tcW w:w="486"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535C7EF0"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Price Per User/Per Month</w:t>
            </w:r>
          </w:p>
          <w:p w14:paraId="1E7EB0F4"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w:t>
            </w:r>
          </w:p>
        </w:tc>
        <w:tc>
          <w:tcPr>
            <w:tcW w:w="558" w:type="pct"/>
            <w:tcBorders>
              <w:top w:val="outset" w:sz="6" w:space="0" w:color="auto"/>
              <w:left w:val="single" w:sz="4" w:space="0" w:color="auto"/>
              <w:bottom w:val="nil"/>
              <w:right w:val="single" w:sz="4" w:space="0" w:color="auto"/>
            </w:tcBorders>
            <w:shd w:val="clear" w:color="auto" w:fill="D9D9D9" w:themeFill="background1" w:themeFillShade="D9"/>
          </w:tcPr>
          <w:p w14:paraId="47BE4023" w14:textId="77777777" w:rsidR="005B0524" w:rsidRDefault="005B0524" w:rsidP="00DA6FB2">
            <w:pPr>
              <w:spacing w:line="256" w:lineRule="auto"/>
              <w:jc w:val="center"/>
              <w:rPr>
                <w:rFonts w:ascii="Arial" w:hAnsi="Arial" w:cs="Arial"/>
                <w:b/>
                <w:sz w:val="20"/>
                <w:szCs w:val="20"/>
                <w:lang w:eastAsia="en-US"/>
              </w:rPr>
            </w:pPr>
          </w:p>
          <w:p w14:paraId="60A1CD50" w14:textId="6A5B6CDD" w:rsidR="005B0524" w:rsidRPr="00EB1481" w:rsidRDefault="00E62E66" w:rsidP="00DA6FB2">
            <w:pPr>
              <w:spacing w:line="256" w:lineRule="auto"/>
              <w:jc w:val="center"/>
              <w:rPr>
                <w:rFonts w:ascii="Arial" w:hAnsi="Arial" w:cs="Arial"/>
                <w:b/>
                <w:sz w:val="20"/>
                <w:szCs w:val="20"/>
                <w:lang w:eastAsia="en-US"/>
              </w:rPr>
            </w:pPr>
            <w:r>
              <w:rPr>
                <w:rFonts w:ascii="Arial" w:hAnsi="Arial" w:cs="Arial"/>
                <w:b/>
                <w:sz w:val="20"/>
                <w:szCs w:val="20"/>
                <w:lang w:eastAsia="en-US"/>
              </w:rPr>
              <w:t xml:space="preserve">Invoicing </w:t>
            </w:r>
            <w:r w:rsidR="005B0524">
              <w:rPr>
                <w:rFonts w:ascii="Arial" w:hAnsi="Arial" w:cs="Arial"/>
                <w:b/>
                <w:sz w:val="20"/>
                <w:szCs w:val="20"/>
                <w:lang w:eastAsia="en-US"/>
              </w:rPr>
              <w:t xml:space="preserve">Frequency </w:t>
            </w:r>
          </w:p>
        </w:tc>
        <w:tc>
          <w:tcPr>
            <w:tcW w:w="558" w:type="pct"/>
            <w:tcBorders>
              <w:top w:val="outset" w:sz="6" w:space="0" w:color="auto"/>
              <w:left w:val="single" w:sz="4" w:space="0" w:color="auto"/>
              <w:bottom w:val="nil"/>
              <w:right w:val="single" w:sz="4" w:space="0" w:color="auto"/>
            </w:tcBorders>
            <w:shd w:val="clear" w:color="auto" w:fill="D9D9D9" w:themeFill="background1" w:themeFillShade="D9"/>
            <w:tcMar>
              <w:top w:w="15" w:type="dxa"/>
              <w:left w:w="15" w:type="dxa"/>
              <w:bottom w:w="15" w:type="dxa"/>
              <w:right w:w="15" w:type="dxa"/>
            </w:tcMar>
            <w:vAlign w:val="center"/>
            <w:hideMark/>
          </w:tcPr>
          <w:p w14:paraId="7D574C77" w14:textId="1302772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Monthly Defence Air Passenger Service System Fee</w:t>
            </w:r>
          </w:p>
          <w:p w14:paraId="191D6A8B"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w:t>
            </w:r>
          </w:p>
        </w:tc>
        <w:tc>
          <w:tcPr>
            <w:tcW w:w="659" w:type="pct"/>
            <w:tcBorders>
              <w:top w:val="outset" w:sz="6" w:space="0" w:color="auto"/>
              <w:left w:val="single" w:sz="4" w:space="0" w:color="auto"/>
              <w:bottom w:val="nil"/>
              <w:right w:val="single" w:sz="4" w:space="0" w:color="auto"/>
            </w:tcBorders>
            <w:shd w:val="clear" w:color="auto" w:fill="D9D9D9" w:themeFill="background1" w:themeFillShade="D9"/>
            <w:tcMar>
              <w:top w:w="15" w:type="dxa"/>
              <w:left w:w="15" w:type="dxa"/>
              <w:bottom w:w="15" w:type="dxa"/>
              <w:right w:w="15" w:type="dxa"/>
            </w:tcMar>
            <w:vAlign w:val="center"/>
            <w:hideMark/>
          </w:tcPr>
          <w:p w14:paraId="188D0CF9"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Total Price</w:t>
            </w:r>
          </w:p>
          <w:p w14:paraId="763761F4"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 (ex VAT)</w:t>
            </w:r>
          </w:p>
        </w:tc>
        <w:tc>
          <w:tcPr>
            <w:tcW w:w="411" w:type="pct"/>
            <w:tcBorders>
              <w:top w:val="outset" w:sz="6" w:space="0" w:color="auto"/>
              <w:left w:val="single" w:sz="4" w:space="0" w:color="auto"/>
              <w:bottom w:val="nil"/>
              <w:right w:val="single" w:sz="4" w:space="0" w:color="auto"/>
            </w:tcBorders>
            <w:shd w:val="clear" w:color="auto" w:fill="D9D9D9" w:themeFill="background1" w:themeFillShade="D9"/>
            <w:tcMar>
              <w:top w:w="15" w:type="dxa"/>
              <w:left w:w="15" w:type="dxa"/>
              <w:bottom w:w="15" w:type="dxa"/>
              <w:right w:w="15" w:type="dxa"/>
            </w:tcMar>
            <w:vAlign w:val="center"/>
          </w:tcPr>
          <w:p w14:paraId="45B5C201"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FIRM or FIXED</w:t>
            </w:r>
          </w:p>
          <w:p w14:paraId="68E07DA6" w14:textId="77777777" w:rsidR="005B0524" w:rsidRPr="00EB1481" w:rsidRDefault="005B0524" w:rsidP="00DA6FB2">
            <w:pPr>
              <w:spacing w:line="256" w:lineRule="auto"/>
              <w:jc w:val="center"/>
              <w:rPr>
                <w:rFonts w:ascii="Arial" w:hAnsi="Arial" w:cs="Arial"/>
                <w:b/>
                <w:sz w:val="20"/>
                <w:szCs w:val="20"/>
                <w:lang w:eastAsia="en-US"/>
              </w:rPr>
            </w:pPr>
          </w:p>
        </w:tc>
        <w:tc>
          <w:tcPr>
            <w:tcW w:w="391" w:type="pct"/>
            <w:tcBorders>
              <w:top w:val="outset" w:sz="6" w:space="0" w:color="auto"/>
              <w:left w:val="single" w:sz="4" w:space="0" w:color="auto"/>
              <w:bottom w:val="nil"/>
              <w:right w:val="single" w:sz="4" w:space="0" w:color="auto"/>
            </w:tcBorders>
            <w:shd w:val="clear" w:color="auto" w:fill="D9D9D9" w:themeFill="background1" w:themeFillShade="D9"/>
            <w:tcMar>
              <w:top w:w="15" w:type="dxa"/>
              <w:left w:w="15" w:type="dxa"/>
              <w:bottom w:w="15" w:type="dxa"/>
              <w:right w:w="15" w:type="dxa"/>
            </w:tcMar>
            <w:vAlign w:val="center"/>
            <w:hideMark/>
          </w:tcPr>
          <w:p w14:paraId="0741289E"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Index Date Range (Oi)</w:t>
            </w:r>
          </w:p>
        </w:tc>
      </w:tr>
      <w:tr w:rsidR="00AB78AB" w:rsidRPr="00EB1481" w14:paraId="7D46189B" w14:textId="77777777" w:rsidTr="005B0524">
        <w:tc>
          <w:tcPr>
            <w:tcW w:w="409"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9AA7F2"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 xml:space="preserve">1   </w:t>
            </w:r>
          </w:p>
        </w:tc>
        <w:tc>
          <w:tcPr>
            <w:tcW w:w="990" w:type="pct"/>
            <w:gridSpan w:val="2"/>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29B221"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Year 1 from </w:t>
            </w:r>
            <w:r>
              <w:rPr>
                <w:rFonts w:ascii="Arial" w:hAnsi="Arial" w:cs="Arial"/>
                <w:b/>
                <w:sz w:val="20"/>
                <w:szCs w:val="20"/>
                <w:lang w:eastAsia="en-US"/>
              </w:rPr>
              <w:t>IOC</w:t>
            </w:r>
            <w:r w:rsidRPr="00EB1481">
              <w:rPr>
                <w:rFonts w:ascii="Arial" w:hAnsi="Arial" w:cs="Arial"/>
                <w:b/>
                <w:sz w:val="20"/>
                <w:szCs w:val="20"/>
                <w:lang w:eastAsia="en-US"/>
              </w:rPr>
              <w:t xml:space="preserve"> to </w:t>
            </w:r>
            <w:r>
              <w:rPr>
                <w:rFonts w:ascii="Arial" w:hAnsi="Arial" w:cs="Arial"/>
                <w:b/>
                <w:sz w:val="20"/>
                <w:szCs w:val="20"/>
                <w:lang w:eastAsia="en-US"/>
              </w:rPr>
              <w:t>Sep 25</w:t>
            </w:r>
            <w:r w:rsidRPr="00EB1481">
              <w:rPr>
                <w:rFonts w:ascii="Arial" w:hAnsi="Arial" w:cs="Arial"/>
                <w:b/>
                <w:sz w:val="20"/>
                <w:szCs w:val="20"/>
                <w:lang w:eastAsia="en-US"/>
              </w:rPr>
              <w:t>: (indicative)</w:t>
            </w:r>
          </w:p>
          <w:p w14:paraId="14A34CD9" w14:textId="77777777" w:rsidR="005B0524" w:rsidRPr="00EB1481" w:rsidRDefault="005B0524" w:rsidP="00DA6FB2">
            <w:pPr>
              <w:spacing w:line="256" w:lineRule="auto"/>
              <w:rPr>
                <w:rFonts w:ascii="Arial" w:hAnsi="Arial" w:cs="Arial"/>
                <w:sz w:val="20"/>
                <w:szCs w:val="20"/>
                <w:lang w:eastAsia="en-US"/>
              </w:rPr>
            </w:pPr>
            <w:r w:rsidRPr="00EB1481">
              <w:rPr>
                <w:rFonts w:ascii="Arial" w:hAnsi="Arial" w:cs="Arial"/>
                <w:sz w:val="20"/>
                <w:szCs w:val="20"/>
                <w:lang w:eastAsia="en-US"/>
              </w:rPr>
              <w:t xml:space="preserve">Provision of a Defence Air </w:t>
            </w:r>
            <w:r w:rsidRPr="00EB1481">
              <w:rPr>
                <w:rFonts w:ascii="Arial" w:hAnsi="Arial" w:cs="Arial"/>
                <w:color w:val="000000" w:themeColor="text1"/>
                <w:sz w:val="20"/>
                <w:szCs w:val="20"/>
                <w:lang w:eastAsia="en-US"/>
              </w:rPr>
              <w:t>Passenger Service System in accordance with Schedule 11 excluding additional services.</w:t>
            </w:r>
          </w:p>
        </w:tc>
        <w:tc>
          <w:tcPr>
            <w:tcW w:w="538"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7C7D56D" w14:textId="77777777" w:rsidR="005B0524" w:rsidRPr="00EB1481" w:rsidRDefault="005B0524" w:rsidP="00DA6FB2">
            <w:pPr>
              <w:spacing w:line="256" w:lineRule="auto"/>
              <w:jc w:val="center"/>
              <w:rPr>
                <w:rFonts w:ascii="Arial" w:hAnsi="Arial" w:cs="Arial"/>
                <w:sz w:val="20"/>
                <w:szCs w:val="20"/>
                <w:highlight w:val="green"/>
                <w:lang w:eastAsia="en-US"/>
              </w:rPr>
            </w:pPr>
            <w:r w:rsidRPr="00EB1481">
              <w:rPr>
                <w:rFonts w:ascii="Arial" w:hAnsi="Arial" w:cs="Arial"/>
                <w:sz w:val="20"/>
                <w:szCs w:val="20"/>
                <w:lang w:eastAsia="en-US"/>
              </w:rPr>
              <w:t>1200 Registered; 600 Concurrent logged in</w:t>
            </w:r>
          </w:p>
        </w:tc>
        <w:tc>
          <w:tcPr>
            <w:tcW w:w="486"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8539C72"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Pricing firm for up to the No. of Authorised users.</w:t>
            </w:r>
          </w:p>
        </w:tc>
        <w:tc>
          <w:tcPr>
            <w:tcW w:w="558" w:type="pct"/>
            <w:tcBorders>
              <w:top w:val="outset" w:sz="6" w:space="0" w:color="auto"/>
              <w:left w:val="outset" w:sz="6" w:space="0" w:color="auto"/>
              <w:bottom w:val="outset" w:sz="6" w:space="0" w:color="auto"/>
              <w:right w:val="outset" w:sz="6" w:space="0" w:color="auto"/>
            </w:tcBorders>
          </w:tcPr>
          <w:p w14:paraId="691725B1" w14:textId="5646B92D" w:rsidR="005B0524" w:rsidRPr="00EB1481" w:rsidRDefault="005B0524" w:rsidP="005B0524">
            <w:pPr>
              <w:spacing w:line="256" w:lineRule="auto"/>
              <w:jc w:val="center"/>
              <w:rPr>
                <w:rFonts w:ascii="Arial" w:hAnsi="Arial" w:cs="Arial"/>
                <w:sz w:val="20"/>
                <w:szCs w:val="20"/>
                <w:lang w:eastAsia="en-US"/>
              </w:rPr>
            </w:pPr>
            <w:r>
              <w:rPr>
                <w:rFonts w:ascii="Arial" w:hAnsi="Arial" w:cs="Arial"/>
                <w:sz w:val="20"/>
                <w:szCs w:val="20"/>
                <w:lang w:eastAsia="en-US"/>
              </w:rPr>
              <w:br/>
            </w:r>
            <w:r>
              <w:rPr>
                <w:rFonts w:ascii="Arial" w:hAnsi="Arial" w:cs="Arial"/>
                <w:sz w:val="20"/>
                <w:szCs w:val="20"/>
                <w:lang w:eastAsia="en-US"/>
              </w:rPr>
              <w:br/>
            </w:r>
            <w:r>
              <w:rPr>
                <w:rFonts w:ascii="Arial" w:hAnsi="Arial" w:cs="Arial"/>
                <w:sz w:val="20"/>
                <w:szCs w:val="20"/>
                <w:lang w:eastAsia="en-US"/>
              </w:rPr>
              <w:br/>
              <w:t>Monthly</w:t>
            </w:r>
            <w:r w:rsidR="00BF296F">
              <w:rPr>
                <w:rFonts w:ascii="Arial" w:hAnsi="Arial" w:cs="Arial"/>
                <w:sz w:val="20"/>
                <w:szCs w:val="20"/>
                <w:lang w:eastAsia="en-US"/>
              </w:rPr>
              <w:t xml:space="preserve"> in advance</w:t>
            </w:r>
          </w:p>
        </w:tc>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AA58D9E" w14:textId="7191451C"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65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C36B5D3" w14:textId="2EC2DCD4"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41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9EA27CF"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FIRM</w:t>
            </w:r>
          </w:p>
        </w:tc>
        <w:tc>
          <w:tcPr>
            <w:tcW w:w="39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0606F8"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n/a</w:t>
            </w:r>
          </w:p>
        </w:tc>
      </w:tr>
      <w:tr w:rsidR="00AB78AB" w:rsidRPr="00EB1481" w14:paraId="11744D0A" w14:textId="77777777" w:rsidTr="005B0524">
        <w:tc>
          <w:tcPr>
            <w:tcW w:w="4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52ADB36"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lastRenderedPageBreak/>
              <w:t>2</w:t>
            </w:r>
          </w:p>
        </w:tc>
        <w:tc>
          <w:tcPr>
            <w:tcW w:w="99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28657B"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Year 2 from </w:t>
            </w:r>
            <w:r>
              <w:rPr>
                <w:rFonts w:ascii="Arial" w:hAnsi="Arial" w:cs="Arial"/>
                <w:b/>
                <w:sz w:val="20"/>
                <w:szCs w:val="20"/>
                <w:lang w:eastAsia="en-US"/>
              </w:rPr>
              <w:t xml:space="preserve">Oct </w:t>
            </w:r>
            <w:r w:rsidRPr="00EB1481">
              <w:rPr>
                <w:rFonts w:ascii="Arial" w:hAnsi="Arial" w:cs="Arial"/>
                <w:b/>
                <w:sz w:val="20"/>
                <w:szCs w:val="20"/>
                <w:lang w:eastAsia="en-US"/>
              </w:rPr>
              <w:t>2</w:t>
            </w:r>
            <w:r>
              <w:rPr>
                <w:rFonts w:ascii="Arial" w:hAnsi="Arial" w:cs="Arial"/>
                <w:b/>
                <w:sz w:val="20"/>
                <w:szCs w:val="20"/>
                <w:lang w:eastAsia="en-US"/>
              </w:rPr>
              <w:t>5</w:t>
            </w:r>
            <w:r w:rsidRPr="00EB1481">
              <w:rPr>
                <w:rFonts w:ascii="Arial" w:hAnsi="Arial" w:cs="Arial"/>
                <w:b/>
                <w:sz w:val="20"/>
                <w:szCs w:val="20"/>
                <w:lang w:eastAsia="en-US"/>
              </w:rPr>
              <w:t xml:space="preserve"> to </w:t>
            </w:r>
            <w:r>
              <w:rPr>
                <w:rFonts w:ascii="Arial" w:hAnsi="Arial" w:cs="Arial"/>
                <w:b/>
                <w:sz w:val="20"/>
                <w:szCs w:val="20"/>
                <w:lang w:eastAsia="en-US"/>
              </w:rPr>
              <w:t xml:space="preserve">Sep 26 </w:t>
            </w:r>
            <w:r w:rsidRPr="00EB1481">
              <w:rPr>
                <w:rFonts w:ascii="Arial" w:hAnsi="Arial" w:cs="Arial"/>
                <w:b/>
                <w:sz w:val="20"/>
                <w:szCs w:val="20"/>
                <w:lang w:eastAsia="en-US"/>
              </w:rPr>
              <w:t>(indicative):</w:t>
            </w:r>
          </w:p>
          <w:p w14:paraId="20CA08BC" w14:textId="77777777" w:rsidR="005B0524" w:rsidRPr="00EB1481" w:rsidRDefault="005B0524" w:rsidP="00DA6FB2">
            <w:pPr>
              <w:spacing w:line="256" w:lineRule="auto"/>
              <w:rPr>
                <w:rFonts w:ascii="Arial" w:hAnsi="Arial" w:cs="Arial"/>
                <w:sz w:val="20"/>
                <w:szCs w:val="20"/>
                <w:lang w:eastAsia="en-US"/>
              </w:rPr>
            </w:pPr>
            <w:r w:rsidRPr="00EB1481">
              <w:rPr>
                <w:rFonts w:ascii="Arial" w:hAnsi="Arial" w:cs="Arial"/>
                <w:sz w:val="20"/>
                <w:szCs w:val="20"/>
                <w:lang w:eastAsia="en-US"/>
              </w:rPr>
              <w:t>Provision of a Defence Air Passenger Service System in accordance with Schedule 11 excluding additional services.</w:t>
            </w:r>
          </w:p>
        </w:tc>
        <w:tc>
          <w:tcPr>
            <w:tcW w:w="538"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1BDE11A"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1200 Registered; 600 Concurrent logged in</w:t>
            </w:r>
          </w:p>
        </w:tc>
        <w:tc>
          <w:tcPr>
            <w:tcW w:w="486"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715CE3"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Pricing firm for up to the No. of Authorised users.</w:t>
            </w:r>
          </w:p>
        </w:tc>
        <w:tc>
          <w:tcPr>
            <w:tcW w:w="558" w:type="pct"/>
            <w:tcBorders>
              <w:top w:val="outset" w:sz="6" w:space="0" w:color="auto"/>
              <w:left w:val="outset" w:sz="6" w:space="0" w:color="auto"/>
              <w:bottom w:val="outset" w:sz="6" w:space="0" w:color="auto"/>
              <w:right w:val="outset" w:sz="6" w:space="0" w:color="auto"/>
            </w:tcBorders>
          </w:tcPr>
          <w:p w14:paraId="085EBE40" w14:textId="3B6FF441" w:rsidR="005B0524" w:rsidRPr="00EB1481" w:rsidRDefault="005B0524" w:rsidP="00DA6FB2">
            <w:pPr>
              <w:spacing w:line="256" w:lineRule="auto"/>
              <w:jc w:val="center"/>
              <w:rPr>
                <w:rFonts w:ascii="Arial" w:hAnsi="Arial" w:cs="Arial"/>
                <w:sz w:val="20"/>
                <w:szCs w:val="20"/>
                <w:lang w:eastAsia="en-US"/>
              </w:rPr>
            </w:pPr>
            <w:r>
              <w:rPr>
                <w:rFonts w:ascii="Arial" w:hAnsi="Arial" w:cs="Arial"/>
                <w:sz w:val="20"/>
                <w:szCs w:val="20"/>
                <w:lang w:eastAsia="en-US"/>
              </w:rPr>
              <w:br/>
            </w:r>
            <w:r>
              <w:rPr>
                <w:rFonts w:ascii="Arial" w:hAnsi="Arial" w:cs="Arial"/>
                <w:sz w:val="20"/>
                <w:szCs w:val="20"/>
                <w:lang w:eastAsia="en-US"/>
              </w:rPr>
              <w:br/>
            </w:r>
            <w:r>
              <w:rPr>
                <w:rFonts w:ascii="Arial" w:hAnsi="Arial" w:cs="Arial"/>
                <w:sz w:val="20"/>
                <w:szCs w:val="20"/>
                <w:lang w:eastAsia="en-US"/>
              </w:rPr>
              <w:br/>
              <w:t>Monthly</w:t>
            </w:r>
            <w:r w:rsidR="00BF296F">
              <w:rPr>
                <w:rFonts w:ascii="Arial" w:hAnsi="Arial" w:cs="Arial"/>
                <w:sz w:val="20"/>
                <w:szCs w:val="20"/>
                <w:lang w:eastAsia="en-US"/>
              </w:rPr>
              <w:t xml:space="preserve"> in advance</w:t>
            </w:r>
          </w:p>
        </w:tc>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056461" w14:textId="5195217B"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65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DE8CE01" w14:textId="4766FB7A"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41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733E45E"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FIRM</w:t>
            </w:r>
          </w:p>
        </w:tc>
        <w:tc>
          <w:tcPr>
            <w:tcW w:w="39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CCCA21F"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n/a</w:t>
            </w:r>
          </w:p>
        </w:tc>
      </w:tr>
      <w:tr w:rsidR="00AB78AB" w:rsidRPr="00EB1481" w14:paraId="4F8702CF" w14:textId="77777777" w:rsidTr="005B0524">
        <w:tc>
          <w:tcPr>
            <w:tcW w:w="4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5BC40F1"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3</w:t>
            </w:r>
          </w:p>
        </w:tc>
        <w:tc>
          <w:tcPr>
            <w:tcW w:w="99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2141BE5"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Year 3 from </w:t>
            </w:r>
            <w:r>
              <w:rPr>
                <w:rFonts w:ascii="Arial" w:hAnsi="Arial" w:cs="Arial"/>
                <w:b/>
                <w:sz w:val="20"/>
                <w:szCs w:val="20"/>
                <w:lang w:eastAsia="en-US"/>
              </w:rPr>
              <w:t>Oct</w:t>
            </w:r>
            <w:r w:rsidRPr="00EB1481">
              <w:rPr>
                <w:rFonts w:ascii="Arial" w:hAnsi="Arial" w:cs="Arial"/>
                <w:b/>
                <w:sz w:val="20"/>
                <w:szCs w:val="20"/>
                <w:lang w:eastAsia="en-US"/>
              </w:rPr>
              <w:t xml:space="preserve"> 2</w:t>
            </w:r>
            <w:r>
              <w:rPr>
                <w:rFonts w:ascii="Arial" w:hAnsi="Arial" w:cs="Arial"/>
                <w:b/>
                <w:sz w:val="20"/>
                <w:szCs w:val="20"/>
                <w:lang w:eastAsia="en-US"/>
              </w:rPr>
              <w:t>6</w:t>
            </w:r>
            <w:r w:rsidRPr="00EB1481">
              <w:rPr>
                <w:rFonts w:ascii="Arial" w:hAnsi="Arial" w:cs="Arial"/>
                <w:b/>
                <w:sz w:val="20"/>
                <w:szCs w:val="20"/>
                <w:lang w:eastAsia="en-US"/>
              </w:rPr>
              <w:t xml:space="preserve"> to </w:t>
            </w:r>
            <w:r>
              <w:rPr>
                <w:rFonts w:ascii="Arial" w:hAnsi="Arial" w:cs="Arial"/>
                <w:b/>
                <w:sz w:val="20"/>
                <w:szCs w:val="20"/>
                <w:lang w:eastAsia="en-US"/>
              </w:rPr>
              <w:t xml:space="preserve">Sep 27 </w:t>
            </w:r>
            <w:r w:rsidRPr="00EB1481">
              <w:rPr>
                <w:rFonts w:ascii="Arial" w:hAnsi="Arial" w:cs="Arial"/>
                <w:b/>
                <w:sz w:val="20"/>
                <w:szCs w:val="20"/>
                <w:lang w:eastAsia="en-US"/>
              </w:rPr>
              <w:t>(indicative):</w:t>
            </w:r>
          </w:p>
          <w:p w14:paraId="287ED877"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sz w:val="20"/>
                <w:szCs w:val="20"/>
                <w:lang w:eastAsia="en-US"/>
              </w:rPr>
              <w:t>Provision of a Defence Air Passenger Service System in accordance with Schedule 11 excluding additional services.</w:t>
            </w:r>
          </w:p>
        </w:tc>
        <w:tc>
          <w:tcPr>
            <w:tcW w:w="538"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5431085"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1200 Registered; 600 Concurrent logged in</w:t>
            </w:r>
          </w:p>
        </w:tc>
        <w:tc>
          <w:tcPr>
            <w:tcW w:w="486"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DD7624"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Pricing firm for up to the No. of Authorised users.</w:t>
            </w:r>
          </w:p>
        </w:tc>
        <w:tc>
          <w:tcPr>
            <w:tcW w:w="558" w:type="pct"/>
            <w:tcBorders>
              <w:top w:val="outset" w:sz="6" w:space="0" w:color="auto"/>
              <w:left w:val="outset" w:sz="6" w:space="0" w:color="auto"/>
              <w:bottom w:val="outset" w:sz="6" w:space="0" w:color="auto"/>
              <w:right w:val="outset" w:sz="6" w:space="0" w:color="auto"/>
            </w:tcBorders>
          </w:tcPr>
          <w:p w14:paraId="06F54C1C" w14:textId="7BC2ED99" w:rsidR="005B0524" w:rsidRPr="00EB1481" w:rsidRDefault="005B0524" w:rsidP="00DA6FB2">
            <w:pPr>
              <w:spacing w:line="256" w:lineRule="auto"/>
              <w:jc w:val="center"/>
              <w:rPr>
                <w:rFonts w:ascii="Arial" w:hAnsi="Arial" w:cs="Arial"/>
                <w:sz w:val="20"/>
                <w:szCs w:val="20"/>
                <w:lang w:eastAsia="en-US"/>
              </w:rPr>
            </w:pPr>
            <w:r>
              <w:rPr>
                <w:rFonts w:ascii="Arial" w:hAnsi="Arial" w:cs="Arial"/>
                <w:sz w:val="20"/>
                <w:szCs w:val="20"/>
                <w:lang w:eastAsia="en-US"/>
              </w:rPr>
              <w:br/>
            </w:r>
            <w:r>
              <w:rPr>
                <w:rFonts w:ascii="Arial" w:hAnsi="Arial" w:cs="Arial"/>
                <w:sz w:val="20"/>
                <w:szCs w:val="20"/>
                <w:lang w:eastAsia="en-US"/>
              </w:rPr>
              <w:br/>
            </w:r>
            <w:r>
              <w:rPr>
                <w:rFonts w:ascii="Arial" w:hAnsi="Arial" w:cs="Arial"/>
                <w:sz w:val="20"/>
                <w:szCs w:val="20"/>
                <w:lang w:eastAsia="en-US"/>
              </w:rPr>
              <w:br/>
              <w:t>Monthly</w:t>
            </w:r>
            <w:r w:rsidR="00BF296F">
              <w:rPr>
                <w:rFonts w:ascii="Arial" w:hAnsi="Arial" w:cs="Arial"/>
                <w:sz w:val="20"/>
                <w:szCs w:val="20"/>
                <w:lang w:eastAsia="en-US"/>
              </w:rPr>
              <w:t xml:space="preserve"> in advance</w:t>
            </w:r>
            <w:r>
              <w:rPr>
                <w:rFonts w:ascii="Arial" w:hAnsi="Arial" w:cs="Arial"/>
                <w:sz w:val="20"/>
                <w:szCs w:val="20"/>
                <w:lang w:eastAsia="en-US"/>
              </w:rPr>
              <w:br/>
            </w:r>
            <w:r>
              <w:rPr>
                <w:rFonts w:ascii="Arial" w:hAnsi="Arial" w:cs="Arial"/>
                <w:sz w:val="20"/>
                <w:szCs w:val="20"/>
                <w:lang w:eastAsia="en-US"/>
              </w:rPr>
              <w:br/>
            </w:r>
            <w:r>
              <w:rPr>
                <w:rFonts w:ascii="Arial" w:hAnsi="Arial" w:cs="Arial"/>
                <w:sz w:val="20"/>
                <w:szCs w:val="20"/>
                <w:lang w:eastAsia="en-US"/>
              </w:rPr>
              <w:br/>
            </w:r>
          </w:p>
        </w:tc>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30A02EC" w14:textId="72B4CB40"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65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1EC1EC" w14:textId="021A373B"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41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1023853"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FIRM</w:t>
            </w:r>
          </w:p>
        </w:tc>
        <w:tc>
          <w:tcPr>
            <w:tcW w:w="39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D37C4D6"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n/a</w:t>
            </w:r>
          </w:p>
        </w:tc>
      </w:tr>
      <w:tr w:rsidR="00AB78AB" w:rsidRPr="00EB1481" w14:paraId="2144E04C" w14:textId="77777777" w:rsidTr="005B0524">
        <w:tc>
          <w:tcPr>
            <w:tcW w:w="4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839A77"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4</w:t>
            </w:r>
          </w:p>
        </w:tc>
        <w:tc>
          <w:tcPr>
            <w:tcW w:w="99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8C983DA"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Year 4 from </w:t>
            </w:r>
            <w:r>
              <w:rPr>
                <w:rFonts w:ascii="Arial" w:hAnsi="Arial" w:cs="Arial"/>
                <w:b/>
                <w:sz w:val="20"/>
                <w:szCs w:val="20"/>
                <w:lang w:eastAsia="en-US"/>
              </w:rPr>
              <w:t>Oct 27</w:t>
            </w:r>
            <w:r w:rsidRPr="00EB1481">
              <w:rPr>
                <w:rFonts w:ascii="Arial" w:hAnsi="Arial" w:cs="Arial"/>
                <w:b/>
                <w:sz w:val="20"/>
                <w:szCs w:val="20"/>
                <w:lang w:eastAsia="en-US"/>
              </w:rPr>
              <w:t xml:space="preserve"> to </w:t>
            </w:r>
            <w:r>
              <w:rPr>
                <w:rFonts w:ascii="Arial" w:hAnsi="Arial" w:cs="Arial"/>
                <w:b/>
                <w:sz w:val="20"/>
                <w:szCs w:val="20"/>
                <w:lang w:eastAsia="en-US"/>
              </w:rPr>
              <w:t xml:space="preserve">Sep 28 </w:t>
            </w:r>
            <w:r w:rsidRPr="00EB1481">
              <w:rPr>
                <w:rFonts w:ascii="Arial" w:hAnsi="Arial" w:cs="Arial"/>
                <w:b/>
                <w:sz w:val="20"/>
                <w:szCs w:val="20"/>
                <w:lang w:eastAsia="en-US"/>
              </w:rPr>
              <w:t>(indicative):</w:t>
            </w:r>
          </w:p>
          <w:p w14:paraId="05D3F3A7" w14:textId="77777777" w:rsidR="005B0524" w:rsidRPr="00EB1481" w:rsidRDefault="005B0524" w:rsidP="00DA6FB2">
            <w:pPr>
              <w:spacing w:line="256" w:lineRule="auto"/>
              <w:rPr>
                <w:rFonts w:ascii="Arial" w:hAnsi="Arial" w:cs="Arial"/>
                <w:sz w:val="20"/>
                <w:szCs w:val="20"/>
                <w:lang w:eastAsia="en-US"/>
              </w:rPr>
            </w:pPr>
            <w:r w:rsidRPr="00EB1481">
              <w:rPr>
                <w:rFonts w:ascii="Arial" w:hAnsi="Arial" w:cs="Arial"/>
                <w:sz w:val="20"/>
                <w:szCs w:val="20"/>
                <w:lang w:eastAsia="en-US"/>
              </w:rPr>
              <w:t>Provision of a Defence Air Passenger Service System in accordance with Schedule 11 excluding additional services.</w:t>
            </w:r>
          </w:p>
        </w:tc>
        <w:tc>
          <w:tcPr>
            <w:tcW w:w="538"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F36FCA6"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1200 Registered; 600 Concurrent logged in</w:t>
            </w:r>
          </w:p>
        </w:tc>
        <w:tc>
          <w:tcPr>
            <w:tcW w:w="486"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B8741DF"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Pricing fixed for up to the No. of Authorised users.</w:t>
            </w:r>
          </w:p>
        </w:tc>
        <w:tc>
          <w:tcPr>
            <w:tcW w:w="558" w:type="pct"/>
            <w:tcBorders>
              <w:top w:val="outset" w:sz="6" w:space="0" w:color="auto"/>
              <w:left w:val="outset" w:sz="6" w:space="0" w:color="auto"/>
              <w:bottom w:val="outset" w:sz="6" w:space="0" w:color="auto"/>
              <w:right w:val="outset" w:sz="6" w:space="0" w:color="auto"/>
            </w:tcBorders>
          </w:tcPr>
          <w:p w14:paraId="360CCE34" w14:textId="323594F3" w:rsidR="005B0524" w:rsidRPr="00EB1481" w:rsidRDefault="005B0524" w:rsidP="00DA6FB2">
            <w:pPr>
              <w:spacing w:line="256" w:lineRule="auto"/>
              <w:jc w:val="center"/>
              <w:rPr>
                <w:rFonts w:ascii="Arial" w:hAnsi="Arial" w:cs="Arial"/>
                <w:sz w:val="20"/>
                <w:szCs w:val="20"/>
                <w:lang w:eastAsia="en-US"/>
              </w:rPr>
            </w:pPr>
            <w:r>
              <w:rPr>
                <w:rFonts w:ascii="Arial" w:hAnsi="Arial" w:cs="Arial"/>
                <w:sz w:val="20"/>
                <w:szCs w:val="20"/>
                <w:lang w:eastAsia="en-US"/>
              </w:rPr>
              <w:br/>
            </w:r>
            <w:r>
              <w:rPr>
                <w:rFonts w:ascii="Arial" w:hAnsi="Arial" w:cs="Arial"/>
                <w:sz w:val="20"/>
                <w:szCs w:val="20"/>
                <w:lang w:eastAsia="en-US"/>
              </w:rPr>
              <w:br/>
            </w:r>
            <w:r>
              <w:rPr>
                <w:rFonts w:ascii="Arial" w:hAnsi="Arial" w:cs="Arial"/>
                <w:sz w:val="20"/>
                <w:szCs w:val="20"/>
                <w:lang w:eastAsia="en-US"/>
              </w:rPr>
              <w:br/>
              <w:t>Monthly</w:t>
            </w:r>
            <w:r w:rsidR="00BF296F">
              <w:rPr>
                <w:rFonts w:ascii="Arial" w:hAnsi="Arial" w:cs="Arial"/>
                <w:sz w:val="20"/>
                <w:szCs w:val="20"/>
                <w:lang w:eastAsia="en-US"/>
              </w:rPr>
              <w:t xml:space="preserve"> in advance</w:t>
            </w:r>
          </w:p>
        </w:tc>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F6F27C" w14:textId="42FF29C4"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65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C15D3C" w14:textId="500D0274"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41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F2286A2"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FIXED</w:t>
            </w:r>
          </w:p>
          <w:p w14:paraId="1A93EBC4"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iaw. condition 35</w:t>
            </w:r>
          </w:p>
        </w:tc>
        <w:tc>
          <w:tcPr>
            <w:tcW w:w="39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7C87BDF"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As per schedule 26</w:t>
            </w:r>
          </w:p>
        </w:tc>
      </w:tr>
      <w:tr w:rsidR="00AB78AB" w:rsidRPr="00EB1481" w14:paraId="58FC780D" w14:textId="77777777" w:rsidTr="005B0524">
        <w:tc>
          <w:tcPr>
            <w:tcW w:w="40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A5D859E"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5</w:t>
            </w:r>
          </w:p>
        </w:tc>
        <w:tc>
          <w:tcPr>
            <w:tcW w:w="990"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DBFF94"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Year 5 from </w:t>
            </w:r>
            <w:r>
              <w:rPr>
                <w:rFonts w:ascii="Arial" w:hAnsi="Arial" w:cs="Arial"/>
                <w:b/>
                <w:sz w:val="20"/>
                <w:szCs w:val="20"/>
                <w:lang w:eastAsia="en-US"/>
              </w:rPr>
              <w:t>Oct 28</w:t>
            </w:r>
            <w:r w:rsidRPr="00EB1481">
              <w:rPr>
                <w:rFonts w:ascii="Arial" w:hAnsi="Arial" w:cs="Arial"/>
                <w:b/>
                <w:sz w:val="20"/>
                <w:szCs w:val="20"/>
                <w:lang w:eastAsia="en-US"/>
              </w:rPr>
              <w:t xml:space="preserve"> to </w:t>
            </w:r>
            <w:r>
              <w:rPr>
                <w:rFonts w:ascii="Arial" w:hAnsi="Arial" w:cs="Arial"/>
                <w:b/>
                <w:sz w:val="20"/>
                <w:szCs w:val="20"/>
                <w:lang w:eastAsia="en-US"/>
              </w:rPr>
              <w:t>Dec 28</w:t>
            </w:r>
            <w:r w:rsidRPr="00EB1481">
              <w:rPr>
                <w:rFonts w:ascii="Arial" w:hAnsi="Arial" w:cs="Arial"/>
                <w:b/>
                <w:sz w:val="20"/>
                <w:szCs w:val="20"/>
                <w:lang w:eastAsia="en-US"/>
              </w:rPr>
              <w:t>(indicative)</w:t>
            </w:r>
          </w:p>
          <w:p w14:paraId="32E889F0"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sz w:val="20"/>
                <w:szCs w:val="20"/>
                <w:lang w:eastAsia="en-US"/>
              </w:rPr>
              <w:t>Provision of a Defence Air Passenger Service System in accordance with Schedule 11 excluding additional services.</w:t>
            </w:r>
          </w:p>
        </w:tc>
        <w:tc>
          <w:tcPr>
            <w:tcW w:w="538"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E00865E"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1200 Registered; 600 Concurrent logged in</w:t>
            </w:r>
          </w:p>
        </w:tc>
        <w:tc>
          <w:tcPr>
            <w:tcW w:w="486"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52F973F"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Pricing fixed for up to the No. of Authorised users.</w:t>
            </w:r>
          </w:p>
        </w:tc>
        <w:tc>
          <w:tcPr>
            <w:tcW w:w="558" w:type="pct"/>
            <w:tcBorders>
              <w:top w:val="outset" w:sz="6" w:space="0" w:color="auto"/>
              <w:left w:val="outset" w:sz="6" w:space="0" w:color="auto"/>
              <w:bottom w:val="outset" w:sz="6" w:space="0" w:color="auto"/>
              <w:right w:val="outset" w:sz="6" w:space="0" w:color="auto"/>
            </w:tcBorders>
          </w:tcPr>
          <w:p w14:paraId="145E5510" w14:textId="67B12CC4" w:rsidR="005B0524" w:rsidRPr="00EB1481" w:rsidRDefault="005B0524" w:rsidP="00DA6FB2">
            <w:pPr>
              <w:spacing w:line="256" w:lineRule="auto"/>
              <w:jc w:val="center"/>
              <w:rPr>
                <w:rFonts w:ascii="Arial" w:hAnsi="Arial" w:cs="Arial"/>
                <w:sz w:val="20"/>
                <w:szCs w:val="20"/>
                <w:lang w:eastAsia="en-US"/>
              </w:rPr>
            </w:pPr>
            <w:r>
              <w:rPr>
                <w:rFonts w:ascii="Arial" w:hAnsi="Arial" w:cs="Arial"/>
                <w:sz w:val="20"/>
                <w:szCs w:val="20"/>
                <w:lang w:eastAsia="en-US"/>
              </w:rPr>
              <w:br/>
            </w:r>
            <w:r>
              <w:rPr>
                <w:rFonts w:ascii="Arial" w:hAnsi="Arial" w:cs="Arial"/>
                <w:sz w:val="20"/>
                <w:szCs w:val="20"/>
                <w:lang w:eastAsia="en-US"/>
              </w:rPr>
              <w:br/>
            </w:r>
            <w:r>
              <w:rPr>
                <w:rFonts w:ascii="Arial" w:hAnsi="Arial" w:cs="Arial"/>
                <w:sz w:val="20"/>
                <w:szCs w:val="20"/>
                <w:lang w:eastAsia="en-US"/>
              </w:rPr>
              <w:br/>
              <w:t xml:space="preserve">Monthly </w:t>
            </w:r>
            <w:r w:rsidR="00BF296F">
              <w:rPr>
                <w:rFonts w:ascii="Arial" w:hAnsi="Arial" w:cs="Arial"/>
                <w:sz w:val="20"/>
                <w:szCs w:val="20"/>
                <w:lang w:eastAsia="en-US"/>
              </w:rPr>
              <w:t>in advance</w:t>
            </w:r>
          </w:p>
        </w:tc>
        <w:tc>
          <w:tcPr>
            <w:tcW w:w="55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CA1038" w14:textId="0A24DA55"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65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BDD275C" w14:textId="06F52FEC"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41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3BC74B"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FIXED</w:t>
            </w:r>
          </w:p>
          <w:p w14:paraId="36595E0A"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iaw. condition 35</w:t>
            </w:r>
          </w:p>
        </w:tc>
        <w:tc>
          <w:tcPr>
            <w:tcW w:w="391"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D797EA6"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As per schedule 26</w:t>
            </w:r>
          </w:p>
        </w:tc>
      </w:tr>
      <w:tr w:rsidR="005B0524" w:rsidRPr="00EB1481" w14:paraId="214CF40E" w14:textId="77777777" w:rsidTr="005B0524">
        <w:tc>
          <w:tcPr>
            <w:tcW w:w="558" w:type="pct"/>
            <w:gridSpan w:val="2"/>
            <w:tcBorders>
              <w:top w:val="outset" w:sz="6" w:space="0" w:color="auto"/>
              <w:left w:val="outset" w:sz="6" w:space="0" w:color="auto"/>
              <w:bottom w:val="outset" w:sz="6" w:space="0" w:color="auto"/>
              <w:right w:val="outset" w:sz="6" w:space="0" w:color="auto"/>
            </w:tcBorders>
          </w:tcPr>
          <w:p w14:paraId="3B947520" w14:textId="77777777" w:rsidR="005B0524" w:rsidRPr="00EB1481" w:rsidRDefault="005B0524" w:rsidP="00DA6FB2">
            <w:pPr>
              <w:spacing w:line="256" w:lineRule="auto"/>
              <w:rPr>
                <w:rFonts w:ascii="Arial" w:hAnsi="Arial" w:cs="Arial"/>
                <w:b/>
                <w:sz w:val="20"/>
                <w:szCs w:val="20"/>
                <w:lang w:eastAsia="en-US"/>
              </w:rPr>
            </w:pPr>
          </w:p>
        </w:tc>
        <w:tc>
          <w:tcPr>
            <w:tcW w:w="2981" w:type="pct"/>
            <w:gridSpan w:val="5"/>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66B14" w14:textId="01F1FD70" w:rsidR="005B0524" w:rsidRPr="00EB1481" w:rsidRDefault="005B0524" w:rsidP="00DA6FB2">
            <w:pPr>
              <w:spacing w:line="256" w:lineRule="auto"/>
              <w:rPr>
                <w:rFonts w:ascii="Arial" w:hAnsi="Arial" w:cs="Arial"/>
                <w:sz w:val="20"/>
                <w:szCs w:val="20"/>
                <w:lang w:eastAsia="en-US"/>
              </w:rPr>
            </w:pPr>
            <w:r w:rsidRPr="00EB1481">
              <w:rPr>
                <w:rFonts w:ascii="Arial" w:hAnsi="Arial" w:cs="Arial"/>
                <w:b/>
                <w:sz w:val="20"/>
                <w:szCs w:val="20"/>
                <w:lang w:eastAsia="en-US"/>
              </w:rPr>
              <w:t>Total Year 1 – 5 (excluding VAT)</w:t>
            </w:r>
          </w:p>
        </w:tc>
        <w:tc>
          <w:tcPr>
            <w:tcW w:w="659"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D96CEBB" w14:textId="77777777" w:rsidR="005B0524" w:rsidRPr="00EB1481" w:rsidRDefault="005B0524" w:rsidP="00DA6FB2">
            <w:pPr>
              <w:spacing w:line="256" w:lineRule="auto"/>
              <w:rPr>
                <w:rFonts w:ascii="Arial" w:hAnsi="Arial" w:cs="Arial"/>
                <w:sz w:val="20"/>
                <w:szCs w:val="20"/>
                <w:lang w:eastAsia="en-US"/>
              </w:rPr>
            </w:pPr>
          </w:p>
        </w:tc>
        <w:tc>
          <w:tcPr>
            <w:tcW w:w="802"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hideMark/>
          </w:tcPr>
          <w:p w14:paraId="4D85CE6C" w14:textId="073C28B6"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r>
      <w:tr w:rsidR="005B0524" w:rsidRPr="00EB1481" w14:paraId="27118B2E" w14:textId="77777777" w:rsidTr="005B0524">
        <w:tc>
          <w:tcPr>
            <w:tcW w:w="558" w:type="pct"/>
            <w:gridSpan w:val="2"/>
            <w:tcBorders>
              <w:top w:val="outset" w:sz="6" w:space="0" w:color="auto"/>
              <w:left w:val="outset" w:sz="6" w:space="0" w:color="auto"/>
              <w:bottom w:val="outset" w:sz="6" w:space="0" w:color="auto"/>
              <w:right w:val="outset" w:sz="6" w:space="0" w:color="auto"/>
            </w:tcBorders>
          </w:tcPr>
          <w:p w14:paraId="38F42E91" w14:textId="77777777" w:rsidR="005B0524" w:rsidRPr="00EB1481" w:rsidRDefault="005B0524" w:rsidP="00DA6FB2">
            <w:pPr>
              <w:spacing w:line="256" w:lineRule="auto"/>
              <w:rPr>
                <w:rFonts w:ascii="Arial" w:hAnsi="Arial" w:cs="Arial"/>
                <w:b/>
                <w:sz w:val="20"/>
                <w:szCs w:val="20"/>
                <w:lang w:eastAsia="en-US"/>
              </w:rPr>
            </w:pPr>
          </w:p>
        </w:tc>
        <w:tc>
          <w:tcPr>
            <w:tcW w:w="4442" w:type="pct"/>
            <w:gridSpan w:val="8"/>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03B895D" w14:textId="495E1263" w:rsidR="005B0524" w:rsidRPr="00EB1481" w:rsidRDefault="005B0524" w:rsidP="00DA6FB2">
            <w:pPr>
              <w:spacing w:line="256" w:lineRule="auto"/>
              <w:rPr>
                <w:rFonts w:ascii="Arial" w:hAnsi="Arial" w:cs="Arial"/>
                <w:sz w:val="20"/>
                <w:szCs w:val="20"/>
                <w:lang w:eastAsia="en-US"/>
              </w:rPr>
            </w:pPr>
            <w:r w:rsidRPr="00EB1481">
              <w:rPr>
                <w:rFonts w:ascii="Arial" w:hAnsi="Arial" w:cs="Arial"/>
                <w:b/>
                <w:sz w:val="20"/>
                <w:szCs w:val="20"/>
                <w:lang w:eastAsia="en-US"/>
              </w:rPr>
              <w:t xml:space="preserve">Additional Tasking (iaw. condition 48.1 and Schedule 12) </w:t>
            </w:r>
          </w:p>
        </w:tc>
      </w:tr>
      <w:tr w:rsidR="00AB78AB" w:rsidRPr="00EB1481" w14:paraId="655E0C38" w14:textId="77777777" w:rsidTr="005B0524">
        <w:tc>
          <w:tcPr>
            <w:tcW w:w="3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1527BE"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lastRenderedPageBreak/>
              <w:t>6</w:t>
            </w:r>
          </w:p>
        </w:tc>
        <w:tc>
          <w:tcPr>
            <w:tcW w:w="1013"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1A2A188"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Additional Tasking</w:t>
            </w:r>
          </w:p>
          <w:p w14:paraId="471B9B66" w14:textId="77777777" w:rsidR="005B0524" w:rsidRPr="00EB1481" w:rsidRDefault="005B0524" w:rsidP="00DA6FB2">
            <w:pPr>
              <w:spacing w:line="256" w:lineRule="auto"/>
              <w:rPr>
                <w:rFonts w:ascii="Arial" w:hAnsi="Arial" w:cs="Arial"/>
                <w:bCs/>
                <w:sz w:val="20"/>
                <w:szCs w:val="20"/>
                <w:lang w:eastAsia="en-US"/>
              </w:rPr>
            </w:pPr>
            <w:r w:rsidRPr="00EB1481">
              <w:rPr>
                <w:rFonts w:ascii="Arial" w:hAnsi="Arial" w:cs="Arial"/>
                <w:sz w:val="20"/>
                <w:szCs w:val="20"/>
                <w:lang w:eastAsia="en-US"/>
              </w:rPr>
              <w:t xml:space="preserve">From Year 1 – </w:t>
            </w:r>
            <w:r>
              <w:rPr>
                <w:rFonts w:ascii="Arial" w:hAnsi="Arial" w:cs="Arial"/>
                <w:sz w:val="20"/>
                <w:szCs w:val="20"/>
                <w:lang w:eastAsia="en-US"/>
              </w:rPr>
              <w:t>5</w:t>
            </w:r>
            <w:r w:rsidRPr="00EB1481">
              <w:rPr>
                <w:rFonts w:ascii="Arial" w:hAnsi="Arial" w:cs="Arial"/>
                <w:sz w:val="20"/>
                <w:szCs w:val="20"/>
                <w:lang w:eastAsia="en-US"/>
              </w:rPr>
              <w:t xml:space="preserve"> and Option Years 1, 2 and 3 if enacted. </w:t>
            </w:r>
          </w:p>
        </w:tc>
        <w:tc>
          <w:tcPr>
            <w:tcW w:w="558" w:type="pct"/>
            <w:tcBorders>
              <w:top w:val="outset" w:sz="6" w:space="0" w:color="auto"/>
              <w:left w:val="outset" w:sz="6" w:space="0" w:color="auto"/>
              <w:bottom w:val="outset" w:sz="6" w:space="0" w:color="auto"/>
              <w:right w:val="outset" w:sz="6" w:space="0" w:color="auto"/>
            </w:tcBorders>
          </w:tcPr>
          <w:p w14:paraId="65B2FA04" w14:textId="77777777" w:rsidR="005B0524" w:rsidRPr="00EB1481" w:rsidRDefault="005B0524" w:rsidP="00DA6FB2">
            <w:pPr>
              <w:spacing w:line="256" w:lineRule="auto"/>
              <w:jc w:val="center"/>
              <w:rPr>
                <w:rFonts w:ascii="Arial" w:hAnsi="Arial" w:cs="Arial"/>
                <w:sz w:val="20"/>
                <w:szCs w:val="20"/>
                <w:lang w:eastAsia="en-US"/>
              </w:rPr>
            </w:pPr>
          </w:p>
        </w:tc>
        <w:tc>
          <w:tcPr>
            <w:tcW w:w="2241" w:type="pct"/>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09256C5A" w14:textId="0AAB38E9" w:rsidR="005B0524" w:rsidRPr="00EB1481" w:rsidRDefault="005B0524" w:rsidP="00DA6FB2">
            <w:pPr>
              <w:spacing w:line="256" w:lineRule="auto"/>
              <w:jc w:val="center"/>
              <w:rPr>
                <w:rFonts w:ascii="Arial" w:hAnsi="Arial" w:cs="Arial"/>
                <w:sz w:val="20"/>
                <w:szCs w:val="20"/>
                <w:lang w:eastAsia="en-US"/>
              </w:rPr>
            </w:pPr>
          </w:p>
        </w:tc>
        <w:tc>
          <w:tcPr>
            <w:tcW w:w="37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BBA796E"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Limit Of Liability.</w:t>
            </w:r>
          </w:p>
          <w:p w14:paraId="3BD16EC4" w14:textId="6C83CA2F" w:rsidR="005B0524" w:rsidRPr="00EB1481" w:rsidRDefault="00AB78AB" w:rsidP="00DA6FB2">
            <w:pPr>
              <w:spacing w:line="256" w:lineRule="auto"/>
              <w:jc w:val="center"/>
              <w:rPr>
                <w:rFonts w:ascii="Arial" w:hAnsi="Arial" w:cs="Arial"/>
                <w:sz w:val="20"/>
                <w:szCs w:val="20"/>
                <w:lang w:eastAsia="en-US"/>
              </w:rPr>
            </w:pPr>
            <w:r>
              <w:rPr>
                <w:rFonts w:ascii="Arial" w:hAnsi="Arial" w:cs="Arial"/>
                <w:sz w:val="20"/>
                <w:szCs w:val="20"/>
                <w:lang w:eastAsia="en-US"/>
              </w:rPr>
              <w:t>[Redacted]</w:t>
            </w:r>
          </w:p>
        </w:tc>
        <w:tc>
          <w:tcPr>
            <w:tcW w:w="42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C932E24"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Agreed Rates at Annex A to Schedule 12</w:t>
            </w:r>
          </w:p>
        </w:tc>
      </w:tr>
      <w:tr w:rsidR="005B0524" w:rsidRPr="00EB1481" w14:paraId="1450BC20" w14:textId="77777777" w:rsidTr="005B0524">
        <w:tc>
          <w:tcPr>
            <w:tcW w:w="558" w:type="pct"/>
            <w:gridSpan w:val="2"/>
            <w:tcBorders>
              <w:top w:val="outset" w:sz="6" w:space="0" w:color="auto"/>
              <w:left w:val="outset" w:sz="6" w:space="0" w:color="auto"/>
              <w:bottom w:val="outset" w:sz="6" w:space="0" w:color="auto"/>
              <w:right w:val="outset" w:sz="6" w:space="0" w:color="auto"/>
            </w:tcBorders>
          </w:tcPr>
          <w:p w14:paraId="717B3087" w14:textId="77777777" w:rsidR="005B0524" w:rsidRPr="00EB1481" w:rsidRDefault="005B0524" w:rsidP="00DA6FB2">
            <w:pPr>
              <w:spacing w:line="256" w:lineRule="auto"/>
              <w:rPr>
                <w:rFonts w:ascii="Arial" w:hAnsi="Arial" w:cs="Arial"/>
                <w:b/>
                <w:sz w:val="20"/>
                <w:szCs w:val="20"/>
                <w:lang w:eastAsia="en-US"/>
              </w:rPr>
            </w:pPr>
          </w:p>
        </w:tc>
        <w:tc>
          <w:tcPr>
            <w:tcW w:w="4442" w:type="pct"/>
            <w:gridSpan w:val="8"/>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407A4F8" w14:textId="1E2E4E36" w:rsidR="005B0524" w:rsidRPr="00EB1481" w:rsidRDefault="005B0524" w:rsidP="00DA6FB2">
            <w:pPr>
              <w:spacing w:line="256" w:lineRule="auto"/>
              <w:rPr>
                <w:rFonts w:ascii="Arial" w:hAnsi="Arial" w:cs="Arial"/>
                <w:sz w:val="20"/>
                <w:szCs w:val="20"/>
                <w:lang w:eastAsia="en-US"/>
              </w:rPr>
            </w:pPr>
            <w:r w:rsidRPr="00EB1481">
              <w:rPr>
                <w:rFonts w:ascii="Arial" w:hAnsi="Arial" w:cs="Arial"/>
                <w:b/>
                <w:sz w:val="20"/>
                <w:szCs w:val="20"/>
                <w:lang w:eastAsia="en-US"/>
              </w:rPr>
              <w:t xml:space="preserve">Travel and Subsistence </w:t>
            </w:r>
          </w:p>
        </w:tc>
      </w:tr>
      <w:tr w:rsidR="00AB78AB" w:rsidRPr="00EB1481" w14:paraId="4082BDE0" w14:textId="77777777" w:rsidTr="005B0524">
        <w:tc>
          <w:tcPr>
            <w:tcW w:w="38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84DDF07"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7</w:t>
            </w:r>
          </w:p>
        </w:tc>
        <w:tc>
          <w:tcPr>
            <w:tcW w:w="1013" w:type="pct"/>
            <w:gridSpan w:val="2"/>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E7213B7"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Travel and Subsistence (T&amp;S) for </w:t>
            </w:r>
            <w:r w:rsidRPr="00EB1481">
              <w:rPr>
                <w:rFonts w:ascii="Arial" w:hAnsi="Arial" w:cs="Arial"/>
                <w:bCs/>
                <w:sz w:val="20"/>
                <w:szCs w:val="20"/>
                <w:lang w:eastAsia="en-US"/>
              </w:rPr>
              <w:t xml:space="preserve">Additional Services - Tasking. </w:t>
            </w:r>
          </w:p>
        </w:tc>
        <w:tc>
          <w:tcPr>
            <w:tcW w:w="558" w:type="pct"/>
            <w:tcBorders>
              <w:top w:val="outset" w:sz="6" w:space="0" w:color="auto"/>
              <w:left w:val="outset" w:sz="6" w:space="0" w:color="auto"/>
              <w:bottom w:val="outset" w:sz="6" w:space="0" w:color="auto"/>
              <w:right w:val="outset" w:sz="6" w:space="0" w:color="auto"/>
            </w:tcBorders>
          </w:tcPr>
          <w:p w14:paraId="3C817632" w14:textId="77777777" w:rsidR="005B0524" w:rsidRPr="00EB1481" w:rsidRDefault="005B0524" w:rsidP="00DA6FB2">
            <w:pPr>
              <w:spacing w:line="256" w:lineRule="auto"/>
              <w:jc w:val="center"/>
              <w:rPr>
                <w:rFonts w:ascii="Arial" w:hAnsi="Arial" w:cs="Arial"/>
                <w:sz w:val="20"/>
                <w:szCs w:val="20"/>
                <w:lang w:eastAsia="en-US"/>
              </w:rPr>
            </w:pPr>
          </w:p>
        </w:tc>
        <w:tc>
          <w:tcPr>
            <w:tcW w:w="2241" w:type="pct"/>
            <w:gridSpan w:val="4"/>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96B3D34" w14:textId="1E018CC0" w:rsidR="005B0524" w:rsidRPr="00EB1481" w:rsidRDefault="005B0524" w:rsidP="00DA6FB2">
            <w:pPr>
              <w:spacing w:line="256" w:lineRule="auto"/>
              <w:jc w:val="center"/>
              <w:rPr>
                <w:rFonts w:ascii="Arial" w:hAnsi="Arial" w:cs="Arial"/>
                <w:sz w:val="20"/>
                <w:szCs w:val="20"/>
                <w:lang w:eastAsia="en-US"/>
              </w:rPr>
            </w:pPr>
          </w:p>
        </w:tc>
        <w:tc>
          <w:tcPr>
            <w:tcW w:w="37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217D90C"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Limit Of Liability</w:t>
            </w:r>
          </w:p>
          <w:p w14:paraId="67EE5D13"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 xml:space="preserve">£0. </w:t>
            </w:r>
          </w:p>
        </w:tc>
        <w:tc>
          <w:tcPr>
            <w:tcW w:w="426"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E759931"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Agreed Rates at Annex A to Schedule 12</w:t>
            </w:r>
          </w:p>
        </w:tc>
      </w:tr>
    </w:tbl>
    <w:p w14:paraId="72BB0261" w14:textId="77777777" w:rsidR="00FB4C66" w:rsidRPr="00EB1481" w:rsidRDefault="00FB4C66" w:rsidP="00FB4C66">
      <w:pPr>
        <w:spacing w:after="0" w:line="240" w:lineRule="auto"/>
        <w:rPr>
          <w:rFonts w:ascii="Arial" w:hAnsi="Arial" w:cs="Arial"/>
          <w:sz w:val="20"/>
          <w:szCs w:val="20"/>
        </w:rPr>
      </w:pPr>
    </w:p>
    <w:p w14:paraId="0B57326F" w14:textId="77777777" w:rsidR="00FB4C66" w:rsidRPr="00EB1481" w:rsidRDefault="00FB4C66" w:rsidP="00FB4C66">
      <w:pPr>
        <w:widowControl w:val="0"/>
        <w:autoSpaceDE w:val="0"/>
        <w:autoSpaceDN w:val="0"/>
        <w:adjustRightInd w:val="0"/>
        <w:spacing w:after="0" w:line="240" w:lineRule="auto"/>
        <w:rPr>
          <w:rFonts w:ascii="Arial" w:hAnsi="Arial" w:cs="Arial"/>
          <w:b/>
          <w:sz w:val="20"/>
          <w:szCs w:val="20"/>
        </w:rPr>
      </w:pPr>
    </w:p>
    <w:p w14:paraId="018C24E2" w14:textId="77777777" w:rsidR="00FB4C66" w:rsidRDefault="00FB4C66" w:rsidP="00FB4C66">
      <w:pPr>
        <w:spacing w:line="256" w:lineRule="auto"/>
        <w:rPr>
          <w:rFonts w:ascii="Arial" w:hAnsi="Arial" w:cs="Arial"/>
          <w:b/>
          <w:sz w:val="20"/>
          <w:szCs w:val="20"/>
        </w:rPr>
      </w:pPr>
      <w:bookmarkStart w:id="33" w:name="_Hlk140058076"/>
    </w:p>
    <w:p w14:paraId="6C66E500" w14:textId="77777777" w:rsidR="00FB4C66" w:rsidRDefault="00FB4C66" w:rsidP="00FB4C66">
      <w:pPr>
        <w:spacing w:line="256" w:lineRule="auto"/>
        <w:rPr>
          <w:rFonts w:ascii="Arial" w:hAnsi="Arial" w:cs="Arial"/>
          <w:b/>
          <w:sz w:val="20"/>
          <w:szCs w:val="20"/>
        </w:rPr>
      </w:pPr>
    </w:p>
    <w:p w14:paraId="480AD348" w14:textId="77777777" w:rsidR="00FB4C66" w:rsidRDefault="00FB4C66" w:rsidP="00FB4C66">
      <w:pPr>
        <w:spacing w:line="256" w:lineRule="auto"/>
        <w:rPr>
          <w:rFonts w:ascii="Arial" w:hAnsi="Arial" w:cs="Arial"/>
          <w:b/>
          <w:sz w:val="20"/>
          <w:szCs w:val="20"/>
        </w:rPr>
      </w:pPr>
    </w:p>
    <w:p w14:paraId="6EE05A37" w14:textId="77777777" w:rsidR="00FB4C66" w:rsidRDefault="00FB4C66" w:rsidP="00FB4C66">
      <w:pPr>
        <w:spacing w:line="256" w:lineRule="auto"/>
        <w:rPr>
          <w:rFonts w:ascii="Arial" w:hAnsi="Arial" w:cs="Arial"/>
          <w:b/>
          <w:sz w:val="20"/>
          <w:szCs w:val="20"/>
        </w:rPr>
      </w:pPr>
    </w:p>
    <w:p w14:paraId="6B0061CA" w14:textId="77777777" w:rsidR="00FB4C66" w:rsidRDefault="00FB4C66" w:rsidP="00FB4C66">
      <w:pPr>
        <w:spacing w:line="256" w:lineRule="auto"/>
        <w:rPr>
          <w:rFonts w:ascii="Arial" w:hAnsi="Arial" w:cs="Arial"/>
          <w:b/>
          <w:sz w:val="20"/>
          <w:szCs w:val="20"/>
        </w:rPr>
      </w:pPr>
    </w:p>
    <w:p w14:paraId="0BE95585" w14:textId="77777777" w:rsidR="00FB4C66" w:rsidRDefault="00FB4C66" w:rsidP="00FB4C66">
      <w:pPr>
        <w:spacing w:line="256" w:lineRule="auto"/>
        <w:rPr>
          <w:rFonts w:ascii="Arial" w:hAnsi="Arial" w:cs="Arial"/>
          <w:b/>
          <w:sz w:val="20"/>
          <w:szCs w:val="20"/>
        </w:rPr>
      </w:pPr>
    </w:p>
    <w:p w14:paraId="5A19724D" w14:textId="77777777" w:rsidR="00FB4C66" w:rsidRDefault="00FB4C66" w:rsidP="00FB4C66">
      <w:pPr>
        <w:spacing w:line="256" w:lineRule="auto"/>
        <w:rPr>
          <w:rFonts w:ascii="Arial" w:hAnsi="Arial" w:cs="Arial"/>
          <w:b/>
          <w:sz w:val="20"/>
          <w:szCs w:val="20"/>
        </w:rPr>
      </w:pPr>
    </w:p>
    <w:p w14:paraId="27C74BC3" w14:textId="77777777" w:rsidR="00FB4C66" w:rsidRDefault="00FB4C66" w:rsidP="00FB4C66">
      <w:pPr>
        <w:spacing w:line="256" w:lineRule="auto"/>
        <w:rPr>
          <w:rFonts w:ascii="Arial" w:hAnsi="Arial" w:cs="Arial"/>
          <w:b/>
          <w:sz w:val="20"/>
          <w:szCs w:val="20"/>
        </w:rPr>
      </w:pPr>
    </w:p>
    <w:p w14:paraId="06DB2117" w14:textId="77777777" w:rsidR="00FB4C66" w:rsidRDefault="00FB4C66" w:rsidP="00FB4C66">
      <w:pPr>
        <w:spacing w:line="256" w:lineRule="auto"/>
        <w:rPr>
          <w:rFonts w:ascii="Arial" w:hAnsi="Arial" w:cs="Arial"/>
          <w:b/>
          <w:sz w:val="20"/>
          <w:szCs w:val="20"/>
        </w:rPr>
      </w:pPr>
    </w:p>
    <w:p w14:paraId="1F1469FE" w14:textId="77777777" w:rsidR="00FB4C66" w:rsidRDefault="00FB4C66" w:rsidP="00FB4C66">
      <w:pPr>
        <w:spacing w:line="256" w:lineRule="auto"/>
        <w:rPr>
          <w:rFonts w:ascii="Arial" w:hAnsi="Arial" w:cs="Arial"/>
          <w:b/>
          <w:sz w:val="20"/>
          <w:szCs w:val="20"/>
        </w:rPr>
      </w:pPr>
    </w:p>
    <w:p w14:paraId="55E3F63D" w14:textId="77777777" w:rsidR="00FB4C66" w:rsidRDefault="00FB4C66" w:rsidP="00FB4C66">
      <w:pPr>
        <w:spacing w:line="256" w:lineRule="auto"/>
        <w:rPr>
          <w:rFonts w:ascii="Arial" w:hAnsi="Arial" w:cs="Arial"/>
          <w:b/>
          <w:sz w:val="20"/>
          <w:szCs w:val="20"/>
        </w:rPr>
      </w:pPr>
    </w:p>
    <w:p w14:paraId="7E6EE59D" w14:textId="77777777" w:rsidR="00FB4C66" w:rsidRDefault="00FB4C66" w:rsidP="00FB4C66">
      <w:pPr>
        <w:spacing w:line="256" w:lineRule="auto"/>
        <w:rPr>
          <w:rFonts w:ascii="Arial" w:hAnsi="Arial" w:cs="Arial"/>
          <w:b/>
          <w:sz w:val="20"/>
          <w:szCs w:val="20"/>
        </w:rPr>
      </w:pPr>
    </w:p>
    <w:p w14:paraId="62934D63" w14:textId="77777777" w:rsidR="00FB4C66" w:rsidRDefault="00FB4C66" w:rsidP="00FB4C66">
      <w:pPr>
        <w:spacing w:line="256" w:lineRule="auto"/>
        <w:rPr>
          <w:rFonts w:ascii="Arial" w:hAnsi="Arial" w:cs="Arial"/>
          <w:b/>
          <w:sz w:val="20"/>
          <w:szCs w:val="20"/>
        </w:rPr>
      </w:pPr>
    </w:p>
    <w:p w14:paraId="542495FE" w14:textId="77777777" w:rsidR="00FB4C66" w:rsidRDefault="00FB4C66" w:rsidP="00FB4C66">
      <w:pPr>
        <w:spacing w:line="256" w:lineRule="auto"/>
        <w:rPr>
          <w:rFonts w:ascii="Arial" w:hAnsi="Arial" w:cs="Arial"/>
          <w:b/>
          <w:sz w:val="20"/>
          <w:szCs w:val="20"/>
        </w:rPr>
      </w:pPr>
    </w:p>
    <w:p w14:paraId="6802086A" w14:textId="37F1D928" w:rsidR="00FB4C66" w:rsidRPr="00EB1481" w:rsidRDefault="00FB4C66" w:rsidP="00FB4C66">
      <w:pPr>
        <w:spacing w:line="256" w:lineRule="auto"/>
        <w:rPr>
          <w:rFonts w:ascii="Arial" w:hAnsi="Arial" w:cs="Arial"/>
          <w:b/>
          <w:sz w:val="20"/>
          <w:szCs w:val="20"/>
        </w:rPr>
      </w:pPr>
      <w:r w:rsidRPr="00EB1481">
        <w:rPr>
          <w:rFonts w:ascii="Arial" w:hAnsi="Arial" w:cs="Arial"/>
          <w:b/>
          <w:sz w:val="20"/>
          <w:szCs w:val="20"/>
        </w:rPr>
        <w:t xml:space="preserve">Table 3 – Options </w:t>
      </w:r>
    </w:p>
    <w:p w14:paraId="3109B6C8" w14:textId="77777777" w:rsidR="00FB4C66" w:rsidRPr="00EB1481" w:rsidRDefault="00FB4C66" w:rsidP="00FB4C66">
      <w:pPr>
        <w:widowControl w:val="0"/>
        <w:autoSpaceDE w:val="0"/>
        <w:autoSpaceDN w:val="0"/>
        <w:adjustRightInd w:val="0"/>
        <w:spacing w:after="0" w:line="240" w:lineRule="auto"/>
        <w:rPr>
          <w:rFonts w:ascii="Arial" w:hAnsi="Arial" w:cs="Arial"/>
          <w:sz w:val="20"/>
          <w:szCs w:val="20"/>
        </w:rPr>
      </w:pPr>
    </w:p>
    <w:tbl>
      <w:tblPr>
        <w:tblW w:w="5000" w:type="pct"/>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990"/>
        <w:gridCol w:w="465"/>
        <w:gridCol w:w="2289"/>
        <w:gridCol w:w="1506"/>
        <w:gridCol w:w="1369"/>
        <w:gridCol w:w="1451"/>
        <w:gridCol w:w="1453"/>
        <w:gridCol w:w="2146"/>
        <w:gridCol w:w="1154"/>
        <w:gridCol w:w="1151"/>
      </w:tblGrid>
      <w:tr w:rsidR="005B0524" w:rsidRPr="00EB1481" w14:paraId="43D3C45E" w14:textId="77777777" w:rsidTr="005B0524">
        <w:trPr>
          <w:trHeight w:val="1524"/>
        </w:trPr>
        <w:tc>
          <w:tcPr>
            <w:tcW w:w="35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bookmarkEnd w:id="33"/>
          <w:p w14:paraId="5CB5DC30"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sz w:val="20"/>
                <w:szCs w:val="20"/>
                <w:lang w:eastAsia="en-US"/>
              </w:rPr>
              <w:t>Line Item</w:t>
            </w:r>
          </w:p>
        </w:tc>
        <w:tc>
          <w:tcPr>
            <w:tcW w:w="985" w:type="pct"/>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47CD0CDB"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Description</w:t>
            </w:r>
          </w:p>
        </w:tc>
        <w:tc>
          <w:tcPr>
            <w:tcW w:w="539"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20730B39"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No. Of Authorised Users</w:t>
            </w:r>
          </w:p>
        </w:tc>
        <w:tc>
          <w:tcPr>
            <w:tcW w:w="490"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15" w:type="dxa"/>
              <w:left w:w="15" w:type="dxa"/>
              <w:bottom w:w="15" w:type="dxa"/>
              <w:right w:w="15" w:type="dxa"/>
            </w:tcMar>
            <w:vAlign w:val="center"/>
            <w:hideMark/>
          </w:tcPr>
          <w:p w14:paraId="78823F21"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Price Per User/Per Month</w:t>
            </w:r>
          </w:p>
          <w:p w14:paraId="37BCC262"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w:t>
            </w:r>
          </w:p>
        </w:tc>
        <w:tc>
          <w:tcPr>
            <w:tcW w:w="519" w:type="pct"/>
            <w:tcBorders>
              <w:top w:val="outset" w:sz="6" w:space="0" w:color="auto"/>
              <w:left w:val="single" w:sz="4" w:space="0" w:color="auto"/>
              <w:bottom w:val="nil"/>
              <w:right w:val="single" w:sz="4" w:space="0" w:color="auto"/>
            </w:tcBorders>
            <w:shd w:val="clear" w:color="auto" w:fill="D9D9D9" w:themeFill="background1" w:themeFillShade="D9"/>
          </w:tcPr>
          <w:p w14:paraId="5264C21A" w14:textId="1F524265" w:rsidR="005B0524" w:rsidRPr="00EB1481" w:rsidRDefault="005B0524" w:rsidP="00DA6FB2">
            <w:pPr>
              <w:spacing w:line="256" w:lineRule="auto"/>
              <w:jc w:val="center"/>
              <w:rPr>
                <w:rFonts w:ascii="Arial" w:hAnsi="Arial" w:cs="Arial"/>
                <w:b/>
                <w:sz w:val="20"/>
                <w:szCs w:val="20"/>
                <w:lang w:eastAsia="en-US"/>
              </w:rPr>
            </w:pPr>
            <w:r>
              <w:rPr>
                <w:rFonts w:ascii="Arial" w:hAnsi="Arial" w:cs="Arial"/>
                <w:b/>
                <w:sz w:val="20"/>
                <w:szCs w:val="20"/>
                <w:lang w:eastAsia="en-US"/>
              </w:rPr>
              <w:br/>
            </w:r>
            <w:r w:rsidR="005C5AF8">
              <w:rPr>
                <w:rFonts w:ascii="Arial" w:hAnsi="Arial" w:cs="Arial"/>
                <w:b/>
                <w:sz w:val="20"/>
                <w:szCs w:val="20"/>
                <w:lang w:eastAsia="en-US"/>
              </w:rPr>
              <w:t>Invoicing</w:t>
            </w:r>
            <w:r>
              <w:rPr>
                <w:rFonts w:ascii="Arial" w:hAnsi="Arial" w:cs="Arial"/>
                <w:b/>
                <w:sz w:val="20"/>
                <w:szCs w:val="20"/>
                <w:lang w:eastAsia="en-US"/>
              </w:rPr>
              <w:br/>
              <w:t>Frequency</w:t>
            </w:r>
          </w:p>
        </w:tc>
        <w:tc>
          <w:tcPr>
            <w:tcW w:w="520" w:type="pct"/>
            <w:tcBorders>
              <w:top w:val="outset" w:sz="6" w:space="0" w:color="auto"/>
              <w:left w:val="single" w:sz="4" w:space="0" w:color="auto"/>
              <w:bottom w:val="nil"/>
              <w:right w:val="single" w:sz="4" w:space="0" w:color="auto"/>
            </w:tcBorders>
            <w:shd w:val="clear" w:color="auto" w:fill="D9D9D9" w:themeFill="background1" w:themeFillShade="D9"/>
            <w:tcMar>
              <w:top w:w="15" w:type="dxa"/>
              <w:left w:w="15" w:type="dxa"/>
              <w:bottom w:w="15" w:type="dxa"/>
              <w:right w:w="15" w:type="dxa"/>
            </w:tcMar>
            <w:hideMark/>
          </w:tcPr>
          <w:p w14:paraId="5F7A0AEF" w14:textId="101A0CAB"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Monthly Defence Air Passenger Service System Fee</w:t>
            </w:r>
          </w:p>
          <w:p w14:paraId="68024ACA"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w:t>
            </w:r>
          </w:p>
        </w:tc>
        <w:tc>
          <w:tcPr>
            <w:tcW w:w="768" w:type="pct"/>
            <w:tcBorders>
              <w:top w:val="outset" w:sz="6" w:space="0" w:color="auto"/>
              <w:left w:val="single" w:sz="4" w:space="0" w:color="auto"/>
              <w:bottom w:val="nil"/>
              <w:right w:val="single" w:sz="4" w:space="0" w:color="auto"/>
            </w:tcBorders>
            <w:shd w:val="clear" w:color="auto" w:fill="D9D9D9" w:themeFill="background1" w:themeFillShade="D9"/>
            <w:tcMar>
              <w:top w:w="15" w:type="dxa"/>
              <w:left w:w="15" w:type="dxa"/>
              <w:bottom w:w="15" w:type="dxa"/>
              <w:right w:w="15" w:type="dxa"/>
            </w:tcMar>
            <w:hideMark/>
          </w:tcPr>
          <w:p w14:paraId="3AFC0AAA"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Total Price</w:t>
            </w:r>
          </w:p>
          <w:p w14:paraId="7231E915"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 (ex VAT)</w:t>
            </w:r>
          </w:p>
        </w:tc>
        <w:tc>
          <w:tcPr>
            <w:tcW w:w="413" w:type="pct"/>
            <w:tcBorders>
              <w:top w:val="outset" w:sz="6" w:space="0" w:color="auto"/>
              <w:left w:val="single" w:sz="4" w:space="0" w:color="auto"/>
              <w:bottom w:val="nil"/>
              <w:right w:val="single" w:sz="4" w:space="0" w:color="auto"/>
            </w:tcBorders>
            <w:shd w:val="clear" w:color="auto" w:fill="D9D9D9" w:themeFill="background1" w:themeFillShade="D9"/>
            <w:tcMar>
              <w:top w:w="15" w:type="dxa"/>
              <w:left w:w="15" w:type="dxa"/>
              <w:bottom w:w="15" w:type="dxa"/>
              <w:right w:w="15" w:type="dxa"/>
            </w:tcMar>
            <w:vAlign w:val="center"/>
          </w:tcPr>
          <w:p w14:paraId="7FC7B5D9"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FIRM or FIXED</w:t>
            </w:r>
          </w:p>
          <w:p w14:paraId="2B984357" w14:textId="77777777" w:rsidR="005B0524" w:rsidRPr="00EB1481" w:rsidRDefault="005B0524" w:rsidP="00DA6FB2">
            <w:pPr>
              <w:spacing w:line="256" w:lineRule="auto"/>
              <w:jc w:val="center"/>
              <w:rPr>
                <w:rFonts w:ascii="Arial" w:hAnsi="Arial" w:cs="Arial"/>
                <w:b/>
                <w:sz w:val="20"/>
                <w:szCs w:val="20"/>
                <w:lang w:eastAsia="en-US"/>
              </w:rPr>
            </w:pPr>
          </w:p>
        </w:tc>
        <w:tc>
          <w:tcPr>
            <w:tcW w:w="413" w:type="pct"/>
            <w:tcBorders>
              <w:top w:val="outset" w:sz="6" w:space="0" w:color="auto"/>
              <w:left w:val="single" w:sz="4" w:space="0" w:color="auto"/>
              <w:bottom w:val="nil"/>
              <w:right w:val="single" w:sz="4" w:space="0" w:color="auto"/>
            </w:tcBorders>
            <w:shd w:val="clear" w:color="auto" w:fill="D9D9D9" w:themeFill="background1" w:themeFillShade="D9"/>
            <w:tcMar>
              <w:top w:w="15" w:type="dxa"/>
              <w:left w:w="15" w:type="dxa"/>
              <w:bottom w:w="15" w:type="dxa"/>
              <w:right w:w="15" w:type="dxa"/>
            </w:tcMar>
            <w:vAlign w:val="center"/>
            <w:hideMark/>
          </w:tcPr>
          <w:p w14:paraId="0B5C1DAD"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Index Date Range</w:t>
            </w:r>
          </w:p>
          <w:p w14:paraId="67EB2ABF" w14:textId="77777777" w:rsidR="005B0524" w:rsidRPr="00EB1481" w:rsidRDefault="005B0524" w:rsidP="00DA6FB2">
            <w:pPr>
              <w:spacing w:line="256" w:lineRule="auto"/>
              <w:jc w:val="center"/>
              <w:rPr>
                <w:rFonts w:ascii="Arial" w:hAnsi="Arial" w:cs="Arial"/>
                <w:b/>
                <w:sz w:val="20"/>
                <w:szCs w:val="20"/>
                <w:lang w:eastAsia="en-US"/>
              </w:rPr>
            </w:pPr>
            <w:r w:rsidRPr="00EB1481">
              <w:rPr>
                <w:rFonts w:ascii="Arial" w:hAnsi="Arial" w:cs="Arial"/>
                <w:b/>
                <w:sz w:val="20"/>
                <w:szCs w:val="20"/>
                <w:lang w:eastAsia="en-US"/>
              </w:rPr>
              <w:t>(Oi)</w:t>
            </w:r>
          </w:p>
        </w:tc>
      </w:tr>
      <w:tr w:rsidR="005B0524" w:rsidRPr="00EB1481" w14:paraId="263184EF" w14:textId="77777777" w:rsidTr="005B0524">
        <w:tc>
          <w:tcPr>
            <w:tcW w:w="354"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2121F7"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 xml:space="preserve">Option 1   </w:t>
            </w:r>
          </w:p>
        </w:tc>
        <w:tc>
          <w:tcPr>
            <w:tcW w:w="985" w:type="pct"/>
            <w:gridSpan w:val="2"/>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4820D613"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Option Year 1 </w:t>
            </w:r>
            <w:r>
              <w:rPr>
                <w:rFonts w:ascii="Arial" w:hAnsi="Arial" w:cs="Arial"/>
                <w:b/>
                <w:sz w:val="20"/>
                <w:szCs w:val="20"/>
                <w:lang w:eastAsia="en-US"/>
              </w:rPr>
              <w:t xml:space="preserve">TBC </w:t>
            </w:r>
          </w:p>
          <w:p w14:paraId="2EC16C79" w14:textId="77777777" w:rsidR="005B0524" w:rsidRPr="00EB1481" w:rsidRDefault="005B0524" w:rsidP="00DA6FB2">
            <w:pPr>
              <w:spacing w:line="256" w:lineRule="auto"/>
              <w:rPr>
                <w:rFonts w:ascii="Arial" w:hAnsi="Arial" w:cs="Arial"/>
                <w:sz w:val="20"/>
                <w:szCs w:val="20"/>
                <w:lang w:eastAsia="en-US"/>
              </w:rPr>
            </w:pPr>
            <w:r w:rsidRPr="00EB1481">
              <w:rPr>
                <w:rFonts w:ascii="Arial" w:hAnsi="Arial" w:cs="Arial"/>
                <w:sz w:val="20"/>
                <w:szCs w:val="20"/>
                <w:lang w:eastAsia="en-US"/>
              </w:rPr>
              <w:t>Provision of a Defence Air Passenger Service System in accordance with Schedule 11 excluding additional services.</w:t>
            </w:r>
          </w:p>
        </w:tc>
        <w:tc>
          <w:tcPr>
            <w:tcW w:w="539"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D6B2211"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1200 Registered; 600 Concurrent logged in</w:t>
            </w:r>
          </w:p>
        </w:tc>
        <w:tc>
          <w:tcPr>
            <w:tcW w:w="490"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206C44A"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Pricing fixed for up to the No. of Authorised users.</w:t>
            </w:r>
          </w:p>
        </w:tc>
        <w:tc>
          <w:tcPr>
            <w:tcW w:w="519" w:type="pct"/>
            <w:tcBorders>
              <w:top w:val="outset" w:sz="6" w:space="0" w:color="auto"/>
              <w:left w:val="outset" w:sz="6" w:space="0" w:color="auto"/>
              <w:bottom w:val="outset" w:sz="6" w:space="0" w:color="auto"/>
              <w:right w:val="outset" w:sz="6" w:space="0" w:color="auto"/>
            </w:tcBorders>
          </w:tcPr>
          <w:p w14:paraId="429D8BFF" w14:textId="27F4D059" w:rsidR="005B0524" w:rsidRPr="00EB1481" w:rsidRDefault="005B0524" w:rsidP="005B0524">
            <w:pPr>
              <w:spacing w:line="256" w:lineRule="auto"/>
              <w:jc w:val="center"/>
              <w:rPr>
                <w:rFonts w:ascii="Arial" w:hAnsi="Arial" w:cs="Arial"/>
                <w:sz w:val="20"/>
                <w:szCs w:val="20"/>
                <w:lang w:eastAsia="en-US"/>
              </w:rPr>
            </w:pPr>
            <w:r>
              <w:rPr>
                <w:rFonts w:ascii="Arial" w:hAnsi="Arial" w:cs="Arial"/>
                <w:sz w:val="20"/>
                <w:szCs w:val="20"/>
                <w:lang w:eastAsia="en-US"/>
              </w:rPr>
              <w:br/>
            </w:r>
            <w:r>
              <w:rPr>
                <w:rFonts w:ascii="Arial" w:hAnsi="Arial" w:cs="Arial"/>
                <w:sz w:val="20"/>
                <w:szCs w:val="20"/>
                <w:lang w:eastAsia="en-US"/>
              </w:rPr>
              <w:br/>
            </w:r>
            <w:r>
              <w:rPr>
                <w:rFonts w:ascii="Arial" w:hAnsi="Arial" w:cs="Arial"/>
                <w:sz w:val="20"/>
                <w:szCs w:val="20"/>
                <w:lang w:eastAsia="en-US"/>
              </w:rPr>
              <w:br/>
              <w:t>Monthly</w:t>
            </w:r>
            <w:r w:rsidR="00BF296F">
              <w:rPr>
                <w:rFonts w:ascii="Arial" w:hAnsi="Arial" w:cs="Arial"/>
                <w:sz w:val="20"/>
                <w:szCs w:val="20"/>
                <w:lang w:eastAsia="en-US"/>
              </w:rPr>
              <w:t xml:space="preserve"> in advance</w:t>
            </w:r>
          </w:p>
        </w:tc>
        <w:tc>
          <w:tcPr>
            <w:tcW w:w="5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8A503C0" w14:textId="7E77524F" w:rsidR="005B0524" w:rsidRPr="00EB1481" w:rsidRDefault="005B0524" w:rsidP="00DA6FB2">
            <w:pPr>
              <w:spacing w:line="256" w:lineRule="auto"/>
              <w:rPr>
                <w:rFonts w:ascii="Arial" w:hAnsi="Arial" w:cs="Arial"/>
                <w:sz w:val="20"/>
                <w:szCs w:val="20"/>
                <w:lang w:eastAsia="en-US"/>
              </w:rPr>
            </w:pPr>
          </w:p>
          <w:p w14:paraId="6D8DD7C8" w14:textId="77777777" w:rsidR="005B0524" w:rsidRPr="00EB1481" w:rsidRDefault="005B0524" w:rsidP="00DA6FB2">
            <w:pPr>
              <w:spacing w:line="256" w:lineRule="auto"/>
              <w:rPr>
                <w:rFonts w:ascii="Arial" w:hAnsi="Arial" w:cs="Arial"/>
                <w:sz w:val="20"/>
                <w:szCs w:val="20"/>
                <w:lang w:eastAsia="en-US"/>
              </w:rPr>
            </w:pPr>
          </w:p>
          <w:p w14:paraId="759BF762" w14:textId="77777777" w:rsidR="005B0524" w:rsidRPr="00EB1481" w:rsidRDefault="005B0524" w:rsidP="00DA6FB2">
            <w:pPr>
              <w:spacing w:line="256" w:lineRule="auto"/>
              <w:rPr>
                <w:rFonts w:ascii="Arial" w:hAnsi="Arial" w:cs="Arial"/>
                <w:sz w:val="20"/>
                <w:szCs w:val="20"/>
                <w:lang w:eastAsia="en-US"/>
              </w:rPr>
            </w:pPr>
          </w:p>
          <w:p w14:paraId="54AB421A" w14:textId="2A934684" w:rsidR="005B0524" w:rsidRPr="00EB1481" w:rsidRDefault="00AB78AB" w:rsidP="00AB78AB">
            <w:pPr>
              <w:spacing w:line="256" w:lineRule="auto"/>
              <w:rPr>
                <w:rFonts w:ascii="Arial" w:hAnsi="Arial" w:cs="Arial"/>
                <w:sz w:val="20"/>
                <w:szCs w:val="20"/>
                <w:lang w:eastAsia="en-US"/>
              </w:rPr>
            </w:pPr>
            <w:r>
              <w:rPr>
                <w:rFonts w:ascii="Arial" w:hAnsi="Arial" w:cs="Arial"/>
                <w:sz w:val="20"/>
                <w:szCs w:val="20"/>
                <w:lang w:eastAsia="en-US"/>
              </w:rPr>
              <w:t>[Redacted]</w:t>
            </w:r>
          </w:p>
        </w:tc>
        <w:tc>
          <w:tcPr>
            <w:tcW w:w="7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913BBAF" w14:textId="77777777" w:rsidR="005B0524" w:rsidRPr="00EB1481" w:rsidRDefault="005B0524" w:rsidP="00DA6FB2">
            <w:pPr>
              <w:spacing w:line="256" w:lineRule="auto"/>
              <w:rPr>
                <w:rFonts w:ascii="Arial" w:hAnsi="Arial" w:cs="Arial"/>
                <w:sz w:val="20"/>
                <w:szCs w:val="20"/>
                <w:lang w:eastAsia="en-US"/>
              </w:rPr>
            </w:pPr>
          </w:p>
          <w:p w14:paraId="1513F30E" w14:textId="77777777" w:rsidR="005B0524" w:rsidRPr="00EB1481" w:rsidRDefault="005B0524" w:rsidP="00DA6FB2">
            <w:pPr>
              <w:spacing w:line="256" w:lineRule="auto"/>
              <w:rPr>
                <w:rFonts w:ascii="Arial" w:hAnsi="Arial" w:cs="Arial"/>
                <w:sz w:val="20"/>
                <w:szCs w:val="20"/>
                <w:lang w:eastAsia="en-US"/>
              </w:rPr>
            </w:pPr>
          </w:p>
          <w:p w14:paraId="396028B1" w14:textId="77777777" w:rsidR="005B0524" w:rsidRPr="00EB1481" w:rsidRDefault="005B0524" w:rsidP="00DA6FB2">
            <w:pPr>
              <w:spacing w:line="256" w:lineRule="auto"/>
              <w:rPr>
                <w:rFonts w:ascii="Arial" w:hAnsi="Arial" w:cs="Arial"/>
                <w:sz w:val="20"/>
                <w:szCs w:val="20"/>
                <w:lang w:eastAsia="en-US"/>
              </w:rPr>
            </w:pPr>
          </w:p>
          <w:p w14:paraId="3905E884" w14:textId="1C243623"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c>
          <w:tcPr>
            <w:tcW w:w="4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32B5DE1B"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FIXED</w:t>
            </w:r>
          </w:p>
          <w:p w14:paraId="06167699"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iaw. condition 35</w:t>
            </w:r>
          </w:p>
        </w:tc>
        <w:tc>
          <w:tcPr>
            <w:tcW w:w="4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6D07552"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As per schedule 26</w:t>
            </w:r>
          </w:p>
        </w:tc>
      </w:tr>
      <w:tr w:rsidR="005B0524" w:rsidRPr="00EB1481" w14:paraId="50F4A00E" w14:textId="77777777" w:rsidTr="005B0524">
        <w:tc>
          <w:tcPr>
            <w:tcW w:w="520" w:type="pct"/>
            <w:gridSpan w:val="2"/>
            <w:tcBorders>
              <w:top w:val="outset" w:sz="6" w:space="0" w:color="auto"/>
              <w:left w:val="outset" w:sz="6" w:space="0" w:color="auto"/>
              <w:bottom w:val="outset" w:sz="6" w:space="0" w:color="auto"/>
              <w:right w:val="outset" w:sz="6" w:space="0" w:color="auto"/>
            </w:tcBorders>
          </w:tcPr>
          <w:p w14:paraId="63FE05BF" w14:textId="77777777" w:rsidR="005B0524" w:rsidRPr="00EB1481" w:rsidRDefault="005B0524" w:rsidP="00DA6FB2">
            <w:pPr>
              <w:spacing w:line="256" w:lineRule="auto"/>
              <w:rPr>
                <w:rFonts w:ascii="Arial" w:hAnsi="Arial" w:cs="Arial"/>
                <w:b/>
                <w:sz w:val="20"/>
                <w:szCs w:val="20"/>
                <w:lang w:eastAsia="en-US"/>
              </w:rPr>
            </w:pPr>
          </w:p>
        </w:tc>
        <w:tc>
          <w:tcPr>
            <w:tcW w:w="2887" w:type="pct"/>
            <w:gridSpan w:val="5"/>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4C59CDD" w14:textId="311093AC" w:rsidR="005B0524" w:rsidRPr="00EB1481" w:rsidRDefault="005B0524" w:rsidP="00DA6FB2">
            <w:pPr>
              <w:spacing w:line="256" w:lineRule="auto"/>
              <w:rPr>
                <w:rFonts w:ascii="Arial" w:hAnsi="Arial" w:cs="Arial"/>
                <w:sz w:val="20"/>
                <w:szCs w:val="20"/>
                <w:lang w:eastAsia="en-US"/>
              </w:rPr>
            </w:pPr>
            <w:r w:rsidRPr="00EB1481">
              <w:rPr>
                <w:rFonts w:ascii="Arial" w:hAnsi="Arial" w:cs="Arial"/>
                <w:b/>
                <w:sz w:val="20"/>
                <w:szCs w:val="20"/>
                <w:lang w:eastAsia="en-US"/>
              </w:rPr>
              <w:t>Total Option 1 - Year 1 (excluding VAT)</w:t>
            </w:r>
          </w:p>
        </w:tc>
        <w:tc>
          <w:tcPr>
            <w:tcW w:w="7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C1FB489" w14:textId="77777777" w:rsidR="005B0524" w:rsidRPr="00EB1481" w:rsidRDefault="005B0524" w:rsidP="00DA6FB2">
            <w:pPr>
              <w:spacing w:line="256" w:lineRule="auto"/>
              <w:rPr>
                <w:rFonts w:ascii="Arial" w:hAnsi="Arial" w:cs="Arial"/>
                <w:sz w:val="20"/>
                <w:szCs w:val="20"/>
                <w:lang w:eastAsia="en-US"/>
              </w:rPr>
            </w:pPr>
          </w:p>
        </w:tc>
        <w:tc>
          <w:tcPr>
            <w:tcW w:w="826"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hideMark/>
          </w:tcPr>
          <w:p w14:paraId="275DB4FA" w14:textId="62C627EF"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r>
      <w:tr w:rsidR="005B0524" w:rsidRPr="00EB1481" w14:paraId="0736FB69" w14:textId="77777777" w:rsidTr="005B0524">
        <w:tc>
          <w:tcPr>
            <w:tcW w:w="354"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3AD0CA1"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 xml:space="preserve">Option 2 </w:t>
            </w:r>
          </w:p>
        </w:tc>
        <w:tc>
          <w:tcPr>
            <w:tcW w:w="985" w:type="pct"/>
            <w:gridSpan w:val="2"/>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0CA6AA2"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Option Year 2 </w:t>
            </w:r>
            <w:r>
              <w:rPr>
                <w:rFonts w:ascii="Arial" w:hAnsi="Arial" w:cs="Arial"/>
                <w:b/>
                <w:sz w:val="20"/>
                <w:szCs w:val="20"/>
                <w:lang w:eastAsia="en-US"/>
              </w:rPr>
              <w:t>TBC</w:t>
            </w:r>
          </w:p>
          <w:p w14:paraId="6069A323" w14:textId="77777777" w:rsidR="005B0524" w:rsidRPr="00EB1481" w:rsidRDefault="005B0524" w:rsidP="00DA6FB2">
            <w:pPr>
              <w:spacing w:line="256" w:lineRule="auto"/>
              <w:rPr>
                <w:rFonts w:ascii="Arial" w:hAnsi="Arial" w:cs="Arial"/>
                <w:sz w:val="20"/>
                <w:szCs w:val="20"/>
                <w:lang w:eastAsia="en-US"/>
              </w:rPr>
            </w:pPr>
            <w:r w:rsidRPr="00EB1481">
              <w:rPr>
                <w:rFonts w:ascii="Arial" w:hAnsi="Arial" w:cs="Arial"/>
                <w:sz w:val="20"/>
                <w:szCs w:val="20"/>
                <w:lang w:eastAsia="en-US"/>
              </w:rPr>
              <w:t>Provision of a Defence Air Passenger Service System in accordance with Schedule 11 excluding additional services.</w:t>
            </w:r>
          </w:p>
        </w:tc>
        <w:tc>
          <w:tcPr>
            <w:tcW w:w="539"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4FA47132"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1200 Registered; 600 Concurrent logged in</w:t>
            </w:r>
          </w:p>
        </w:tc>
        <w:tc>
          <w:tcPr>
            <w:tcW w:w="490"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72977230"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Pricing fixed for up to the No. of Authorised users.</w:t>
            </w:r>
          </w:p>
        </w:tc>
        <w:tc>
          <w:tcPr>
            <w:tcW w:w="519" w:type="pct"/>
            <w:tcBorders>
              <w:top w:val="outset" w:sz="6" w:space="0" w:color="auto"/>
              <w:left w:val="outset" w:sz="6" w:space="0" w:color="auto"/>
              <w:bottom w:val="outset" w:sz="6" w:space="0" w:color="auto"/>
              <w:right w:val="outset" w:sz="6" w:space="0" w:color="auto"/>
            </w:tcBorders>
          </w:tcPr>
          <w:p w14:paraId="6DD6E456" w14:textId="76750F7F" w:rsidR="005B0524" w:rsidRPr="00EB1481" w:rsidRDefault="005B0524" w:rsidP="005B0524">
            <w:pPr>
              <w:spacing w:line="256" w:lineRule="auto"/>
              <w:jc w:val="center"/>
              <w:rPr>
                <w:rFonts w:ascii="Arial" w:hAnsi="Arial" w:cs="Arial"/>
                <w:sz w:val="20"/>
                <w:szCs w:val="20"/>
                <w:lang w:eastAsia="en-US"/>
              </w:rPr>
            </w:pPr>
            <w:r>
              <w:rPr>
                <w:rFonts w:ascii="Arial" w:hAnsi="Arial" w:cs="Arial"/>
                <w:sz w:val="20"/>
                <w:szCs w:val="20"/>
                <w:lang w:eastAsia="en-US"/>
              </w:rPr>
              <w:br/>
            </w:r>
            <w:r>
              <w:rPr>
                <w:rFonts w:ascii="Arial" w:hAnsi="Arial" w:cs="Arial"/>
                <w:sz w:val="20"/>
                <w:szCs w:val="20"/>
                <w:lang w:eastAsia="en-US"/>
              </w:rPr>
              <w:br/>
              <w:t>Monthly</w:t>
            </w:r>
            <w:r w:rsidR="00BF296F">
              <w:rPr>
                <w:rFonts w:ascii="Arial" w:hAnsi="Arial" w:cs="Arial"/>
                <w:sz w:val="20"/>
                <w:szCs w:val="20"/>
                <w:lang w:eastAsia="en-US"/>
              </w:rPr>
              <w:t xml:space="preserve"> in advance</w:t>
            </w:r>
          </w:p>
        </w:tc>
        <w:tc>
          <w:tcPr>
            <w:tcW w:w="5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7049246" w14:textId="232F6F8B" w:rsidR="005B0524" w:rsidRPr="00EB1481" w:rsidRDefault="005B0524" w:rsidP="00DA6FB2">
            <w:pPr>
              <w:spacing w:line="256" w:lineRule="auto"/>
              <w:rPr>
                <w:rFonts w:ascii="Arial" w:hAnsi="Arial" w:cs="Arial"/>
                <w:sz w:val="20"/>
                <w:szCs w:val="20"/>
                <w:lang w:eastAsia="en-US"/>
              </w:rPr>
            </w:pPr>
          </w:p>
          <w:p w14:paraId="456C6491" w14:textId="77777777" w:rsidR="005B0524" w:rsidRPr="00EB1481" w:rsidRDefault="005B0524" w:rsidP="00DA6FB2">
            <w:pPr>
              <w:spacing w:line="256" w:lineRule="auto"/>
              <w:rPr>
                <w:rFonts w:ascii="Arial" w:hAnsi="Arial" w:cs="Arial"/>
                <w:sz w:val="20"/>
                <w:szCs w:val="20"/>
                <w:lang w:eastAsia="en-US"/>
              </w:rPr>
            </w:pPr>
          </w:p>
          <w:p w14:paraId="6A5AE00C" w14:textId="77777777" w:rsidR="005B0524" w:rsidRPr="00EB1481" w:rsidRDefault="005B0524" w:rsidP="00DA6FB2">
            <w:pPr>
              <w:spacing w:line="256" w:lineRule="auto"/>
              <w:rPr>
                <w:rFonts w:ascii="Arial" w:hAnsi="Arial" w:cs="Arial"/>
                <w:sz w:val="20"/>
                <w:szCs w:val="20"/>
                <w:lang w:eastAsia="en-US"/>
              </w:rPr>
            </w:pPr>
          </w:p>
          <w:p w14:paraId="3B52103D" w14:textId="2D2D0677"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c>
          <w:tcPr>
            <w:tcW w:w="7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645D2DE" w14:textId="77777777" w:rsidR="005B0524" w:rsidRPr="00EB1481" w:rsidRDefault="005B0524" w:rsidP="00DA6FB2">
            <w:pPr>
              <w:spacing w:line="256" w:lineRule="auto"/>
              <w:rPr>
                <w:rFonts w:ascii="Arial" w:hAnsi="Arial" w:cs="Arial"/>
                <w:sz w:val="20"/>
                <w:szCs w:val="20"/>
                <w:lang w:eastAsia="en-US"/>
              </w:rPr>
            </w:pPr>
          </w:p>
          <w:p w14:paraId="4FB77F44" w14:textId="77777777" w:rsidR="005B0524" w:rsidRPr="00EB1481" w:rsidRDefault="005B0524" w:rsidP="00DA6FB2">
            <w:pPr>
              <w:spacing w:line="256" w:lineRule="auto"/>
              <w:rPr>
                <w:rFonts w:ascii="Arial" w:hAnsi="Arial" w:cs="Arial"/>
                <w:sz w:val="20"/>
                <w:szCs w:val="20"/>
                <w:lang w:eastAsia="en-US"/>
              </w:rPr>
            </w:pPr>
          </w:p>
          <w:p w14:paraId="4D9A2DC4" w14:textId="77777777" w:rsidR="005B0524" w:rsidRPr="00EB1481" w:rsidRDefault="005B0524" w:rsidP="00DA6FB2">
            <w:pPr>
              <w:spacing w:line="256" w:lineRule="auto"/>
              <w:rPr>
                <w:rFonts w:ascii="Arial" w:hAnsi="Arial" w:cs="Arial"/>
                <w:sz w:val="20"/>
                <w:szCs w:val="20"/>
                <w:lang w:eastAsia="en-US"/>
              </w:rPr>
            </w:pPr>
          </w:p>
          <w:p w14:paraId="2EDA9EC8" w14:textId="6118C12A"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c>
          <w:tcPr>
            <w:tcW w:w="4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40A2BAF"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FIXED</w:t>
            </w:r>
          </w:p>
          <w:p w14:paraId="653AA7EC"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iaw. condition 35</w:t>
            </w:r>
          </w:p>
        </w:tc>
        <w:tc>
          <w:tcPr>
            <w:tcW w:w="4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648F04A"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As per schedule 26</w:t>
            </w:r>
          </w:p>
        </w:tc>
      </w:tr>
      <w:tr w:rsidR="005B0524" w:rsidRPr="00EB1481" w14:paraId="193D7EFA" w14:textId="77777777" w:rsidTr="005B0524">
        <w:tc>
          <w:tcPr>
            <w:tcW w:w="520" w:type="pct"/>
            <w:gridSpan w:val="2"/>
            <w:tcBorders>
              <w:top w:val="outset" w:sz="6" w:space="0" w:color="auto"/>
              <w:left w:val="outset" w:sz="6" w:space="0" w:color="auto"/>
              <w:bottom w:val="outset" w:sz="6" w:space="0" w:color="auto"/>
              <w:right w:val="outset" w:sz="6" w:space="0" w:color="auto"/>
            </w:tcBorders>
          </w:tcPr>
          <w:p w14:paraId="485903C9" w14:textId="77777777" w:rsidR="005B0524" w:rsidRPr="00EB1481" w:rsidRDefault="005B0524" w:rsidP="00DA6FB2">
            <w:pPr>
              <w:spacing w:line="256" w:lineRule="auto"/>
              <w:rPr>
                <w:rFonts w:ascii="Arial" w:hAnsi="Arial" w:cs="Arial"/>
                <w:b/>
                <w:sz w:val="20"/>
                <w:szCs w:val="20"/>
                <w:lang w:eastAsia="en-US"/>
              </w:rPr>
            </w:pPr>
          </w:p>
        </w:tc>
        <w:tc>
          <w:tcPr>
            <w:tcW w:w="2887" w:type="pct"/>
            <w:gridSpan w:val="5"/>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357AB48" w14:textId="6802A3F6" w:rsidR="005B0524" w:rsidRPr="00EB1481" w:rsidRDefault="005B0524" w:rsidP="00DA6FB2">
            <w:pPr>
              <w:spacing w:line="256" w:lineRule="auto"/>
              <w:rPr>
                <w:rFonts w:ascii="Arial" w:hAnsi="Arial" w:cs="Arial"/>
                <w:sz w:val="20"/>
                <w:szCs w:val="20"/>
                <w:lang w:eastAsia="en-US"/>
              </w:rPr>
            </w:pPr>
            <w:r w:rsidRPr="00EB1481">
              <w:rPr>
                <w:rFonts w:ascii="Arial" w:hAnsi="Arial" w:cs="Arial"/>
                <w:b/>
                <w:sz w:val="20"/>
                <w:szCs w:val="20"/>
                <w:lang w:eastAsia="en-US"/>
              </w:rPr>
              <w:t>Total Option 2 - Year 2 (excluding VAT)</w:t>
            </w:r>
          </w:p>
        </w:tc>
        <w:tc>
          <w:tcPr>
            <w:tcW w:w="7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3552D594" w14:textId="77777777" w:rsidR="005B0524" w:rsidRPr="00EB1481" w:rsidRDefault="005B0524" w:rsidP="00DA6FB2">
            <w:pPr>
              <w:spacing w:line="256" w:lineRule="auto"/>
              <w:rPr>
                <w:rFonts w:ascii="Arial" w:hAnsi="Arial" w:cs="Arial"/>
                <w:sz w:val="20"/>
                <w:szCs w:val="20"/>
                <w:lang w:eastAsia="en-US"/>
              </w:rPr>
            </w:pPr>
          </w:p>
        </w:tc>
        <w:tc>
          <w:tcPr>
            <w:tcW w:w="826"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hideMark/>
          </w:tcPr>
          <w:p w14:paraId="45D8623C" w14:textId="627D2F34"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r>
      <w:tr w:rsidR="005B0524" w:rsidRPr="00EB1481" w14:paraId="708A5F64" w14:textId="77777777" w:rsidTr="005B0524">
        <w:tc>
          <w:tcPr>
            <w:tcW w:w="354"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73CF4DD"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 xml:space="preserve">Option 3   </w:t>
            </w:r>
          </w:p>
        </w:tc>
        <w:tc>
          <w:tcPr>
            <w:tcW w:w="985" w:type="pct"/>
            <w:gridSpan w:val="2"/>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8ABD65"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Option Year 3 </w:t>
            </w:r>
            <w:r>
              <w:rPr>
                <w:rFonts w:ascii="Arial" w:hAnsi="Arial" w:cs="Arial"/>
                <w:b/>
                <w:sz w:val="20"/>
                <w:szCs w:val="20"/>
                <w:lang w:eastAsia="en-US"/>
              </w:rPr>
              <w:t>TBC</w:t>
            </w:r>
          </w:p>
          <w:p w14:paraId="6D908FE0" w14:textId="77777777" w:rsidR="005B0524" w:rsidRPr="00EB1481" w:rsidRDefault="005B0524" w:rsidP="00DA6FB2">
            <w:pPr>
              <w:spacing w:line="256" w:lineRule="auto"/>
              <w:rPr>
                <w:rFonts w:ascii="Arial" w:hAnsi="Arial" w:cs="Arial"/>
                <w:sz w:val="20"/>
                <w:szCs w:val="20"/>
                <w:lang w:eastAsia="en-US"/>
              </w:rPr>
            </w:pPr>
            <w:r w:rsidRPr="00EB1481">
              <w:rPr>
                <w:rFonts w:ascii="Arial" w:hAnsi="Arial" w:cs="Arial"/>
                <w:sz w:val="20"/>
                <w:szCs w:val="20"/>
                <w:lang w:eastAsia="en-US"/>
              </w:rPr>
              <w:t xml:space="preserve">Provision of a Defence Air Passenger Service System in </w:t>
            </w:r>
            <w:r w:rsidRPr="00EB1481">
              <w:rPr>
                <w:rFonts w:ascii="Arial" w:hAnsi="Arial" w:cs="Arial"/>
                <w:sz w:val="20"/>
                <w:szCs w:val="20"/>
                <w:lang w:eastAsia="en-US"/>
              </w:rPr>
              <w:lastRenderedPageBreak/>
              <w:t>accordance with Schedule 11 excluding additional services.</w:t>
            </w:r>
          </w:p>
        </w:tc>
        <w:tc>
          <w:tcPr>
            <w:tcW w:w="539"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DEC6974"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lastRenderedPageBreak/>
              <w:t xml:space="preserve">1200 Registered; 600 </w:t>
            </w:r>
            <w:r w:rsidRPr="00EB1481">
              <w:rPr>
                <w:rFonts w:ascii="Arial" w:hAnsi="Arial" w:cs="Arial"/>
                <w:sz w:val="20"/>
                <w:szCs w:val="20"/>
                <w:lang w:eastAsia="en-US"/>
              </w:rPr>
              <w:lastRenderedPageBreak/>
              <w:t>Concurrent logged in</w:t>
            </w:r>
          </w:p>
        </w:tc>
        <w:tc>
          <w:tcPr>
            <w:tcW w:w="490"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1966254"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lastRenderedPageBreak/>
              <w:t xml:space="preserve">Pricing fixed for up to the No. of </w:t>
            </w:r>
            <w:r w:rsidRPr="00EB1481">
              <w:rPr>
                <w:rFonts w:ascii="Arial" w:hAnsi="Arial" w:cs="Arial"/>
                <w:sz w:val="20"/>
                <w:szCs w:val="20"/>
                <w:lang w:eastAsia="en-US"/>
              </w:rPr>
              <w:lastRenderedPageBreak/>
              <w:t>Authorised users.</w:t>
            </w:r>
          </w:p>
        </w:tc>
        <w:tc>
          <w:tcPr>
            <w:tcW w:w="519" w:type="pct"/>
            <w:tcBorders>
              <w:top w:val="outset" w:sz="6" w:space="0" w:color="auto"/>
              <w:left w:val="outset" w:sz="6" w:space="0" w:color="auto"/>
              <w:bottom w:val="outset" w:sz="6" w:space="0" w:color="auto"/>
              <w:right w:val="outset" w:sz="6" w:space="0" w:color="auto"/>
            </w:tcBorders>
          </w:tcPr>
          <w:p w14:paraId="1D46D600" w14:textId="4400CC32" w:rsidR="005B0524" w:rsidRPr="00EB1481" w:rsidRDefault="005B0524" w:rsidP="005B0524">
            <w:pPr>
              <w:spacing w:line="256" w:lineRule="auto"/>
              <w:jc w:val="center"/>
              <w:rPr>
                <w:rFonts w:ascii="Arial" w:hAnsi="Arial" w:cs="Arial"/>
                <w:sz w:val="20"/>
                <w:szCs w:val="20"/>
                <w:lang w:eastAsia="en-US"/>
              </w:rPr>
            </w:pPr>
            <w:r>
              <w:rPr>
                <w:rFonts w:ascii="Arial" w:hAnsi="Arial" w:cs="Arial"/>
                <w:sz w:val="20"/>
                <w:szCs w:val="20"/>
                <w:lang w:eastAsia="en-US"/>
              </w:rPr>
              <w:lastRenderedPageBreak/>
              <w:br/>
            </w:r>
            <w:r>
              <w:rPr>
                <w:rFonts w:ascii="Arial" w:hAnsi="Arial" w:cs="Arial"/>
                <w:sz w:val="20"/>
                <w:szCs w:val="20"/>
                <w:lang w:eastAsia="en-US"/>
              </w:rPr>
              <w:br/>
            </w:r>
            <w:r>
              <w:rPr>
                <w:rFonts w:ascii="Arial" w:hAnsi="Arial" w:cs="Arial"/>
                <w:sz w:val="20"/>
                <w:szCs w:val="20"/>
                <w:lang w:eastAsia="en-US"/>
              </w:rPr>
              <w:br/>
            </w:r>
            <w:r>
              <w:rPr>
                <w:rFonts w:ascii="Arial" w:hAnsi="Arial" w:cs="Arial"/>
                <w:sz w:val="20"/>
                <w:szCs w:val="20"/>
                <w:lang w:eastAsia="en-US"/>
              </w:rPr>
              <w:lastRenderedPageBreak/>
              <w:t>Monthly</w:t>
            </w:r>
            <w:r w:rsidR="00BF296F">
              <w:rPr>
                <w:rFonts w:ascii="Arial" w:hAnsi="Arial" w:cs="Arial"/>
                <w:sz w:val="20"/>
                <w:szCs w:val="20"/>
                <w:lang w:eastAsia="en-US"/>
              </w:rPr>
              <w:t xml:space="preserve"> in advance</w:t>
            </w:r>
          </w:p>
        </w:tc>
        <w:tc>
          <w:tcPr>
            <w:tcW w:w="5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1470C88" w14:textId="19F313AF" w:rsidR="005B0524" w:rsidRPr="00EB1481" w:rsidRDefault="005B0524" w:rsidP="00DA6FB2">
            <w:pPr>
              <w:spacing w:line="256" w:lineRule="auto"/>
              <w:rPr>
                <w:rFonts w:ascii="Arial" w:hAnsi="Arial" w:cs="Arial"/>
                <w:sz w:val="20"/>
                <w:szCs w:val="20"/>
                <w:lang w:eastAsia="en-US"/>
              </w:rPr>
            </w:pPr>
          </w:p>
          <w:p w14:paraId="6DB872FA" w14:textId="77777777" w:rsidR="005B0524" w:rsidRPr="00EB1481" w:rsidRDefault="005B0524" w:rsidP="00DA6FB2">
            <w:pPr>
              <w:spacing w:line="256" w:lineRule="auto"/>
              <w:rPr>
                <w:rFonts w:ascii="Arial" w:hAnsi="Arial" w:cs="Arial"/>
                <w:sz w:val="20"/>
                <w:szCs w:val="20"/>
                <w:lang w:eastAsia="en-US"/>
              </w:rPr>
            </w:pPr>
          </w:p>
          <w:p w14:paraId="581FDC27" w14:textId="77777777" w:rsidR="005B0524" w:rsidRPr="00EB1481" w:rsidRDefault="005B0524" w:rsidP="00DA6FB2">
            <w:pPr>
              <w:spacing w:line="256" w:lineRule="auto"/>
              <w:rPr>
                <w:rFonts w:ascii="Arial" w:hAnsi="Arial" w:cs="Arial"/>
                <w:sz w:val="20"/>
                <w:szCs w:val="20"/>
                <w:lang w:eastAsia="en-US"/>
              </w:rPr>
            </w:pPr>
          </w:p>
          <w:p w14:paraId="594D9D68" w14:textId="184DA030"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c>
          <w:tcPr>
            <w:tcW w:w="7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119C8570" w14:textId="77777777" w:rsidR="005B0524" w:rsidRPr="00EB1481" w:rsidRDefault="005B0524" w:rsidP="00DA6FB2">
            <w:pPr>
              <w:spacing w:line="256" w:lineRule="auto"/>
              <w:rPr>
                <w:rFonts w:ascii="Arial" w:hAnsi="Arial" w:cs="Arial"/>
                <w:sz w:val="20"/>
                <w:szCs w:val="20"/>
                <w:lang w:eastAsia="en-US"/>
              </w:rPr>
            </w:pPr>
          </w:p>
          <w:p w14:paraId="3CB7C752" w14:textId="77777777" w:rsidR="005B0524" w:rsidRPr="00EB1481" w:rsidRDefault="005B0524" w:rsidP="00DA6FB2">
            <w:pPr>
              <w:spacing w:line="256" w:lineRule="auto"/>
              <w:rPr>
                <w:rFonts w:ascii="Arial" w:hAnsi="Arial" w:cs="Arial"/>
                <w:sz w:val="20"/>
                <w:szCs w:val="20"/>
                <w:lang w:eastAsia="en-US"/>
              </w:rPr>
            </w:pPr>
          </w:p>
          <w:p w14:paraId="71666004" w14:textId="77777777" w:rsidR="005B0524" w:rsidRPr="00EB1481" w:rsidRDefault="005B0524" w:rsidP="00DA6FB2">
            <w:pPr>
              <w:spacing w:line="256" w:lineRule="auto"/>
              <w:rPr>
                <w:rFonts w:ascii="Arial" w:hAnsi="Arial" w:cs="Arial"/>
                <w:sz w:val="20"/>
                <w:szCs w:val="20"/>
                <w:lang w:eastAsia="en-US"/>
              </w:rPr>
            </w:pPr>
          </w:p>
          <w:p w14:paraId="7F7E6160" w14:textId="75071385"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c>
          <w:tcPr>
            <w:tcW w:w="4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2E6A9DAE"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lastRenderedPageBreak/>
              <w:t>FIXED</w:t>
            </w:r>
          </w:p>
          <w:p w14:paraId="4B2FF527"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lastRenderedPageBreak/>
              <w:t>iaw. condition 35</w:t>
            </w:r>
          </w:p>
        </w:tc>
        <w:tc>
          <w:tcPr>
            <w:tcW w:w="4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9DCA3F3"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lastRenderedPageBreak/>
              <w:t>As per schedule 26</w:t>
            </w:r>
          </w:p>
        </w:tc>
      </w:tr>
      <w:tr w:rsidR="005B0524" w:rsidRPr="00EB1481" w14:paraId="67349DCF" w14:textId="77777777" w:rsidTr="005B0524">
        <w:tc>
          <w:tcPr>
            <w:tcW w:w="520" w:type="pct"/>
            <w:gridSpan w:val="2"/>
            <w:tcBorders>
              <w:top w:val="outset" w:sz="6" w:space="0" w:color="auto"/>
              <w:left w:val="outset" w:sz="6" w:space="0" w:color="auto"/>
              <w:bottom w:val="outset" w:sz="6" w:space="0" w:color="auto"/>
              <w:right w:val="outset" w:sz="6" w:space="0" w:color="auto"/>
            </w:tcBorders>
          </w:tcPr>
          <w:p w14:paraId="46D8653D" w14:textId="77777777" w:rsidR="005B0524" w:rsidRPr="00EB1481" w:rsidRDefault="005B0524" w:rsidP="00DA6FB2">
            <w:pPr>
              <w:spacing w:line="256" w:lineRule="auto"/>
              <w:rPr>
                <w:rFonts w:ascii="Arial" w:hAnsi="Arial" w:cs="Arial"/>
                <w:b/>
                <w:sz w:val="20"/>
                <w:szCs w:val="20"/>
                <w:lang w:eastAsia="en-US"/>
              </w:rPr>
            </w:pPr>
          </w:p>
        </w:tc>
        <w:tc>
          <w:tcPr>
            <w:tcW w:w="2887" w:type="pct"/>
            <w:gridSpan w:val="5"/>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077A6F6D" w14:textId="418C8508" w:rsidR="005B0524" w:rsidRPr="00EB1481" w:rsidRDefault="005B0524" w:rsidP="00DA6FB2">
            <w:pPr>
              <w:spacing w:line="256" w:lineRule="auto"/>
              <w:rPr>
                <w:rFonts w:ascii="Arial" w:hAnsi="Arial" w:cs="Arial"/>
                <w:sz w:val="20"/>
                <w:szCs w:val="20"/>
                <w:lang w:eastAsia="en-US"/>
              </w:rPr>
            </w:pPr>
            <w:r w:rsidRPr="00EB1481">
              <w:rPr>
                <w:rFonts w:ascii="Arial" w:hAnsi="Arial" w:cs="Arial"/>
                <w:b/>
                <w:sz w:val="20"/>
                <w:szCs w:val="20"/>
                <w:lang w:eastAsia="en-US"/>
              </w:rPr>
              <w:t>Total Option 3 - Year 3 (excluding VAT)</w:t>
            </w:r>
          </w:p>
        </w:tc>
        <w:tc>
          <w:tcPr>
            <w:tcW w:w="7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7F1151E1" w14:textId="77777777" w:rsidR="005B0524" w:rsidRPr="00EB1481" w:rsidRDefault="005B0524" w:rsidP="00DA6FB2">
            <w:pPr>
              <w:spacing w:line="256" w:lineRule="auto"/>
              <w:rPr>
                <w:rFonts w:ascii="Arial" w:hAnsi="Arial" w:cs="Arial"/>
                <w:sz w:val="20"/>
                <w:szCs w:val="20"/>
                <w:lang w:eastAsia="en-US"/>
              </w:rPr>
            </w:pPr>
          </w:p>
        </w:tc>
        <w:tc>
          <w:tcPr>
            <w:tcW w:w="826"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hideMark/>
          </w:tcPr>
          <w:p w14:paraId="567F2829" w14:textId="2B84DD76"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r>
      <w:tr w:rsidR="005B0524" w:rsidRPr="00EB1481" w14:paraId="3D8658C6" w14:textId="77777777" w:rsidTr="005B0524">
        <w:tc>
          <w:tcPr>
            <w:tcW w:w="354"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8970422"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 xml:space="preserve">Option 4  </w:t>
            </w:r>
          </w:p>
        </w:tc>
        <w:tc>
          <w:tcPr>
            <w:tcW w:w="985" w:type="pct"/>
            <w:gridSpan w:val="2"/>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048688D0"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b/>
                <w:sz w:val="20"/>
                <w:szCs w:val="20"/>
                <w:lang w:eastAsia="en-US"/>
              </w:rPr>
              <w:t xml:space="preserve">Interface with Brize Operations Control System </w:t>
            </w:r>
          </w:p>
          <w:p w14:paraId="383B3BBA" w14:textId="77777777" w:rsidR="005B0524" w:rsidRPr="00EB1481" w:rsidRDefault="005B0524" w:rsidP="00DA6FB2">
            <w:pPr>
              <w:spacing w:line="256" w:lineRule="auto"/>
              <w:rPr>
                <w:rFonts w:ascii="Arial" w:hAnsi="Arial" w:cs="Arial"/>
                <w:b/>
                <w:sz w:val="20"/>
                <w:szCs w:val="20"/>
                <w:lang w:eastAsia="en-US"/>
              </w:rPr>
            </w:pPr>
            <w:r w:rsidRPr="00EB1481">
              <w:rPr>
                <w:rFonts w:ascii="Arial" w:hAnsi="Arial" w:cs="Arial"/>
                <w:sz w:val="20"/>
                <w:szCs w:val="20"/>
                <w:lang w:eastAsia="en-US"/>
              </w:rPr>
              <w:t>In accordance with Schedule 11 - Statement of Requirement.</w:t>
            </w:r>
            <w:r w:rsidRPr="00EB1481">
              <w:rPr>
                <w:rFonts w:ascii="Arial" w:hAnsi="Arial" w:cs="Arial"/>
                <w:b/>
                <w:sz w:val="20"/>
                <w:szCs w:val="20"/>
                <w:lang w:eastAsia="en-US"/>
              </w:rPr>
              <w:t xml:space="preserve"> </w:t>
            </w:r>
          </w:p>
        </w:tc>
        <w:tc>
          <w:tcPr>
            <w:tcW w:w="539"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536F0FD5" w14:textId="77777777" w:rsidR="005B0524" w:rsidRPr="00EB1481" w:rsidRDefault="005B0524" w:rsidP="00DA6FB2">
            <w:pPr>
              <w:spacing w:line="256" w:lineRule="auto"/>
              <w:jc w:val="center"/>
              <w:rPr>
                <w:rFonts w:ascii="Arial" w:hAnsi="Arial" w:cs="Arial"/>
                <w:sz w:val="20"/>
                <w:szCs w:val="20"/>
                <w:lang w:eastAsia="en-US"/>
              </w:rPr>
            </w:pPr>
          </w:p>
        </w:tc>
        <w:tc>
          <w:tcPr>
            <w:tcW w:w="490" w:type="pct"/>
            <w:tcBorders>
              <w:top w:val="single" w:sz="4" w:space="0" w:color="auto"/>
              <w:left w:val="outset" w:sz="6" w:space="0" w:color="auto"/>
              <w:bottom w:val="outset" w:sz="6" w:space="0" w:color="auto"/>
              <w:right w:val="outset" w:sz="6" w:space="0" w:color="auto"/>
            </w:tcBorders>
            <w:tcMar>
              <w:top w:w="15" w:type="dxa"/>
              <w:left w:w="15" w:type="dxa"/>
              <w:bottom w:w="15" w:type="dxa"/>
              <w:right w:w="15" w:type="dxa"/>
            </w:tcMar>
            <w:vAlign w:val="center"/>
          </w:tcPr>
          <w:p w14:paraId="66BF403C" w14:textId="77777777" w:rsidR="005B0524" w:rsidRPr="00EB1481" w:rsidRDefault="005B0524" w:rsidP="00DA6FB2">
            <w:pPr>
              <w:spacing w:line="256" w:lineRule="auto"/>
              <w:jc w:val="center"/>
              <w:rPr>
                <w:rFonts w:ascii="Arial" w:hAnsi="Arial" w:cs="Arial"/>
                <w:sz w:val="20"/>
                <w:szCs w:val="20"/>
                <w:lang w:eastAsia="en-US"/>
              </w:rPr>
            </w:pPr>
          </w:p>
        </w:tc>
        <w:tc>
          <w:tcPr>
            <w:tcW w:w="519" w:type="pct"/>
            <w:tcBorders>
              <w:top w:val="outset" w:sz="6" w:space="0" w:color="auto"/>
              <w:left w:val="outset" w:sz="6" w:space="0" w:color="auto"/>
              <w:bottom w:val="outset" w:sz="6" w:space="0" w:color="auto"/>
              <w:right w:val="outset" w:sz="6" w:space="0" w:color="auto"/>
            </w:tcBorders>
          </w:tcPr>
          <w:p w14:paraId="72EE87E7" w14:textId="77777777" w:rsidR="005B0524" w:rsidRPr="00EB1481" w:rsidRDefault="005B0524" w:rsidP="00DA6FB2">
            <w:pPr>
              <w:spacing w:line="256" w:lineRule="auto"/>
              <w:rPr>
                <w:rFonts w:ascii="Arial" w:hAnsi="Arial" w:cs="Arial"/>
                <w:sz w:val="20"/>
                <w:szCs w:val="20"/>
                <w:lang w:eastAsia="en-US"/>
              </w:rPr>
            </w:pPr>
          </w:p>
        </w:tc>
        <w:tc>
          <w:tcPr>
            <w:tcW w:w="520"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5210202D" w14:textId="76B0AD1F" w:rsidR="005B0524" w:rsidRPr="00EB1481" w:rsidRDefault="005B0524" w:rsidP="00DA6FB2">
            <w:pPr>
              <w:spacing w:line="256" w:lineRule="auto"/>
              <w:rPr>
                <w:rFonts w:ascii="Arial" w:hAnsi="Arial" w:cs="Arial"/>
                <w:sz w:val="20"/>
                <w:szCs w:val="20"/>
                <w:lang w:eastAsia="en-US"/>
              </w:rPr>
            </w:pPr>
          </w:p>
        </w:tc>
        <w:tc>
          <w:tcPr>
            <w:tcW w:w="7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4FAF4B25" w14:textId="77777777" w:rsidR="005B0524" w:rsidRPr="00EB1481" w:rsidRDefault="005B0524" w:rsidP="00DA6FB2">
            <w:pPr>
              <w:spacing w:line="256" w:lineRule="auto"/>
              <w:rPr>
                <w:rFonts w:ascii="Arial" w:hAnsi="Arial" w:cs="Arial"/>
                <w:sz w:val="20"/>
                <w:szCs w:val="20"/>
                <w:lang w:eastAsia="en-US"/>
              </w:rPr>
            </w:pPr>
          </w:p>
          <w:p w14:paraId="12E29A65" w14:textId="77777777" w:rsidR="005B0524" w:rsidRPr="00EB1481" w:rsidRDefault="005B0524" w:rsidP="00DA6FB2">
            <w:pPr>
              <w:spacing w:line="256" w:lineRule="auto"/>
              <w:rPr>
                <w:rFonts w:ascii="Arial" w:hAnsi="Arial" w:cs="Arial"/>
                <w:sz w:val="20"/>
                <w:szCs w:val="20"/>
                <w:lang w:eastAsia="en-US"/>
              </w:rPr>
            </w:pPr>
          </w:p>
          <w:p w14:paraId="1A49C0E7" w14:textId="2330D35B"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c>
          <w:tcPr>
            <w:tcW w:w="4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1A7A17D7"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FIRM</w:t>
            </w:r>
          </w:p>
        </w:tc>
        <w:tc>
          <w:tcPr>
            <w:tcW w:w="413"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58F1563D" w14:textId="77777777" w:rsidR="005B0524" w:rsidRPr="00EB1481" w:rsidRDefault="005B0524" w:rsidP="00DA6FB2">
            <w:pPr>
              <w:spacing w:line="256" w:lineRule="auto"/>
              <w:jc w:val="center"/>
              <w:rPr>
                <w:rFonts w:ascii="Arial" w:hAnsi="Arial" w:cs="Arial"/>
                <w:sz w:val="20"/>
                <w:szCs w:val="20"/>
                <w:lang w:eastAsia="en-US"/>
              </w:rPr>
            </w:pPr>
            <w:r w:rsidRPr="00EB1481">
              <w:rPr>
                <w:rFonts w:ascii="Arial" w:hAnsi="Arial" w:cs="Arial"/>
                <w:sz w:val="20"/>
                <w:szCs w:val="20"/>
                <w:lang w:eastAsia="en-US"/>
              </w:rPr>
              <w:t>n/a</w:t>
            </w:r>
          </w:p>
        </w:tc>
      </w:tr>
      <w:tr w:rsidR="005B0524" w:rsidRPr="00EB1481" w14:paraId="4E525864" w14:textId="77777777" w:rsidTr="005B0524">
        <w:tc>
          <w:tcPr>
            <w:tcW w:w="520" w:type="pct"/>
            <w:gridSpan w:val="2"/>
            <w:tcBorders>
              <w:top w:val="outset" w:sz="6" w:space="0" w:color="auto"/>
              <w:left w:val="outset" w:sz="6" w:space="0" w:color="auto"/>
              <w:bottom w:val="outset" w:sz="6" w:space="0" w:color="auto"/>
              <w:right w:val="outset" w:sz="6" w:space="0" w:color="auto"/>
            </w:tcBorders>
          </w:tcPr>
          <w:p w14:paraId="1AE7B17B" w14:textId="77777777" w:rsidR="005B0524" w:rsidRPr="00EB1481" w:rsidRDefault="005B0524" w:rsidP="00DA6FB2">
            <w:pPr>
              <w:spacing w:line="256" w:lineRule="auto"/>
              <w:rPr>
                <w:rFonts w:ascii="Arial" w:hAnsi="Arial" w:cs="Arial"/>
                <w:b/>
                <w:sz w:val="20"/>
                <w:szCs w:val="20"/>
                <w:lang w:eastAsia="en-US"/>
              </w:rPr>
            </w:pPr>
          </w:p>
        </w:tc>
        <w:tc>
          <w:tcPr>
            <w:tcW w:w="2887" w:type="pct"/>
            <w:gridSpan w:val="5"/>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14:paraId="66086C02" w14:textId="43E09CAF" w:rsidR="005B0524" w:rsidRPr="00EB1481" w:rsidRDefault="005B0524" w:rsidP="00DA6FB2">
            <w:pPr>
              <w:spacing w:line="256" w:lineRule="auto"/>
              <w:rPr>
                <w:rFonts w:ascii="Arial" w:hAnsi="Arial" w:cs="Arial"/>
                <w:sz w:val="20"/>
                <w:szCs w:val="20"/>
                <w:lang w:eastAsia="en-US"/>
              </w:rPr>
            </w:pPr>
            <w:r w:rsidRPr="00EB1481">
              <w:rPr>
                <w:rFonts w:ascii="Arial" w:hAnsi="Arial" w:cs="Arial"/>
                <w:b/>
                <w:sz w:val="20"/>
                <w:szCs w:val="20"/>
                <w:lang w:eastAsia="en-US"/>
              </w:rPr>
              <w:t>Total Option 4 – Interface with Brize Operations Control System (excluding VAT)</w:t>
            </w:r>
          </w:p>
        </w:tc>
        <w:tc>
          <w:tcPr>
            <w:tcW w:w="768" w:type="pct"/>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tcPr>
          <w:p w14:paraId="6C247EE3" w14:textId="77777777" w:rsidR="005B0524" w:rsidRPr="00EB1481" w:rsidRDefault="005B0524" w:rsidP="00DA6FB2">
            <w:pPr>
              <w:spacing w:line="256" w:lineRule="auto"/>
              <w:rPr>
                <w:rFonts w:ascii="Arial" w:hAnsi="Arial" w:cs="Arial"/>
                <w:sz w:val="20"/>
                <w:szCs w:val="20"/>
                <w:lang w:eastAsia="en-US"/>
              </w:rPr>
            </w:pPr>
          </w:p>
        </w:tc>
        <w:tc>
          <w:tcPr>
            <w:tcW w:w="826" w:type="pct"/>
            <w:gridSpan w:val="2"/>
            <w:tcBorders>
              <w:top w:val="outset" w:sz="6" w:space="0" w:color="auto"/>
              <w:left w:val="outset" w:sz="6" w:space="0" w:color="auto"/>
              <w:bottom w:val="outset" w:sz="6" w:space="0" w:color="auto"/>
              <w:right w:val="outset" w:sz="6" w:space="0" w:color="auto"/>
            </w:tcBorders>
            <w:shd w:val="clear" w:color="auto" w:fill="D9D9D9" w:themeFill="background1" w:themeFillShade="D9"/>
            <w:tcMar>
              <w:top w:w="15" w:type="dxa"/>
              <w:left w:w="15" w:type="dxa"/>
              <w:bottom w:w="15" w:type="dxa"/>
              <w:right w:w="15" w:type="dxa"/>
            </w:tcMar>
            <w:hideMark/>
          </w:tcPr>
          <w:p w14:paraId="4F24B576" w14:textId="23291B95" w:rsidR="005B0524" w:rsidRPr="00EB1481" w:rsidRDefault="00AB78AB" w:rsidP="00DA6FB2">
            <w:pPr>
              <w:spacing w:line="256" w:lineRule="auto"/>
              <w:rPr>
                <w:rFonts w:ascii="Arial" w:hAnsi="Arial" w:cs="Arial"/>
                <w:sz w:val="20"/>
                <w:szCs w:val="20"/>
                <w:lang w:eastAsia="en-US"/>
              </w:rPr>
            </w:pPr>
            <w:r>
              <w:rPr>
                <w:rFonts w:ascii="Arial" w:hAnsi="Arial" w:cs="Arial"/>
                <w:sz w:val="20"/>
                <w:szCs w:val="20"/>
                <w:lang w:eastAsia="en-US"/>
              </w:rPr>
              <w:t>[Redacted]</w:t>
            </w:r>
          </w:p>
        </w:tc>
      </w:tr>
    </w:tbl>
    <w:p w14:paraId="4815DD14" w14:textId="77777777" w:rsidR="00FB4C66" w:rsidRPr="00EB1481" w:rsidRDefault="00FB4C66" w:rsidP="00FB4C66">
      <w:pPr>
        <w:widowControl w:val="0"/>
        <w:autoSpaceDE w:val="0"/>
        <w:autoSpaceDN w:val="0"/>
        <w:adjustRightInd w:val="0"/>
        <w:spacing w:after="0" w:line="240" w:lineRule="auto"/>
        <w:rPr>
          <w:rFonts w:ascii="Arial" w:hAnsi="Arial" w:cs="Arial"/>
          <w:sz w:val="20"/>
          <w:szCs w:val="20"/>
        </w:rPr>
      </w:pPr>
    </w:p>
    <w:p w14:paraId="69439CE1"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5D083811"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22413B54"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09CF1F90" w14:textId="689BE380" w:rsidR="00FB4C66" w:rsidRPr="00EB1481" w:rsidRDefault="00FB4C66" w:rsidP="00FB4C66">
      <w:pPr>
        <w:widowControl w:val="0"/>
        <w:autoSpaceDE w:val="0"/>
        <w:autoSpaceDN w:val="0"/>
        <w:adjustRightInd w:val="0"/>
        <w:spacing w:after="0" w:line="240" w:lineRule="auto"/>
        <w:rPr>
          <w:rFonts w:ascii="Arial" w:hAnsi="Arial" w:cs="Arial"/>
          <w:b/>
          <w:sz w:val="20"/>
          <w:szCs w:val="20"/>
        </w:rPr>
      </w:pPr>
      <w:r w:rsidRPr="00EB1481">
        <w:rPr>
          <w:rFonts w:ascii="Arial" w:hAnsi="Arial" w:cs="Arial"/>
          <w:b/>
          <w:sz w:val="20"/>
          <w:szCs w:val="20"/>
        </w:rPr>
        <w:t xml:space="preserve">Table 4 – Additional Services – Taskings (excluding VAT) </w:t>
      </w:r>
    </w:p>
    <w:p w14:paraId="69FA7BE0" w14:textId="77777777" w:rsidR="00FB4C66" w:rsidRPr="00EB1481" w:rsidRDefault="00FB4C66" w:rsidP="00FB4C66">
      <w:pPr>
        <w:widowControl w:val="0"/>
        <w:autoSpaceDE w:val="0"/>
        <w:autoSpaceDN w:val="0"/>
        <w:adjustRightInd w:val="0"/>
        <w:spacing w:after="0" w:line="240" w:lineRule="auto"/>
        <w:rPr>
          <w:rFonts w:ascii="Arial" w:hAnsi="Arial" w:cs="Arial"/>
          <w:sz w:val="20"/>
          <w:szCs w:val="20"/>
        </w:rPr>
      </w:pPr>
    </w:p>
    <w:p w14:paraId="496F32CA" w14:textId="77777777" w:rsidR="00FB4C66" w:rsidRPr="00EB1481" w:rsidRDefault="00FB4C66" w:rsidP="00FB4C66">
      <w:pPr>
        <w:widowControl w:val="0"/>
        <w:autoSpaceDE w:val="0"/>
        <w:autoSpaceDN w:val="0"/>
        <w:adjustRightInd w:val="0"/>
        <w:spacing w:after="0" w:line="240" w:lineRule="auto"/>
        <w:rPr>
          <w:rFonts w:ascii="Arial" w:hAnsi="Arial" w:cs="Arial"/>
          <w:sz w:val="20"/>
          <w:szCs w:val="20"/>
        </w:rPr>
      </w:pPr>
    </w:p>
    <w:tbl>
      <w:tblPr>
        <w:tblStyle w:val="TableGrid"/>
        <w:tblW w:w="14077" w:type="dxa"/>
        <w:tblLook w:val="04A0" w:firstRow="1" w:lastRow="0" w:firstColumn="1" w:lastColumn="0" w:noHBand="0" w:noVBand="1"/>
      </w:tblPr>
      <w:tblGrid>
        <w:gridCol w:w="4682"/>
        <w:gridCol w:w="4700"/>
        <w:gridCol w:w="4695"/>
      </w:tblGrid>
      <w:tr w:rsidR="00FB4C66" w:rsidRPr="00EB1481" w14:paraId="5008C7A1" w14:textId="77777777" w:rsidTr="00FB4C66">
        <w:trPr>
          <w:trHeight w:val="378"/>
        </w:trPr>
        <w:tc>
          <w:tcPr>
            <w:tcW w:w="468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49FC573C" w14:textId="77777777" w:rsidR="00FB4C66" w:rsidRPr="00EB1481" w:rsidRDefault="00FB4C66" w:rsidP="00DA6FB2">
            <w:pPr>
              <w:jc w:val="center"/>
              <w:rPr>
                <w:rFonts w:ascii="Arial" w:hAnsi="Arial" w:cs="Arial"/>
                <w:b/>
              </w:rPr>
            </w:pPr>
            <w:r w:rsidRPr="00EB1481">
              <w:rPr>
                <w:rFonts w:ascii="Arial" w:hAnsi="Arial" w:cs="Arial"/>
                <w:b/>
              </w:rPr>
              <w:t>Additional Task Number</w:t>
            </w:r>
          </w:p>
        </w:tc>
        <w:tc>
          <w:tcPr>
            <w:tcW w:w="4700"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0AB6931" w14:textId="77777777" w:rsidR="00FB4C66" w:rsidRPr="00EB1481" w:rsidRDefault="00FB4C66" w:rsidP="00DA6FB2">
            <w:pPr>
              <w:jc w:val="center"/>
              <w:rPr>
                <w:rFonts w:ascii="Arial" w:hAnsi="Arial" w:cs="Arial"/>
                <w:b/>
              </w:rPr>
            </w:pPr>
            <w:r w:rsidRPr="00EB1481">
              <w:rPr>
                <w:rFonts w:ascii="Arial" w:hAnsi="Arial" w:cs="Arial"/>
                <w:b/>
              </w:rPr>
              <w:t>Description</w:t>
            </w:r>
          </w:p>
        </w:tc>
        <w:tc>
          <w:tcPr>
            <w:tcW w:w="4695"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AEF792E" w14:textId="77777777" w:rsidR="00FB4C66" w:rsidRPr="00EB1481" w:rsidRDefault="00FB4C66" w:rsidP="00DA6FB2">
            <w:pPr>
              <w:jc w:val="center"/>
              <w:rPr>
                <w:rFonts w:ascii="Arial" w:hAnsi="Arial" w:cs="Arial"/>
                <w:b/>
              </w:rPr>
            </w:pPr>
            <w:r w:rsidRPr="00EB1481">
              <w:rPr>
                <w:rFonts w:ascii="Arial" w:hAnsi="Arial" w:cs="Arial"/>
                <w:b/>
              </w:rPr>
              <w:t>Total £ (Ex VAT)</w:t>
            </w:r>
          </w:p>
        </w:tc>
      </w:tr>
      <w:tr w:rsidR="00FB4C66" w:rsidRPr="00EB1481" w14:paraId="5B8026A5" w14:textId="77777777" w:rsidTr="00FB4C66">
        <w:trPr>
          <w:trHeight w:val="387"/>
        </w:trPr>
        <w:tc>
          <w:tcPr>
            <w:tcW w:w="4682" w:type="dxa"/>
            <w:tcBorders>
              <w:top w:val="single" w:sz="4" w:space="0" w:color="auto"/>
              <w:left w:val="single" w:sz="4" w:space="0" w:color="auto"/>
              <w:bottom w:val="single" w:sz="4" w:space="0" w:color="auto"/>
              <w:right w:val="single" w:sz="4" w:space="0" w:color="auto"/>
            </w:tcBorders>
            <w:shd w:val="clear" w:color="auto" w:fill="auto"/>
          </w:tcPr>
          <w:p w14:paraId="7BDF574F" w14:textId="77777777" w:rsidR="00FB4C66" w:rsidRPr="00EB1481" w:rsidRDefault="00FB4C66" w:rsidP="00DA6FB2">
            <w:pPr>
              <w:rPr>
                <w:rFonts w:ascii="Arial" w:hAnsi="Arial" w:cs="Arial"/>
              </w:rPr>
            </w:pPr>
          </w:p>
        </w:tc>
        <w:tc>
          <w:tcPr>
            <w:tcW w:w="4700" w:type="dxa"/>
            <w:tcBorders>
              <w:top w:val="single" w:sz="4" w:space="0" w:color="auto"/>
              <w:left w:val="single" w:sz="4" w:space="0" w:color="auto"/>
              <w:bottom w:val="single" w:sz="4" w:space="0" w:color="auto"/>
              <w:right w:val="single" w:sz="4" w:space="0" w:color="auto"/>
            </w:tcBorders>
            <w:shd w:val="clear" w:color="auto" w:fill="auto"/>
          </w:tcPr>
          <w:p w14:paraId="42255A26" w14:textId="77777777" w:rsidR="00FB4C66" w:rsidRPr="00EB1481" w:rsidRDefault="00FB4C66" w:rsidP="00DA6FB2">
            <w:pPr>
              <w:rPr>
                <w:rFonts w:ascii="Arial" w:hAnsi="Arial" w:cs="Arial"/>
              </w:rPr>
            </w:pPr>
          </w:p>
        </w:tc>
        <w:tc>
          <w:tcPr>
            <w:tcW w:w="4695" w:type="dxa"/>
            <w:tcBorders>
              <w:top w:val="single" w:sz="4" w:space="0" w:color="auto"/>
              <w:left w:val="single" w:sz="4" w:space="0" w:color="auto"/>
              <w:bottom w:val="single" w:sz="4" w:space="0" w:color="auto"/>
              <w:right w:val="single" w:sz="4" w:space="0" w:color="auto"/>
            </w:tcBorders>
            <w:shd w:val="clear" w:color="auto" w:fill="auto"/>
            <w:hideMark/>
          </w:tcPr>
          <w:p w14:paraId="2E0045BD" w14:textId="77777777" w:rsidR="00FB4C66" w:rsidRPr="00EB1481" w:rsidRDefault="00FB4C66" w:rsidP="00DA6FB2">
            <w:pPr>
              <w:jc w:val="center"/>
              <w:rPr>
                <w:rFonts w:ascii="Arial" w:hAnsi="Arial" w:cs="Arial"/>
              </w:rPr>
            </w:pPr>
            <w:r w:rsidRPr="00EB1481">
              <w:rPr>
                <w:rFonts w:ascii="Arial" w:hAnsi="Arial" w:cs="Arial"/>
              </w:rPr>
              <w:t>£</w:t>
            </w:r>
          </w:p>
        </w:tc>
      </w:tr>
      <w:tr w:rsidR="00FB4C66" w:rsidRPr="00EB1481" w14:paraId="124EE142" w14:textId="77777777" w:rsidTr="00FB4C66">
        <w:trPr>
          <w:trHeight w:val="378"/>
        </w:trPr>
        <w:tc>
          <w:tcPr>
            <w:tcW w:w="9382" w:type="dxa"/>
            <w:gridSpan w:val="2"/>
            <w:tcBorders>
              <w:top w:val="single" w:sz="4" w:space="0" w:color="auto"/>
              <w:left w:val="single" w:sz="4" w:space="0" w:color="auto"/>
              <w:bottom w:val="single" w:sz="4" w:space="0" w:color="auto"/>
              <w:right w:val="single" w:sz="4" w:space="0" w:color="auto"/>
            </w:tcBorders>
            <w:shd w:val="clear" w:color="auto" w:fill="auto"/>
            <w:hideMark/>
          </w:tcPr>
          <w:p w14:paraId="5E57709D" w14:textId="77777777" w:rsidR="00FB4C66" w:rsidRPr="00EB1481" w:rsidRDefault="00FB4C66" w:rsidP="00DA6FB2">
            <w:pPr>
              <w:jc w:val="right"/>
              <w:rPr>
                <w:rFonts w:ascii="Arial" w:hAnsi="Arial" w:cs="Arial"/>
                <w:b/>
              </w:rPr>
            </w:pPr>
            <w:r w:rsidRPr="00EB1481">
              <w:rPr>
                <w:rFonts w:ascii="Arial" w:hAnsi="Arial" w:cs="Arial"/>
                <w:b/>
              </w:rPr>
              <w:t>Total</w:t>
            </w:r>
          </w:p>
        </w:tc>
        <w:tc>
          <w:tcPr>
            <w:tcW w:w="4695" w:type="dxa"/>
            <w:tcBorders>
              <w:top w:val="single" w:sz="4" w:space="0" w:color="auto"/>
              <w:left w:val="single" w:sz="4" w:space="0" w:color="auto"/>
              <w:bottom w:val="single" w:sz="4" w:space="0" w:color="auto"/>
              <w:right w:val="single" w:sz="4" w:space="0" w:color="auto"/>
            </w:tcBorders>
            <w:shd w:val="clear" w:color="auto" w:fill="auto"/>
            <w:hideMark/>
          </w:tcPr>
          <w:p w14:paraId="5B882DB8" w14:textId="77777777" w:rsidR="00FB4C66" w:rsidRPr="00EB1481" w:rsidRDefault="00FB4C66" w:rsidP="00DA6FB2">
            <w:pPr>
              <w:jc w:val="center"/>
              <w:rPr>
                <w:rFonts w:ascii="Arial" w:hAnsi="Arial" w:cs="Arial"/>
                <w:b/>
              </w:rPr>
            </w:pPr>
            <w:r w:rsidRPr="00EB1481">
              <w:rPr>
                <w:rFonts w:ascii="Arial" w:hAnsi="Arial" w:cs="Arial"/>
                <w:b/>
              </w:rPr>
              <w:t>£</w:t>
            </w:r>
          </w:p>
        </w:tc>
      </w:tr>
    </w:tbl>
    <w:p w14:paraId="4B692E0A" w14:textId="77777777" w:rsidR="00FB4C66" w:rsidRPr="00EB1481" w:rsidRDefault="00FB4C66" w:rsidP="00FB4C66">
      <w:pPr>
        <w:widowControl w:val="0"/>
        <w:autoSpaceDE w:val="0"/>
        <w:autoSpaceDN w:val="0"/>
        <w:adjustRightInd w:val="0"/>
        <w:spacing w:after="0" w:line="240" w:lineRule="auto"/>
        <w:rPr>
          <w:rFonts w:ascii="Arial" w:hAnsi="Arial" w:cs="Arial"/>
          <w:b/>
          <w:sz w:val="20"/>
          <w:szCs w:val="20"/>
        </w:rPr>
      </w:pPr>
    </w:p>
    <w:p w14:paraId="1D181AB7" w14:textId="77777777" w:rsidR="00FB4C66" w:rsidRPr="00EB1481" w:rsidRDefault="00FB4C66" w:rsidP="00FB4C66">
      <w:pPr>
        <w:widowControl w:val="0"/>
        <w:autoSpaceDE w:val="0"/>
        <w:autoSpaceDN w:val="0"/>
        <w:adjustRightInd w:val="0"/>
        <w:spacing w:after="0" w:line="240" w:lineRule="auto"/>
        <w:rPr>
          <w:rFonts w:ascii="Arial" w:hAnsi="Arial" w:cs="Arial"/>
          <w:b/>
          <w:sz w:val="20"/>
          <w:szCs w:val="20"/>
        </w:rPr>
      </w:pPr>
    </w:p>
    <w:p w14:paraId="0017E2F6"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2B53E4B2"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61CF0F5E"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512EF225"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237AAA1A"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2A5C0198"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2C5C7417"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7DCDBC78"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7E22A1EC"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5F53C0E6"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73940AA8"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20A80058"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7BBCC8EE"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73028029" w14:textId="77777777" w:rsidR="00FB4C66" w:rsidRDefault="00FB4C66" w:rsidP="00FB4C66">
      <w:pPr>
        <w:widowControl w:val="0"/>
        <w:autoSpaceDE w:val="0"/>
        <w:autoSpaceDN w:val="0"/>
        <w:adjustRightInd w:val="0"/>
        <w:spacing w:after="0" w:line="240" w:lineRule="auto"/>
        <w:rPr>
          <w:rFonts w:ascii="Arial" w:hAnsi="Arial" w:cs="Arial"/>
          <w:b/>
          <w:sz w:val="20"/>
          <w:szCs w:val="20"/>
        </w:rPr>
      </w:pPr>
    </w:p>
    <w:p w14:paraId="40C5933B" w14:textId="14754C72" w:rsidR="00FB4C66" w:rsidRPr="00EB1481" w:rsidRDefault="00FB4C66" w:rsidP="00FB4C66">
      <w:pPr>
        <w:widowControl w:val="0"/>
        <w:autoSpaceDE w:val="0"/>
        <w:autoSpaceDN w:val="0"/>
        <w:adjustRightInd w:val="0"/>
        <w:spacing w:after="0" w:line="240" w:lineRule="auto"/>
        <w:rPr>
          <w:rFonts w:ascii="Arial" w:hAnsi="Arial" w:cs="Arial"/>
          <w:b/>
          <w:sz w:val="20"/>
          <w:szCs w:val="20"/>
        </w:rPr>
      </w:pPr>
      <w:r w:rsidRPr="00EB1481">
        <w:rPr>
          <w:rFonts w:ascii="Arial" w:hAnsi="Arial" w:cs="Arial"/>
          <w:b/>
          <w:sz w:val="20"/>
          <w:szCs w:val="20"/>
        </w:rPr>
        <w:t>Table 5 –Total Contract Value (excluding VAT)</w:t>
      </w:r>
    </w:p>
    <w:p w14:paraId="76AE1379" w14:textId="77777777" w:rsidR="00FB4C66" w:rsidRPr="00EB1481" w:rsidRDefault="00FB4C66" w:rsidP="00FB4C66">
      <w:pPr>
        <w:widowControl w:val="0"/>
        <w:autoSpaceDE w:val="0"/>
        <w:autoSpaceDN w:val="0"/>
        <w:adjustRightInd w:val="0"/>
        <w:spacing w:after="0" w:line="240" w:lineRule="auto"/>
        <w:rPr>
          <w:rFonts w:ascii="Arial" w:hAnsi="Arial" w:cs="Arial"/>
          <w:b/>
          <w:sz w:val="20"/>
          <w:szCs w:val="20"/>
        </w:rPr>
      </w:pPr>
    </w:p>
    <w:tbl>
      <w:tblPr>
        <w:tblStyle w:val="TableGrid"/>
        <w:tblW w:w="0" w:type="auto"/>
        <w:tblLook w:val="04A0" w:firstRow="1" w:lastRow="0" w:firstColumn="1" w:lastColumn="0" w:noHBand="0" w:noVBand="1"/>
      </w:tblPr>
      <w:tblGrid>
        <w:gridCol w:w="4611"/>
        <w:gridCol w:w="4639"/>
        <w:gridCol w:w="4647"/>
      </w:tblGrid>
      <w:tr w:rsidR="00FB4C66" w:rsidRPr="00EB1481" w14:paraId="0051462A" w14:textId="77777777" w:rsidTr="00FB4C66">
        <w:trPr>
          <w:trHeight w:val="394"/>
        </w:trPr>
        <w:tc>
          <w:tcPr>
            <w:tcW w:w="4611"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F2E0F62" w14:textId="77777777" w:rsidR="00FB4C66" w:rsidRPr="00EB1481" w:rsidRDefault="00FB4C66" w:rsidP="00DA6FB2">
            <w:pPr>
              <w:jc w:val="center"/>
              <w:rPr>
                <w:rFonts w:ascii="Arial" w:hAnsi="Arial" w:cs="Arial"/>
                <w:b/>
              </w:rPr>
            </w:pPr>
            <w:r w:rsidRPr="00EB1481">
              <w:rPr>
                <w:rFonts w:ascii="Arial" w:hAnsi="Arial" w:cs="Arial"/>
                <w:b/>
              </w:rPr>
              <w:t>Item</w:t>
            </w:r>
          </w:p>
        </w:tc>
        <w:tc>
          <w:tcPr>
            <w:tcW w:w="463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10D0FB" w14:textId="77777777" w:rsidR="00FB4C66" w:rsidRPr="00EB1481" w:rsidRDefault="00FB4C66" w:rsidP="00DA6FB2">
            <w:pPr>
              <w:jc w:val="center"/>
              <w:rPr>
                <w:rFonts w:ascii="Arial" w:hAnsi="Arial" w:cs="Arial"/>
                <w:b/>
              </w:rPr>
            </w:pPr>
            <w:r w:rsidRPr="00EB1481">
              <w:rPr>
                <w:rFonts w:ascii="Arial" w:hAnsi="Arial" w:cs="Arial"/>
                <w:b/>
              </w:rPr>
              <w:t>Description</w:t>
            </w:r>
          </w:p>
        </w:tc>
        <w:tc>
          <w:tcPr>
            <w:tcW w:w="4647"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12E17BC" w14:textId="77777777" w:rsidR="00FB4C66" w:rsidRPr="00EB1481" w:rsidRDefault="00FB4C66" w:rsidP="00DA6FB2">
            <w:pPr>
              <w:jc w:val="center"/>
              <w:rPr>
                <w:rFonts w:ascii="Arial" w:hAnsi="Arial" w:cs="Arial"/>
                <w:b/>
              </w:rPr>
            </w:pPr>
            <w:r w:rsidRPr="00EB1481">
              <w:rPr>
                <w:rFonts w:ascii="Arial" w:hAnsi="Arial" w:cs="Arial"/>
                <w:b/>
              </w:rPr>
              <w:t>Total £ (Ex VAT)</w:t>
            </w:r>
          </w:p>
        </w:tc>
      </w:tr>
      <w:tr w:rsidR="00FB4C66" w:rsidRPr="00EB1481" w14:paraId="39D3EB2C" w14:textId="77777777" w:rsidTr="00FB4C66">
        <w:trPr>
          <w:trHeight w:val="1018"/>
        </w:trPr>
        <w:tc>
          <w:tcPr>
            <w:tcW w:w="4611" w:type="dxa"/>
            <w:tcBorders>
              <w:top w:val="single" w:sz="4" w:space="0" w:color="auto"/>
              <w:left w:val="single" w:sz="4" w:space="0" w:color="auto"/>
              <w:bottom w:val="single" w:sz="4" w:space="0" w:color="auto"/>
              <w:right w:val="single" w:sz="4" w:space="0" w:color="auto"/>
            </w:tcBorders>
          </w:tcPr>
          <w:p w14:paraId="3F88BFB8" w14:textId="38785A69" w:rsidR="00FB4C66" w:rsidRPr="00EB1481" w:rsidRDefault="00FB4C66" w:rsidP="00FB4C66">
            <w:pPr>
              <w:spacing w:before="240"/>
              <w:rPr>
                <w:rFonts w:ascii="Arial" w:hAnsi="Arial" w:cs="Arial"/>
                <w:bCs/>
              </w:rPr>
            </w:pPr>
            <w:r w:rsidRPr="00EB1481">
              <w:rPr>
                <w:rFonts w:ascii="Arial" w:hAnsi="Arial" w:cs="Arial"/>
                <w:bCs/>
              </w:rPr>
              <w:t>Table 1 – Mil</w:t>
            </w:r>
            <w:r>
              <w:rPr>
                <w:rFonts w:ascii="Arial" w:hAnsi="Arial" w:cs="Arial"/>
                <w:bCs/>
              </w:rPr>
              <w:t>e</w:t>
            </w:r>
            <w:r w:rsidRPr="00EB1481">
              <w:rPr>
                <w:rFonts w:ascii="Arial" w:hAnsi="Arial" w:cs="Arial"/>
                <w:bCs/>
              </w:rPr>
              <w:t>stone Payments</w:t>
            </w:r>
          </w:p>
        </w:tc>
        <w:tc>
          <w:tcPr>
            <w:tcW w:w="4639" w:type="dxa"/>
            <w:tcBorders>
              <w:top w:val="single" w:sz="4" w:space="0" w:color="auto"/>
              <w:left w:val="single" w:sz="4" w:space="0" w:color="auto"/>
              <w:bottom w:val="single" w:sz="4" w:space="0" w:color="auto"/>
              <w:right w:val="single" w:sz="4" w:space="0" w:color="auto"/>
            </w:tcBorders>
            <w:hideMark/>
          </w:tcPr>
          <w:p w14:paraId="7C2FBEAC" w14:textId="77777777" w:rsidR="00FB4C66" w:rsidRPr="00EB1481" w:rsidRDefault="00FB4C66" w:rsidP="00DA6FB2">
            <w:pPr>
              <w:rPr>
                <w:rFonts w:ascii="Arial" w:hAnsi="Arial" w:cs="Arial"/>
                <w:bCs/>
              </w:rPr>
            </w:pPr>
            <w:r w:rsidRPr="00EB1481">
              <w:rPr>
                <w:rFonts w:ascii="Arial" w:hAnsi="Arial" w:cs="Arial"/>
                <w:bCs/>
              </w:rPr>
              <w:t>Provision of a DAPSS service in accordance with Schedule 11.</w:t>
            </w:r>
          </w:p>
        </w:tc>
        <w:tc>
          <w:tcPr>
            <w:tcW w:w="4647" w:type="dxa"/>
            <w:tcBorders>
              <w:top w:val="single" w:sz="4" w:space="0" w:color="auto"/>
              <w:left w:val="single" w:sz="4" w:space="0" w:color="auto"/>
              <w:bottom w:val="single" w:sz="4" w:space="0" w:color="auto"/>
              <w:right w:val="single" w:sz="4" w:space="0" w:color="auto"/>
            </w:tcBorders>
            <w:hideMark/>
          </w:tcPr>
          <w:p w14:paraId="0A52B855" w14:textId="77777777" w:rsidR="00FB4C66" w:rsidRDefault="00FB4C66" w:rsidP="00DA6FB2">
            <w:pPr>
              <w:jc w:val="center"/>
              <w:rPr>
                <w:rFonts w:ascii="Arial" w:hAnsi="Arial" w:cs="Arial"/>
                <w:bCs/>
              </w:rPr>
            </w:pPr>
          </w:p>
          <w:p w14:paraId="4EB2BB9A" w14:textId="7B13EE94" w:rsidR="00FB4C66" w:rsidRPr="00EB1481" w:rsidRDefault="00AB78AB" w:rsidP="00DA6FB2">
            <w:pPr>
              <w:jc w:val="center"/>
              <w:rPr>
                <w:rFonts w:ascii="Arial" w:hAnsi="Arial" w:cs="Arial"/>
                <w:bCs/>
              </w:rPr>
            </w:pPr>
            <w:r>
              <w:rPr>
                <w:rFonts w:ascii="Arial" w:hAnsi="Arial" w:cs="Arial"/>
                <w:bCs/>
              </w:rPr>
              <w:t>[Redacted]</w:t>
            </w:r>
          </w:p>
        </w:tc>
      </w:tr>
      <w:tr w:rsidR="00FB4C66" w:rsidRPr="00EB1481" w14:paraId="6261F4A5" w14:textId="77777777" w:rsidTr="00FB4C66">
        <w:trPr>
          <w:trHeight w:val="651"/>
        </w:trPr>
        <w:tc>
          <w:tcPr>
            <w:tcW w:w="4611" w:type="dxa"/>
            <w:tcBorders>
              <w:top w:val="single" w:sz="4" w:space="0" w:color="auto"/>
              <w:left w:val="single" w:sz="4" w:space="0" w:color="auto"/>
              <w:bottom w:val="single" w:sz="4" w:space="0" w:color="auto"/>
              <w:right w:val="single" w:sz="4" w:space="0" w:color="auto"/>
            </w:tcBorders>
            <w:hideMark/>
          </w:tcPr>
          <w:p w14:paraId="11F1C3DD" w14:textId="77777777" w:rsidR="00FB4C66" w:rsidRPr="00EB1481" w:rsidRDefault="00FB4C66" w:rsidP="00DA6FB2">
            <w:pPr>
              <w:spacing w:before="240"/>
              <w:rPr>
                <w:rFonts w:ascii="Arial" w:hAnsi="Arial" w:cs="Arial"/>
                <w:bCs/>
              </w:rPr>
            </w:pPr>
            <w:r w:rsidRPr="00EB1481">
              <w:rPr>
                <w:rFonts w:ascii="Arial" w:hAnsi="Arial" w:cs="Arial"/>
                <w:bCs/>
              </w:rPr>
              <w:t xml:space="preserve">Table 2 – Years 1 to 5 </w:t>
            </w:r>
            <w:r>
              <w:rPr>
                <w:rFonts w:ascii="Arial" w:hAnsi="Arial" w:cs="Arial"/>
                <w:bCs/>
              </w:rPr>
              <w:t xml:space="preserve">IOC  – Dec 28 </w:t>
            </w:r>
          </w:p>
        </w:tc>
        <w:tc>
          <w:tcPr>
            <w:tcW w:w="4639" w:type="dxa"/>
            <w:tcBorders>
              <w:top w:val="single" w:sz="4" w:space="0" w:color="auto"/>
              <w:left w:val="single" w:sz="4" w:space="0" w:color="auto"/>
              <w:bottom w:val="single" w:sz="4" w:space="0" w:color="auto"/>
              <w:right w:val="single" w:sz="4" w:space="0" w:color="auto"/>
            </w:tcBorders>
            <w:hideMark/>
          </w:tcPr>
          <w:p w14:paraId="02F3B6B4" w14:textId="77777777" w:rsidR="00FB4C66" w:rsidRPr="00EB1481" w:rsidRDefault="00FB4C66" w:rsidP="00DA6FB2">
            <w:pPr>
              <w:rPr>
                <w:rFonts w:ascii="Arial" w:hAnsi="Arial" w:cs="Arial"/>
                <w:bCs/>
              </w:rPr>
            </w:pPr>
            <w:r w:rsidRPr="00EB1481">
              <w:rPr>
                <w:rFonts w:ascii="Arial" w:hAnsi="Arial" w:cs="Arial"/>
                <w:bCs/>
              </w:rPr>
              <w:t>Provision of a DAPSS service in accordance with Schedule 11.</w:t>
            </w:r>
          </w:p>
        </w:tc>
        <w:tc>
          <w:tcPr>
            <w:tcW w:w="4647" w:type="dxa"/>
            <w:tcBorders>
              <w:top w:val="single" w:sz="4" w:space="0" w:color="auto"/>
              <w:left w:val="single" w:sz="4" w:space="0" w:color="auto"/>
              <w:bottom w:val="single" w:sz="4" w:space="0" w:color="auto"/>
              <w:right w:val="single" w:sz="4" w:space="0" w:color="auto"/>
            </w:tcBorders>
            <w:hideMark/>
          </w:tcPr>
          <w:p w14:paraId="5AB4BA75" w14:textId="1A21C2A0" w:rsidR="00FB4C66" w:rsidRPr="00EB1481" w:rsidRDefault="00AB78AB" w:rsidP="00DA6FB2">
            <w:pPr>
              <w:jc w:val="center"/>
              <w:rPr>
                <w:rFonts w:ascii="Arial" w:hAnsi="Arial" w:cs="Arial"/>
                <w:bCs/>
              </w:rPr>
            </w:pPr>
            <w:r>
              <w:rPr>
                <w:rFonts w:ascii="Arial" w:hAnsi="Arial" w:cs="Arial"/>
                <w:bCs/>
              </w:rPr>
              <w:t>[Redacted]</w:t>
            </w:r>
          </w:p>
        </w:tc>
      </w:tr>
      <w:tr w:rsidR="00FB4C66" w:rsidRPr="00EB1481" w14:paraId="61A3BE44" w14:textId="77777777" w:rsidTr="00FB4C66">
        <w:trPr>
          <w:trHeight w:val="394"/>
        </w:trPr>
        <w:tc>
          <w:tcPr>
            <w:tcW w:w="4611" w:type="dxa"/>
            <w:tcBorders>
              <w:top w:val="single" w:sz="4" w:space="0" w:color="auto"/>
              <w:left w:val="single" w:sz="4" w:space="0" w:color="auto"/>
              <w:bottom w:val="single" w:sz="4" w:space="0" w:color="auto"/>
              <w:right w:val="single" w:sz="4" w:space="0" w:color="auto"/>
            </w:tcBorders>
            <w:hideMark/>
          </w:tcPr>
          <w:p w14:paraId="62F33C20" w14:textId="77777777" w:rsidR="00FB4C66" w:rsidRPr="00EB1481" w:rsidRDefault="00FB4C66" w:rsidP="00DA6FB2">
            <w:pPr>
              <w:rPr>
                <w:rFonts w:ascii="Arial" w:hAnsi="Arial" w:cs="Arial"/>
                <w:bCs/>
              </w:rPr>
            </w:pPr>
            <w:r w:rsidRPr="00EB1481">
              <w:rPr>
                <w:rFonts w:ascii="Arial" w:hAnsi="Arial" w:cs="Arial"/>
                <w:bCs/>
              </w:rPr>
              <w:t>Table 3 – Options</w:t>
            </w:r>
          </w:p>
        </w:tc>
        <w:tc>
          <w:tcPr>
            <w:tcW w:w="4639" w:type="dxa"/>
            <w:tcBorders>
              <w:top w:val="single" w:sz="4" w:space="0" w:color="auto"/>
              <w:left w:val="single" w:sz="4" w:space="0" w:color="auto"/>
              <w:bottom w:val="single" w:sz="4" w:space="0" w:color="auto"/>
              <w:right w:val="single" w:sz="4" w:space="0" w:color="auto"/>
            </w:tcBorders>
            <w:hideMark/>
          </w:tcPr>
          <w:p w14:paraId="28567DD4" w14:textId="77777777" w:rsidR="00FB4C66" w:rsidRPr="00EB1481" w:rsidRDefault="00FB4C66" w:rsidP="00DA6FB2">
            <w:pPr>
              <w:rPr>
                <w:rFonts w:ascii="Arial" w:hAnsi="Arial" w:cs="Arial"/>
                <w:bCs/>
              </w:rPr>
            </w:pPr>
            <w:r w:rsidRPr="00EB1481">
              <w:rPr>
                <w:rFonts w:ascii="Arial" w:hAnsi="Arial" w:cs="Arial"/>
                <w:bCs/>
              </w:rPr>
              <w:t>Exercised Options</w:t>
            </w:r>
          </w:p>
        </w:tc>
        <w:tc>
          <w:tcPr>
            <w:tcW w:w="4647" w:type="dxa"/>
            <w:tcBorders>
              <w:top w:val="single" w:sz="4" w:space="0" w:color="auto"/>
              <w:left w:val="single" w:sz="4" w:space="0" w:color="auto"/>
              <w:bottom w:val="single" w:sz="4" w:space="0" w:color="auto"/>
              <w:right w:val="single" w:sz="4" w:space="0" w:color="auto"/>
            </w:tcBorders>
            <w:hideMark/>
          </w:tcPr>
          <w:p w14:paraId="1925FE91" w14:textId="1C343FF4" w:rsidR="00FB4C66" w:rsidRPr="00EB1481" w:rsidRDefault="00AB78AB" w:rsidP="00DA6FB2">
            <w:pPr>
              <w:jc w:val="center"/>
              <w:rPr>
                <w:rFonts w:ascii="Arial" w:hAnsi="Arial" w:cs="Arial"/>
                <w:bCs/>
              </w:rPr>
            </w:pPr>
            <w:r>
              <w:rPr>
                <w:rFonts w:ascii="Arial" w:hAnsi="Arial" w:cs="Arial"/>
                <w:bCs/>
              </w:rPr>
              <w:t>[Redacted]</w:t>
            </w:r>
          </w:p>
        </w:tc>
      </w:tr>
      <w:tr w:rsidR="00FB4C66" w:rsidRPr="00EB1481" w14:paraId="73A7A659" w14:textId="77777777" w:rsidTr="00FB4C66">
        <w:trPr>
          <w:trHeight w:val="56"/>
        </w:trPr>
        <w:tc>
          <w:tcPr>
            <w:tcW w:w="4611" w:type="dxa"/>
            <w:tcBorders>
              <w:top w:val="single" w:sz="4" w:space="0" w:color="auto"/>
              <w:left w:val="single" w:sz="4" w:space="0" w:color="auto"/>
              <w:bottom w:val="single" w:sz="4" w:space="0" w:color="auto"/>
              <w:right w:val="single" w:sz="4" w:space="0" w:color="auto"/>
            </w:tcBorders>
            <w:hideMark/>
          </w:tcPr>
          <w:p w14:paraId="61C71C61" w14:textId="77777777" w:rsidR="00FB4C66" w:rsidRPr="00EB1481" w:rsidRDefault="00FB4C66" w:rsidP="00DA6FB2">
            <w:pPr>
              <w:rPr>
                <w:rFonts w:ascii="Arial" w:hAnsi="Arial" w:cs="Arial"/>
                <w:bCs/>
              </w:rPr>
            </w:pPr>
            <w:r w:rsidRPr="00EB1481">
              <w:rPr>
                <w:rFonts w:ascii="Arial" w:hAnsi="Arial" w:cs="Arial"/>
                <w:bCs/>
              </w:rPr>
              <w:t>Table 4 – Additional Services – Taskings</w:t>
            </w:r>
          </w:p>
        </w:tc>
        <w:tc>
          <w:tcPr>
            <w:tcW w:w="4639" w:type="dxa"/>
            <w:tcBorders>
              <w:top w:val="single" w:sz="4" w:space="0" w:color="auto"/>
              <w:left w:val="single" w:sz="4" w:space="0" w:color="auto"/>
              <w:bottom w:val="single" w:sz="4" w:space="0" w:color="auto"/>
              <w:right w:val="single" w:sz="4" w:space="0" w:color="auto"/>
            </w:tcBorders>
            <w:hideMark/>
          </w:tcPr>
          <w:p w14:paraId="2E98A1BC" w14:textId="77777777" w:rsidR="00FB4C66" w:rsidRPr="00EB1481" w:rsidRDefault="00FB4C66" w:rsidP="00DA6FB2">
            <w:pPr>
              <w:rPr>
                <w:rFonts w:ascii="Arial" w:hAnsi="Arial" w:cs="Arial"/>
                <w:bCs/>
              </w:rPr>
            </w:pPr>
            <w:r w:rsidRPr="00EB1481">
              <w:rPr>
                <w:rFonts w:ascii="Arial" w:hAnsi="Arial" w:cs="Arial"/>
                <w:bCs/>
              </w:rPr>
              <w:t>Additional Taskings</w:t>
            </w:r>
          </w:p>
        </w:tc>
        <w:tc>
          <w:tcPr>
            <w:tcW w:w="4647" w:type="dxa"/>
            <w:tcBorders>
              <w:top w:val="single" w:sz="4" w:space="0" w:color="auto"/>
              <w:left w:val="single" w:sz="4" w:space="0" w:color="auto"/>
              <w:bottom w:val="single" w:sz="4" w:space="0" w:color="auto"/>
              <w:right w:val="single" w:sz="4" w:space="0" w:color="auto"/>
            </w:tcBorders>
            <w:hideMark/>
          </w:tcPr>
          <w:p w14:paraId="308183BD" w14:textId="094EC542" w:rsidR="00FB4C66" w:rsidRPr="00EB1481" w:rsidRDefault="00AB78AB" w:rsidP="00DA6FB2">
            <w:pPr>
              <w:jc w:val="center"/>
              <w:rPr>
                <w:rFonts w:ascii="Arial" w:hAnsi="Arial" w:cs="Arial"/>
                <w:bCs/>
              </w:rPr>
            </w:pPr>
            <w:r>
              <w:rPr>
                <w:rFonts w:ascii="Arial" w:hAnsi="Arial" w:cs="Arial"/>
                <w:bCs/>
              </w:rPr>
              <w:t>[Redacted]</w:t>
            </w:r>
          </w:p>
        </w:tc>
      </w:tr>
      <w:tr w:rsidR="00FB4C66" w:rsidRPr="00EB1481" w14:paraId="48BD0E18" w14:textId="77777777" w:rsidTr="00FB4C66">
        <w:trPr>
          <w:trHeight w:val="394"/>
        </w:trPr>
        <w:tc>
          <w:tcPr>
            <w:tcW w:w="9250" w:type="dxa"/>
            <w:gridSpan w:val="2"/>
            <w:tcBorders>
              <w:top w:val="single" w:sz="4" w:space="0" w:color="auto"/>
              <w:left w:val="single" w:sz="4" w:space="0" w:color="auto"/>
              <w:bottom w:val="single" w:sz="4" w:space="0" w:color="auto"/>
              <w:right w:val="single" w:sz="4" w:space="0" w:color="auto"/>
            </w:tcBorders>
            <w:hideMark/>
          </w:tcPr>
          <w:p w14:paraId="01A5A97C" w14:textId="77777777" w:rsidR="00FB4C66" w:rsidRPr="00EB1481" w:rsidRDefault="00FB4C66" w:rsidP="00DA6FB2">
            <w:pPr>
              <w:jc w:val="right"/>
              <w:rPr>
                <w:rFonts w:ascii="Arial" w:hAnsi="Arial" w:cs="Arial"/>
                <w:b/>
              </w:rPr>
            </w:pPr>
            <w:r w:rsidRPr="00EB1481">
              <w:rPr>
                <w:rFonts w:ascii="Arial" w:hAnsi="Arial" w:cs="Arial"/>
                <w:b/>
              </w:rPr>
              <w:t>Total</w:t>
            </w:r>
          </w:p>
        </w:tc>
        <w:tc>
          <w:tcPr>
            <w:tcW w:w="4647" w:type="dxa"/>
            <w:tcBorders>
              <w:top w:val="single" w:sz="4" w:space="0" w:color="auto"/>
              <w:left w:val="single" w:sz="4" w:space="0" w:color="auto"/>
              <w:bottom w:val="single" w:sz="4" w:space="0" w:color="auto"/>
              <w:right w:val="single" w:sz="4" w:space="0" w:color="auto"/>
            </w:tcBorders>
            <w:hideMark/>
          </w:tcPr>
          <w:p w14:paraId="4B63A4FB" w14:textId="2DF22382" w:rsidR="00FB4C66" w:rsidRPr="00EB1481" w:rsidRDefault="00AB78AB" w:rsidP="00DA6FB2">
            <w:pPr>
              <w:jc w:val="center"/>
              <w:rPr>
                <w:rFonts w:ascii="Arial" w:hAnsi="Arial" w:cs="Arial"/>
                <w:b/>
              </w:rPr>
            </w:pPr>
            <w:r>
              <w:rPr>
                <w:rFonts w:ascii="Arial" w:hAnsi="Arial" w:cs="Arial"/>
                <w:b/>
              </w:rPr>
              <w:t>[Redacted]</w:t>
            </w:r>
          </w:p>
        </w:tc>
      </w:tr>
    </w:tbl>
    <w:p w14:paraId="10988612" w14:textId="0941A7BC" w:rsidR="00A47F0A" w:rsidRPr="00C0031F" w:rsidRDefault="00A47F0A" w:rsidP="00E624FA">
      <w:pPr>
        <w:tabs>
          <w:tab w:val="left" w:pos="3993"/>
        </w:tabs>
        <w:rPr>
          <w:rFonts w:ascii="Arial" w:hAnsi="Arial" w:cs="Arial"/>
        </w:rPr>
        <w:sectPr w:rsidR="00A47F0A" w:rsidRPr="00C0031F" w:rsidSect="00AB2A45">
          <w:headerReference w:type="even" r:id="rId39"/>
          <w:headerReference w:type="default" r:id="rId40"/>
          <w:footerReference w:type="even" r:id="rId41"/>
          <w:footerReference w:type="default" r:id="rId42"/>
          <w:headerReference w:type="first" r:id="rId43"/>
          <w:footerReference w:type="first" r:id="rId44"/>
          <w:pgSz w:w="16820" w:h="11900" w:orient="landscape"/>
          <w:pgMar w:top="1321" w:right="1418" w:bottom="1321" w:left="1418" w:header="567" w:footer="709" w:gutter="0"/>
          <w:cols w:space="720"/>
          <w:noEndnote/>
          <w:docGrid w:linePitch="299"/>
        </w:sectPr>
      </w:pPr>
    </w:p>
    <w:p w14:paraId="707CD43A" w14:textId="77777777" w:rsidR="002D0A57" w:rsidRPr="00C0031F" w:rsidRDefault="00F3406B" w:rsidP="000275B3">
      <w:pPr>
        <w:pStyle w:val="Heading1"/>
        <w:rPr>
          <w:rFonts w:cs="Arial"/>
          <w:sz w:val="24"/>
          <w:szCs w:val="24"/>
        </w:rPr>
      </w:pPr>
      <w:bookmarkStart w:id="34" w:name="_Toc501022446_9_4"/>
      <w:bookmarkStart w:id="35" w:name="_Toc127356230"/>
      <w:bookmarkStart w:id="36" w:name="_Toc128053671"/>
      <w:bookmarkStart w:id="37" w:name="_Toc135208601"/>
      <w:bookmarkStart w:id="38" w:name="_Toc135648881"/>
      <w:bookmarkStart w:id="39" w:name="_Toc135649802"/>
      <w:bookmarkStart w:id="40" w:name="_Toc151472250"/>
      <w:bookmarkEnd w:id="32"/>
      <w:r w:rsidRPr="00A47F0A">
        <w:rPr>
          <w:rFonts w:cs="Arial"/>
        </w:rPr>
        <w:lastRenderedPageBreak/>
        <w:t>S</w:t>
      </w:r>
      <w:r w:rsidR="002D0A57" w:rsidRPr="00A47F0A">
        <w:rPr>
          <w:rFonts w:cs="Arial"/>
        </w:rPr>
        <w:t xml:space="preserve">chedule 3 - </w:t>
      </w:r>
      <w:r w:rsidRPr="00A47F0A">
        <w:rPr>
          <w:rFonts w:cs="Arial"/>
        </w:rPr>
        <w:t>C</w:t>
      </w:r>
      <w:r w:rsidR="002D0A57" w:rsidRPr="00A47F0A">
        <w:rPr>
          <w:rFonts w:cs="Arial"/>
        </w:rPr>
        <w:t>ontract Data Sheet</w:t>
      </w:r>
      <w:bookmarkEnd w:id="34"/>
      <w:bookmarkEnd w:id="35"/>
      <w:bookmarkEnd w:id="36"/>
      <w:bookmarkEnd w:id="37"/>
      <w:bookmarkEnd w:id="38"/>
      <w:bookmarkEnd w:id="39"/>
      <w:bookmarkEnd w:id="40"/>
    </w:p>
    <w:tbl>
      <w:tblPr>
        <w:tblW w:w="5000" w:type="pct"/>
        <w:tblCellMar>
          <w:left w:w="0" w:type="dxa"/>
          <w:right w:w="0" w:type="dxa"/>
        </w:tblCellMar>
        <w:tblLook w:val="0000" w:firstRow="0" w:lastRow="0" w:firstColumn="0" w:lastColumn="0" w:noHBand="0" w:noVBand="0"/>
      </w:tblPr>
      <w:tblGrid>
        <w:gridCol w:w="9238"/>
      </w:tblGrid>
      <w:tr w:rsidR="002D0A57" w:rsidRPr="00715E56" w14:paraId="4F5AE079"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7FE6ABD4" w14:textId="77777777" w:rsidR="002D0A57" w:rsidRPr="00715E56" w:rsidRDefault="002D0A57">
            <w:pPr>
              <w:widowControl w:val="0"/>
              <w:autoSpaceDE w:val="0"/>
              <w:autoSpaceDN w:val="0"/>
              <w:adjustRightInd w:val="0"/>
              <w:spacing w:after="60" w:line="240" w:lineRule="auto"/>
              <w:ind w:left="118" w:right="10"/>
              <w:rPr>
                <w:rFonts w:ascii="Arial" w:hAnsi="Arial" w:cs="Arial"/>
                <w:sz w:val="20"/>
                <w:szCs w:val="20"/>
              </w:rPr>
            </w:pPr>
            <w:r w:rsidRPr="00715E56">
              <w:rPr>
                <w:rFonts w:ascii="Arial" w:hAnsi="Arial" w:cs="Arial"/>
                <w:b/>
                <w:bCs/>
                <w:color w:val="000000"/>
                <w:sz w:val="20"/>
                <w:szCs w:val="20"/>
              </w:rPr>
              <w:t>General Conditions</w:t>
            </w:r>
          </w:p>
        </w:tc>
      </w:tr>
      <w:tr w:rsidR="002D0A57" w:rsidRPr="00715E56" w14:paraId="163D682C"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418B6DD4" w14:textId="29A1382D" w:rsidR="003B7C05" w:rsidRPr="00715E56" w:rsidRDefault="003B7C05" w:rsidP="003B7C05">
            <w:pPr>
              <w:rPr>
                <w:rFonts w:ascii="Arial" w:hAnsi="Arial" w:cs="Arial"/>
                <w:b/>
                <w:sz w:val="20"/>
                <w:szCs w:val="20"/>
              </w:rPr>
            </w:pPr>
            <w:r w:rsidRPr="00715E56">
              <w:rPr>
                <w:rFonts w:ascii="Arial" w:hAnsi="Arial" w:cs="Arial"/>
                <w:b/>
                <w:sz w:val="20"/>
                <w:szCs w:val="20"/>
              </w:rPr>
              <w:t>Condition 2 – Duration of Contract:</w:t>
            </w:r>
          </w:p>
          <w:p w14:paraId="4FAF41EC" w14:textId="481F763C" w:rsidR="003B7C05" w:rsidRPr="00641B6C" w:rsidRDefault="003B7C05" w:rsidP="003B7C05">
            <w:pPr>
              <w:rPr>
                <w:rFonts w:ascii="Arial" w:hAnsi="Arial" w:cs="Arial"/>
                <w:color w:val="000000" w:themeColor="text1"/>
                <w:kern w:val="22"/>
                <w:sz w:val="20"/>
                <w:szCs w:val="20"/>
              </w:rPr>
            </w:pPr>
            <w:r w:rsidRPr="007E437A">
              <w:rPr>
                <w:rFonts w:ascii="Arial" w:hAnsi="Arial" w:cs="Arial"/>
                <w:sz w:val="20"/>
                <w:szCs w:val="20"/>
              </w:rPr>
              <w:t>The Contract commencement date shall be</w:t>
            </w:r>
            <w:r w:rsidRPr="007E437A">
              <w:rPr>
                <w:rFonts w:ascii="Arial" w:hAnsi="Arial" w:cs="Arial"/>
                <w:color w:val="000000" w:themeColor="text1"/>
                <w:sz w:val="20"/>
                <w:szCs w:val="20"/>
              </w:rPr>
              <w:t xml:space="preserve">: </w:t>
            </w:r>
            <w:r w:rsidR="008E4D84">
              <w:rPr>
                <w:rFonts w:ascii="Arial" w:hAnsi="Arial" w:cs="Arial"/>
                <w:color w:val="000000" w:themeColor="text1"/>
                <w:sz w:val="20"/>
                <w:szCs w:val="20"/>
              </w:rPr>
              <w:t xml:space="preserve">5 December </w:t>
            </w:r>
            <w:r w:rsidR="0098647C">
              <w:rPr>
                <w:rFonts w:ascii="Arial" w:hAnsi="Arial" w:cs="Arial"/>
                <w:color w:val="000000" w:themeColor="text1"/>
                <w:sz w:val="20"/>
                <w:szCs w:val="20"/>
              </w:rPr>
              <w:t xml:space="preserve"> 2023</w:t>
            </w:r>
          </w:p>
          <w:p w14:paraId="5F87BF8B" w14:textId="140B1800" w:rsidR="002D0A57" w:rsidRPr="00715E56" w:rsidRDefault="003B7C05" w:rsidP="002E7B65">
            <w:pPr>
              <w:rPr>
                <w:rFonts w:ascii="Arial" w:hAnsi="Arial" w:cs="Arial"/>
                <w:sz w:val="20"/>
                <w:szCs w:val="20"/>
              </w:rPr>
            </w:pPr>
            <w:r w:rsidRPr="007E437A">
              <w:rPr>
                <w:rFonts w:ascii="Arial" w:hAnsi="Arial" w:cs="Arial"/>
                <w:sz w:val="20"/>
                <w:szCs w:val="20"/>
              </w:rPr>
              <w:t>Th</w:t>
            </w:r>
            <w:r w:rsidR="002E7B65" w:rsidRPr="007E437A">
              <w:rPr>
                <w:rFonts w:ascii="Arial" w:hAnsi="Arial" w:cs="Arial"/>
                <w:sz w:val="20"/>
                <w:szCs w:val="20"/>
              </w:rPr>
              <w:t>e</w:t>
            </w:r>
            <w:r w:rsidRPr="007E437A">
              <w:rPr>
                <w:rFonts w:ascii="Arial" w:hAnsi="Arial" w:cs="Arial"/>
                <w:sz w:val="20"/>
                <w:szCs w:val="20"/>
              </w:rPr>
              <w:t xml:space="preserve"> Contract expiry date shall be: </w:t>
            </w:r>
            <w:r w:rsidR="00A47F0A">
              <w:rPr>
                <w:rFonts w:ascii="Arial" w:hAnsi="Arial" w:cs="Arial"/>
                <w:sz w:val="20"/>
                <w:szCs w:val="20"/>
              </w:rPr>
              <w:t>31 Decembe</w:t>
            </w:r>
            <w:r w:rsidR="00A47F0A" w:rsidRPr="00A47F0A">
              <w:rPr>
                <w:rFonts w:ascii="Arial" w:hAnsi="Arial" w:cs="Arial"/>
                <w:sz w:val="20"/>
                <w:szCs w:val="20"/>
              </w:rPr>
              <w:t>r</w:t>
            </w:r>
            <w:r w:rsidR="0077419B" w:rsidRPr="00A47F0A">
              <w:rPr>
                <w:rFonts w:ascii="Arial" w:hAnsi="Arial" w:cs="Arial"/>
                <w:sz w:val="20"/>
                <w:szCs w:val="20"/>
              </w:rPr>
              <w:t xml:space="preserve"> </w:t>
            </w:r>
            <w:r w:rsidR="00A47F0A" w:rsidRPr="00A47F0A">
              <w:rPr>
                <w:rFonts w:ascii="Arial" w:hAnsi="Arial" w:cs="Arial"/>
                <w:sz w:val="20"/>
                <w:szCs w:val="20"/>
              </w:rPr>
              <w:t>2028</w:t>
            </w:r>
          </w:p>
          <w:p w14:paraId="3F38725D" w14:textId="77777777" w:rsidR="00301AC9" w:rsidRPr="007E437A" w:rsidRDefault="00301AC9" w:rsidP="00301AC9">
            <w:pPr>
              <w:rPr>
                <w:rFonts w:ascii="Arial" w:hAnsi="Arial" w:cs="Arial"/>
                <w:kern w:val="22"/>
                <w:sz w:val="20"/>
                <w:szCs w:val="20"/>
              </w:rPr>
            </w:pPr>
            <w:r w:rsidRPr="007E437A">
              <w:rPr>
                <w:rFonts w:ascii="Arial" w:hAnsi="Arial" w:cs="Arial"/>
                <w:kern w:val="22"/>
                <w:sz w:val="20"/>
                <w:szCs w:val="20"/>
              </w:rPr>
              <w:t xml:space="preserve">Option(s) </w:t>
            </w:r>
          </w:p>
          <w:p w14:paraId="6455BB95" w14:textId="5203E529" w:rsidR="00301AC9" w:rsidRPr="007E437A" w:rsidRDefault="00301AC9" w:rsidP="006D598F">
            <w:pPr>
              <w:pStyle w:val="ListParagraph"/>
              <w:numPr>
                <w:ilvl w:val="0"/>
                <w:numId w:val="177"/>
              </w:numPr>
              <w:rPr>
                <w:rFonts w:ascii="Arial" w:hAnsi="Arial" w:cs="Arial"/>
                <w:kern w:val="22"/>
                <w:sz w:val="20"/>
                <w:szCs w:val="20"/>
              </w:rPr>
            </w:pPr>
            <w:r w:rsidRPr="007E437A">
              <w:rPr>
                <w:rFonts w:ascii="Arial" w:hAnsi="Arial" w:cs="Arial"/>
                <w:kern w:val="22"/>
                <w:sz w:val="20"/>
                <w:szCs w:val="20"/>
              </w:rPr>
              <w:t xml:space="preserve">Option 1 – Option Year 1 </w:t>
            </w:r>
            <w:r w:rsidR="00A47F0A">
              <w:rPr>
                <w:rFonts w:ascii="Arial" w:hAnsi="Arial" w:cs="Arial"/>
                <w:kern w:val="22"/>
                <w:sz w:val="20"/>
                <w:szCs w:val="20"/>
              </w:rPr>
              <w:t>TBC</w:t>
            </w:r>
          </w:p>
          <w:p w14:paraId="56103AED" w14:textId="13A4AE20" w:rsidR="00301AC9" w:rsidRPr="007E437A" w:rsidRDefault="00301AC9" w:rsidP="006D598F">
            <w:pPr>
              <w:pStyle w:val="ListParagraph"/>
              <w:numPr>
                <w:ilvl w:val="0"/>
                <w:numId w:val="177"/>
              </w:numPr>
              <w:rPr>
                <w:rFonts w:ascii="Arial" w:hAnsi="Arial" w:cs="Arial"/>
                <w:kern w:val="22"/>
                <w:sz w:val="20"/>
                <w:szCs w:val="20"/>
              </w:rPr>
            </w:pPr>
            <w:r w:rsidRPr="007E437A">
              <w:rPr>
                <w:rFonts w:ascii="Arial" w:hAnsi="Arial" w:cs="Arial"/>
                <w:kern w:val="22"/>
                <w:sz w:val="20"/>
                <w:szCs w:val="20"/>
              </w:rPr>
              <w:t xml:space="preserve">Option 2 – Option Year 2 </w:t>
            </w:r>
            <w:r w:rsidR="00A47F0A">
              <w:rPr>
                <w:rFonts w:ascii="Arial" w:hAnsi="Arial" w:cs="Arial"/>
                <w:kern w:val="22"/>
                <w:sz w:val="20"/>
                <w:szCs w:val="20"/>
              </w:rPr>
              <w:t>TBC</w:t>
            </w:r>
          </w:p>
          <w:p w14:paraId="0F3B7555" w14:textId="43CEA9A6" w:rsidR="00301AC9" w:rsidRPr="007E437A" w:rsidRDefault="00301AC9" w:rsidP="006D598F">
            <w:pPr>
              <w:pStyle w:val="ListParagraph"/>
              <w:numPr>
                <w:ilvl w:val="0"/>
                <w:numId w:val="177"/>
              </w:numPr>
              <w:rPr>
                <w:rFonts w:ascii="Arial" w:hAnsi="Arial" w:cs="Arial"/>
                <w:kern w:val="22"/>
                <w:sz w:val="20"/>
                <w:szCs w:val="20"/>
              </w:rPr>
            </w:pPr>
            <w:r w:rsidRPr="007E437A">
              <w:rPr>
                <w:rFonts w:ascii="Arial" w:hAnsi="Arial" w:cs="Arial"/>
                <w:kern w:val="22"/>
                <w:sz w:val="20"/>
                <w:szCs w:val="20"/>
              </w:rPr>
              <w:t xml:space="preserve">Option 3 – Option Year 3 </w:t>
            </w:r>
            <w:r w:rsidR="00A47F0A">
              <w:rPr>
                <w:rFonts w:ascii="Arial" w:hAnsi="Arial" w:cs="Arial"/>
                <w:kern w:val="22"/>
                <w:sz w:val="20"/>
                <w:szCs w:val="20"/>
              </w:rPr>
              <w:t>TBC</w:t>
            </w:r>
          </w:p>
          <w:p w14:paraId="68C63072" w14:textId="001C0357" w:rsidR="003A3584" w:rsidRPr="00715E56" w:rsidRDefault="00301AC9" w:rsidP="006D598F">
            <w:pPr>
              <w:pStyle w:val="ListParagraph"/>
              <w:numPr>
                <w:ilvl w:val="0"/>
                <w:numId w:val="177"/>
              </w:numPr>
              <w:rPr>
                <w:rFonts w:ascii="Arial" w:hAnsi="Arial" w:cs="Arial"/>
                <w:kern w:val="22"/>
                <w:sz w:val="20"/>
                <w:szCs w:val="20"/>
              </w:rPr>
            </w:pPr>
            <w:r w:rsidRPr="007E437A">
              <w:rPr>
                <w:rFonts w:ascii="Arial" w:hAnsi="Arial" w:cs="Arial"/>
                <w:sz w:val="20"/>
                <w:szCs w:val="20"/>
              </w:rPr>
              <w:t xml:space="preserve">Option 4 </w:t>
            </w:r>
            <w:r w:rsidR="003A3584" w:rsidRPr="007E437A">
              <w:rPr>
                <w:rFonts w:ascii="Arial" w:hAnsi="Arial" w:cs="Arial"/>
                <w:sz w:val="20"/>
                <w:szCs w:val="20"/>
              </w:rPr>
              <w:t>– Interface with Brize Operations Control System</w:t>
            </w:r>
            <w:r w:rsidR="003A3584" w:rsidRPr="00715E56">
              <w:rPr>
                <w:rFonts w:ascii="Arial" w:hAnsi="Arial" w:cs="Arial"/>
                <w:sz w:val="20"/>
                <w:szCs w:val="20"/>
              </w:rPr>
              <w:t xml:space="preserve"> </w:t>
            </w:r>
          </w:p>
        </w:tc>
      </w:tr>
      <w:tr w:rsidR="002D0A57" w:rsidRPr="00715E56" w14:paraId="7BB06F3A"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08C3E2D1" w14:textId="202C6EDA" w:rsidR="002E7B65" w:rsidRPr="00715E56" w:rsidRDefault="002E7B65" w:rsidP="002E7B65">
            <w:pPr>
              <w:rPr>
                <w:rFonts w:ascii="Arial" w:eastAsia="Calibri" w:hAnsi="Arial" w:cs="Arial"/>
                <w:b/>
                <w:sz w:val="20"/>
                <w:szCs w:val="20"/>
              </w:rPr>
            </w:pPr>
            <w:r w:rsidRPr="00715E56">
              <w:rPr>
                <w:rFonts w:ascii="Arial" w:eastAsia="Calibri" w:hAnsi="Arial" w:cs="Arial"/>
                <w:b/>
                <w:sz w:val="20"/>
                <w:szCs w:val="20"/>
              </w:rPr>
              <w:t>Condition 4 – Governing Law:</w:t>
            </w:r>
          </w:p>
          <w:p w14:paraId="21F15369" w14:textId="2747B8A3" w:rsidR="002E7B65" w:rsidRPr="00715E56" w:rsidRDefault="002E7B65" w:rsidP="002E7B65">
            <w:pPr>
              <w:rPr>
                <w:rFonts w:ascii="Arial" w:hAnsi="Arial" w:cs="Arial"/>
                <w:sz w:val="20"/>
                <w:szCs w:val="20"/>
              </w:rPr>
            </w:pPr>
            <w:r w:rsidRPr="00715E56">
              <w:rPr>
                <w:rFonts w:ascii="Arial" w:hAnsi="Arial" w:cs="Arial"/>
                <w:sz w:val="20"/>
                <w:szCs w:val="20"/>
              </w:rPr>
              <w:t xml:space="preserve">Contract to be governed and construed in accordance with: </w:t>
            </w:r>
          </w:p>
          <w:p w14:paraId="6B74BAC4" w14:textId="1D27D1C6" w:rsidR="002E7B65" w:rsidRPr="00715E56" w:rsidRDefault="002E7B65" w:rsidP="002E7B65">
            <w:pPr>
              <w:rPr>
                <w:rFonts w:ascii="Arial" w:hAnsi="Arial" w:cs="Arial"/>
                <w:sz w:val="20"/>
                <w:szCs w:val="20"/>
              </w:rPr>
            </w:pPr>
            <w:r w:rsidRPr="00715E56">
              <w:rPr>
                <w:rFonts w:ascii="Arial" w:hAnsi="Arial" w:cs="Arial"/>
                <w:sz w:val="20"/>
                <w:szCs w:val="20"/>
              </w:rPr>
              <w:t xml:space="preserve"> English Law </w:t>
            </w:r>
            <w:r w:rsidRPr="00715E56">
              <w:rPr>
                <w:rFonts w:ascii="Arial" w:hAnsi="Arial" w:cs="Arial"/>
                <w:sz w:val="20"/>
                <w:szCs w:val="20"/>
              </w:rPr>
              <w:tab/>
            </w:r>
            <w:r w:rsidRPr="00715E56">
              <w:rPr>
                <w:rFonts w:ascii="Arial" w:hAnsi="Arial" w:cs="Arial"/>
                <w:sz w:val="20"/>
                <w:szCs w:val="20"/>
              </w:rPr>
              <w:fldChar w:fldCharType="begin">
                <w:ffData>
                  <w:name w:val="Check1"/>
                  <w:enabled/>
                  <w:calcOnExit w:val="0"/>
                  <w:checkBox>
                    <w:sizeAuto/>
                    <w:default w:val="1"/>
                  </w:checkBox>
                </w:ffData>
              </w:fldChar>
            </w:r>
            <w:bookmarkStart w:id="41" w:name="Check1"/>
            <w:r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Pr="00715E56">
              <w:rPr>
                <w:rFonts w:ascii="Arial" w:hAnsi="Arial" w:cs="Arial"/>
                <w:sz w:val="20"/>
                <w:szCs w:val="20"/>
              </w:rPr>
              <w:fldChar w:fldCharType="end"/>
            </w:r>
            <w:bookmarkEnd w:id="41"/>
          </w:p>
          <w:p w14:paraId="145F624B" w14:textId="18B3DE1B" w:rsidR="002E7B65" w:rsidRPr="00715E56" w:rsidRDefault="002E7B65" w:rsidP="002E7B65">
            <w:pPr>
              <w:rPr>
                <w:rFonts w:ascii="Arial" w:hAnsi="Arial" w:cs="Arial"/>
                <w:sz w:val="20"/>
                <w:szCs w:val="20"/>
              </w:rPr>
            </w:pPr>
            <w:r w:rsidRPr="00715E56">
              <w:rPr>
                <w:rFonts w:ascii="Arial" w:hAnsi="Arial" w:cs="Arial"/>
                <w:sz w:val="20"/>
                <w:szCs w:val="20"/>
              </w:rPr>
              <w:t>Solicitors or other persons based in England and Wales (or Scotland if Scots Law applies) irrevocably appointed for Contractors without a place of business in England (or Scotland, if Scots Law applies) in accordance with Clause 4.g (if applicable) are as follows:</w:t>
            </w:r>
          </w:p>
          <w:p w14:paraId="275B7BFD" w14:textId="280D0F13" w:rsidR="002D0A57" w:rsidRPr="00715E56" w:rsidRDefault="002E7B65" w:rsidP="002E7B65">
            <w:pPr>
              <w:rPr>
                <w:rFonts w:ascii="Arial" w:hAnsi="Arial" w:cs="Arial"/>
                <w:sz w:val="20"/>
                <w:szCs w:val="20"/>
              </w:rPr>
            </w:pPr>
            <w:r w:rsidRPr="00715E56">
              <w:rPr>
                <w:rFonts w:ascii="Arial" w:hAnsi="Arial" w:cs="Arial"/>
                <w:sz w:val="20"/>
                <w:szCs w:val="20"/>
              </w:rPr>
              <w:t>N/A</w:t>
            </w:r>
          </w:p>
        </w:tc>
      </w:tr>
      <w:tr w:rsidR="002D0A57" w:rsidRPr="00715E56" w14:paraId="36E24D76"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7F04F0F3" w14:textId="77777777" w:rsidR="009B1724" w:rsidRPr="00715E56" w:rsidRDefault="009B1724" w:rsidP="009B1724">
            <w:pPr>
              <w:rPr>
                <w:rFonts w:ascii="Arial" w:hAnsi="Arial" w:cs="Arial"/>
                <w:b/>
                <w:sz w:val="20"/>
                <w:szCs w:val="20"/>
              </w:rPr>
            </w:pPr>
            <w:r w:rsidRPr="00715E56">
              <w:rPr>
                <w:rFonts w:ascii="Arial" w:hAnsi="Arial" w:cs="Arial"/>
                <w:b/>
                <w:sz w:val="20"/>
                <w:szCs w:val="20"/>
              </w:rPr>
              <w:t>Condition 8 – Authority’s Representatives:</w:t>
            </w:r>
          </w:p>
          <w:p w14:paraId="3FD9C9B6" w14:textId="77777777" w:rsidR="009B1724" w:rsidRPr="00715E56" w:rsidRDefault="009B1724" w:rsidP="009B1724">
            <w:pPr>
              <w:rPr>
                <w:rFonts w:ascii="Arial" w:hAnsi="Arial" w:cs="Arial"/>
                <w:sz w:val="20"/>
                <w:szCs w:val="20"/>
              </w:rPr>
            </w:pPr>
            <w:r w:rsidRPr="00715E56">
              <w:rPr>
                <w:rFonts w:ascii="Arial" w:hAnsi="Arial" w:cs="Arial"/>
                <w:sz w:val="20"/>
                <w:szCs w:val="20"/>
              </w:rPr>
              <w:t>The Authority’s Representatives for the Contract are as follows:</w:t>
            </w:r>
          </w:p>
          <w:p w14:paraId="4BB9E9A2" w14:textId="77777777" w:rsidR="00C4046E" w:rsidRPr="007E437A" w:rsidRDefault="009B1724" w:rsidP="009B1724">
            <w:pPr>
              <w:rPr>
                <w:rFonts w:ascii="Arial" w:hAnsi="Arial" w:cs="Arial"/>
                <w:sz w:val="20"/>
                <w:szCs w:val="20"/>
              </w:rPr>
            </w:pPr>
            <w:r w:rsidRPr="007E437A">
              <w:rPr>
                <w:rFonts w:ascii="Arial" w:hAnsi="Arial" w:cs="Arial"/>
                <w:sz w:val="20"/>
                <w:szCs w:val="20"/>
              </w:rPr>
              <w:t xml:space="preserve">Commercial: </w:t>
            </w:r>
          </w:p>
          <w:p w14:paraId="4CEE3D44" w14:textId="0CBC0B53" w:rsidR="009B1724" w:rsidRPr="007E437A" w:rsidRDefault="0077419B" w:rsidP="006D598F">
            <w:pPr>
              <w:pStyle w:val="ListParagraph"/>
              <w:numPr>
                <w:ilvl w:val="0"/>
                <w:numId w:val="175"/>
              </w:numPr>
              <w:rPr>
                <w:rFonts w:ascii="Arial" w:hAnsi="Arial" w:cs="Arial"/>
                <w:sz w:val="20"/>
                <w:szCs w:val="20"/>
              </w:rPr>
            </w:pPr>
            <w:r w:rsidRPr="007E437A">
              <w:rPr>
                <w:rFonts w:ascii="Arial" w:hAnsi="Arial" w:cs="Arial"/>
                <w:sz w:val="20"/>
                <w:szCs w:val="20"/>
              </w:rPr>
              <w:t>Laura Crowe</w:t>
            </w:r>
            <w:r w:rsidR="009B1724" w:rsidRPr="007E437A">
              <w:rPr>
                <w:rFonts w:ascii="Arial" w:hAnsi="Arial" w:cs="Arial"/>
                <w:sz w:val="20"/>
                <w:szCs w:val="20"/>
              </w:rPr>
              <w:t xml:space="preserve"> </w:t>
            </w:r>
            <w:r w:rsidR="009B1724" w:rsidRPr="007E437A">
              <w:rPr>
                <w:rFonts w:ascii="Arial" w:hAnsi="Arial" w:cs="Arial"/>
                <w:i/>
                <w:sz w:val="20"/>
                <w:szCs w:val="20"/>
              </w:rPr>
              <w:t>(as per Annex A to Schedule 3 (DEFFORM 111))</w:t>
            </w:r>
          </w:p>
          <w:p w14:paraId="30E87228" w14:textId="77777777" w:rsidR="00C4046E" w:rsidRPr="007E437A" w:rsidRDefault="009B1724" w:rsidP="009B1724">
            <w:pPr>
              <w:rPr>
                <w:rFonts w:ascii="Arial" w:hAnsi="Arial" w:cs="Arial"/>
                <w:sz w:val="20"/>
                <w:szCs w:val="20"/>
              </w:rPr>
            </w:pPr>
            <w:r w:rsidRPr="007E437A">
              <w:rPr>
                <w:rFonts w:ascii="Arial" w:hAnsi="Arial" w:cs="Arial"/>
                <w:sz w:val="20"/>
                <w:szCs w:val="20"/>
              </w:rPr>
              <w:t xml:space="preserve">Project Manager: </w:t>
            </w:r>
          </w:p>
          <w:p w14:paraId="7943BE23" w14:textId="76CC8FB9" w:rsidR="002D0A57" w:rsidRPr="00715E56" w:rsidRDefault="00641B6C" w:rsidP="006D598F">
            <w:pPr>
              <w:pStyle w:val="ListParagraph"/>
              <w:numPr>
                <w:ilvl w:val="0"/>
                <w:numId w:val="175"/>
              </w:numPr>
              <w:rPr>
                <w:rFonts w:ascii="Arial" w:hAnsi="Arial" w:cs="Arial"/>
                <w:sz w:val="20"/>
                <w:szCs w:val="20"/>
              </w:rPr>
            </w:pPr>
            <w:r w:rsidRPr="007E437A">
              <w:rPr>
                <w:rFonts w:ascii="Arial" w:hAnsi="Arial" w:cs="Arial"/>
                <w:sz w:val="20"/>
                <w:szCs w:val="20"/>
              </w:rPr>
              <w:t>Joanna Vaughn</w:t>
            </w:r>
            <w:r w:rsidR="007F05DB" w:rsidRPr="007E437A">
              <w:rPr>
                <w:rFonts w:ascii="Arial" w:hAnsi="Arial" w:cs="Arial"/>
                <w:sz w:val="20"/>
                <w:szCs w:val="20"/>
              </w:rPr>
              <w:t xml:space="preserve"> </w:t>
            </w:r>
            <w:r w:rsidR="00543F6A" w:rsidRPr="007E437A">
              <w:rPr>
                <w:rFonts w:ascii="Arial" w:hAnsi="Arial" w:cs="Arial"/>
                <w:i/>
                <w:sz w:val="20"/>
                <w:szCs w:val="20"/>
              </w:rPr>
              <w:t>(as per Annex A to Schedule 3 (DEFFORM 111))</w:t>
            </w:r>
          </w:p>
        </w:tc>
      </w:tr>
      <w:tr w:rsidR="002D0A57" w:rsidRPr="00715E56" w14:paraId="2444795D"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54C927BF" w14:textId="77777777" w:rsidR="00A93E47" w:rsidRPr="00715E56" w:rsidRDefault="00A93E47" w:rsidP="00A93E47">
            <w:pPr>
              <w:rPr>
                <w:rFonts w:ascii="Arial" w:hAnsi="Arial" w:cs="Arial"/>
                <w:b/>
                <w:sz w:val="20"/>
                <w:szCs w:val="20"/>
              </w:rPr>
            </w:pPr>
            <w:r w:rsidRPr="00715E56">
              <w:rPr>
                <w:rFonts w:ascii="Arial" w:hAnsi="Arial" w:cs="Arial"/>
                <w:b/>
                <w:sz w:val="20"/>
                <w:szCs w:val="20"/>
              </w:rPr>
              <w:t>Condition 19 – Notices:</w:t>
            </w:r>
          </w:p>
          <w:p w14:paraId="5101B246" w14:textId="77777777" w:rsidR="00A93E47" w:rsidRPr="00715E56" w:rsidRDefault="00A93E47" w:rsidP="00A93E47">
            <w:pPr>
              <w:rPr>
                <w:rFonts w:ascii="Arial" w:hAnsi="Arial" w:cs="Arial"/>
                <w:sz w:val="20"/>
                <w:szCs w:val="20"/>
              </w:rPr>
            </w:pPr>
            <w:r w:rsidRPr="00715E56">
              <w:rPr>
                <w:rFonts w:ascii="Arial" w:hAnsi="Arial" w:cs="Arial"/>
                <w:sz w:val="20"/>
                <w:szCs w:val="20"/>
              </w:rPr>
              <w:t>Notices served under the Contract shall be sent to the following address:</w:t>
            </w:r>
          </w:p>
          <w:p w14:paraId="107A19EB" w14:textId="77777777" w:rsidR="00A93E47" w:rsidRPr="001A0D1A" w:rsidRDefault="00A93E47" w:rsidP="00A93E47">
            <w:pPr>
              <w:rPr>
                <w:rFonts w:ascii="Arial" w:hAnsi="Arial" w:cs="Arial"/>
                <w:sz w:val="20"/>
                <w:szCs w:val="20"/>
              </w:rPr>
            </w:pPr>
            <w:r w:rsidRPr="001A0D1A">
              <w:rPr>
                <w:rFonts w:ascii="Arial" w:hAnsi="Arial" w:cs="Arial"/>
                <w:sz w:val="20"/>
                <w:szCs w:val="20"/>
              </w:rPr>
              <w:t xml:space="preserve">Authority: DE&amp;S SE Digital Commercial Team, MOD Abbey Wood, Bristol, BS34 8JH </w:t>
            </w:r>
            <w:r w:rsidRPr="001A0D1A">
              <w:rPr>
                <w:rFonts w:ascii="Arial" w:hAnsi="Arial" w:cs="Arial"/>
                <w:i/>
                <w:sz w:val="20"/>
                <w:szCs w:val="20"/>
              </w:rPr>
              <w:t>(as per Annex A to Schedule 3 (DEFFORM 111))</w:t>
            </w:r>
          </w:p>
          <w:p w14:paraId="522E4A51" w14:textId="007609B6" w:rsidR="00A93E47" w:rsidRPr="00715E56" w:rsidRDefault="00A93E47" w:rsidP="00A93E47">
            <w:pPr>
              <w:rPr>
                <w:rFonts w:ascii="Arial" w:hAnsi="Arial" w:cs="Arial"/>
                <w:sz w:val="20"/>
                <w:szCs w:val="20"/>
              </w:rPr>
            </w:pPr>
            <w:r w:rsidRPr="00673F01">
              <w:rPr>
                <w:rFonts w:ascii="Arial" w:hAnsi="Arial" w:cs="Arial"/>
                <w:sz w:val="20"/>
                <w:szCs w:val="20"/>
              </w:rPr>
              <w:t xml:space="preserve">Contractor: </w:t>
            </w:r>
            <w:r w:rsidR="00426E3A" w:rsidRPr="00673F01">
              <w:rPr>
                <w:rStyle w:val="normaltextrun"/>
                <w:rFonts w:ascii="Arial" w:hAnsi="Arial" w:cs="Arial"/>
                <w:color w:val="000000"/>
                <w:shd w:val="clear" w:color="auto" w:fill="FFFFFF"/>
              </w:rPr>
              <w:t>Unisys Limited, Enigma, Wavendon Business Park, Ortensia Drive, Milton Keynes, MK17 8LX</w:t>
            </w:r>
            <w:r w:rsidR="00426E3A">
              <w:rPr>
                <w:rStyle w:val="eop"/>
                <w:rFonts w:ascii="Arial" w:hAnsi="Arial" w:cs="Arial"/>
                <w:color w:val="000000"/>
                <w:shd w:val="clear" w:color="auto" w:fill="FFFFFF"/>
              </w:rPr>
              <w:t> </w:t>
            </w:r>
          </w:p>
          <w:p w14:paraId="027D7D64" w14:textId="77777777" w:rsidR="00AE1570" w:rsidRPr="00715E56" w:rsidRDefault="00A93E47" w:rsidP="00A93E47">
            <w:pPr>
              <w:rPr>
                <w:rFonts w:ascii="Arial" w:hAnsi="Arial" w:cs="Arial"/>
                <w:sz w:val="20"/>
                <w:szCs w:val="20"/>
              </w:rPr>
            </w:pPr>
            <w:r w:rsidRPr="00715E56">
              <w:rPr>
                <w:rFonts w:ascii="Arial" w:hAnsi="Arial" w:cs="Arial"/>
                <w:sz w:val="20"/>
                <w:szCs w:val="20"/>
              </w:rPr>
              <w:t>Notices can be sent by electronic mail?</w:t>
            </w:r>
          </w:p>
          <w:p w14:paraId="281E0F7A" w14:textId="6955251B" w:rsidR="002D0A57" w:rsidRPr="00715E56" w:rsidRDefault="00AE1570" w:rsidP="00A93E47">
            <w:pPr>
              <w:rPr>
                <w:rFonts w:ascii="Arial" w:hAnsi="Arial" w:cs="Arial"/>
                <w:sz w:val="20"/>
                <w:szCs w:val="20"/>
              </w:rPr>
            </w:pPr>
            <w:r w:rsidRPr="00715E56">
              <w:rPr>
                <w:rFonts w:ascii="Arial" w:hAnsi="Arial" w:cs="Arial"/>
                <w:sz w:val="20"/>
                <w:szCs w:val="20"/>
              </w:rPr>
              <w:t>Yes</w:t>
            </w:r>
            <w:r w:rsidR="00A93E47" w:rsidRPr="00715E56">
              <w:rPr>
                <w:rFonts w:ascii="Arial" w:hAnsi="Arial" w:cs="Arial"/>
                <w:sz w:val="20"/>
                <w:szCs w:val="20"/>
              </w:rPr>
              <w:t xml:space="preserve">  </w:t>
            </w:r>
            <w:r w:rsidRPr="00715E56">
              <w:rPr>
                <w:rFonts w:ascii="Arial" w:hAnsi="Arial" w:cs="Arial"/>
                <w:sz w:val="20"/>
                <w:szCs w:val="20"/>
              </w:rPr>
              <w:fldChar w:fldCharType="begin">
                <w:ffData>
                  <w:name w:val="Check9"/>
                  <w:enabled/>
                  <w:calcOnExit w:val="0"/>
                  <w:checkBox>
                    <w:sizeAuto/>
                    <w:default w:val="1"/>
                  </w:checkBox>
                </w:ffData>
              </w:fldChar>
            </w:r>
            <w:bookmarkStart w:id="42" w:name="Check9"/>
            <w:r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Pr="00715E56">
              <w:rPr>
                <w:rFonts w:ascii="Arial" w:hAnsi="Arial" w:cs="Arial"/>
                <w:sz w:val="20"/>
                <w:szCs w:val="20"/>
              </w:rPr>
              <w:fldChar w:fldCharType="end"/>
            </w:r>
            <w:bookmarkEnd w:id="42"/>
            <w:r w:rsidRPr="00715E56">
              <w:rPr>
                <w:rFonts w:ascii="Arial" w:hAnsi="Arial" w:cs="Arial"/>
                <w:sz w:val="20"/>
                <w:szCs w:val="20"/>
              </w:rPr>
              <w:t xml:space="preserve">    No  </w:t>
            </w:r>
            <w:r w:rsidRPr="00715E56">
              <w:rPr>
                <w:rFonts w:ascii="Arial" w:hAnsi="Arial" w:cs="Arial"/>
                <w:sz w:val="20"/>
                <w:szCs w:val="20"/>
              </w:rPr>
              <w:fldChar w:fldCharType="begin">
                <w:ffData>
                  <w:name w:val=""/>
                  <w:enabled/>
                  <w:calcOnExit w:val="0"/>
                  <w:checkBox>
                    <w:sizeAuto/>
                    <w:default w:val="0"/>
                  </w:checkBox>
                </w:ffData>
              </w:fldChar>
            </w:r>
            <w:r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Pr="00715E56">
              <w:rPr>
                <w:rFonts w:ascii="Arial" w:hAnsi="Arial" w:cs="Arial"/>
                <w:sz w:val="20"/>
                <w:szCs w:val="20"/>
              </w:rPr>
              <w:fldChar w:fldCharType="end"/>
            </w:r>
            <w:r w:rsidRPr="00715E56">
              <w:rPr>
                <w:rFonts w:ascii="Arial" w:hAnsi="Arial" w:cs="Arial"/>
                <w:sz w:val="20"/>
                <w:szCs w:val="20"/>
              </w:rPr>
              <w:t xml:space="preserve"> </w:t>
            </w:r>
            <w:r w:rsidR="00A93E47" w:rsidRPr="00715E56">
              <w:rPr>
                <w:rFonts w:ascii="Arial" w:hAnsi="Arial" w:cs="Arial"/>
                <w:i/>
                <w:sz w:val="20"/>
                <w:szCs w:val="20"/>
              </w:rPr>
              <w:t>(tick as appropriate)</w:t>
            </w:r>
          </w:p>
        </w:tc>
      </w:tr>
      <w:tr w:rsidR="002D0A57" w:rsidRPr="00715E56" w14:paraId="68A22509"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71F0A78B" w14:textId="77777777" w:rsidR="002D0A57" w:rsidRPr="00715E56" w:rsidRDefault="002D0A57" w:rsidP="00E95EF4">
            <w:pPr>
              <w:widowControl w:val="0"/>
              <w:autoSpaceDE w:val="0"/>
              <w:autoSpaceDN w:val="0"/>
              <w:adjustRightInd w:val="0"/>
              <w:spacing w:after="60" w:line="240" w:lineRule="auto"/>
              <w:ind w:right="10"/>
              <w:rPr>
                <w:rFonts w:ascii="Arial" w:hAnsi="Arial" w:cs="Arial"/>
                <w:b/>
                <w:bCs/>
                <w:color w:val="000000"/>
                <w:sz w:val="20"/>
                <w:szCs w:val="20"/>
              </w:rPr>
            </w:pPr>
            <w:r w:rsidRPr="00715E56">
              <w:rPr>
                <w:rFonts w:ascii="Arial" w:hAnsi="Arial" w:cs="Arial"/>
                <w:b/>
                <w:bCs/>
                <w:color w:val="000000"/>
                <w:sz w:val="20"/>
                <w:szCs w:val="20"/>
              </w:rPr>
              <w:t>Condition 20.a – Progress Meetings:</w:t>
            </w:r>
          </w:p>
          <w:p w14:paraId="353EF253" w14:textId="77777777" w:rsidR="002D0A57" w:rsidRPr="00715E56" w:rsidRDefault="002D0A57" w:rsidP="00E95EF4">
            <w:pPr>
              <w:widowControl w:val="0"/>
              <w:autoSpaceDE w:val="0"/>
              <w:autoSpaceDN w:val="0"/>
              <w:adjustRightInd w:val="0"/>
              <w:spacing w:after="60" w:line="240" w:lineRule="auto"/>
              <w:ind w:right="10"/>
              <w:rPr>
                <w:rFonts w:ascii="Arial" w:hAnsi="Arial" w:cs="Arial"/>
                <w:color w:val="000000"/>
                <w:sz w:val="20"/>
                <w:szCs w:val="20"/>
              </w:rPr>
            </w:pPr>
            <w:r w:rsidRPr="00715E56">
              <w:rPr>
                <w:rFonts w:ascii="Arial" w:hAnsi="Arial" w:cs="Arial"/>
                <w:color w:val="000000"/>
                <w:sz w:val="20"/>
                <w:szCs w:val="20"/>
              </w:rPr>
              <w:t>The Contractor shall be required to attend the following meetings:</w:t>
            </w:r>
          </w:p>
          <w:p w14:paraId="729B184F" w14:textId="77777777" w:rsidR="002D0A57" w:rsidRPr="00715E56" w:rsidRDefault="002D0A57" w:rsidP="00635694">
            <w:pPr>
              <w:widowControl w:val="0"/>
              <w:autoSpaceDE w:val="0"/>
              <w:autoSpaceDN w:val="0"/>
              <w:adjustRightInd w:val="0"/>
              <w:spacing w:after="60" w:line="240" w:lineRule="auto"/>
              <w:ind w:right="10"/>
              <w:rPr>
                <w:rFonts w:ascii="Arial" w:hAnsi="Arial" w:cs="Arial"/>
                <w:sz w:val="20"/>
                <w:szCs w:val="20"/>
              </w:rPr>
            </w:pPr>
          </w:p>
          <w:p w14:paraId="2B7B5EFC" w14:textId="3C60758F" w:rsidR="00895305" w:rsidRPr="00715E56" w:rsidRDefault="00895305" w:rsidP="006D598F">
            <w:pPr>
              <w:pStyle w:val="ListParagraph"/>
              <w:widowControl w:val="0"/>
              <w:numPr>
                <w:ilvl w:val="0"/>
                <w:numId w:val="175"/>
              </w:numPr>
              <w:autoSpaceDE w:val="0"/>
              <w:autoSpaceDN w:val="0"/>
              <w:adjustRightInd w:val="0"/>
              <w:spacing w:after="60" w:line="240" w:lineRule="auto"/>
              <w:ind w:right="10"/>
              <w:rPr>
                <w:rFonts w:ascii="Arial" w:hAnsi="Arial" w:cs="Arial"/>
                <w:sz w:val="20"/>
                <w:szCs w:val="20"/>
              </w:rPr>
            </w:pPr>
            <w:r w:rsidRPr="00715E56">
              <w:rPr>
                <w:rFonts w:ascii="Arial" w:hAnsi="Arial" w:cs="Arial"/>
                <w:sz w:val="20"/>
                <w:szCs w:val="20"/>
              </w:rPr>
              <w:t xml:space="preserve">Post Contract Award Kick Off Meeting in accordance with Schedule </w:t>
            </w:r>
            <w:r w:rsidR="00F3406B" w:rsidRPr="00715E56">
              <w:rPr>
                <w:rFonts w:ascii="Arial" w:hAnsi="Arial" w:cs="Arial"/>
                <w:sz w:val="20"/>
                <w:szCs w:val="20"/>
              </w:rPr>
              <w:t>11</w:t>
            </w:r>
            <w:r w:rsidRPr="00715E56">
              <w:rPr>
                <w:rFonts w:ascii="Arial" w:hAnsi="Arial" w:cs="Arial"/>
                <w:sz w:val="20"/>
                <w:szCs w:val="20"/>
              </w:rPr>
              <w:t>, Statement of Requirement at.</w:t>
            </w:r>
          </w:p>
          <w:p w14:paraId="79D1FFB2" w14:textId="36F7B8BF" w:rsidR="00895305" w:rsidRPr="00715E56" w:rsidRDefault="00895305" w:rsidP="00895305">
            <w:pPr>
              <w:pStyle w:val="ListParagraph"/>
              <w:widowControl w:val="0"/>
              <w:autoSpaceDE w:val="0"/>
              <w:autoSpaceDN w:val="0"/>
              <w:adjustRightInd w:val="0"/>
              <w:spacing w:after="60" w:line="240" w:lineRule="auto"/>
              <w:ind w:right="10"/>
              <w:rPr>
                <w:rFonts w:ascii="Arial" w:hAnsi="Arial" w:cs="Arial"/>
                <w:sz w:val="20"/>
                <w:szCs w:val="20"/>
              </w:rPr>
            </w:pPr>
          </w:p>
          <w:p w14:paraId="39A4039C" w14:textId="7236D020" w:rsidR="00F911A5" w:rsidRPr="00715E56" w:rsidRDefault="00C35260" w:rsidP="006D598F">
            <w:pPr>
              <w:pStyle w:val="ListParagraph"/>
              <w:widowControl w:val="0"/>
              <w:numPr>
                <w:ilvl w:val="0"/>
                <w:numId w:val="175"/>
              </w:numPr>
              <w:autoSpaceDE w:val="0"/>
              <w:autoSpaceDN w:val="0"/>
              <w:adjustRightInd w:val="0"/>
              <w:spacing w:after="60" w:line="240" w:lineRule="auto"/>
              <w:ind w:right="10"/>
              <w:rPr>
                <w:rFonts w:ascii="Arial" w:hAnsi="Arial" w:cs="Arial"/>
                <w:sz w:val="20"/>
                <w:szCs w:val="20"/>
              </w:rPr>
            </w:pPr>
            <w:r w:rsidRPr="00715E56">
              <w:rPr>
                <w:rFonts w:ascii="Arial" w:hAnsi="Arial" w:cs="Arial"/>
                <w:sz w:val="20"/>
                <w:szCs w:val="20"/>
              </w:rPr>
              <w:t xml:space="preserve">Quarterly Contract Review </w:t>
            </w:r>
            <w:r w:rsidR="00E75F6B" w:rsidRPr="00715E56">
              <w:rPr>
                <w:rFonts w:ascii="Arial" w:hAnsi="Arial" w:cs="Arial"/>
                <w:sz w:val="20"/>
                <w:szCs w:val="20"/>
              </w:rPr>
              <w:t>M</w:t>
            </w:r>
            <w:r w:rsidRPr="00715E56">
              <w:rPr>
                <w:rFonts w:ascii="Arial" w:hAnsi="Arial" w:cs="Arial"/>
                <w:sz w:val="20"/>
                <w:szCs w:val="20"/>
              </w:rPr>
              <w:t xml:space="preserve">eetings </w:t>
            </w:r>
            <w:r w:rsidR="00E75F6B" w:rsidRPr="00715E56">
              <w:rPr>
                <w:rFonts w:ascii="Arial" w:hAnsi="Arial" w:cs="Arial"/>
                <w:sz w:val="20"/>
                <w:szCs w:val="20"/>
              </w:rPr>
              <w:t>(QCM)</w:t>
            </w:r>
            <w:r w:rsidR="00301E29" w:rsidRPr="00715E56">
              <w:rPr>
                <w:rFonts w:ascii="Arial" w:hAnsi="Arial" w:cs="Arial"/>
                <w:sz w:val="20"/>
                <w:szCs w:val="20"/>
              </w:rPr>
              <w:t>,</w:t>
            </w:r>
            <w:r w:rsidR="00E75F6B" w:rsidRPr="00715E56">
              <w:rPr>
                <w:rFonts w:ascii="Arial" w:hAnsi="Arial" w:cs="Arial"/>
                <w:sz w:val="20"/>
                <w:szCs w:val="20"/>
              </w:rPr>
              <w:t xml:space="preserve"> </w:t>
            </w:r>
            <w:r w:rsidRPr="00715E56">
              <w:rPr>
                <w:rFonts w:ascii="Arial" w:hAnsi="Arial" w:cs="Arial"/>
                <w:sz w:val="20"/>
                <w:szCs w:val="20"/>
              </w:rPr>
              <w:t xml:space="preserve">in accordance with Schedule </w:t>
            </w:r>
            <w:r w:rsidR="00F3406B" w:rsidRPr="00715E56">
              <w:rPr>
                <w:rFonts w:ascii="Arial" w:hAnsi="Arial" w:cs="Arial"/>
                <w:sz w:val="20"/>
                <w:szCs w:val="20"/>
              </w:rPr>
              <w:t>11</w:t>
            </w:r>
            <w:r w:rsidRPr="00715E56">
              <w:rPr>
                <w:rFonts w:ascii="Arial" w:hAnsi="Arial" w:cs="Arial"/>
                <w:sz w:val="20"/>
                <w:szCs w:val="20"/>
              </w:rPr>
              <w:t xml:space="preserve">, Statement of Requirement. </w:t>
            </w:r>
          </w:p>
          <w:p w14:paraId="642B40E0" w14:textId="77777777" w:rsidR="00F911A5" w:rsidRPr="00715E56" w:rsidRDefault="00F911A5" w:rsidP="00F911A5">
            <w:pPr>
              <w:pStyle w:val="ListParagraph"/>
              <w:rPr>
                <w:rFonts w:ascii="Arial" w:hAnsi="Arial" w:cs="Arial"/>
                <w:sz w:val="20"/>
                <w:szCs w:val="20"/>
              </w:rPr>
            </w:pPr>
          </w:p>
          <w:p w14:paraId="418A105A" w14:textId="732B66E5" w:rsidR="00635694" w:rsidRPr="00715E56" w:rsidRDefault="00F911A5" w:rsidP="006D598F">
            <w:pPr>
              <w:pStyle w:val="ListParagraph"/>
              <w:widowControl w:val="0"/>
              <w:numPr>
                <w:ilvl w:val="0"/>
                <w:numId w:val="175"/>
              </w:numPr>
              <w:autoSpaceDE w:val="0"/>
              <w:autoSpaceDN w:val="0"/>
              <w:adjustRightInd w:val="0"/>
              <w:spacing w:after="60" w:line="240" w:lineRule="auto"/>
              <w:ind w:right="10"/>
              <w:rPr>
                <w:rFonts w:ascii="Arial" w:hAnsi="Arial" w:cs="Arial"/>
                <w:sz w:val="20"/>
                <w:szCs w:val="20"/>
              </w:rPr>
            </w:pPr>
            <w:r w:rsidRPr="00715E56">
              <w:rPr>
                <w:rFonts w:ascii="Arial" w:hAnsi="Arial" w:cs="Arial"/>
                <w:sz w:val="20"/>
                <w:szCs w:val="20"/>
              </w:rPr>
              <w:t>At each 4</w:t>
            </w:r>
            <w:r w:rsidRPr="00715E56">
              <w:rPr>
                <w:rFonts w:ascii="Arial" w:hAnsi="Arial" w:cs="Arial"/>
                <w:sz w:val="20"/>
                <w:szCs w:val="20"/>
                <w:vertAlign w:val="superscript"/>
              </w:rPr>
              <w:t>th</w:t>
            </w:r>
            <w:r w:rsidRPr="00715E56">
              <w:rPr>
                <w:rFonts w:ascii="Arial" w:hAnsi="Arial" w:cs="Arial"/>
                <w:sz w:val="20"/>
                <w:szCs w:val="20"/>
              </w:rPr>
              <w:t xml:space="preserve"> QCM, an </w:t>
            </w:r>
            <w:r w:rsidR="00301E29" w:rsidRPr="00715E56">
              <w:rPr>
                <w:rFonts w:ascii="Arial" w:hAnsi="Arial" w:cs="Arial"/>
                <w:sz w:val="20"/>
                <w:szCs w:val="20"/>
              </w:rPr>
              <w:t xml:space="preserve">Annual Contract Review Meeting in accordance with Schedule </w:t>
            </w:r>
            <w:r w:rsidR="00F3406B" w:rsidRPr="00715E56">
              <w:rPr>
                <w:rFonts w:ascii="Arial" w:hAnsi="Arial" w:cs="Arial"/>
                <w:sz w:val="20"/>
                <w:szCs w:val="20"/>
              </w:rPr>
              <w:t>11</w:t>
            </w:r>
            <w:r w:rsidR="00301E29" w:rsidRPr="00715E56">
              <w:rPr>
                <w:rFonts w:ascii="Arial" w:hAnsi="Arial" w:cs="Arial"/>
                <w:sz w:val="20"/>
                <w:szCs w:val="20"/>
              </w:rPr>
              <w:t xml:space="preserve">, Statement of Requirement. </w:t>
            </w:r>
          </w:p>
        </w:tc>
      </w:tr>
      <w:tr w:rsidR="002D0A57" w:rsidRPr="00715E56" w14:paraId="44B06C2F"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2F73AA07" w14:textId="77777777" w:rsidR="002D0A57" w:rsidRPr="00715E56" w:rsidRDefault="002D0A57">
            <w:pPr>
              <w:widowControl w:val="0"/>
              <w:autoSpaceDE w:val="0"/>
              <w:autoSpaceDN w:val="0"/>
              <w:adjustRightInd w:val="0"/>
              <w:spacing w:after="60" w:line="240" w:lineRule="auto"/>
              <w:ind w:left="118" w:right="10"/>
              <w:rPr>
                <w:rFonts w:ascii="Arial" w:hAnsi="Arial" w:cs="Arial"/>
                <w:b/>
                <w:bCs/>
                <w:color w:val="000000"/>
                <w:sz w:val="20"/>
                <w:szCs w:val="20"/>
              </w:rPr>
            </w:pPr>
            <w:r w:rsidRPr="00715E56">
              <w:rPr>
                <w:rFonts w:ascii="Arial" w:hAnsi="Arial" w:cs="Arial"/>
                <w:b/>
                <w:bCs/>
                <w:color w:val="000000"/>
                <w:sz w:val="20"/>
                <w:szCs w:val="20"/>
              </w:rPr>
              <w:lastRenderedPageBreak/>
              <w:t>Condition 20.b – Progress Reports:</w:t>
            </w:r>
          </w:p>
          <w:p w14:paraId="034EADA2" w14:textId="77777777" w:rsidR="002D0A57" w:rsidRPr="00715E56" w:rsidRDefault="002D0A57">
            <w:pPr>
              <w:widowControl w:val="0"/>
              <w:autoSpaceDE w:val="0"/>
              <w:autoSpaceDN w:val="0"/>
              <w:adjustRightInd w:val="0"/>
              <w:spacing w:after="60" w:line="240" w:lineRule="auto"/>
              <w:ind w:left="118" w:right="10"/>
              <w:rPr>
                <w:rFonts w:ascii="Arial" w:hAnsi="Arial" w:cs="Arial"/>
                <w:sz w:val="20"/>
                <w:szCs w:val="20"/>
              </w:rPr>
            </w:pPr>
          </w:p>
          <w:p w14:paraId="7C67C038" w14:textId="346CC4DE" w:rsidR="002D0A57" w:rsidRPr="00715E56" w:rsidRDefault="002D0A57">
            <w:pPr>
              <w:widowControl w:val="0"/>
              <w:autoSpaceDE w:val="0"/>
              <w:autoSpaceDN w:val="0"/>
              <w:adjustRightInd w:val="0"/>
              <w:spacing w:after="60" w:line="240" w:lineRule="auto"/>
              <w:ind w:left="118" w:right="10"/>
              <w:rPr>
                <w:rFonts w:ascii="Arial" w:hAnsi="Arial" w:cs="Arial"/>
                <w:color w:val="000000"/>
                <w:sz w:val="20"/>
                <w:szCs w:val="20"/>
              </w:rPr>
            </w:pPr>
            <w:r w:rsidRPr="00715E56">
              <w:rPr>
                <w:rFonts w:ascii="Arial" w:hAnsi="Arial" w:cs="Arial"/>
                <w:color w:val="000000"/>
                <w:sz w:val="20"/>
                <w:szCs w:val="20"/>
              </w:rPr>
              <w:t>The Contractor is required to submit the following Reports:</w:t>
            </w:r>
          </w:p>
          <w:p w14:paraId="4BC95B54" w14:textId="77777777" w:rsidR="00264621" w:rsidRPr="00715E56" w:rsidRDefault="00264621">
            <w:pPr>
              <w:widowControl w:val="0"/>
              <w:autoSpaceDE w:val="0"/>
              <w:autoSpaceDN w:val="0"/>
              <w:adjustRightInd w:val="0"/>
              <w:spacing w:after="60" w:line="240" w:lineRule="auto"/>
              <w:ind w:left="118" w:right="10"/>
              <w:rPr>
                <w:rFonts w:ascii="Arial" w:hAnsi="Arial" w:cs="Arial"/>
                <w:color w:val="000000"/>
                <w:sz w:val="20"/>
                <w:szCs w:val="20"/>
              </w:rPr>
            </w:pPr>
          </w:p>
          <w:p w14:paraId="568009C2" w14:textId="611C6B82" w:rsidR="00D46BD5" w:rsidRPr="00715E56" w:rsidRDefault="00496139" w:rsidP="006D598F">
            <w:pPr>
              <w:pStyle w:val="ListParagraph"/>
              <w:widowControl w:val="0"/>
              <w:numPr>
                <w:ilvl w:val="0"/>
                <w:numId w:val="175"/>
              </w:numPr>
              <w:autoSpaceDE w:val="0"/>
              <w:autoSpaceDN w:val="0"/>
              <w:adjustRightInd w:val="0"/>
              <w:spacing w:after="60" w:line="240" w:lineRule="auto"/>
              <w:ind w:right="10"/>
              <w:rPr>
                <w:rFonts w:ascii="Arial" w:hAnsi="Arial" w:cs="Arial"/>
                <w:sz w:val="20"/>
                <w:szCs w:val="20"/>
              </w:rPr>
            </w:pPr>
            <w:r w:rsidRPr="00715E56">
              <w:rPr>
                <w:rFonts w:ascii="Arial" w:hAnsi="Arial" w:cs="Arial"/>
                <w:color w:val="000000"/>
                <w:sz w:val="20"/>
                <w:szCs w:val="20"/>
              </w:rPr>
              <w:t xml:space="preserve">Quarterly Contract Progress (QCP) Report in accordance with </w:t>
            </w:r>
            <w:r w:rsidRPr="00715E56">
              <w:rPr>
                <w:rFonts w:ascii="Arial" w:hAnsi="Arial" w:cs="Arial"/>
                <w:sz w:val="20"/>
                <w:szCs w:val="20"/>
              </w:rPr>
              <w:t xml:space="preserve">Schedule </w:t>
            </w:r>
            <w:r w:rsidR="003D3550" w:rsidRPr="00715E56">
              <w:rPr>
                <w:rFonts w:ascii="Arial" w:hAnsi="Arial" w:cs="Arial"/>
                <w:sz w:val="20"/>
                <w:szCs w:val="20"/>
              </w:rPr>
              <w:t>11</w:t>
            </w:r>
            <w:r w:rsidRPr="00715E56">
              <w:rPr>
                <w:rFonts w:ascii="Arial" w:hAnsi="Arial" w:cs="Arial"/>
                <w:sz w:val="20"/>
                <w:szCs w:val="20"/>
              </w:rPr>
              <w:t>, Statement of Requirement</w:t>
            </w:r>
            <w:r w:rsidR="0061760B" w:rsidRPr="00715E56">
              <w:rPr>
                <w:rFonts w:ascii="Arial" w:hAnsi="Arial" w:cs="Arial"/>
                <w:sz w:val="20"/>
                <w:szCs w:val="20"/>
              </w:rPr>
              <w:t>.</w:t>
            </w:r>
            <w:r w:rsidRPr="00715E56">
              <w:rPr>
                <w:rFonts w:ascii="Arial" w:hAnsi="Arial" w:cs="Arial"/>
                <w:sz w:val="20"/>
                <w:szCs w:val="20"/>
              </w:rPr>
              <w:t xml:space="preserve"> </w:t>
            </w:r>
          </w:p>
          <w:p w14:paraId="5D310372" w14:textId="77777777" w:rsidR="00D46BD5" w:rsidRPr="00715E56" w:rsidRDefault="00D46BD5" w:rsidP="00D46BD5">
            <w:pPr>
              <w:pStyle w:val="ListParagraph"/>
              <w:widowControl w:val="0"/>
              <w:autoSpaceDE w:val="0"/>
              <w:autoSpaceDN w:val="0"/>
              <w:adjustRightInd w:val="0"/>
              <w:spacing w:after="60" w:line="240" w:lineRule="auto"/>
              <w:ind w:right="10"/>
              <w:rPr>
                <w:rFonts w:ascii="Arial" w:hAnsi="Arial" w:cs="Arial"/>
                <w:sz w:val="20"/>
                <w:szCs w:val="20"/>
              </w:rPr>
            </w:pPr>
          </w:p>
          <w:p w14:paraId="38DD1DC5" w14:textId="2F9340FC" w:rsidR="00496139" w:rsidRPr="00715E56" w:rsidRDefault="00346C21" w:rsidP="006D598F">
            <w:pPr>
              <w:pStyle w:val="ListParagraph"/>
              <w:widowControl w:val="0"/>
              <w:numPr>
                <w:ilvl w:val="0"/>
                <w:numId w:val="175"/>
              </w:numPr>
              <w:autoSpaceDE w:val="0"/>
              <w:autoSpaceDN w:val="0"/>
              <w:adjustRightInd w:val="0"/>
              <w:spacing w:after="60" w:line="240" w:lineRule="auto"/>
              <w:ind w:right="10"/>
              <w:rPr>
                <w:rFonts w:ascii="Arial" w:hAnsi="Arial" w:cs="Arial"/>
                <w:sz w:val="20"/>
                <w:szCs w:val="20"/>
              </w:rPr>
            </w:pPr>
            <w:r w:rsidRPr="00715E56">
              <w:rPr>
                <w:rFonts w:ascii="Arial" w:hAnsi="Arial" w:cs="Arial"/>
                <w:sz w:val="20"/>
                <w:szCs w:val="20"/>
              </w:rPr>
              <w:t>Other name</w:t>
            </w:r>
            <w:r w:rsidR="001959D4" w:rsidRPr="00715E56">
              <w:rPr>
                <w:rFonts w:ascii="Arial" w:hAnsi="Arial" w:cs="Arial"/>
                <w:sz w:val="20"/>
                <w:szCs w:val="20"/>
              </w:rPr>
              <w:t>d</w:t>
            </w:r>
            <w:r w:rsidRPr="00715E56">
              <w:rPr>
                <w:rFonts w:ascii="Arial" w:hAnsi="Arial" w:cs="Arial"/>
                <w:sz w:val="20"/>
                <w:szCs w:val="20"/>
              </w:rPr>
              <w:t xml:space="preserve"> Reports </w:t>
            </w:r>
            <w:r w:rsidRPr="00715E56">
              <w:rPr>
                <w:rFonts w:ascii="Arial" w:hAnsi="Arial" w:cs="Arial"/>
                <w:color w:val="000000"/>
                <w:sz w:val="20"/>
                <w:szCs w:val="20"/>
              </w:rPr>
              <w:t xml:space="preserve">in accordance with </w:t>
            </w:r>
            <w:r w:rsidRPr="00715E56">
              <w:rPr>
                <w:rFonts w:ascii="Arial" w:hAnsi="Arial" w:cs="Arial"/>
                <w:sz w:val="20"/>
                <w:szCs w:val="20"/>
              </w:rPr>
              <w:t xml:space="preserve">Schedule </w:t>
            </w:r>
            <w:r w:rsidR="003D3550" w:rsidRPr="00715E56">
              <w:rPr>
                <w:rFonts w:ascii="Arial" w:hAnsi="Arial" w:cs="Arial"/>
                <w:sz w:val="20"/>
                <w:szCs w:val="20"/>
              </w:rPr>
              <w:t>11</w:t>
            </w:r>
            <w:r w:rsidRPr="00715E56">
              <w:rPr>
                <w:rFonts w:ascii="Arial" w:hAnsi="Arial" w:cs="Arial"/>
                <w:sz w:val="20"/>
                <w:szCs w:val="20"/>
              </w:rPr>
              <w:t>, Statement of Requirement.</w:t>
            </w:r>
          </w:p>
          <w:p w14:paraId="4984691E" w14:textId="15CBE8BF" w:rsidR="00264621" w:rsidRPr="00715E56" w:rsidRDefault="00264621" w:rsidP="00264621">
            <w:pPr>
              <w:widowControl w:val="0"/>
              <w:autoSpaceDE w:val="0"/>
              <w:autoSpaceDN w:val="0"/>
              <w:adjustRightInd w:val="0"/>
              <w:spacing w:after="60" w:line="240" w:lineRule="auto"/>
              <w:ind w:right="10"/>
              <w:rPr>
                <w:rFonts w:ascii="Arial" w:hAnsi="Arial" w:cs="Arial"/>
                <w:color w:val="000000"/>
                <w:sz w:val="20"/>
                <w:szCs w:val="20"/>
              </w:rPr>
            </w:pPr>
          </w:p>
          <w:p w14:paraId="6D3AE050" w14:textId="77777777" w:rsidR="00346C21" w:rsidRPr="00D7169C" w:rsidRDefault="002D0A57">
            <w:pPr>
              <w:widowControl w:val="0"/>
              <w:autoSpaceDE w:val="0"/>
              <w:autoSpaceDN w:val="0"/>
              <w:adjustRightInd w:val="0"/>
              <w:spacing w:after="60" w:line="240" w:lineRule="auto"/>
              <w:ind w:left="118" w:right="10"/>
              <w:rPr>
                <w:rFonts w:ascii="Arial" w:hAnsi="Arial" w:cs="Arial"/>
                <w:sz w:val="20"/>
                <w:szCs w:val="20"/>
              </w:rPr>
            </w:pPr>
            <w:r w:rsidRPr="00D7169C">
              <w:rPr>
                <w:rFonts w:ascii="Arial" w:hAnsi="Arial" w:cs="Arial"/>
                <w:color w:val="000000"/>
                <w:sz w:val="20"/>
                <w:szCs w:val="20"/>
              </w:rPr>
              <w:t xml:space="preserve">Reports shall be Delivered to the following </w:t>
            </w:r>
            <w:r w:rsidRPr="00D7169C">
              <w:rPr>
                <w:rFonts w:ascii="Arial" w:hAnsi="Arial" w:cs="Arial"/>
                <w:sz w:val="20"/>
                <w:szCs w:val="20"/>
              </w:rPr>
              <w:t>email address:</w:t>
            </w:r>
            <w:r w:rsidR="003936D7" w:rsidRPr="00D7169C">
              <w:rPr>
                <w:rFonts w:ascii="Arial" w:hAnsi="Arial" w:cs="Arial"/>
                <w:sz w:val="20"/>
                <w:szCs w:val="20"/>
              </w:rPr>
              <w:t xml:space="preserve"> </w:t>
            </w:r>
          </w:p>
          <w:p w14:paraId="4185CA58" w14:textId="3538A72B" w:rsidR="002D0A57" w:rsidRPr="00715E56" w:rsidRDefault="00BB3D67" w:rsidP="006D598F">
            <w:pPr>
              <w:pStyle w:val="ListParagraph"/>
              <w:widowControl w:val="0"/>
              <w:numPr>
                <w:ilvl w:val="0"/>
                <w:numId w:val="176"/>
              </w:numPr>
              <w:autoSpaceDE w:val="0"/>
              <w:autoSpaceDN w:val="0"/>
              <w:adjustRightInd w:val="0"/>
              <w:spacing w:after="60" w:line="240" w:lineRule="auto"/>
              <w:ind w:right="10"/>
              <w:rPr>
                <w:rFonts w:ascii="Arial" w:hAnsi="Arial" w:cs="Arial"/>
                <w:sz w:val="20"/>
                <w:szCs w:val="20"/>
              </w:rPr>
            </w:pPr>
            <w:r>
              <w:rPr>
                <w:rFonts w:ascii="Arial" w:hAnsi="Arial" w:cs="Arial"/>
                <w:sz w:val="20"/>
                <w:szCs w:val="20"/>
              </w:rPr>
              <w:t>[Redacted]</w:t>
            </w:r>
          </w:p>
        </w:tc>
      </w:tr>
    </w:tbl>
    <w:p w14:paraId="3F33153A" w14:textId="77777777" w:rsidR="002D0A57" w:rsidRPr="00715E56" w:rsidRDefault="002D0A57">
      <w:pPr>
        <w:widowControl w:val="0"/>
        <w:autoSpaceDE w:val="0"/>
        <w:autoSpaceDN w:val="0"/>
        <w:adjustRightInd w:val="0"/>
        <w:spacing w:after="0" w:line="240" w:lineRule="auto"/>
        <w:ind w:left="120"/>
        <w:rPr>
          <w:rFonts w:ascii="Arial" w:hAnsi="Arial" w:cs="Arial"/>
          <w:color w:val="000000"/>
          <w:sz w:val="20"/>
          <w:szCs w:val="20"/>
        </w:rPr>
      </w:pPr>
      <w:bookmarkStart w:id="43" w:name="#SC3A"/>
      <w:bookmarkEnd w:id="43"/>
    </w:p>
    <w:tbl>
      <w:tblPr>
        <w:tblW w:w="5000" w:type="pct"/>
        <w:tblCellMar>
          <w:left w:w="0" w:type="dxa"/>
          <w:right w:w="0" w:type="dxa"/>
        </w:tblCellMar>
        <w:tblLook w:val="0000" w:firstRow="0" w:lastRow="0" w:firstColumn="0" w:lastColumn="0" w:noHBand="0" w:noVBand="0"/>
      </w:tblPr>
      <w:tblGrid>
        <w:gridCol w:w="9238"/>
      </w:tblGrid>
      <w:tr w:rsidR="002D0A57" w:rsidRPr="00715E56" w14:paraId="1A40D08B"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21F39FA9" w14:textId="77777777" w:rsidR="002D0A57" w:rsidRPr="00715E56" w:rsidRDefault="002D0A57" w:rsidP="00264621">
            <w:pPr>
              <w:widowControl w:val="0"/>
              <w:autoSpaceDE w:val="0"/>
              <w:autoSpaceDN w:val="0"/>
              <w:adjustRightInd w:val="0"/>
              <w:spacing w:after="60" w:line="240" w:lineRule="auto"/>
              <w:ind w:right="10"/>
              <w:rPr>
                <w:rFonts w:ascii="Arial" w:hAnsi="Arial" w:cs="Arial"/>
                <w:sz w:val="20"/>
                <w:szCs w:val="20"/>
              </w:rPr>
            </w:pPr>
            <w:r w:rsidRPr="00715E56">
              <w:rPr>
                <w:rFonts w:ascii="Arial" w:hAnsi="Arial" w:cs="Arial"/>
                <w:b/>
                <w:bCs/>
                <w:color w:val="000000"/>
                <w:sz w:val="20"/>
                <w:szCs w:val="20"/>
              </w:rPr>
              <w:t>Supply of Contractor Deliverables</w:t>
            </w:r>
          </w:p>
        </w:tc>
      </w:tr>
      <w:tr w:rsidR="002D0A57" w:rsidRPr="00715E56" w14:paraId="7B9AE418"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631BBDAF" w14:textId="74842B12" w:rsidR="008B7553" w:rsidRPr="00715E56" w:rsidRDefault="008B7553" w:rsidP="008B7553">
            <w:pPr>
              <w:rPr>
                <w:rFonts w:ascii="Arial" w:hAnsi="Arial" w:cs="Arial"/>
                <w:sz w:val="20"/>
                <w:szCs w:val="20"/>
              </w:rPr>
            </w:pPr>
            <w:r w:rsidRPr="00715E56">
              <w:rPr>
                <w:rFonts w:ascii="Arial" w:hAnsi="Arial" w:cs="Arial"/>
                <w:b/>
                <w:sz w:val="20"/>
                <w:szCs w:val="20"/>
              </w:rPr>
              <w:t>Condition 21 – Quality Assurance:</w:t>
            </w:r>
          </w:p>
          <w:p w14:paraId="4424AE44" w14:textId="3D972BB4" w:rsidR="00AA24B3" w:rsidRPr="00715E56" w:rsidRDefault="008B7553" w:rsidP="008B7553">
            <w:pPr>
              <w:rPr>
                <w:rFonts w:ascii="Arial" w:hAnsi="Arial" w:cs="Arial"/>
                <w:sz w:val="20"/>
                <w:szCs w:val="20"/>
              </w:rPr>
            </w:pPr>
            <w:r w:rsidRPr="00715E56">
              <w:rPr>
                <w:rFonts w:ascii="Arial" w:hAnsi="Arial" w:cs="Arial"/>
                <w:sz w:val="20"/>
                <w:szCs w:val="20"/>
              </w:rPr>
              <w:t xml:space="preserve">Is a Deliverable Quality Plan required for this Contract? </w:t>
            </w:r>
            <w:r w:rsidR="00AA24B3" w:rsidRPr="00715E56">
              <w:rPr>
                <w:rFonts w:ascii="Arial" w:hAnsi="Arial" w:cs="Arial"/>
                <w:i/>
                <w:sz w:val="20"/>
                <w:szCs w:val="20"/>
              </w:rPr>
              <w:t>(tick as appropriate)</w:t>
            </w:r>
          </w:p>
          <w:p w14:paraId="1787511C" w14:textId="35DE398F" w:rsidR="008B7553" w:rsidRPr="00715E56" w:rsidRDefault="008B7553" w:rsidP="00AA24B3">
            <w:pPr>
              <w:rPr>
                <w:rFonts w:ascii="Arial" w:hAnsi="Arial" w:cs="Arial"/>
                <w:sz w:val="20"/>
                <w:szCs w:val="20"/>
              </w:rPr>
            </w:pPr>
            <w:r w:rsidRPr="00715E56">
              <w:rPr>
                <w:rFonts w:ascii="Arial" w:hAnsi="Arial" w:cs="Arial"/>
                <w:sz w:val="20"/>
                <w:szCs w:val="20"/>
              </w:rPr>
              <w:t xml:space="preserve"> </w:t>
            </w:r>
            <w:r w:rsidR="00AA24B3" w:rsidRPr="00715E56">
              <w:rPr>
                <w:rFonts w:ascii="Arial" w:hAnsi="Arial" w:cs="Arial"/>
                <w:sz w:val="20"/>
                <w:szCs w:val="20"/>
              </w:rPr>
              <w:fldChar w:fldCharType="begin">
                <w:ffData>
                  <w:name w:val="Check3"/>
                  <w:enabled/>
                  <w:calcOnExit w:val="0"/>
                  <w:checkBox>
                    <w:sizeAuto/>
                    <w:default w:val="0"/>
                  </w:checkBox>
                </w:ffData>
              </w:fldChar>
            </w:r>
            <w:r w:rsidR="00AA24B3"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00AA24B3" w:rsidRPr="00715E56">
              <w:rPr>
                <w:rFonts w:ascii="Arial" w:hAnsi="Arial" w:cs="Arial"/>
                <w:sz w:val="20"/>
                <w:szCs w:val="20"/>
              </w:rPr>
              <w:fldChar w:fldCharType="end"/>
            </w:r>
            <w:r w:rsidR="00AA24B3" w:rsidRPr="00715E56">
              <w:rPr>
                <w:rFonts w:ascii="Arial" w:hAnsi="Arial" w:cs="Arial"/>
                <w:sz w:val="20"/>
                <w:szCs w:val="20"/>
              </w:rPr>
              <w:t xml:space="preserve">   </w:t>
            </w:r>
            <w:r w:rsidR="00331E0F" w:rsidRPr="00715E56">
              <w:rPr>
                <w:rFonts w:ascii="Arial" w:hAnsi="Arial" w:cs="Arial"/>
                <w:sz w:val="20"/>
                <w:szCs w:val="20"/>
              </w:rPr>
              <w:t xml:space="preserve">Yes </w:t>
            </w:r>
          </w:p>
          <w:p w14:paraId="54A97C58" w14:textId="6BD4FEEF" w:rsidR="00AA24B3" w:rsidRPr="00715E56" w:rsidRDefault="00AA24B3" w:rsidP="00AA24B3">
            <w:pPr>
              <w:rPr>
                <w:rFonts w:ascii="Arial" w:hAnsi="Arial" w:cs="Arial"/>
                <w:sz w:val="20"/>
                <w:szCs w:val="20"/>
              </w:rPr>
            </w:pPr>
            <w:r w:rsidRPr="00715E56">
              <w:rPr>
                <w:rFonts w:ascii="Arial" w:hAnsi="Arial" w:cs="Arial"/>
                <w:sz w:val="20"/>
                <w:szCs w:val="20"/>
              </w:rPr>
              <w:t xml:space="preserve"> </w:t>
            </w:r>
            <w:r w:rsidR="00331E0F" w:rsidRPr="00715E56">
              <w:rPr>
                <w:rFonts w:ascii="Arial" w:hAnsi="Arial" w:cs="Arial"/>
                <w:sz w:val="20"/>
                <w:szCs w:val="20"/>
              </w:rPr>
              <w:fldChar w:fldCharType="begin">
                <w:ffData>
                  <w:name w:val="Check3"/>
                  <w:enabled/>
                  <w:calcOnExit w:val="0"/>
                  <w:checkBox>
                    <w:sizeAuto/>
                    <w:default w:val="1"/>
                  </w:checkBox>
                </w:ffData>
              </w:fldChar>
            </w:r>
            <w:bookmarkStart w:id="44" w:name="Check3"/>
            <w:r w:rsidR="00331E0F"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00331E0F" w:rsidRPr="00715E56">
              <w:rPr>
                <w:rFonts w:ascii="Arial" w:hAnsi="Arial" w:cs="Arial"/>
                <w:sz w:val="20"/>
                <w:szCs w:val="20"/>
              </w:rPr>
              <w:fldChar w:fldCharType="end"/>
            </w:r>
            <w:bookmarkEnd w:id="44"/>
            <w:r w:rsidRPr="00715E56">
              <w:rPr>
                <w:rFonts w:ascii="Arial" w:hAnsi="Arial" w:cs="Arial"/>
                <w:sz w:val="20"/>
                <w:szCs w:val="20"/>
              </w:rPr>
              <w:t xml:space="preserve">   </w:t>
            </w:r>
            <w:r w:rsidR="00331E0F" w:rsidRPr="00715E56">
              <w:rPr>
                <w:rFonts w:ascii="Arial" w:hAnsi="Arial" w:cs="Arial"/>
                <w:sz w:val="20"/>
                <w:szCs w:val="20"/>
              </w:rPr>
              <w:t xml:space="preserve">No </w:t>
            </w:r>
          </w:p>
          <w:p w14:paraId="40ABC37A" w14:textId="77777777" w:rsidR="008B7553" w:rsidRPr="00715E56" w:rsidRDefault="008B7553" w:rsidP="008B7553">
            <w:pPr>
              <w:rPr>
                <w:rFonts w:ascii="Arial" w:hAnsi="Arial" w:cs="Arial"/>
                <w:sz w:val="20"/>
                <w:szCs w:val="20"/>
              </w:rPr>
            </w:pPr>
            <w:r w:rsidRPr="00715E56">
              <w:rPr>
                <w:rFonts w:ascii="Arial" w:hAnsi="Arial" w:cs="Arial"/>
                <w:sz w:val="20"/>
                <w:szCs w:val="20"/>
              </w:rPr>
              <w:t xml:space="preserve">If required, the Deliverable Quality Plan must be set out as defined in AQAP 2105 and delivered to the Authority (Quality) within </w:t>
            </w:r>
            <w:r w:rsidRPr="00715E56">
              <w:rPr>
                <w:rFonts w:ascii="Arial" w:hAnsi="Arial" w:cs="Arial"/>
                <w:sz w:val="20"/>
                <w:szCs w:val="20"/>
              </w:rPr>
              <w:fldChar w:fldCharType="begin">
                <w:ffData>
                  <w:name w:val="Text159"/>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r w:rsidRPr="00715E56">
              <w:rPr>
                <w:rFonts w:ascii="Arial" w:hAnsi="Arial" w:cs="Arial"/>
                <w:sz w:val="20"/>
                <w:szCs w:val="20"/>
              </w:rPr>
              <w:fldChar w:fldCharType="begin">
                <w:ffData>
                  <w:name w:val="Text159"/>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r w:rsidRPr="00715E56">
              <w:rPr>
                <w:rFonts w:ascii="Arial" w:hAnsi="Arial" w:cs="Arial"/>
                <w:sz w:val="20"/>
                <w:szCs w:val="20"/>
              </w:rPr>
              <w:t xml:space="preserve"> Business Days of Contract Award.  Once agreed by the Authority the Quality Plan shall be incorporated into the Contract.  The Contractor shall remain at all times solely responsible for the accuracy, suitability and applicability of the Deliverable Quality Plan.</w:t>
            </w:r>
          </w:p>
          <w:p w14:paraId="5477B826" w14:textId="77777777" w:rsidR="002D0A57" w:rsidRPr="00715E56" w:rsidRDefault="008B7553" w:rsidP="008B7553">
            <w:pPr>
              <w:rPr>
                <w:rFonts w:ascii="Arial" w:hAnsi="Arial" w:cs="Arial"/>
                <w:sz w:val="20"/>
                <w:szCs w:val="20"/>
              </w:rPr>
            </w:pPr>
            <w:r w:rsidRPr="00715E56">
              <w:rPr>
                <w:rFonts w:ascii="Arial" w:hAnsi="Arial" w:cs="Arial"/>
                <w:b/>
                <w:kern w:val="22"/>
                <w:sz w:val="20"/>
                <w:szCs w:val="20"/>
              </w:rPr>
              <w:t xml:space="preserve">Other Quality Assurance Requirements: </w:t>
            </w:r>
            <w:r w:rsidRPr="00715E56">
              <w:rPr>
                <w:rFonts w:ascii="Arial" w:hAnsi="Arial" w:cs="Arial"/>
                <w:sz w:val="20"/>
                <w:szCs w:val="20"/>
              </w:rPr>
              <w:fldChar w:fldCharType="begin">
                <w:ffData>
                  <w:name w:val="Text154"/>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p>
          <w:p w14:paraId="684D614E" w14:textId="2A9BC0BB" w:rsidR="009754D5" w:rsidRPr="00715E56" w:rsidRDefault="009754D5" w:rsidP="006D598F">
            <w:pPr>
              <w:pStyle w:val="ListParagraph"/>
              <w:numPr>
                <w:ilvl w:val="0"/>
                <w:numId w:val="176"/>
              </w:numPr>
              <w:rPr>
                <w:rFonts w:ascii="Arial" w:hAnsi="Arial" w:cs="Arial"/>
                <w:sz w:val="20"/>
                <w:szCs w:val="20"/>
              </w:rPr>
            </w:pPr>
            <w:r w:rsidRPr="00715E56">
              <w:rPr>
                <w:rFonts w:ascii="Arial" w:hAnsi="Arial" w:cs="Arial"/>
                <w:sz w:val="20"/>
                <w:szCs w:val="20"/>
              </w:rPr>
              <w:t xml:space="preserve">Not Applicable </w:t>
            </w:r>
          </w:p>
        </w:tc>
      </w:tr>
      <w:tr w:rsidR="002D0A57" w:rsidRPr="00715E56" w14:paraId="20421225"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5E8BA77D" w14:textId="77777777" w:rsidR="00864285" w:rsidRPr="00715E56" w:rsidRDefault="00864285" w:rsidP="00864285">
            <w:pPr>
              <w:rPr>
                <w:rFonts w:ascii="Arial" w:hAnsi="Arial" w:cs="Arial"/>
                <w:b/>
                <w:sz w:val="20"/>
                <w:szCs w:val="20"/>
              </w:rPr>
            </w:pPr>
            <w:r w:rsidRPr="00715E56">
              <w:rPr>
                <w:rFonts w:ascii="Arial" w:hAnsi="Arial" w:cs="Arial"/>
                <w:b/>
                <w:sz w:val="20"/>
                <w:szCs w:val="20"/>
              </w:rPr>
              <w:t>Condition 22 – Marking of Contractor Deliverables:</w:t>
            </w:r>
          </w:p>
          <w:p w14:paraId="06D88B66" w14:textId="77777777" w:rsidR="009754D5" w:rsidRPr="00715E56" w:rsidRDefault="00864285" w:rsidP="00864285">
            <w:pPr>
              <w:rPr>
                <w:rFonts w:ascii="Arial" w:hAnsi="Arial" w:cs="Arial"/>
                <w:sz w:val="20"/>
                <w:szCs w:val="20"/>
              </w:rPr>
            </w:pPr>
            <w:r w:rsidRPr="00715E56">
              <w:rPr>
                <w:rFonts w:ascii="Arial" w:hAnsi="Arial" w:cs="Arial"/>
                <w:sz w:val="20"/>
                <w:szCs w:val="20"/>
              </w:rPr>
              <w:t xml:space="preserve">Special Marking requirements: </w:t>
            </w:r>
          </w:p>
          <w:p w14:paraId="6FDA2ECB" w14:textId="567FFB4D" w:rsidR="002D0A57" w:rsidRPr="00715E56" w:rsidRDefault="00864285" w:rsidP="006D598F">
            <w:pPr>
              <w:pStyle w:val="ListParagraph"/>
              <w:numPr>
                <w:ilvl w:val="0"/>
                <w:numId w:val="176"/>
              </w:numPr>
              <w:rPr>
                <w:rFonts w:ascii="Arial" w:hAnsi="Arial" w:cs="Arial"/>
                <w:sz w:val="20"/>
                <w:szCs w:val="20"/>
              </w:rPr>
            </w:pPr>
            <w:r w:rsidRPr="00715E56">
              <w:rPr>
                <w:rFonts w:ascii="Arial" w:hAnsi="Arial" w:cs="Arial"/>
                <w:sz w:val="20"/>
                <w:szCs w:val="20"/>
              </w:rPr>
              <w:t>Not Applicable.</w:t>
            </w:r>
          </w:p>
        </w:tc>
      </w:tr>
      <w:tr w:rsidR="002D0A57" w:rsidRPr="00715E56" w14:paraId="7EAAF086"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61C4E1DF" w14:textId="77777777" w:rsidR="00E80CD5" w:rsidRPr="00715E56" w:rsidRDefault="00E80CD5" w:rsidP="00E80CD5">
            <w:pPr>
              <w:rPr>
                <w:rFonts w:ascii="Arial" w:hAnsi="Arial" w:cs="Arial"/>
                <w:b/>
                <w:sz w:val="20"/>
                <w:szCs w:val="20"/>
              </w:rPr>
            </w:pPr>
            <w:r w:rsidRPr="00715E56">
              <w:rPr>
                <w:rFonts w:ascii="Arial" w:hAnsi="Arial" w:cs="Arial"/>
                <w:b/>
                <w:sz w:val="20"/>
                <w:szCs w:val="20"/>
              </w:rPr>
              <w:t>Condition 24 - Supply of Data for Hazardous Contractor Deliverables, Materials and Substances:</w:t>
            </w:r>
          </w:p>
          <w:p w14:paraId="583E3D6A" w14:textId="77777777" w:rsidR="00E80CD5" w:rsidRPr="00715E56" w:rsidRDefault="00E80CD5" w:rsidP="00E80CD5">
            <w:pPr>
              <w:rPr>
                <w:rFonts w:ascii="Arial" w:hAnsi="Arial" w:cs="Arial"/>
                <w:sz w:val="20"/>
                <w:szCs w:val="20"/>
              </w:rPr>
            </w:pPr>
            <w:r w:rsidRPr="00715E56">
              <w:rPr>
                <w:rFonts w:ascii="Arial" w:hAnsi="Arial" w:cs="Arial"/>
                <w:sz w:val="20"/>
                <w:szCs w:val="20"/>
              </w:rPr>
              <w:t>A completed Schedule 6 (Hazardous Contractor Deliverables, Materials or Substance Statement), and if applicable, Safety Data Sheet(s) are to be provided by e-mail with attachments in Adobe PDF or MS WORD format to:</w:t>
            </w:r>
          </w:p>
          <w:p w14:paraId="1FC79CDB" w14:textId="77DC039D" w:rsidR="00E80CD5" w:rsidRPr="00715E56" w:rsidRDefault="00E80CD5" w:rsidP="00E80CD5">
            <w:pPr>
              <w:rPr>
                <w:rFonts w:ascii="Arial" w:hAnsi="Arial" w:cs="Arial"/>
                <w:sz w:val="20"/>
                <w:szCs w:val="20"/>
              </w:rPr>
            </w:pPr>
            <w:r w:rsidRPr="00715E56">
              <w:rPr>
                <w:rFonts w:ascii="Arial" w:hAnsi="Arial" w:cs="Arial"/>
                <w:sz w:val="20"/>
                <w:szCs w:val="20"/>
              </w:rPr>
              <w:t>a)  The Authority’s Representative (Commercial)</w:t>
            </w:r>
            <w:r w:rsidR="00331E0F" w:rsidRPr="00715E56">
              <w:rPr>
                <w:rFonts w:ascii="Arial" w:hAnsi="Arial" w:cs="Arial"/>
                <w:sz w:val="20"/>
                <w:szCs w:val="20"/>
              </w:rPr>
              <w:t xml:space="preserve"> as stated in Annex A – DEFFORM 111 to Schedule 3. </w:t>
            </w:r>
            <w:r w:rsidR="00331E0F" w:rsidRPr="00715E56">
              <w:rPr>
                <w:rFonts w:ascii="Arial" w:hAnsi="Arial" w:cs="Arial"/>
                <w:sz w:val="20"/>
                <w:szCs w:val="20"/>
              </w:rPr>
              <w:br/>
            </w:r>
            <w:r w:rsidRPr="00715E56">
              <w:rPr>
                <w:rFonts w:ascii="Arial" w:hAnsi="Arial" w:cs="Arial"/>
                <w:sz w:val="20"/>
                <w:szCs w:val="20"/>
              </w:rPr>
              <w:br/>
              <w:t xml:space="preserve">b)  Defence Safety Authority – </w:t>
            </w:r>
            <w:hyperlink r:id="rId45" w:history="1">
              <w:r w:rsidRPr="00715E56">
                <w:rPr>
                  <w:rStyle w:val="Hyperlink"/>
                  <w:rFonts w:ascii="Arial" w:hAnsi="Arial" w:cs="Arial"/>
                  <w:sz w:val="20"/>
                  <w:szCs w:val="20"/>
                </w:rPr>
                <w:t>DSA-DLSR-MovTpt-DGHSIS@mod.uk</w:t>
              </w:r>
            </w:hyperlink>
          </w:p>
          <w:p w14:paraId="10D313BA" w14:textId="77777777" w:rsidR="00331E0F" w:rsidRPr="00715E56" w:rsidRDefault="00E80CD5" w:rsidP="00E80CD5">
            <w:pPr>
              <w:rPr>
                <w:rFonts w:ascii="Arial" w:hAnsi="Arial" w:cs="Arial"/>
                <w:sz w:val="20"/>
                <w:szCs w:val="20"/>
              </w:rPr>
            </w:pPr>
            <w:r w:rsidRPr="00715E56">
              <w:rPr>
                <w:rFonts w:ascii="Arial" w:hAnsi="Arial" w:cs="Arial"/>
                <w:sz w:val="20"/>
                <w:szCs w:val="20"/>
              </w:rPr>
              <w:t>to be Delivered no later than one (1) month prior to the Delivery Date for the Contract Deliverable or by the following date:</w:t>
            </w:r>
          </w:p>
          <w:p w14:paraId="7AE0019D" w14:textId="11B92E57" w:rsidR="002D0A57" w:rsidRPr="00715E56" w:rsidRDefault="00331E0F" w:rsidP="006D598F">
            <w:pPr>
              <w:pStyle w:val="ListParagraph"/>
              <w:numPr>
                <w:ilvl w:val="0"/>
                <w:numId w:val="176"/>
              </w:numPr>
              <w:rPr>
                <w:rFonts w:ascii="Arial" w:hAnsi="Arial" w:cs="Arial"/>
                <w:sz w:val="20"/>
                <w:szCs w:val="20"/>
              </w:rPr>
            </w:pPr>
            <w:r w:rsidRPr="00715E56">
              <w:rPr>
                <w:rFonts w:ascii="Arial" w:hAnsi="Arial" w:cs="Arial"/>
                <w:sz w:val="20"/>
                <w:szCs w:val="20"/>
              </w:rPr>
              <w:t xml:space="preserve">Delivered with the </w:t>
            </w:r>
            <w:r w:rsidR="00825492">
              <w:rPr>
                <w:rFonts w:ascii="Arial" w:hAnsi="Arial" w:cs="Arial"/>
                <w:sz w:val="20"/>
                <w:szCs w:val="20"/>
              </w:rPr>
              <w:t>Supplier’s</w:t>
            </w:r>
            <w:r w:rsidRPr="00715E56">
              <w:rPr>
                <w:rFonts w:ascii="Arial" w:hAnsi="Arial" w:cs="Arial"/>
                <w:sz w:val="20"/>
                <w:szCs w:val="20"/>
              </w:rPr>
              <w:t xml:space="preserve"> Invitation to Tender (ITT) Submission in accordance with the ITT return date</w:t>
            </w:r>
            <w:r w:rsidR="0009462A" w:rsidRPr="00715E56">
              <w:rPr>
                <w:rFonts w:ascii="Arial" w:hAnsi="Arial" w:cs="Arial"/>
                <w:sz w:val="20"/>
                <w:szCs w:val="20"/>
              </w:rPr>
              <w:t>.</w:t>
            </w:r>
          </w:p>
        </w:tc>
      </w:tr>
      <w:tr w:rsidR="002D0A57" w:rsidRPr="00715E56" w14:paraId="3F446603"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0F5915B6" w14:textId="32EFE71C" w:rsidR="001918F5" w:rsidRPr="00715E56" w:rsidRDefault="001918F5" w:rsidP="001918F5">
            <w:pPr>
              <w:rPr>
                <w:rFonts w:ascii="Arial" w:hAnsi="Arial" w:cs="Arial"/>
                <w:b/>
                <w:sz w:val="20"/>
                <w:szCs w:val="20"/>
              </w:rPr>
            </w:pPr>
            <w:r w:rsidRPr="00715E56">
              <w:rPr>
                <w:rFonts w:ascii="Arial" w:hAnsi="Arial" w:cs="Arial"/>
                <w:b/>
                <w:sz w:val="20"/>
                <w:szCs w:val="20"/>
              </w:rPr>
              <w:t>Condition 25 – Timber and Wood-Derived Products:</w:t>
            </w:r>
          </w:p>
          <w:p w14:paraId="67A2986B" w14:textId="77777777" w:rsidR="001918F5" w:rsidRPr="00715E56" w:rsidRDefault="001918F5" w:rsidP="001918F5">
            <w:pPr>
              <w:rPr>
                <w:rFonts w:ascii="Arial" w:hAnsi="Arial" w:cs="Arial"/>
                <w:sz w:val="20"/>
                <w:szCs w:val="20"/>
              </w:rPr>
            </w:pPr>
            <w:r w:rsidRPr="00715E56">
              <w:rPr>
                <w:rFonts w:ascii="Arial" w:hAnsi="Arial" w:cs="Arial"/>
                <w:sz w:val="20"/>
                <w:szCs w:val="20"/>
              </w:rPr>
              <w:lastRenderedPageBreak/>
              <w:t>A completed Schedule 7 (Timber and Wood-Derived Products Supplied under the Contract: Data Requirements) is to be provided by e-mail with attachments in Adobe PDF or MS WORD format to the Authority’s Representative (Commercial)</w:t>
            </w:r>
          </w:p>
          <w:p w14:paraId="3B9860DC" w14:textId="77777777" w:rsidR="00264621" w:rsidRPr="00715E56" w:rsidRDefault="001918F5" w:rsidP="001918F5">
            <w:pPr>
              <w:rPr>
                <w:rFonts w:ascii="Arial" w:hAnsi="Arial" w:cs="Arial"/>
                <w:sz w:val="20"/>
                <w:szCs w:val="20"/>
              </w:rPr>
            </w:pPr>
            <w:r w:rsidRPr="00715E56">
              <w:rPr>
                <w:rFonts w:ascii="Arial" w:hAnsi="Arial" w:cs="Arial"/>
                <w:sz w:val="20"/>
                <w:szCs w:val="20"/>
              </w:rPr>
              <w:t xml:space="preserve">to be Delivered by the following date: </w:t>
            </w:r>
            <w:r w:rsidR="00264621" w:rsidRPr="00715E56">
              <w:rPr>
                <w:rFonts w:ascii="Arial" w:hAnsi="Arial" w:cs="Arial"/>
                <w:sz w:val="20"/>
                <w:szCs w:val="20"/>
              </w:rPr>
              <w:t xml:space="preserve"> </w:t>
            </w:r>
          </w:p>
          <w:p w14:paraId="195A7B99" w14:textId="054F0FB9" w:rsidR="002D0A57" w:rsidRPr="00715E56" w:rsidRDefault="00264621" w:rsidP="006D598F">
            <w:pPr>
              <w:pStyle w:val="ListParagraph"/>
              <w:numPr>
                <w:ilvl w:val="0"/>
                <w:numId w:val="176"/>
              </w:numPr>
              <w:rPr>
                <w:rFonts w:ascii="Arial" w:hAnsi="Arial" w:cs="Arial"/>
                <w:sz w:val="20"/>
                <w:szCs w:val="20"/>
              </w:rPr>
            </w:pPr>
            <w:r w:rsidRPr="00715E56">
              <w:rPr>
                <w:rFonts w:ascii="Arial" w:hAnsi="Arial" w:cs="Arial"/>
                <w:sz w:val="20"/>
                <w:szCs w:val="20"/>
              </w:rPr>
              <w:t xml:space="preserve">Delivered with the </w:t>
            </w:r>
            <w:r w:rsidR="00825492">
              <w:rPr>
                <w:rFonts w:ascii="Arial" w:hAnsi="Arial" w:cs="Arial"/>
                <w:sz w:val="20"/>
                <w:szCs w:val="20"/>
              </w:rPr>
              <w:t>Supplier’s</w:t>
            </w:r>
            <w:r w:rsidRPr="00715E56">
              <w:rPr>
                <w:rFonts w:ascii="Arial" w:hAnsi="Arial" w:cs="Arial"/>
                <w:sz w:val="20"/>
                <w:szCs w:val="20"/>
              </w:rPr>
              <w:t xml:space="preserve"> Invitation to Tender </w:t>
            </w:r>
            <w:r w:rsidR="00331E0F" w:rsidRPr="00715E56">
              <w:rPr>
                <w:rFonts w:ascii="Arial" w:hAnsi="Arial" w:cs="Arial"/>
                <w:sz w:val="20"/>
                <w:szCs w:val="20"/>
              </w:rPr>
              <w:t xml:space="preserve">(ITT) </w:t>
            </w:r>
            <w:r w:rsidRPr="00715E56">
              <w:rPr>
                <w:rFonts w:ascii="Arial" w:hAnsi="Arial" w:cs="Arial"/>
                <w:sz w:val="20"/>
                <w:szCs w:val="20"/>
              </w:rPr>
              <w:t>Submission in accordance with the ITT return dat</w:t>
            </w:r>
            <w:r w:rsidR="0009462A" w:rsidRPr="00715E56">
              <w:rPr>
                <w:rFonts w:ascii="Arial" w:hAnsi="Arial" w:cs="Arial"/>
                <w:sz w:val="20"/>
                <w:szCs w:val="20"/>
              </w:rPr>
              <w:t>e.</w:t>
            </w:r>
          </w:p>
        </w:tc>
      </w:tr>
      <w:tr w:rsidR="002D0A57" w:rsidRPr="00715E56" w14:paraId="1702C6C3"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5ECD3E22" w14:textId="3D41018B" w:rsidR="0060343E" w:rsidRPr="00715E56" w:rsidRDefault="0060343E" w:rsidP="0060343E">
            <w:pPr>
              <w:rPr>
                <w:rFonts w:ascii="Arial" w:hAnsi="Arial" w:cs="Arial"/>
                <w:b/>
                <w:sz w:val="20"/>
                <w:szCs w:val="20"/>
              </w:rPr>
            </w:pPr>
            <w:r w:rsidRPr="00715E56">
              <w:rPr>
                <w:rFonts w:ascii="Arial" w:hAnsi="Arial" w:cs="Arial"/>
                <w:b/>
                <w:sz w:val="20"/>
                <w:szCs w:val="20"/>
              </w:rPr>
              <w:lastRenderedPageBreak/>
              <w:t>Condition 26 – Certificate of Conformity:</w:t>
            </w:r>
          </w:p>
          <w:p w14:paraId="51E6C7AE" w14:textId="2CA3C4A6" w:rsidR="0060343E" w:rsidRPr="00715E56" w:rsidRDefault="0060343E" w:rsidP="0060343E">
            <w:pPr>
              <w:rPr>
                <w:rFonts w:ascii="Arial" w:hAnsi="Arial" w:cs="Arial"/>
                <w:i/>
                <w:sz w:val="20"/>
                <w:szCs w:val="20"/>
              </w:rPr>
            </w:pPr>
            <w:r w:rsidRPr="00715E56">
              <w:rPr>
                <w:rFonts w:ascii="Arial" w:hAnsi="Arial" w:cs="Arial"/>
                <w:sz w:val="20"/>
                <w:szCs w:val="20"/>
              </w:rPr>
              <w:t xml:space="preserve">Is a Certificate of Conformity required for this Contract?  </w:t>
            </w:r>
            <w:r w:rsidRPr="00715E56">
              <w:rPr>
                <w:rFonts w:ascii="Arial" w:hAnsi="Arial" w:cs="Arial"/>
                <w:i/>
                <w:sz w:val="20"/>
                <w:szCs w:val="20"/>
              </w:rPr>
              <w:t>(tick as appropriate)</w:t>
            </w:r>
          </w:p>
          <w:p w14:paraId="60D5A52C" w14:textId="45DFFDD8" w:rsidR="00806D19" w:rsidRPr="00715E56" w:rsidRDefault="00806D19" w:rsidP="00806D19">
            <w:pPr>
              <w:rPr>
                <w:rFonts w:ascii="Arial" w:hAnsi="Arial" w:cs="Arial"/>
                <w:sz w:val="20"/>
                <w:szCs w:val="20"/>
              </w:rPr>
            </w:pPr>
            <w:r w:rsidRPr="00715E56">
              <w:rPr>
                <w:rFonts w:ascii="Arial" w:hAnsi="Arial" w:cs="Arial"/>
                <w:sz w:val="20"/>
                <w:szCs w:val="20"/>
              </w:rPr>
              <w:t xml:space="preserve"> </w:t>
            </w:r>
            <w:r w:rsidRPr="00715E56">
              <w:rPr>
                <w:rFonts w:ascii="Arial" w:hAnsi="Arial" w:cs="Arial"/>
                <w:sz w:val="20"/>
                <w:szCs w:val="20"/>
              </w:rPr>
              <w:fldChar w:fldCharType="begin">
                <w:ffData>
                  <w:name w:val="Check3"/>
                  <w:enabled/>
                  <w:calcOnExit w:val="0"/>
                  <w:checkBox>
                    <w:sizeAuto/>
                    <w:default w:val="0"/>
                  </w:checkBox>
                </w:ffData>
              </w:fldChar>
            </w:r>
            <w:r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Pr="00715E56">
              <w:rPr>
                <w:rFonts w:ascii="Arial" w:hAnsi="Arial" w:cs="Arial"/>
                <w:sz w:val="20"/>
                <w:szCs w:val="20"/>
              </w:rPr>
              <w:fldChar w:fldCharType="end"/>
            </w:r>
            <w:r w:rsidRPr="00715E56">
              <w:rPr>
                <w:rFonts w:ascii="Arial" w:hAnsi="Arial" w:cs="Arial"/>
                <w:sz w:val="20"/>
                <w:szCs w:val="20"/>
              </w:rPr>
              <w:t xml:space="preserve">   Yes </w:t>
            </w:r>
          </w:p>
          <w:p w14:paraId="362763A9" w14:textId="6F278345" w:rsidR="00806D19" w:rsidRPr="00715E56" w:rsidRDefault="00806D19" w:rsidP="0060343E">
            <w:pPr>
              <w:rPr>
                <w:rFonts w:ascii="Arial" w:hAnsi="Arial" w:cs="Arial"/>
                <w:sz w:val="20"/>
                <w:szCs w:val="20"/>
              </w:rPr>
            </w:pPr>
            <w:r w:rsidRPr="00715E56">
              <w:rPr>
                <w:rFonts w:ascii="Arial" w:hAnsi="Arial" w:cs="Arial"/>
                <w:sz w:val="20"/>
                <w:szCs w:val="20"/>
              </w:rPr>
              <w:t xml:space="preserve"> </w:t>
            </w:r>
            <w:r w:rsidRPr="00715E56">
              <w:rPr>
                <w:rFonts w:ascii="Arial" w:hAnsi="Arial" w:cs="Arial"/>
                <w:sz w:val="20"/>
                <w:szCs w:val="20"/>
              </w:rPr>
              <w:fldChar w:fldCharType="begin">
                <w:ffData>
                  <w:name w:val="Check3"/>
                  <w:enabled/>
                  <w:calcOnExit w:val="0"/>
                  <w:checkBox>
                    <w:sizeAuto/>
                    <w:default w:val="1"/>
                  </w:checkBox>
                </w:ffData>
              </w:fldChar>
            </w:r>
            <w:r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Pr="00715E56">
              <w:rPr>
                <w:rFonts w:ascii="Arial" w:hAnsi="Arial" w:cs="Arial"/>
                <w:sz w:val="20"/>
                <w:szCs w:val="20"/>
              </w:rPr>
              <w:fldChar w:fldCharType="end"/>
            </w:r>
            <w:r w:rsidRPr="00715E56">
              <w:rPr>
                <w:rFonts w:ascii="Arial" w:hAnsi="Arial" w:cs="Arial"/>
                <w:sz w:val="20"/>
                <w:szCs w:val="20"/>
              </w:rPr>
              <w:t xml:space="preserve">   No </w:t>
            </w:r>
          </w:p>
          <w:p w14:paraId="6852E9D3" w14:textId="77777777" w:rsidR="0060343E" w:rsidRPr="00715E56" w:rsidRDefault="0060343E" w:rsidP="0060343E">
            <w:pPr>
              <w:rPr>
                <w:rFonts w:ascii="Arial" w:hAnsi="Arial" w:cs="Arial"/>
                <w:sz w:val="20"/>
                <w:szCs w:val="20"/>
              </w:rPr>
            </w:pPr>
            <w:r w:rsidRPr="00715E56">
              <w:rPr>
                <w:rFonts w:ascii="Arial" w:hAnsi="Arial" w:cs="Arial"/>
                <w:sz w:val="20"/>
                <w:szCs w:val="20"/>
              </w:rPr>
              <w:t xml:space="preserve">Applicable to Line Items: </w:t>
            </w:r>
            <w:r w:rsidRPr="00715E56">
              <w:rPr>
                <w:rFonts w:ascii="Arial" w:hAnsi="Arial" w:cs="Arial"/>
                <w:sz w:val="20"/>
                <w:szCs w:val="20"/>
              </w:rPr>
              <w:fldChar w:fldCharType="begin">
                <w:ffData>
                  <w:name w:val="Text126"/>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r w:rsidRPr="00715E56">
              <w:rPr>
                <w:rFonts w:ascii="Arial" w:hAnsi="Arial" w:cs="Arial"/>
                <w:sz w:val="20"/>
                <w:szCs w:val="20"/>
              </w:rPr>
              <w:tab/>
            </w:r>
          </w:p>
          <w:p w14:paraId="0ED2A74C" w14:textId="60ADB599" w:rsidR="0060343E" w:rsidRPr="00715E56" w:rsidRDefault="0060343E" w:rsidP="0060343E">
            <w:pPr>
              <w:rPr>
                <w:rFonts w:ascii="Arial" w:hAnsi="Arial" w:cs="Arial"/>
                <w:sz w:val="20"/>
                <w:szCs w:val="20"/>
              </w:rPr>
            </w:pPr>
            <w:r w:rsidRPr="00715E56">
              <w:rPr>
                <w:rFonts w:ascii="Arial" w:hAnsi="Arial" w:cs="Arial"/>
                <w:sz w:val="20"/>
                <w:szCs w:val="20"/>
              </w:rPr>
              <w:t xml:space="preserve">If required, does the Contractor Deliverables require traceability throughout the supply chain?     </w:t>
            </w:r>
            <w:r w:rsidR="00D46BD5" w:rsidRPr="00715E56">
              <w:rPr>
                <w:rFonts w:ascii="Arial" w:hAnsi="Arial" w:cs="Arial"/>
                <w:sz w:val="20"/>
                <w:szCs w:val="20"/>
              </w:rPr>
              <w:t xml:space="preserve"> </w:t>
            </w:r>
            <w:r w:rsidRPr="00715E56">
              <w:rPr>
                <w:rFonts w:ascii="Arial" w:hAnsi="Arial" w:cs="Arial"/>
                <w:sz w:val="20"/>
                <w:szCs w:val="20"/>
              </w:rPr>
              <w:t xml:space="preserve">   </w:t>
            </w:r>
          </w:p>
          <w:p w14:paraId="27E46B5A" w14:textId="77777777" w:rsidR="00D46BD5" w:rsidRPr="00715E56" w:rsidRDefault="00D46BD5" w:rsidP="00D46BD5">
            <w:pPr>
              <w:rPr>
                <w:rFonts w:ascii="Arial" w:hAnsi="Arial" w:cs="Arial"/>
                <w:sz w:val="20"/>
                <w:szCs w:val="20"/>
              </w:rPr>
            </w:pPr>
            <w:r w:rsidRPr="00715E56">
              <w:rPr>
                <w:rFonts w:ascii="Arial" w:hAnsi="Arial" w:cs="Arial"/>
                <w:sz w:val="20"/>
                <w:szCs w:val="20"/>
              </w:rPr>
              <w:t xml:space="preserve"> </w:t>
            </w:r>
            <w:r w:rsidRPr="00715E56">
              <w:rPr>
                <w:rFonts w:ascii="Arial" w:hAnsi="Arial" w:cs="Arial"/>
                <w:sz w:val="20"/>
                <w:szCs w:val="20"/>
              </w:rPr>
              <w:fldChar w:fldCharType="begin">
                <w:ffData>
                  <w:name w:val="Check3"/>
                  <w:enabled/>
                  <w:calcOnExit w:val="0"/>
                  <w:checkBox>
                    <w:sizeAuto/>
                    <w:default w:val="0"/>
                  </w:checkBox>
                </w:ffData>
              </w:fldChar>
            </w:r>
            <w:r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Pr="00715E56">
              <w:rPr>
                <w:rFonts w:ascii="Arial" w:hAnsi="Arial" w:cs="Arial"/>
                <w:sz w:val="20"/>
                <w:szCs w:val="20"/>
              </w:rPr>
              <w:fldChar w:fldCharType="end"/>
            </w:r>
            <w:r w:rsidRPr="00715E56">
              <w:rPr>
                <w:rFonts w:ascii="Arial" w:hAnsi="Arial" w:cs="Arial"/>
                <w:sz w:val="20"/>
                <w:szCs w:val="20"/>
              </w:rPr>
              <w:t xml:space="preserve">   Yes </w:t>
            </w:r>
          </w:p>
          <w:p w14:paraId="00F71A0A" w14:textId="77777777" w:rsidR="00D46BD5" w:rsidRPr="00715E56" w:rsidRDefault="00D46BD5" w:rsidP="00D46BD5">
            <w:pPr>
              <w:rPr>
                <w:rFonts w:ascii="Arial" w:hAnsi="Arial" w:cs="Arial"/>
                <w:sz w:val="20"/>
                <w:szCs w:val="20"/>
              </w:rPr>
            </w:pPr>
            <w:r w:rsidRPr="00715E56">
              <w:rPr>
                <w:rFonts w:ascii="Arial" w:hAnsi="Arial" w:cs="Arial"/>
                <w:sz w:val="20"/>
                <w:szCs w:val="20"/>
              </w:rPr>
              <w:t xml:space="preserve"> </w:t>
            </w:r>
            <w:r w:rsidRPr="00715E56">
              <w:rPr>
                <w:rFonts w:ascii="Arial" w:hAnsi="Arial" w:cs="Arial"/>
                <w:sz w:val="20"/>
                <w:szCs w:val="20"/>
              </w:rPr>
              <w:fldChar w:fldCharType="begin">
                <w:ffData>
                  <w:name w:val="Check3"/>
                  <w:enabled/>
                  <w:calcOnExit w:val="0"/>
                  <w:checkBox>
                    <w:sizeAuto/>
                    <w:default w:val="1"/>
                  </w:checkBox>
                </w:ffData>
              </w:fldChar>
            </w:r>
            <w:r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Pr="00715E56">
              <w:rPr>
                <w:rFonts w:ascii="Arial" w:hAnsi="Arial" w:cs="Arial"/>
                <w:sz w:val="20"/>
                <w:szCs w:val="20"/>
              </w:rPr>
              <w:fldChar w:fldCharType="end"/>
            </w:r>
            <w:r w:rsidRPr="00715E56">
              <w:rPr>
                <w:rFonts w:ascii="Arial" w:hAnsi="Arial" w:cs="Arial"/>
                <w:sz w:val="20"/>
                <w:szCs w:val="20"/>
              </w:rPr>
              <w:t xml:space="preserve">   No </w:t>
            </w:r>
          </w:p>
          <w:p w14:paraId="4268BBDE" w14:textId="77777777" w:rsidR="0060343E" w:rsidRPr="00715E56" w:rsidRDefault="0060343E" w:rsidP="0060343E">
            <w:pPr>
              <w:rPr>
                <w:rFonts w:ascii="Arial" w:hAnsi="Arial" w:cs="Arial"/>
                <w:sz w:val="20"/>
                <w:szCs w:val="20"/>
              </w:rPr>
            </w:pPr>
            <w:r w:rsidRPr="00715E56">
              <w:rPr>
                <w:rFonts w:ascii="Arial" w:hAnsi="Arial" w:cs="Arial"/>
                <w:i/>
                <w:sz w:val="20"/>
                <w:szCs w:val="20"/>
              </w:rPr>
              <w:t>(tick as appropriate)</w:t>
            </w:r>
          </w:p>
          <w:p w14:paraId="5F4FE4A0" w14:textId="18BC5263" w:rsidR="002D0A57" w:rsidRPr="00715E56" w:rsidRDefault="0060343E" w:rsidP="0060343E">
            <w:pPr>
              <w:rPr>
                <w:rFonts w:ascii="Arial" w:hAnsi="Arial" w:cs="Arial"/>
                <w:sz w:val="20"/>
                <w:szCs w:val="20"/>
              </w:rPr>
            </w:pPr>
            <w:r w:rsidRPr="00715E56">
              <w:rPr>
                <w:rFonts w:ascii="Arial" w:hAnsi="Arial" w:cs="Arial"/>
                <w:sz w:val="20"/>
                <w:szCs w:val="20"/>
              </w:rPr>
              <w:t xml:space="preserve">Applicable to Line Items: </w:t>
            </w:r>
            <w:r w:rsidRPr="00715E56">
              <w:rPr>
                <w:rFonts w:ascii="Arial" w:hAnsi="Arial" w:cs="Arial"/>
                <w:sz w:val="20"/>
                <w:szCs w:val="20"/>
              </w:rPr>
              <w:fldChar w:fldCharType="begin">
                <w:ffData>
                  <w:name w:val="Text126"/>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p>
        </w:tc>
      </w:tr>
      <w:tr w:rsidR="002D0A57" w:rsidRPr="00715E56" w14:paraId="31C09DC3"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0A554FDC" w14:textId="5B1F84AA" w:rsidR="00B507A6" w:rsidRPr="00715E56" w:rsidRDefault="00B507A6" w:rsidP="00B507A6">
            <w:pPr>
              <w:rPr>
                <w:rFonts w:ascii="Arial" w:hAnsi="Arial" w:cs="Arial"/>
                <w:sz w:val="20"/>
                <w:szCs w:val="20"/>
              </w:rPr>
            </w:pPr>
            <w:r w:rsidRPr="00715E56">
              <w:rPr>
                <w:rFonts w:ascii="Arial" w:hAnsi="Arial" w:cs="Arial"/>
                <w:b/>
                <w:sz w:val="20"/>
                <w:szCs w:val="20"/>
              </w:rPr>
              <w:t>Condition 28.b – Delivery by the Contractor:</w:t>
            </w:r>
          </w:p>
          <w:p w14:paraId="4CFE4E3C" w14:textId="3E7032AE" w:rsidR="00B507A6" w:rsidRPr="00715E56" w:rsidRDefault="00B507A6" w:rsidP="00B507A6">
            <w:pPr>
              <w:rPr>
                <w:rFonts w:ascii="Arial" w:hAnsi="Arial" w:cs="Arial"/>
                <w:sz w:val="20"/>
                <w:szCs w:val="20"/>
              </w:rPr>
            </w:pPr>
            <w:r w:rsidRPr="00715E56">
              <w:rPr>
                <w:rFonts w:ascii="Arial" w:hAnsi="Arial" w:cs="Arial"/>
                <w:sz w:val="20"/>
                <w:szCs w:val="20"/>
              </w:rPr>
              <w:t xml:space="preserve">The following Line Items are to be Delivered by the Contractor: </w:t>
            </w:r>
            <w:r w:rsidR="006E7C3F">
              <w:rPr>
                <w:rFonts w:ascii="Arial" w:hAnsi="Arial" w:cs="Arial"/>
                <w:sz w:val="20"/>
                <w:szCs w:val="20"/>
              </w:rPr>
              <w:t>1 - 5</w:t>
            </w:r>
          </w:p>
          <w:p w14:paraId="131A9097" w14:textId="3AD2CE2D" w:rsidR="00B507A6" w:rsidRPr="00715E56" w:rsidRDefault="00B507A6" w:rsidP="00B507A6">
            <w:pPr>
              <w:rPr>
                <w:rFonts w:ascii="Arial" w:hAnsi="Arial" w:cs="Arial"/>
                <w:sz w:val="20"/>
                <w:szCs w:val="20"/>
              </w:rPr>
            </w:pPr>
            <w:r w:rsidRPr="00715E56">
              <w:rPr>
                <w:rFonts w:ascii="Arial" w:hAnsi="Arial" w:cs="Arial"/>
                <w:sz w:val="20"/>
                <w:szCs w:val="20"/>
              </w:rPr>
              <w:t xml:space="preserve">Special Delivery Instructions: </w:t>
            </w:r>
            <w:r w:rsidRPr="00715E56">
              <w:rPr>
                <w:rFonts w:ascii="Arial" w:hAnsi="Arial" w:cs="Arial"/>
                <w:sz w:val="20"/>
                <w:szCs w:val="20"/>
              </w:rPr>
              <w:fldChar w:fldCharType="begin">
                <w:ffData>
                  <w:name w:val="Text15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p>
          <w:p w14:paraId="264B4C73" w14:textId="6188FCD5" w:rsidR="002D0A57" w:rsidRPr="00715E56" w:rsidRDefault="00B507A6" w:rsidP="00B507A6">
            <w:pPr>
              <w:rPr>
                <w:rFonts w:ascii="Arial" w:hAnsi="Arial" w:cs="Arial"/>
                <w:sz w:val="20"/>
                <w:szCs w:val="20"/>
              </w:rPr>
            </w:pPr>
            <w:r w:rsidRPr="00715E56">
              <w:rPr>
                <w:rFonts w:ascii="Arial" w:hAnsi="Arial" w:cs="Arial"/>
                <w:sz w:val="20"/>
                <w:szCs w:val="20"/>
              </w:rPr>
              <w:t>Each consignment is to be accompanied by a DEFFORM 129J.</w:t>
            </w:r>
          </w:p>
        </w:tc>
      </w:tr>
      <w:tr w:rsidR="002D0A57" w:rsidRPr="00715E56" w14:paraId="484C569A"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45710E57" w14:textId="77777777" w:rsidR="002D0A57" w:rsidRPr="00715E56" w:rsidRDefault="002D0A57" w:rsidP="00C4046E">
            <w:pPr>
              <w:widowControl w:val="0"/>
              <w:autoSpaceDE w:val="0"/>
              <w:autoSpaceDN w:val="0"/>
              <w:adjustRightInd w:val="0"/>
              <w:spacing w:after="60" w:line="240" w:lineRule="auto"/>
              <w:ind w:right="10"/>
              <w:rPr>
                <w:rFonts w:ascii="Arial" w:hAnsi="Arial" w:cs="Arial"/>
                <w:b/>
                <w:bCs/>
                <w:color w:val="000000"/>
                <w:sz w:val="20"/>
                <w:szCs w:val="20"/>
              </w:rPr>
            </w:pPr>
            <w:r w:rsidRPr="00715E56">
              <w:rPr>
                <w:rFonts w:ascii="Arial" w:hAnsi="Arial" w:cs="Arial"/>
                <w:b/>
                <w:bCs/>
                <w:color w:val="000000"/>
                <w:sz w:val="20"/>
                <w:szCs w:val="20"/>
              </w:rPr>
              <w:t>Condition 28.c - Collection by the Authority:</w:t>
            </w:r>
          </w:p>
          <w:p w14:paraId="1D400AE8" w14:textId="77777777" w:rsidR="002D0A57" w:rsidRPr="00715E56" w:rsidRDefault="002D0A57">
            <w:pPr>
              <w:widowControl w:val="0"/>
              <w:autoSpaceDE w:val="0"/>
              <w:autoSpaceDN w:val="0"/>
              <w:adjustRightInd w:val="0"/>
              <w:spacing w:after="60" w:line="240" w:lineRule="auto"/>
              <w:ind w:left="827" w:right="10"/>
              <w:rPr>
                <w:rFonts w:ascii="Arial" w:hAnsi="Arial" w:cs="Arial"/>
                <w:color w:val="000000"/>
                <w:sz w:val="20"/>
                <w:szCs w:val="20"/>
              </w:rPr>
            </w:pPr>
          </w:p>
          <w:p w14:paraId="01948D2B" w14:textId="47EA3E10" w:rsidR="00073658" w:rsidRPr="00715E56" w:rsidRDefault="00073658" w:rsidP="00073658">
            <w:pPr>
              <w:rPr>
                <w:rFonts w:ascii="Arial" w:hAnsi="Arial" w:cs="Arial"/>
                <w:sz w:val="20"/>
                <w:szCs w:val="20"/>
              </w:rPr>
            </w:pPr>
            <w:r w:rsidRPr="00715E56">
              <w:rPr>
                <w:rFonts w:ascii="Arial" w:hAnsi="Arial" w:cs="Arial"/>
                <w:sz w:val="20"/>
                <w:szCs w:val="20"/>
              </w:rPr>
              <w:t xml:space="preserve">The following Line Items are to be Collected by the Authority: </w:t>
            </w:r>
            <w:r w:rsidR="006E7C3F">
              <w:rPr>
                <w:rFonts w:ascii="Arial" w:hAnsi="Arial" w:cs="Arial"/>
                <w:sz w:val="20"/>
                <w:szCs w:val="20"/>
              </w:rPr>
              <w:t>N/A</w:t>
            </w:r>
          </w:p>
          <w:p w14:paraId="3AF86E22" w14:textId="3EDA9F57" w:rsidR="00073658" w:rsidRPr="00715E56" w:rsidRDefault="00073658" w:rsidP="00073658">
            <w:pPr>
              <w:rPr>
                <w:rFonts w:ascii="Arial" w:hAnsi="Arial" w:cs="Arial"/>
                <w:sz w:val="20"/>
                <w:szCs w:val="20"/>
              </w:rPr>
            </w:pPr>
            <w:r w:rsidRPr="00715E56">
              <w:rPr>
                <w:rFonts w:ascii="Arial" w:hAnsi="Arial" w:cs="Arial"/>
                <w:sz w:val="20"/>
                <w:szCs w:val="20"/>
              </w:rPr>
              <w:t xml:space="preserve">Special Delivery Instructions: </w:t>
            </w:r>
            <w:r w:rsidRPr="00715E56">
              <w:rPr>
                <w:rFonts w:ascii="Arial" w:hAnsi="Arial" w:cs="Arial"/>
                <w:sz w:val="20"/>
                <w:szCs w:val="20"/>
              </w:rPr>
              <w:fldChar w:fldCharType="begin">
                <w:ffData>
                  <w:name w:val="Text15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p>
          <w:p w14:paraId="67A5DB14" w14:textId="641FAA57" w:rsidR="00073658" w:rsidRPr="00715E56" w:rsidRDefault="00073658" w:rsidP="00073658">
            <w:pPr>
              <w:rPr>
                <w:rFonts w:ascii="Arial" w:hAnsi="Arial" w:cs="Arial"/>
                <w:sz w:val="20"/>
                <w:szCs w:val="20"/>
              </w:rPr>
            </w:pPr>
            <w:r w:rsidRPr="00715E56">
              <w:rPr>
                <w:rFonts w:ascii="Arial" w:hAnsi="Arial" w:cs="Arial"/>
                <w:sz w:val="20"/>
                <w:szCs w:val="20"/>
              </w:rPr>
              <w:t>Each consignment is to be accompanied by a DEFFORM 129J.</w:t>
            </w:r>
          </w:p>
          <w:p w14:paraId="4D1E8258" w14:textId="77777777" w:rsidR="00073658" w:rsidRPr="00715E56" w:rsidRDefault="00073658" w:rsidP="00073658">
            <w:pPr>
              <w:rPr>
                <w:rFonts w:ascii="Arial" w:hAnsi="Arial" w:cs="Arial"/>
                <w:sz w:val="20"/>
                <w:szCs w:val="20"/>
              </w:rPr>
            </w:pPr>
            <w:r w:rsidRPr="00715E56">
              <w:rPr>
                <w:rFonts w:ascii="Arial" w:hAnsi="Arial" w:cs="Arial"/>
                <w:sz w:val="20"/>
                <w:szCs w:val="20"/>
              </w:rPr>
              <w:t>Consignor details (in accordance with Condition 27.c.(4)):</w:t>
            </w:r>
          </w:p>
          <w:p w14:paraId="671226AF" w14:textId="0371D311" w:rsidR="00073658" w:rsidRPr="00715E56" w:rsidRDefault="00073658" w:rsidP="00073658">
            <w:pPr>
              <w:rPr>
                <w:rFonts w:ascii="Arial" w:hAnsi="Arial" w:cs="Arial"/>
                <w:sz w:val="20"/>
                <w:szCs w:val="20"/>
              </w:rPr>
            </w:pPr>
            <w:r w:rsidRPr="00715E56">
              <w:rPr>
                <w:rFonts w:ascii="Arial" w:hAnsi="Arial" w:cs="Arial"/>
                <w:sz w:val="20"/>
                <w:szCs w:val="20"/>
              </w:rPr>
              <w:t xml:space="preserve">Line Items:  </w:t>
            </w:r>
            <w:r w:rsidRPr="00715E56">
              <w:rPr>
                <w:rFonts w:ascii="Arial" w:hAnsi="Arial" w:cs="Arial"/>
                <w:sz w:val="20"/>
                <w:szCs w:val="20"/>
              </w:rPr>
              <w:fldChar w:fldCharType="begin">
                <w:ffData>
                  <w:name w:val="Text15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fldChar w:fldCharType="end"/>
            </w:r>
            <w:r w:rsidRPr="00715E56">
              <w:rPr>
                <w:rFonts w:ascii="Arial" w:hAnsi="Arial" w:cs="Arial"/>
                <w:sz w:val="20"/>
                <w:szCs w:val="20"/>
              </w:rPr>
              <w:t xml:space="preserve">  Address: </w:t>
            </w:r>
            <w:r w:rsidRPr="00715E56">
              <w:rPr>
                <w:rFonts w:ascii="Arial" w:hAnsi="Arial" w:cs="Arial"/>
                <w:sz w:val="20"/>
                <w:szCs w:val="20"/>
                <w:shd w:val="clear" w:color="auto" w:fill="FFFF99"/>
              </w:rPr>
              <w:fldChar w:fldCharType="begin">
                <w:ffData>
                  <w:name w:val="Text152"/>
                  <w:enabled/>
                  <w:calcOnExit w:val="0"/>
                  <w:textInput/>
                </w:ffData>
              </w:fldChar>
            </w:r>
            <w:r w:rsidRPr="00715E56">
              <w:rPr>
                <w:rFonts w:ascii="Arial" w:hAnsi="Arial" w:cs="Arial"/>
                <w:sz w:val="20"/>
                <w:szCs w:val="20"/>
                <w:shd w:val="clear" w:color="auto" w:fill="FFFF99"/>
              </w:rPr>
              <w:instrText xml:space="preserve"> FORMTEXT </w:instrText>
            </w:r>
            <w:r w:rsidRPr="00715E56">
              <w:rPr>
                <w:rFonts w:ascii="Arial" w:hAnsi="Arial" w:cs="Arial"/>
                <w:sz w:val="20"/>
                <w:szCs w:val="20"/>
                <w:shd w:val="clear" w:color="auto" w:fill="FFFF99"/>
              </w:rPr>
            </w:r>
            <w:r w:rsidRPr="00715E56">
              <w:rPr>
                <w:rFonts w:ascii="Arial" w:hAnsi="Arial" w:cs="Arial"/>
                <w:sz w:val="20"/>
                <w:szCs w:val="20"/>
                <w:shd w:val="clear" w:color="auto" w:fill="FFFF99"/>
              </w:rPr>
              <w:fldChar w:fldCharType="separate"/>
            </w:r>
            <w:r w:rsidRPr="00715E56">
              <w:rPr>
                <w:rFonts w:ascii="Arial" w:hAnsi="Arial" w:cs="Arial"/>
                <w:sz w:val="20"/>
                <w:szCs w:val="20"/>
                <w:shd w:val="clear" w:color="auto" w:fill="FFFF99"/>
              </w:rPr>
              <w:t> </w:t>
            </w:r>
            <w:r w:rsidRPr="00715E56">
              <w:rPr>
                <w:rFonts w:ascii="Arial" w:hAnsi="Arial" w:cs="Arial"/>
                <w:sz w:val="20"/>
                <w:szCs w:val="20"/>
                <w:shd w:val="clear" w:color="auto" w:fill="FFFF99"/>
              </w:rPr>
              <w:t> </w:t>
            </w:r>
            <w:r w:rsidRPr="00715E56">
              <w:rPr>
                <w:rFonts w:ascii="Arial" w:hAnsi="Arial" w:cs="Arial"/>
                <w:sz w:val="20"/>
                <w:szCs w:val="20"/>
                <w:shd w:val="clear" w:color="auto" w:fill="FFFF99"/>
              </w:rPr>
              <w:t> </w:t>
            </w:r>
            <w:r w:rsidRPr="00715E56">
              <w:rPr>
                <w:rFonts w:ascii="Arial" w:hAnsi="Arial" w:cs="Arial"/>
                <w:sz w:val="20"/>
                <w:szCs w:val="20"/>
                <w:shd w:val="clear" w:color="auto" w:fill="FFFF99"/>
              </w:rPr>
              <w:t> </w:t>
            </w:r>
            <w:r w:rsidRPr="00715E56">
              <w:rPr>
                <w:rFonts w:ascii="Arial" w:hAnsi="Arial" w:cs="Arial"/>
                <w:sz w:val="20"/>
                <w:szCs w:val="20"/>
                <w:shd w:val="clear" w:color="auto" w:fill="FFFF99"/>
              </w:rPr>
              <w:t> </w:t>
            </w:r>
            <w:r w:rsidRPr="00715E56">
              <w:rPr>
                <w:rFonts w:ascii="Arial" w:hAnsi="Arial" w:cs="Arial"/>
                <w:sz w:val="20"/>
                <w:szCs w:val="20"/>
                <w:shd w:val="clear" w:color="auto" w:fill="FFFF99"/>
              </w:rPr>
              <w:fldChar w:fldCharType="end"/>
            </w:r>
            <w:r w:rsidRPr="00715E56">
              <w:rPr>
                <w:rFonts w:ascii="Arial" w:hAnsi="Arial" w:cs="Arial"/>
                <w:sz w:val="20"/>
                <w:szCs w:val="20"/>
                <w:shd w:val="clear" w:color="auto" w:fill="FFFF99"/>
              </w:rPr>
              <w:br/>
            </w:r>
            <w:r w:rsidRPr="00715E56">
              <w:rPr>
                <w:rFonts w:ascii="Arial" w:hAnsi="Arial" w:cs="Arial"/>
                <w:sz w:val="20"/>
                <w:szCs w:val="20"/>
              </w:rPr>
              <w:t xml:space="preserve">Line Items:  </w:t>
            </w:r>
            <w:r w:rsidRPr="00715E56">
              <w:rPr>
                <w:rFonts w:ascii="Arial" w:hAnsi="Arial" w:cs="Arial"/>
                <w:sz w:val="20"/>
                <w:szCs w:val="20"/>
              </w:rPr>
              <w:fldChar w:fldCharType="begin">
                <w:ffData>
                  <w:name w:val="Text15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fldChar w:fldCharType="end"/>
            </w:r>
            <w:r w:rsidRPr="00715E56">
              <w:rPr>
                <w:rFonts w:ascii="Arial" w:hAnsi="Arial" w:cs="Arial"/>
                <w:sz w:val="20"/>
                <w:szCs w:val="20"/>
              </w:rPr>
              <w:t xml:space="preserve">  Address: </w:t>
            </w:r>
            <w:r w:rsidRPr="00715E56">
              <w:rPr>
                <w:rFonts w:ascii="Arial" w:hAnsi="Arial" w:cs="Arial"/>
                <w:sz w:val="20"/>
                <w:szCs w:val="20"/>
              </w:rPr>
              <w:fldChar w:fldCharType="begin">
                <w:ffData>
                  <w:name w:val="Text15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fldChar w:fldCharType="end"/>
            </w:r>
          </w:p>
          <w:p w14:paraId="3E62FA84" w14:textId="5B46BC53" w:rsidR="00073658" w:rsidRPr="00715E56" w:rsidRDefault="00073658" w:rsidP="00073658">
            <w:pPr>
              <w:rPr>
                <w:rFonts w:ascii="Arial" w:hAnsi="Arial" w:cs="Arial"/>
                <w:sz w:val="20"/>
                <w:szCs w:val="20"/>
              </w:rPr>
            </w:pPr>
            <w:r w:rsidRPr="00715E56">
              <w:rPr>
                <w:rFonts w:ascii="Arial" w:hAnsi="Arial" w:cs="Arial"/>
                <w:sz w:val="20"/>
                <w:szCs w:val="20"/>
              </w:rPr>
              <w:t>Consignee details (in accordance with Condition 22):</w:t>
            </w:r>
          </w:p>
          <w:p w14:paraId="2883186A" w14:textId="1070FDC5" w:rsidR="002D0A57" w:rsidRPr="00715E56" w:rsidRDefault="00073658" w:rsidP="00D1504C">
            <w:pPr>
              <w:rPr>
                <w:rFonts w:ascii="Arial" w:hAnsi="Arial" w:cs="Arial"/>
                <w:sz w:val="20"/>
                <w:szCs w:val="20"/>
              </w:rPr>
            </w:pPr>
            <w:r w:rsidRPr="00715E56">
              <w:rPr>
                <w:rFonts w:ascii="Arial" w:hAnsi="Arial" w:cs="Arial"/>
                <w:sz w:val="20"/>
                <w:szCs w:val="20"/>
              </w:rPr>
              <w:t xml:space="preserve">Line Items:  </w:t>
            </w:r>
            <w:r w:rsidRPr="00715E56">
              <w:rPr>
                <w:rFonts w:ascii="Arial" w:hAnsi="Arial" w:cs="Arial"/>
                <w:sz w:val="20"/>
                <w:szCs w:val="20"/>
              </w:rPr>
              <w:fldChar w:fldCharType="begin">
                <w:ffData>
                  <w:name w:val="Text15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fldChar w:fldCharType="end"/>
            </w:r>
            <w:r w:rsidRPr="00715E56">
              <w:rPr>
                <w:rFonts w:ascii="Arial" w:hAnsi="Arial" w:cs="Arial"/>
                <w:sz w:val="20"/>
                <w:szCs w:val="20"/>
              </w:rPr>
              <w:t xml:space="preserve">  Address: </w:t>
            </w:r>
            <w:r w:rsidRPr="00715E56">
              <w:rPr>
                <w:rFonts w:ascii="Arial" w:hAnsi="Arial" w:cs="Arial"/>
                <w:sz w:val="20"/>
                <w:szCs w:val="20"/>
              </w:rPr>
              <w:fldChar w:fldCharType="begin">
                <w:ffData>
                  <w:name w:val="Text15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fldChar w:fldCharType="end"/>
            </w:r>
            <w:r w:rsidRPr="00715E56">
              <w:rPr>
                <w:rFonts w:ascii="Arial" w:hAnsi="Arial" w:cs="Arial"/>
                <w:sz w:val="20"/>
                <w:szCs w:val="20"/>
              </w:rPr>
              <w:br/>
              <w:t xml:space="preserve">Line Items:  </w:t>
            </w:r>
            <w:r w:rsidRPr="00715E56">
              <w:rPr>
                <w:rFonts w:ascii="Arial" w:hAnsi="Arial" w:cs="Arial"/>
                <w:sz w:val="20"/>
                <w:szCs w:val="20"/>
              </w:rPr>
              <w:fldChar w:fldCharType="begin">
                <w:ffData>
                  <w:name w:val="Text15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fldChar w:fldCharType="end"/>
            </w:r>
            <w:r w:rsidRPr="00715E56">
              <w:rPr>
                <w:rFonts w:ascii="Arial" w:hAnsi="Arial" w:cs="Arial"/>
                <w:sz w:val="20"/>
                <w:szCs w:val="20"/>
              </w:rPr>
              <w:t xml:space="preserve">  Address: </w:t>
            </w:r>
            <w:r w:rsidRPr="00715E56">
              <w:rPr>
                <w:rFonts w:ascii="Arial" w:hAnsi="Arial" w:cs="Arial"/>
                <w:sz w:val="20"/>
                <w:szCs w:val="20"/>
              </w:rPr>
              <w:fldChar w:fldCharType="begin">
                <w:ffData>
                  <w:name w:val="Text15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fldChar w:fldCharType="end"/>
            </w:r>
          </w:p>
        </w:tc>
      </w:tr>
      <w:tr w:rsidR="002D0A57" w:rsidRPr="00715E56" w14:paraId="587D45B1"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760986C1" w14:textId="77777777" w:rsidR="00A653BA" w:rsidRPr="00715E56" w:rsidRDefault="00A653BA" w:rsidP="00A653BA">
            <w:pPr>
              <w:rPr>
                <w:rFonts w:ascii="Arial" w:hAnsi="Arial" w:cs="Arial"/>
                <w:b/>
                <w:sz w:val="20"/>
                <w:szCs w:val="20"/>
              </w:rPr>
            </w:pPr>
            <w:r w:rsidRPr="00715E56">
              <w:rPr>
                <w:rFonts w:ascii="Arial" w:hAnsi="Arial" w:cs="Arial"/>
                <w:b/>
                <w:sz w:val="20"/>
                <w:szCs w:val="20"/>
              </w:rPr>
              <w:t>Condition 30 – Rejection:</w:t>
            </w:r>
          </w:p>
          <w:p w14:paraId="5F372D4E" w14:textId="77777777" w:rsidR="00A653BA" w:rsidRPr="00715E56" w:rsidRDefault="00A653BA" w:rsidP="00A653BA">
            <w:pPr>
              <w:rPr>
                <w:rFonts w:ascii="Arial" w:hAnsi="Arial" w:cs="Arial"/>
                <w:sz w:val="20"/>
                <w:szCs w:val="20"/>
              </w:rPr>
            </w:pPr>
            <w:r w:rsidRPr="00715E56">
              <w:rPr>
                <w:rFonts w:ascii="Arial" w:hAnsi="Arial" w:cs="Arial"/>
                <w:sz w:val="20"/>
                <w:szCs w:val="20"/>
              </w:rPr>
              <w:t>The default time limit for rejection of the Contractor Deliverables is thirty (30) days unless otherwise specified here:</w:t>
            </w:r>
          </w:p>
          <w:p w14:paraId="31C11CDE" w14:textId="2CF5F9A1" w:rsidR="002D0A57" w:rsidRPr="00715E56" w:rsidRDefault="00A653BA" w:rsidP="00A653BA">
            <w:pPr>
              <w:widowControl w:val="0"/>
              <w:autoSpaceDE w:val="0"/>
              <w:autoSpaceDN w:val="0"/>
              <w:adjustRightInd w:val="0"/>
              <w:spacing w:after="0" w:line="240" w:lineRule="auto"/>
              <w:ind w:right="10"/>
              <w:rPr>
                <w:rFonts w:ascii="Arial" w:hAnsi="Arial" w:cs="Arial"/>
                <w:sz w:val="20"/>
                <w:szCs w:val="20"/>
              </w:rPr>
            </w:pPr>
            <w:r w:rsidRPr="00715E56">
              <w:rPr>
                <w:rFonts w:ascii="Arial" w:hAnsi="Arial" w:cs="Arial"/>
                <w:sz w:val="20"/>
                <w:szCs w:val="20"/>
              </w:rPr>
              <w:t xml:space="preserve">The time limit for rejection shall be </w:t>
            </w:r>
            <w:r w:rsidRPr="00715E56">
              <w:rPr>
                <w:rFonts w:ascii="Arial" w:hAnsi="Arial" w:cs="Arial"/>
                <w:sz w:val="20"/>
                <w:szCs w:val="20"/>
              </w:rPr>
              <w:fldChar w:fldCharType="begin">
                <w:ffData>
                  <w:name w:val="Text159"/>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fldChar w:fldCharType="end"/>
            </w:r>
            <w:r w:rsidRPr="00715E56">
              <w:rPr>
                <w:rFonts w:ascii="Arial" w:hAnsi="Arial" w:cs="Arial"/>
                <w:sz w:val="20"/>
                <w:szCs w:val="20"/>
              </w:rPr>
              <w:t xml:space="preserve">  Business Days.</w:t>
            </w:r>
          </w:p>
        </w:tc>
      </w:tr>
      <w:tr w:rsidR="002D0A57" w:rsidRPr="00715E56" w14:paraId="3CEBA1FA"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61DE74B5" w14:textId="77777777" w:rsidR="00E2603B" w:rsidRPr="00715E56" w:rsidRDefault="00E2603B" w:rsidP="00E2603B">
            <w:pPr>
              <w:rPr>
                <w:rFonts w:ascii="Arial" w:hAnsi="Arial" w:cs="Arial"/>
                <w:b/>
                <w:sz w:val="20"/>
                <w:szCs w:val="20"/>
              </w:rPr>
            </w:pPr>
            <w:r w:rsidRPr="00715E56">
              <w:rPr>
                <w:rFonts w:ascii="Arial" w:hAnsi="Arial" w:cs="Arial"/>
                <w:b/>
                <w:sz w:val="20"/>
                <w:szCs w:val="20"/>
              </w:rPr>
              <w:t>Condition 32 – Self-to-Self Delivery:</w:t>
            </w:r>
          </w:p>
          <w:p w14:paraId="0AA39716" w14:textId="77777777" w:rsidR="00E2603B" w:rsidRPr="00715E56" w:rsidRDefault="00E2603B" w:rsidP="00E2603B">
            <w:pPr>
              <w:rPr>
                <w:rFonts w:ascii="Arial" w:hAnsi="Arial" w:cs="Arial"/>
                <w:sz w:val="20"/>
                <w:szCs w:val="20"/>
              </w:rPr>
            </w:pPr>
            <w:r w:rsidRPr="00715E56">
              <w:rPr>
                <w:rFonts w:ascii="Arial" w:hAnsi="Arial" w:cs="Arial"/>
                <w:sz w:val="20"/>
                <w:szCs w:val="20"/>
              </w:rPr>
              <w:t xml:space="preserve">Self-to-Self Delivery required?     </w:t>
            </w:r>
            <w:r w:rsidRPr="00715E56">
              <w:rPr>
                <w:rFonts w:ascii="Arial" w:hAnsi="Arial" w:cs="Arial"/>
                <w:sz w:val="20"/>
                <w:szCs w:val="20"/>
              </w:rPr>
              <w:tab/>
            </w:r>
            <w:r w:rsidRPr="00715E56">
              <w:rPr>
                <w:rFonts w:ascii="Arial" w:hAnsi="Arial" w:cs="Arial"/>
                <w:sz w:val="20"/>
                <w:szCs w:val="20"/>
              </w:rPr>
              <w:fldChar w:fldCharType="begin">
                <w:ffData>
                  <w:name w:val="Check8"/>
                  <w:enabled/>
                  <w:calcOnExit w:val="0"/>
                  <w:checkBox>
                    <w:sizeAuto/>
                    <w:default w:val="0"/>
                  </w:checkBox>
                </w:ffData>
              </w:fldChar>
            </w:r>
            <w:r w:rsidRPr="00715E56">
              <w:rPr>
                <w:rFonts w:ascii="Arial" w:hAnsi="Arial" w:cs="Arial"/>
                <w:sz w:val="20"/>
                <w:szCs w:val="20"/>
              </w:rPr>
              <w:instrText xml:space="preserve"> FORMCHECKBOX </w:instrText>
            </w:r>
            <w:r w:rsidR="001C2C62">
              <w:rPr>
                <w:rFonts w:ascii="Arial" w:hAnsi="Arial" w:cs="Arial"/>
                <w:sz w:val="20"/>
                <w:szCs w:val="20"/>
              </w:rPr>
            </w:r>
            <w:r w:rsidR="001C2C62">
              <w:rPr>
                <w:rFonts w:ascii="Arial" w:hAnsi="Arial" w:cs="Arial"/>
                <w:sz w:val="20"/>
                <w:szCs w:val="20"/>
              </w:rPr>
              <w:fldChar w:fldCharType="separate"/>
            </w:r>
            <w:r w:rsidRPr="00715E56">
              <w:rPr>
                <w:rFonts w:ascii="Arial" w:hAnsi="Arial" w:cs="Arial"/>
                <w:sz w:val="20"/>
                <w:szCs w:val="20"/>
              </w:rPr>
              <w:fldChar w:fldCharType="end"/>
            </w:r>
            <w:r w:rsidRPr="00715E56">
              <w:rPr>
                <w:rFonts w:ascii="Arial" w:hAnsi="Arial" w:cs="Arial"/>
                <w:sz w:val="20"/>
                <w:szCs w:val="20"/>
              </w:rPr>
              <w:t xml:space="preserve">     </w:t>
            </w:r>
            <w:r w:rsidRPr="00715E56">
              <w:rPr>
                <w:rFonts w:ascii="Arial" w:hAnsi="Arial" w:cs="Arial"/>
                <w:i/>
                <w:sz w:val="20"/>
                <w:szCs w:val="20"/>
              </w:rPr>
              <w:t>(tick as appropriate)</w:t>
            </w:r>
          </w:p>
          <w:p w14:paraId="45C8A195" w14:textId="3951E0B1" w:rsidR="002D0A57" w:rsidRPr="00715E56" w:rsidRDefault="00E2603B" w:rsidP="00E2603B">
            <w:pPr>
              <w:rPr>
                <w:rFonts w:ascii="Arial" w:hAnsi="Arial" w:cs="Arial"/>
                <w:sz w:val="20"/>
                <w:szCs w:val="20"/>
              </w:rPr>
            </w:pPr>
            <w:r w:rsidRPr="00715E56">
              <w:rPr>
                <w:rFonts w:ascii="Arial" w:hAnsi="Arial" w:cs="Arial"/>
                <w:sz w:val="20"/>
                <w:szCs w:val="20"/>
              </w:rPr>
              <w:lastRenderedPageBreak/>
              <w:t xml:space="preserve">If required, Delivery address applicable: </w:t>
            </w:r>
            <w:r w:rsidRPr="00715E56">
              <w:rPr>
                <w:rFonts w:ascii="Arial" w:hAnsi="Arial" w:cs="Arial"/>
                <w:sz w:val="20"/>
                <w:szCs w:val="20"/>
              </w:rPr>
              <w:fldChar w:fldCharType="begin">
                <w:ffData>
                  <w:name w:val="Text157"/>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p>
        </w:tc>
      </w:tr>
    </w:tbl>
    <w:p w14:paraId="36B1CD49" w14:textId="77777777" w:rsidR="002D0A57" w:rsidRPr="00715E56" w:rsidRDefault="002D0A57">
      <w:pPr>
        <w:widowControl w:val="0"/>
        <w:autoSpaceDE w:val="0"/>
        <w:autoSpaceDN w:val="0"/>
        <w:adjustRightInd w:val="0"/>
        <w:spacing w:after="260" w:line="240" w:lineRule="auto"/>
        <w:ind w:left="120"/>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9238"/>
      </w:tblGrid>
      <w:tr w:rsidR="002D0A57" w:rsidRPr="00715E56" w14:paraId="22FBBA1D"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5E1D3EB6" w14:textId="77777777" w:rsidR="002D0A57" w:rsidRPr="00715E56" w:rsidRDefault="002D0A57">
            <w:pPr>
              <w:widowControl w:val="0"/>
              <w:autoSpaceDE w:val="0"/>
              <w:autoSpaceDN w:val="0"/>
              <w:adjustRightInd w:val="0"/>
              <w:spacing w:after="60" w:line="240" w:lineRule="auto"/>
              <w:ind w:left="118" w:right="10"/>
              <w:rPr>
                <w:rFonts w:ascii="Arial" w:hAnsi="Arial" w:cs="Arial"/>
                <w:sz w:val="20"/>
                <w:szCs w:val="20"/>
              </w:rPr>
            </w:pPr>
            <w:r w:rsidRPr="00715E56">
              <w:rPr>
                <w:rFonts w:ascii="Arial" w:hAnsi="Arial" w:cs="Arial"/>
                <w:b/>
                <w:bCs/>
                <w:color w:val="000000"/>
                <w:sz w:val="20"/>
                <w:szCs w:val="20"/>
              </w:rPr>
              <w:t>Pricing and Payment</w:t>
            </w:r>
          </w:p>
        </w:tc>
      </w:tr>
      <w:tr w:rsidR="002D0A57" w:rsidRPr="00715E56" w14:paraId="232ED2A8"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2F5EBD0B" w14:textId="77777777" w:rsidR="000C6ABC" w:rsidRPr="00715E56" w:rsidRDefault="000C6ABC" w:rsidP="000C6ABC">
            <w:pPr>
              <w:rPr>
                <w:rFonts w:ascii="Arial" w:hAnsi="Arial" w:cs="Arial"/>
                <w:b/>
                <w:sz w:val="20"/>
                <w:szCs w:val="20"/>
              </w:rPr>
            </w:pPr>
            <w:r w:rsidRPr="00715E56">
              <w:rPr>
                <w:rFonts w:ascii="Arial" w:hAnsi="Arial" w:cs="Arial"/>
                <w:b/>
                <w:sz w:val="20"/>
                <w:szCs w:val="20"/>
              </w:rPr>
              <w:t>Condition 35 – Contract Price:</w:t>
            </w:r>
          </w:p>
          <w:p w14:paraId="3CCBE4B1" w14:textId="226C0399" w:rsidR="000C6ABC" w:rsidRPr="00715E56" w:rsidRDefault="000C6ABC" w:rsidP="000C6ABC">
            <w:pPr>
              <w:rPr>
                <w:rFonts w:ascii="Arial" w:hAnsi="Arial" w:cs="Arial"/>
                <w:sz w:val="20"/>
                <w:szCs w:val="20"/>
              </w:rPr>
            </w:pPr>
            <w:r w:rsidRPr="00715E56">
              <w:rPr>
                <w:rFonts w:ascii="Arial" w:hAnsi="Arial" w:cs="Arial"/>
                <w:sz w:val="20"/>
                <w:szCs w:val="20"/>
              </w:rPr>
              <w:t xml:space="preserve">All Schedule 2 </w:t>
            </w:r>
            <w:r w:rsidR="008D0178" w:rsidRPr="00715E56">
              <w:rPr>
                <w:rFonts w:ascii="Arial" w:hAnsi="Arial" w:cs="Arial"/>
                <w:sz w:val="20"/>
                <w:szCs w:val="20"/>
              </w:rPr>
              <w:t>L</w:t>
            </w:r>
            <w:r w:rsidRPr="00715E56">
              <w:rPr>
                <w:rFonts w:ascii="Arial" w:hAnsi="Arial" w:cs="Arial"/>
                <w:sz w:val="20"/>
                <w:szCs w:val="20"/>
              </w:rPr>
              <w:t>ine items shall be FIRM Price other than those stated below:</w:t>
            </w:r>
          </w:p>
          <w:p w14:paraId="67DDE386" w14:textId="444EC43E" w:rsidR="00B20583" w:rsidRPr="00715E56" w:rsidRDefault="000C6ABC" w:rsidP="000C6ABC">
            <w:pPr>
              <w:rPr>
                <w:rFonts w:ascii="Arial" w:hAnsi="Arial" w:cs="Arial"/>
                <w:sz w:val="20"/>
                <w:szCs w:val="20"/>
              </w:rPr>
            </w:pPr>
            <w:r w:rsidRPr="00715E56">
              <w:rPr>
                <w:rFonts w:ascii="Arial" w:hAnsi="Arial" w:cs="Arial"/>
                <w:sz w:val="20"/>
                <w:szCs w:val="20"/>
              </w:rPr>
              <w:t>Line Items</w:t>
            </w:r>
            <w:r w:rsidRPr="00715E56">
              <w:rPr>
                <w:rFonts w:ascii="Arial" w:hAnsi="Arial" w:cs="Arial"/>
                <w:sz w:val="20"/>
                <w:szCs w:val="20"/>
              </w:rPr>
              <w:tab/>
            </w:r>
            <w:r w:rsidR="00715E56" w:rsidRPr="00715E56">
              <w:rPr>
                <w:rFonts w:ascii="Arial" w:hAnsi="Arial" w:cs="Arial"/>
                <w:sz w:val="20"/>
                <w:szCs w:val="20"/>
              </w:rPr>
              <w:t xml:space="preserve">iaw. condition </w:t>
            </w:r>
            <w:r w:rsidR="00FB7AED" w:rsidRPr="00715E56">
              <w:rPr>
                <w:rFonts w:ascii="Arial" w:hAnsi="Arial" w:cs="Arial"/>
                <w:sz w:val="20"/>
                <w:szCs w:val="20"/>
              </w:rPr>
              <w:t>35c</w:t>
            </w:r>
            <w:r w:rsidR="00715E56" w:rsidRPr="00715E56">
              <w:rPr>
                <w:rFonts w:ascii="Arial" w:hAnsi="Arial" w:cs="Arial"/>
                <w:sz w:val="20"/>
                <w:szCs w:val="20"/>
              </w:rPr>
              <w:t xml:space="preserve"> and Schedule 26. </w:t>
            </w:r>
          </w:p>
          <w:p w14:paraId="55AC8BC6" w14:textId="260284C6" w:rsidR="00AE3C85" w:rsidRDefault="00F3406B" w:rsidP="00927B3B">
            <w:pPr>
              <w:rPr>
                <w:rFonts w:ascii="Arial" w:hAnsi="Arial" w:cs="Arial"/>
                <w:sz w:val="20"/>
                <w:szCs w:val="20"/>
              </w:rPr>
            </w:pPr>
            <w:r w:rsidRPr="00715E56">
              <w:rPr>
                <w:rFonts w:ascii="Arial" w:hAnsi="Arial" w:cs="Arial"/>
                <w:sz w:val="20"/>
                <w:szCs w:val="20"/>
              </w:rPr>
              <w:t xml:space="preserve">Schedule of Requirements </w:t>
            </w:r>
            <w:r w:rsidR="00AE3C85">
              <w:rPr>
                <w:rFonts w:ascii="Arial" w:hAnsi="Arial" w:cs="Arial"/>
                <w:sz w:val="20"/>
                <w:szCs w:val="20"/>
              </w:rPr>
              <w:t>–</w:t>
            </w:r>
            <w:r w:rsidRPr="00715E56">
              <w:rPr>
                <w:rFonts w:ascii="Arial" w:hAnsi="Arial" w:cs="Arial"/>
                <w:sz w:val="20"/>
                <w:szCs w:val="20"/>
              </w:rPr>
              <w:t xml:space="preserve"> </w:t>
            </w:r>
          </w:p>
          <w:p w14:paraId="64DD79AC" w14:textId="2E8C4129" w:rsidR="00927B3B" w:rsidRPr="00715E56" w:rsidRDefault="00B20583" w:rsidP="00927B3B">
            <w:pPr>
              <w:rPr>
                <w:rFonts w:ascii="Arial" w:hAnsi="Arial" w:cs="Arial"/>
                <w:sz w:val="20"/>
                <w:szCs w:val="20"/>
              </w:rPr>
            </w:pPr>
            <w:r w:rsidRPr="00715E56">
              <w:rPr>
                <w:rFonts w:ascii="Arial" w:hAnsi="Arial" w:cs="Arial"/>
                <w:sz w:val="20"/>
                <w:szCs w:val="20"/>
              </w:rPr>
              <w:t>Table 2</w:t>
            </w:r>
          </w:p>
          <w:p w14:paraId="17F05AFC" w14:textId="2A224BA7" w:rsidR="00E62A89" w:rsidRPr="00715E56" w:rsidRDefault="00B20583" w:rsidP="006D598F">
            <w:pPr>
              <w:pStyle w:val="ListParagraph"/>
              <w:numPr>
                <w:ilvl w:val="0"/>
                <w:numId w:val="176"/>
              </w:numPr>
              <w:rPr>
                <w:rFonts w:ascii="Arial" w:hAnsi="Arial" w:cs="Arial"/>
                <w:sz w:val="20"/>
                <w:szCs w:val="20"/>
              </w:rPr>
            </w:pPr>
            <w:r w:rsidRPr="00715E56">
              <w:rPr>
                <w:rFonts w:ascii="Arial" w:hAnsi="Arial" w:cs="Arial"/>
                <w:sz w:val="20"/>
                <w:szCs w:val="20"/>
              </w:rPr>
              <w:t>Line items 4 and 5</w:t>
            </w:r>
          </w:p>
          <w:p w14:paraId="4127CA64" w14:textId="770065EA" w:rsidR="00AE3C85" w:rsidRPr="00AE3C85" w:rsidRDefault="00AE3C85" w:rsidP="00AE3C85">
            <w:pPr>
              <w:rPr>
                <w:rFonts w:ascii="Arial" w:hAnsi="Arial" w:cs="Arial"/>
                <w:sz w:val="20"/>
                <w:szCs w:val="20"/>
              </w:rPr>
            </w:pPr>
            <w:r>
              <w:rPr>
                <w:rFonts w:ascii="Arial" w:hAnsi="Arial" w:cs="Arial"/>
                <w:sz w:val="20"/>
                <w:szCs w:val="20"/>
              </w:rPr>
              <w:t>Table 3</w:t>
            </w:r>
          </w:p>
          <w:p w14:paraId="4C8FC00D" w14:textId="404CB44F" w:rsidR="007C6FFC" w:rsidRDefault="005B0B25" w:rsidP="006D598F">
            <w:pPr>
              <w:pStyle w:val="ListParagraph"/>
              <w:numPr>
                <w:ilvl w:val="0"/>
                <w:numId w:val="176"/>
              </w:numPr>
              <w:rPr>
                <w:rFonts w:ascii="Arial" w:hAnsi="Arial" w:cs="Arial"/>
                <w:sz w:val="20"/>
                <w:szCs w:val="20"/>
              </w:rPr>
            </w:pPr>
            <w:r>
              <w:rPr>
                <w:rFonts w:ascii="Arial" w:hAnsi="Arial" w:cs="Arial"/>
                <w:sz w:val="20"/>
                <w:szCs w:val="20"/>
              </w:rPr>
              <w:t xml:space="preserve">Option </w:t>
            </w:r>
            <w:r w:rsidR="00F924B4">
              <w:rPr>
                <w:rFonts w:ascii="Arial" w:hAnsi="Arial" w:cs="Arial"/>
                <w:sz w:val="20"/>
                <w:szCs w:val="20"/>
              </w:rPr>
              <w:t>1</w:t>
            </w:r>
          </w:p>
          <w:p w14:paraId="63123B4D" w14:textId="46BAC72C" w:rsidR="00B02045" w:rsidRDefault="00163728" w:rsidP="006D598F">
            <w:pPr>
              <w:pStyle w:val="ListParagraph"/>
              <w:numPr>
                <w:ilvl w:val="0"/>
                <w:numId w:val="176"/>
              </w:numPr>
              <w:rPr>
                <w:rFonts w:ascii="Arial" w:hAnsi="Arial" w:cs="Arial"/>
                <w:sz w:val="20"/>
                <w:szCs w:val="20"/>
              </w:rPr>
            </w:pPr>
            <w:r>
              <w:rPr>
                <w:rFonts w:ascii="Arial" w:hAnsi="Arial" w:cs="Arial"/>
                <w:sz w:val="20"/>
                <w:szCs w:val="20"/>
              </w:rPr>
              <w:t>Option 2</w:t>
            </w:r>
          </w:p>
          <w:p w14:paraId="17AEACFB" w14:textId="50D2EC29" w:rsidR="00B02045" w:rsidRPr="00715E56" w:rsidRDefault="00163728" w:rsidP="006D598F">
            <w:pPr>
              <w:pStyle w:val="ListParagraph"/>
              <w:numPr>
                <w:ilvl w:val="0"/>
                <w:numId w:val="176"/>
              </w:numPr>
              <w:rPr>
                <w:rFonts w:ascii="Arial" w:hAnsi="Arial" w:cs="Arial"/>
                <w:sz w:val="20"/>
                <w:szCs w:val="20"/>
              </w:rPr>
            </w:pPr>
            <w:r>
              <w:rPr>
                <w:rFonts w:ascii="Arial" w:hAnsi="Arial" w:cs="Arial"/>
                <w:sz w:val="20"/>
                <w:szCs w:val="20"/>
              </w:rPr>
              <w:t>Option 3</w:t>
            </w:r>
          </w:p>
        </w:tc>
      </w:tr>
    </w:tbl>
    <w:p w14:paraId="565436B8" w14:textId="77777777" w:rsidR="002D0A57" w:rsidRPr="00715E56" w:rsidRDefault="002D0A57">
      <w:pPr>
        <w:widowControl w:val="0"/>
        <w:autoSpaceDE w:val="0"/>
        <w:autoSpaceDN w:val="0"/>
        <w:adjustRightInd w:val="0"/>
        <w:spacing w:after="260" w:line="240" w:lineRule="auto"/>
        <w:ind w:left="120"/>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9238"/>
      </w:tblGrid>
      <w:tr w:rsidR="002D0A57" w:rsidRPr="00715E56" w14:paraId="391F531F"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77C419D1" w14:textId="77777777" w:rsidR="002D0A57" w:rsidRPr="00715E56" w:rsidRDefault="002D0A57">
            <w:pPr>
              <w:widowControl w:val="0"/>
              <w:autoSpaceDE w:val="0"/>
              <w:autoSpaceDN w:val="0"/>
              <w:adjustRightInd w:val="0"/>
              <w:spacing w:after="60" w:line="240" w:lineRule="auto"/>
              <w:ind w:left="118" w:right="10"/>
              <w:rPr>
                <w:rFonts w:ascii="Arial" w:hAnsi="Arial" w:cs="Arial"/>
                <w:sz w:val="20"/>
                <w:szCs w:val="20"/>
              </w:rPr>
            </w:pPr>
            <w:r w:rsidRPr="00715E56">
              <w:rPr>
                <w:rFonts w:ascii="Arial" w:hAnsi="Arial" w:cs="Arial"/>
                <w:b/>
                <w:bCs/>
                <w:color w:val="000000"/>
                <w:sz w:val="20"/>
                <w:szCs w:val="20"/>
              </w:rPr>
              <w:t>Termination</w:t>
            </w:r>
          </w:p>
        </w:tc>
      </w:tr>
      <w:tr w:rsidR="002D0A57" w:rsidRPr="00715E56" w14:paraId="49635AD5" w14:textId="77777777" w:rsidTr="00F40EF0">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484B50CC" w14:textId="77777777" w:rsidR="00C909D9" w:rsidRPr="00715E56" w:rsidRDefault="00C909D9" w:rsidP="00C909D9">
            <w:pPr>
              <w:rPr>
                <w:rFonts w:ascii="Arial" w:hAnsi="Arial" w:cs="Arial"/>
                <w:sz w:val="20"/>
                <w:szCs w:val="20"/>
              </w:rPr>
            </w:pPr>
            <w:r w:rsidRPr="00715E56">
              <w:rPr>
                <w:rFonts w:ascii="Arial" w:hAnsi="Arial" w:cs="Arial"/>
                <w:b/>
                <w:sz w:val="20"/>
                <w:szCs w:val="20"/>
              </w:rPr>
              <w:t>Condition 42 – Termination for Convenience</w:t>
            </w:r>
            <w:r w:rsidRPr="00715E56">
              <w:rPr>
                <w:rFonts w:ascii="Arial" w:hAnsi="Arial" w:cs="Arial"/>
                <w:sz w:val="20"/>
                <w:szCs w:val="20"/>
              </w:rPr>
              <w:t>:</w:t>
            </w:r>
          </w:p>
          <w:p w14:paraId="76EBA364" w14:textId="77777777" w:rsidR="00C909D9" w:rsidRPr="00715E56" w:rsidRDefault="00C909D9" w:rsidP="00C909D9">
            <w:pPr>
              <w:rPr>
                <w:rFonts w:ascii="Arial" w:hAnsi="Arial" w:cs="Arial"/>
                <w:sz w:val="20"/>
                <w:szCs w:val="20"/>
              </w:rPr>
            </w:pPr>
            <w:r w:rsidRPr="00715E56">
              <w:rPr>
                <w:rFonts w:ascii="Arial" w:hAnsi="Arial" w:cs="Arial"/>
                <w:sz w:val="20"/>
                <w:szCs w:val="20"/>
              </w:rPr>
              <w:t>The Notice period for terminating the Contract shall be twenty (20) days unless otherwise specified here:</w:t>
            </w:r>
          </w:p>
          <w:p w14:paraId="08553F20" w14:textId="67BB5063" w:rsidR="002D0A57" w:rsidRPr="00715E56" w:rsidRDefault="00C909D9" w:rsidP="00C909D9">
            <w:pPr>
              <w:rPr>
                <w:rFonts w:ascii="Arial" w:hAnsi="Arial" w:cs="Arial"/>
                <w:sz w:val="20"/>
                <w:szCs w:val="20"/>
              </w:rPr>
            </w:pPr>
            <w:r w:rsidRPr="00715E56">
              <w:rPr>
                <w:rFonts w:ascii="Arial" w:hAnsi="Arial" w:cs="Arial"/>
                <w:sz w:val="20"/>
                <w:szCs w:val="20"/>
              </w:rPr>
              <w:t xml:space="preserve">The Notice period for termination shall be </w:t>
            </w:r>
            <w:r w:rsidRPr="00715E56">
              <w:rPr>
                <w:rFonts w:ascii="Arial" w:hAnsi="Arial" w:cs="Arial"/>
                <w:sz w:val="20"/>
                <w:szCs w:val="20"/>
              </w:rPr>
              <w:fldChar w:fldCharType="begin">
                <w:ffData>
                  <w:name w:val="Text159"/>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t> </w:t>
            </w:r>
            <w:r w:rsidRPr="00715E56">
              <w:rPr>
                <w:rFonts w:ascii="Arial" w:hAnsi="Arial" w:cs="Arial"/>
                <w:sz w:val="20"/>
                <w:szCs w:val="20"/>
              </w:rPr>
              <w:fldChar w:fldCharType="end"/>
            </w:r>
            <w:r w:rsidRPr="00715E56">
              <w:rPr>
                <w:rFonts w:ascii="Arial" w:hAnsi="Arial" w:cs="Arial"/>
                <w:sz w:val="20"/>
                <w:szCs w:val="20"/>
              </w:rPr>
              <w:t xml:space="preserve">  Business Days</w:t>
            </w:r>
          </w:p>
        </w:tc>
      </w:tr>
    </w:tbl>
    <w:p w14:paraId="16185236" w14:textId="77777777" w:rsidR="00264621" w:rsidRPr="00715E56" w:rsidRDefault="00264621" w:rsidP="00264621">
      <w:pPr>
        <w:widowControl w:val="0"/>
        <w:autoSpaceDE w:val="0"/>
        <w:autoSpaceDN w:val="0"/>
        <w:adjustRightInd w:val="0"/>
        <w:spacing w:after="260" w:line="240" w:lineRule="auto"/>
        <w:rPr>
          <w:rFonts w:ascii="Arial" w:hAnsi="Arial" w:cs="Arial"/>
          <w:sz w:val="20"/>
          <w:szCs w:val="20"/>
        </w:rPr>
      </w:pPr>
    </w:p>
    <w:tbl>
      <w:tblPr>
        <w:tblW w:w="5000" w:type="pct"/>
        <w:tblCellMar>
          <w:left w:w="0" w:type="dxa"/>
          <w:right w:w="0" w:type="dxa"/>
        </w:tblCellMar>
        <w:tblLook w:val="0000" w:firstRow="0" w:lastRow="0" w:firstColumn="0" w:lastColumn="0" w:noHBand="0" w:noVBand="0"/>
      </w:tblPr>
      <w:tblGrid>
        <w:gridCol w:w="9238"/>
      </w:tblGrid>
      <w:tr w:rsidR="002D0A57" w:rsidRPr="00715E56" w14:paraId="3D461271" w14:textId="77777777" w:rsidTr="00F40EF0">
        <w:trPr>
          <w:trHeight w:val="585"/>
        </w:trPr>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3F01A5E5" w14:textId="77777777" w:rsidR="002D0A57" w:rsidRPr="00715E56" w:rsidRDefault="002D0A57">
            <w:pPr>
              <w:widowControl w:val="0"/>
              <w:autoSpaceDE w:val="0"/>
              <w:autoSpaceDN w:val="0"/>
              <w:adjustRightInd w:val="0"/>
              <w:spacing w:after="60" w:line="240" w:lineRule="auto"/>
              <w:ind w:left="118"/>
              <w:rPr>
                <w:rFonts w:ascii="Arial" w:hAnsi="Arial" w:cs="Arial"/>
                <w:sz w:val="20"/>
                <w:szCs w:val="20"/>
              </w:rPr>
            </w:pPr>
            <w:r w:rsidRPr="00715E56">
              <w:rPr>
                <w:rFonts w:ascii="Arial" w:hAnsi="Arial" w:cs="Arial"/>
                <w:b/>
                <w:bCs/>
                <w:color w:val="000000"/>
                <w:sz w:val="20"/>
                <w:szCs w:val="20"/>
              </w:rPr>
              <w:t xml:space="preserve">Other Addresses and Other Information </w:t>
            </w:r>
            <w:r w:rsidRPr="00715E56">
              <w:rPr>
                <w:rFonts w:ascii="Arial" w:hAnsi="Arial" w:cs="Arial"/>
                <w:i/>
                <w:iCs/>
                <w:color w:val="000000"/>
                <w:sz w:val="20"/>
                <w:szCs w:val="20"/>
              </w:rPr>
              <w:t>(forms and publications addresses and official use information)</w:t>
            </w:r>
          </w:p>
        </w:tc>
      </w:tr>
      <w:tr w:rsidR="002D0A57" w:rsidRPr="00715E56" w14:paraId="23558527" w14:textId="77777777" w:rsidTr="00F40EF0">
        <w:trPr>
          <w:trHeight w:val="313"/>
        </w:trPr>
        <w:tc>
          <w:tcPr>
            <w:tcW w:w="5000" w:type="pct"/>
            <w:tcBorders>
              <w:top w:val="single" w:sz="8" w:space="0" w:color="000000"/>
              <w:left w:val="single" w:sz="8" w:space="0" w:color="000000"/>
              <w:bottom w:val="single" w:sz="8" w:space="0" w:color="000000"/>
              <w:right w:val="single" w:sz="8" w:space="0" w:color="000000"/>
            </w:tcBorders>
            <w:shd w:val="clear" w:color="auto" w:fill="FFFFFF"/>
          </w:tcPr>
          <w:p w14:paraId="443E4122" w14:textId="77777777" w:rsidR="002D0A57" w:rsidRPr="00715E56" w:rsidRDefault="002D0A57" w:rsidP="0066166B">
            <w:pPr>
              <w:widowControl w:val="0"/>
              <w:autoSpaceDE w:val="0"/>
              <w:autoSpaceDN w:val="0"/>
              <w:adjustRightInd w:val="0"/>
              <w:spacing w:after="60" w:line="240" w:lineRule="auto"/>
              <w:rPr>
                <w:rFonts w:ascii="Arial" w:hAnsi="Arial" w:cs="Arial"/>
                <w:sz w:val="20"/>
                <w:szCs w:val="20"/>
              </w:rPr>
            </w:pPr>
            <w:r w:rsidRPr="00715E56">
              <w:rPr>
                <w:rFonts w:ascii="Arial" w:hAnsi="Arial" w:cs="Arial"/>
                <w:color w:val="000000"/>
                <w:sz w:val="20"/>
                <w:szCs w:val="20"/>
              </w:rPr>
              <w:t>See Annex A to Schedule 3 (DEFFORM 111)</w:t>
            </w:r>
          </w:p>
        </w:tc>
      </w:tr>
    </w:tbl>
    <w:p w14:paraId="0355359F" w14:textId="77777777" w:rsidR="00264621" w:rsidRPr="00C0031F" w:rsidRDefault="00264621" w:rsidP="00F506AE">
      <w:pPr>
        <w:widowControl w:val="0"/>
        <w:autoSpaceDE w:val="0"/>
        <w:autoSpaceDN w:val="0"/>
        <w:adjustRightInd w:val="0"/>
        <w:spacing w:after="260" w:line="240" w:lineRule="auto"/>
        <w:rPr>
          <w:rFonts w:ascii="Arial" w:hAnsi="Arial" w:cs="Arial"/>
          <w:sz w:val="24"/>
          <w:szCs w:val="24"/>
        </w:rPr>
      </w:pPr>
    </w:p>
    <w:tbl>
      <w:tblPr>
        <w:tblpPr w:leftFromText="180" w:rightFromText="180" w:vertAnchor="page" w:horzAnchor="page" w:tblpX="339" w:tblpY="2632"/>
        <w:tblW w:w="11343" w:type="dxa"/>
        <w:tblLayout w:type="fixed"/>
        <w:tblLook w:val="0000" w:firstRow="0" w:lastRow="0" w:firstColumn="0" w:lastColumn="0" w:noHBand="0" w:noVBand="0"/>
      </w:tblPr>
      <w:tblGrid>
        <w:gridCol w:w="389"/>
        <w:gridCol w:w="5262"/>
        <w:gridCol w:w="306"/>
        <w:gridCol w:w="5101"/>
        <w:gridCol w:w="285"/>
      </w:tblGrid>
      <w:tr w:rsidR="00926489" w:rsidRPr="00C0031F" w14:paraId="1461FD27" w14:textId="77777777" w:rsidTr="00926489">
        <w:trPr>
          <w:trHeight w:val="836"/>
        </w:trPr>
        <w:tc>
          <w:tcPr>
            <w:tcW w:w="11343" w:type="dxa"/>
            <w:gridSpan w:val="5"/>
            <w:tcBorders>
              <w:top w:val="single" w:sz="6" w:space="0" w:color="auto"/>
              <w:left w:val="single" w:sz="6" w:space="0" w:color="auto"/>
              <w:right w:val="single" w:sz="6" w:space="0" w:color="auto"/>
            </w:tcBorders>
            <w:shd w:val="pct12" w:color="auto" w:fill="auto"/>
          </w:tcPr>
          <w:p w14:paraId="374A63CB" w14:textId="7731D663" w:rsidR="00926489" w:rsidRPr="00D7169C" w:rsidRDefault="00926489" w:rsidP="00BF52D9">
            <w:pPr>
              <w:pStyle w:val="Heading2"/>
              <w:numPr>
                <w:ilvl w:val="0"/>
                <w:numId w:val="0"/>
              </w:numPr>
            </w:pPr>
            <w:bookmarkStart w:id="45" w:name="_Toc95977737"/>
            <w:bookmarkStart w:id="46" w:name="_Toc127356231"/>
            <w:bookmarkStart w:id="47" w:name="_Toc128053672"/>
            <w:bookmarkStart w:id="48" w:name="_Toc135208602"/>
            <w:bookmarkStart w:id="49" w:name="_Toc135648882"/>
            <w:bookmarkStart w:id="50" w:name="_Toc135649803"/>
            <w:bookmarkStart w:id="51" w:name="_Toc151472251"/>
            <w:r w:rsidRPr="00D7169C">
              <w:lastRenderedPageBreak/>
              <w:t>Annex A to Schedule 3 – DEFFORM 111</w:t>
            </w:r>
            <w:bookmarkEnd w:id="45"/>
            <w:bookmarkEnd w:id="46"/>
            <w:bookmarkEnd w:id="47"/>
            <w:r w:rsidR="00BF52D9" w:rsidRPr="00D7169C">
              <w:t xml:space="preserve"> </w:t>
            </w:r>
            <w:r w:rsidRPr="00D7169C">
              <w:t xml:space="preserve">(Edn </w:t>
            </w:r>
            <w:r w:rsidR="00D43EFC" w:rsidRPr="00D7169C">
              <w:t>10/22</w:t>
            </w:r>
            <w:r w:rsidRPr="00D7169C">
              <w:t>)</w:t>
            </w:r>
            <w:bookmarkEnd w:id="48"/>
            <w:bookmarkEnd w:id="49"/>
            <w:bookmarkEnd w:id="50"/>
            <w:bookmarkEnd w:id="51"/>
          </w:p>
          <w:p w14:paraId="3BE32728" w14:textId="77777777" w:rsidR="00926489" w:rsidRPr="00715E56" w:rsidRDefault="00926489" w:rsidP="00926489">
            <w:pPr>
              <w:rPr>
                <w:rFonts w:ascii="Arial" w:hAnsi="Arial" w:cs="Arial"/>
                <w:sz w:val="20"/>
                <w:szCs w:val="20"/>
              </w:rPr>
            </w:pPr>
            <w:r w:rsidRPr="00715E56">
              <w:rPr>
                <w:rFonts w:ascii="Arial" w:hAnsi="Arial" w:cs="Arial"/>
                <w:b/>
                <w:sz w:val="20"/>
                <w:szCs w:val="20"/>
              </w:rPr>
              <w:t>Addresses and Other Information</w:t>
            </w:r>
          </w:p>
        </w:tc>
      </w:tr>
      <w:tr w:rsidR="00926489" w:rsidRPr="00C0031F" w14:paraId="60C3E2D4" w14:textId="77777777" w:rsidTr="00926489">
        <w:trPr>
          <w:trHeight w:val="1094"/>
        </w:trPr>
        <w:tc>
          <w:tcPr>
            <w:tcW w:w="389" w:type="dxa"/>
            <w:tcBorders>
              <w:left w:val="single" w:sz="6" w:space="0" w:color="auto"/>
            </w:tcBorders>
            <w:shd w:val="pct12" w:color="auto" w:fill="auto"/>
          </w:tcPr>
          <w:p w14:paraId="0E398FEC" w14:textId="77777777" w:rsidR="00926489" w:rsidRPr="00715E56" w:rsidRDefault="00926489" w:rsidP="00926489">
            <w:pPr>
              <w:rPr>
                <w:rFonts w:ascii="Arial" w:hAnsi="Arial" w:cs="Arial"/>
                <w:sz w:val="20"/>
                <w:szCs w:val="20"/>
              </w:rPr>
            </w:pPr>
          </w:p>
        </w:tc>
        <w:tc>
          <w:tcPr>
            <w:tcW w:w="5262" w:type="dxa"/>
            <w:tcBorders>
              <w:top w:val="single" w:sz="6" w:space="0" w:color="auto"/>
              <w:left w:val="single" w:sz="6" w:space="0" w:color="auto"/>
              <w:bottom w:val="single" w:sz="6" w:space="0" w:color="auto"/>
              <w:right w:val="single" w:sz="6" w:space="0" w:color="auto"/>
            </w:tcBorders>
          </w:tcPr>
          <w:p w14:paraId="5153008A" w14:textId="77777777" w:rsidR="00926489" w:rsidRPr="00715E56" w:rsidRDefault="00926489" w:rsidP="00926489">
            <w:pPr>
              <w:rPr>
                <w:rFonts w:ascii="Arial" w:hAnsi="Arial" w:cs="Arial"/>
                <w:b/>
                <w:sz w:val="20"/>
                <w:szCs w:val="20"/>
              </w:rPr>
            </w:pPr>
            <w:r w:rsidRPr="00715E56">
              <w:rPr>
                <w:rFonts w:ascii="Arial" w:hAnsi="Arial" w:cs="Arial"/>
                <w:b/>
                <w:sz w:val="20"/>
                <w:szCs w:val="20"/>
              </w:rPr>
              <w:t>1. Commercial Officer</w:t>
            </w:r>
          </w:p>
          <w:p w14:paraId="7848839F" w14:textId="1EC3D160" w:rsidR="00926489" w:rsidRPr="00715E56" w:rsidRDefault="00926489" w:rsidP="00926489">
            <w:pPr>
              <w:rPr>
                <w:rFonts w:ascii="Arial" w:hAnsi="Arial" w:cs="Arial"/>
                <w:sz w:val="20"/>
                <w:szCs w:val="20"/>
              </w:rPr>
            </w:pPr>
            <w:r w:rsidRPr="00715E56">
              <w:rPr>
                <w:rFonts w:ascii="Arial" w:hAnsi="Arial" w:cs="Arial"/>
                <w:sz w:val="20"/>
                <w:szCs w:val="20"/>
              </w:rPr>
              <w:t xml:space="preserve">Name: </w:t>
            </w:r>
            <w:r w:rsidRPr="00715E56">
              <w:rPr>
                <w:rFonts w:ascii="Arial" w:eastAsia="Arial" w:hAnsi="Arial" w:cs="Arial"/>
                <w:color w:val="000000"/>
                <w:sz w:val="20"/>
                <w:szCs w:val="20"/>
              </w:rPr>
              <w:t xml:space="preserve"> </w:t>
            </w:r>
            <w:r w:rsidR="00EA4EC2">
              <w:rPr>
                <w:rFonts w:ascii="Arial" w:eastAsia="Arial" w:hAnsi="Arial" w:cs="Arial"/>
                <w:color w:val="000000"/>
                <w:sz w:val="20"/>
                <w:szCs w:val="20"/>
              </w:rPr>
              <w:t>Laura Crowe</w:t>
            </w:r>
          </w:p>
          <w:p w14:paraId="10EE74A2" w14:textId="77777777" w:rsidR="00926489" w:rsidRPr="00715E56" w:rsidRDefault="00926489" w:rsidP="00926489">
            <w:pPr>
              <w:rPr>
                <w:rFonts w:ascii="Arial" w:hAnsi="Arial" w:cs="Arial"/>
                <w:sz w:val="20"/>
                <w:szCs w:val="20"/>
              </w:rPr>
            </w:pPr>
            <w:r w:rsidRPr="00715E56">
              <w:rPr>
                <w:rFonts w:ascii="Arial" w:hAnsi="Arial" w:cs="Arial"/>
                <w:sz w:val="20"/>
                <w:szCs w:val="20"/>
              </w:rPr>
              <w:t xml:space="preserve">Address: </w:t>
            </w:r>
            <w:r w:rsidRPr="00715E56">
              <w:rPr>
                <w:rFonts w:ascii="Arial" w:eastAsia="Arial" w:hAnsi="Arial" w:cs="Arial"/>
                <w:color w:val="000000"/>
                <w:sz w:val="20"/>
                <w:szCs w:val="20"/>
              </w:rPr>
              <w:t xml:space="preserve"> DE&amp;S Abbey Wood, Bristol, BS34 8JH</w:t>
            </w:r>
          </w:p>
          <w:p w14:paraId="26FD26B9" w14:textId="04567B0D" w:rsidR="00926489" w:rsidRPr="00715E56" w:rsidRDefault="00926489" w:rsidP="00926489">
            <w:pPr>
              <w:rPr>
                <w:rFonts w:ascii="Arial" w:hAnsi="Arial" w:cs="Arial"/>
                <w:sz w:val="20"/>
                <w:szCs w:val="20"/>
              </w:rPr>
            </w:pPr>
            <w:r w:rsidRPr="00715E56">
              <w:rPr>
                <w:rFonts w:ascii="Arial" w:hAnsi="Arial" w:cs="Arial"/>
                <w:sz w:val="20"/>
                <w:szCs w:val="20"/>
              </w:rPr>
              <w:t>Email</w:t>
            </w:r>
            <w:r w:rsidR="00EA4EC2">
              <w:rPr>
                <w:rFonts w:ascii="Arial" w:hAnsi="Arial" w:cs="Arial"/>
                <w:sz w:val="20"/>
                <w:szCs w:val="20"/>
              </w:rPr>
              <w:t xml:space="preserve">: </w:t>
            </w:r>
            <w:r w:rsidR="00037B75">
              <w:rPr>
                <w:rFonts w:ascii="Arial" w:hAnsi="Arial" w:cs="Arial"/>
                <w:sz w:val="20"/>
                <w:szCs w:val="20"/>
              </w:rPr>
              <w:t>[Redacted]</w:t>
            </w:r>
          </w:p>
          <w:p w14:paraId="58C33FB4" w14:textId="77777777" w:rsidR="00926489" w:rsidRPr="00715E56" w:rsidRDefault="00926489" w:rsidP="00926489">
            <w:pPr>
              <w:rPr>
                <w:rFonts w:ascii="Arial" w:hAnsi="Arial" w:cs="Arial"/>
                <w:sz w:val="20"/>
                <w:szCs w:val="20"/>
              </w:rPr>
            </w:pPr>
            <w:r w:rsidRPr="00715E56">
              <w:rPr>
                <w:rFonts w:ascii="Arial" w:eastAsia="Wingdings" w:hAnsi="Arial" w:cs="Arial"/>
                <w:sz w:val="20"/>
                <w:szCs w:val="20"/>
              </w:rPr>
              <w:t>Telephone:</w:t>
            </w:r>
            <w:r w:rsidRPr="00715E56">
              <w:rPr>
                <w:rFonts w:ascii="Arial" w:hAnsi="Arial" w:cs="Arial"/>
                <w:sz w:val="20"/>
                <w:szCs w:val="20"/>
              </w:rPr>
              <w:t xml:space="preserve">     </w:t>
            </w:r>
            <w:r w:rsidRPr="00715E56">
              <w:rPr>
                <w:rFonts w:ascii="Arial" w:eastAsia="Arial" w:hAnsi="Arial" w:cs="Arial"/>
                <w:color w:val="000000"/>
                <w:spacing w:val="2"/>
                <w:sz w:val="20"/>
                <w:szCs w:val="20"/>
              </w:rPr>
              <w:t>N/A</w:t>
            </w:r>
          </w:p>
        </w:tc>
        <w:tc>
          <w:tcPr>
            <w:tcW w:w="306" w:type="dxa"/>
            <w:shd w:val="pct12" w:color="auto" w:fill="auto"/>
          </w:tcPr>
          <w:p w14:paraId="556FB495" w14:textId="77777777" w:rsidR="00926489" w:rsidRPr="00715E56" w:rsidRDefault="00926489" w:rsidP="00926489">
            <w:pPr>
              <w:rPr>
                <w:rFonts w:ascii="Arial" w:hAnsi="Arial" w:cs="Arial"/>
                <w:sz w:val="20"/>
                <w:szCs w:val="20"/>
              </w:rPr>
            </w:pPr>
          </w:p>
        </w:tc>
        <w:tc>
          <w:tcPr>
            <w:tcW w:w="5101" w:type="dxa"/>
            <w:tcBorders>
              <w:top w:val="single" w:sz="6" w:space="0" w:color="auto"/>
              <w:left w:val="single" w:sz="6" w:space="0" w:color="auto"/>
              <w:bottom w:val="single" w:sz="6" w:space="0" w:color="auto"/>
              <w:right w:val="single" w:sz="6" w:space="0" w:color="auto"/>
            </w:tcBorders>
          </w:tcPr>
          <w:p w14:paraId="396F89F4" w14:textId="77777777" w:rsidR="00926489" w:rsidRPr="00715E56" w:rsidRDefault="00926489" w:rsidP="00926489">
            <w:pPr>
              <w:rPr>
                <w:rFonts w:ascii="Arial" w:hAnsi="Arial" w:cs="Arial"/>
                <w:sz w:val="20"/>
                <w:szCs w:val="20"/>
              </w:rPr>
            </w:pPr>
            <w:r w:rsidRPr="00715E56">
              <w:rPr>
                <w:rFonts w:ascii="Arial" w:hAnsi="Arial" w:cs="Arial"/>
                <w:b/>
                <w:sz w:val="20"/>
                <w:szCs w:val="20"/>
              </w:rPr>
              <w:t>8. Public Accounting Authority</w:t>
            </w:r>
          </w:p>
          <w:p w14:paraId="070C169B" w14:textId="77777777" w:rsidR="00926489" w:rsidRPr="00715E56" w:rsidRDefault="00926489" w:rsidP="00926489">
            <w:pPr>
              <w:rPr>
                <w:rFonts w:ascii="Arial" w:hAnsi="Arial" w:cs="Arial"/>
                <w:sz w:val="20"/>
                <w:szCs w:val="20"/>
              </w:rPr>
            </w:pPr>
            <w:r w:rsidRPr="00715E56">
              <w:rPr>
                <w:rFonts w:ascii="Arial" w:hAnsi="Arial" w:cs="Arial"/>
                <w:sz w:val="20"/>
                <w:szCs w:val="20"/>
              </w:rPr>
              <w:t>1.  Returns under DEFCON 694 (or SC equivalent) should be sent to DBS Finance ADMT – Assets In Industry 1, Level 4 Piccadilly Gate, Store Street, Manchester, M1 2WD</w:t>
            </w:r>
            <w:r w:rsidRPr="00715E56">
              <w:rPr>
                <w:rFonts w:ascii="Arial" w:hAnsi="Arial" w:cs="Arial"/>
                <w:sz w:val="20"/>
                <w:szCs w:val="20"/>
              </w:rPr>
              <w:tab/>
            </w:r>
          </w:p>
          <w:p w14:paraId="75CBFE4A" w14:textId="77777777" w:rsidR="00926489" w:rsidRPr="00715E56" w:rsidRDefault="00926489" w:rsidP="00926489">
            <w:pPr>
              <w:rPr>
                <w:rFonts w:ascii="Arial" w:hAnsi="Arial" w:cs="Arial"/>
                <w:sz w:val="20"/>
                <w:szCs w:val="20"/>
              </w:rPr>
            </w:pPr>
            <w:r w:rsidRPr="00715E56">
              <w:rPr>
                <w:rFonts w:ascii="Arial" w:eastAsia="Wingdings" w:hAnsi="Arial" w:cs="Arial"/>
                <w:sz w:val="20"/>
                <w:szCs w:val="20"/>
              </w:rPr>
              <w:t></w:t>
            </w:r>
            <w:r w:rsidRPr="00715E56">
              <w:rPr>
                <w:rFonts w:ascii="Arial" w:hAnsi="Arial" w:cs="Arial"/>
                <w:sz w:val="20"/>
                <w:szCs w:val="20"/>
              </w:rPr>
              <w:t xml:space="preserve"> 44 (0) 161 233 5397</w:t>
            </w:r>
          </w:p>
          <w:p w14:paraId="2DE74FC0" w14:textId="77777777" w:rsidR="00926489" w:rsidRPr="00715E56" w:rsidRDefault="00926489" w:rsidP="00926489">
            <w:pPr>
              <w:rPr>
                <w:rFonts w:ascii="Arial" w:hAnsi="Arial" w:cs="Arial"/>
                <w:sz w:val="20"/>
                <w:szCs w:val="20"/>
              </w:rPr>
            </w:pPr>
            <w:r w:rsidRPr="00715E56">
              <w:rPr>
                <w:rFonts w:ascii="Arial" w:hAnsi="Arial" w:cs="Arial"/>
                <w:sz w:val="20"/>
                <w:szCs w:val="20"/>
              </w:rPr>
              <w:t xml:space="preserve">2.  For all other enquiries contact DES Fin FA-AMET Policy, Level 4 Piccadilly Gate, Store Street, Manchester, M1 2WD  </w:t>
            </w:r>
          </w:p>
          <w:p w14:paraId="1DEB3DC3" w14:textId="77777777" w:rsidR="00926489" w:rsidRPr="00715E56" w:rsidRDefault="00926489" w:rsidP="00926489">
            <w:pPr>
              <w:rPr>
                <w:rFonts w:ascii="Arial" w:hAnsi="Arial" w:cs="Arial"/>
                <w:sz w:val="20"/>
                <w:szCs w:val="20"/>
              </w:rPr>
            </w:pPr>
            <w:r w:rsidRPr="00715E56">
              <w:rPr>
                <w:rFonts w:ascii="Arial" w:eastAsia="Wingdings" w:hAnsi="Arial" w:cs="Arial"/>
                <w:sz w:val="20"/>
                <w:szCs w:val="20"/>
              </w:rPr>
              <w:t></w:t>
            </w:r>
            <w:r w:rsidRPr="00715E56">
              <w:rPr>
                <w:rFonts w:ascii="Arial" w:hAnsi="Arial" w:cs="Arial"/>
                <w:sz w:val="20"/>
                <w:szCs w:val="20"/>
              </w:rPr>
              <w:t xml:space="preserve"> 44 (0) 161 233 5394</w:t>
            </w:r>
          </w:p>
        </w:tc>
        <w:tc>
          <w:tcPr>
            <w:tcW w:w="285" w:type="dxa"/>
            <w:tcBorders>
              <w:right w:val="single" w:sz="6" w:space="0" w:color="auto"/>
            </w:tcBorders>
            <w:shd w:val="pct12" w:color="auto" w:fill="auto"/>
          </w:tcPr>
          <w:p w14:paraId="64AD207A" w14:textId="77777777" w:rsidR="00926489" w:rsidRPr="00715E56" w:rsidRDefault="00926489" w:rsidP="00926489">
            <w:pPr>
              <w:rPr>
                <w:rFonts w:ascii="Arial" w:hAnsi="Arial" w:cs="Arial"/>
                <w:sz w:val="20"/>
                <w:szCs w:val="20"/>
              </w:rPr>
            </w:pPr>
          </w:p>
        </w:tc>
      </w:tr>
      <w:tr w:rsidR="00926489" w:rsidRPr="00C0031F" w14:paraId="4F639C65" w14:textId="77777777" w:rsidTr="00926489">
        <w:trPr>
          <w:trHeight w:val="129"/>
        </w:trPr>
        <w:tc>
          <w:tcPr>
            <w:tcW w:w="11343" w:type="dxa"/>
            <w:gridSpan w:val="5"/>
            <w:tcBorders>
              <w:left w:val="single" w:sz="6" w:space="0" w:color="auto"/>
              <w:right w:val="single" w:sz="6" w:space="0" w:color="auto"/>
            </w:tcBorders>
            <w:shd w:val="pct12" w:color="auto" w:fill="auto"/>
          </w:tcPr>
          <w:p w14:paraId="55E1B82E" w14:textId="77777777" w:rsidR="00926489" w:rsidRPr="00715E56" w:rsidRDefault="00926489" w:rsidP="00926489">
            <w:pPr>
              <w:rPr>
                <w:rFonts w:ascii="Arial" w:hAnsi="Arial" w:cs="Arial"/>
                <w:sz w:val="20"/>
                <w:szCs w:val="20"/>
              </w:rPr>
            </w:pPr>
          </w:p>
        </w:tc>
      </w:tr>
      <w:tr w:rsidR="00926489" w:rsidRPr="00C0031F" w14:paraId="78D3B8B5" w14:textId="77777777" w:rsidTr="00926489">
        <w:trPr>
          <w:trHeight w:val="1919"/>
        </w:trPr>
        <w:tc>
          <w:tcPr>
            <w:tcW w:w="389" w:type="dxa"/>
            <w:tcBorders>
              <w:left w:val="single" w:sz="6" w:space="0" w:color="auto"/>
            </w:tcBorders>
            <w:shd w:val="pct12" w:color="auto" w:fill="auto"/>
          </w:tcPr>
          <w:p w14:paraId="3B73A6CF" w14:textId="77777777" w:rsidR="00926489" w:rsidRPr="00715E56" w:rsidRDefault="00926489" w:rsidP="00926489">
            <w:pPr>
              <w:rPr>
                <w:rFonts w:ascii="Arial" w:hAnsi="Arial" w:cs="Arial"/>
                <w:sz w:val="20"/>
                <w:szCs w:val="20"/>
              </w:rPr>
            </w:pPr>
          </w:p>
        </w:tc>
        <w:tc>
          <w:tcPr>
            <w:tcW w:w="5262" w:type="dxa"/>
            <w:tcBorders>
              <w:top w:val="single" w:sz="6" w:space="0" w:color="auto"/>
              <w:left w:val="single" w:sz="6" w:space="0" w:color="auto"/>
              <w:bottom w:val="single" w:sz="6" w:space="0" w:color="auto"/>
              <w:right w:val="single" w:sz="6" w:space="0" w:color="auto"/>
            </w:tcBorders>
          </w:tcPr>
          <w:p w14:paraId="5ED31E0D" w14:textId="77777777" w:rsidR="00926489" w:rsidRPr="00D7169C" w:rsidRDefault="00926489" w:rsidP="00926489">
            <w:pPr>
              <w:rPr>
                <w:rFonts w:ascii="Arial" w:hAnsi="Arial" w:cs="Arial"/>
                <w:sz w:val="20"/>
                <w:szCs w:val="20"/>
              </w:rPr>
            </w:pPr>
            <w:r w:rsidRPr="00D7169C">
              <w:rPr>
                <w:rFonts w:ascii="Arial" w:hAnsi="Arial" w:cs="Arial"/>
                <w:b/>
                <w:sz w:val="20"/>
                <w:szCs w:val="20"/>
              </w:rPr>
              <w:t>2. Project Manager, Equipment Support Manager or PT Leader</w:t>
            </w:r>
            <w:r w:rsidRPr="00D7169C">
              <w:rPr>
                <w:rFonts w:ascii="Arial" w:hAnsi="Arial" w:cs="Arial"/>
                <w:sz w:val="20"/>
                <w:szCs w:val="20"/>
              </w:rPr>
              <w:t xml:space="preserve"> (from whom technical information is available)</w:t>
            </w:r>
          </w:p>
          <w:p w14:paraId="6434C42B" w14:textId="64CEF653" w:rsidR="00926489" w:rsidRPr="00D7169C" w:rsidRDefault="00926489" w:rsidP="00926489">
            <w:pPr>
              <w:rPr>
                <w:rFonts w:ascii="Arial" w:hAnsi="Arial" w:cs="Arial"/>
                <w:sz w:val="20"/>
                <w:szCs w:val="20"/>
              </w:rPr>
            </w:pPr>
            <w:r w:rsidRPr="00D7169C">
              <w:rPr>
                <w:rFonts w:ascii="Arial" w:hAnsi="Arial" w:cs="Arial"/>
                <w:sz w:val="20"/>
                <w:szCs w:val="20"/>
              </w:rPr>
              <w:t xml:space="preserve">Name: </w:t>
            </w:r>
            <w:r w:rsidRPr="00D7169C">
              <w:rPr>
                <w:rFonts w:ascii="Arial" w:eastAsia="Arial" w:hAnsi="Arial" w:cs="Arial"/>
                <w:spacing w:val="2"/>
                <w:sz w:val="20"/>
                <w:szCs w:val="20"/>
              </w:rPr>
              <w:t xml:space="preserve"> </w:t>
            </w:r>
            <w:r w:rsidR="00EB0C46" w:rsidRPr="00D7169C">
              <w:rPr>
                <w:rFonts w:ascii="Arial" w:eastAsia="Arial" w:hAnsi="Arial" w:cs="Arial"/>
                <w:spacing w:val="2"/>
                <w:sz w:val="20"/>
                <w:szCs w:val="20"/>
              </w:rPr>
              <w:t>Joanna Vaughn</w:t>
            </w:r>
          </w:p>
          <w:p w14:paraId="57569197" w14:textId="77777777" w:rsidR="00926489" w:rsidRPr="00D7169C" w:rsidRDefault="00926489" w:rsidP="00926489">
            <w:pPr>
              <w:rPr>
                <w:rFonts w:ascii="Arial" w:hAnsi="Arial" w:cs="Arial"/>
                <w:sz w:val="20"/>
                <w:szCs w:val="20"/>
              </w:rPr>
            </w:pPr>
            <w:r w:rsidRPr="00D7169C">
              <w:rPr>
                <w:rFonts w:ascii="Arial" w:hAnsi="Arial" w:cs="Arial"/>
                <w:sz w:val="20"/>
                <w:szCs w:val="20"/>
              </w:rPr>
              <w:t>Address</w:t>
            </w:r>
            <w:r w:rsidRPr="00D7169C">
              <w:rPr>
                <w:rFonts w:ascii="Arial" w:eastAsia="Arial" w:hAnsi="Arial" w:cs="Arial"/>
                <w:sz w:val="20"/>
                <w:szCs w:val="20"/>
              </w:rPr>
              <w:t xml:space="preserve"> DE&amp;S Abbey Wood, Bristol, BS34 8JH</w:t>
            </w:r>
          </w:p>
          <w:p w14:paraId="2F1C443E" w14:textId="2241B162" w:rsidR="00926489" w:rsidRPr="00D7169C" w:rsidRDefault="00926489" w:rsidP="00926489">
            <w:pPr>
              <w:rPr>
                <w:rFonts w:ascii="Arial" w:hAnsi="Arial" w:cs="Arial"/>
                <w:sz w:val="20"/>
                <w:szCs w:val="20"/>
              </w:rPr>
            </w:pPr>
            <w:r w:rsidRPr="00D7169C">
              <w:rPr>
                <w:rFonts w:ascii="Arial" w:hAnsi="Arial" w:cs="Arial"/>
                <w:sz w:val="20"/>
                <w:szCs w:val="20"/>
              </w:rPr>
              <w:t xml:space="preserve">Email:  </w:t>
            </w:r>
            <w:r w:rsidR="00EB01AD">
              <w:rPr>
                <w:rFonts w:ascii="Arial" w:hAnsi="Arial" w:cs="Arial"/>
                <w:sz w:val="20"/>
                <w:szCs w:val="20"/>
              </w:rPr>
              <w:t>[Redacted]</w:t>
            </w:r>
          </w:p>
          <w:p w14:paraId="6A72D80F" w14:textId="03E02FAC" w:rsidR="00926489" w:rsidRPr="00715E56" w:rsidRDefault="00926489" w:rsidP="00926489">
            <w:pPr>
              <w:rPr>
                <w:rFonts w:ascii="Arial" w:eastAsia="Arial" w:hAnsi="Arial" w:cs="Arial"/>
                <w:color w:val="000000"/>
                <w:spacing w:val="4"/>
                <w:sz w:val="20"/>
                <w:szCs w:val="20"/>
              </w:rPr>
            </w:pPr>
            <w:r w:rsidRPr="00D7169C">
              <w:rPr>
                <w:rFonts w:ascii="Arial" w:eastAsia="Wingdings" w:hAnsi="Arial" w:cs="Arial"/>
                <w:sz w:val="20"/>
                <w:szCs w:val="20"/>
              </w:rPr>
              <w:t>Telephone:</w:t>
            </w:r>
            <w:r w:rsidRPr="00D7169C">
              <w:rPr>
                <w:rFonts w:ascii="Arial" w:hAnsi="Arial" w:cs="Arial"/>
                <w:sz w:val="20"/>
                <w:szCs w:val="20"/>
              </w:rPr>
              <w:t xml:space="preserve">     </w:t>
            </w:r>
            <w:r w:rsidR="00BF52D9" w:rsidRPr="00D7169C">
              <w:rPr>
                <w:rFonts w:ascii="Arial" w:eastAsia="Arial" w:hAnsi="Arial" w:cs="Arial"/>
                <w:spacing w:val="2"/>
                <w:sz w:val="20"/>
                <w:szCs w:val="20"/>
              </w:rPr>
              <w:t xml:space="preserve"> </w:t>
            </w:r>
            <w:r w:rsidR="00A837CD" w:rsidRPr="00066FD0">
              <w:rPr>
                <w:rFonts w:ascii="Arial" w:eastAsia="Arial" w:hAnsi="Arial" w:cs="Arial"/>
                <w:spacing w:val="2"/>
                <w:sz w:val="20"/>
                <w:szCs w:val="20"/>
              </w:rPr>
              <w:t>N/A</w:t>
            </w:r>
          </w:p>
        </w:tc>
        <w:tc>
          <w:tcPr>
            <w:tcW w:w="306" w:type="dxa"/>
            <w:shd w:val="pct12" w:color="auto" w:fill="auto"/>
          </w:tcPr>
          <w:p w14:paraId="52D7B9F9" w14:textId="77777777" w:rsidR="00926489" w:rsidRPr="00715E56" w:rsidRDefault="00926489" w:rsidP="00926489">
            <w:pPr>
              <w:rPr>
                <w:rFonts w:ascii="Arial" w:hAnsi="Arial" w:cs="Arial"/>
                <w:sz w:val="20"/>
                <w:szCs w:val="20"/>
              </w:rPr>
            </w:pPr>
          </w:p>
        </w:tc>
        <w:tc>
          <w:tcPr>
            <w:tcW w:w="5101" w:type="dxa"/>
            <w:tcBorders>
              <w:top w:val="single" w:sz="6" w:space="0" w:color="auto"/>
              <w:left w:val="single" w:sz="6" w:space="0" w:color="auto"/>
              <w:bottom w:val="single" w:sz="6" w:space="0" w:color="auto"/>
              <w:right w:val="single" w:sz="6" w:space="0" w:color="auto"/>
            </w:tcBorders>
          </w:tcPr>
          <w:p w14:paraId="39066F55" w14:textId="77777777" w:rsidR="00926489" w:rsidRPr="00715E56" w:rsidRDefault="00926489" w:rsidP="00926489">
            <w:pPr>
              <w:rPr>
                <w:rFonts w:ascii="Arial" w:hAnsi="Arial" w:cs="Arial"/>
                <w:sz w:val="20"/>
                <w:szCs w:val="20"/>
              </w:rPr>
            </w:pPr>
            <w:r w:rsidRPr="00715E56">
              <w:rPr>
                <w:rFonts w:ascii="Arial" w:hAnsi="Arial" w:cs="Arial"/>
                <w:b/>
                <w:sz w:val="20"/>
                <w:szCs w:val="20"/>
              </w:rPr>
              <w:t>9.  Consignment Instructions</w:t>
            </w:r>
          </w:p>
          <w:p w14:paraId="46E9DC9B" w14:textId="77777777" w:rsidR="00926489" w:rsidRPr="00715E56" w:rsidRDefault="00926489" w:rsidP="00926489">
            <w:pPr>
              <w:rPr>
                <w:rFonts w:ascii="Arial" w:hAnsi="Arial" w:cs="Arial"/>
                <w:sz w:val="20"/>
                <w:szCs w:val="20"/>
              </w:rPr>
            </w:pPr>
            <w:r w:rsidRPr="00715E56">
              <w:rPr>
                <w:rFonts w:ascii="Arial" w:hAnsi="Arial" w:cs="Arial"/>
                <w:sz w:val="20"/>
                <w:szCs w:val="20"/>
              </w:rPr>
              <w:t>The items are to be consigned as follows:</w:t>
            </w:r>
          </w:p>
          <w:p w14:paraId="14C10027" w14:textId="77777777" w:rsidR="00926489" w:rsidRPr="00715E56" w:rsidRDefault="00926489" w:rsidP="00926489">
            <w:pPr>
              <w:rPr>
                <w:rFonts w:ascii="Arial" w:hAnsi="Arial" w:cs="Arial"/>
                <w:sz w:val="20"/>
                <w:szCs w:val="20"/>
              </w:rPr>
            </w:pPr>
            <w:r w:rsidRPr="00715E56">
              <w:rPr>
                <w:rFonts w:ascii="Arial" w:hAnsi="Arial" w:cs="Arial"/>
                <w:sz w:val="20"/>
                <w:szCs w:val="20"/>
              </w:rPr>
              <w:fldChar w:fldCharType="begin">
                <w:ffData>
                  <w:name w:val="Text5"/>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p>
        </w:tc>
        <w:tc>
          <w:tcPr>
            <w:tcW w:w="285" w:type="dxa"/>
            <w:tcBorders>
              <w:right w:val="single" w:sz="6" w:space="0" w:color="auto"/>
            </w:tcBorders>
            <w:shd w:val="pct12" w:color="auto" w:fill="auto"/>
          </w:tcPr>
          <w:p w14:paraId="4B2F837A" w14:textId="77777777" w:rsidR="00926489" w:rsidRPr="00715E56" w:rsidRDefault="00926489" w:rsidP="00926489">
            <w:pPr>
              <w:rPr>
                <w:rFonts w:ascii="Arial" w:hAnsi="Arial" w:cs="Arial"/>
                <w:sz w:val="20"/>
                <w:szCs w:val="20"/>
              </w:rPr>
            </w:pPr>
          </w:p>
        </w:tc>
      </w:tr>
      <w:tr w:rsidR="00926489" w:rsidRPr="00C0031F" w14:paraId="60B4B7B8" w14:textId="77777777" w:rsidTr="00926489">
        <w:trPr>
          <w:trHeight w:val="128"/>
        </w:trPr>
        <w:tc>
          <w:tcPr>
            <w:tcW w:w="11343" w:type="dxa"/>
            <w:gridSpan w:val="5"/>
            <w:tcBorders>
              <w:left w:val="single" w:sz="6" w:space="0" w:color="auto"/>
              <w:right w:val="single" w:sz="6" w:space="0" w:color="auto"/>
            </w:tcBorders>
            <w:shd w:val="pct12" w:color="auto" w:fill="auto"/>
          </w:tcPr>
          <w:p w14:paraId="6D61EC57" w14:textId="77777777" w:rsidR="00926489" w:rsidRPr="00715E56" w:rsidRDefault="00926489" w:rsidP="00926489">
            <w:pPr>
              <w:rPr>
                <w:rFonts w:ascii="Arial" w:hAnsi="Arial" w:cs="Arial"/>
                <w:sz w:val="20"/>
                <w:szCs w:val="20"/>
              </w:rPr>
            </w:pPr>
          </w:p>
        </w:tc>
      </w:tr>
      <w:tr w:rsidR="00926489" w:rsidRPr="00C0031F" w14:paraId="0F32B723" w14:textId="77777777" w:rsidTr="00926489">
        <w:trPr>
          <w:trHeight w:val="2190"/>
        </w:trPr>
        <w:tc>
          <w:tcPr>
            <w:tcW w:w="389" w:type="dxa"/>
            <w:tcBorders>
              <w:left w:val="single" w:sz="6" w:space="0" w:color="auto"/>
            </w:tcBorders>
            <w:shd w:val="pct12" w:color="auto" w:fill="auto"/>
          </w:tcPr>
          <w:p w14:paraId="0FF90043" w14:textId="77777777" w:rsidR="00926489" w:rsidRPr="00715E56" w:rsidRDefault="00926489" w:rsidP="00926489">
            <w:pPr>
              <w:rPr>
                <w:rFonts w:ascii="Arial" w:hAnsi="Arial" w:cs="Arial"/>
                <w:sz w:val="20"/>
                <w:szCs w:val="20"/>
              </w:rPr>
            </w:pPr>
          </w:p>
        </w:tc>
        <w:tc>
          <w:tcPr>
            <w:tcW w:w="5262" w:type="dxa"/>
            <w:tcBorders>
              <w:top w:val="single" w:sz="6" w:space="0" w:color="auto"/>
              <w:left w:val="single" w:sz="6" w:space="0" w:color="auto"/>
              <w:bottom w:val="single" w:sz="6" w:space="0" w:color="auto"/>
              <w:right w:val="single" w:sz="6" w:space="0" w:color="auto"/>
            </w:tcBorders>
          </w:tcPr>
          <w:p w14:paraId="5E8BCBD3" w14:textId="77777777" w:rsidR="00926489" w:rsidRPr="00715E56" w:rsidRDefault="00926489" w:rsidP="00926489">
            <w:pPr>
              <w:rPr>
                <w:rFonts w:ascii="Arial" w:hAnsi="Arial" w:cs="Arial"/>
                <w:b/>
                <w:sz w:val="20"/>
                <w:szCs w:val="20"/>
              </w:rPr>
            </w:pPr>
            <w:r w:rsidRPr="00715E56">
              <w:rPr>
                <w:rFonts w:ascii="Arial" w:hAnsi="Arial" w:cs="Arial"/>
                <w:b/>
                <w:sz w:val="20"/>
                <w:szCs w:val="20"/>
              </w:rPr>
              <w:t>3. Packaging Design Authority</w:t>
            </w:r>
          </w:p>
          <w:p w14:paraId="3417546A" w14:textId="77777777" w:rsidR="00926489" w:rsidRPr="00715E56" w:rsidRDefault="00926489" w:rsidP="00926489">
            <w:pPr>
              <w:rPr>
                <w:rFonts w:ascii="Arial" w:hAnsi="Arial" w:cs="Arial"/>
                <w:sz w:val="20"/>
                <w:szCs w:val="20"/>
                <w:shd w:val="clear" w:color="auto" w:fill="FFFF99"/>
              </w:rPr>
            </w:pPr>
            <w:r w:rsidRPr="00715E56">
              <w:rPr>
                <w:rFonts w:ascii="Arial" w:hAnsi="Arial" w:cs="Arial"/>
                <w:sz w:val="20"/>
                <w:szCs w:val="20"/>
              </w:rPr>
              <w:t>Organisation &amp; point of contact:</w:t>
            </w:r>
          </w:p>
          <w:p w14:paraId="7E0E3C86" w14:textId="77777777" w:rsidR="00926489" w:rsidRPr="00715E56" w:rsidRDefault="00926489" w:rsidP="00926489">
            <w:pPr>
              <w:rPr>
                <w:rFonts w:ascii="Arial" w:hAnsi="Arial" w:cs="Arial"/>
                <w:sz w:val="20"/>
                <w:szCs w:val="20"/>
              </w:rPr>
            </w:pPr>
            <w:r w:rsidRPr="00715E56">
              <w:rPr>
                <w:rFonts w:ascii="Arial" w:hAnsi="Arial" w:cs="Arial"/>
                <w:sz w:val="20"/>
                <w:szCs w:val="20"/>
              </w:rPr>
              <w:t>N/A</w:t>
            </w:r>
          </w:p>
          <w:p w14:paraId="0334CE9B" w14:textId="77777777" w:rsidR="00926489" w:rsidRPr="00715E56" w:rsidRDefault="00926489" w:rsidP="00926489">
            <w:pPr>
              <w:rPr>
                <w:rFonts w:ascii="Arial" w:hAnsi="Arial" w:cs="Arial"/>
                <w:sz w:val="20"/>
                <w:szCs w:val="20"/>
              </w:rPr>
            </w:pPr>
            <w:r w:rsidRPr="00715E56">
              <w:rPr>
                <w:rFonts w:ascii="Arial" w:hAnsi="Arial" w:cs="Arial"/>
                <w:sz w:val="20"/>
                <w:szCs w:val="20"/>
              </w:rPr>
              <w:t xml:space="preserve">(Where no address is shown please contact the Project Team in Box 2) </w:t>
            </w:r>
          </w:p>
          <w:p w14:paraId="1BE6AF68" w14:textId="77777777" w:rsidR="00926489" w:rsidRPr="00715E56" w:rsidRDefault="00926489" w:rsidP="00926489">
            <w:pPr>
              <w:rPr>
                <w:rFonts w:ascii="Arial" w:hAnsi="Arial" w:cs="Arial"/>
                <w:sz w:val="20"/>
                <w:szCs w:val="20"/>
              </w:rPr>
            </w:pPr>
            <w:r w:rsidRPr="00715E56">
              <w:rPr>
                <w:rFonts w:ascii="Arial" w:hAnsi="Arial" w:cs="Arial"/>
                <w:sz w:val="20"/>
                <w:szCs w:val="20"/>
              </w:rPr>
              <w:t>N/A</w:t>
            </w:r>
          </w:p>
        </w:tc>
        <w:tc>
          <w:tcPr>
            <w:tcW w:w="306" w:type="dxa"/>
            <w:shd w:val="pct12" w:color="auto" w:fill="auto"/>
          </w:tcPr>
          <w:p w14:paraId="7BE3EADE" w14:textId="77777777" w:rsidR="00926489" w:rsidRPr="00715E56" w:rsidRDefault="00926489" w:rsidP="00926489">
            <w:pPr>
              <w:rPr>
                <w:rFonts w:ascii="Arial" w:hAnsi="Arial" w:cs="Arial"/>
                <w:sz w:val="20"/>
                <w:szCs w:val="20"/>
              </w:rPr>
            </w:pPr>
          </w:p>
        </w:tc>
        <w:tc>
          <w:tcPr>
            <w:tcW w:w="5101" w:type="dxa"/>
            <w:vMerge w:val="restart"/>
            <w:tcBorders>
              <w:top w:val="single" w:sz="6" w:space="0" w:color="auto"/>
              <w:left w:val="single" w:sz="6" w:space="0" w:color="auto"/>
              <w:right w:val="single" w:sz="6" w:space="0" w:color="auto"/>
            </w:tcBorders>
          </w:tcPr>
          <w:p w14:paraId="71B63F6E" w14:textId="77777777" w:rsidR="00926489" w:rsidRPr="00715E56" w:rsidRDefault="00926489" w:rsidP="00926489">
            <w:pPr>
              <w:rPr>
                <w:rFonts w:ascii="Arial" w:hAnsi="Arial" w:cs="Arial"/>
                <w:sz w:val="20"/>
                <w:szCs w:val="20"/>
              </w:rPr>
            </w:pPr>
            <w:r w:rsidRPr="00715E56">
              <w:rPr>
                <w:rFonts w:ascii="Arial" w:hAnsi="Arial" w:cs="Arial"/>
                <w:b/>
                <w:sz w:val="20"/>
                <w:szCs w:val="20"/>
              </w:rPr>
              <w:t>10.  Transport.</w:t>
            </w:r>
            <w:r w:rsidRPr="00715E56">
              <w:rPr>
                <w:rFonts w:ascii="Arial" w:hAnsi="Arial" w:cs="Arial"/>
                <w:sz w:val="20"/>
                <w:szCs w:val="20"/>
              </w:rPr>
              <w:t xml:space="preserve"> The appropriate Ministry of Defence Transport Offices are:</w:t>
            </w:r>
          </w:p>
          <w:p w14:paraId="77AC57AB" w14:textId="77777777" w:rsidR="00926489" w:rsidRPr="00715E56" w:rsidRDefault="00926489" w:rsidP="00926489">
            <w:pPr>
              <w:rPr>
                <w:rFonts w:ascii="Arial" w:hAnsi="Arial" w:cs="Arial"/>
                <w:sz w:val="20"/>
                <w:szCs w:val="20"/>
              </w:rPr>
            </w:pPr>
            <w:r w:rsidRPr="00715E56">
              <w:rPr>
                <w:rFonts w:ascii="Arial" w:hAnsi="Arial" w:cs="Arial"/>
                <w:b/>
                <w:sz w:val="20"/>
                <w:szCs w:val="20"/>
              </w:rPr>
              <w:t xml:space="preserve">A. </w:t>
            </w:r>
            <w:r w:rsidRPr="00715E56">
              <w:rPr>
                <w:rFonts w:ascii="Arial" w:hAnsi="Arial" w:cs="Arial"/>
                <w:b/>
                <w:sz w:val="20"/>
                <w:szCs w:val="20"/>
                <w:u w:val="single"/>
              </w:rPr>
              <w:t>DSCOM</w:t>
            </w:r>
            <w:r w:rsidRPr="00715E56">
              <w:rPr>
                <w:rFonts w:ascii="Arial" w:hAnsi="Arial" w:cs="Arial"/>
                <w:sz w:val="20"/>
                <w:szCs w:val="20"/>
              </w:rPr>
              <w:t xml:space="preserve">, DE&amp;S, DSCOM, MoD Abbey Wood, Cedar 3c, Mail Point 3351, BRISTOL BS34 8JH                      </w:t>
            </w:r>
          </w:p>
          <w:p w14:paraId="62FBDCE7" w14:textId="049FD79D" w:rsidR="00926489" w:rsidRPr="00715E56" w:rsidRDefault="00926489" w:rsidP="00926489">
            <w:pPr>
              <w:rPr>
                <w:rFonts w:ascii="Arial" w:hAnsi="Arial" w:cs="Arial"/>
                <w:sz w:val="20"/>
                <w:szCs w:val="20"/>
                <w:u w:val="single"/>
              </w:rPr>
            </w:pPr>
            <w:r w:rsidRPr="00715E56">
              <w:rPr>
                <w:rFonts w:ascii="Arial" w:hAnsi="Arial" w:cs="Arial"/>
                <w:sz w:val="20"/>
                <w:szCs w:val="20"/>
                <w:u w:val="single"/>
              </w:rPr>
              <w:t>Air Freight Centre</w:t>
            </w:r>
            <w:r w:rsidR="00BF52D9" w:rsidRPr="00715E56">
              <w:rPr>
                <w:rFonts w:ascii="Arial" w:hAnsi="Arial" w:cs="Arial"/>
                <w:sz w:val="20"/>
                <w:szCs w:val="20"/>
                <w:u w:val="single"/>
              </w:rPr>
              <w:br/>
            </w:r>
            <w:r w:rsidRPr="00715E56">
              <w:rPr>
                <w:rFonts w:ascii="Arial" w:hAnsi="Arial" w:cs="Arial"/>
                <w:sz w:val="20"/>
                <w:szCs w:val="20"/>
              </w:rPr>
              <w:t xml:space="preserve">IMPORTS </w:t>
            </w:r>
            <w:r w:rsidRPr="00715E56">
              <w:rPr>
                <w:rFonts w:ascii="Arial" w:eastAsia="Wingdings" w:hAnsi="Arial" w:cs="Arial"/>
                <w:sz w:val="20"/>
                <w:szCs w:val="20"/>
              </w:rPr>
              <w:t></w:t>
            </w:r>
            <w:r w:rsidRPr="00715E56">
              <w:rPr>
                <w:rFonts w:ascii="Arial" w:hAnsi="Arial" w:cs="Arial"/>
                <w:sz w:val="20"/>
                <w:szCs w:val="20"/>
              </w:rPr>
              <w:t xml:space="preserve"> 030 679 81113 / 81114   Fax 0117 913 8943</w:t>
            </w:r>
            <w:r w:rsidR="00BF52D9" w:rsidRPr="00715E56">
              <w:rPr>
                <w:rFonts w:ascii="Arial" w:hAnsi="Arial" w:cs="Arial"/>
                <w:sz w:val="20"/>
                <w:szCs w:val="20"/>
                <w:u w:val="single"/>
              </w:rPr>
              <w:br/>
            </w:r>
            <w:r w:rsidRPr="00715E56">
              <w:rPr>
                <w:rFonts w:ascii="Arial" w:hAnsi="Arial" w:cs="Arial"/>
                <w:sz w:val="20"/>
                <w:szCs w:val="20"/>
              </w:rPr>
              <w:t xml:space="preserve">EXPORTS </w:t>
            </w:r>
            <w:r w:rsidRPr="00715E56">
              <w:rPr>
                <w:rFonts w:ascii="Arial" w:eastAsia="Wingdings" w:hAnsi="Arial" w:cs="Arial"/>
                <w:sz w:val="20"/>
                <w:szCs w:val="20"/>
              </w:rPr>
              <w:t></w:t>
            </w:r>
            <w:r w:rsidRPr="00715E56">
              <w:rPr>
                <w:rFonts w:ascii="Arial" w:hAnsi="Arial" w:cs="Arial"/>
                <w:sz w:val="20"/>
                <w:szCs w:val="20"/>
              </w:rPr>
              <w:t xml:space="preserve"> 030 679 81113 / 81114   Fax 0117 913 8943</w:t>
            </w:r>
          </w:p>
          <w:p w14:paraId="73567F2E" w14:textId="77777777" w:rsidR="00926489" w:rsidRPr="00715E56" w:rsidRDefault="00926489" w:rsidP="00926489">
            <w:pPr>
              <w:rPr>
                <w:rFonts w:ascii="Arial" w:hAnsi="Arial" w:cs="Arial"/>
                <w:sz w:val="20"/>
                <w:szCs w:val="20"/>
                <w:u w:val="single"/>
              </w:rPr>
            </w:pPr>
            <w:r w:rsidRPr="00715E56">
              <w:rPr>
                <w:rFonts w:ascii="Arial" w:hAnsi="Arial" w:cs="Arial"/>
                <w:sz w:val="20"/>
                <w:szCs w:val="20"/>
                <w:u w:val="single"/>
              </w:rPr>
              <w:t>Surface Freight Centre</w:t>
            </w:r>
          </w:p>
          <w:p w14:paraId="0CB87E2E" w14:textId="484BDB78" w:rsidR="00926489" w:rsidRPr="00715E56" w:rsidRDefault="00926489" w:rsidP="00926489">
            <w:pPr>
              <w:rPr>
                <w:rFonts w:ascii="Arial" w:hAnsi="Arial" w:cs="Arial"/>
                <w:sz w:val="20"/>
                <w:szCs w:val="20"/>
              </w:rPr>
            </w:pPr>
            <w:r w:rsidRPr="00715E56">
              <w:rPr>
                <w:rFonts w:ascii="Arial" w:hAnsi="Arial" w:cs="Arial"/>
                <w:sz w:val="20"/>
                <w:szCs w:val="20"/>
              </w:rPr>
              <w:t xml:space="preserve">IMPORTS </w:t>
            </w:r>
            <w:r w:rsidRPr="00715E56">
              <w:rPr>
                <w:rFonts w:ascii="Arial" w:eastAsia="Wingdings" w:hAnsi="Arial" w:cs="Arial"/>
                <w:sz w:val="20"/>
                <w:szCs w:val="20"/>
              </w:rPr>
              <w:t></w:t>
            </w:r>
            <w:r w:rsidRPr="00715E56">
              <w:rPr>
                <w:rFonts w:ascii="Arial" w:hAnsi="Arial" w:cs="Arial"/>
                <w:sz w:val="20"/>
                <w:szCs w:val="20"/>
              </w:rPr>
              <w:t xml:space="preserve"> 030 679 81129 / 81133 / 81138   Fax 0117 913 8946</w:t>
            </w:r>
            <w:r w:rsidR="00BF52D9" w:rsidRPr="00715E56">
              <w:rPr>
                <w:rFonts w:ascii="Arial" w:hAnsi="Arial" w:cs="Arial"/>
                <w:sz w:val="20"/>
                <w:szCs w:val="20"/>
              </w:rPr>
              <w:br/>
            </w:r>
            <w:r w:rsidRPr="00715E56">
              <w:rPr>
                <w:rFonts w:ascii="Arial" w:hAnsi="Arial" w:cs="Arial"/>
                <w:sz w:val="20"/>
                <w:szCs w:val="20"/>
              </w:rPr>
              <w:t xml:space="preserve">EXPORTS </w:t>
            </w:r>
            <w:r w:rsidRPr="00715E56">
              <w:rPr>
                <w:rFonts w:ascii="Arial" w:eastAsia="Wingdings" w:hAnsi="Arial" w:cs="Arial"/>
                <w:sz w:val="20"/>
                <w:szCs w:val="20"/>
              </w:rPr>
              <w:t></w:t>
            </w:r>
            <w:r w:rsidRPr="00715E56">
              <w:rPr>
                <w:rFonts w:ascii="Arial" w:hAnsi="Arial" w:cs="Arial"/>
                <w:sz w:val="20"/>
                <w:szCs w:val="20"/>
              </w:rPr>
              <w:t xml:space="preserve"> 030 679 81129 / 81133 / 81138   Fax 0117 913 8946</w:t>
            </w:r>
          </w:p>
        </w:tc>
        <w:tc>
          <w:tcPr>
            <w:tcW w:w="285" w:type="dxa"/>
            <w:tcBorders>
              <w:right w:val="single" w:sz="6" w:space="0" w:color="auto"/>
            </w:tcBorders>
            <w:shd w:val="pct12" w:color="auto" w:fill="auto"/>
          </w:tcPr>
          <w:p w14:paraId="1CCD689B" w14:textId="77777777" w:rsidR="00926489" w:rsidRPr="00715E56" w:rsidRDefault="00926489" w:rsidP="00926489">
            <w:pPr>
              <w:rPr>
                <w:rFonts w:ascii="Arial" w:hAnsi="Arial" w:cs="Arial"/>
                <w:sz w:val="20"/>
                <w:szCs w:val="20"/>
              </w:rPr>
            </w:pPr>
          </w:p>
        </w:tc>
      </w:tr>
      <w:tr w:rsidR="00926489" w:rsidRPr="00C0031F" w14:paraId="5CCDBB70" w14:textId="77777777" w:rsidTr="00926489">
        <w:trPr>
          <w:trHeight w:val="1370"/>
        </w:trPr>
        <w:tc>
          <w:tcPr>
            <w:tcW w:w="5957" w:type="dxa"/>
            <w:gridSpan w:val="3"/>
            <w:tcBorders>
              <w:left w:val="single" w:sz="6" w:space="0" w:color="auto"/>
            </w:tcBorders>
            <w:shd w:val="pct12" w:color="auto" w:fill="auto"/>
          </w:tcPr>
          <w:p w14:paraId="27A86F5E" w14:textId="77777777" w:rsidR="00926489" w:rsidRPr="00715E56" w:rsidRDefault="00926489" w:rsidP="00926489">
            <w:pPr>
              <w:rPr>
                <w:rFonts w:ascii="Arial" w:hAnsi="Arial" w:cs="Arial"/>
                <w:sz w:val="20"/>
                <w:szCs w:val="20"/>
              </w:rPr>
            </w:pPr>
          </w:p>
        </w:tc>
        <w:tc>
          <w:tcPr>
            <w:tcW w:w="5101" w:type="dxa"/>
            <w:vMerge/>
            <w:tcBorders>
              <w:left w:val="single" w:sz="6" w:space="0" w:color="auto"/>
              <w:right w:val="single" w:sz="6" w:space="0" w:color="auto"/>
            </w:tcBorders>
          </w:tcPr>
          <w:p w14:paraId="03C51EBA" w14:textId="77777777" w:rsidR="00926489" w:rsidRPr="00715E56" w:rsidRDefault="00926489" w:rsidP="00926489">
            <w:pPr>
              <w:rPr>
                <w:rFonts w:ascii="Arial" w:hAnsi="Arial" w:cs="Arial"/>
                <w:sz w:val="20"/>
                <w:szCs w:val="20"/>
              </w:rPr>
            </w:pPr>
          </w:p>
        </w:tc>
        <w:tc>
          <w:tcPr>
            <w:tcW w:w="285" w:type="dxa"/>
            <w:tcBorders>
              <w:right w:val="single" w:sz="6" w:space="0" w:color="auto"/>
            </w:tcBorders>
            <w:shd w:val="pct12" w:color="auto" w:fill="auto"/>
          </w:tcPr>
          <w:p w14:paraId="3C38742D" w14:textId="77777777" w:rsidR="00926489" w:rsidRPr="00715E56" w:rsidRDefault="00926489" w:rsidP="00926489">
            <w:pPr>
              <w:rPr>
                <w:rFonts w:ascii="Arial" w:hAnsi="Arial" w:cs="Arial"/>
                <w:sz w:val="20"/>
                <w:szCs w:val="20"/>
              </w:rPr>
            </w:pPr>
          </w:p>
        </w:tc>
      </w:tr>
      <w:tr w:rsidR="00926489" w:rsidRPr="00C0031F" w14:paraId="1BB2ED1B" w14:textId="77777777" w:rsidTr="00926489">
        <w:tc>
          <w:tcPr>
            <w:tcW w:w="389" w:type="dxa"/>
            <w:tcBorders>
              <w:left w:val="single" w:sz="6" w:space="0" w:color="auto"/>
            </w:tcBorders>
            <w:shd w:val="pct12" w:color="auto" w:fill="auto"/>
          </w:tcPr>
          <w:p w14:paraId="5B9C9067" w14:textId="77777777" w:rsidR="00926489" w:rsidRPr="00715E56" w:rsidRDefault="00926489" w:rsidP="00926489">
            <w:pPr>
              <w:rPr>
                <w:rFonts w:ascii="Arial" w:hAnsi="Arial" w:cs="Arial"/>
                <w:sz w:val="20"/>
                <w:szCs w:val="20"/>
              </w:rPr>
            </w:pPr>
          </w:p>
        </w:tc>
        <w:tc>
          <w:tcPr>
            <w:tcW w:w="5262" w:type="dxa"/>
            <w:tcBorders>
              <w:top w:val="single" w:sz="6" w:space="0" w:color="auto"/>
              <w:left w:val="single" w:sz="6" w:space="0" w:color="auto"/>
              <w:bottom w:val="single" w:sz="6" w:space="0" w:color="auto"/>
              <w:right w:val="single" w:sz="6" w:space="0" w:color="auto"/>
            </w:tcBorders>
          </w:tcPr>
          <w:p w14:paraId="205C9BA8" w14:textId="77777777" w:rsidR="00926489" w:rsidRPr="00715E56" w:rsidRDefault="00926489" w:rsidP="00926489">
            <w:pPr>
              <w:rPr>
                <w:rFonts w:ascii="Arial" w:hAnsi="Arial" w:cs="Arial"/>
                <w:b/>
                <w:sz w:val="20"/>
                <w:szCs w:val="20"/>
              </w:rPr>
            </w:pPr>
            <w:r w:rsidRPr="00715E56">
              <w:rPr>
                <w:rFonts w:ascii="Arial" w:hAnsi="Arial" w:cs="Arial"/>
                <w:b/>
                <w:sz w:val="20"/>
                <w:szCs w:val="20"/>
              </w:rPr>
              <w:t>4. (a) Supply / Support Management Branch or Order Manager:</w:t>
            </w:r>
          </w:p>
          <w:p w14:paraId="1BCC4683" w14:textId="77777777" w:rsidR="00926489" w:rsidRPr="00715E56" w:rsidRDefault="00926489" w:rsidP="00926489">
            <w:pPr>
              <w:rPr>
                <w:rFonts w:ascii="Arial" w:hAnsi="Arial" w:cs="Arial"/>
                <w:b/>
                <w:sz w:val="20"/>
                <w:szCs w:val="20"/>
              </w:rPr>
            </w:pPr>
            <w:r w:rsidRPr="00715E56">
              <w:rPr>
                <w:rFonts w:ascii="Arial" w:hAnsi="Arial" w:cs="Arial"/>
                <w:b/>
                <w:sz w:val="20"/>
                <w:szCs w:val="20"/>
              </w:rPr>
              <w:lastRenderedPageBreak/>
              <w:t>Branch/Name: N/A</w:t>
            </w:r>
          </w:p>
          <w:p w14:paraId="06B9D833" w14:textId="77777777" w:rsidR="00926489" w:rsidRPr="00715E56" w:rsidRDefault="00926489" w:rsidP="00926489">
            <w:pPr>
              <w:rPr>
                <w:rFonts w:ascii="Arial" w:hAnsi="Arial" w:cs="Arial"/>
                <w:b/>
                <w:sz w:val="20"/>
                <w:szCs w:val="20"/>
              </w:rPr>
            </w:pPr>
            <w:r w:rsidRPr="00715E56">
              <w:rPr>
                <w:rFonts w:ascii="Arial" w:eastAsia="Wingdings" w:hAnsi="Arial" w:cs="Arial"/>
                <w:sz w:val="20"/>
                <w:szCs w:val="20"/>
              </w:rPr>
              <w:t></w:t>
            </w:r>
            <w:r w:rsidRPr="00715E56">
              <w:rPr>
                <w:rFonts w:ascii="Arial" w:hAnsi="Arial" w:cs="Arial"/>
                <w:b/>
                <w:sz w:val="20"/>
                <w:szCs w:val="20"/>
              </w:rPr>
              <w:t xml:space="preserve">  </w:t>
            </w:r>
            <w:r w:rsidRPr="00715E56">
              <w:rPr>
                <w:rFonts w:ascii="Arial" w:hAnsi="Arial" w:cs="Arial"/>
                <w:b/>
                <w:sz w:val="20"/>
                <w:szCs w:val="20"/>
              </w:rPr>
              <w:fldChar w:fldCharType="begin">
                <w:ffData>
                  <w:name w:val="Text8"/>
                  <w:enabled/>
                  <w:calcOnExit w:val="0"/>
                  <w:textInput/>
                </w:ffData>
              </w:fldChar>
            </w:r>
            <w:r w:rsidRPr="00715E56">
              <w:rPr>
                <w:rFonts w:ascii="Arial" w:hAnsi="Arial" w:cs="Arial"/>
                <w:b/>
                <w:sz w:val="20"/>
                <w:szCs w:val="20"/>
              </w:rPr>
              <w:instrText xml:space="preserve"> FORMTEXT </w:instrText>
            </w:r>
            <w:r w:rsidRPr="00715E56">
              <w:rPr>
                <w:rFonts w:ascii="Arial" w:hAnsi="Arial" w:cs="Arial"/>
                <w:b/>
                <w:sz w:val="20"/>
                <w:szCs w:val="20"/>
              </w:rPr>
            </w:r>
            <w:r w:rsidRPr="00715E56">
              <w:rPr>
                <w:rFonts w:ascii="Arial" w:hAnsi="Arial" w:cs="Arial"/>
                <w:b/>
                <w:sz w:val="20"/>
                <w:szCs w:val="20"/>
              </w:rPr>
              <w:fldChar w:fldCharType="separate"/>
            </w:r>
            <w:r w:rsidRPr="00715E56">
              <w:rPr>
                <w:rFonts w:ascii="Arial" w:hAnsi="Arial" w:cs="Arial"/>
                <w:b/>
                <w:noProof/>
                <w:sz w:val="20"/>
                <w:szCs w:val="20"/>
              </w:rPr>
              <w:t> </w:t>
            </w:r>
            <w:r w:rsidRPr="00715E56">
              <w:rPr>
                <w:rFonts w:ascii="Arial" w:hAnsi="Arial" w:cs="Arial"/>
                <w:b/>
                <w:noProof/>
                <w:sz w:val="20"/>
                <w:szCs w:val="20"/>
              </w:rPr>
              <w:t> </w:t>
            </w:r>
            <w:r w:rsidRPr="00715E56">
              <w:rPr>
                <w:rFonts w:ascii="Arial" w:hAnsi="Arial" w:cs="Arial"/>
                <w:b/>
                <w:noProof/>
                <w:sz w:val="20"/>
                <w:szCs w:val="20"/>
              </w:rPr>
              <w:t> </w:t>
            </w:r>
            <w:r w:rsidRPr="00715E56">
              <w:rPr>
                <w:rFonts w:ascii="Arial" w:hAnsi="Arial" w:cs="Arial"/>
                <w:b/>
                <w:noProof/>
                <w:sz w:val="20"/>
                <w:szCs w:val="20"/>
              </w:rPr>
              <w:t> </w:t>
            </w:r>
            <w:r w:rsidRPr="00715E56">
              <w:rPr>
                <w:rFonts w:ascii="Arial" w:hAnsi="Arial" w:cs="Arial"/>
                <w:b/>
                <w:noProof/>
                <w:sz w:val="20"/>
                <w:szCs w:val="20"/>
              </w:rPr>
              <w:t> </w:t>
            </w:r>
            <w:r w:rsidRPr="00715E56">
              <w:rPr>
                <w:rFonts w:ascii="Arial" w:hAnsi="Arial" w:cs="Arial"/>
                <w:b/>
                <w:sz w:val="20"/>
                <w:szCs w:val="20"/>
              </w:rPr>
              <w:fldChar w:fldCharType="end"/>
            </w:r>
          </w:p>
          <w:p w14:paraId="22A7D061" w14:textId="77777777" w:rsidR="00926489" w:rsidRPr="00715E56" w:rsidRDefault="00926489" w:rsidP="00926489">
            <w:pPr>
              <w:rPr>
                <w:rFonts w:ascii="Arial" w:hAnsi="Arial" w:cs="Arial"/>
                <w:sz w:val="20"/>
                <w:szCs w:val="20"/>
              </w:rPr>
            </w:pPr>
            <w:r w:rsidRPr="00715E56">
              <w:rPr>
                <w:rFonts w:ascii="Arial" w:hAnsi="Arial" w:cs="Arial"/>
                <w:b/>
                <w:sz w:val="20"/>
                <w:szCs w:val="20"/>
              </w:rPr>
              <w:t xml:space="preserve">   (b) U.I.N.   N/A</w:t>
            </w:r>
          </w:p>
        </w:tc>
        <w:tc>
          <w:tcPr>
            <w:tcW w:w="306" w:type="dxa"/>
            <w:shd w:val="pct12" w:color="auto" w:fill="auto"/>
          </w:tcPr>
          <w:p w14:paraId="1AF1E764" w14:textId="77777777" w:rsidR="00926489" w:rsidRPr="00715E56" w:rsidRDefault="00926489" w:rsidP="00926489">
            <w:pPr>
              <w:rPr>
                <w:rFonts w:ascii="Arial" w:hAnsi="Arial" w:cs="Arial"/>
                <w:sz w:val="20"/>
                <w:szCs w:val="20"/>
              </w:rPr>
            </w:pPr>
          </w:p>
        </w:tc>
        <w:tc>
          <w:tcPr>
            <w:tcW w:w="5101" w:type="dxa"/>
            <w:tcBorders>
              <w:left w:val="single" w:sz="6" w:space="0" w:color="auto"/>
              <w:bottom w:val="single" w:sz="6" w:space="0" w:color="auto"/>
              <w:right w:val="single" w:sz="6" w:space="0" w:color="auto"/>
            </w:tcBorders>
          </w:tcPr>
          <w:p w14:paraId="4D46AC1D" w14:textId="77777777" w:rsidR="00926489" w:rsidRPr="00715E56" w:rsidRDefault="00926489" w:rsidP="00926489">
            <w:pPr>
              <w:rPr>
                <w:rFonts w:ascii="Arial" w:hAnsi="Arial" w:cs="Arial"/>
                <w:sz w:val="20"/>
                <w:szCs w:val="20"/>
              </w:rPr>
            </w:pPr>
            <w:r w:rsidRPr="00715E56">
              <w:rPr>
                <w:rFonts w:ascii="Arial" w:hAnsi="Arial" w:cs="Arial"/>
                <w:b/>
                <w:sz w:val="20"/>
                <w:szCs w:val="20"/>
              </w:rPr>
              <w:t>B.</w:t>
            </w:r>
            <w:r w:rsidRPr="00715E56">
              <w:rPr>
                <w:rFonts w:ascii="Arial" w:hAnsi="Arial" w:cs="Arial"/>
                <w:sz w:val="20"/>
                <w:szCs w:val="20"/>
              </w:rPr>
              <w:t xml:space="preserve"> </w:t>
            </w:r>
            <w:r w:rsidRPr="00715E56">
              <w:rPr>
                <w:rFonts w:ascii="Arial" w:hAnsi="Arial" w:cs="Arial"/>
                <w:b/>
                <w:bCs/>
                <w:sz w:val="20"/>
                <w:szCs w:val="20"/>
                <w:u w:val="single"/>
              </w:rPr>
              <w:t>JSCS</w:t>
            </w:r>
          </w:p>
          <w:p w14:paraId="2B45A4A3" w14:textId="77777777" w:rsidR="00926489" w:rsidRPr="00715E56" w:rsidRDefault="00926489" w:rsidP="00926489">
            <w:pPr>
              <w:rPr>
                <w:rFonts w:ascii="Arial" w:hAnsi="Arial" w:cs="Arial"/>
                <w:sz w:val="20"/>
                <w:szCs w:val="20"/>
              </w:rPr>
            </w:pPr>
            <w:r w:rsidRPr="00715E56">
              <w:rPr>
                <w:rFonts w:ascii="Arial" w:hAnsi="Arial" w:cs="Arial"/>
                <w:sz w:val="20"/>
                <w:szCs w:val="20"/>
              </w:rPr>
              <w:lastRenderedPageBreak/>
              <w:t>JSCS Helpdesk No. 01869 256052 (select option 2, then option 3)</w:t>
            </w:r>
          </w:p>
          <w:p w14:paraId="29C9BB5C" w14:textId="77777777" w:rsidR="00926489" w:rsidRPr="00715E56" w:rsidRDefault="00926489" w:rsidP="00926489">
            <w:pPr>
              <w:rPr>
                <w:rFonts w:ascii="Arial" w:hAnsi="Arial" w:cs="Arial"/>
                <w:sz w:val="20"/>
                <w:szCs w:val="20"/>
              </w:rPr>
            </w:pPr>
            <w:r w:rsidRPr="00715E56">
              <w:rPr>
                <w:rFonts w:ascii="Arial" w:hAnsi="Arial" w:cs="Arial"/>
                <w:sz w:val="20"/>
                <w:szCs w:val="20"/>
              </w:rPr>
              <w:t>JSCS Fax No. 01869 256837</w:t>
            </w:r>
          </w:p>
          <w:p w14:paraId="3B259077" w14:textId="77777777" w:rsidR="00926489" w:rsidRPr="00715E56" w:rsidRDefault="00926489" w:rsidP="00926489">
            <w:pPr>
              <w:rPr>
                <w:rFonts w:ascii="Arial" w:hAnsi="Arial" w:cs="Arial"/>
                <w:sz w:val="20"/>
                <w:szCs w:val="20"/>
              </w:rPr>
            </w:pPr>
            <w:r w:rsidRPr="00715E56">
              <w:rPr>
                <w:rFonts w:ascii="Arial" w:hAnsi="Arial" w:cs="Arial"/>
                <w:sz w:val="20"/>
                <w:szCs w:val="20"/>
              </w:rPr>
              <w:t xml:space="preserve">Users requiring an account to use the MOD Freight Collection Service should contact </w:t>
            </w:r>
            <w:hyperlink r:id="rId46" w:history="1">
              <w:r w:rsidRPr="00715E56">
                <w:rPr>
                  <w:rStyle w:val="Hyperlink"/>
                  <w:rFonts w:ascii="Arial" w:hAnsi="Arial" w:cs="Arial"/>
                  <w:sz w:val="20"/>
                  <w:szCs w:val="20"/>
                  <w:highlight w:val="white"/>
                  <w:shd w:val="clear" w:color="auto" w:fill="FFFFFF"/>
                </w:rPr>
                <w:t>UKStratCom-DefSp-RAMP@mod.gov.uk</w:t>
              </w:r>
            </w:hyperlink>
            <w:r w:rsidRPr="00715E56">
              <w:rPr>
                <w:rFonts w:ascii="Arial" w:hAnsi="Arial" w:cs="Arial"/>
                <w:sz w:val="20"/>
                <w:szCs w:val="20"/>
                <w:highlight w:val="white"/>
                <w:shd w:val="clear" w:color="auto" w:fill="FFFFFF"/>
              </w:rPr>
              <w:t xml:space="preserve"> </w:t>
            </w:r>
            <w:r w:rsidRPr="00715E56">
              <w:rPr>
                <w:rFonts w:ascii="Arial" w:hAnsi="Arial" w:cs="Arial"/>
                <w:sz w:val="20"/>
                <w:szCs w:val="20"/>
              </w:rPr>
              <w:t>in the first instance.</w:t>
            </w:r>
          </w:p>
        </w:tc>
        <w:tc>
          <w:tcPr>
            <w:tcW w:w="285" w:type="dxa"/>
            <w:tcBorders>
              <w:right w:val="single" w:sz="6" w:space="0" w:color="auto"/>
            </w:tcBorders>
            <w:shd w:val="pct12" w:color="auto" w:fill="auto"/>
          </w:tcPr>
          <w:p w14:paraId="2B23E91E" w14:textId="77777777" w:rsidR="00926489" w:rsidRPr="00715E56" w:rsidRDefault="00926489" w:rsidP="00926489">
            <w:pPr>
              <w:rPr>
                <w:rFonts w:ascii="Arial" w:hAnsi="Arial" w:cs="Arial"/>
                <w:sz w:val="20"/>
                <w:szCs w:val="20"/>
              </w:rPr>
            </w:pPr>
          </w:p>
        </w:tc>
      </w:tr>
      <w:tr w:rsidR="00926489" w:rsidRPr="00C0031F" w14:paraId="1AA57B8B" w14:textId="77777777" w:rsidTr="00926489">
        <w:tc>
          <w:tcPr>
            <w:tcW w:w="11343" w:type="dxa"/>
            <w:gridSpan w:val="5"/>
            <w:tcBorders>
              <w:left w:val="single" w:sz="6" w:space="0" w:color="auto"/>
              <w:right w:val="single" w:sz="6" w:space="0" w:color="auto"/>
            </w:tcBorders>
            <w:shd w:val="pct12" w:color="auto" w:fill="auto"/>
          </w:tcPr>
          <w:p w14:paraId="3A3EEA0B" w14:textId="77777777" w:rsidR="00926489" w:rsidRPr="00715E56" w:rsidRDefault="00926489" w:rsidP="00926489">
            <w:pPr>
              <w:rPr>
                <w:rFonts w:ascii="Arial" w:hAnsi="Arial" w:cs="Arial"/>
                <w:sz w:val="20"/>
                <w:szCs w:val="20"/>
              </w:rPr>
            </w:pPr>
          </w:p>
        </w:tc>
      </w:tr>
      <w:tr w:rsidR="00926489" w:rsidRPr="00C0031F" w14:paraId="75998200" w14:textId="77777777" w:rsidTr="00926489">
        <w:tc>
          <w:tcPr>
            <w:tcW w:w="389" w:type="dxa"/>
            <w:tcBorders>
              <w:left w:val="single" w:sz="6" w:space="0" w:color="auto"/>
            </w:tcBorders>
            <w:shd w:val="pct12" w:color="auto" w:fill="auto"/>
          </w:tcPr>
          <w:p w14:paraId="59814B47" w14:textId="77777777" w:rsidR="00926489" w:rsidRPr="00715E56" w:rsidRDefault="00926489" w:rsidP="00926489">
            <w:pPr>
              <w:rPr>
                <w:rFonts w:ascii="Arial" w:hAnsi="Arial" w:cs="Arial"/>
                <w:sz w:val="20"/>
                <w:szCs w:val="20"/>
              </w:rPr>
            </w:pPr>
          </w:p>
        </w:tc>
        <w:tc>
          <w:tcPr>
            <w:tcW w:w="5262" w:type="dxa"/>
            <w:tcBorders>
              <w:top w:val="single" w:sz="6" w:space="0" w:color="auto"/>
              <w:left w:val="single" w:sz="6" w:space="0" w:color="auto"/>
              <w:bottom w:val="single" w:sz="6" w:space="0" w:color="auto"/>
              <w:right w:val="single" w:sz="6" w:space="0" w:color="auto"/>
            </w:tcBorders>
          </w:tcPr>
          <w:p w14:paraId="5031BD15" w14:textId="77777777" w:rsidR="00926489" w:rsidRPr="00715E56" w:rsidRDefault="00926489" w:rsidP="00926489">
            <w:pPr>
              <w:rPr>
                <w:rFonts w:ascii="Arial" w:hAnsi="Arial" w:cs="Arial"/>
                <w:sz w:val="20"/>
                <w:szCs w:val="20"/>
              </w:rPr>
            </w:pPr>
            <w:r w:rsidRPr="00715E56">
              <w:rPr>
                <w:rFonts w:ascii="Arial" w:hAnsi="Arial" w:cs="Arial"/>
                <w:b/>
                <w:sz w:val="20"/>
                <w:szCs w:val="20"/>
              </w:rPr>
              <w:t>5. Drawings/Specifications are available from</w:t>
            </w:r>
          </w:p>
          <w:p w14:paraId="1F2FA3C0" w14:textId="77777777" w:rsidR="00926489" w:rsidRPr="00715E56" w:rsidRDefault="00926489" w:rsidP="00926489">
            <w:pPr>
              <w:rPr>
                <w:rFonts w:ascii="Arial" w:hAnsi="Arial" w:cs="Arial"/>
                <w:sz w:val="20"/>
                <w:szCs w:val="20"/>
              </w:rPr>
            </w:pPr>
            <w:r w:rsidRPr="00715E56">
              <w:rPr>
                <w:rFonts w:ascii="Arial" w:hAnsi="Arial" w:cs="Arial"/>
                <w:sz w:val="20"/>
                <w:szCs w:val="20"/>
              </w:rPr>
              <w:t>N/A</w:t>
            </w:r>
          </w:p>
          <w:p w14:paraId="01A9BD6B" w14:textId="77777777" w:rsidR="00926489" w:rsidRPr="00715E56" w:rsidRDefault="00926489" w:rsidP="00926489">
            <w:pPr>
              <w:rPr>
                <w:rFonts w:ascii="Arial" w:hAnsi="Arial" w:cs="Arial"/>
                <w:sz w:val="20"/>
                <w:szCs w:val="20"/>
              </w:rPr>
            </w:pPr>
          </w:p>
        </w:tc>
        <w:tc>
          <w:tcPr>
            <w:tcW w:w="306" w:type="dxa"/>
            <w:shd w:val="pct12" w:color="auto" w:fill="auto"/>
          </w:tcPr>
          <w:p w14:paraId="67D45BFB" w14:textId="77777777" w:rsidR="00926489" w:rsidRPr="00715E56" w:rsidRDefault="00926489" w:rsidP="00926489">
            <w:pPr>
              <w:rPr>
                <w:rFonts w:ascii="Arial" w:hAnsi="Arial" w:cs="Arial"/>
                <w:sz w:val="20"/>
                <w:szCs w:val="20"/>
              </w:rPr>
            </w:pPr>
          </w:p>
        </w:tc>
        <w:tc>
          <w:tcPr>
            <w:tcW w:w="5101" w:type="dxa"/>
            <w:tcBorders>
              <w:top w:val="single" w:sz="6" w:space="0" w:color="auto"/>
              <w:left w:val="single" w:sz="6" w:space="0" w:color="auto"/>
              <w:bottom w:val="single" w:sz="6" w:space="0" w:color="auto"/>
              <w:right w:val="single" w:sz="6" w:space="0" w:color="auto"/>
            </w:tcBorders>
          </w:tcPr>
          <w:p w14:paraId="58D9892B" w14:textId="77777777" w:rsidR="00926489" w:rsidRPr="00715E56" w:rsidRDefault="00926489" w:rsidP="00926489">
            <w:pPr>
              <w:rPr>
                <w:rFonts w:ascii="Arial" w:hAnsi="Arial" w:cs="Arial"/>
                <w:sz w:val="20"/>
                <w:szCs w:val="20"/>
              </w:rPr>
            </w:pPr>
            <w:r w:rsidRPr="00715E56">
              <w:rPr>
                <w:rFonts w:ascii="Arial" w:hAnsi="Arial" w:cs="Arial"/>
                <w:b/>
                <w:sz w:val="20"/>
                <w:szCs w:val="20"/>
              </w:rPr>
              <w:t>11. The Invoice Paying Authority</w:t>
            </w:r>
          </w:p>
          <w:p w14:paraId="2C702BE3" w14:textId="77777777" w:rsidR="00926489" w:rsidRPr="00715E56" w:rsidRDefault="00926489" w:rsidP="00926489">
            <w:pPr>
              <w:rPr>
                <w:rFonts w:ascii="Arial" w:hAnsi="Arial" w:cs="Arial"/>
                <w:sz w:val="20"/>
                <w:szCs w:val="20"/>
              </w:rPr>
            </w:pPr>
            <w:r w:rsidRPr="00715E56">
              <w:rPr>
                <w:rFonts w:ascii="Arial" w:hAnsi="Arial" w:cs="Arial"/>
                <w:sz w:val="20"/>
                <w:szCs w:val="20"/>
              </w:rPr>
              <w:t>Ministry of Defence</w:t>
            </w:r>
            <w:r w:rsidRPr="00715E56">
              <w:rPr>
                <w:rFonts w:ascii="Arial" w:hAnsi="Arial" w:cs="Arial"/>
                <w:sz w:val="20"/>
                <w:szCs w:val="20"/>
              </w:rPr>
              <w:tab/>
            </w:r>
            <w:r w:rsidRPr="00715E56">
              <w:rPr>
                <w:rFonts w:ascii="Arial" w:hAnsi="Arial" w:cs="Arial"/>
                <w:sz w:val="20"/>
                <w:szCs w:val="20"/>
              </w:rPr>
              <w:tab/>
            </w:r>
            <w:r w:rsidRPr="00715E56">
              <w:rPr>
                <w:rFonts w:ascii="Arial" w:eastAsia="Wingdings" w:hAnsi="Arial" w:cs="Arial"/>
                <w:sz w:val="20"/>
                <w:szCs w:val="20"/>
              </w:rPr>
              <w:t></w:t>
            </w:r>
            <w:r w:rsidRPr="00715E56">
              <w:rPr>
                <w:rFonts w:ascii="Arial" w:hAnsi="Arial" w:cs="Arial"/>
                <w:sz w:val="20"/>
                <w:szCs w:val="20"/>
              </w:rPr>
              <w:t xml:space="preserve"> 0151-242-2000</w:t>
            </w:r>
          </w:p>
          <w:p w14:paraId="66506134" w14:textId="77777777" w:rsidR="00926489" w:rsidRPr="00715E56" w:rsidRDefault="00926489" w:rsidP="00926489">
            <w:pPr>
              <w:rPr>
                <w:rFonts w:ascii="Arial" w:hAnsi="Arial" w:cs="Arial"/>
                <w:sz w:val="20"/>
                <w:szCs w:val="20"/>
              </w:rPr>
            </w:pPr>
            <w:r w:rsidRPr="00715E56">
              <w:rPr>
                <w:rFonts w:ascii="Arial" w:hAnsi="Arial" w:cs="Arial"/>
                <w:sz w:val="20"/>
                <w:szCs w:val="20"/>
              </w:rPr>
              <w:t>DBS Finance</w:t>
            </w:r>
          </w:p>
          <w:p w14:paraId="34ADFB82" w14:textId="77777777" w:rsidR="00926489" w:rsidRPr="00715E56" w:rsidRDefault="00926489" w:rsidP="00926489">
            <w:pPr>
              <w:rPr>
                <w:rFonts w:ascii="Arial" w:hAnsi="Arial" w:cs="Arial"/>
                <w:sz w:val="20"/>
                <w:szCs w:val="20"/>
              </w:rPr>
            </w:pPr>
            <w:r w:rsidRPr="00715E56">
              <w:rPr>
                <w:rFonts w:ascii="Arial" w:hAnsi="Arial" w:cs="Arial"/>
                <w:sz w:val="20"/>
                <w:szCs w:val="20"/>
              </w:rPr>
              <w:t>Walker House, Exchange Flags</w:t>
            </w:r>
            <w:r w:rsidRPr="00715E56">
              <w:rPr>
                <w:rFonts w:ascii="Arial" w:hAnsi="Arial" w:cs="Arial"/>
                <w:sz w:val="20"/>
                <w:szCs w:val="20"/>
              </w:rPr>
              <w:tab/>
              <w:t>Fax:  0151-242-2809</w:t>
            </w:r>
          </w:p>
          <w:p w14:paraId="1196681F" w14:textId="77777777" w:rsidR="00926489" w:rsidRPr="00715E56" w:rsidRDefault="00926489" w:rsidP="00926489">
            <w:pPr>
              <w:rPr>
                <w:rFonts w:ascii="Arial" w:hAnsi="Arial" w:cs="Arial"/>
                <w:sz w:val="20"/>
                <w:szCs w:val="20"/>
              </w:rPr>
            </w:pPr>
            <w:r w:rsidRPr="00715E56">
              <w:rPr>
                <w:rFonts w:ascii="Arial" w:hAnsi="Arial" w:cs="Arial"/>
                <w:sz w:val="20"/>
                <w:szCs w:val="20"/>
              </w:rPr>
              <w:t xml:space="preserve">Liverpool, L2 3YL                    </w:t>
            </w:r>
            <w:r w:rsidRPr="00715E56">
              <w:rPr>
                <w:rFonts w:ascii="Arial" w:hAnsi="Arial" w:cs="Arial"/>
                <w:sz w:val="20"/>
                <w:szCs w:val="20"/>
              </w:rPr>
              <w:tab/>
            </w:r>
            <w:r w:rsidRPr="00715E56">
              <w:rPr>
                <w:rFonts w:ascii="Arial" w:hAnsi="Arial" w:cs="Arial"/>
                <w:b/>
                <w:sz w:val="20"/>
                <w:szCs w:val="20"/>
              </w:rPr>
              <w:t xml:space="preserve">Website is: </w:t>
            </w:r>
            <w:hyperlink r:id="rId47" w:anchor="invoice-processing" w:history="1">
              <w:r w:rsidRPr="00715E56">
                <w:rPr>
                  <w:rStyle w:val="Hyperlink"/>
                  <w:rFonts w:ascii="Arial" w:hAnsi="Arial" w:cs="Arial"/>
                  <w:sz w:val="20"/>
                  <w:szCs w:val="20"/>
                </w:rPr>
                <w:t>https://www.gov.uk/government/organisations/ministry-of-defence/about/procurement#invoice-processing</w:t>
              </w:r>
            </w:hyperlink>
          </w:p>
        </w:tc>
        <w:tc>
          <w:tcPr>
            <w:tcW w:w="285" w:type="dxa"/>
            <w:tcBorders>
              <w:right w:val="single" w:sz="6" w:space="0" w:color="auto"/>
            </w:tcBorders>
            <w:shd w:val="pct12" w:color="auto" w:fill="auto"/>
          </w:tcPr>
          <w:p w14:paraId="52252216" w14:textId="77777777" w:rsidR="00926489" w:rsidRPr="00715E56" w:rsidRDefault="00926489" w:rsidP="00926489">
            <w:pPr>
              <w:rPr>
                <w:rFonts w:ascii="Arial" w:hAnsi="Arial" w:cs="Arial"/>
                <w:sz w:val="20"/>
                <w:szCs w:val="20"/>
              </w:rPr>
            </w:pPr>
          </w:p>
        </w:tc>
      </w:tr>
      <w:tr w:rsidR="00926489" w:rsidRPr="00C0031F" w14:paraId="059F2B05" w14:textId="77777777" w:rsidTr="00926489">
        <w:tc>
          <w:tcPr>
            <w:tcW w:w="11343" w:type="dxa"/>
            <w:gridSpan w:val="5"/>
            <w:tcBorders>
              <w:left w:val="single" w:sz="6" w:space="0" w:color="auto"/>
              <w:right w:val="single" w:sz="6" w:space="0" w:color="auto"/>
            </w:tcBorders>
            <w:shd w:val="pct12" w:color="auto" w:fill="auto"/>
          </w:tcPr>
          <w:p w14:paraId="1D1D3C4E" w14:textId="77777777" w:rsidR="00926489" w:rsidRPr="00715E56" w:rsidRDefault="00926489" w:rsidP="00926489">
            <w:pPr>
              <w:rPr>
                <w:rFonts w:ascii="Arial" w:hAnsi="Arial" w:cs="Arial"/>
                <w:sz w:val="20"/>
                <w:szCs w:val="20"/>
              </w:rPr>
            </w:pPr>
          </w:p>
        </w:tc>
      </w:tr>
      <w:tr w:rsidR="00926489" w:rsidRPr="00C0031F" w14:paraId="1963F6D6" w14:textId="77777777" w:rsidTr="00926489">
        <w:tc>
          <w:tcPr>
            <w:tcW w:w="389" w:type="dxa"/>
            <w:tcBorders>
              <w:left w:val="single" w:sz="6" w:space="0" w:color="auto"/>
            </w:tcBorders>
            <w:shd w:val="pct12" w:color="auto" w:fill="auto"/>
          </w:tcPr>
          <w:p w14:paraId="46421883" w14:textId="77777777" w:rsidR="00926489" w:rsidRPr="00715E56" w:rsidRDefault="00926489" w:rsidP="00926489">
            <w:pPr>
              <w:rPr>
                <w:rFonts w:ascii="Arial" w:hAnsi="Arial" w:cs="Arial"/>
                <w:sz w:val="20"/>
                <w:szCs w:val="20"/>
              </w:rPr>
            </w:pPr>
          </w:p>
        </w:tc>
        <w:tc>
          <w:tcPr>
            <w:tcW w:w="5262" w:type="dxa"/>
            <w:tcBorders>
              <w:top w:val="single" w:sz="6" w:space="0" w:color="auto"/>
              <w:left w:val="single" w:sz="6" w:space="0" w:color="auto"/>
              <w:bottom w:val="single" w:sz="6" w:space="0" w:color="auto"/>
              <w:right w:val="single" w:sz="6" w:space="0" w:color="auto"/>
            </w:tcBorders>
          </w:tcPr>
          <w:p w14:paraId="70B32E2E" w14:textId="77777777" w:rsidR="00926489" w:rsidRPr="00715E56" w:rsidRDefault="00926489" w:rsidP="00926489">
            <w:pPr>
              <w:rPr>
                <w:rFonts w:ascii="Arial" w:hAnsi="Arial" w:cs="Arial"/>
                <w:sz w:val="20"/>
                <w:szCs w:val="20"/>
              </w:rPr>
            </w:pPr>
            <w:r w:rsidRPr="00715E56">
              <w:rPr>
                <w:rFonts w:ascii="Arial" w:hAnsi="Arial" w:cs="Arial"/>
                <w:b/>
                <w:sz w:val="20"/>
                <w:szCs w:val="20"/>
              </w:rPr>
              <w:t>6.  Intentionally Blank</w:t>
            </w:r>
          </w:p>
        </w:tc>
        <w:tc>
          <w:tcPr>
            <w:tcW w:w="306" w:type="dxa"/>
            <w:shd w:val="pct12" w:color="auto" w:fill="auto"/>
          </w:tcPr>
          <w:p w14:paraId="24FF9DB0" w14:textId="77777777" w:rsidR="00926489" w:rsidRPr="00715E56" w:rsidRDefault="00926489" w:rsidP="00926489">
            <w:pPr>
              <w:rPr>
                <w:rFonts w:ascii="Arial" w:hAnsi="Arial" w:cs="Arial"/>
                <w:sz w:val="20"/>
                <w:szCs w:val="20"/>
              </w:rPr>
            </w:pPr>
          </w:p>
        </w:tc>
        <w:tc>
          <w:tcPr>
            <w:tcW w:w="5101" w:type="dxa"/>
            <w:tcBorders>
              <w:top w:val="single" w:sz="6" w:space="0" w:color="auto"/>
              <w:left w:val="single" w:sz="6" w:space="0" w:color="auto"/>
              <w:bottom w:val="single" w:sz="6" w:space="0" w:color="auto"/>
              <w:right w:val="single" w:sz="6" w:space="0" w:color="auto"/>
            </w:tcBorders>
          </w:tcPr>
          <w:p w14:paraId="7D512FE4" w14:textId="77777777" w:rsidR="00926489" w:rsidRPr="00715E56" w:rsidRDefault="00926489" w:rsidP="00926489">
            <w:pPr>
              <w:rPr>
                <w:rFonts w:ascii="Arial" w:hAnsi="Arial" w:cs="Arial"/>
                <w:sz w:val="20"/>
                <w:szCs w:val="20"/>
              </w:rPr>
            </w:pPr>
            <w:r w:rsidRPr="00715E56">
              <w:rPr>
                <w:rFonts w:ascii="Arial" w:hAnsi="Arial" w:cs="Arial"/>
                <w:b/>
                <w:sz w:val="20"/>
                <w:szCs w:val="20"/>
              </w:rPr>
              <w:t>12.  Forms and Documentation are available through *:</w:t>
            </w:r>
          </w:p>
          <w:p w14:paraId="5C22B6F5" w14:textId="059D33AF" w:rsidR="00926489" w:rsidRPr="00715E56" w:rsidRDefault="00926489" w:rsidP="00926489">
            <w:pPr>
              <w:rPr>
                <w:rFonts w:ascii="Arial" w:hAnsi="Arial" w:cs="Arial"/>
                <w:sz w:val="20"/>
                <w:szCs w:val="20"/>
              </w:rPr>
            </w:pPr>
            <w:r w:rsidRPr="00715E56">
              <w:rPr>
                <w:rFonts w:ascii="Arial" w:hAnsi="Arial" w:cs="Arial"/>
                <w:sz w:val="20"/>
                <w:szCs w:val="20"/>
              </w:rPr>
              <w:t xml:space="preserve">Ministry of Defence, Forms and Pubs Commodity Management </w:t>
            </w:r>
            <w:r w:rsidR="00BF52D9" w:rsidRPr="00715E56">
              <w:rPr>
                <w:rFonts w:ascii="Arial" w:hAnsi="Arial" w:cs="Arial"/>
                <w:sz w:val="20"/>
                <w:szCs w:val="20"/>
              </w:rPr>
              <w:br/>
            </w:r>
            <w:r w:rsidRPr="00715E56">
              <w:rPr>
                <w:rFonts w:ascii="Arial" w:hAnsi="Arial" w:cs="Arial"/>
                <w:sz w:val="20"/>
                <w:szCs w:val="20"/>
              </w:rPr>
              <w:t>PO Box 2, Building C16, C Site</w:t>
            </w:r>
            <w:r w:rsidR="00BF52D9" w:rsidRPr="00715E56">
              <w:rPr>
                <w:rFonts w:ascii="Arial" w:hAnsi="Arial" w:cs="Arial"/>
                <w:sz w:val="20"/>
                <w:szCs w:val="20"/>
              </w:rPr>
              <w:br/>
            </w:r>
            <w:r w:rsidRPr="00715E56">
              <w:rPr>
                <w:rFonts w:ascii="Arial" w:hAnsi="Arial" w:cs="Arial"/>
                <w:sz w:val="20"/>
                <w:szCs w:val="20"/>
              </w:rPr>
              <w:t>Lower Arncott</w:t>
            </w:r>
            <w:r w:rsidR="00BF52D9" w:rsidRPr="00715E56">
              <w:rPr>
                <w:rFonts w:ascii="Arial" w:hAnsi="Arial" w:cs="Arial"/>
                <w:sz w:val="20"/>
                <w:szCs w:val="20"/>
              </w:rPr>
              <w:br/>
            </w:r>
            <w:r w:rsidRPr="00715E56">
              <w:rPr>
                <w:rFonts w:ascii="Arial" w:hAnsi="Arial" w:cs="Arial"/>
                <w:sz w:val="20"/>
                <w:szCs w:val="20"/>
              </w:rPr>
              <w:t>Bicester, OX25 1LP (Tel. 01869 256197 Fax: 01869 256824)</w:t>
            </w:r>
          </w:p>
          <w:p w14:paraId="3AD1AF38" w14:textId="77777777" w:rsidR="00926489" w:rsidRPr="00715E56" w:rsidRDefault="00926489" w:rsidP="00926489">
            <w:pPr>
              <w:rPr>
                <w:rFonts w:ascii="Arial" w:hAnsi="Arial" w:cs="Arial"/>
                <w:b/>
                <w:sz w:val="20"/>
                <w:szCs w:val="20"/>
                <w:shd w:val="clear" w:color="auto" w:fill="FFFF99"/>
              </w:rPr>
            </w:pPr>
            <w:r w:rsidRPr="00715E56">
              <w:rPr>
                <w:rFonts w:ascii="Arial" w:hAnsi="Arial" w:cs="Arial"/>
                <w:b/>
                <w:sz w:val="20"/>
                <w:szCs w:val="20"/>
              </w:rPr>
              <w:t>Applications via fax or email:</w:t>
            </w:r>
          </w:p>
          <w:p w14:paraId="193BC57F" w14:textId="77777777" w:rsidR="00926489" w:rsidRPr="00715E56" w:rsidRDefault="001C2C62" w:rsidP="00926489">
            <w:pPr>
              <w:rPr>
                <w:rFonts w:ascii="Arial" w:hAnsi="Arial" w:cs="Arial"/>
                <w:b/>
                <w:sz w:val="20"/>
                <w:szCs w:val="20"/>
              </w:rPr>
            </w:pPr>
            <w:hyperlink r:id="rId48" w:history="1">
              <w:r w:rsidR="00926489" w:rsidRPr="00715E56">
                <w:rPr>
                  <w:rStyle w:val="Hyperlink"/>
                  <w:rFonts w:ascii="Arial" w:hAnsi="Arial" w:cs="Arial"/>
                  <w:sz w:val="20"/>
                  <w:szCs w:val="20"/>
                </w:rPr>
                <w:t>Leidos-FormsPublications@teamleidos.mod.uk</w:t>
              </w:r>
            </w:hyperlink>
          </w:p>
        </w:tc>
        <w:tc>
          <w:tcPr>
            <w:tcW w:w="285" w:type="dxa"/>
            <w:tcBorders>
              <w:right w:val="single" w:sz="6" w:space="0" w:color="auto"/>
            </w:tcBorders>
            <w:shd w:val="pct12" w:color="auto" w:fill="auto"/>
          </w:tcPr>
          <w:p w14:paraId="25145DEC" w14:textId="77777777" w:rsidR="00926489" w:rsidRPr="00715E56" w:rsidRDefault="00926489" w:rsidP="00926489">
            <w:pPr>
              <w:rPr>
                <w:rFonts w:ascii="Arial" w:hAnsi="Arial" w:cs="Arial"/>
                <w:sz w:val="20"/>
                <w:szCs w:val="20"/>
              </w:rPr>
            </w:pPr>
          </w:p>
        </w:tc>
      </w:tr>
      <w:tr w:rsidR="00926489" w:rsidRPr="00C0031F" w14:paraId="66B0C181" w14:textId="77777777" w:rsidTr="00926489">
        <w:tc>
          <w:tcPr>
            <w:tcW w:w="11343" w:type="dxa"/>
            <w:gridSpan w:val="5"/>
            <w:tcBorders>
              <w:left w:val="single" w:sz="6" w:space="0" w:color="auto"/>
              <w:right w:val="single" w:sz="6" w:space="0" w:color="auto"/>
            </w:tcBorders>
            <w:shd w:val="pct12" w:color="auto" w:fill="auto"/>
          </w:tcPr>
          <w:p w14:paraId="2B0129E3" w14:textId="77777777" w:rsidR="00926489" w:rsidRPr="00715E56" w:rsidRDefault="00926489" w:rsidP="00926489">
            <w:pPr>
              <w:rPr>
                <w:rFonts w:ascii="Arial" w:hAnsi="Arial" w:cs="Arial"/>
                <w:sz w:val="20"/>
                <w:szCs w:val="20"/>
              </w:rPr>
            </w:pPr>
          </w:p>
        </w:tc>
      </w:tr>
      <w:tr w:rsidR="00926489" w:rsidRPr="00C0031F" w14:paraId="69AABDCE" w14:textId="77777777" w:rsidTr="00BF52D9">
        <w:trPr>
          <w:trHeight w:val="3197"/>
        </w:trPr>
        <w:tc>
          <w:tcPr>
            <w:tcW w:w="389" w:type="dxa"/>
            <w:tcBorders>
              <w:left w:val="single" w:sz="6" w:space="0" w:color="auto"/>
            </w:tcBorders>
            <w:shd w:val="pct12" w:color="auto" w:fill="auto"/>
          </w:tcPr>
          <w:p w14:paraId="25FC5C1D" w14:textId="77777777" w:rsidR="00926489" w:rsidRPr="00715E56" w:rsidRDefault="00926489" w:rsidP="00926489">
            <w:pPr>
              <w:rPr>
                <w:rFonts w:ascii="Arial" w:hAnsi="Arial" w:cs="Arial"/>
                <w:sz w:val="20"/>
                <w:szCs w:val="20"/>
              </w:rPr>
            </w:pPr>
          </w:p>
        </w:tc>
        <w:tc>
          <w:tcPr>
            <w:tcW w:w="5262" w:type="dxa"/>
            <w:tcBorders>
              <w:top w:val="single" w:sz="6" w:space="0" w:color="auto"/>
              <w:left w:val="single" w:sz="6" w:space="0" w:color="auto"/>
              <w:bottom w:val="single" w:sz="6" w:space="0" w:color="auto"/>
              <w:right w:val="single" w:sz="6" w:space="0" w:color="auto"/>
            </w:tcBorders>
          </w:tcPr>
          <w:p w14:paraId="5D668DBD" w14:textId="77777777" w:rsidR="00926489" w:rsidRPr="00715E56" w:rsidRDefault="00926489" w:rsidP="00926489">
            <w:pPr>
              <w:rPr>
                <w:rFonts w:ascii="Arial" w:hAnsi="Arial" w:cs="Arial"/>
                <w:b/>
                <w:sz w:val="20"/>
                <w:szCs w:val="20"/>
              </w:rPr>
            </w:pPr>
            <w:r w:rsidRPr="00715E56">
              <w:rPr>
                <w:rFonts w:ascii="Arial" w:hAnsi="Arial" w:cs="Arial"/>
                <w:b/>
                <w:sz w:val="20"/>
                <w:szCs w:val="20"/>
              </w:rPr>
              <w:t>Quality Assurance Representative:</w:t>
            </w:r>
          </w:p>
          <w:p w14:paraId="42587742" w14:textId="77777777" w:rsidR="00926489" w:rsidRPr="00715E56" w:rsidRDefault="00926489" w:rsidP="00926489">
            <w:pPr>
              <w:rPr>
                <w:rFonts w:ascii="Arial" w:hAnsi="Arial" w:cs="Arial"/>
                <w:sz w:val="20"/>
                <w:szCs w:val="20"/>
              </w:rPr>
            </w:pPr>
            <w:r w:rsidRPr="00715E56">
              <w:rPr>
                <w:rFonts w:ascii="Arial" w:hAnsi="Arial" w:cs="Arial"/>
                <w:sz w:val="20"/>
                <w:szCs w:val="20"/>
              </w:rPr>
              <w:fldChar w:fldCharType="begin">
                <w:ffData>
                  <w:name w:val="Text12"/>
                  <w:enabled/>
                  <w:calcOnExit w:val="0"/>
                  <w:textInput/>
                </w:ffData>
              </w:fldChar>
            </w:r>
            <w:r w:rsidRPr="00715E56">
              <w:rPr>
                <w:rFonts w:ascii="Arial" w:hAnsi="Arial" w:cs="Arial"/>
                <w:sz w:val="20"/>
                <w:szCs w:val="20"/>
              </w:rPr>
              <w:instrText xml:space="preserve"> FORMTEXT </w:instrText>
            </w:r>
            <w:r w:rsidRPr="00715E56">
              <w:rPr>
                <w:rFonts w:ascii="Arial" w:hAnsi="Arial" w:cs="Arial"/>
                <w:sz w:val="20"/>
                <w:szCs w:val="20"/>
              </w:rPr>
            </w:r>
            <w:r w:rsidRPr="00715E56">
              <w:rPr>
                <w:rFonts w:ascii="Arial" w:hAnsi="Arial" w:cs="Arial"/>
                <w:sz w:val="20"/>
                <w:szCs w:val="20"/>
              </w:rPr>
              <w:fldChar w:fldCharType="separate"/>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noProof/>
                <w:sz w:val="20"/>
                <w:szCs w:val="20"/>
              </w:rPr>
              <w:t> </w:t>
            </w:r>
            <w:r w:rsidRPr="00715E56">
              <w:rPr>
                <w:rFonts w:ascii="Arial" w:hAnsi="Arial" w:cs="Arial"/>
                <w:sz w:val="20"/>
                <w:szCs w:val="20"/>
              </w:rPr>
              <w:fldChar w:fldCharType="end"/>
            </w:r>
          </w:p>
          <w:p w14:paraId="01DBC677" w14:textId="11E1E1F0" w:rsidR="00926489" w:rsidRPr="00715E56" w:rsidRDefault="00926489" w:rsidP="00926489">
            <w:pPr>
              <w:rPr>
                <w:rFonts w:ascii="Arial" w:hAnsi="Arial" w:cs="Arial"/>
                <w:sz w:val="20"/>
                <w:szCs w:val="20"/>
              </w:rPr>
            </w:pPr>
            <w:r w:rsidRPr="00715E56">
              <w:rPr>
                <w:rFonts w:ascii="Arial" w:hAnsi="Arial" w:cs="Arial"/>
                <w:sz w:val="20"/>
                <w:szCs w:val="20"/>
              </w:rPr>
              <w:t xml:space="preserve">Commercial staff are reminded that all Quality Assurance requirements should be listed under the General Contract Conditions. </w:t>
            </w:r>
          </w:p>
          <w:p w14:paraId="67597727" w14:textId="77777777" w:rsidR="00926489" w:rsidRPr="00715E56" w:rsidRDefault="00926489" w:rsidP="00926489">
            <w:pPr>
              <w:rPr>
                <w:rFonts w:ascii="Arial" w:hAnsi="Arial" w:cs="Arial"/>
                <w:sz w:val="20"/>
                <w:szCs w:val="20"/>
              </w:rPr>
            </w:pPr>
            <w:r w:rsidRPr="00715E56">
              <w:rPr>
                <w:rFonts w:ascii="Arial" w:hAnsi="Arial" w:cs="Arial"/>
                <w:b/>
                <w:sz w:val="20"/>
                <w:szCs w:val="20"/>
              </w:rPr>
              <w:t>AQAPS</w:t>
            </w:r>
            <w:r w:rsidRPr="00715E56">
              <w:rPr>
                <w:rFonts w:ascii="Arial" w:hAnsi="Arial" w:cs="Arial"/>
                <w:sz w:val="20"/>
                <w:szCs w:val="20"/>
              </w:rPr>
              <w:t xml:space="preserve"> and </w:t>
            </w:r>
            <w:r w:rsidRPr="00715E56">
              <w:rPr>
                <w:rFonts w:ascii="Arial" w:hAnsi="Arial" w:cs="Arial"/>
                <w:b/>
                <w:sz w:val="20"/>
                <w:szCs w:val="20"/>
              </w:rPr>
              <w:t>DEF STANs</w:t>
            </w:r>
            <w:r w:rsidRPr="00715E56">
              <w:rPr>
                <w:rFonts w:ascii="Arial" w:hAnsi="Arial" w:cs="Arial"/>
                <w:sz w:val="20"/>
                <w:szCs w:val="20"/>
              </w:rPr>
              <w:t xml:space="preserve"> are available from UK Defence Standardization, for access to the documents and details of the helpdesk visit </w:t>
            </w:r>
            <w:hyperlink r:id="rId49" w:history="1">
              <w:r w:rsidRPr="00715E56">
                <w:rPr>
                  <w:rStyle w:val="Hyperlink"/>
                  <w:rFonts w:ascii="Arial" w:hAnsi="Arial" w:cs="Arial"/>
                  <w:sz w:val="20"/>
                  <w:szCs w:val="20"/>
                </w:rPr>
                <w:t>http://dstan.gateway.isg-r.r.mil.uk/index.html</w:t>
              </w:r>
            </w:hyperlink>
            <w:r w:rsidRPr="00715E56">
              <w:rPr>
                <w:rFonts w:ascii="Arial" w:hAnsi="Arial" w:cs="Arial"/>
                <w:sz w:val="20"/>
                <w:szCs w:val="20"/>
              </w:rPr>
              <w:t xml:space="preserve">  [intranet] or </w:t>
            </w:r>
            <w:hyperlink r:id="rId50" w:tooltip="https://www.dstan.mod.uk/" w:history="1">
              <w:r w:rsidRPr="00715E56">
                <w:rPr>
                  <w:rFonts w:ascii="Arial" w:hAnsi="Arial" w:cs="Arial"/>
                  <w:color w:val="0000FF"/>
                  <w:sz w:val="20"/>
                  <w:szCs w:val="20"/>
                  <w:u w:val="single"/>
                </w:rPr>
                <w:t>https://www.dstan.mod.uk/</w:t>
              </w:r>
            </w:hyperlink>
            <w:r w:rsidRPr="00715E56">
              <w:rPr>
                <w:rFonts w:ascii="Arial" w:hAnsi="Arial" w:cs="Arial"/>
                <w:sz w:val="20"/>
                <w:szCs w:val="20"/>
              </w:rPr>
              <w:t xml:space="preserve"> [extranet, registration needed]. </w:t>
            </w:r>
          </w:p>
        </w:tc>
        <w:tc>
          <w:tcPr>
            <w:tcW w:w="306" w:type="dxa"/>
            <w:shd w:val="pct12" w:color="auto" w:fill="auto"/>
          </w:tcPr>
          <w:p w14:paraId="6E3D0EA6" w14:textId="77777777" w:rsidR="00926489" w:rsidRPr="00715E56" w:rsidRDefault="00926489" w:rsidP="00926489">
            <w:pPr>
              <w:rPr>
                <w:rFonts w:ascii="Arial" w:hAnsi="Arial" w:cs="Arial"/>
                <w:sz w:val="20"/>
                <w:szCs w:val="20"/>
              </w:rPr>
            </w:pPr>
          </w:p>
        </w:tc>
        <w:tc>
          <w:tcPr>
            <w:tcW w:w="5101" w:type="dxa"/>
            <w:tcBorders>
              <w:top w:val="single" w:sz="6" w:space="0" w:color="auto"/>
              <w:left w:val="single" w:sz="6" w:space="0" w:color="auto"/>
              <w:bottom w:val="single" w:sz="6" w:space="0" w:color="auto"/>
              <w:right w:val="single" w:sz="6" w:space="0" w:color="auto"/>
            </w:tcBorders>
          </w:tcPr>
          <w:p w14:paraId="3767F456" w14:textId="77777777" w:rsidR="00926489" w:rsidRPr="00715E56" w:rsidRDefault="00926489" w:rsidP="00926489">
            <w:pPr>
              <w:rPr>
                <w:rFonts w:ascii="Arial" w:hAnsi="Arial" w:cs="Arial"/>
                <w:sz w:val="20"/>
                <w:szCs w:val="20"/>
              </w:rPr>
            </w:pPr>
            <w:r w:rsidRPr="00715E56">
              <w:rPr>
                <w:rFonts w:ascii="Arial" w:hAnsi="Arial" w:cs="Arial"/>
                <w:b/>
                <w:sz w:val="20"/>
                <w:szCs w:val="20"/>
              </w:rPr>
              <w:t>* NOTE</w:t>
            </w:r>
          </w:p>
          <w:p w14:paraId="0E7CD3DC" w14:textId="172E8D53" w:rsidR="00926489" w:rsidRPr="00715E56" w:rsidRDefault="00926489" w:rsidP="00926489">
            <w:pPr>
              <w:rPr>
                <w:rStyle w:val="Hyperlink"/>
                <w:rFonts w:ascii="Arial" w:hAnsi="Arial" w:cs="Arial"/>
                <w:sz w:val="20"/>
                <w:szCs w:val="20"/>
              </w:rPr>
            </w:pPr>
            <w:r w:rsidRPr="00715E56">
              <w:rPr>
                <w:rFonts w:ascii="Arial" w:hAnsi="Arial" w:cs="Arial"/>
                <w:b/>
                <w:sz w:val="20"/>
                <w:szCs w:val="20"/>
              </w:rPr>
              <w:t xml:space="preserve">1. </w:t>
            </w:r>
            <w:r w:rsidRPr="00715E56">
              <w:rPr>
                <w:rFonts w:ascii="Arial" w:hAnsi="Arial" w:cs="Arial"/>
                <w:sz w:val="20"/>
                <w:szCs w:val="20"/>
              </w:rPr>
              <w:t xml:space="preserve">Many </w:t>
            </w:r>
            <w:r w:rsidRPr="00715E56">
              <w:rPr>
                <w:rFonts w:ascii="Arial" w:hAnsi="Arial" w:cs="Arial"/>
                <w:b/>
                <w:sz w:val="20"/>
                <w:szCs w:val="20"/>
              </w:rPr>
              <w:t xml:space="preserve">DEFCONs </w:t>
            </w:r>
            <w:r w:rsidRPr="00715E56">
              <w:rPr>
                <w:rFonts w:ascii="Arial" w:hAnsi="Arial" w:cs="Arial"/>
                <w:sz w:val="20"/>
                <w:szCs w:val="20"/>
              </w:rPr>
              <w:t xml:space="preserve">and </w:t>
            </w:r>
            <w:r w:rsidRPr="00715E56">
              <w:rPr>
                <w:rFonts w:ascii="Arial" w:hAnsi="Arial" w:cs="Arial"/>
                <w:b/>
                <w:sz w:val="20"/>
                <w:szCs w:val="20"/>
              </w:rPr>
              <w:t>DEFFORMs</w:t>
            </w:r>
            <w:r w:rsidRPr="00715E56">
              <w:rPr>
                <w:rFonts w:ascii="Arial" w:hAnsi="Arial" w:cs="Arial"/>
                <w:sz w:val="20"/>
                <w:szCs w:val="20"/>
              </w:rPr>
              <w:t xml:space="preserve"> can be obtained from the MOD Internet Site:  </w:t>
            </w:r>
            <w:hyperlink r:id="rId51" w:history="1">
              <w:r w:rsidRPr="00715E56">
                <w:rPr>
                  <w:rStyle w:val="Hyperlink"/>
                  <w:rFonts w:ascii="Arial" w:hAnsi="Arial" w:cs="Arial"/>
                  <w:sz w:val="20"/>
                  <w:szCs w:val="20"/>
                </w:rPr>
                <w:t>https://www.aof.mod.uk/aofcontent/tactical/toolkit/index.htm</w:t>
              </w:r>
            </w:hyperlink>
          </w:p>
          <w:p w14:paraId="65D85A0A" w14:textId="77777777" w:rsidR="00926489" w:rsidRPr="00715E56" w:rsidRDefault="00926489" w:rsidP="00926489">
            <w:pPr>
              <w:rPr>
                <w:rFonts w:ascii="Arial" w:hAnsi="Arial" w:cs="Arial"/>
                <w:b/>
                <w:sz w:val="20"/>
                <w:szCs w:val="20"/>
              </w:rPr>
            </w:pPr>
            <w:r w:rsidRPr="00D7169C">
              <w:rPr>
                <w:rStyle w:val="Hyperlink"/>
                <w:rFonts w:ascii="Arial" w:hAnsi="Arial" w:cs="Arial"/>
                <w:b/>
                <w:color w:val="auto"/>
                <w:sz w:val="20"/>
                <w:szCs w:val="20"/>
                <w:u w:val="none"/>
              </w:rPr>
              <w:t>2.</w:t>
            </w:r>
            <w:r w:rsidRPr="00D7169C">
              <w:rPr>
                <w:rStyle w:val="Hyperlink"/>
                <w:rFonts w:ascii="Arial" w:hAnsi="Arial" w:cs="Arial"/>
                <w:color w:val="auto"/>
                <w:sz w:val="20"/>
                <w:szCs w:val="20"/>
                <w:u w:val="none"/>
              </w:rPr>
              <w:t xml:space="preserve"> If the required forms or documentation are not available on the MOD Internet site requests should be submitted through the Commercial Officer named in Section 1.  </w:t>
            </w:r>
          </w:p>
        </w:tc>
        <w:tc>
          <w:tcPr>
            <w:tcW w:w="285" w:type="dxa"/>
            <w:tcBorders>
              <w:right w:val="single" w:sz="6" w:space="0" w:color="auto"/>
            </w:tcBorders>
            <w:shd w:val="pct12" w:color="auto" w:fill="auto"/>
          </w:tcPr>
          <w:p w14:paraId="38031789" w14:textId="77777777" w:rsidR="00926489" w:rsidRPr="00715E56" w:rsidRDefault="00926489" w:rsidP="00926489">
            <w:pPr>
              <w:rPr>
                <w:rFonts w:ascii="Arial" w:hAnsi="Arial" w:cs="Arial"/>
                <w:sz w:val="20"/>
                <w:szCs w:val="20"/>
              </w:rPr>
            </w:pPr>
          </w:p>
        </w:tc>
      </w:tr>
      <w:tr w:rsidR="00926489" w:rsidRPr="00C0031F" w14:paraId="02EC6D9D" w14:textId="77777777" w:rsidTr="00926489">
        <w:tc>
          <w:tcPr>
            <w:tcW w:w="11343" w:type="dxa"/>
            <w:gridSpan w:val="5"/>
            <w:tcBorders>
              <w:left w:val="single" w:sz="6" w:space="0" w:color="auto"/>
              <w:right w:val="single" w:sz="6" w:space="0" w:color="auto"/>
            </w:tcBorders>
            <w:shd w:val="pct12" w:color="auto" w:fill="auto"/>
          </w:tcPr>
          <w:p w14:paraId="56407C46" w14:textId="77777777" w:rsidR="00926489" w:rsidRPr="00715E56" w:rsidRDefault="00926489" w:rsidP="00926489">
            <w:pPr>
              <w:rPr>
                <w:rFonts w:ascii="Arial" w:hAnsi="Arial" w:cs="Arial"/>
                <w:sz w:val="20"/>
                <w:szCs w:val="20"/>
              </w:rPr>
            </w:pPr>
          </w:p>
        </w:tc>
      </w:tr>
      <w:tr w:rsidR="00926489" w:rsidRPr="00C0031F" w14:paraId="022883F8" w14:textId="77777777" w:rsidTr="00BF52D9">
        <w:trPr>
          <w:trHeight w:val="70"/>
        </w:trPr>
        <w:tc>
          <w:tcPr>
            <w:tcW w:w="11343" w:type="dxa"/>
            <w:gridSpan w:val="5"/>
            <w:tcBorders>
              <w:left w:val="single" w:sz="6" w:space="0" w:color="auto"/>
              <w:bottom w:val="single" w:sz="6" w:space="0" w:color="auto"/>
              <w:right w:val="single" w:sz="6" w:space="0" w:color="auto"/>
            </w:tcBorders>
            <w:shd w:val="pct12" w:color="auto" w:fill="auto"/>
          </w:tcPr>
          <w:p w14:paraId="4335CDE4" w14:textId="77777777" w:rsidR="00926489" w:rsidRPr="00C0031F" w:rsidRDefault="00926489" w:rsidP="00926489">
            <w:pPr>
              <w:rPr>
                <w:rFonts w:ascii="Arial" w:hAnsi="Arial" w:cs="Arial"/>
              </w:rPr>
            </w:pPr>
          </w:p>
        </w:tc>
      </w:tr>
    </w:tbl>
    <w:p w14:paraId="6F3E1A2D" w14:textId="77777777" w:rsidR="00926489" w:rsidRPr="00C0031F" w:rsidRDefault="00926489" w:rsidP="00BF52D9">
      <w:pPr>
        <w:widowControl w:val="0"/>
        <w:autoSpaceDE w:val="0"/>
        <w:autoSpaceDN w:val="0"/>
        <w:adjustRightInd w:val="0"/>
        <w:spacing w:after="200" w:line="276" w:lineRule="auto"/>
        <w:ind w:right="114"/>
        <w:rPr>
          <w:rFonts w:ascii="Arial" w:hAnsi="Arial" w:cs="Arial"/>
          <w:sz w:val="24"/>
          <w:szCs w:val="24"/>
        </w:rPr>
        <w:sectPr w:rsidR="00926489" w:rsidRPr="00C0031F" w:rsidSect="00926489">
          <w:headerReference w:type="even" r:id="rId52"/>
          <w:headerReference w:type="default" r:id="rId53"/>
          <w:footerReference w:type="even" r:id="rId54"/>
          <w:footerReference w:type="default" r:id="rId55"/>
          <w:headerReference w:type="first" r:id="rId56"/>
          <w:footerReference w:type="first" r:id="rId57"/>
          <w:pgSz w:w="11900" w:h="16820"/>
          <w:pgMar w:top="1276" w:right="1321" w:bottom="1418" w:left="1321" w:header="567" w:footer="709" w:gutter="0"/>
          <w:cols w:space="720"/>
          <w:noEndnote/>
          <w:docGrid w:linePitch="299"/>
        </w:sectPr>
      </w:pPr>
    </w:p>
    <w:p w14:paraId="47807BFB" w14:textId="0295728E" w:rsidR="002D0A57" w:rsidRPr="00C0031F" w:rsidRDefault="002D0A57" w:rsidP="00926489">
      <w:pPr>
        <w:pStyle w:val="Heading1"/>
        <w:rPr>
          <w:rFonts w:cs="Arial"/>
          <w:sz w:val="24"/>
          <w:szCs w:val="24"/>
        </w:rPr>
      </w:pPr>
      <w:bookmarkStart w:id="52" w:name="_Toc501022446_9_5"/>
      <w:bookmarkStart w:id="53" w:name="_Toc127356232"/>
      <w:bookmarkStart w:id="54" w:name="_Toc128053673"/>
      <w:bookmarkStart w:id="55" w:name="_Toc135208603"/>
      <w:bookmarkStart w:id="56" w:name="_Toc135648883"/>
      <w:bookmarkStart w:id="57" w:name="_Toc135649804"/>
      <w:bookmarkStart w:id="58" w:name="_Toc151472252"/>
      <w:r w:rsidRPr="00C0031F">
        <w:rPr>
          <w:rFonts w:cs="Arial"/>
        </w:rPr>
        <w:lastRenderedPageBreak/>
        <w:t>Schedule 4 - Contract Change Control Procedure (i.a.w. Clause 6b)</w:t>
      </w:r>
      <w:bookmarkEnd w:id="52"/>
      <w:bookmarkEnd w:id="53"/>
      <w:bookmarkEnd w:id="54"/>
      <w:r w:rsidR="00926489" w:rsidRPr="00C0031F">
        <w:rPr>
          <w:rFonts w:cs="Arial"/>
        </w:rPr>
        <w:t xml:space="preserve"> for Contract No: 701575803</w:t>
      </w:r>
      <w:bookmarkEnd w:id="55"/>
      <w:bookmarkEnd w:id="56"/>
      <w:bookmarkEnd w:id="57"/>
      <w:bookmarkEnd w:id="58"/>
    </w:p>
    <w:p w14:paraId="789C124F" w14:textId="77777777" w:rsidR="002D0A57" w:rsidRPr="00C0031F" w:rsidRDefault="002D0A57" w:rsidP="00C9502E">
      <w:pPr>
        <w:pStyle w:val="PlainText"/>
        <w:rPr>
          <w:rFonts w:ascii="Arial" w:hAnsi="Arial" w:cs="Arial"/>
          <w:b/>
          <w:sz w:val="20"/>
          <w:szCs w:val="20"/>
        </w:rPr>
      </w:pPr>
    </w:p>
    <w:p w14:paraId="16774B1A" w14:textId="77777777" w:rsidR="00C9502E" w:rsidRPr="00715E56" w:rsidRDefault="00C9502E" w:rsidP="00C9502E">
      <w:pPr>
        <w:pStyle w:val="PlainText"/>
        <w:rPr>
          <w:rFonts w:ascii="Arial" w:hAnsi="Arial" w:cs="Arial"/>
          <w:b/>
          <w:sz w:val="20"/>
          <w:szCs w:val="20"/>
        </w:rPr>
      </w:pPr>
      <w:r w:rsidRPr="00715E56">
        <w:rPr>
          <w:rFonts w:ascii="Arial" w:hAnsi="Arial" w:cs="Arial"/>
          <w:b/>
          <w:sz w:val="20"/>
          <w:szCs w:val="20"/>
        </w:rPr>
        <w:t>Authority Changes</w:t>
      </w:r>
    </w:p>
    <w:p w14:paraId="7988D538" w14:textId="77777777" w:rsidR="00C9502E" w:rsidRPr="00715E56" w:rsidRDefault="00C9502E" w:rsidP="00C9502E">
      <w:pPr>
        <w:pStyle w:val="PlainText"/>
        <w:ind w:left="284"/>
        <w:rPr>
          <w:rFonts w:ascii="Arial" w:hAnsi="Arial" w:cs="Arial"/>
          <w:sz w:val="20"/>
          <w:szCs w:val="20"/>
        </w:rPr>
      </w:pPr>
    </w:p>
    <w:p w14:paraId="1168CF11" w14:textId="77777777" w:rsidR="00C9502E" w:rsidRPr="00715E56" w:rsidRDefault="00C9502E" w:rsidP="006D598F">
      <w:pPr>
        <w:widowControl w:val="0"/>
        <w:numPr>
          <w:ilvl w:val="0"/>
          <w:numId w:val="121"/>
        </w:numPr>
        <w:autoSpaceDN w:val="0"/>
        <w:spacing w:before="120" w:after="120" w:line="240" w:lineRule="auto"/>
        <w:ind w:left="0" w:firstLine="0"/>
        <w:rPr>
          <w:rFonts w:ascii="Arial" w:hAnsi="Arial" w:cs="Arial"/>
          <w:sz w:val="20"/>
          <w:szCs w:val="20"/>
        </w:rPr>
      </w:pPr>
      <w:r w:rsidRPr="00715E56">
        <w:rPr>
          <w:rFonts w:ascii="Arial" w:hAnsi="Arial" w:cs="Arial"/>
          <w:sz w:val="20"/>
          <w:szCs w:val="20"/>
        </w:rPr>
        <w:t xml:space="preserve">The Authority shall be entitled to propose any change to the Contract (a " Change") or (subject to Clause 2) Changes in accordance with this Schedule 4.  </w:t>
      </w:r>
    </w:p>
    <w:p w14:paraId="7CDC6D41" w14:textId="77777777" w:rsidR="00C9502E" w:rsidRPr="00715E56" w:rsidRDefault="00C9502E" w:rsidP="006D598F">
      <w:pPr>
        <w:widowControl w:val="0"/>
        <w:numPr>
          <w:ilvl w:val="0"/>
          <w:numId w:val="121"/>
        </w:numPr>
        <w:autoSpaceDN w:val="0"/>
        <w:spacing w:before="120" w:after="120" w:line="240" w:lineRule="auto"/>
        <w:ind w:left="0" w:firstLine="0"/>
        <w:rPr>
          <w:rFonts w:ascii="Arial" w:hAnsi="Arial" w:cs="Arial"/>
          <w:sz w:val="20"/>
          <w:szCs w:val="20"/>
        </w:rPr>
      </w:pPr>
      <w:r w:rsidRPr="00715E56">
        <w:rPr>
          <w:rFonts w:ascii="Arial" w:hAnsi="Arial" w:cs="Arial"/>
          <w:sz w:val="20"/>
          <w:szCs w:val="20"/>
        </w:rPr>
        <w:t>Nothing in this Schedule shall operate to prevent the Authority from specifying more than one Change in any single proposal, provided that such changes are related to the same or similar matter or matters.</w:t>
      </w:r>
    </w:p>
    <w:p w14:paraId="2F584BA7" w14:textId="77777777" w:rsidR="00C9502E" w:rsidRPr="00715E56" w:rsidRDefault="00C9502E" w:rsidP="00C9502E">
      <w:pPr>
        <w:pStyle w:val="PlainText"/>
        <w:rPr>
          <w:rFonts w:ascii="Arial" w:hAnsi="Arial" w:cs="Arial"/>
          <w:sz w:val="20"/>
          <w:szCs w:val="20"/>
        </w:rPr>
      </w:pPr>
    </w:p>
    <w:p w14:paraId="695B1504" w14:textId="77777777" w:rsidR="00C9502E" w:rsidRPr="00715E56" w:rsidRDefault="00C9502E" w:rsidP="00C9502E">
      <w:pPr>
        <w:pStyle w:val="PlainText"/>
        <w:rPr>
          <w:rFonts w:ascii="Arial" w:hAnsi="Arial" w:cs="Arial"/>
          <w:b/>
          <w:sz w:val="20"/>
          <w:szCs w:val="20"/>
        </w:rPr>
      </w:pPr>
      <w:r w:rsidRPr="00715E56">
        <w:rPr>
          <w:rFonts w:ascii="Arial" w:hAnsi="Arial" w:cs="Arial"/>
          <w:b/>
          <w:sz w:val="20"/>
          <w:szCs w:val="20"/>
        </w:rPr>
        <w:t>Notice of Change</w:t>
      </w:r>
    </w:p>
    <w:p w14:paraId="66422201" w14:textId="77777777" w:rsidR="00C9502E" w:rsidRPr="00715E56" w:rsidRDefault="00C9502E" w:rsidP="00C9502E">
      <w:pPr>
        <w:pStyle w:val="PlainText"/>
        <w:ind w:left="284"/>
        <w:rPr>
          <w:rFonts w:ascii="Arial" w:hAnsi="Arial" w:cs="Arial"/>
          <w:sz w:val="20"/>
          <w:szCs w:val="20"/>
        </w:rPr>
      </w:pPr>
    </w:p>
    <w:p w14:paraId="121F5B41" w14:textId="77777777" w:rsidR="00C9502E" w:rsidRPr="00715E56" w:rsidRDefault="00C9502E" w:rsidP="006D598F">
      <w:pPr>
        <w:widowControl w:val="0"/>
        <w:numPr>
          <w:ilvl w:val="0"/>
          <w:numId w:val="121"/>
        </w:numPr>
        <w:autoSpaceDN w:val="0"/>
        <w:spacing w:before="120" w:after="120" w:line="240" w:lineRule="auto"/>
        <w:ind w:left="0" w:firstLine="0"/>
        <w:rPr>
          <w:rFonts w:ascii="Arial" w:hAnsi="Arial" w:cs="Arial"/>
          <w:sz w:val="20"/>
          <w:szCs w:val="20"/>
        </w:rPr>
      </w:pPr>
      <w:r w:rsidRPr="00715E56">
        <w:rPr>
          <w:rFonts w:ascii="Arial" w:hAnsi="Arial" w:cs="Arial"/>
          <w:sz w:val="20"/>
          <w:szCs w:val="20"/>
        </w:rPr>
        <w:t>If the Authority wishes to propose a Change or Changes, it shall serve a written notice (an "Authority Notice of Change") on the Contractor.</w:t>
      </w:r>
    </w:p>
    <w:p w14:paraId="57FC8CC0" w14:textId="77777777" w:rsidR="00C9502E" w:rsidRPr="00715E56" w:rsidRDefault="00C9502E" w:rsidP="006D598F">
      <w:pPr>
        <w:widowControl w:val="0"/>
        <w:numPr>
          <w:ilvl w:val="0"/>
          <w:numId w:val="121"/>
        </w:numPr>
        <w:autoSpaceDN w:val="0"/>
        <w:spacing w:before="120" w:after="120" w:line="240" w:lineRule="auto"/>
        <w:ind w:left="0" w:firstLine="0"/>
        <w:rPr>
          <w:rFonts w:ascii="Arial" w:hAnsi="Arial" w:cs="Arial"/>
          <w:sz w:val="20"/>
          <w:szCs w:val="20"/>
        </w:rPr>
      </w:pPr>
      <w:r w:rsidRPr="00715E56">
        <w:rPr>
          <w:rFonts w:ascii="Arial" w:hAnsi="Arial" w:cs="Arial"/>
          <w:sz w:val="20"/>
          <w:szCs w:val="20"/>
        </w:rPr>
        <w:t xml:space="preserve">The Authority Notice of Change shall set out the Change(s) proposed by the Authority in sufficient detail to enable the Contractor to provide a written proposal (a "Contractor Change Proposal") in accordance with clauses 7 to 9 (inclusive). </w:t>
      </w:r>
    </w:p>
    <w:p w14:paraId="0EB08E2D" w14:textId="77777777" w:rsidR="00C9502E" w:rsidRPr="00715E56" w:rsidRDefault="00C9502E" w:rsidP="006D598F">
      <w:pPr>
        <w:numPr>
          <w:ilvl w:val="0"/>
          <w:numId w:val="121"/>
        </w:numPr>
        <w:spacing w:before="120" w:after="120" w:line="240" w:lineRule="auto"/>
        <w:ind w:left="0" w:firstLine="0"/>
        <w:rPr>
          <w:rFonts w:ascii="Arial" w:hAnsi="Arial" w:cs="Arial"/>
          <w:sz w:val="20"/>
          <w:szCs w:val="20"/>
        </w:rPr>
      </w:pPr>
      <w:r w:rsidRPr="00715E56">
        <w:rPr>
          <w:rFonts w:ascii="Arial" w:hAnsi="Arial" w:cs="Arial"/>
          <w:sz w:val="20"/>
          <w:szCs w:val="20"/>
        </w:rPr>
        <w:t xml:space="preserve">The Contractor may only refuse to implement a Change or Changes proposed by the Authority, if such change(s): </w:t>
      </w:r>
    </w:p>
    <w:p w14:paraId="264B0175" w14:textId="77777777" w:rsidR="00C9502E" w:rsidRPr="00715E56" w:rsidRDefault="00C9502E" w:rsidP="006D598F">
      <w:pPr>
        <w:numPr>
          <w:ilvl w:val="0"/>
          <w:numId w:val="122"/>
        </w:numPr>
        <w:spacing w:before="120" w:after="120" w:line="240" w:lineRule="auto"/>
        <w:rPr>
          <w:rFonts w:ascii="Arial" w:hAnsi="Arial" w:cs="Arial"/>
          <w:sz w:val="20"/>
          <w:szCs w:val="20"/>
        </w:rPr>
      </w:pPr>
      <w:r w:rsidRPr="00715E56">
        <w:rPr>
          <w:rFonts w:ascii="Arial" w:hAnsi="Arial" w:cs="Arial"/>
          <w:sz w:val="20"/>
          <w:szCs w:val="20"/>
        </w:rPr>
        <w:t>would, if implemented, require the Contractor to deliver any Contractor Deliverables under the Contract in a manner that infringes any applicable law relevant to such delivery; and/or</w:t>
      </w:r>
    </w:p>
    <w:p w14:paraId="2683A652" w14:textId="77777777" w:rsidR="00C9502E" w:rsidRPr="00715E56" w:rsidRDefault="00C9502E" w:rsidP="006D598F">
      <w:pPr>
        <w:numPr>
          <w:ilvl w:val="0"/>
          <w:numId w:val="122"/>
        </w:numPr>
        <w:spacing w:before="120" w:after="120" w:line="240" w:lineRule="auto"/>
        <w:rPr>
          <w:rFonts w:ascii="Arial" w:hAnsi="Arial" w:cs="Arial"/>
          <w:sz w:val="20"/>
          <w:szCs w:val="20"/>
        </w:rPr>
      </w:pPr>
      <w:r w:rsidRPr="00715E56">
        <w:rPr>
          <w:rFonts w:ascii="Arial" w:hAnsi="Arial" w:cs="Arial"/>
          <w:sz w:val="20"/>
          <w:szCs w:val="20"/>
        </w:rPr>
        <w:t>would, if implemented, cause any existing consent obtained by or on behalf of the Contractor in connection with their obligations under the Contract to be revoked (or would require a new necessary consent to be obtained to implement the Change(s) which, after using reasonable efforts, the Contractor has been unable to obtain or procure and reasonably believes it will be unable to obtain or procure using reasonable efforts); and/or</w:t>
      </w:r>
    </w:p>
    <w:p w14:paraId="23904FD6" w14:textId="77777777" w:rsidR="00C9502E" w:rsidRPr="00715E56" w:rsidRDefault="00C9502E" w:rsidP="006D598F">
      <w:pPr>
        <w:numPr>
          <w:ilvl w:val="0"/>
          <w:numId w:val="122"/>
        </w:numPr>
        <w:spacing w:before="120" w:after="120" w:line="240" w:lineRule="auto"/>
        <w:rPr>
          <w:rFonts w:ascii="Arial" w:hAnsi="Arial" w:cs="Arial"/>
          <w:sz w:val="20"/>
          <w:szCs w:val="20"/>
        </w:rPr>
      </w:pPr>
      <w:r w:rsidRPr="00715E56">
        <w:rPr>
          <w:rFonts w:ascii="Arial" w:hAnsi="Arial" w:cs="Arial"/>
          <w:sz w:val="20"/>
          <w:szCs w:val="20"/>
        </w:rPr>
        <w:t xml:space="preserve">would, if implemented, materially change the nature and scope of the requirement (including its risk profile) under the Contract;   </w:t>
      </w:r>
    </w:p>
    <w:p w14:paraId="7253997C" w14:textId="77777777" w:rsidR="00C9502E" w:rsidRPr="00715E56" w:rsidRDefault="00C9502E" w:rsidP="00C9502E">
      <w:pPr>
        <w:widowControl w:val="0"/>
        <w:autoSpaceDN w:val="0"/>
        <w:spacing w:before="120" w:after="120" w:line="240" w:lineRule="auto"/>
        <w:ind w:left="567"/>
        <w:rPr>
          <w:rFonts w:ascii="Arial" w:hAnsi="Arial" w:cs="Arial"/>
          <w:sz w:val="20"/>
          <w:szCs w:val="20"/>
          <w:u w:val="single"/>
        </w:rPr>
      </w:pPr>
      <w:r w:rsidRPr="00715E56">
        <w:rPr>
          <w:rFonts w:ascii="Arial" w:hAnsi="Arial" w:cs="Arial"/>
          <w:sz w:val="20"/>
          <w:szCs w:val="20"/>
          <w:u w:val="single"/>
        </w:rPr>
        <w:t>and</w:t>
      </w:r>
      <w:r w:rsidRPr="00715E56">
        <w:rPr>
          <w:rFonts w:ascii="Arial" w:hAnsi="Arial" w:cs="Arial"/>
          <w:sz w:val="20"/>
          <w:szCs w:val="20"/>
        </w:rPr>
        <w:t>:</w:t>
      </w:r>
      <w:r w:rsidRPr="00715E56">
        <w:rPr>
          <w:rFonts w:ascii="Arial" w:hAnsi="Arial" w:cs="Arial"/>
          <w:sz w:val="20"/>
          <w:szCs w:val="20"/>
          <w:u w:val="single"/>
        </w:rPr>
        <w:t xml:space="preserve"> </w:t>
      </w:r>
    </w:p>
    <w:p w14:paraId="0C341499" w14:textId="77777777" w:rsidR="00C9502E" w:rsidRPr="00715E56" w:rsidRDefault="00C9502E" w:rsidP="006D598F">
      <w:pPr>
        <w:numPr>
          <w:ilvl w:val="0"/>
          <w:numId w:val="122"/>
        </w:numPr>
        <w:spacing w:before="120" w:after="120" w:line="240" w:lineRule="auto"/>
        <w:rPr>
          <w:rFonts w:ascii="Arial" w:hAnsi="Arial" w:cs="Arial"/>
          <w:sz w:val="20"/>
          <w:szCs w:val="20"/>
        </w:rPr>
      </w:pPr>
      <w:r w:rsidRPr="00715E56">
        <w:rPr>
          <w:rFonts w:ascii="Arial" w:hAnsi="Arial" w:cs="Arial"/>
          <w:sz w:val="20"/>
          <w:szCs w:val="20"/>
        </w:rPr>
        <w:t xml:space="preserve">the Contractor notifies the Authority within 10 (ten) Business Days (or such longer period as shall have been agreed in writing by the parties) after the date of the Authority Notice of Change that the relevant proposed Change or Changes is/are a Change(s) falling within the scope of Clauses 5.a, 5.b and/or 5.c providing written evidence for the Contractor's reasoning on the matter; and </w:t>
      </w:r>
    </w:p>
    <w:p w14:paraId="4506F072" w14:textId="77777777" w:rsidR="00C9502E" w:rsidRPr="00715E56" w:rsidRDefault="00C9502E" w:rsidP="006D598F">
      <w:pPr>
        <w:numPr>
          <w:ilvl w:val="0"/>
          <w:numId w:val="122"/>
        </w:numPr>
        <w:spacing w:before="120" w:after="120" w:line="240" w:lineRule="auto"/>
        <w:rPr>
          <w:rFonts w:ascii="Arial" w:hAnsi="Arial" w:cs="Arial"/>
          <w:sz w:val="20"/>
          <w:szCs w:val="20"/>
        </w:rPr>
      </w:pPr>
      <w:r w:rsidRPr="00715E56">
        <w:rPr>
          <w:rFonts w:ascii="Arial" w:hAnsi="Arial" w:cs="Arial"/>
          <w:sz w:val="20"/>
          <w:szCs w:val="20"/>
        </w:rPr>
        <w:t xml:space="preserve">further to such notification: </w:t>
      </w:r>
    </w:p>
    <w:p w14:paraId="36432E77" w14:textId="77777777" w:rsidR="00C9502E" w:rsidRPr="00715E56" w:rsidRDefault="00C9502E" w:rsidP="006D598F">
      <w:pPr>
        <w:widowControl w:val="0"/>
        <w:numPr>
          <w:ilvl w:val="1"/>
          <w:numId w:val="122"/>
        </w:numPr>
        <w:autoSpaceDN w:val="0"/>
        <w:spacing w:before="120" w:after="120" w:line="240" w:lineRule="auto"/>
        <w:rPr>
          <w:rFonts w:ascii="Arial" w:hAnsi="Arial" w:cs="Arial"/>
          <w:sz w:val="20"/>
          <w:szCs w:val="20"/>
        </w:rPr>
      </w:pPr>
      <w:r w:rsidRPr="00715E56">
        <w:rPr>
          <w:rFonts w:ascii="Arial" w:hAnsi="Arial" w:cs="Arial"/>
          <w:sz w:val="20"/>
          <w:szCs w:val="20"/>
        </w:rPr>
        <w:t>either the Authority notifies the Contractor in writing that the Authority agrees, or (where the Authority (acting reasonably) notifies the Contractor that the Authority disputes the Contractor's notice under Clause 5.d) it is determined in accordance with Condition 40 (Dispute Resolution), that the relevant Change(s) is/are a Change(s) falling within the scope of Clauses 5.a, 5.b and/or 5.c; and</w:t>
      </w:r>
    </w:p>
    <w:p w14:paraId="4A5A5808" w14:textId="77777777" w:rsidR="00C9502E" w:rsidRPr="00715E56" w:rsidRDefault="00C9502E" w:rsidP="006D598F">
      <w:pPr>
        <w:widowControl w:val="0"/>
        <w:numPr>
          <w:ilvl w:val="1"/>
          <w:numId w:val="122"/>
        </w:numPr>
        <w:autoSpaceDN w:val="0"/>
        <w:spacing w:before="120" w:after="120" w:line="240" w:lineRule="auto"/>
        <w:rPr>
          <w:rFonts w:ascii="Arial" w:hAnsi="Arial" w:cs="Arial"/>
          <w:sz w:val="20"/>
          <w:szCs w:val="20"/>
        </w:rPr>
      </w:pPr>
      <w:r w:rsidRPr="00715E56">
        <w:rPr>
          <w:rFonts w:ascii="Arial" w:hAnsi="Arial" w:cs="Arial"/>
          <w:sz w:val="20"/>
          <w:szCs w:val="20"/>
        </w:rPr>
        <w:t xml:space="preserve">(where the Authority either agrees or it is so determined that the relevant Change(s) is/are a Change(s) falling within the scope of Clauses 5.a, 5.b and/or 5.c) the Authority fails to make sufficient adjustments to the relevant Authority Notice of Change (and issue a revised Authority Notice of Change) to remove the Contractor's grounds for refusing to </w:t>
      </w:r>
      <w:r w:rsidRPr="00715E56">
        <w:rPr>
          <w:rFonts w:ascii="Arial" w:hAnsi="Arial" w:cs="Arial"/>
          <w:sz w:val="20"/>
          <w:szCs w:val="20"/>
        </w:rPr>
        <w:lastRenderedPageBreak/>
        <w:t xml:space="preserve">implement the relevant Change under Clauses 5.a, 5.b and/or 5.c within 10 (ten) Business Days (or such longer period as shall have been agreed in writing by the parties) after: </w:t>
      </w:r>
    </w:p>
    <w:p w14:paraId="06F00BB8" w14:textId="77777777" w:rsidR="00C9502E" w:rsidRPr="00715E56" w:rsidRDefault="00C9502E" w:rsidP="006D598F">
      <w:pPr>
        <w:numPr>
          <w:ilvl w:val="2"/>
          <w:numId w:val="123"/>
        </w:numPr>
        <w:tabs>
          <w:tab w:val="clear" w:pos="2268"/>
        </w:tabs>
        <w:spacing w:before="120" w:after="120" w:line="240" w:lineRule="auto"/>
        <w:ind w:left="1701" w:firstLine="142"/>
        <w:rPr>
          <w:rFonts w:ascii="Arial" w:hAnsi="Arial" w:cs="Arial"/>
          <w:sz w:val="20"/>
          <w:szCs w:val="20"/>
        </w:rPr>
      </w:pPr>
      <w:r w:rsidRPr="00715E56">
        <w:rPr>
          <w:rFonts w:ascii="Arial" w:hAnsi="Arial" w:cs="Arial"/>
          <w:sz w:val="20"/>
          <w:szCs w:val="20"/>
        </w:rPr>
        <w:t xml:space="preserve">the date on which the Authority notifies in writing the Contractor that the Authority agrees that the relevant Change(s) is/are a Change(s) falling within the scope of Clauses 5.a, 5.b and/or 5.c); or </w:t>
      </w:r>
    </w:p>
    <w:p w14:paraId="41FE3908" w14:textId="77777777" w:rsidR="00C9502E" w:rsidRPr="00715E56" w:rsidRDefault="00C9502E" w:rsidP="006D598F">
      <w:pPr>
        <w:numPr>
          <w:ilvl w:val="2"/>
          <w:numId w:val="123"/>
        </w:numPr>
        <w:tabs>
          <w:tab w:val="clear" w:pos="2268"/>
        </w:tabs>
        <w:spacing w:before="120" w:after="120" w:line="240" w:lineRule="auto"/>
        <w:ind w:left="1701" w:firstLine="142"/>
        <w:rPr>
          <w:rFonts w:ascii="Arial" w:hAnsi="Arial" w:cs="Arial"/>
          <w:sz w:val="20"/>
          <w:szCs w:val="20"/>
        </w:rPr>
      </w:pPr>
      <w:r w:rsidRPr="00715E56">
        <w:rPr>
          <w:rFonts w:ascii="Arial" w:hAnsi="Arial" w:cs="Arial"/>
          <w:sz w:val="20"/>
          <w:szCs w:val="20"/>
        </w:rPr>
        <w:t xml:space="preserve">the date of such determination. </w:t>
      </w:r>
    </w:p>
    <w:p w14:paraId="50DEC1AB" w14:textId="77777777" w:rsidR="00C9502E" w:rsidRPr="00715E56" w:rsidRDefault="00C9502E" w:rsidP="006D598F">
      <w:pPr>
        <w:pStyle w:val="PlainText"/>
        <w:numPr>
          <w:ilvl w:val="0"/>
          <w:numId w:val="121"/>
        </w:numPr>
        <w:ind w:hanging="720"/>
        <w:rPr>
          <w:rFonts w:ascii="Arial" w:hAnsi="Arial" w:cs="Arial"/>
          <w:sz w:val="20"/>
          <w:szCs w:val="20"/>
        </w:rPr>
      </w:pPr>
      <w:r w:rsidRPr="00715E56">
        <w:rPr>
          <w:rFonts w:ascii="Arial" w:eastAsia="Times New Roman" w:hAnsi="Arial" w:cs="Arial"/>
          <w:sz w:val="20"/>
          <w:szCs w:val="20"/>
        </w:rPr>
        <w:t>The Contractor shall at all times act reasonably, and shall not seek to raise unreasonable objections, in respect of any such adjustment</w:t>
      </w:r>
      <w:r w:rsidRPr="00715E56">
        <w:rPr>
          <w:rFonts w:ascii="Arial" w:hAnsi="Arial" w:cs="Arial"/>
          <w:sz w:val="20"/>
          <w:szCs w:val="20"/>
        </w:rPr>
        <w:t xml:space="preserve">. </w:t>
      </w:r>
    </w:p>
    <w:p w14:paraId="0CB8AE31" w14:textId="77777777" w:rsidR="00C9502E" w:rsidRPr="00715E56" w:rsidRDefault="00C9502E" w:rsidP="00C9502E">
      <w:pPr>
        <w:pStyle w:val="PlainText"/>
        <w:ind w:left="568"/>
        <w:rPr>
          <w:rFonts w:ascii="Arial" w:hAnsi="Arial" w:cs="Arial"/>
          <w:sz w:val="20"/>
          <w:szCs w:val="20"/>
        </w:rPr>
      </w:pPr>
    </w:p>
    <w:p w14:paraId="23FF44F3" w14:textId="77777777" w:rsidR="00C9502E" w:rsidRPr="00715E56" w:rsidRDefault="00C9502E" w:rsidP="00C9502E">
      <w:pPr>
        <w:pStyle w:val="PlainText"/>
        <w:rPr>
          <w:rFonts w:ascii="Arial" w:hAnsi="Arial" w:cs="Arial"/>
          <w:b/>
          <w:sz w:val="20"/>
          <w:szCs w:val="20"/>
        </w:rPr>
      </w:pPr>
      <w:r w:rsidRPr="00715E56">
        <w:rPr>
          <w:rFonts w:ascii="Arial" w:hAnsi="Arial" w:cs="Arial"/>
          <w:b/>
          <w:sz w:val="20"/>
          <w:szCs w:val="20"/>
        </w:rPr>
        <w:t>Contractor Change Proposal</w:t>
      </w:r>
    </w:p>
    <w:p w14:paraId="1304EC22" w14:textId="77777777" w:rsidR="00C9502E" w:rsidRPr="00715E56" w:rsidRDefault="00C9502E" w:rsidP="00C9502E">
      <w:pPr>
        <w:pStyle w:val="PlainText"/>
        <w:ind w:left="284"/>
        <w:rPr>
          <w:rFonts w:ascii="Arial" w:hAnsi="Arial" w:cs="Arial"/>
          <w:sz w:val="20"/>
          <w:szCs w:val="20"/>
        </w:rPr>
      </w:pPr>
    </w:p>
    <w:p w14:paraId="3EE37D43" w14:textId="77777777" w:rsidR="00C9502E" w:rsidRPr="00715E56" w:rsidRDefault="00C9502E" w:rsidP="006D598F">
      <w:pPr>
        <w:numPr>
          <w:ilvl w:val="0"/>
          <w:numId w:val="121"/>
        </w:numPr>
        <w:spacing w:before="120" w:after="120" w:line="240" w:lineRule="auto"/>
        <w:ind w:left="0" w:firstLine="0"/>
        <w:rPr>
          <w:rFonts w:ascii="Arial" w:hAnsi="Arial" w:cs="Arial"/>
          <w:sz w:val="20"/>
          <w:szCs w:val="20"/>
        </w:rPr>
      </w:pPr>
      <w:r w:rsidRPr="00715E56">
        <w:rPr>
          <w:rFonts w:ascii="Arial" w:hAnsi="Arial" w:cs="Arial"/>
          <w:sz w:val="20"/>
          <w:szCs w:val="20"/>
        </w:rPr>
        <w:t>As soon as practicable, and in any event within:</w:t>
      </w:r>
    </w:p>
    <w:p w14:paraId="384953EC" w14:textId="77777777" w:rsidR="00C9502E" w:rsidRPr="00715E56" w:rsidRDefault="00C9502E" w:rsidP="006D598F">
      <w:pPr>
        <w:numPr>
          <w:ilvl w:val="0"/>
          <w:numId w:val="124"/>
        </w:numPr>
        <w:spacing w:before="120" w:after="120" w:line="240" w:lineRule="auto"/>
        <w:rPr>
          <w:rFonts w:ascii="Arial" w:hAnsi="Arial" w:cs="Arial"/>
          <w:sz w:val="20"/>
          <w:szCs w:val="20"/>
        </w:rPr>
      </w:pPr>
      <w:r w:rsidRPr="00715E56">
        <w:rPr>
          <w:rFonts w:ascii="Arial" w:hAnsi="Arial" w:cs="Arial"/>
          <w:sz w:val="20"/>
          <w:szCs w:val="20"/>
        </w:rPr>
        <w:t xml:space="preserve">(where the Contractor has not notified the Authority that the relevant Change or Changes is/are a Change(s) falling within the scope of Clauses 5.a, 5.b and/or 5.c in accordance with Clause 5) fifteen (15) Business Days (or such other period as the Parties agree (acting reasonably) having regard to the nature of the Change(s)) after the date on which the Contract shall have received the Authority Notice of Change; or </w:t>
      </w:r>
    </w:p>
    <w:p w14:paraId="702563BE" w14:textId="77777777" w:rsidR="00C9502E" w:rsidRPr="00715E56" w:rsidRDefault="00C9502E" w:rsidP="006D598F">
      <w:pPr>
        <w:widowControl w:val="0"/>
        <w:numPr>
          <w:ilvl w:val="0"/>
          <w:numId w:val="124"/>
        </w:numPr>
        <w:autoSpaceDN w:val="0"/>
        <w:spacing w:after="0" w:line="240" w:lineRule="auto"/>
        <w:contextualSpacing/>
        <w:rPr>
          <w:rFonts w:ascii="Arial" w:hAnsi="Arial" w:cs="Arial"/>
          <w:sz w:val="20"/>
          <w:szCs w:val="20"/>
        </w:rPr>
      </w:pPr>
      <w:r w:rsidRPr="00715E56">
        <w:rPr>
          <w:rFonts w:ascii="Arial" w:hAnsi="Arial" w:cs="Arial"/>
          <w:sz w:val="20"/>
          <w:szCs w:val="20"/>
        </w:rPr>
        <w:t>(where the Contractor has notified the Authority that the relevant Change or Changes is/are a Change(s) falling within the scope of Clauses 5.a, 5.b and/or 5.c in accordance with Clause 5 and:</w:t>
      </w:r>
    </w:p>
    <w:p w14:paraId="65705626" w14:textId="77777777" w:rsidR="00C9502E" w:rsidRPr="00715E56" w:rsidRDefault="00C9502E" w:rsidP="006D598F">
      <w:pPr>
        <w:widowControl w:val="0"/>
        <w:numPr>
          <w:ilvl w:val="1"/>
          <w:numId w:val="124"/>
        </w:numPr>
        <w:tabs>
          <w:tab w:val="clear" w:pos="1701"/>
        </w:tabs>
        <w:autoSpaceDN w:val="0"/>
        <w:spacing w:before="120" w:after="120" w:line="240" w:lineRule="auto"/>
        <w:ind w:left="1134"/>
        <w:rPr>
          <w:rFonts w:ascii="Arial" w:hAnsi="Arial" w:cs="Arial"/>
          <w:sz w:val="20"/>
          <w:szCs w:val="20"/>
        </w:rPr>
      </w:pPr>
      <w:r w:rsidRPr="00715E56">
        <w:rPr>
          <w:rFonts w:ascii="Arial" w:hAnsi="Arial" w:cs="Arial"/>
          <w:sz w:val="20"/>
          <w:szCs w:val="20"/>
        </w:rPr>
        <w:t xml:space="preserve">the Authority has agreed with the Contractor's conclusion so notified or it is determined under Condition 40 (Dispute Resolution) that the relevant Change(s) is/are a Change(s) falling within the scope of Clauses 5.a, 5.b and/or 5.c and the Authority has made sufficient adjustments to the relevant Authority Notice of Change (and issued a revised Authority Notice of Change(s)) to remove the Contractor's grounds for refusing to implement the relevant Change(s) under Clauses 5.a, 5.b and/or 5.c) fifteen (15) Business Days (or such other period as the parties shall have agreed (both parties acting reasonably) having regard to the nature of the Change(s)) after the date on which the Contractor shall have received such revised Authority Notice of Change; or  </w:t>
      </w:r>
    </w:p>
    <w:p w14:paraId="21A5DFD3" w14:textId="77777777" w:rsidR="00C9502E" w:rsidRPr="00715E56" w:rsidRDefault="00C9502E" w:rsidP="006D598F">
      <w:pPr>
        <w:widowControl w:val="0"/>
        <w:numPr>
          <w:ilvl w:val="1"/>
          <w:numId w:val="124"/>
        </w:numPr>
        <w:tabs>
          <w:tab w:val="clear" w:pos="1701"/>
        </w:tabs>
        <w:autoSpaceDN w:val="0"/>
        <w:spacing w:after="0" w:line="240" w:lineRule="auto"/>
        <w:ind w:left="1134"/>
        <w:contextualSpacing/>
        <w:rPr>
          <w:rFonts w:ascii="Arial" w:hAnsi="Arial" w:cs="Arial"/>
          <w:sz w:val="20"/>
          <w:szCs w:val="20"/>
        </w:rPr>
      </w:pPr>
      <w:r w:rsidRPr="00715E56">
        <w:rPr>
          <w:rFonts w:ascii="Arial" w:hAnsi="Arial" w:cs="Arial"/>
          <w:sz w:val="20"/>
          <w:szCs w:val="20"/>
        </w:rPr>
        <w:t>the Authority has disputed such conclusion and it has been determined in accordance with Condition 40 (Dispute Resolution) that the relevant Change(s) is/are not a Change(s) falling within the scope of Clauses 5.a, 5.b and/or 5.c) fifteen (15) Business Days (or such other period as the parties shall have agreed (both parties acting reasonably) having regard to the nature of the Change(s)) after the date of such determination,</w:t>
      </w:r>
    </w:p>
    <w:p w14:paraId="73886A54" w14:textId="77777777" w:rsidR="00C9502E" w:rsidRPr="00715E56" w:rsidRDefault="00C9502E" w:rsidP="00C9502E">
      <w:pPr>
        <w:spacing w:before="120" w:after="120" w:line="240" w:lineRule="auto"/>
        <w:ind w:left="567"/>
        <w:rPr>
          <w:rFonts w:ascii="Arial" w:hAnsi="Arial" w:cs="Arial"/>
          <w:sz w:val="20"/>
          <w:szCs w:val="20"/>
        </w:rPr>
      </w:pPr>
      <w:r w:rsidRPr="00715E56">
        <w:rPr>
          <w:rFonts w:ascii="Arial" w:hAnsi="Arial" w:cs="Arial"/>
          <w:sz w:val="20"/>
          <w:szCs w:val="20"/>
        </w:rPr>
        <w:t xml:space="preserve">the Contractor shall deliver to the Authority a Contractor Change Proposal. For the avoidance of doubt, the Contractor shall not be obliged to deliver to the Authority a Contractor Change Proposal where the Contractor notifies the Authority, and the Authority agrees or it is determined further to such notification in accordance with Clause 5, that the relevant Change or Changes is/are a Change(s) falling within the scope of Clauses 5.a, 5.b and/or 5.c.  </w:t>
      </w:r>
    </w:p>
    <w:p w14:paraId="5364200F" w14:textId="77777777" w:rsidR="00C9502E" w:rsidRPr="00715E56" w:rsidRDefault="00C9502E" w:rsidP="006D598F">
      <w:pPr>
        <w:numPr>
          <w:ilvl w:val="0"/>
          <w:numId w:val="121"/>
        </w:numPr>
        <w:spacing w:before="120" w:after="120" w:line="240" w:lineRule="auto"/>
        <w:ind w:left="0" w:firstLine="0"/>
        <w:rPr>
          <w:rFonts w:ascii="Arial" w:hAnsi="Arial" w:cs="Arial"/>
          <w:sz w:val="20"/>
          <w:szCs w:val="20"/>
        </w:rPr>
      </w:pPr>
      <w:r w:rsidRPr="00715E56">
        <w:rPr>
          <w:rFonts w:ascii="Arial" w:hAnsi="Arial" w:cs="Arial"/>
          <w:sz w:val="20"/>
          <w:szCs w:val="20"/>
        </w:rPr>
        <w:t>The Contractor Change Proposal shall comprise in respect of each and all Change(s) proposed:</w:t>
      </w:r>
    </w:p>
    <w:p w14:paraId="432ECFEB" w14:textId="77777777" w:rsidR="00C9502E" w:rsidRPr="00715E56" w:rsidRDefault="00C9502E" w:rsidP="006D598F">
      <w:pPr>
        <w:widowControl w:val="0"/>
        <w:numPr>
          <w:ilvl w:val="4"/>
          <w:numId w:val="125"/>
        </w:numPr>
        <w:overflowPunct w:val="0"/>
        <w:autoSpaceDE w:val="0"/>
        <w:autoSpaceDN w:val="0"/>
        <w:adjustRightInd w:val="0"/>
        <w:spacing w:before="120" w:after="120" w:line="240" w:lineRule="auto"/>
        <w:ind w:left="1134" w:firstLine="0"/>
        <w:textAlignment w:val="baseline"/>
        <w:rPr>
          <w:rFonts w:ascii="Arial" w:hAnsi="Arial" w:cs="Arial"/>
          <w:sz w:val="20"/>
          <w:szCs w:val="20"/>
        </w:rPr>
      </w:pPr>
      <w:r w:rsidRPr="00715E56">
        <w:rPr>
          <w:rFonts w:ascii="Arial" w:hAnsi="Arial" w:cs="Arial"/>
          <w:sz w:val="20"/>
          <w:szCs w:val="20"/>
        </w:rPr>
        <w:t>the effect of the Change(s) on the Contractor’s obligations under the Contract;</w:t>
      </w:r>
    </w:p>
    <w:p w14:paraId="75EB367F" w14:textId="77777777" w:rsidR="00C9502E" w:rsidRPr="00715E56" w:rsidRDefault="00C9502E" w:rsidP="006D598F">
      <w:pPr>
        <w:widowControl w:val="0"/>
        <w:numPr>
          <w:ilvl w:val="4"/>
          <w:numId w:val="125"/>
        </w:numPr>
        <w:overflowPunct w:val="0"/>
        <w:autoSpaceDE w:val="0"/>
        <w:autoSpaceDN w:val="0"/>
        <w:adjustRightInd w:val="0"/>
        <w:spacing w:before="120" w:after="120" w:line="240" w:lineRule="auto"/>
        <w:ind w:left="1134" w:firstLine="0"/>
        <w:textAlignment w:val="baseline"/>
        <w:rPr>
          <w:rFonts w:ascii="Arial" w:hAnsi="Arial" w:cs="Arial"/>
          <w:sz w:val="20"/>
          <w:szCs w:val="20"/>
        </w:rPr>
      </w:pPr>
      <w:r w:rsidRPr="00715E56">
        <w:rPr>
          <w:rFonts w:ascii="Arial" w:hAnsi="Arial" w:cs="Arial"/>
          <w:sz w:val="20"/>
          <w:szCs w:val="20"/>
        </w:rPr>
        <w:t>a detailed breakdown of any costs which result from the Change(s);</w:t>
      </w:r>
    </w:p>
    <w:p w14:paraId="5B9694F4" w14:textId="77777777" w:rsidR="00C9502E" w:rsidRPr="00715E56" w:rsidRDefault="00C9502E" w:rsidP="006D598F">
      <w:pPr>
        <w:widowControl w:val="0"/>
        <w:numPr>
          <w:ilvl w:val="4"/>
          <w:numId w:val="125"/>
        </w:numPr>
        <w:overflowPunct w:val="0"/>
        <w:autoSpaceDE w:val="0"/>
        <w:autoSpaceDN w:val="0"/>
        <w:adjustRightInd w:val="0"/>
        <w:spacing w:before="120" w:after="120" w:line="240" w:lineRule="auto"/>
        <w:ind w:left="1134" w:firstLine="0"/>
        <w:textAlignment w:val="baseline"/>
        <w:rPr>
          <w:rFonts w:ascii="Arial" w:hAnsi="Arial" w:cs="Arial"/>
          <w:sz w:val="20"/>
          <w:szCs w:val="20"/>
        </w:rPr>
      </w:pPr>
      <w:r w:rsidRPr="00715E56">
        <w:rPr>
          <w:rFonts w:ascii="Arial" w:hAnsi="Arial" w:cs="Arial"/>
          <w:sz w:val="20"/>
          <w:szCs w:val="20"/>
        </w:rPr>
        <w:t>the programme for implementing the Change(s);</w:t>
      </w:r>
    </w:p>
    <w:p w14:paraId="3ADD475B" w14:textId="77777777" w:rsidR="00C9502E" w:rsidRPr="00715E56" w:rsidRDefault="00C9502E" w:rsidP="006D598F">
      <w:pPr>
        <w:widowControl w:val="0"/>
        <w:numPr>
          <w:ilvl w:val="4"/>
          <w:numId w:val="125"/>
        </w:numPr>
        <w:overflowPunct w:val="0"/>
        <w:autoSpaceDE w:val="0"/>
        <w:autoSpaceDN w:val="0"/>
        <w:adjustRightInd w:val="0"/>
        <w:spacing w:before="120" w:after="120" w:line="240" w:lineRule="auto"/>
        <w:ind w:left="1134" w:firstLine="0"/>
        <w:textAlignment w:val="baseline"/>
        <w:rPr>
          <w:rFonts w:ascii="Arial" w:hAnsi="Arial" w:cs="Arial"/>
          <w:sz w:val="20"/>
          <w:szCs w:val="20"/>
        </w:rPr>
      </w:pPr>
      <w:r w:rsidRPr="00715E56">
        <w:rPr>
          <w:rFonts w:ascii="Arial" w:hAnsi="Arial" w:cs="Arial"/>
          <w:sz w:val="20"/>
          <w:szCs w:val="20"/>
        </w:rPr>
        <w:t xml:space="preserve">any amendment required to this Contract as a result of the Change(s), including, where appropriate, to the Contract Price; and </w:t>
      </w:r>
    </w:p>
    <w:p w14:paraId="56074B6B" w14:textId="77777777" w:rsidR="00C9502E" w:rsidRPr="00715E56" w:rsidRDefault="00C9502E" w:rsidP="006D598F">
      <w:pPr>
        <w:widowControl w:val="0"/>
        <w:numPr>
          <w:ilvl w:val="4"/>
          <w:numId w:val="125"/>
        </w:numPr>
        <w:tabs>
          <w:tab w:val="clear" w:pos="1692"/>
        </w:tabs>
        <w:overflowPunct w:val="0"/>
        <w:autoSpaceDE w:val="0"/>
        <w:autoSpaceDN w:val="0"/>
        <w:adjustRightInd w:val="0"/>
        <w:spacing w:before="120" w:after="120" w:line="240" w:lineRule="auto"/>
        <w:ind w:left="1134" w:firstLine="0"/>
        <w:textAlignment w:val="baseline"/>
        <w:rPr>
          <w:rFonts w:ascii="Arial" w:hAnsi="Arial" w:cs="Arial"/>
          <w:sz w:val="20"/>
          <w:szCs w:val="20"/>
        </w:rPr>
      </w:pPr>
      <w:r w:rsidRPr="00715E56">
        <w:rPr>
          <w:rFonts w:ascii="Arial" w:hAnsi="Arial" w:cs="Arial"/>
          <w:sz w:val="20"/>
          <w:szCs w:val="20"/>
        </w:rPr>
        <w:t>such other information as the Authority may reasonably require.</w:t>
      </w:r>
    </w:p>
    <w:p w14:paraId="70E52E25" w14:textId="77777777" w:rsidR="00C9502E" w:rsidRPr="00715E56" w:rsidRDefault="00C9502E" w:rsidP="006D598F">
      <w:pPr>
        <w:numPr>
          <w:ilvl w:val="0"/>
          <w:numId w:val="121"/>
        </w:numPr>
        <w:spacing w:before="120" w:after="120" w:line="240" w:lineRule="auto"/>
        <w:ind w:left="0" w:firstLine="0"/>
        <w:rPr>
          <w:rFonts w:ascii="Arial" w:hAnsi="Arial" w:cs="Arial"/>
          <w:sz w:val="20"/>
          <w:szCs w:val="20"/>
        </w:rPr>
      </w:pPr>
      <w:r w:rsidRPr="00715E56">
        <w:rPr>
          <w:rFonts w:ascii="Arial" w:hAnsi="Arial" w:cs="Arial"/>
          <w:sz w:val="20"/>
          <w:szCs w:val="20"/>
        </w:rPr>
        <w:lastRenderedPageBreak/>
        <w:t>The price for any Change(s) shall be based on the prices (including rates) already agreed for the Contract and shall include, without double recovery, only such charges that are fairly and properly attributable to the Change(s).</w:t>
      </w:r>
    </w:p>
    <w:p w14:paraId="23283F53" w14:textId="77777777" w:rsidR="00C9502E" w:rsidRPr="00715E56" w:rsidRDefault="00C9502E" w:rsidP="00C9502E">
      <w:pPr>
        <w:pStyle w:val="PlainText"/>
        <w:ind w:left="568"/>
        <w:rPr>
          <w:rFonts w:ascii="Arial" w:hAnsi="Arial" w:cs="Arial"/>
          <w:sz w:val="20"/>
          <w:szCs w:val="20"/>
        </w:rPr>
      </w:pPr>
    </w:p>
    <w:p w14:paraId="5A120C9F" w14:textId="77777777" w:rsidR="00C9502E" w:rsidRPr="00715E56" w:rsidRDefault="00C9502E" w:rsidP="00C9502E">
      <w:pPr>
        <w:pStyle w:val="PlainText"/>
        <w:rPr>
          <w:rFonts w:ascii="Arial" w:hAnsi="Arial" w:cs="Arial"/>
          <w:b/>
          <w:sz w:val="20"/>
          <w:szCs w:val="20"/>
        </w:rPr>
      </w:pPr>
      <w:r w:rsidRPr="00715E56">
        <w:rPr>
          <w:rFonts w:ascii="Arial" w:hAnsi="Arial" w:cs="Arial"/>
          <w:b/>
          <w:sz w:val="20"/>
          <w:szCs w:val="20"/>
        </w:rPr>
        <w:t>Contractor Change Proposal – Process and Implementation</w:t>
      </w:r>
    </w:p>
    <w:p w14:paraId="017B15D1" w14:textId="77777777" w:rsidR="00C9502E" w:rsidRPr="00715E56" w:rsidRDefault="00C9502E" w:rsidP="00C9502E">
      <w:pPr>
        <w:pStyle w:val="PlainText"/>
        <w:ind w:left="284"/>
        <w:rPr>
          <w:rFonts w:ascii="Arial" w:hAnsi="Arial" w:cs="Arial"/>
          <w:sz w:val="20"/>
          <w:szCs w:val="20"/>
        </w:rPr>
      </w:pPr>
    </w:p>
    <w:p w14:paraId="6A00B589" w14:textId="77777777" w:rsidR="00C9502E" w:rsidRPr="00715E56" w:rsidRDefault="00C9502E" w:rsidP="006D598F">
      <w:pPr>
        <w:numPr>
          <w:ilvl w:val="0"/>
          <w:numId w:val="121"/>
        </w:numPr>
        <w:spacing w:before="120" w:after="120" w:line="240" w:lineRule="auto"/>
        <w:ind w:left="0" w:firstLine="0"/>
        <w:rPr>
          <w:rFonts w:ascii="Arial" w:hAnsi="Arial" w:cs="Arial"/>
          <w:sz w:val="20"/>
          <w:szCs w:val="20"/>
        </w:rPr>
      </w:pPr>
      <w:r w:rsidRPr="00715E56">
        <w:rPr>
          <w:rFonts w:ascii="Arial" w:hAnsi="Arial" w:cs="Arial"/>
          <w:sz w:val="20"/>
          <w:szCs w:val="20"/>
        </w:rPr>
        <w:t xml:space="preserve">As soon as practicable after the Authority receives a Contractor Change Proposal, the Authority shall: </w:t>
      </w:r>
    </w:p>
    <w:p w14:paraId="384134F8" w14:textId="77777777" w:rsidR="00C9502E" w:rsidRPr="00715E56" w:rsidRDefault="00C9502E" w:rsidP="006D598F">
      <w:pPr>
        <w:widowControl w:val="0"/>
        <w:numPr>
          <w:ilvl w:val="1"/>
          <w:numId w:val="126"/>
        </w:numPr>
        <w:tabs>
          <w:tab w:val="clear" w:pos="1842"/>
        </w:tabs>
        <w:overflowPunct w:val="0"/>
        <w:autoSpaceDE w:val="0"/>
        <w:autoSpaceDN w:val="0"/>
        <w:adjustRightInd w:val="0"/>
        <w:spacing w:before="120" w:after="120" w:line="240" w:lineRule="auto"/>
        <w:ind w:left="567" w:firstLine="0"/>
        <w:textAlignment w:val="baseline"/>
        <w:rPr>
          <w:rFonts w:ascii="Arial" w:hAnsi="Arial" w:cs="Arial"/>
          <w:sz w:val="20"/>
          <w:szCs w:val="20"/>
        </w:rPr>
      </w:pPr>
      <w:r w:rsidRPr="00715E56">
        <w:rPr>
          <w:rFonts w:ascii="Arial" w:hAnsi="Arial" w:cs="Arial"/>
          <w:sz w:val="20"/>
          <w:szCs w:val="20"/>
        </w:rPr>
        <w:t>evaluate the Contractor Change Proposal; and</w:t>
      </w:r>
    </w:p>
    <w:p w14:paraId="3899D820" w14:textId="77777777" w:rsidR="00C9502E" w:rsidRPr="00715E56" w:rsidRDefault="00C9502E" w:rsidP="006D598F">
      <w:pPr>
        <w:widowControl w:val="0"/>
        <w:numPr>
          <w:ilvl w:val="1"/>
          <w:numId w:val="126"/>
        </w:numPr>
        <w:tabs>
          <w:tab w:val="clear" w:pos="1842"/>
        </w:tabs>
        <w:overflowPunct w:val="0"/>
        <w:autoSpaceDE w:val="0"/>
        <w:autoSpaceDN w:val="0"/>
        <w:adjustRightInd w:val="0"/>
        <w:spacing w:before="120" w:after="120" w:line="240" w:lineRule="auto"/>
        <w:ind w:left="567" w:firstLine="0"/>
        <w:textAlignment w:val="baseline"/>
        <w:rPr>
          <w:rFonts w:ascii="Arial" w:hAnsi="Arial" w:cs="Arial"/>
          <w:sz w:val="20"/>
          <w:szCs w:val="20"/>
        </w:rPr>
      </w:pPr>
      <w:r w:rsidRPr="00715E56">
        <w:rPr>
          <w:rFonts w:ascii="Arial" w:hAnsi="Arial" w:cs="Arial"/>
          <w:sz w:val="20"/>
          <w:szCs w:val="20"/>
        </w:rPr>
        <w:t>where necessary, discuss with the Contractor any issues arising (and (in relation to a Change(s) proposed by the Authority) following such discussions the Authority may modify the Authority Notice of Change) and the Contractor shall as soon as practicable, and in any event not more than ten (10) Business Days (or such other period as the Parties shall have agreed in writing) after receipt of such modification, submit an amended Contractor Change Proposal.</w:t>
      </w:r>
    </w:p>
    <w:p w14:paraId="010508CA" w14:textId="77777777" w:rsidR="00C9502E" w:rsidRPr="00715E56" w:rsidRDefault="00C9502E" w:rsidP="006D598F">
      <w:pPr>
        <w:numPr>
          <w:ilvl w:val="0"/>
          <w:numId w:val="121"/>
        </w:numPr>
        <w:spacing w:before="120" w:after="120" w:line="240" w:lineRule="auto"/>
        <w:ind w:left="0" w:firstLine="0"/>
        <w:rPr>
          <w:rFonts w:ascii="Arial" w:hAnsi="Arial" w:cs="Arial"/>
          <w:sz w:val="20"/>
          <w:szCs w:val="20"/>
        </w:rPr>
      </w:pPr>
      <w:r w:rsidRPr="00715E56">
        <w:rPr>
          <w:rFonts w:ascii="Arial" w:hAnsi="Arial" w:cs="Arial"/>
          <w:sz w:val="20"/>
          <w:szCs w:val="20"/>
        </w:rPr>
        <w:t>As soon as practicable after the Authority has evaluated the Contractor Change Proposal (amended as necessary) the Authority shall:</w:t>
      </w:r>
    </w:p>
    <w:p w14:paraId="392ED399" w14:textId="77777777" w:rsidR="00C9502E" w:rsidRPr="00715E56" w:rsidRDefault="00C9502E" w:rsidP="006D598F">
      <w:pPr>
        <w:widowControl w:val="0"/>
        <w:numPr>
          <w:ilvl w:val="4"/>
          <w:numId w:val="127"/>
        </w:numPr>
        <w:tabs>
          <w:tab w:val="clear" w:pos="1692"/>
        </w:tabs>
        <w:overflowPunct w:val="0"/>
        <w:autoSpaceDE w:val="0"/>
        <w:autoSpaceDN w:val="0"/>
        <w:adjustRightInd w:val="0"/>
        <w:spacing w:before="120" w:after="120" w:line="240" w:lineRule="auto"/>
        <w:ind w:left="567" w:firstLine="0"/>
        <w:textAlignment w:val="baseline"/>
        <w:rPr>
          <w:rFonts w:ascii="Arial" w:hAnsi="Arial" w:cs="Arial"/>
          <w:sz w:val="20"/>
          <w:szCs w:val="20"/>
        </w:rPr>
      </w:pPr>
      <w:r w:rsidRPr="00715E56">
        <w:rPr>
          <w:rFonts w:ascii="Arial" w:hAnsi="Arial" w:cs="Arial"/>
          <w:sz w:val="20"/>
          <w:szCs w:val="20"/>
        </w:rPr>
        <w:t xml:space="preserve">either indicate its acceptance of the Change Proposal by issuing a DEFFORM10B in accordance with Condition 6 (Formal Amendments to the Contract), whereupon the Contractor shall promptly sign and return to the Authority the Contractor's DEFFORM 10B indicating their unqualified acceptance of such amendment in accordance with, and otherwise discharge their obligations under, such Condition and implement the relevant Change(s) in accordance with such proposal; </w:t>
      </w:r>
      <w:r w:rsidRPr="00715E56">
        <w:rPr>
          <w:rFonts w:ascii="Arial" w:hAnsi="Arial" w:cs="Arial"/>
          <w:sz w:val="20"/>
          <w:szCs w:val="20"/>
          <w:u w:val="single"/>
        </w:rPr>
        <w:t>or</w:t>
      </w:r>
    </w:p>
    <w:p w14:paraId="5478607C" w14:textId="77777777" w:rsidR="00C9502E" w:rsidRPr="00715E56" w:rsidRDefault="00C9502E" w:rsidP="006D598F">
      <w:pPr>
        <w:widowControl w:val="0"/>
        <w:numPr>
          <w:ilvl w:val="4"/>
          <w:numId w:val="127"/>
        </w:numPr>
        <w:tabs>
          <w:tab w:val="clear" w:pos="1692"/>
        </w:tabs>
        <w:overflowPunct w:val="0"/>
        <w:autoSpaceDE w:val="0"/>
        <w:autoSpaceDN w:val="0"/>
        <w:adjustRightInd w:val="0"/>
        <w:spacing w:before="120" w:after="120" w:line="240" w:lineRule="auto"/>
        <w:ind w:left="567" w:firstLine="0"/>
        <w:textAlignment w:val="baseline"/>
        <w:rPr>
          <w:rFonts w:ascii="Arial" w:hAnsi="Arial" w:cs="Arial"/>
          <w:sz w:val="20"/>
          <w:szCs w:val="20"/>
        </w:rPr>
      </w:pPr>
      <w:r w:rsidRPr="00715E56">
        <w:rPr>
          <w:rFonts w:ascii="Arial" w:hAnsi="Arial" w:cs="Arial"/>
          <w:sz w:val="20"/>
          <w:szCs w:val="20"/>
        </w:rPr>
        <w:t>serve  Notice on the Contractor rejecting the Contractor Change Proposal and withdrawing (where issued in relation to a Change or Changes proposed by the Authority) the Authority Notice of Change (in which case such notice of change shall have no further effect).</w:t>
      </w:r>
    </w:p>
    <w:p w14:paraId="291A5A6D" w14:textId="77777777" w:rsidR="00C9502E" w:rsidRPr="00715E56" w:rsidRDefault="00C9502E" w:rsidP="006D598F">
      <w:pPr>
        <w:widowControl w:val="0"/>
        <w:numPr>
          <w:ilvl w:val="0"/>
          <w:numId w:val="121"/>
        </w:numPr>
        <w:autoSpaceDN w:val="0"/>
        <w:spacing w:before="120" w:after="120" w:line="240" w:lineRule="auto"/>
        <w:ind w:left="0" w:firstLine="0"/>
        <w:rPr>
          <w:rFonts w:ascii="Arial" w:hAnsi="Arial" w:cs="Arial"/>
          <w:sz w:val="20"/>
          <w:szCs w:val="20"/>
        </w:rPr>
      </w:pPr>
      <w:r w:rsidRPr="00715E56">
        <w:rPr>
          <w:rFonts w:ascii="Arial" w:hAnsi="Arial" w:cs="Arial"/>
          <w:sz w:val="20"/>
          <w:szCs w:val="20"/>
        </w:rPr>
        <w:t>If the Authority rejects the Contractor Change Proposal, it shall not be obliged to give its reasons for such rejection.</w:t>
      </w:r>
    </w:p>
    <w:p w14:paraId="730BD838" w14:textId="77777777" w:rsidR="00C9502E" w:rsidRPr="00715E56" w:rsidRDefault="00C9502E" w:rsidP="006D598F">
      <w:pPr>
        <w:pStyle w:val="ListParagraph"/>
        <w:numPr>
          <w:ilvl w:val="0"/>
          <w:numId w:val="121"/>
        </w:numPr>
        <w:spacing w:before="120" w:after="120" w:line="240" w:lineRule="auto"/>
        <w:ind w:left="0" w:firstLine="0"/>
        <w:contextualSpacing w:val="0"/>
        <w:rPr>
          <w:rFonts w:ascii="Arial" w:hAnsi="Arial" w:cs="Arial"/>
          <w:sz w:val="20"/>
          <w:szCs w:val="20"/>
        </w:rPr>
      </w:pPr>
      <w:r w:rsidRPr="00715E56">
        <w:rPr>
          <w:rFonts w:ascii="Arial" w:hAnsi="Arial" w:cs="Arial"/>
          <w:sz w:val="20"/>
          <w:szCs w:val="20"/>
        </w:rPr>
        <w:t>The Authority shall not be liable to the Contractor for any additional work undertaken or expense incurred in connection with the implementation of any Change(s), unless a Contractor Change Proposal has been accepted by the Authority in accordance with Clause 11a. and then subject only to the terms of the Contractor Change proposal so accepted.</w:t>
      </w:r>
    </w:p>
    <w:p w14:paraId="2872C745" w14:textId="77777777" w:rsidR="00C9502E" w:rsidRPr="00715E56" w:rsidRDefault="00C9502E" w:rsidP="00C9502E">
      <w:pPr>
        <w:pStyle w:val="PlainText"/>
        <w:ind w:left="720"/>
        <w:rPr>
          <w:rFonts w:ascii="Arial" w:hAnsi="Arial" w:cs="Arial"/>
          <w:sz w:val="20"/>
          <w:szCs w:val="20"/>
        </w:rPr>
      </w:pPr>
    </w:p>
    <w:p w14:paraId="56535D55" w14:textId="77777777" w:rsidR="00C9502E" w:rsidRPr="00715E56" w:rsidRDefault="00C9502E" w:rsidP="00C9502E">
      <w:pPr>
        <w:pStyle w:val="PlainText"/>
        <w:rPr>
          <w:rFonts w:ascii="Arial" w:hAnsi="Arial" w:cs="Arial"/>
          <w:b/>
          <w:sz w:val="20"/>
          <w:szCs w:val="20"/>
        </w:rPr>
      </w:pPr>
      <w:r w:rsidRPr="00715E56">
        <w:rPr>
          <w:rFonts w:ascii="Arial" w:hAnsi="Arial" w:cs="Arial"/>
          <w:b/>
          <w:sz w:val="20"/>
          <w:szCs w:val="20"/>
        </w:rPr>
        <w:t>Contractor Changes</w:t>
      </w:r>
    </w:p>
    <w:p w14:paraId="573079B8" w14:textId="77777777" w:rsidR="00C9502E" w:rsidRPr="00715E56" w:rsidRDefault="00C9502E" w:rsidP="006D598F">
      <w:pPr>
        <w:numPr>
          <w:ilvl w:val="0"/>
          <w:numId w:val="121"/>
        </w:numPr>
        <w:spacing w:before="120" w:after="120" w:line="240" w:lineRule="auto"/>
        <w:ind w:left="0" w:firstLine="0"/>
        <w:rPr>
          <w:rFonts w:ascii="Arial" w:hAnsi="Arial" w:cs="Arial"/>
          <w:sz w:val="20"/>
          <w:szCs w:val="20"/>
        </w:rPr>
      </w:pPr>
      <w:r w:rsidRPr="00715E56">
        <w:rPr>
          <w:rFonts w:ascii="Arial" w:hAnsi="Arial" w:cs="Arial"/>
          <w:sz w:val="20"/>
          <w:szCs w:val="20"/>
        </w:rPr>
        <w:t>If the Contractor wishes to propose a Change or Change(s), they shall serve a Contractor Change Proposal on the Authority. Such proposal shall be prepared and reviewed in accordance with and otherwise be subject to the provisions of Clauses 8 to 13 (inclusive).</w:t>
      </w:r>
      <w:bookmarkStart w:id="59" w:name="SC5"/>
      <w:bookmarkStart w:id="60" w:name="_Toc422462859"/>
      <w:bookmarkStart w:id="61" w:name="_Toc402273356"/>
      <w:bookmarkStart w:id="62" w:name="_Toc375205560"/>
      <w:bookmarkStart w:id="63" w:name="_Toc367107581"/>
      <w:bookmarkEnd w:id="59"/>
    </w:p>
    <w:bookmarkEnd w:id="60"/>
    <w:bookmarkEnd w:id="61"/>
    <w:bookmarkEnd w:id="62"/>
    <w:bookmarkEnd w:id="63"/>
    <w:p w14:paraId="79BA5AA3" w14:textId="77777777" w:rsidR="00C9502E" w:rsidRPr="00715E56" w:rsidRDefault="00C9502E" w:rsidP="00C9502E">
      <w:pPr>
        <w:pStyle w:val="PlainText"/>
        <w:ind w:left="720"/>
        <w:rPr>
          <w:rFonts w:ascii="Arial" w:hAnsi="Arial" w:cs="Arial"/>
          <w:sz w:val="20"/>
          <w:szCs w:val="20"/>
        </w:rPr>
      </w:pPr>
    </w:p>
    <w:p w14:paraId="10A1AA7E" w14:textId="77777777" w:rsidR="00926489" w:rsidRPr="00C0031F" w:rsidRDefault="00926489">
      <w:pPr>
        <w:widowControl w:val="0"/>
        <w:autoSpaceDE w:val="0"/>
        <w:autoSpaceDN w:val="0"/>
        <w:adjustRightInd w:val="0"/>
        <w:spacing w:after="60" w:line="240" w:lineRule="auto"/>
        <w:ind w:left="120"/>
        <w:rPr>
          <w:rFonts w:ascii="Arial" w:hAnsi="Arial" w:cs="Arial"/>
          <w:color w:val="000000"/>
        </w:rPr>
        <w:sectPr w:rsidR="00926489" w:rsidRPr="00C0031F" w:rsidSect="00157D28">
          <w:headerReference w:type="even" r:id="rId58"/>
          <w:headerReference w:type="default" r:id="rId59"/>
          <w:footerReference w:type="even" r:id="rId60"/>
          <w:footerReference w:type="default" r:id="rId61"/>
          <w:headerReference w:type="first" r:id="rId62"/>
          <w:footerReference w:type="first" r:id="rId63"/>
          <w:pgSz w:w="11900" w:h="16820"/>
          <w:pgMar w:top="1418" w:right="1321" w:bottom="1418" w:left="1321" w:header="567" w:footer="709" w:gutter="0"/>
          <w:cols w:space="720"/>
          <w:noEndnote/>
          <w:docGrid w:linePitch="299"/>
        </w:sectPr>
      </w:pPr>
    </w:p>
    <w:p w14:paraId="112158E1" w14:textId="77777777" w:rsidR="00A978DD" w:rsidRPr="00C0031F" w:rsidRDefault="007E3C93" w:rsidP="00926489">
      <w:pPr>
        <w:pStyle w:val="Heading1"/>
        <w:rPr>
          <w:rFonts w:cs="Arial"/>
        </w:rPr>
      </w:pPr>
      <w:bookmarkStart w:id="64" w:name="_Toc501022446_9_6"/>
      <w:bookmarkStart w:id="65" w:name="_Toc127356233"/>
      <w:bookmarkStart w:id="66" w:name="_Toc128053674"/>
      <w:bookmarkStart w:id="67" w:name="_Toc135208604"/>
      <w:bookmarkStart w:id="68" w:name="_Toc135648884"/>
      <w:bookmarkStart w:id="69" w:name="_Toc135649805"/>
      <w:bookmarkStart w:id="70" w:name="_Toc151472253"/>
      <w:r w:rsidRPr="00F9315E">
        <w:rPr>
          <w:rFonts w:cs="Arial"/>
          <w:bCs w:val="0"/>
        </w:rPr>
        <w:lastRenderedPageBreak/>
        <w:t>S</w:t>
      </w:r>
      <w:r w:rsidR="002D0A57" w:rsidRPr="00F9315E">
        <w:rPr>
          <w:rFonts w:cs="Arial"/>
          <w:bCs w:val="0"/>
        </w:rPr>
        <w:t>chedule 5 - Contractor's Commercial Sensitive Information Form</w:t>
      </w:r>
      <w:r w:rsidR="002D0A57" w:rsidRPr="00F9315E">
        <w:rPr>
          <w:rFonts w:cs="Arial"/>
        </w:rPr>
        <w:t xml:space="preserve"> (i.a.w. condition 13)</w:t>
      </w:r>
      <w:bookmarkEnd w:id="64"/>
      <w:bookmarkEnd w:id="65"/>
      <w:bookmarkEnd w:id="66"/>
      <w:r w:rsidR="00926489" w:rsidRPr="00F9315E">
        <w:rPr>
          <w:rFonts w:cs="Arial"/>
        </w:rPr>
        <w:t xml:space="preserve"> for Contract No: 701575803</w:t>
      </w:r>
      <w:bookmarkEnd w:id="67"/>
      <w:bookmarkEnd w:id="68"/>
      <w:bookmarkEnd w:id="69"/>
      <w:bookmarkEnd w:id="70"/>
      <w:r w:rsidR="00A978DD" w:rsidRPr="00C0031F">
        <w:rPr>
          <w:rFonts w:cs="Arial"/>
        </w:rPr>
        <w:t xml:space="preserve"> </w:t>
      </w:r>
    </w:p>
    <w:p w14:paraId="0ECD2E8F" w14:textId="6B0D7CDD" w:rsidR="00926489" w:rsidRPr="00C0031F" w:rsidRDefault="00DD63CA" w:rsidP="006A4429">
      <w:pPr>
        <w:widowControl w:val="0"/>
        <w:autoSpaceDE w:val="0"/>
        <w:autoSpaceDN w:val="0"/>
        <w:adjustRightInd w:val="0"/>
        <w:spacing w:after="0" w:line="240" w:lineRule="auto"/>
        <w:rPr>
          <w:rFonts w:ascii="Arial" w:hAnsi="Arial" w:cs="Arial"/>
          <w:sz w:val="24"/>
          <w:szCs w:val="24"/>
        </w:rPr>
        <w:sectPr w:rsidR="00926489" w:rsidRPr="00C0031F" w:rsidSect="00157D28">
          <w:headerReference w:type="even" r:id="rId64"/>
          <w:headerReference w:type="default" r:id="rId65"/>
          <w:footerReference w:type="even" r:id="rId66"/>
          <w:footerReference w:type="default" r:id="rId67"/>
          <w:headerReference w:type="first" r:id="rId68"/>
          <w:footerReference w:type="first" r:id="rId69"/>
          <w:pgSz w:w="11900" w:h="16820"/>
          <w:pgMar w:top="1418" w:right="1321" w:bottom="1418" w:left="1321" w:header="567" w:footer="709" w:gutter="0"/>
          <w:cols w:space="720"/>
          <w:noEndnote/>
          <w:docGrid w:linePitch="299"/>
        </w:sectPr>
      </w:pPr>
      <w:r>
        <w:rPr>
          <w:rFonts w:ascii="Arial" w:hAnsi="Arial" w:cs="Arial"/>
          <w:sz w:val="24"/>
          <w:szCs w:val="24"/>
        </w:rPr>
        <w:t>[Redacted]</w:t>
      </w:r>
    </w:p>
    <w:p w14:paraId="40AB71C2" w14:textId="1530E1CB" w:rsidR="00AB502E" w:rsidRPr="00C0031F" w:rsidRDefault="00AB502E" w:rsidP="00AB502E">
      <w:pPr>
        <w:pStyle w:val="Heading1"/>
        <w:rPr>
          <w:rFonts w:cs="Arial"/>
        </w:rPr>
      </w:pPr>
      <w:bookmarkStart w:id="71" w:name="_Toc367107582"/>
      <w:bookmarkStart w:id="72" w:name="_Toc375205561"/>
      <w:bookmarkStart w:id="73" w:name="_Toc402273357"/>
      <w:bookmarkStart w:id="74" w:name="_Toc422462860"/>
      <w:bookmarkStart w:id="75" w:name="_Toc90573762"/>
      <w:bookmarkStart w:id="76" w:name="_Toc127356234"/>
      <w:bookmarkStart w:id="77" w:name="_Toc128053675"/>
      <w:bookmarkStart w:id="78" w:name="_Toc135208605"/>
      <w:bookmarkStart w:id="79" w:name="_Toc135648885"/>
      <w:bookmarkStart w:id="80" w:name="_Toc135649806"/>
      <w:bookmarkStart w:id="81" w:name="_Toc151472254"/>
      <w:r w:rsidRPr="00F9315E">
        <w:rPr>
          <w:rFonts w:cs="Arial"/>
        </w:rPr>
        <w:lastRenderedPageBreak/>
        <w:t>Schedule 6 - Hazardous Contractor Deliverables, Materials or Substances Supplied under the Contract: Data Requirements</w:t>
      </w:r>
      <w:bookmarkEnd w:id="71"/>
      <w:bookmarkEnd w:id="72"/>
      <w:bookmarkEnd w:id="73"/>
      <w:bookmarkEnd w:id="74"/>
      <w:r w:rsidRPr="00F9315E">
        <w:rPr>
          <w:rFonts w:cs="Arial"/>
        </w:rPr>
        <w:t xml:space="preserve"> for Contract No: </w:t>
      </w:r>
      <w:bookmarkEnd w:id="75"/>
      <w:r w:rsidRPr="00F9315E">
        <w:rPr>
          <w:rFonts w:cs="Arial"/>
        </w:rPr>
        <w:t>701</w:t>
      </w:r>
      <w:bookmarkEnd w:id="76"/>
      <w:r w:rsidR="006F2090" w:rsidRPr="00F9315E">
        <w:rPr>
          <w:rFonts w:cs="Arial"/>
        </w:rPr>
        <w:t>575803</w:t>
      </w:r>
      <w:bookmarkEnd w:id="77"/>
      <w:bookmarkEnd w:id="78"/>
      <w:bookmarkEnd w:id="79"/>
      <w:bookmarkEnd w:id="80"/>
      <w:bookmarkEnd w:id="81"/>
    </w:p>
    <w:p w14:paraId="5864BF0E" w14:textId="0A935AC6" w:rsidR="002663EE" w:rsidRDefault="00DD63CA" w:rsidP="002663EE">
      <w:pPr>
        <w:spacing w:after="0" w:line="240" w:lineRule="auto"/>
        <w:rPr>
          <w:rFonts w:ascii="Arial" w:hAnsi="Arial" w:cs="Arial"/>
        </w:rPr>
        <w:sectPr w:rsidR="002663EE">
          <w:pgSz w:w="11900" w:h="16820"/>
          <w:pgMar w:top="709" w:right="1321" w:bottom="1418" w:left="1321" w:header="567" w:footer="709" w:gutter="0"/>
          <w:cols w:space="720"/>
        </w:sectPr>
      </w:pPr>
      <w:r>
        <w:rPr>
          <w:rFonts w:ascii="Arial" w:hAnsi="Arial" w:cs="Arial"/>
          <w:sz w:val="20"/>
          <w:szCs w:val="20"/>
        </w:rPr>
        <w:t>[Redacted]</w:t>
      </w:r>
    </w:p>
    <w:p w14:paraId="253B3E06" w14:textId="77777777" w:rsidR="00663012" w:rsidRPr="00C0031F" w:rsidRDefault="00663012">
      <w:pPr>
        <w:spacing w:after="0" w:line="240" w:lineRule="auto"/>
        <w:rPr>
          <w:rFonts w:ascii="Arial" w:hAnsi="Arial" w:cs="Arial"/>
        </w:rPr>
      </w:pPr>
    </w:p>
    <w:p w14:paraId="18C21E46" w14:textId="6E034630" w:rsidR="00176420" w:rsidRPr="00C0031F" w:rsidRDefault="00176420" w:rsidP="00176420">
      <w:pPr>
        <w:pStyle w:val="Heading1"/>
        <w:rPr>
          <w:rFonts w:cs="Arial"/>
          <w:sz w:val="24"/>
        </w:rPr>
      </w:pPr>
      <w:bookmarkStart w:id="82" w:name="_Toc367107583"/>
      <w:bookmarkStart w:id="83" w:name="_Toc375205562"/>
      <w:bookmarkStart w:id="84" w:name="_Toc90573763"/>
      <w:bookmarkStart w:id="85" w:name="_Toc127356235"/>
      <w:bookmarkStart w:id="86" w:name="_Toc128053676"/>
      <w:bookmarkStart w:id="87" w:name="_Toc135208606"/>
      <w:bookmarkStart w:id="88" w:name="_Toc135648886"/>
      <w:bookmarkStart w:id="89" w:name="_Toc135649807"/>
      <w:bookmarkStart w:id="90" w:name="_Toc151472255"/>
      <w:r w:rsidRPr="00524187">
        <w:rPr>
          <w:rFonts w:cs="Arial"/>
        </w:rPr>
        <w:t>Schedule 7 - Timber and Wood- Derived Products Supplied under the Contract: Data Requirements</w:t>
      </w:r>
      <w:bookmarkEnd w:id="82"/>
      <w:bookmarkEnd w:id="83"/>
      <w:r w:rsidRPr="00524187">
        <w:rPr>
          <w:rFonts w:cs="Arial"/>
        </w:rPr>
        <w:t xml:space="preserve"> for Contract No: </w:t>
      </w:r>
      <w:bookmarkEnd w:id="84"/>
      <w:bookmarkEnd w:id="85"/>
      <w:r w:rsidR="003A101D" w:rsidRPr="00524187">
        <w:rPr>
          <w:rFonts w:cs="Arial"/>
        </w:rPr>
        <w:t>701575803</w:t>
      </w:r>
      <w:bookmarkStart w:id="91" w:name="_Toc501022446_9_7"/>
      <w:bookmarkEnd w:id="86"/>
      <w:bookmarkEnd w:id="87"/>
      <w:bookmarkEnd w:id="88"/>
      <w:bookmarkEnd w:id="89"/>
      <w:bookmarkEnd w:id="90"/>
    </w:p>
    <w:p w14:paraId="177970B2" w14:textId="77777777" w:rsidR="00524187" w:rsidRDefault="00524187" w:rsidP="00176420">
      <w:pPr>
        <w:rPr>
          <w:rFonts w:ascii="Arial" w:hAnsi="Arial" w:cs="Arial"/>
        </w:rPr>
      </w:pPr>
    </w:p>
    <w:p w14:paraId="1B9FDF07" w14:textId="641F151A" w:rsidR="009B5CA1" w:rsidRPr="009B5CA1" w:rsidRDefault="009B5CA1" w:rsidP="00176420">
      <w:pPr>
        <w:rPr>
          <w:rFonts w:ascii="Arial" w:hAnsi="Arial" w:cs="Arial"/>
          <w:b/>
          <w:bCs/>
          <w:sz w:val="20"/>
          <w:szCs w:val="20"/>
        </w:rPr>
      </w:pPr>
      <w:r>
        <w:rPr>
          <w:rFonts w:ascii="Arial" w:hAnsi="Arial" w:cs="Arial"/>
          <w:b/>
          <w:bCs/>
          <w:sz w:val="20"/>
          <w:szCs w:val="20"/>
        </w:rPr>
        <w:t>Not Applicable.</w:t>
      </w:r>
    </w:p>
    <w:p w14:paraId="3A8AF02B" w14:textId="1A7C8C61" w:rsidR="00176FC2" w:rsidRPr="00715E56" w:rsidRDefault="00176FC2" w:rsidP="00176FC2">
      <w:pPr>
        <w:widowControl w:val="0"/>
        <w:autoSpaceDN w:val="0"/>
        <w:spacing w:after="0" w:line="240" w:lineRule="auto"/>
        <w:rPr>
          <w:rFonts w:ascii="Arial" w:hAnsi="Arial" w:cs="Arial"/>
          <w:b/>
          <w:sz w:val="20"/>
          <w:szCs w:val="20"/>
        </w:rPr>
      </w:pPr>
    </w:p>
    <w:p w14:paraId="591B50E2" w14:textId="77777777" w:rsidR="004F6CAD" w:rsidRPr="00715E56" w:rsidRDefault="004F6CAD" w:rsidP="00176420">
      <w:pPr>
        <w:rPr>
          <w:rFonts w:ascii="Arial" w:hAnsi="Arial" w:cs="Arial"/>
          <w:b/>
          <w:sz w:val="20"/>
          <w:szCs w:val="20"/>
        </w:rPr>
      </w:pPr>
    </w:p>
    <w:p w14:paraId="13A52F20" w14:textId="77777777" w:rsidR="00926489" w:rsidRPr="00C0031F" w:rsidRDefault="00926489">
      <w:pPr>
        <w:spacing w:after="0" w:line="240" w:lineRule="auto"/>
        <w:rPr>
          <w:rFonts w:ascii="Arial" w:hAnsi="Arial" w:cs="Arial"/>
        </w:rPr>
      </w:pPr>
    </w:p>
    <w:p w14:paraId="12D79315" w14:textId="77777777" w:rsidR="00926489" w:rsidRPr="00C0031F" w:rsidRDefault="00926489">
      <w:pPr>
        <w:spacing w:after="0" w:line="240" w:lineRule="auto"/>
        <w:rPr>
          <w:rFonts w:ascii="Arial" w:hAnsi="Arial" w:cs="Arial"/>
        </w:rPr>
        <w:sectPr w:rsidR="00926489" w:rsidRPr="00C0031F" w:rsidSect="00157D28">
          <w:headerReference w:type="even" r:id="rId70"/>
          <w:headerReference w:type="default" r:id="rId71"/>
          <w:footerReference w:type="even" r:id="rId72"/>
          <w:footerReference w:type="default" r:id="rId73"/>
          <w:headerReference w:type="first" r:id="rId74"/>
          <w:footerReference w:type="first" r:id="rId75"/>
          <w:pgSz w:w="11900" w:h="16820"/>
          <w:pgMar w:top="1418" w:right="1321" w:bottom="1418" w:left="1321" w:header="567" w:footer="709" w:gutter="0"/>
          <w:cols w:space="720"/>
          <w:noEndnote/>
          <w:docGrid w:linePitch="299"/>
        </w:sectPr>
      </w:pPr>
    </w:p>
    <w:p w14:paraId="7D967874" w14:textId="7322549B" w:rsidR="0012315E" w:rsidRPr="00EB3E4C" w:rsidRDefault="002D0A57" w:rsidP="00EB3E4C">
      <w:pPr>
        <w:pStyle w:val="Heading1"/>
        <w:widowControl w:val="0"/>
        <w:autoSpaceDE w:val="0"/>
        <w:autoSpaceDN w:val="0"/>
        <w:adjustRightInd w:val="0"/>
        <w:spacing w:before="200" w:after="200" w:line="240" w:lineRule="auto"/>
        <w:ind w:left="120"/>
        <w:rPr>
          <w:rFonts w:cs="Arial"/>
          <w:color w:val="000000"/>
          <w:szCs w:val="20"/>
        </w:rPr>
      </w:pPr>
      <w:bookmarkStart w:id="92" w:name="_Toc127356236"/>
      <w:bookmarkStart w:id="93" w:name="_Toc128053677"/>
      <w:bookmarkStart w:id="94" w:name="_Toc135208607"/>
      <w:bookmarkStart w:id="95" w:name="_Toc135648887"/>
      <w:bookmarkStart w:id="96" w:name="_Toc135649808"/>
      <w:bookmarkStart w:id="97" w:name="_Toc151472256"/>
      <w:r w:rsidRPr="00C0031F">
        <w:rPr>
          <w:rFonts w:cs="Arial"/>
        </w:rPr>
        <w:lastRenderedPageBreak/>
        <w:t>Schedule 8 - Acceptance Procedure (i.a.w. condition 29)</w:t>
      </w:r>
      <w:bookmarkEnd w:id="91"/>
      <w:bookmarkEnd w:id="92"/>
      <w:bookmarkEnd w:id="93"/>
      <w:r w:rsidR="00EA3C46" w:rsidRPr="00C0031F">
        <w:rPr>
          <w:rFonts w:cs="Arial"/>
        </w:rPr>
        <w:t xml:space="preserve"> for Contract No: </w:t>
      </w:r>
      <w:bookmarkStart w:id="98" w:name="#_Toc422462861"/>
      <w:bookmarkStart w:id="99" w:name="#_Toc402273358"/>
      <w:bookmarkStart w:id="100" w:name="#_Toc375205563"/>
      <w:bookmarkStart w:id="101" w:name="#_Toc367107584"/>
      <w:bookmarkEnd w:id="98"/>
      <w:bookmarkEnd w:id="99"/>
      <w:bookmarkEnd w:id="100"/>
      <w:bookmarkEnd w:id="101"/>
      <w:r w:rsidR="00293540" w:rsidRPr="00C0031F">
        <w:rPr>
          <w:rFonts w:cs="Arial"/>
          <w:color w:val="000000"/>
          <w:szCs w:val="20"/>
        </w:rPr>
        <w:t>701575</w:t>
      </w:r>
      <w:r w:rsidR="00157D28" w:rsidRPr="00C0031F">
        <w:rPr>
          <w:rFonts w:cs="Arial"/>
          <w:color w:val="000000"/>
          <w:szCs w:val="20"/>
        </w:rPr>
        <w:t>803</w:t>
      </w:r>
      <w:bookmarkEnd w:id="94"/>
      <w:bookmarkEnd w:id="95"/>
      <w:bookmarkEnd w:id="96"/>
      <w:bookmarkEnd w:id="97"/>
    </w:p>
    <w:p w14:paraId="36D44C46" w14:textId="44B8CCA7" w:rsidR="00DA3664" w:rsidRPr="00D7169C" w:rsidRDefault="00702666" w:rsidP="00DA3664">
      <w:pPr>
        <w:rPr>
          <w:rFonts w:ascii="Arial" w:hAnsi="Arial" w:cs="Arial"/>
        </w:rPr>
      </w:pPr>
      <w:r w:rsidRPr="00D7169C">
        <w:rPr>
          <w:rFonts w:ascii="Arial" w:hAnsi="Arial" w:cs="Arial"/>
        </w:rPr>
        <w:t xml:space="preserve">Acceptance will be as defined in Schedule 2 – Schedule of </w:t>
      </w:r>
      <w:r w:rsidR="00B633AE" w:rsidRPr="00D7169C">
        <w:rPr>
          <w:rFonts w:ascii="Arial" w:hAnsi="Arial" w:cs="Arial"/>
        </w:rPr>
        <w:t>Requirement</w:t>
      </w:r>
      <w:r w:rsidRPr="00D7169C">
        <w:rPr>
          <w:rFonts w:ascii="Arial" w:hAnsi="Arial" w:cs="Arial"/>
        </w:rPr>
        <w:t>.</w:t>
      </w:r>
    </w:p>
    <w:p w14:paraId="265B1BBB" w14:textId="77777777" w:rsidR="00EA3C46" w:rsidRPr="00C0031F" w:rsidRDefault="00EA3C46" w:rsidP="00EA3C46">
      <w:pPr>
        <w:rPr>
          <w:rFonts w:ascii="Arial" w:hAnsi="Arial" w:cs="Arial"/>
        </w:rPr>
      </w:pPr>
    </w:p>
    <w:p w14:paraId="3E60B5BA" w14:textId="2AD4AD9E" w:rsidR="00C3784C" w:rsidRPr="00C0031F" w:rsidRDefault="00C3784C" w:rsidP="00C30940">
      <w:pPr>
        <w:pStyle w:val="DWTableParaNum1"/>
        <w:tabs>
          <w:tab w:val="left" w:pos="369"/>
        </w:tabs>
        <w:rPr>
          <w:rFonts w:ascii="Arial" w:hAnsi="Arial"/>
          <w:sz w:val="18"/>
          <w:szCs w:val="18"/>
        </w:rPr>
        <w:sectPr w:rsidR="00C3784C" w:rsidRPr="00C0031F" w:rsidSect="00157D28">
          <w:headerReference w:type="even" r:id="rId76"/>
          <w:headerReference w:type="default" r:id="rId77"/>
          <w:footerReference w:type="even" r:id="rId78"/>
          <w:footerReference w:type="default" r:id="rId79"/>
          <w:headerReference w:type="first" r:id="rId80"/>
          <w:footerReference w:type="first" r:id="rId81"/>
          <w:pgSz w:w="11900" w:h="16820"/>
          <w:pgMar w:top="1418" w:right="1321" w:bottom="1418" w:left="1321" w:header="567" w:footer="709" w:gutter="0"/>
          <w:cols w:space="720"/>
          <w:noEndnote/>
          <w:docGrid w:linePitch="299"/>
        </w:sectPr>
      </w:pPr>
      <w:bookmarkStart w:id="102" w:name="_Toc127356237"/>
    </w:p>
    <w:p w14:paraId="300E6A78" w14:textId="20763888" w:rsidR="00FF3D42" w:rsidRPr="00C0031F" w:rsidRDefault="00FF3D42" w:rsidP="00717707">
      <w:pPr>
        <w:pStyle w:val="Heading1"/>
        <w:tabs>
          <w:tab w:val="clear" w:pos="369"/>
        </w:tabs>
        <w:rPr>
          <w:rFonts w:cs="Arial"/>
          <w:sz w:val="24"/>
          <w:szCs w:val="24"/>
        </w:rPr>
      </w:pPr>
      <w:bookmarkStart w:id="103" w:name="_Toc128053678"/>
      <w:bookmarkStart w:id="104" w:name="_Toc135208608"/>
      <w:bookmarkStart w:id="105" w:name="_Toc135648888"/>
      <w:bookmarkStart w:id="106" w:name="_Toc135649809"/>
      <w:bookmarkStart w:id="107" w:name="_Toc151472257"/>
      <w:r w:rsidRPr="00EB3E4C">
        <w:rPr>
          <w:rFonts w:cs="Arial"/>
        </w:rPr>
        <w:lastRenderedPageBreak/>
        <w:t xml:space="preserve">Schedule 9 </w:t>
      </w:r>
      <w:r w:rsidR="000C408A" w:rsidRPr="00EB3E4C">
        <w:rPr>
          <w:rFonts w:cs="Arial"/>
        </w:rPr>
        <w:t>–</w:t>
      </w:r>
      <w:r w:rsidRPr="00EB3E4C">
        <w:rPr>
          <w:rFonts w:cs="Arial"/>
        </w:rPr>
        <w:t xml:space="preserve"> </w:t>
      </w:r>
      <w:r w:rsidR="000C408A" w:rsidRPr="00EB3E4C">
        <w:rPr>
          <w:rFonts w:cs="Arial"/>
        </w:rPr>
        <w:t xml:space="preserve">Publishable Performance Information </w:t>
      </w:r>
      <w:r w:rsidR="00047F61" w:rsidRPr="00EB3E4C">
        <w:rPr>
          <w:rFonts w:cs="Arial"/>
        </w:rPr>
        <w:t>– Key Performance Indicator Data Report (i.a.w. Condition 12) for Contract No: 701575803</w:t>
      </w:r>
      <w:bookmarkEnd w:id="103"/>
      <w:bookmarkEnd w:id="104"/>
      <w:bookmarkEnd w:id="105"/>
      <w:bookmarkEnd w:id="106"/>
      <w:bookmarkEnd w:id="107"/>
    </w:p>
    <w:p w14:paraId="0257DAD5" w14:textId="627BB45E" w:rsidR="00D410F6" w:rsidRDefault="00DD63CA" w:rsidP="00D410F6">
      <w:pPr>
        <w:spacing w:after="0" w:line="240" w:lineRule="auto"/>
        <w:rPr>
          <w:rFonts w:ascii="Arial" w:hAnsi="Arial" w:cs="Arial"/>
        </w:rPr>
      </w:pPr>
      <w:bookmarkStart w:id="108" w:name="_Toc128053679"/>
      <w:bookmarkStart w:id="109" w:name="_Toc135208609"/>
      <w:r>
        <w:rPr>
          <w:rFonts w:ascii="Arial" w:hAnsi="Arial" w:cs="Arial"/>
        </w:rPr>
        <w:t>[Redacted]</w:t>
      </w:r>
    </w:p>
    <w:p w14:paraId="71B2319E" w14:textId="233B3F5F" w:rsidR="00D57ACE" w:rsidRPr="00EC01DB" w:rsidRDefault="00D410F6">
      <w:pPr>
        <w:spacing w:after="0" w:line="240" w:lineRule="auto"/>
      </w:pPr>
      <w:r>
        <w:rPr>
          <w:rFonts w:ascii="Arial" w:hAnsi="Arial" w:cs="Arial"/>
          <w:sz w:val="20"/>
          <w:szCs w:val="20"/>
        </w:rPr>
        <w:t xml:space="preserve">for guidance on completing the KPI Data Report. </w:t>
      </w:r>
      <w:r w:rsidR="00D57ACE">
        <w:rPr>
          <w:rFonts w:cs="Arial"/>
        </w:rPr>
        <w:br w:type="page"/>
      </w:r>
    </w:p>
    <w:p w14:paraId="0EBDAE53" w14:textId="72318B19" w:rsidR="000E17A6" w:rsidRDefault="00FB2EE4">
      <w:pPr>
        <w:pStyle w:val="Heading1"/>
        <w:rPr>
          <w:rFonts w:cs="Arial"/>
        </w:rPr>
      </w:pPr>
      <w:bookmarkStart w:id="110" w:name="_Toc135648889"/>
      <w:bookmarkStart w:id="111" w:name="_Toc135649810"/>
      <w:bookmarkStart w:id="112" w:name="_Toc151472258"/>
      <w:r w:rsidRPr="00635ED1">
        <w:rPr>
          <w:rFonts w:cs="Arial"/>
        </w:rPr>
        <w:lastRenderedPageBreak/>
        <w:t>S</w:t>
      </w:r>
      <w:r w:rsidR="006B68DC" w:rsidRPr="00635ED1">
        <w:rPr>
          <w:rFonts w:cs="Arial"/>
        </w:rPr>
        <w:t xml:space="preserve">chedule </w:t>
      </w:r>
      <w:r w:rsidR="009E5753" w:rsidRPr="00635ED1">
        <w:rPr>
          <w:rFonts w:cs="Arial"/>
        </w:rPr>
        <w:t>10</w:t>
      </w:r>
      <w:r w:rsidR="006B68DC" w:rsidRPr="00635ED1">
        <w:rPr>
          <w:rFonts w:cs="Arial"/>
        </w:rPr>
        <w:t xml:space="preserve"> - </w:t>
      </w:r>
      <w:r w:rsidR="000E17A6" w:rsidRPr="00635ED1">
        <w:rPr>
          <w:rFonts w:cs="Arial"/>
        </w:rPr>
        <w:t xml:space="preserve">DEFFORM 711 – </w:t>
      </w:r>
      <w:bookmarkStart w:id="113" w:name="_Hlk534712579"/>
      <w:r w:rsidR="000E17A6" w:rsidRPr="00635ED1">
        <w:rPr>
          <w:rFonts w:cs="Arial"/>
        </w:rPr>
        <w:t>Notification of Intellectual Property Rights (IPR) Restrictions</w:t>
      </w:r>
      <w:bookmarkEnd w:id="113"/>
      <w:r w:rsidR="000E17A6" w:rsidRPr="00635ED1">
        <w:rPr>
          <w:rFonts w:cs="Arial"/>
        </w:rPr>
        <w:t xml:space="preserve"> </w:t>
      </w:r>
      <w:r w:rsidR="00F2283B" w:rsidRPr="00635ED1">
        <w:rPr>
          <w:rFonts w:cs="Arial"/>
        </w:rPr>
        <w:t>for Contract No</w:t>
      </w:r>
      <w:r w:rsidR="00D4005C" w:rsidRPr="00635ED1">
        <w:rPr>
          <w:rFonts w:cs="Arial"/>
        </w:rPr>
        <w:t>: 701575803</w:t>
      </w:r>
      <w:bookmarkEnd w:id="108"/>
      <w:bookmarkEnd w:id="109"/>
      <w:bookmarkEnd w:id="110"/>
      <w:bookmarkEnd w:id="111"/>
      <w:bookmarkEnd w:id="112"/>
    </w:p>
    <w:p w14:paraId="5E90D86F" w14:textId="3429A79C" w:rsidR="00716C9E" w:rsidRPr="00716C9E" w:rsidRDefault="00716C9E" w:rsidP="00716C9E">
      <w:r>
        <w:t>[Redacted]</w:t>
      </w:r>
    </w:p>
    <w:p w14:paraId="0DAB1225" w14:textId="77777777" w:rsidR="00496AAF" w:rsidRDefault="00496AAF" w:rsidP="00BD798D">
      <w:pPr>
        <w:rPr>
          <w:rFonts w:ascii="Arial" w:hAnsi="Arial" w:cs="Arial"/>
          <w:bCs/>
          <w:sz w:val="20"/>
          <w:szCs w:val="20"/>
        </w:rPr>
      </w:pPr>
    </w:p>
    <w:p w14:paraId="1F31C7EB" w14:textId="77777777" w:rsidR="00496AAF" w:rsidRDefault="00496AAF" w:rsidP="00BD798D">
      <w:pPr>
        <w:rPr>
          <w:rFonts w:ascii="Arial" w:hAnsi="Arial" w:cs="Arial"/>
          <w:bCs/>
          <w:sz w:val="20"/>
          <w:szCs w:val="20"/>
        </w:rPr>
      </w:pPr>
    </w:p>
    <w:p w14:paraId="541460AB" w14:textId="77777777" w:rsidR="00496AAF" w:rsidRDefault="00496AAF" w:rsidP="00BD798D">
      <w:pPr>
        <w:rPr>
          <w:rFonts w:ascii="Arial" w:hAnsi="Arial" w:cs="Arial"/>
          <w:bCs/>
          <w:sz w:val="20"/>
          <w:szCs w:val="20"/>
        </w:rPr>
      </w:pPr>
    </w:p>
    <w:p w14:paraId="5F8AA6CF" w14:textId="77777777" w:rsidR="00496AAF" w:rsidRDefault="00496AAF" w:rsidP="00BD798D">
      <w:pPr>
        <w:rPr>
          <w:rFonts w:ascii="Arial" w:hAnsi="Arial" w:cs="Arial"/>
          <w:bCs/>
          <w:sz w:val="20"/>
          <w:szCs w:val="20"/>
        </w:rPr>
      </w:pPr>
    </w:p>
    <w:p w14:paraId="3B98FB3B" w14:textId="77777777" w:rsidR="00496AAF" w:rsidRDefault="00496AAF" w:rsidP="00BD798D">
      <w:pPr>
        <w:rPr>
          <w:rFonts w:ascii="Arial" w:hAnsi="Arial" w:cs="Arial"/>
          <w:bCs/>
          <w:sz w:val="20"/>
          <w:szCs w:val="20"/>
        </w:rPr>
      </w:pPr>
    </w:p>
    <w:p w14:paraId="2B03F69B" w14:textId="77777777" w:rsidR="00496AAF" w:rsidRDefault="00496AAF" w:rsidP="00BD798D">
      <w:pPr>
        <w:rPr>
          <w:rFonts w:ascii="Arial" w:hAnsi="Arial" w:cs="Arial"/>
          <w:bCs/>
          <w:sz w:val="20"/>
          <w:szCs w:val="20"/>
        </w:rPr>
      </w:pPr>
    </w:p>
    <w:p w14:paraId="0A622136" w14:textId="77777777" w:rsidR="00496AAF" w:rsidRDefault="00496AAF" w:rsidP="00BD798D">
      <w:pPr>
        <w:rPr>
          <w:rFonts w:ascii="Arial" w:hAnsi="Arial" w:cs="Arial"/>
          <w:bCs/>
          <w:sz w:val="20"/>
          <w:szCs w:val="20"/>
        </w:rPr>
      </w:pPr>
    </w:p>
    <w:p w14:paraId="3FE9D53C" w14:textId="77777777" w:rsidR="00496AAF" w:rsidRDefault="00496AAF" w:rsidP="00BD798D">
      <w:pPr>
        <w:rPr>
          <w:rFonts w:ascii="Arial" w:hAnsi="Arial" w:cs="Arial"/>
          <w:bCs/>
          <w:sz w:val="20"/>
          <w:szCs w:val="20"/>
        </w:rPr>
      </w:pPr>
    </w:p>
    <w:p w14:paraId="6DDCFF9B" w14:textId="77777777" w:rsidR="00496AAF" w:rsidRDefault="00496AAF" w:rsidP="00BD798D">
      <w:pPr>
        <w:rPr>
          <w:rFonts w:ascii="Arial" w:hAnsi="Arial" w:cs="Arial"/>
          <w:bCs/>
          <w:sz w:val="20"/>
          <w:szCs w:val="20"/>
        </w:rPr>
      </w:pPr>
    </w:p>
    <w:p w14:paraId="01AD135C" w14:textId="77777777" w:rsidR="00496AAF" w:rsidRDefault="00496AAF" w:rsidP="00BD798D">
      <w:pPr>
        <w:rPr>
          <w:rFonts w:ascii="Arial" w:hAnsi="Arial" w:cs="Arial"/>
          <w:bCs/>
          <w:sz w:val="20"/>
          <w:szCs w:val="20"/>
        </w:rPr>
      </w:pPr>
    </w:p>
    <w:p w14:paraId="28CD8CF6" w14:textId="77777777" w:rsidR="00496AAF" w:rsidRDefault="00496AAF" w:rsidP="00BD798D">
      <w:pPr>
        <w:rPr>
          <w:rFonts w:ascii="Arial" w:hAnsi="Arial" w:cs="Arial"/>
          <w:bCs/>
          <w:sz w:val="20"/>
          <w:szCs w:val="20"/>
        </w:rPr>
      </w:pPr>
    </w:p>
    <w:p w14:paraId="18A6059B" w14:textId="77777777" w:rsidR="00496AAF" w:rsidRDefault="00496AAF" w:rsidP="00BD798D">
      <w:pPr>
        <w:rPr>
          <w:rFonts w:ascii="Arial" w:hAnsi="Arial" w:cs="Arial"/>
          <w:bCs/>
          <w:sz w:val="20"/>
          <w:szCs w:val="20"/>
        </w:rPr>
      </w:pPr>
    </w:p>
    <w:p w14:paraId="734E783E" w14:textId="77777777" w:rsidR="00496AAF" w:rsidRDefault="00496AAF" w:rsidP="00BD798D">
      <w:pPr>
        <w:rPr>
          <w:rFonts w:ascii="Arial" w:hAnsi="Arial" w:cs="Arial"/>
          <w:bCs/>
          <w:sz w:val="20"/>
          <w:szCs w:val="20"/>
        </w:rPr>
      </w:pPr>
    </w:p>
    <w:p w14:paraId="3C4A3B2B" w14:textId="77777777" w:rsidR="00496AAF" w:rsidRDefault="00496AAF" w:rsidP="00BD798D">
      <w:pPr>
        <w:rPr>
          <w:rFonts w:ascii="Arial" w:hAnsi="Arial" w:cs="Arial"/>
          <w:bCs/>
          <w:sz w:val="20"/>
          <w:szCs w:val="20"/>
        </w:rPr>
      </w:pPr>
    </w:p>
    <w:p w14:paraId="769E7819" w14:textId="77777777" w:rsidR="00496AAF" w:rsidRDefault="00496AAF" w:rsidP="00BD798D">
      <w:pPr>
        <w:rPr>
          <w:rFonts w:ascii="Arial" w:hAnsi="Arial" w:cs="Arial"/>
          <w:bCs/>
          <w:sz w:val="20"/>
          <w:szCs w:val="20"/>
        </w:rPr>
      </w:pPr>
    </w:p>
    <w:p w14:paraId="1DD55F1A" w14:textId="77777777" w:rsidR="000E17A6" w:rsidRPr="00C0031F" w:rsidRDefault="000E17A6" w:rsidP="000E17A6">
      <w:pPr>
        <w:spacing w:after="0" w:line="240" w:lineRule="auto"/>
        <w:rPr>
          <w:rFonts w:ascii="Arial" w:hAnsi="Arial" w:cs="Arial"/>
          <w:b/>
          <w:bCs/>
          <w:kern w:val="32"/>
          <w:sz w:val="28"/>
          <w:szCs w:val="32"/>
        </w:rPr>
      </w:pPr>
    </w:p>
    <w:p w14:paraId="07505B6B" w14:textId="631EFB13" w:rsidR="00790FFE" w:rsidRPr="00C0031F" w:rsidRDefault="006B5AC6" w:rsidP="006B5AC6">
      <w:pPr>
        <w:pStyle w:val="Heading1"/>
        <w:rPr>
          <w:rFonts w:cs="Arial"/>
        </w:rPr>
      </w:pPr>
      <w:bookmarkStart w:id="114" w:name="_Toc128053680"/>
      <w:bookmarkStart w:id="115" w:name="_Toc135208610"/>
      <w:bookmarkStart w:id="116" w:name="_Toc135648890"/>
      <w:bookmarkStart w:id="117" w:name="_Toc135649811"/>
      <w:bookmarkStart w:id="118" w:name="_Toc151472259"/>
      <w:r w:rsidRPr="00C0031F">
        <w:rPr>
          <w:rFonts w:cs="Arial"/>
        </w:rPr>
        <w:t xml:space="preserve">Schedule </w:t>
      </w:r>
      <w:r w:rsidR="00FC4CE1" w:rsidRPr="00C0031F">
        <w:rPr>
          <w:rFonts w:cs="Arial"/>
        </w:rPr>
        <w:t xml:space="preserve">11 </w:t>
      </w:r>
      <w:r w:rsidR="00790FFE" w:rsidRPr="00C0031F">
        <w:rPr>
          <w:rFonts w:cs="Arial"/>
        </w:rPr>
        <w:t>- Statement of Requirement</w:t>
      </w:r>
      <w:bookmarkEnd w:id="102"/>
      <w:bookmarkEnd w:id="114"/>
      <w:bookmarkEnd w:id="115"/>
      <w:bookmarkEnd w:id="116"/>
      <w:bookmarkEnd w:id="117"/>
      <w:bookmarkEnd w:id="118"/>
    </w:p>
    <w:p w14:paraId="723131D7" w14:textId="77777777" w:rsidR="00790FFE" w:rsidRPr="00C0031F" w:rsidRDefault="00790FFE" w:rsidP="00790FFE">
      <w:pPr>
        <w:widowControl w:val="0"/>
        <w:autoSpaceDE w:val="0"/>
        <w:autoSpaceDN w:val="0"/>
        <w:adjustRightInd w:val="0"/>
        <w:spacing w:after="60" w:line="240" w:lineRule="auto"/>
        <w:ind w:left="480"/>
        <w:rPr>
          <w:rFonts w:ascii="Arial" w:hAnsi="Arial" w:cs="Arial"/>
          <w:color w:val="000000"/>
        </w:rPr>
      </w:pPr>
      <w:bookmarkStart w:id="119" w:name="#_Toc64032158"/>
      <w:bookmarkStart w:id="120" w:name="#_Toc64032159"/>
      <w:bookmarkStart w:id="121" w:name="#_Toc37229959"/>
      <w:bookmarkStart w:id="122" w:name="#_Toc64032160"/>
      <w:bookmarkEnd w:id="119"/>
      <w:bookmarkEnd w:id="120"/>
      <w:bookmarkEnd w:id="121"/>
      <w:bookmarkEnd w:id="122"/>
    </w:p>
    <w:p w14:paraId="6D542007" w14:textId="77777777" w:rsidR="00404CB8" w:rsidRPr="00404CB8" w:rsidRDefault="00404CB8" w:rsidP="00404CB8">
      <w:pPr>
        <w:spacing w:after="240" w:line="240" w:lineRule="auto"/>
        <w:contextualSpacing/>
        <w:jc w:val="center"/>
        <w:rPr>
          <w:rFonts w:ascii="Arial" w:eastAsia="Cambria" w:hAnsi="Arial" w:cs="Arial"/>
          <w:b/>
          <w:sz w:val="24"/>
          <w:szCs w:val="24"/>
          <w:lang w:eastAsia="en-US"/>
        </w:rPr>
      </w:pPr>
      <w:bookmarkStart w:id="123" w:name="#_Toc64032161"/>
      <w:bookmarkStart w:id="124" w:name="#_Toc37229960"/>
      <w:bookmarkEnd w:id="123"/>
      <w:bookmarkEnd w:id="124"/>
    </w:p>
    <w:p w14:paraId="4F5DA10E"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55F8814F"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39858AC4"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r w:rsidRPr="005E0125">
        <w:rPr>
          <w:rFonts w:ascii="Arial" w:eastAsia="Cambria" w:hAnsi="Arial" w:cs="Arial"/>
          <w:b/>
          <w:sz w:val="20"/>
          <w:szCs w:val="20"/>
          <w:lang w:eastAsia="en-US"/>
        </w:rPr>
        <w:t xml:space="preserve">DEFENCE AIR PASSENGER SERVICES SYSTEM (DAPSS) </w:t>
      </w:r>
    </w:p>
    <w:p w14:paraId="53295D97"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74F84245"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r w:rsidRPr="005E0125">
        <w:rPr>
          <w:rFonts w:ascii="Arial" w:eastAsia="Cambria" w:hAnsi="Arial" w:cs="Arial"/>
          <w:b/>
          <w:sz w:val="20"/>
          <w:szCs w:val="20"/>
          <w:lang w:eastAsia="en-US"/>
        </w:rPr>
        <w:t xml:space="preserve">DE&amp;S DIGITAL </w:t>
      </w:r>
    </w:p>
    <w:p w14:paraId="731337CA"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435041C9"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r w:rsidRPr="005E0125">
        <w:rPr>
          <w:rFonts w:ascii="Arial" w:eastAsia="Cambria" w:hAnsi="Arial" w:cs="Arial"/>
          <w:b/>
          <w:sz w:val="20"/>
          <w:szCs w:val="20"/>
          <w:lang w:eastAsia="en-US"/>
        </w:rPr>
        <w:t>STATEMENT OF REQUIREMENT (SOR)</w:t>
      </w:r>
    </w:p>
    <w:p w14:paraId="78F88A2B"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71D97EC4"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3FE11BD1"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r w:rsidRPr="00404CB8">
        <w:rPr>
          <w:rFonts w:ascii="Arial" w:eastAsia="Cambria" w:hAnsi="Arial" w:cs="Arial"/>
          <w:b/>
          <w:noProof/>
          <w:sz w:val="20"/>
          <w:szCs w:val="24"/>
          <w:lang w:eastAsia="en-US"/>
        </w:rPr>
        <w:lastRenderedPageBreak/>
        <w:drawing>
          <wp:inline distT="0" distB="0" distL="0" distR="0" wp14:anchorId="23024B04" wp14:editId="2A049E23">
            <wp:extent cx="3741420" cy="4191632"/>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3749008" cy="4200133"/>
                    </a:xfrm>
                    <a:prstGeom prst="rect">
                      <a:avLst/>
                    </a:prstGeom>
                    <a:noFill/>
                    <a:ln>
                      <a:noFill/>
                    </a:ln>
                  </pic:spPr>
                </pic:pic>
              </a:graphicData>
            </a:graphic>
          </wp:inline>
        </w:drawing>
      </w:r>
    </w:p>
    <w:p w14:paraId="39F4E915"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039EA166"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77A28691"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31115194"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007359A2" w14:textId="77777777" w:rsidR="00404CB8" w:rsidRPr="005E0125" w:rsidRDefault="00404CB8" w:rsidP="00404CB8">
      <w:pPr>
        <w:spacing w:after="240" w:line="240" w:lineRule="auto"/>
        <w:contextualSpacing/>
        <w:jc w:val="center"/>
        <w:rPr>
          <w:rFonts w:ascii="Arial" w:hAnsi="Arial" w:cs="Arial"/>
          <w:b/>
          <w:sz w:val="20"/>
          <w:szCs w:val="20"/>
        </w:rPr>
      </w:pPr>
      <w:r w:rsidRPr="005E0125">
        <w:rPr>
          <w:rFonts w:ascii="Arial" w:eastAsia="Cambria" w:hAnsi="Arial" w:cs="Arial"/>
          <w:b/>
          <w:sz w:val="20"/>
          <w:szCs w:val="20"/>
          <w:lang w:eastAsia="en-US"/>
        </w:rPr>
        <w:t xml:space="preserve">PROJECT NUMBER: </w:t>
      </w:r>
      <w:r w:rsidRPr="005E0125">
        <w:rPr>
          <w:rFonts w:ascii="Arial" w:eastAsia="Arial" w:hAnsi="Arial" w:cs="Arial"/>
          <w:b/>
          <w:sz w:val="20"/>
          <w:szCs w:val="20"/>
        </w:rPr>
        <w:t>701575803</w:t>
      </w:r>
    </w:p>
    <w:p w14:paraId="64425E89"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6131A0EF"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47F7DD18"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0AE9CD9E"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4681EF74"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01CC12CE" w14:textId="77777777"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0CFA1E43" w14:textId="4DAC307F" w:rsidR="00404CB8" w:rsidRPr="005E0125" w:rsidRDefault="00404CB8" w:rsidP="00404CB8">
      <w:pPr>
        <w:spacing w:after="240" w:line="240" w:lineRule="auto"/>
        <w:contextualSpacing/>
        <w:jc w:val="center"/>
        <w:rPr>
          <w:rFonts w:ascii="Arial" w:eastAsia="Cambria" w:hAnsi="Arial" w:cs="Arial"/>
          <w:b/>
          <w:sz w:val="20"/>
          <w:szCs w:val="20"/>
          <w:lang w:eastAsia="en-US"/>
        </w:rPr>
      </w:pPr>
    </w:p>
    <w:p w14:paraId="7068B202" w14:textId="77777777" w:rsidR="008F2BB3" w:rsidRDefault="008F2BB3" w:rsidP="00404CB8">
      <w:pPr>
        <w:spacing w:after="240" w:line="240" w:lineRule="auto"/>
        <w:rPr>
          <w:rFonts w:ascii="Arial" w:hAnsi="Arial" w:cs="Arial"/>
          <w:b/>
          <w:sz w:val="20"/>
          <w:szCs w:val="20"/>
        </w:rPr>
      </w:pPr>
      <w:bookmarkStart w:id="125" w:name="_Toc501022445_4"/>
      <w:bookmarkStart w:id="126" w:name="_Toc501022445_11"/>
    </w:p>
    <w:p w14:paraId="44131866" w14:textId="77777777" w:rsidR="008F2BB3" w:rsidRDefault="008F2BB3" w:rsidP="00404CB8">
      <w:pPr>
        <w:spacing w:after="240" w:line="240" w:lineRule="auto"/>
        <w:rPr>
          <w:rFonts w:ascii="Arial" w:hAnsi="Arial" w:cs="Arial"/>
          <w:b/>
          <w:sz w:val="20"/>
          <w:szCs w:val="20"/>
        </w:rPr>
      </w:pPr>
    </w:p>
    <w:p w14:paraId="1340AADA" w14:textId="77777777" w:rsidR="008F2BB3" w:rsidRDefault="008F2BB3" w:rsidP="00404CB8">
      <w:pPr>
        <w:spacing w:after="240" w:line="240" w:lineRule="auto"/>
        <w:rPr>
          <w:rFonts w:ascii="Arial" w:hAnsi="Arial" w:cs="Arial"/>
          <w:b/>
          <w:sz w:val="20"/>
          <w:szCs w:val="20"/>
        </w:rPr>
      </w:pPr>
    </w:p>
    <w:p w14:paraId="0E12412D" w14:textId="2B9BCE28" w:rsidR="00404CB8" w:rsidRPr="00404CB8" w:rsidRDefault="00404CB8" w:rsidP="00404CB8">
      <w:pPr>
        <w:spacing w:after="240" w:line="240" w:lineRule="auto"/>
        <w:rPr>
          <w:rFonts w:ascii="Arial" w:hAnsi="Arial"/>
          <w:sz w:val="20"/>
          <w:szCs w:val="24"/>
        </w:rPr>
      </w:pPr>
      <w:r w:rsidRPr="005E0125">
        <w:rPr>
          <w:rFonts w:ascii="Arial" w:hAnsi="Arial" w:cs="Arial"/>
          <w:b/>
          <w:sz w:val="20"/>
          <w:szCs w:val="20"/>
        </w:rPr>
        <w:t>Definition of Terms</w:t>
      </w:r>
    </w:p>
    <w:p w14:paraId="6D5B1976" w14:textId="77777777" w:rsidR="00404CB8" w:rsidRPr="005E0125" w:rsidRDefault="00404CB8" w:rsidP="00404CB8">
      <w:pPr>
        <w:spacing w:after="240" w:line="240" w:lineRule="auto"/>
        <w:contextualSpacing/>
        <w:rPr>
          <w:rFonts w:ascii="Arial" w:hAnsi="Arial" w:cs="Arial"/>
          <w:sz w:val="20"/>
          <w:szCs w:val="20"/>
        </w:rPr>
      </w:pPr>
    </w:p>
    <w:p w14:paraId="5AECB3F5" w14:textId="0A9BD100"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 xml:space="preserve">The following terms used in this document have a very specific meaning.  These definitions shall be adhered to in all documents produced by the </w:t>
      </w:r>
      <w:r w:rsidR="00825492">
        <w:rPr>
          <w:rFonts w:ascii="Arial" w:hAnsi="Arial" w:cs="Arial"/>
          <w:sz w:val="20"/>
          <w:szCs w:val="20"/>
        </w:rPr>
        <w:t>Supplier</w:t>
      </w:r>
      <w:r w:rsidRPr="005E0125">
        <w:rPr>
          <w:rFonts w:ascii="Arial" w:hAnsi="Arial" w:cs="Arial"/>
          <w:sz w:val="20"/>
          <w:szCs w:val="20"/>
        </w:rPr>
        <w:t>:</w:t>
      </w:r>
    </w:p>
    <w:p w14:paraId="45C0B404" w14:textId="77777777" w:rsidR="00404CB8" w:rsidRPr="005E0125" w:rsidRDefault="00404CB8" w:rsidP="006D598F">
      <w:pPr>
        <w:numPr>
          <w:ilvl w:val="0"/>
          <w:numId w:val="227"/>
        </w:numPr>
        <w:spacing w:after="240" w:line="240" w:lineRule="auto"/>
        <w:ind w:left="567"/>
        <w:contextualSpacing/>
        <w:rPr>
          <w:rFonts w:ascii="Arial" w:hAnsi="Arial" w:cs="Arial"/>
          <w:sz w:val="20"/>
          <w:szCs w:val="20"/>
        </w:rPr>
      </w:pPr>
      <w:r w:rsidRPr="005E0125">
        <w:rPr>
          <w:rFonts w:ascii="Arial" w:hAnsi="Arial" w:cs="Arial"/>
          <w:b/>
          <w:sz w:val="20"/>
          <w:szCs w:val="20"/>
        </w:rPr>
        <w:t>Shall:</w:t>
      </w:r>
      <w:r w:rsidRPr="005E0125">
        <w:rPr>
          <w:rFonts w:ascii="Arial" w:hAnsi="Arial" w:cs="Arial"/>
          <w:sz w:val="20"/>
          <w:szCs w:val="20"/>
        </w:rPr>
        <w:t xml:space="preserve"> A MANDATORY requirement.</w:t>
      </w:r>
    </w:p>
    <w:p w14:paraId="0CC6DA84" w14:textId="77777777" w:rsidR="00404CB8" w:rsidRPr="005E0125" w:rsidRDefault="00404CB8" w:rsidP="00404CB8">
      <w:pPr>
        <w:spacing w:after="240" w:line="240" w:lineRule="auto"/>
        <w:ind w:left="567"/>
        <w:contextualSpacing/>
        <w:rPr>
          <w:rFonts w:ascii="Arial" w:hAnsi="Arial" w:cs="Arial"/>
          <w:b/>
          <w:sz w:val="20"/>
          <w:szCs w:val="20"/>
        </w:rPr>
      </w:pPr>
    </w:p>
    <w:p w14:paraId="43B9C45B" w14:textId="77777777" w:rsidR="00404CB8" w:rsidRPr="005E0125" w:rsidRDefault="00404CB8" w:rsidP="006D598F">
      <w:pPr>
        <w:numPr>
          <w:ilvl w:val="0"/>
          <w:numId w:val="227"/>
        </w:numPr>
        <w:spacing w:after="240" w:line="240" w:lineRule="auto"/>
        <w:ind w:left="567"/>
        <w:contextualSpacing/>
        <w:rPr>
          <w:rFonts w:ascii="Arial" w:hAnsi="Arial" w:cs="Arial"/>
          <w:sz w:val="20"/>
          <w:szCs w:val="20"/>
        </w:rPr>
      </w:pPr>
      <w:r w:rsidRPr="005E0125">
        <w:rPr>
          <w:rFonts w:ascii="Arial" w:hAnsi="Arial" w:cs="Arial"/>
          <w:b/>
          <w:sz w:val="20"/>
          <w:szCs w:val="20"/>
        </w:rPr>
        <w:t>Will:</w:t>
      </w:r>
      <w:r w:rsidRPr="005E0125">
        <w:rPr>
          <w:rFonts w:ascii="Arial" w:hAnsi="Arial" w:cs="Arial"/>
          <w:sz w:val="20"/>
          <w:szCs w:val="20"/>
        </w:rPr>
        <w:t xml:space="preserve"> A statement of intent by the Authority.</w:t>
      </w:r>
    </w:p>
    <w:p w14:paraId="48AEBF0F" w14:textId="77777777" w:rsidR="00404CB8" w:rsidRPr="005E0125" w:rsidRDefault="00404CB8" w:rsidP="006D598F">
      <w:pPr>
        <w:numPr>
          <w:ilvl w:val="0"/>
          <w:numId w:val="227"/>
        </w:numPr>
        <w:spacing w:after="240" w:line="240" w:lineRule="auto"/>
        <w:ind w:left="567"/>
        <w:contextualSpacing/>
        <w:rPr>
          <w:rFonts w:ascii="Arial" w:hAnsi="Arial" w:cs="Arial"/>
          <w:sz w:val="20"/>
          <w:szCs w:val="20"/>
        </w:rPr>
      </w:pPr>
    </w:p>
    <w:p w14:paraId="72E480C8" w14:textId="4344B755" w:rsidR="00404CB8" w:rsidRPr="005E0125" w:rsidRDefault="00825492" w:rsidP="006D598F">
      <w:pPr>
        <w:numPr>
          <w:ilvl w:val="0"/>
          <w:numId w:val="227"/>
        </w:numPr>
        <w:spacing w:after="240" w:line="240" w:lineRule="auto"/>
        <w:ind w:left="567"/>
        <w:contextualSpacing/>
        <w:rPr>
          <w:rFonts w:ascii="Arial" w:hAnsi="Arial" w:cs="Arial"/>
          <w:sz w:val="20"/>
          <w:szCs w:val="20"/>
        </w:rPr>
      </w:pPr>
      <w:r>
        <w:rPr>
          <w:rFonts w:ascii="Arial" w:hAnsi="Arial" w:cs="Arial"/>
          <w:b/>
          <w:sz w:val="20"/>
          <w:szCs w:val="20"/>
        </w:rPr>
        <w:t>Supplier</w:t>
      </w:r>
      <w:r w:rsidR="00404CB8" w:rsidRPr="005E0125">
        <w:rPr>
          <w:rFonts w:ascii="Arial" w:hAnsi="Arial" w:cs="Arial"/>
          <w:b/>
          <w:sz w:val="20"/>
          <w:szCs w:val="20"/>
        </w:rPr>
        <w:t xml:space="preserve">: </w:t>
      </w:r>
      <w:r w:rsidR="003F6118">
        <w:rPr>
          <w:rFonts w:ascii="Arial" w:hAnsi="Arial" w:cs="Arial"/>
          <w:b/>
          <w:sz w:val="20"/>
          <w:szCs w:val="20"/>
        </w:rPr>
        <w:t>Unisys Limited</w:t>
      </w:r>
    </w:p>
    <w:p w14:paraId="432D6CCC" w14:textId="77777777" w:rsidR="00404CB8" w:rsidRPr="005E0125" w:rsidRDefault="00404CB8" w:rsidP="006D598F">
      <w:pPr>
        <w:numPr>
          <w:ilvl w:val="0"/>
          <w:numId w:val="227"/>
        </w:numPr>
        <w:spacing w:after="240" w:line="240" w:lineRule="auto"/>
        <w:ind w:left="567"/>
        <w:contextualSpacing/>
        <w:rPr>
          <w:rFonts w:ascii="Arial" w:hAnsi="Arial" w:cs="Arial"/>
          <w:sz w:val="20"/>
          <w:szCs w:val="20"/>
        </w:rPr>
      </w:pPr>
    </w:p>
    <w:p w14:paraId="40B39691" w14:textId="77777777" w:rsidR="00404CB8" w:rsidRPr="005E0125" w:rsidRDefault="00404CB8" w:rsidP="006D598F">
      <w:pPr>
        <w:numPr>
          <w:ilvl w:val="0"/>
          <w:numId w:val="227"/>
        </w:numPr>
        <w:spacing w:after="240" w:line="240" w:lineRule="auto"/>
        <w:ind w:left="567"/>
        <w:contextualSpacing/>
        <w:rPr>
          <w:rFonts w:ascii="Arial" w:hAnsi="Arial" w:cs="Arial"/>
          <w:sz w:val="20"/>
          <w:szCs w:val="20"/>
        </w:rPr>
      </w:pPr>
      <w:r w:rsidRPr="005E0125">
        <w:rPr>
          <w:rFonts w:ascii="Arial" w:hAnsi="Arial" w:cs="Arial"/>
          <w:b/>
          <w:sz w:val="20"/>
          <w:szCs w:val="20"/>
        </w:rPr>
        <w:t>Authority:</w:t>
      </w:r>
      <w:r w:rsidRPr="005E0125">
        <w:rPr>
          <w:rFonts w:ascii="Arial" w:hAnsi="Arial" w:cs="Arial"/>
          <w:sz w:val="20"/>
          <w:szCs w:val="20"/>
        </w:rPr>
        <w:t xml:space="preserve"> The Ministry of Defence (MoD).</w:t>
      </w:r>
    </w:p>
    <w:p w14:paraId="44A404F4" w14:textId="77777777" w:rsidR="00404CB8" w:rsidRPr="005E0125" w:rsidRDefault="00404CB8" w:rsidP="00404CB8">
      <w:pPr>
        <w:spacing w:after="240" w:line="240" w:lineRule="auto"/>
        <w:ind w:left="720"/>
        <w:rPr>
          <w:rFonts w:ascii="Arial" w:hAnsi="Arial" w:cs="Arial"/>
          <w:sz w:val="20"/>
          <w:szCs w:val="20"/>
        </w:rPr>
      </w:pPr>
    </w:p>
    <w:p w14:paraId="635EDB08" w14:textId="77777777" w:rsidR="00404CB8" w:rsidRPr="005E0125" w:rsidRDefault="00404CB8" w:rsidP="00404CB8">
      <w:pPr>
        <w:spacing w:after="240" w:line="240" w:lineRule="auto"/>
        <w:rPr>
          <w:rFonts w:ascii="Arial" w:hAnsi="Arial" w:cs="Arial"/>
          <w:sz w:val="20"/>
          <w:szCs w:val="20"/>
        </w:rPr>
      </w:pPr>
      <w:bookmarkStart w:id="127" w:name="_Toc32419614"/>
      <w:r w:rsidRPr="005E0125">
        <w:rPr>
          <w:rFonts w:ascii="Arial" w:hAnsi="Arial" w:cs="Arial"/>
          <w:sz w:val="20"/>
          <w:szCs w:val="20"/>
        </w:rPr>
        <w:br w:type="page"/>
      </w:r>
    </w:p>
    <w:p w14:paraId="4905AC4E" w14:textId="328919F7" w:rsidR="00404CB8" w:rsidRPr="005E0125" w:rsidRDefault="00404CB8" w:rsidP="006D598F">
      <w:pPr>
        <w:keepNext/>
        <w:numPr>
          <w:ilvl w:val="0"/>
          <w:numId w:val="229"/>
        </w:numPr>
        <w:spacing w:after="0" w:line="240" w:lineRule="auto"/>
        <w:ind w:left="357" w:hanging="357"/>
        <w:contextualSpacing/>
        <w:rPr>
          <w:rFonts w:ascii="Arial" w:hAnsi="Arial" w:cs="Arial"/>
          <w:b/>
          <w:sz w:val="20"/>
          <w:szCs w:val="20"/>
        </w:rPr>
      </w:pPr>
      <w:bookmarkStart w:id="128" w:name="_Toc127190359"/>
      <w:bookmarkStart w:id="129" w:name="_Toc134194160"/>
      <w:r w:rsidRPr="005E0125">
        <w:rPr>
          <w:rFonts w:ascii="Arial" w:hAnsi="Arial" w:cs="Arial"/>
          <w:b/>
          <w:sz w:val="20"/>
          <w:szCs w:val="20"/>
        </w:rPr>
        <w:lastRenderedPageBreak/>
        <w:t>Introduction</w:t>
      </w:r>
      <w:bookmarkEnd w:id="127"/>
      <w:bookmarkEnd w:id="128"/>
      <w:bookmarkEnd w:id="129"/>
    </w:p>
    <w:p w14:paraId="708242AC" w14:textId="24F676C9" w:rsidR="00404CB8" w:rsidRPr="005E0125" w:rsidRDefault="00404CB8" w:rsidP="006D598F">
      <w:pPr>
        <w:numPr>
          <w:ilvl w:val="1"/>
          <w:numId w:val="230"/>
        </w:numPr>
        <w:spacing w:after="240" w:line="240" w:lineRule="auto"/>
        <w:ind w:left="0" w:firstLine="0"/>
        <w:rPr>
          <w:rFonts w:ascii="Arial" w:eastAsia="Calibri" w:hAnsi="Arial" w:cs="Arial"/>
          <w:sz w:val="20"/>
          <w:szCs w:val="20"/>
        </w:rPr>
      </w:pPr>
      <w:r w:rsidRPr="005E0125">
        <w:rPr>
          <w:rFonts w:ascii="Arial" w:eastAsia="Calibri" w:hAnsi="Arial" w:cs="Arial"/>
          <w:sz w:val="20"/>
          <w:szCs w:val="20"/>
        </w:rPr>
        <w:t xml:space="preserve">This Statement of Requirement (SoR) sets out the Scope of the Defence Air Passenger Services System (DAPSS) Project and the Work Packages (WPs) that are to be delivered by the </w:t>
      </w:r>
      <w:r w:rsidR="009D0830">
        <w:rPr>
          <w:rFonts w:ascii="Arial" w:eastAsia="Calibri" w:hAnsi="Arial" w:cs="Arial"/>
          <w:sz w:val="20"/>
          <w:szCs w:val="20"/>
        </w:rPr>
        <w:t>Supplier</w:t>
      </w:r>
      <w:r w:rsidRPr="005E0125">
        <w:rPr>
          <w:rFonts w:ascii="Arial" w:eastAsia="Calibri" w:hAnsi="Arial" w:cs="Arial"/>
          <w:sz w:val="20"/>
          <w:szCs w:val="20"/>
        </w:rPr>
        <w:t>.</w:t>
      </w:r>
    </w:p>
    <w:p w14:paraId="5044BB4B" w14:textId="77777777" w:rsidR="00404CB8" w:rsidRPr="005E0125" w:rsidRDefault="00404CB8" w:rsidP="006D598F">
      <w:pPr>
        <w:numPr>
          <w:ilvl w:val="1"/>
          <w:numId w:val="230"/>
        </w:numPr>
        <w:spacing w:after="240" w:line="240" w:lineRule="auto"/>
        <w:ind w:left="0" w:firstLine="0"/>
        <w:rPr>
          <w:rFonts w:ascii="Arial" w:eastAsia="Calibri" w:hAnsi="Arial" w:cs="Arial"/>
          <w:sz w:val="20"/>
          <w:szCs w:val="20"/>
        </w:rPr>
      </w:pPr>
      <w:r w:rsidRPr="005E0125">
        <w:rPr>
          <w:rFonts w:ascii="Arial" w:eastAsia="Calibri" w:hAnsi="Arial" w:cs="Arial"/>
          <w:sz w:val="20"/>
          <w:szCs w:val="20"/>
        </w:rPr>
        <w:t>The SoR is structured as:</w:t>
      </w:r>
    </w:p>
    <w:p w14:paraId="77D1FAFE" w14:textId="77777777" w:rsidR="00404CB8" w:rsidRPr="005E0125" w:rsidRDefault="00404CB8" w:rsidP="006D598F">
      <w:pPr>
        <w:numPr>
          <w:ilvl w:val="2"/>
          <w:numId w:val="230"/>
        </w:numPr>
        <w:spacing w:after="240" w:line="240" w:lineRule="auto"/>
        <w:rPr>
          <w:rFonts w:ascii="Arial" w:eastAsia="Calibri" w:hAnsi="Arial" w:cs="Arial"/>
          <w:sz w:val="20"/>
          <w:szCs w:val="20"/>
        </w:rPr>
      </w:pPr>
      <w:r w:rsidRPr="005E0125">
        <w:rPr>
          <w:rFonts w:ascii="Arial" w:eastAsia="Calibri" w:hAnsi="Arial" w:cs="Arial"/>
          <w:b/>
          <w:sz w:val="20"/>
          <w:szCs w:val="20"/>
        </w:rPr>
        <w:t>‘Core’.</w:t>
      </w:r>
      <w:r w:rsidRPr="005E0125">
        <w:rPr>
          <w:rFonts w:ascii="Arial" w:eastAsia="Calibri" w:hAnsi="Arial" w:cs="Arial"/>
          <w:sz w:val="20"/>
          <w:szCs w:val="20"/>
        </w:rPr>
        <w:t xml:space="preserve"> Work Packages (WPs) that are funded by the Authority and shall be delivered under the contract.  The Core is sub-divided into the following Phases:</w:t>
      </w:r>
    </w:p>
    <w:p w14:paraId="4D96DECE" w14:textId="77777777" w:rsidR="00404CB8" w:rsidRPr="005E0125" w:rsidRDefault="00404CB8" w:rsidP="006D598F">
      <w:pPr>
        <w:numPr>
          <w:ilvl w:val="3"/>
          <w:numId w:val="230"/>
        </w:numPr>
        <w:spacing w:after="240" w:line="240" w:lineRule="auto"/>
        <w:rPr>
          <w:rFonts w:ascii="Arial" w:eastAsia="Calibri" w:hAnsi="Arial" w:cs="Arial"/>
          <w:sz w:val="20"/>
          <w:szCs w:val="20"/>
        </w:rPr>
      </w:pPr>
      <w:r w:rsidRPr="005E0125">
        <w:rPr>
          <w:rFonts w:ascii="Arial" w:eastAsia="Calibri" w:hAnsi="Arial" w:cs="Arial"/>
          <w:sz w:val="20"/>
          <w:szCs w:val="20"/>
        </w:rPr>
        <w:t>Implementation Phase.</w:t>
      </w:r>
    </w:p>
    <w:p w14:paraId="2FEE5A7B" w14:textId="77777777" w:rsidR="00404CB8" w:rsidRPr="005E0125" w:rsidRDefault="00404CB8" w:rsidP="006D598F">
      <w:pPr>
        <w:numPr>
          <w:ilvl w:val="3"/>
          <w:numId w:val="230"/>
        </w:numPr>
        <w:spacing w:after="240" w:line="240" w:lineRule="auto"/>
        <w:rPr>
          <w:rFonts w:ascii="Arial" w:eastAsia="Calibri" w:hAnsi="Arial" w:cs="Arial"/>
          <w:sz w:val="20"/>
          <w:szCs w:val="20"/>
        </w:rPr>
      </w:pPr>
      <w:r w:rsidRPr="005E0125">
        <w:rPr>
          <w:rFonts w:ascii="Arial" w:eastAsia="Calibri" w:hAnsi="Arial" w:cs="Arial"/>
          <w:sz w:val="20"/>
          <w:szCs w:val="20"/>
        </w:rPr>
        <w:t>In-Service Phase.</w:t>
      </w:r>
    </w:p>
    <w:p w14:paraId="6611EBC2" w14:textId="77777777" w:rsidR="00404CB8" w:rsidRPr="005E0125" w:rsidRDefault="00404CB8" w:rsidP="006D598F">
      <w:pPr>
        <w:numPr>
          <w:ilvl w:val="1"/>
          <w:numId w:val="230"/>
        </w:numPr>
        <w:spacing w:after="240" w:line="240" w:lineRule="auto"/>
        <w:ind w:left="0" w:firstLine="0"/>
        <w:rPr>
          <w:rFonts w:ascii="Arial" w:eastAsia="Calibri" w:hAnsi="Arial" w:cs="Arial"/>
          <w:sz w:val="20"/>
          <w:szCs w:val="20"/>
        </w:rPr>
      </w:pPr>
      <w:r w:rsidRPr="005E0125">
        <w:rPr>
          <w:rFonts w:ascii="Arial" w:eastAsia="Calibri" w:hAnsi="Arial" w:cs="Arial"/>
          <w:b/>
          <w:sz w:val="20"/>
          <w:szCs w:val="20"/>
        </w:rPr>
        <w:t>‘Options’.</w:t>
      </w:r>
      <w:r w:rsidRPr="005E0125">
        <w:rPr>
          <w:rFonts w:ascii="Arial" w:eastAsia="Calibri" w:hAnsi="Arial" w:cs="Arial"/>
          <w:sz w:val="20"/>
          <w:szCs w:val="20"/>
        </w:rPr>
        <w:t xml:space="preserve"> Work Packages (WPs) that do not fall within the Core contract are not funded by the Authority at the time of writing and shall not be delivered until formally requested by the Authority via a Contract amendment.</w:t>
      </w:r>
    </w:p>
    <w:p w14:paraId="588E71D4" w14:textId="77777777" w:rsidR="00404CB8" w:rsidRPr="005E0125" w:rsidRDefault="00404CB8" w:rsidP="006D598F">
      <w:pPr>
        <w:numPr>
          <w:ilvl w:val="1"/>
          <w:numId w:val="230"/>
        </w:numPr>
        <w:spacing w:after="240" w:line="240" w:lineRule="auto"/>
        <w:ind w:left="0" w:firstLine="0"/>
        <w:rPr>
          <w:rFonts w:ascii="Arial" w:eastAsia="Calibri" w:hAnsi="Arial" w:cs="Arial"/>
          <w:sz w:val="20"/>
          <w:szCs w:val="20"/>
        </w:rPr>
      </w:pPr>
      <w:r w:rsidRPr="005E0125">
        <w:rPr>
          <w:rFonts w:ascii="Arial" w:eastAsia="Calibri" w:hAnsi="Arial" w:cs="Arial"/>
          <w:sz w:val="20"/>
          <w:szCs w:val="20"/>
        </w:rPr>
        <w:t>It should be noted that some of the Implementation Phase WPs continue into the In-Service Phase, for example, the maintaining application relevant Safety and Cyber Security documents.</w:t>
      </w:r>
    </w:p>
    <w:p w14:paraId="6BB1B19F" w14:textId="77777777" w:rsidR="00404CB8" w:rsidRPr="005E0125" w:rsidRDefault="00404CB8" w:rsidP="006D598F">
      <w:pPr>
        <w:keepNext/>
        <w:numPr>
          <w:ilvl w:val="0"/>
          <w:numId w:val="229"/>
        </w:numPr>
        <w:spacing w:after="0" w:line="240" w:lineRule="auto"/>
        <w:ind w:left="357" w:hanging="357"/>
        <w:contextualSpacing/>
        <w:rPr>
          <w:rFonts w:ascii="Arial" w:hAnsi="Arial" w:cs="Arial"/>
          <w:b/>
          <w:sz w:val="20"/>
          <w:szCs w:val="20"/>
        </w:rPr>
      </w:pPr>
      <w:bookmarkStart w:id="130" w:name="_Toc32419615"/>
      <w:bookmarkStart w:id="131" w:name="_Toc127190360"/>
      <w:bookmarkStart w:id="132" w:name="_Toc134194161"/>
      <w:r w:rsidRPr="005E0125">
        <w:rPr>
          <w:rFonts w:ascii="Arial" w:hAnsi="Arial" w:cs="Arial"/>
          <w:b/>
          <w:sz w:val="20"/>
          <w:szCs w:val="20"/>
        </w:rPr>
        <w:t>Scope</w:t>
      </w:r>
      <w:bookmarkEnd w:id="130"/>
      <w:bookmarkEnd w:id="131"/>
      <w:bookmarkEnd w:id="132"/>
    </w:p>
    <w:p w14:paraId="1AF81846" w14:textId="77777777" w:rsidR="00404CB8" w:rsidRPr="00404CB8" w:rsidRDefault="00404CB8" w:rsidP="00404CB8">
      <w:pPr>
        <w:spacing w:after="240" w:line="240" w:lineRule="auto"/>
        <w:rPr>
          <w:rFonts w:ascii="Arial" w:hAnsi="Arial"/>
          <w:sz w:val="20"/>
          <w:szCs w:val="24"/>
        </w:rPr>
      </w:pPr>
    </w:p>
    <w:p w14:paraId="3AC8047B" w14:textId="77777777" w:rsidR="00404CB8" w:rsidRPr="005E0125" w:rsidRDefault="00404CB8" w:rsidP="006D598F">
      <w:pPr>
        <w:numPr>
          <w:ilvl w:val="1"/>
          <w:numId w:val="229"/>
        </w:numPr>
        <w:spacing w:after="240" w:line="240" w:lineRule="auto"/>
        <w:ind w:left="0"/>
        <w:rPr>
          <w:rFonts w:ascii="Arial" w:hAnsi="Arial" w:cs="Arial"/>
          <w:sz w:val="20"/>
          <w:szCs w:val="20"/>
        </w:rPr>
      </w:pPr>
      <w:r w:rsidRPr="005E0125">
        <w:rPr>
          <w:rFonts w:ascii="Arial" w:hAnsi="Arial" w:cs="Arial"/>
          <w:sz w:val="20"/>
          <w:szCs w:val="20"/>
        </w:rPr>
        <w:t xml:space="preserve">This Statement of Requirement consists of two phases. The Implementation Phase will deliver the DAPSS system into service and then the In-Service Phase will manage the ongoing delivery of the system through the term of the contract.  </w:t>
      </w:r>
    </w:p>
    <w:p w14:paraId="2660AE5D" w14:textId="77777777" w:rsidR="00404CB8" w:rsidRPr="005E0125" w:rsidRDefault="00404CB8" w:rsidP="006D598F">
      <w:pPr>
        <w:keepNext/>
        <w:numPr>
          <w:ilvl w:val="1"/>
          <w:numId w:val="229"/>
        </w:numPr>
        <w:spacing w:after="240" w:line="240" w:lineRule="auto"/>
        <w:ind w:left="0"/>
        <w:rPr>
          <w:rFonts w:ascii="Arial" w:hAnsi="Arial" w:cs="Arial"/>
          <w:sz w:val="20"/>
          <w:szCs w:val="20"/>
        </w:rPr>
      </w:pPr>
      <w:r w:rsidRPr="005E0125">
        <w:rPr>
          <w:rFonts w:ascii="Arial" w:hAnsi="Arial" w:cs="Arial"/>
          <w:sz w:val="20"/>
          <w:szCs w:val="20"/>
          <w:u w:val="single"/>
        </w:rPr>
        <w:t>Implementation Phase</w:t>
      </w:r>
    </w:p>
    <w:p w14:paraId="660DEACB" w14:textId="77777777" w:rsidR="00404CB8" w:rsidRPr="005E0125" w:rsidRDefault="00404CB8" w:rsidP="006D598F">
      <w:pPr>
        <w:numPr>
          <w:ilvl w:val="2"/>
          <w:numId w:val="229"/>
        </w:numPr>
        <w:spacing w:after="240" w:line="240" w:lineRule="auto"/>
        <w:ind w:left="0" w:firstLine="0"/>
        <w:rPr>
          <w:rFonts w:ascii="Arial" w:hAnsi="Arial" w:cs="Arial"/>
          <w:sz w:val="20"/>
          <w:szCs w:val="20"/>
        </w:rPr>
      </w:pPr>
      <w:r w:rsidRPr="005E0125">
        <w:rPr>
          <w:rFonts w:ascii="Arial" w:hAnsi="Arial" w:cs="Arial"/>
          <w:sz w:val="20"/>
          <w:szCs w:val="20"/>
        </w:rPr>
        <w:t>Phase 1 – Installation, configuration, Accreditation, and testing of application and peripherals for use within the MOD estate/network.  Training modules provided for all user profiles:</w:t>
      </w:r>
    </w:p>
    <w:p w14:paraId="3EF552C0" w14:textId="77777777" w:rsidR="00404CB8" w:rsidRPr="005E0125" w:rsidRDefault="00404CB8" w:rsidP="006D598F">
      <w:pPr>
        <w:numPr>
          <w:ilvl w:val="3"/>
          <w:numId w:val="229"/>
        </w:numPr>
        <w:spacing w:after="240" w:line="240" w:lineRule="auto"/>
        <w:rPr>
          <w:rFonts w:ascii="Arial" w:hAnsi="Arial" w:cs="Arial"/>
          <w:sz w:val="20"/>
          <w:szCs w:val="20"/>
        </w:rPr>
      </w:pPr>
      <w:r w:rsidRPr="005E0125">
        <w:rPr>
          <w:rFonts w:ascii="Arial" w:hAnsi="Arial" w:cs="Arial"/>
          <w:sz w:val="20"/>
          <w:szCs w:val="20"/>
          <w:lang w:val="en-US"/>
        </w:rPr>
        <w:t>Flight Scheduler</w:t>
      </w:r>
    </w:p>
    <w:p w14:paraId="647463E4" w14:textId="77777777" w:rsidR="00404CB8" w:rsidRPr="005E0125" w:rsidRDefault="00404CB8" w:rsidP="006D598F">
      <w:pPr>
        <w:numPr>
          <w:ilvl w:val="3"/>
          <w:numId w:val="229"/>
        </w:numPr>
        <w:spacing w:after="240" w:line="240" w:lineRule="auto"/>
        <w:rPr>
          <w:rFonts w:ascii="Arial" w:hAnsi="Arial" w:cs="Arial"/>
          <w:sz w:val="20"/>
          <w:szCs w:val="20"/>
        </w:rPr>
      </w:pPr>
      <w:r w:rsidRPr="005E0125">
        <w:rPr>
          <w:rFonts w:ascii="Arial" w:hAnsi="Arial" w:cs="Arial"/>
          <w:sz w:val="20"/>
          <w:szCs w:val="20"/>
          <w:lang w:val="en-US"/>
        </w:rPr>
        <w:t>Booking Agent</w:t>
      </w:r>
    </w:p>
    <w:p w14:paraId="6029215B" w14:textId="77777777" w:rsidR="00404CB8" w:rsidRPr="005E0125" w:rsidRDefault="00404CB8" w:rsidP="006D598F">
      <w:pPr>
        <w:numPr>
          <w:ilvl w:val="3"/>
          <w:numId w:val="229"/>
        </w:numPr>
        <w:spacing w:after="240" w:line="240" w:lineRule="auto"/>
        <w:rPr>
          <w:rFonts w:ascii="Arial" w:hAnsi="Arial" w:cs="Arial"/>
          <w:sz w:val="20"/>
          <w:szCs w:val="20"/>
        </w:rPr>
      </w:pPr>
      <w:r w:rsidRPr="005E0125">
        <w:rPr>
          <w:rFonts w:ascii="Arial" w:hAnsi="Arial" w:cs="Arial"/>
          <w:sz w:val="20"/>
          <w:szCs w:val="20"/>
          <w:lang w:val="en-US"/>
        </w:rPr>
        <w:t>Airport Agent</w:t>
      </w:r>
    </w:p>
    <w:p w14:paraId="24F17FBE" w14:textId="77777777" w:rsidR="00404CB8" w:rsidRPr="005E0125" w:rsidRDefault="00404CB8" w:rsidP="006D598F">
      <w:pPr>
        <w:numPr>
          <w:ilvl w:val="3"/>
          <w:numId w:val="229"/>
        </w:numPr>
        <w:spacing w:after="240" w:line="240" w:lineRule="auto"/>
        <w:rPr>
          <w:rFonts w:ascii="Arial" w:hAnsi="Arial" w:cs="Arial"/>
          <w:sz w:val="20"/>
          <w:szCs w:val="20"/>
        </w:rPr>
      </w:pPr>
      <w:r w:rsidRPr="005E0125">
        <w:rPr>
          <w:rFonts w:ascii="Arial" w:hAnsi="Arial" w:cs="Arial"/>
          <w:sz w:val="20"/>
          <w:szCs w:val="20"/>
          <w:lang w:val="en-US"/>
        </w:rPr>
        <w:t>Management Information Agent</w:t>
      </w:r>
    </w:p>
    <w:p w14:paraId="5FBE7423" w14:textId="77777777" w:rsidR="00404CB8" w:rsidRPr="005E0125" w:rsidRDefault="00404CB8" w:rsidP="006D598F">
      <w:pPr>
        <w:numPr>
          <w:ilvl w:val="3"/>
          <w:numId w:val="229"/>
        </w:numPr>
        <w:spacing w:after="240" w:line="240" w:lineRule="auto"/>
        <w:rPr>
          <w:rFonts w:ascii="Arial" w:hAnsi="Arial" w:cs="Arial"/>
          <w:sz w:val="20"/>
          <w:szCs w:val="20"/>
        </w:rPr>
      </w:pPr>
      <w:r w:rsidRPr="005E0125">
        <w:rPr>
          <w:rFonts w:ascii="Arial" w:hAnsi="Arial" w:cs="Arial"/>
          <w:sz w:val="20"/>
          <w:szCs w:val="20"/>
          <w:lang w:val="en-US"/>
        </w:rPr>
        <w:t>System Administrator</w:t>
      </w:r>
      <w:r w:rsidRPr="005E0125">
        <w:rPr>
          <w:rFonts w:ascii="Arial" w:hAnsi="Arial" w:cs="Arial"/>
          <w:sz w:val="20"/>
          <w:szCs w:val="20"/>
        </w:rPr>
        <w:t xml:space="preserve"> </w:t>
      </w:r>
    </w:p>
    <w:p w14:paraId="287A53EF" w14:textId="77777777" w:rsidR="00404CB8" w:rsidRPr="005E0125" w:rsidRDefault="00404CB8" w:rsidP="006D598F">
      <w:pPr>
        <w:numPr>
          <w:ilvl w:val="2"/>
          <w:numId w:val="229"/>
        </w:numPr>
        <w:spacing w:after="240" w:line="240" w:lineRule="auto"/>
        <w:ind w:left="0" w:firstLine="0"/>
        <w:rPr>
          <w:rFonts w:ascii="Arial" w:hAnsi="Arial" w:cs="Arial"/>
          <w:sz w:val="20"/>
          <w:szCs w:val="20"/>
        </w:rPr>
      </w:pPr>
      <w:r w:rsidRPr="005E0125">
        <w:rPr>
          <w:rFonts w:ascii="Arial" w:hAnsi="Arial" w:cs="Arial"/>
          <w:sz w:val="20"/>
          <w:szCs w:val="20"/>
        </w:rPr>
        <w:t xml:space="preserve">Phase 2 - Delivery of application and service to all sites outlined in the SRD and delivery of peripherals and support arrangements.  Completion of Initial Operating Capability (IOC) to contractually agreed standards. </w:t>
      </w:r>
    </w:p>
    <w:p w14:paraId="77F2BCE8" w14:textId="77777777" w:rsidR="00404CB8" w:rsidRPr="005E0125" w:rsidRDefault="00404CB8" w:rsidP="006D598F">
      <w:pPr>
        <w:numPr>
          <w:ilvl w:val="1"/>
          <w:numId w:val="229"/>
        </w:numPr>
        <w:spacing w:after="240" w:line="240" w:lineRule="auto"/>
        <w:ind w:left="0"/>
        <w:rPr>
          <w:rFonts w:ascii="Arial" w:hAnsi="Arial" w:cs="Arial"/>
          <w:sz w:val="20"/>
          <w:szCs w:val="20"/>
        </w:rPr>
      </w:pPr>
      <w:r w:rsidRPr="005E0125">
        <w:rPr>
          <w:rFonts w:ascii="Arial" w:hAnsi="Arial" w:cs="Arial"/>
          <w:sz w:val="20"/>
          <w:szCs w:val="20"/>
          <w:u w:val="single"/>
        </w:rPr>
        <w:t>In-Service Phase</w:t>
      </w:r>
      <w:r w:rsidRPr="005E0125">
        <w:rPr>
          <w:rFonts w:ascii="Arial" w:hAnsi="Arial" w:cs="Arial"/>
          <w:sz w:val="20"/>
          <w:szCs w:val="20"/>
        </w:rPr>
        <w:t xml:space="preserve"> – Delivery of Full Operating Capability (FOC) to contractually agreed standards demonstrating that all activities to sustain and support the capability from IOC are correctly in place. Following successful FOC delivery of sustain and support of the capability through the full duration of the contract.</w:t>
      </w:r>
    </w:p>
    <w:p w14:paraId="3645FC41" w14:textId="77777777" w:rsidR="00404CB8" w:rsidRPr="005E0125" w:rsidRDefault="00404CB8" w:rsidP="006D598F">
      <w:pPr>
        <w:numPr>
          <w:ilvl w:val="1"/>
          <w:numId w:val="229"/>
        </w:numPr>
        <w:spacing w:after="240" w:line="240" w:lineRule="auto"/>
        <w:ind w:left="0"/>
        <w:rPr>
          <w:rFonts w:ascii="Arial" w:hAnsi="Arial" w:cs="Arial"/>
          <w:sz w:val="20"/>
          <w:szCs w:val="20"/>
        </w:rPr>
      </w:pPr>
      <w:r w:rsidRPr="005E0125">
        <w:rPr>
          <w:rFonts w:ascii="Arial" w:hAnsi="Arial" w:cs="Arial"/>
          <w:sz w:val="20"/>
          <w:szCs w:val="20"/>
        </w:rPr>
        <w:t>Annex A summarises the deliverables required within this SoR.</w:t>
      </w:r>
    </w:p>
    <w:p w14:paraId="35EB19B6" w14:textId="77777777" w:rsidR="00404CB8" w:rsidRPr="005E0125" w:rsidRDefault="00404CB8" w:rsidP="006D598F">
      <w:pPr>
        <w:keepNext/>
        <w:numPr>
          <w:ilvl w:val="0"/>
          <w:numId w:val="229"/>
        </w:numPr>
        <w:spacing w:after="0" w:line="240" w:lineRule="auto"/>
        <w:ind w:left="357" w:hanging="357"/>
        <w:contextualSpacing/>
        <w:rPr>
          <w:rFonts w:ascii="Arial" w:hAnsi="Arial" w:cs="Arial"/>
          <w:b/>
          <w:sz w:val="20"/>
          <w:szCs w:val="20"/>
        </w:rPr>
      </w:pPr>
      <w:bookmarkStart w:id="133" w:name="_Toc32419616"/>
      <w:bookmarkStart w:id="134" w:name="_Toc127190361"/>
      <w:bookmarkStart w:id="135" w:name="_Toc134194162"/>
      <w:r w:rsidRPr="005E0125">
        <w:rPr>
          <w:rFonts w:ascii="Arial" w:hAnsi="Arial" w:cs="Arial"/>
          <w:b/>
          <w:sz w:val="20"/>
          <w:szCs w:val="20"/>
        </w:rPr>
        <w:t>Background and Context</w:t>
      </w:r>
      <w:bookmarkEnd w:id="133"/>
      <w:bookmarkEnd w:id="134"/>
      <w:bookmarkEnd w:id="135"/>
    </w:p>
    <w:p w14:paraId="17463BA1" w14:textId="77777777" w:rsidR="00404CB8" w:rsidRPr="00404CB8" w:rsidRDefault="00404CB8" w:rsidP="00404CB8">
      <w:pPr>
        <w:spacing w:after="240" w:line="240" w:lineRule="auto"/>
        <w:contextualSpacing/>
        <w:rPr>
          <w:rFonts w:ascii="Arial" w:hAnsi="Arial"/>
          <w:sz w:val="20"/>
          <w:szCs w:val="24"/>
        </w:rPr>
      </w:pPr>
    </w:p>
    <w:p w14:paraId="7C6A412A" w14:textId="77777777" w:rsidR="00404CB8" w:rsidRPr="005E0125" w:rsidRDefault="00404CB8" w:rsidP="006D598F">
      <w:pPr>
        <w:numPr>
          <w:ilvl w:val="1"/>
          <w:numId w:val="229"/>
        </w:numPr>
        <w:spacing w:after="240" w:line="240" w:lineRule="auto"/>
        <w:ind w:left="0"/>
        <w:rPr>
          <w:rFonts w:ascii="Arial" w:eastAsia="Arial" w:hAnsi="Arial" w:cs="Arial"/>
          <w:sz w:val="20"/>
          <w:szCs w:val="20"/>
        </w:rPr>
      </w:pPr>
      <w:r w:rsidRPr="005E0125">
        <w:rPr>
          <w:rFonts w:ascii="Arial" w:eastAsia="Arial" w:hAnsi="Arial" w:cs="Arial"/>
          <w:sz w:val="20"/>
          <w:szCs w:val="20"/>
        </w:rPr>
        <w:lastRenderedPageBreak/>
        <w:t xml:space="preserve">The MoD provide military air transportation around the world to various destinations and carry in the region of 200,000 passengers and crew each year. These passengers include personnel deploying to operations worldwide, VIPs and their associates, MoD civil servants, civilian contractors, families, other concessionary travellers and, on occasion, fare paying passengers. </w:t>
      </w:r>
    </w:p>
    <w:p w14:paraId="1352D282" w14:textId="77777777" w:rsidR="00404CB8" w:rsidRPr="005E0125" w:rsidRDefault="00404CB8" w:rsidP="006D598F">
      <w:pPr>
        <w:numPr>
          <w:ilvl w:val="1"/>
          <w:numId w:val="229"/>
        </w:numPr>
        <w:spacing w:after="240" w:line="240" w:lineRule="auto"/>
        <w:ind w:left="0"/>
        <w:rPr>
          <w:rFonts w:ascii="Arial" w:eastAsia="Arial" w:hAnsi="Arial" w:cs="Arial"/>
          <w:sz w:val="20"/>
          <w:szCs w:val="20"/>
        </w:rPr>
      </w:pPr>
      <w:r w:rsidRPr="005E0125">
        <w:rPr>
          <w:rFonts w:ascii="Arial" w:eastAsia="Arial" w:hAnsi="Arial" w:cs="Arial"/>
          <w:sz w:val="20"/>
          <w:szCs w:val="20"/>
        </w:rPr>
        <w:t xml:space="preserve">The capability will be able to: </w:t>
      </w:r>
    </w:p>
    <w:p w14:paraId="6B628E94"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Interface to the Authority’s networks and will require security accreditation.</w:t>
      </w:r>
    </w:p>
    <w:p w14:paraId="3F04BD4D"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 xml:space="preserve">Handle DAPSS data with a security classification that is up to OFFICIAL-SENSITIVE. </w:t>
      </w:r>
    </w:p>
    <w:p w14:paraId="33DEFE6D"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 xml:space="preserve">Interface with UK Border Force for passenger immigration and security purposes (and export data in a compatible format).  </w:t>
      </w:r>
    </w:p>
    <w:p w14:paraId="0CD37211"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Interface to other applications (via an Application Programming Interface (API) as necessary). See section 4 – System Boundary</w:t>
      </w:r>
    </w:p>
    <w:p w14:paraId="26CBC12E"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 xml:space="preserve">Provide a modular training package for the system users.  </w:t>
      </w:r>
    </w:p>
    <w:p w14:paraId="71BED4BB"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Provide Management Information reporting dashboards.</w:t>
      </w:r>
    </w:p>
    <w:p w14:paraId="40F3EDAA"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 xml:space="preserve">Provide a Backup, Business Continuity and Disaster Recovery capability.  </w:t>
      </w:r>
    </w:p>
    <w:p w14:paraId="68F1639A"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 xml:space="preserve">Provide application and user support.  </w:t>
      </w:r>
    </w:p>
    <w:p w14:paraId="0F870AC7" w14:textId="77777777" w:rsidR="00404CB8" w:rsidRPr="005E0125" w:rsidRDefault="00404CB8" w:rsidP="006D598F">
      <w:pPr>
        <w:numPr>
          <w:ilvl w:val="1"/>
          <w:numId w:val="229"/>
        </w:numPr>
        <w:spacing w:after="240" w:line="240" w:lineRule="auto"/>
        <w:ind w:left="0"/>
        <w:rPr>
          <w:rFonts w:ascii="Arial" w:eastAsia="Arial" w:hAnsi="Arial" w:cs="Arial"/>
          <w:sz w:val="20"/>
          <w:szCs w:val="20"/>
        </w:rPr>
      </w:pPr>
      <w:r w:rsidRPr="005E0125">
        <w:rPr>
          <w:rFonts w:ascii="Arial" w:eastAsia="Arial" w:hAnsi="Arial" w:cs="Arial"/>
          <w:sz w:val="20"/>
          <w:szCs w:val="20"/>
        </w:rPr>
        <w:t xml:space="preserve">There is a requirement for the capability to comply with Authority, Government, and International Air Transport Regulations, as detailed in (but not limited to), International Air Transport Association (IATA), Military and Civilian Aviation Authorities (MAA/CAA) and International Civil Aviation Organisation (ICAO) manuals, covering the movement of air passengers and their baggage.  </w:t>
      </w:r>
    </w:p>
    <w:p w14:paraId="4AB5231F" w14:textId="77777777" w:rsidR="00404CB8" w:rsidRPr="005E0125" w:rsidRDefault="00404CB8" w:rsidP="006D598F">
      <w:pPr>
        <w:numPr>
          <w:ilvl w:val="1"/>
          <w:numId w:val="229"/>
        </w:numPr>
        <w:spacing w:after="240" w:line="240" w:lineRule="auto"/>
        <w:ind w:left="0"/>
        <w:rPr>
          <w:rFonts w:ascii="Arial" w:eastAsia="Arial" w:hAnsi="Arial" w:cs="Arial"/>
          <w:sz w:val="20"/>
          <w:szCs w:val="20"/>
        </w:rPr>
      </w:pPr>
      <w:r w:rsidRPr="005E0125">
        <w:rPr>
          <w:rFonts w:ascii="Arial" w:eastAsia="Arial" w:hAnsi="Arial" w:cs="Arial"/>
          <w:color w:val="000000" w:themeColor="text1"/>
          <w:sz w:val="20"/>
          <w:szCs w:val="20"/>
        </w:rPr>
        <w:t>User access to the application shall be via a browser on MODNET</w:t>
      </w:r>
      <w:r w:rsidRPr="005E0125">
        <w:rPr>
          <w:rFonts w:ascii="Arial" w:eastAsia="Arial" w:hAnsi="Arial" w:cs="Arial"/>
          <w:color w:val="000000" w:themeColor="text1"/>
          <w:sz w:val="20"/>
          <w:szCs w:val="20"/>
          <w:vertAlign w:val="superscript"/>
        </w:rPr>
        <w:footnoteReference w:id="2"/>
      </w:r>
      <w:r w:rsidRPr="005E0125">
        <w:rPr>
          <w:rFonts w:ascii="Arial" w:eastAsia="Arial" w:hAnsi="Arial" w:cs="Arial"/>
          <w:color w:val="000000" w:themeColor="text1"/>
          <w:sz w:val="20"/>
          <w:szCs w:val="20"/>
        </w:rPr>
        <w:t>.</w:t>
      </w:r>
    </w:p>
    <w:p w14:paraId="22114A42" w14:textId="77777777" w:rsidR="00404CB8" w:rsidRPr="005E0125" w:rsidRDefault="00404CB8" w:rsidP="006D598F">
      <w:pPr>
        <w:keepNext/>
        <w:numPr>
          <w:ilvl w:val="1"/>
          <w:numId w:val="229"/>
        </w:numPr>
        <w:spacing w:after="240" w:line="240" w:lineRule="auto"/>
        <w:ind w:left="0"/>
        <w:rPr>
          <w:rFonts w:ascii="Arial" w:eastAsia="Arial" w:hAnsi="Arial" w:cs="Arial"/>
          <w:sz w:val="20"/>
          <w:szCs w:val="20"/>
        </w:rPr>
      </w:pPr>
      <w:r w:rsidRPr="005E0125">
        <w:rPr>
          <w:rFonts w:ascii="Arial" w:eastAsia="Arial" w:hAnsi="Arial" w:cs="Arial"/>
          <w:sz w:val="20"/>
          <w:szCs w:val="20"/>
        </w:rPr>
        <w:t>DAPSS will be provided by a COTS application (that is configured for use in conjunction with the Authority). DAPSS and its service wrapper will be used globally by approximately 200 users concurrently with a maximum of 1200 registered users based in, but not limited to: </w:t>
      </w:r>
    </w:p>
    <w:p w14:paraId="0C5A9255"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color w:val="000000" w:themeColor="text1"/>
          <w:sz w:val="20"/>
          <w:szCs w:val="20"/>
        </w:rPr>
        <w:t>RAF Brize Norton, UK.</w:t>
      </w:r>
    </w:p>
    <w:p w14:paraId="09AC7DE1"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color w:val="000000" w:themeColor="text1"/>
          <w:sz w:val="20"/>
          <w:szCs w:val="20"/>
        </w:rPr>
        <w:t>RAF Northolt, UK.</w:t>
      </w:r>
    </w:p>
    <w:p w14:paraId="3965E0A7"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color w:val="000000" w:themeColor="text1"/>
          <w:sz w:val="20"/>
          <w:szCs w:val="20"/>
        </w:rPr>
        <w:t>RAF Lossiemouth, UK.</w:t>
      </w:r>
    </w:p>
    <w:p w14:paraId="14683E30"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color w:val="000000" w:themeColor="text1"/>
          <w:sz w:val="20"/>
          <w:szCs w:val="20"/>
        </w:rPr>
        <w:t>RAF Akrotiri, Cyprus.</w:t>
      </w:r>
    </w:p>
    <w:p w14:paraId="7E2670E7"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color w:val="000000" w:themeColor="text1"/>
          <w:sz w:val="20"/>
          <w:szCs w:val="20"/>
        </w:rPr>
        <w:t>RAF Gibraltar.</w:t>
      </w:r>
    </w:p>
    <w:p w14:paraId="23C65A56"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RAF Mount Pleasant, Falkland Islands.</w:t>
      </w:r>
    </w:p>
    <w:p w14:paraId="0B845802"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RAF Ascension Island.</w:t>
      </w:r>
    </w:p>
    <w:p w14:paraId="6F30F221"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pPr>
      <w:r w:rsidRPr="005E0125">
        <w:rPr>
          <w:rFonts w:ascii="Arial" w:eastAsia="Arial" w:hAnsi="Arial" w:cs="Arial"/>
          <w:sz w:val="20"/>
          <w:szCs w:val="20"/>
        </w:rPr>
        <w:t>Joint Air Movements Centre (JAMC), South Cerney, UK.</w:t>
      </w:r>
    </w:p>
    <w:p w14:paraId="43C5DF0A" w14:textId="77777777" w:rsidR="00404CB8" w:rsidRPr="005E0125" w:rsidRDefault="00404CB8" w:rsidP="006D598F">
      <w:pPr>
        <w:numPr>
          <w:ilvl w:val="1"/>
          <w:numId w:val="229"/>
        </w:numPr>
        <w:spacing w:after="240" w:line="240" w:lineRule="auto"/>
        <w:ind w:left="0"/>
        <w:rPr>
          <w:rFonts w:ascii="Arial" w:eastAsia="Arial" w:hAnsi="Arial" w:cs="Arial"/>
          <w:sz w:val="20"/>
          <w:szCs w:val="20"/>
        </w:rPr>
      </w:pPr>
      <w:r w:rsidRPr="005E0125">
        <w:rPr>
          <w:rFonts w:ascii="Arial" w:eastAsia="Arial" w:hAnsi="Arial" w:cs="Arial"/>
          <w:sz w:val="20"/>
          <w:szCs w:val="20"/>
        </w:rPr>
        <w:t>Al Minhad Air Base, Dubai, UAE.</w:t>
      </w:r>
    </w:p>
    <w:p w14:paraId="3BC43410" w14:textId="51AA0ACD" w:rsidR="00404CB8" w:rsidRPr="005E0125" w:rsidRDefault="00404CB8" w:rsidP="006D598F">
      <w:pPr>
        <w:keepNext/>
        <w:numPr>
          <w:ilvl w:val="0"/>
          <w:numId w:val="229"/>
        </w:numPr>
        <w:spacing w:after="0" w:line="240" w:lineRule="auto"/>
        <w:ind w:left="357" w:hanging="357"/>
        <w:contextualSpacing/>
        <w:rPr>
          <w:rFonts w:ascii="Arial" w:hAnsi="Arial" w:cs="Arial"/>
          <w:b/>
          <w:sz w:val="20"/>
          <w:szCs w:val="20"/>
        </w:rPr>
      </w:pPr>
      <w:bookmarkStart w:id="136" w:name="_Toc160701"/>
      <w:bookmarkStart w:id="137" w:name="_Toc32419617"/>
      <w:bookmarkStart w:id="138" w:name="_Toc127190362"/>
      <w:bookmarkStart w:id="139" w:name="_Toc134194163"/>
      <w:r w:rsidRPr="005E0125">
        <w:rPr>
          <w:rFonts w:ascii="Arial" w:hAnsi="Arial" w:cs="Arial"/>
          <w:b/>
          <w:sz w:val="20"/>
          <w:szCs w:val="20"/>
        </w:rPr>
        <w:lastRenderedPageBreak/>
        <w:t xml:space="preserve">System </w:t>
      </w:r>
      <w:bookmarkEnd w:id="136"/>
      <w:bookmarkEnd w:id="137"/>
      <w:bookmarkEnd w:id="138"/>
      <w:bookmarkEnd w:id="139"/>
      <w:r w:rsidRPr="005E0125">
        <w:rPr>
          <w:rFonts w:ascii="Arial" w:hAnsi="Arial" w:cs="Arial"/>
          <w:b/>
          <w:sz w:val="20"/>
          <w:szCs w:val="20"/>
        </w:rPr>
        <w:t>Boundary</w:t>
      </w:r>
    </w:p>
    <w:p w14:paraId="35DD68E1" w14:textId="51AA0ACD" w:rsidR="00ED778C" w:rsidRPr="005E0125" w:rsidRDefault="00ED778C" w:rsidP="00ED778C">
      <w:pPr>
        <w:keepNext/>
        <w:spacing w:after="0" w:line="240" w:lineRule="auto"/>
        <w:ind w:left="357"/>
        <w:contextualSpacing/>
        <w:rPr>
          <w:rFonts w:ascii="Arial" w:hAnsi="Arial" w:cs="Arial"/>
          <w:b/>
          <w:sz w:val="20"/>
          <w:szCs w:val="20"/>
        </w:rPr>
      </w:pPr>
    </w:p>
    <w:p w14:paraId="464111ED" w14:textId="77777777" w:rsidR="00404CB8" w:rsidRPr="005E0125" w:rsidRDefault="00404CB8" w:rsidP="006D598F">
      <w:pPr>
        <w:numPr>
          <w:ilvl w:val="1"/>
          <w:numId w:val="229"/>
        </w:numPr>
        <w:spacing w:after="240" w:line="240" w:lineRule="auto"/>
        <w:ind w:left="0"/>
        <w:rPr>
          <w:rFonts w:ascii="Arial" w:hAnsi="Arial" w:cs="Arial"/>
          <w:sz w:val="20"/>
          <w:szCs w:val="20"/>
        </w:rPr>
      </w:pPr>
      <w:r w:rsidRPr="005E0125">
        <w:rPr>
          <w:rFonts w:ascii="Arial" w:hAnsi="Arial" w:cs="Arial"/>
          <w:sz w:val="20"/>
          <w:szCs w:val="20"/>
        </w:rPr>
        <w:t xml:space="preserve">An Information Exchange Requirement (IER) for DAPSS is included at Annex C – </w:t>
      </w:r>
      <w:bookmarkStart w:id="140" w:name="_Toc32419618"/>
      <w:r w:rsidRPr="005E0125">
        <w:rPr>
          <w:rFonts w:ascii="Arial" w:hAnsi="Arial" w:cs="Arial"/>
          <w:sz w:val="20"/>
          <w:szCs w:val="20"/>
        </w:rPr>
        <w:t>this explains the electronic connections to other applications that the DAPSS application is expected to interface with.  There are 2 applications:</w:t>
      </w:r>
    </w:p>
    <w:p w14:paraId="49599055" w14:textId="77777777" w:rsidR="00404CB8" w:rsidRPr="005E0125" w:rsidRDefault="00404CB8" w:rsidP="006D598F">
      <w:pPr>
        <w:numPr>
          <w:ilvl w:val="2"/>
          <w:numId w:val="229"/>
        </w:numPr>
        <w:spacing w:after="240" w:line="240" w:lineRule="auto"/>
        <w:ind w:left="0" w:firstLine="0"/>
        <w:rPr>
          <w:rFonts w:ascii="Arial" w:hAnsi="Arial" w:cs="Arial"/>
          <w:sz w:val="20"/>
          <w:szCs w:val="20"/>
        </w:rPr>
      </w:pPr>
      <w:r w:rsidRPr="005E0125">
        <w:rPr>
          <w:rFonts w:ascii="Arial" w:hAnsi="Arial" w:cs="Arial"/>
          <w:sz w:val="20"/>
          <w:szCs w:val="20"/>
        </w:rPr>
        <w:t>UK Border Force,</w:t>
      </w:r>
    </w:p>
    <w:p w14:paraId="0C02E18D" w14:textId="77777777" w:rsidR="00404CB8" w:rsidRPr="005E0125" w:rsidRDefault="00404CB8" w:rsidP="006D598F">
      <w:pPr>
        <w:numPr>
          <w:ilvl w:val="2"/>
          <w:numId w:val="229"/>
        </w:numPr>
        <w:spacing w:after="240" w:line="240" w:lineRule="auto"/>
        <w:ind w:left="0" w:firstLine="0"/>
        <w:rPr>
          <w:rFonts w:ascii="Arial" w:hAnsi="Arial" w:cs="Arial"/>
          <w:sz w:val="20"/>
          <w:szCs w:val="20"/>
        </w:rPr>
      </w:pPr>
      <w:r w:rsidRPr="005E0125">
        <w:rPr>
          <w:rFonts w:ascii="Arial" w:hAnsi="Arial" w:cs="Arial"/>
          <w:sz w:val="20"/>
          <w:szCs w:val="20"/>
        </w:rPr>
        <w:t xml:space="preserve">To be priced as an option: Brize Operational Control Suite (BOCS) </w:t>
      </w:r>
      <w:bookmarkEnd w:id="140"/>
      <w:r w:rsidRPr="005E0125">
        <w:rPr>
          <w:rFonts w:ascii="Arial" w:hAnsi="Arial" w:cs="Arial"/>
          <w:sz w:val="20"/>
          <w:szCs w:val="20"/>
        </w:rPr>
        <w:t>as defined in WP Option BOCS 1.</w:t>
      </w:r>
    </w:p>
    <w:p w14:paraId="65939B70" w14:textId="77777777" w:rsidR="00404CB8" w:rsidRPr="005E0125" w:rsidRDefault="00404CB8" w:rsidP="006D598F">
      <w:pPr>
        <w:numPr>
          <w:ilvl w:val="1"/>
          <w:numId w:val="229"/>
        </w:numPr>
        <w:spacing w:after="240" w:line="240" w:lineRule="auto"/>
        <w:ind w:left="0"/>
        <w:rPr>
          <w:rFonts w:ascii="Arial" w:hAnsi="Arial" w:cs="Arial"/>
          <w:sz w:val="20"/>
          <w:szCs w:val="20"/>
        </w:rPr>
      </w:pPr>
      <w:r w:rsidRPr="005E0125">
        <w:rPr>
          <w:rFonts w:ascii="Arial" w:eastAsia="Arial" w:hAnsi="Arial" w:cs="Arial"/>
          <w:sz w:val="20"/>
          <w:szCs w:val="20"/>
        </w:rPr>
        <w:t>There is no requirement for users to be able to use the DAPSS capability to book Authority air passengers onto civilian airline flights. As such, interoperability between the DAPSS capability and any civilian airline booking systems is out of scope for the DAPSS requirement.</w:t>
      </w:r>
    </w:p>
    <w:p w14:paraId="6ABF00E2" w14:textId="77777777" w:rsidR="00404CB8" w:rsidRPr="005E0125" w:rsidRDefault="00404CB8" w:rsidP="006D598F">
      <w:pPr>
        <w:numPr>
          <w:ilvl w:val="2"/>
          <w:numId w:val="229"/>
        </w:numPr>
        <w:spacing w:after="240" w:line="240" w:lineRule="auto"/>
        <w:ind w:left="0" w:firstLine="0"/>
        <w:rPr>
          <w:rFonts w:ascii="Arial" w:eastAsia="Arial" w:hAnsi="Arial" w:cs="Arial"/>
          <w:sz w:val="20"/>
          <w:szCs w:val="20"/>
        </w:rPr>
        <w:sectPr w:rsidR="00404CB8" w:rsidRPr="005E0125">
          <w:headerReference w:type="even" r:id="rId83"/>
          <w:headerReference w:type="default" r:id="rId84"/>
          <w:footerReference w:type="even" r:id="rId85"/>
          <w:footerReference w:type="default" r:id="rId86"/>
          <w:headerReference w:type="first" r:id="rId87"/>
          <w:footerReference w:type="first" r:id="rId88"/>
          <w:pgSz w:w="11906" w:h="16838"/>
          <w:pgMar w:top="1440" w:right="1797" w:bottom="1440" w:left="1797" w:header="709" w:footer="0" w:gutter="0"/>
          <w:cols w:space="708"/>
          <w:docGrid w:linePitch="360"/>
        </w:sectPr>
      </w:pPr>
    </w:p>
    <w:p w14:paraId="3C91DF34" w14:textId="77777777" w:rsidR="00404CB8" w:rsidRPr="005E0125" w:rsidRDefault="00404CB8" w:rsidP="006D598F">
      <w:pPr>
        <w:keepNext/>
        <w:numPr>
          <w:ilvl w:val="0"/>
          <w:numId w:val="229"/>
        </w:numPr>
        <w:spacing w:after="0" w:line="240" w:lineRule="auto"/>
        <w:ind w:left="357" w:hanging="357"/>
        <w:contextualSpacing/>
        <w:rPr>
          <w:rFonts w:ascii="Arial" w:hAnsi="Arial" w:cs="Arial"/>
          <w:b/>
          <w:sz w:val="20"/>
          <w:szCs w:val="20"/>
        </w:rPr>
      </w:pPr>
      <w:bookmarkStart w:id="141" w:name="_Toc127190365"/>
      <w:bookmarkStart w:id="142" w:name="_Toc134194164"/>
      <w:bookmarkStart w:id="143" w:name="_Toc135648891"/>
      <w:r w:rsidRPr="005E0125">
        <w:rPr>
          <w:rFonts w:ascii="Arial" w:hAnsi="Arial" w:cs="Arial"/>
          <w:b/>
          <w:sz w:val="20"/>
          <w:szCs w:val="20"/>
        </w:rPr>
        <w:lastRenderedPageBreak/>
        <w:t>Core – Implementation Phase</w:t>
      </w:r>
      <w:bookmarkEnd w:id="141"/>
      <w:bookmarkEnd w:id="142"/>
      <w:bookmarkEnd w:id="143"/>
    </w:p>
    <w:tbl>
      <w:tblPr>
        <w:tblpPr w:leftFromText="180" w:rightFromText="180" w:vertAnchor="text" w:tblpX="-601"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4"/>
        <w:gridCol w:w="1701"/>
        <w:gridCol w:w="3402"/>
        <w:gridCol w:w="3686"/>
        <w:gridCol w:w="1559"/>
        <w:gridCol w:w="1559"/>
        <w:gridCol w:w="1559"/>
        <w:gridCol w:w="1389"/>
      </w:tblGrid>
      <w:tr w:rsidR="00404CB8" w:rsidRPr="005E0125" w14:paraId="22FAA4CE" w14:textId="77777777">
        <w:trPr>
          <w:tblHeader/>
        </w:trPr>
        <w:tc>
          <w:tcPr>
            <w:tcW w:w="15559" w:type="dxa"/>
            <w:gridSpan w:val="8"/>
            <w:tcBorders>
              <w:bottom w:val="single" w:sz="4" w:space="0" w:color="auto"/>
            </w:tcBorders>
            <w:shd w:val="clear" w:color="auto" w:fill="9CC2E5" w:themeFill="accent5" w:themeFillTint="99"/>
          </w:tcPr>
          <w:p w14:paraId="432CA675"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Work Packages</w:t>
            </w:r>
          </w:p>
        </w:tc>
      </w:tr>
      <w:tr w:rsidR="00404CB8" w:rsidRPr="005E0125" w14:paraId="6512F831" w14:textId="77777777">
        <w:trPr>
          <w:tblHeader/>
        </w:trPr>
        <w:tc>
          <w:tcPr>
            <w:tcW w:w="704" w:type="dxa"/>
            <w:tcBorders>
              <w:bottom w:val="single" w:sz="4" w:space="0" w:color="auto"/>
            </w:tcBorders>
            <w:shd w:val="clear" w:color="auto" w:fill="BDD6EE" w:themeFill="accent5" w:themeFillTint="66"/>
          </w:tcPr>
          <w:p w14:paraId="04914590"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ID</w:t>
            </w:r>
          </w:p>
        </w:tc>
        <w:tc>
          <w:tcPr>
            <w:tcW w:w="1701" w:type="dxa"/>
            <w:tcBorders>
              <w:bottom w:val="single" w:sz="4" w:space="0" w:color="auto"/>
            </w:tcBorders>
            <w:shd w:val="clear" w:color="auto" w:fill="BDD6EE" w:themeFill="accent5" w:themeFillTint="66"/>
          </w:tcPr>
          <w:p w14:paraId="542646CE"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Title</w:t>
            </w:r>
          </w:p>
        </w:tc>
        <w:tc>
          <w:tcPr>
            <w:tcW w:w="3402" w:type="dxa"/>
            <w:tcBorders>
              <w:bottom w:val="single" w:sz="4" w:space="0" w:color="auto"/>
            </w:tcBorders>
            <w:shd w:val="clear" w:color="auto" w:fill="BDD6EE" w:themeFill="accent5" w:themeFillTint="66"/>
          </w:tcPr>
          <w:p w14:paraId="5B772E17"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Description</w:t>
            </w:r>
          </w:p>
        </w:tc>
        <w:tc>
          <w:tcPr>
            <w:tcW w:w="3686" w:type="dxa"/>
            <w:tcBorders>
              <w:bottom w:val="single" w:sz="4" w:space="0" w:color="auto"/>
            </w:tcBorders>
            <w:shd w:val="clear" w:color="auto" w:fill="BDD6EE" w:themeFill="accent5" w:themeFillTint="66"/>
          </w:tcPr>
          <w:p w14:paraId="06301FB8"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Guidance</w:t>
            </w:r>
          </w:p>
        </w:tc>
        <w:tc>
          <w:tcPr>
            <w:tcW w:w="1559" w:type="dxa"/>
            <w:tcBorders>
              <w:bottom w:val="single" w:sz="4" w:space="0" w:color="auto"/>
            </w:tcBorders>
            <w:shd w:val="clear" w:color="auto" w:fill="BDD6EE" w:themeFill="accent5" w:themeFillTint="66"/>
          </w:tcPr>
          <w:p w14:paraId="7F3D96E1"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Output(s)/ Deliverable(s)</w:t>
            </w:r>
          </w:p>
        </w:tc>
        <w:tc>
          <w:tcPr>
            <w:tcW w:w="1559" w:type="dxa"/>
            <w:tcBorders>
              <w:bottom w:val="single" w:sz="4" w:space="0" w:color="auto"/>
            </w:tcBorders>
            <w:shd w:val="clear" w:color="auto" w:fill="BDD6EE" w:themeFill="accent5" w:themeFillTint="66"/>
          </w:tcPr>
          <w:p w14:paraId="78D2290D"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Date Required</w:t>
            </w:r>
          </w:p>
        </w:tc>
        <w:tc>
          <w:tcPr>
            <w:tcW w:w="1559" w:type="dxa"/>
            <w:tcBorders>
              <w:bottom w:val="single" w:sz="4" w:space="0" w:color="auto"/>
            </w:tcBorders>
            <w:shd w:val="clear" w:color="auto" w:fill="BDD6EE" w:themeFill="accent5" w:themeFillTint="66"/>
          </w:tcPr>
          <w:p w14:paraId="317DC68B"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Acceptance Criteria</w:t>
            </w:r>
          </w:p>
        </w:tc>
        <w:tc>
          <w:tcPr>
            <w:tcW w:w="1389" w:type="dxa"/>
            <w:tcBorders>
              <w:bottom w:val="single" w:sz="4" w:space="0" w:color="auto"/>
            </w:tcBorders>
            <w:shd w:val="clear" w:color="auto" w:fill="BDD6EE" w:themeFill="accent5" w:themeFillTint="66"/>
          </w:tcPr>
          <w:p w14:paraId="41368ED9"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Acceptance &amp; Review Timescales</w:t>
            </w:r>
          </w:p>
        </w:tc>
      </w:tr>
      <w:tr w:rsidR="00404CB8" w:rsidRPr="005E0125" w14:paraId="3CA625BE" w14:textId="77777777">
        <w:trPr>
          <w:tblHeader/>
        </w:trPr>
        <w:tc>
          <w:tcPr>
            <w:tcW w:w="704" w:type="dxa"/>
            <w:tcBorders>
              <w:bottom w:val="single" w:sz="4" w:space="0" w:color="auto"/>
            </w:tcBorders>
            <w:shd w:val="clear" w:color="auto" w:fill="BDD6EE" w:themeFill="accent5" w:themeFillTint="66"/>
          </w:tcPr>
          <w:p w14:paraId="23C85614" w14:textId="77777777" w:rsidR="00404CB8" w:rsidRPr="005E0125" w:rsidRDefault="00404CB8" w:rsidP="00404CB8">
            <w:pPr>
              <w:spacing w:after="60" w:line="240" w:lineRule="auto"/>
              <w:jc w:val="center"/>
              <w:rPr>
                <w:rFonts w:ascii="Arial" w:hAnsi="Arial" w:cs="Arial"/>
                <w:b/>
                <w:sz w:val="20"/>
                <w:szCs w:val="20"/>
              </w:rPr>
            </w:pPr>
            <w:r w:rsidRPr="005E0125">
              <w:rPr>
                <w:rFonts w:ascii="Arial" w:hAnsi="Arial" w:cs="Arial"/>
                <w:b/>
                <w:sz w:val="20"/>
                <w:szCs w:val="20"/>
              </w:rPr>
              <w:t>(a)</w:t>
            </w:r>
          </w:p>
        </w:tc>
        <w:tc>
          <w:tcPr>
            <w:tcW w:w="1701" w:type="dxa"/>
            <w:tcBorders>
              <w:bottom w:val="single" w:sz="4" w:space="0" w:color="auto"/>
            </w:tcBorders>
            <w:shd w:val="clear" w:color="auto" w:fill="BDD6EE" w:themeFill="accent5" w:themeFillTint="66"/>
          </w:tcPr>
          <w:p w14:paraId="579B14C8" w14:textId="77777777" w:rsidR="00404CB8" w:rsidRPr="005E0125" w:rsidRDefault="00404CB8" w:rsidP="00404CB8">
            <w:pPr>
              <w:spacing w:after="60" w:line="240" w:lineRule="auto"/>
              <w:jc w:val="center"/>
              <w:rPr>
                <w:rFonts w:ascii="Arial" w:hAnsi="Arial" w:cs="Arial"/>
                <w:b/>
                <w:sz w:val="20"/>
                <w:szCs w:val="20"/>
              </w:rPr>
            </w:pPr>
            <w:r w:rsidRPr="005E0125">
              <w:rPr>
                <w:rFonts w:ascii="Arial" w:hAnsi="Arial" w:cs="Arial"/>
                <w:b/>
                <w:sz w:val="20"/>
                <w:szCs w:val="20"/>
              </w:rPr>
              <w:t>(b)</w:t>
            </w:r>
          </w:p>
        </w:tc>
        <w:tc>
          <w:tcPr>
            <w:tcW w:w="3402" w:type="dxa"/>
            <w:tcBorders>
              <w:bottom w:val="single" w:sz="4" w:space="0" w:color="auto"/>
            </w:tcBorders>
            <w:shd w:val="clear" w:color="auto" w:fill="BDD6EE" w:themeFill="accent5" w:themeFillTint="66"/>
          </w:tcPr>
          <w:p w14:paraId="73791C7D" w14:textId="77777777" w:rsidR="00404CB8" w:rsidRPr="005E0125" w:rsidRDefault="00404CB8" w:rsidP="00404CB8">
            <w:pPr>
              <w:spacing w:after="60" w:line="240" w:lineRule="auto"/>
              <w:jc w:val="center"/>
              <w:rPr>
                <w:rFonts w:ascii="Arial" w:hAnsi="Arial" w:cs="Arial"/>
                <w:b/>
                <w:sz w:val="20"/>
                <w:szCs w:val="20"/>
              </w:rPr>
            </w:pPr>
            <w:r w:rsidRPr="005E0125">
              <w:rPr>
                <w:rFonts w:ascii="Arial" w:hAnsi="Arial" w:cs="Arial"/>
                <w:b/>
                <w:sz w:val="20"/>
                <w:szCs w:val="20"/>
              </w:rPr>
              <w:t>(c)</w:t>
            </w:r>
          </w:p>
        </w:tc>
        <w:tc>
          <w:tcPr>
            <w:tcW w:w="3686" w:type="dxa"/>
            <w:tcBorders>
              <w:bottom w:val="single" w:sz="4" w:space="0" w:color="auto"/>
            </w:tcBorders>
            <w:shd w:val="clear" w:color="auto" w:fill="BDD6EE" w:themeFill="accent5" w:themeFillTint="66"/>
          </w:tcPr>
          <w:p w14:paraId="0846CD77" w14:textId="77777777" w:rsidR="00404CB8" w:rsidRPr="005E0125" w:rsidRDefault="00404CB8" w:rsidP="00404CB8">
            <w:pPr>
              <w:spacing w:after="60" w:line="240" w:lineRule="auto"/>
              <w:jc w:val="center"/>
              <w:rPr>
                <w:rFonts w:ascii="Arial" w:hAnsi="Arial" w:cs="Arial"/>
                <w:b/>
                <w:sz w:val="20"/>
                <w:szCs w:val="20"/>
              </w:rPr>
            </w:pPr>
            <w:r w:rsidRPr="005E0125">
              <w:rPr>
                <w:rFonts w:ascii="Arial" w:hAnsi="Arial" w:cs="Arial"/>
                <w:b/>
                <w:sz w:val="20"/>
                <w:szCs w:val="20"/>
              </w:rPr>
              <w:t>(d)</w:t>
            </w:r>
          </w:p>
        </w:tc>
        <w:tc>
          <w:tcPr>
            <w:tcW w:w="1559" w:type="dxa"/>
            <w:tcBorders>
              <w:bottom w:val="single" w:sz="4" w:space="0" w:color="auto"/>
            </w:tcBorders>
            <w:shd w:val="clear" w:color="auto" w:fill="BDD6EE" w:themeFill="accent5" w:themeFillTint="66"/>
          </w:tcPr>
          <w:p w14:paraId="1F4510FE" w14:textId="77777777" w:rsidR="00404CB8" w:rsidRPr="005E0125" w:rsidRDefault="00404CB8" w:rsidP="00404CB8">
            <w:pPr>
              <w:spacing w:after="60" w:line="240" w:lineRule="auto"/>
              <w:jc w:val="center"/>
              <w:rPr>
                <w:rFonts w:ascii="Arial" w:hAnsi="Arial" w:cs="Arial"/>
                <w:b/>
                <w:sz w:val="20"/>
                <w:szCs w:val="20"/>
              </w:rPr>
            </w:pPr>
            <w:r w:rsidRPr="005E0125">
              <w:rPr>
                <w:rFonts w:ascii="Arial" w:hAnsi="Arial" w:cs="Arial"/>
                <w:b/>
                <w:sz w:val="20"/>
                <w:szCs w:val="20"/>
              </w:rPr>
              <w:t>(e)</w:t>
            </w:r>
          </w:p>
        </w:tc>
        <w:tc>
          <w:tcPr>
            <w:tcW w:w="1559" w:type="dxa"/>
            <w:tcBorders>
              <w:bottom w:val="single" w:sz="4" w:space="0" w:color="auto"/>
            </w:tcBorders>
            <w:shd w:val="clear" w:color="auto" w:fill="BDD6EE" w:themeFill="accent5" w:themeFillTint="66"/>
          </w:tcPr>
          <w:p w14:paraId="37A9B40B" w14:textId="77777777" w:rsidR="00404CB8" w:rsidRPr="005E0125" w:rsidRDefault="00404CB8" w:rsidP="00404CB8">
            <w:pPr>
              <w:spacing w:after="60" w:line="240" w:lineRule="auto"/>
              <w:jc w:val="center"/>
              <w:rPr>
                <w:rFonts w:ascii="Arial" w:hAnsi="Arial" w:cs="Arial"/>
                <w:b/>
                <w:sz w:val="20"/>
                <w:szCs w:val="20"/>
              </w:rPr>
            </w:pPr>
            <w:r w:rsidRPr="005E0125">
              <w:rPr>
                <w:rFonts w:ascii="Arial" w:hAnsi="Arial" w:cs="Arial"/>
                <w:b/>
                <w:sz w:val="20"/>
                <w:szCs w:val="20"/>
              </w:rPr>
              <w:t>(f)</w:t>
            </w:r>
          </w:p>
        </w:tc>
        <w:tc>
          <w:tcPr>
            <w:tcW w:w="1559" w:type="dxa"/>
            <w:tcBorders>
              <w:bottom w:val="single" w:sz="4" w:space="0" w:color="auto"/>
            </w:tcBorders>
            <w:shd w:val="clear" w:color="auto" w:fill="BDD6EE" w:themeFill="accent5" w:themeFillTint="66"/>
          </w:tcPr>
          <w:p w14:paraId="046CE6B0" w14:textId="77777777" w:rsidR="00404CB8" w:rsidRPr="005E0125" w:rsidRDefault="00404CB8" w:rsidP="00404CB8">
            <w:pPr>
              <w:spacing w:after="60" w:line="240" w:lineRule="auto"/>
              <w:jc w:val="center"/>
              <w:rPr>
                <w:rFonts w:ascii="Arial" w:hAnsi="Arial" w:cs="Arial"/>
                <w:b/>
                <w:sz w:val="20"/>
                <w:szCs w:val="20"/>
              </w:rPr>
            </w:pPr>
            <w:r w:rsidRPr="005E0125">
              <w:rPr>
                <w:rFonts w:ascii="Arial" w:hAnsi="Arial" w:cs="Arial"/>
                <w:b/>
                <w:sz w:val="20"/>
                <w:szCs w:val="20"/>
              </w:rPr>
              <w:t>(g)</w:t>
            </w:r>
          </w:p>
        </w:tc>
        <w:tc>
          <w:tcPr>
            <w:tcW w:w="1389" w:type="dxa"/>
            <w:tcBorders>
              <w:bottom w:val="single" w:sz="4" w:space="0" w:color="auto"/>
            </w:tcBorders>
            <w:shd w:val="clear" w:color="auto" w:fill="BDD6EE" w:themeFill="accent5" w:themeFillTint="66"/>
          </w:tcPr>
          <w:p w14:paraId="60DA957F" w14:textId="77777777" w:rsidR="00404CB8" w:rsidRPr="005E0125" w:rsidRDefault="00404CB8" w:rsidP="00404CB8">
            <w:pPr>
              <w:spacing w:after="60" w:line="240" w:lineRule="auto"/>
              <w:jc w:val="center"/>
              <w:rPr>
                <w:rFonts w:ascii="Arial" w:hAnsi="Arial" w:cs="Arial"/>
                <w:b/>
                <w:sz w:val="20"/>
                <w:szCs w:val="20"/>
              </w:rPr>
            </w:pPr>
            <w:r w:rsidRPr="005E0125">
              <w:rPr>
                <w:rFonts w:ascii="Arial" w:hAnsi="Arial" w:cs="Arial"/>
                <w:b/>
                <w:sz w:val="20"/>
                <w:szCs w:val="20"/>
              </w:rPr>
              <w:t>(h)</w:t>
            </w:r>
          </w:p>
        </w:tc>
      </w:tr>
      <w:tr w:rsidR="00404CB8" w:rsidRPr="005E0125" w14:paraId="7E85626D" w14:textId="77777777">
        <w:tc>
          <w:tcPr>
            <w:tcW w:w="15559" w:type="dxa"/>
            <w:gridSpan w:val="8"/>
            <w:tcBorders>
              <w:bottom w:val="single" w:sz="4" w:space="0" w:color="auto"/>
            </w:tcBorders>
            <w:shd w:val="clear" w:color="auto" w:fill="DEEAF6" w:themeFill="accent5" w:themeFillTint="33"/>
          </w:tcPr>
          <w:p w14:paraId="4D02C67C" w14:textId="77777777" w:rsidR="00404CB8" w:rsidRPr="005E0125" w:rsidRDefault="00404CB8" w:rsidP="00404CB8">
            <w:pPr>
              <w:spacing w:after="60" w:line="240" w:lineRule="auto"/>
              <w:ind w:left="360"/>
              <w:rPr>
                <w:rFonts w:ascii="Arial" w:eastAsia="Calibri" w:hAnsi="Arial" w:cs="Arial"/>
                <w:b/>
                <w:sz w:val="20"/>
                <w:szCs w:val="20"/>
                <w:lang w:eastAsia="en-US"/>
              </w:rPr>
            </w:pPr>
            <w:r w:rsidRPr="005E0125">
              <w:rPr>
                <w:rFonts w:ascii="Arial" w:eastAsia="Calibri" w:hAnsi="Arial" w:cs="Arial"/>
                <w:b/>
                <w:sz w:val="20"/>
                <w:szCs w:val="20"/>
                <w:lang w:eastAsia="en-US"/>
              </w:rPr>
              <w:t>WP1 Application Implementation</w:t>
            </w:r>
          </w:p>
        </w:tc>
      </w:tr>
      <w:tr w:rsidR="00404CB8" w:rsidRPr="005E0125" w14:paraId="190AB095" w14:textId="77777777">
        <w:tc>
          <w:tcPr>
            <w:tcW w:w="704" w:type="dxa"/>
            <w:tcBorders>
              <w:bottom w:val="single" w:sz="4" w:space="0" w:color="auto"/>
            </w:tcBorders>
            <w:shd w:val="clear" w:color="auto" w:fill="E2EFD9" w:themeFill="accent6" w:themeFillTint="33"/>
          </w:tcPr>
          <w:p w14:paraId="5E1DF891"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1.1</w:t>
            </w:r>
          </w:p>
        </w:tc>
        <w:tc>
          <w:tcPr>
            <w:tcW w:w="1701" w:type="dxa"/>
            <w:shd w:val="clear" w:color="auto" w:fill="E2EFD9" w:themeFill="accent6" w:themeFillTint="33"/>
          </w:tcPr>
          <w:p w14:paraId="3ED5AE04"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DAPSS Application</w:t>
            </w:r>
          </w:p>
        </w:tc>
        <w:tc>
          <w:tcPr>
            <w:tcW w:w="3402" w:type="dxa"/>
            <w:shd w:val="clear" w:color="auto" w:fill="E2EFD9" w:themeFill="accent6" w:themeFillTint="33"/>
          </w:tcPr>
          <w:p w14:paraId="2681930A" w14:textId="04F7886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configure, test, implement and support the DAPSS application.</w:t>
            </w:r>
          </w:p>
          <w:p w14:paraId="53F2BA54"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21E2FE3C"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The DAPSS application shall comply with the System Requirements, as defined in Annex D</w:t>
            </w:r>
          </w:p>
          <w:p w14:paraId="1C4015D9"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6192D556"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The DAPSS application shall be hosted in an environment that is accredited to handle information up to OFFICIAL-SENSITIVE</w:t>
            </w:r>
          </w:p>
          <w:p w14:paraId="590F2439"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34ED92B2"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The DAPSS application shall be accessible using any ModNET enabled device (laptop or desktop PC).</w:t>
            </w:r>
          </w:p>
          <w:p w14:paraId="19219766"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38B9EAA3"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The DAPSS application shall be accessible via MODNET at the MOD locations listed in Paragraph 3.6 of this Statement of Requirement.</w:t>
            </w:r>
          </w:p>
          <w:p w14:paraId="4F6B4D19"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6279A8C6"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704C94F6"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The DAPPS application will be compliant with civil and military aviation authority regulations.</w:t>
            </w:r>
          </w:p>
          <w:p w14:paraId="44FB83D3"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7FFD0333"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2870BBA8"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07DBE6E3"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The DAPSS application shall support circa 200,000 passengers per annum. These passengers are served by approximately 1500 flights per annum.</w:t>
            </w:r>
          </w:p>
        </w:tc>
        <w:tc>
          <w:tcPr>
            <w:tcW w:w="3686" w:type="dxa"/>
            <w:shd w:val="clear" w:color="auto" w:fill="E2EFD9" w:themeFill="accent6" w:themeFillTint="33"/>
          </w:tcPr>
          <w:p w14:paraId="1A35578D" w14:textId="77777777" w:rsidR="00404CB8" w:rsidRPr="005E0125" w:rsidRDefault="00404CB8" w:rsidP="00404CB8">
            <w:pPr>
              <w:spacing w:after="60" w:line="240" w:lineRule="auto"/>
              <w:rPr>
                <w:rFonts w:ascii="Arial" w:eastAsia="Calibri" w:hAnsi="Arial" w:cs="Arial"/>
                <w:sz w:val="20"/>
                <w:szCs w:val="20"/>
                <w:lang w:eastAsia="en-US"/>
              </w:rPr>
            </w:pPr>
          </w:p>
          <w:p w14:paraId="0B6C81D6" w14:textId="77777777" w:rsidR="00404CB8" w:rsidRPr="005E0125" w:rsidRDefault="00404CB8" w:rsidP="00404CB8">
            <w:pPr>
              <w:spacing w:after="60" w:line="240" w:lineRule="auto"/>
              <w:rPr>
                <w:rFonts w:ascii="Arial" w:eastAsia="Calibri" w:hAnsi="Arial" w:cs="Arial"/>
                <w:sz w:val="20"/>
                <w:szCs w:val="20"/>
                <w:lang w:eastAsia="en-US"/>
              </w:rPr>
            </w:pPr>
          </w:p>
          <w:p w14:paraId="5CBD9867" w14:textId="77777777" w:rsidR="00404CB8" w:rsidRPr="005E0125" w:rsidRDefault="00404CB8" w:rsidP="00404CB8">
            <w:pPr>
              <w:spacing w:after="60" w:line="240" w:lineRule="auto"/>
              <w:rPr>
                <w:rFonts w:ascii="Arial" w:eastAsia="Calibri" w:hAnsi="Arial" w:cs="Arial"/>
                <w:sz w:val="20"/>
                <w:szCs w:val="20"/>
                <w:lang w:eastAsia="en-US"/>
              </w:rPr>
            </w:pPr>
          </w:p>
          <w:p w14:paraId="708C80F4" w14:textId="77777777" w:rsidR="00404CB8" w:rsidRPr="005E0125" w:rsidRDefault="00404CB8" w:rsidP="00404CB8">
            <w:pPr>
              <w:spacing w:after="60" w:line="240" w:lineRule="auto"/>
              <w:rPr>
                <w:rFonts w:ascii="Arial" w:eastAsia="Calibri" w:hAnsi="Arial" w:cs="Arial"/>
                <w:sz w:val="20"/>
                <w:szCs w:val="20"/>
                <w:lang w:eastAsia="en-US"/>
              </w:rPr>
            </w:pPr>
          </w:p>
          <w:p w14:paraId="593C132A" w14:textId="77777777" w:rsidR="00404CB8" w:rsidRPr="005E0125" w:rsidRDefault="00404CB8" w:rsidP="00404CB8">
            <w:pPr>
              <w:spacing w:after="60" w:line="240" w:lineRule="auto"/>
              <w:rPr>
                <w:rFonts w:ascii="Arial" w:eastAsia="Calibri" w:hAnsi="Arial" w:cs="Arial"/>
                <w:sz w:val="20"/>
                <w:szCs w:val="20"/>
                <w:lang w:eastAsia="en-US"/>
              </w:rPr>
            </w:pPr>
          </w:p>
          <w:p w14:paraId="70B81C47" w14:textId="77777777" w:rsidR="00404CB8" w:rsidRPr="005E0125" w:rsidRDefault="00404CB8" w:rsidP="00404CB8">
            <w:pPr>
              <w:spacing w:after="60" w:line="240" w:lineRule="auto"/>
              <w:rPr>
                <w:rFonts w:ascii="Arial" w:eastAsia="Calibri" w:hAnsi="Arial" w:cs="Arial"/>
                <w:sz w:val="20"/>
                <w:szCs w:val="20"/>
                <w:lang w:eastAsia="en-US"/>
              </w:rPr>
            </w:pPr>
          </w:p>
          <w:p w14:paraId="6221D0D1" w14:textId="77777777" w:rsidR="00404CB8" w:rsidRPr="005E0125" w:rsidRDefault="00404CB8" w:rsidP="00404CB8">
            <w:pPr>
              <w:spacing w:after="60" w:line="240" w:lineRule="auto"/>
              <w:rPr>
                <w:rFonts w:ascii="Arial" w:eastAsia="Calibri" w:hAnsi="Arial" w:cs="Arial"/>
                <w:sz w:val="20"/>
                <w:szCs w:val="20"/>
                <w:lang w:eastAsia="en-US"/>
              </w:rPr>
            </w:pPr>
          </w:p>
          <w:p w14:paraId="4654DA09" w14:textId="77777777" w:rsidR="00404CB8" w:rsidRPr="005E0125" w:rsidRDefault="00404CB8" w:rsidP="00404CB8">
            <w:pPr>
              <w:spacing w:after="60" w:line="240" w:lineRule="auto"/>
              <w:rPr>
                <w:rFonts w:ascii="Arial" w:eastAsia="Calibri" w:hAnsi="Arial" w:cs="Arial"/>
                <w:sz w:val="20"/>
                <w:szCs w:val="20"/>
                <w:lang w:eastAsia="en-US"/>
              </w:rPr>
            </w:pPr>
          </w:p>
          <w:p w14:paraId="403D6BA1" w14:textId="77777777" w:rsidR="00404CB8" w:rsidRPr="005E0125" w:rsidRDefault="00404CB8" w:rsidP="00404CB8">
            <w:pPr>
              <w:spacing w:after="60" w:line="240" w:lineRule="auto"/>
              <w:rPr>
                <w:rFonts w:ascii="Arial" w:eastAsia="Calibri" w:hAnsi="Arial" w:cs="Arial"/>
                <w:color w:val="0000FF"/>
                <w:sz w:val="20"/>
                <w:szCs w:val="20"/>
                <w:u w:val="single"/>
                <w:lang w:eastAsia="en-US"/>
              </w:rPr>
            </w:pPr>
            <w:r w:rsidRPr="005E0125">
              <w:rPr>
                <w:rFonts w:ascii="Arial" w:eastAsia="Calibri" w:hAnsi="Arial" w:cs="Arial"/>
                <w:sz w:val="20"/>
                <w:szCs w:val="20"/>
                <w:lang w:eastAsia="en-US"/>
              </w:rPr>
              <w:t xml:space="preserve">The Authority has a MODCLOUD First policy. However, alternative hosting solutions that comply with the accreditation and security requirements will be considered. Information on MODCLOUD can be found at </w:t>
            </w:r>
            <w:hyperlink r:id="rId89" w:history="1">
              <w:r w:rsidRPr="005E0125">
                <w:rPr>
                  <w:rFonts w:ascii="Arial" w:eastAsia="Calibri" w:hAnsi="Arial" w:cs="Arial"/>
                  <w:color w:val="0000FF"/>
                  <w:sz w:val="20"/>
                  <w:szCs w:val="20"/>
                  <w:u w:val="single"/>
                  <w:lang w:eastAsia="en-US"/>
                </w:rPr>
                <w:t>https://mod-cloud.service.mod.gov.uk/</w:t>
              </w:r>
            </w:hyperlink>
          </w:p>
          <w:p w14:paraId="0F56C998" w14:textId="77777777" w:rsidR="00404CB8" w:rsidRPr="005E0125" w:rsidRDefault="00404CB8" w:rsidP="00404CB8">
            <w:pPr>
              <w:spacing w:after="60" w:line="240" w:lineRule="auto"/>
              <w:rPr>
                <w:rFonts w:ascii="Arial" w:eastAsia="Calibri" w:hAnsi="Arial" w:cs="Arial"/>
                <w:color w:val="0000FF"/>
                <w:sz w:val="20"/>
                <w:szCs w:val="20"/>
                <w:u w:val="single"/>
                <w:lang w:eastAsia="en-US"/>
              </w:rPr>
            </w:pPr>
            <w:r w:rsidRPr="005E0125">
              <w:rPr>
                <w:rFonts w:ascii="Arial" w:eastAsia="Calibri" w:hAnsi="Arial" w:cs="Arial"/>
                <w:sz w:val="20"/>
                <w:szCs w:val="20"/>
                <w:lang w:eastAsia="en-US"/>
              </w:rPr>
              <w:t>See SOR reference 1.4 guidance for links to information on accreditation.</w:t>
            </w:r>
          </w:p>
          <w:p w14:paraId="0F809859" w14:textId="77777777" w:rsidR="00404CB8" w:rsidRPr="005E0125" w:rsidRDefault="00404CB8" w:rsidP="00404CB8">
            <w:pPr>
              <w:spacing w:after="60" w:line="240" w:lineRule="auto"/>
              <w:rPr>
                <w:rFonts w:ascii="Arial" w:eastAsia="Calibri" w:hAnsi="Arial" w:cs="Arial"/>
                <w:sz w:val="20"/>
                <w:szCs w:val="20"/>
                <w:lang w:eastAsia="en-US"/>
              </w:rPr>
            </w:pPr>
          </w:p>
          <w:p w14:paraId="536156C9" w14:textId="77777777" w:rsidR="00404CB8" w:rsidRPr="005E0125" w:rsidRDefault="00404CB8" w:rsidP="00404CB8">
            <w:pPr>
              <w:spacing w:after="60" w:line="240" w:lineRule="auto"/>
              <w:rPr>
                <w:rFonts w:ascii="Arial" w:eastAsia="Calibri" w:hAnsi="Arial" w:cs="Arial"/>
                <w:sz w:val="20"/>
                <w:szCs w:val="20"/>
                <w:lang w:eastAsia="en-US"/>
              </w:rPr>
            </w:pPr>
          </w:p>
        </w:tc>
        <w:tc>
          <w:tcPr>
            <w:tcW w:w="1559" w:type="dxa"/>
            <w:shd w:val="clear" w:color="auto" w:fill="E2EFD9" w:themeFill="accent6" w:themeFillTint="33"/>
          </w:tcPr>
          <w:p w14:paraId="584B4FA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Successful delivery of Initial Operating Capability (IOC) defined in Annex A to Schedule 1: Additional Definitions </w:t>
            </w:r>
          </w:p>
        </w:tc>
        <w:tc>
          <w:tcPr>
            <w:tcW w:w="1559" w:type="dxa"/>
            <w:shd w:val="clear" w:color="auto" w:fill="E2EFD9" w:themeFill="accent6" w:themeFillTint="33"/>
          </w:tcPr>
          <w:p w14:paraId="5C3BDCC9" w14:textId="77777777" w:rsidR="00404CB8" w:rsidRPr="00404CB8" w:rsidRDefault="00404CB8" w:rsidP="00404CB8">
            <w:pPr>
              <w:spacing w:after="60" w:line="240" w:lineRule="auto"/>
              <w:rPr>
                <w:rFonts w:ascii="Arial" w:eastAsia="Calibri" w:hAnsi="Arial" w:cs="Arial"/>
                <w:sz w:val="20"/>
                <w:szCs w:val="24"/>
                <w:lang w:eastAsia="en-US"/>
              </w:rPr>
            </w:pPr>
            <w:r w:rsidRPr="00404CB8">
              <w:rPr>
                <w:rFonts w:ascii="Arial" w:eastAsia="Calibri" w:hAnsi="Arial" w:cs="Arial"/>
                <w:sz w:val="20"/>
                <w:szCs w:val="24"/>
                <w:lang w:eastAsia="en-US"/>
              </w:rPr>
              <w:t xml:space="preserve">To be agreed at project Kick-off meeting  </w:t>
            </w:r>
          </w:p>
        </w:tc>
        <w:tc>
          <w:tcPr>
            <w:tcW w:w="1559" w:type="dxa"/>
            <w:shd w:val="clear" w:color="auto" w:fill="E2EFD9" w:themeFill="accent6" w:themeFillTint="33"/>
          </w:tcPr>
          <w:p w14:paraId="7F91F56A" w14:textId="77777777" w:rsidR="00404CB8" w:rsidRPr="00404CB8" w:rsidRDefault="00404CB8" w:rsidP="00404CB8">
            <w:pPr>
              <w:spacing w:after="240" w:line="240" w:lineRule="auto"/>
              <w:rPr>
                <w:rFonts w:ascii="Arial" w:hAnsi="Arial"/>
                <w:sz w:val="20"/>
                <w:szCs w:val="24"/>
              </w:rPr>
            </w:pPr>
            <w:r w:rsidRPr="00404CB8">
              <w:rPr>
                <w:rFonts w:ascii="Arial" w:hAnsi="Arial"/>
                <w:sz w:val="20"/>
                <w:szCs w:val="24"/>
              </w:rPr>
              <w:t>Users able to carry out business processes to minimum actable threshold as defined by Authority in SRD, including continuation of any processes started on the current system.</w:t>
            </w:r>
          </w:p>
          <w:p w14:paraId="1D80E104" w14:textId="77777777" w:rsidR="00404CB8" w:rsidRPr="005E0125" w:rsidRDefault="00404CB8" w:rsidP="00404CB8">
            <w:pPr>
              <w:spacing w:after="240" w:line="240" w:lineRule="auto"/>
              <w:rPr>
                <w:rFonts w:ascii="Arial" w:eastAsia="Calibri" w:hAnsi="Arial" w:cs="Arial"/>
                <w:sz w:val="20"/>
                <w:szCs w:val="20"/>
                <w:lang w:eastAsia="en-US"/>
              </w:rPr>
            </w:pPr>
          </w:p>
        </w:tc>
        <w:tc>
          <w:tcPr>
            <w:tcW w:w="1389" w:type="dxa"/>
            <w:shd w:val="clear" w:color="auto" w:fill="E2EFD9" w:themeFill="accent6" w:themeFillTint="33"/>
          </w:tcPr>
          <w:p w14:paraId="74451384" w14:textId="77777777" w:rsidR="00404CB8" w:rsidRPr="005E0125" w:rsidRDefault="00404CB8" w:rsidP="00404CB8">
            <w:pPr>
              <w:spacing w:after="60" w:line="240" w:lineRule="auto"/>
              <w:rPr>
                <w:rFonts w:ascii="Arial" w:eastAsia="Calibri" w:hAnsi="Arial" w:cs="Arial"/>
                <w:sz w:val="20"/>
                <w:szCs w:val="20"/>
                <w:lang w:eastAsia="en-US"/>
              </w:rPr>
            </w:pPr>
          </w:p>
        </w:tc>
      </w:tr>
      <w:tr w:rsidR="00404CB8" w:rsidRPr="005E0125" w14:paraId="70D367BA" w14:textId="77777777">
        <w:trPr>
          <w:trHeight w:val="7760"/>
        </w:trPr>
        <w:tc>
          <w:tcPr>
            <w:tcW w:w="704" w:type="dxa"/>
            <w:shd w:val="clear" w:color="auto" w:fill="E2EFD9" w:themeFill="accent6" w:themeFillTint="33"/>
          </w:tcPr>
          <w:p w14:paraId="4A2500E5"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lastRenderedPageBreak/>
              <w:t>1.2</w:t>
            </w:r>
          </w:p>
        </w:tc>
        <w:tc>
          <w:tcPr>
            <w:tcW w:w="1701" w:type="dxa"/>
            <w:shd w:val="clear" w:color="auto" w:fill="E2EFD9" w:themeFill="accent6" w:themeFillTint="33"/>
          </w:tcPr>
          <w:p w14:paraId="08A036F3" w14:textId="77777777" w:rsidR="00404CB8" w:rsidRPr="005E0125" w:rsidRDefault="00404CB8" w:rsidP="00404CB8">
            <w:pPr>
              <w:spacing w:after="60" w:line="240" w:lineRule="auto"/>
              <w:rPr>
                <w:rFonts w:ascii="Arial" w:hAnsi="Arial" w:cs="Arial"/>
                <w:b/>
                <w:sz w:val="20"/>
                <w:szCs w:val="20"/>
                <w:highlight w:val="yellow"/>
              </w:rPr>
            </w:pPr>
            <w:r w:rsidRPr="005E0125">
              <w:rPr>
                <w:rFonts w:ascii="Arial" w:hAnsi="Arial" w:cs="Arial"/>
                <w:b/>
                <w:sz w:val="20"/>
                <w:szCs w:val="20"/>
              </w:rPr>
              <w:t>Implementation Schedule</w:t>
            </w:r>
          </w:p>
        </w:tc>
        <w:tc>
          <w:tcPr>
            <w:tcW w:w="3402" w:type="dxa"/>
            <w:shd w:val="clear" w:color="auto" w:fill="E2EFD9" w:themeFill="accent6" w:themeFillTint="33"/>
          </w:tcPr>
          <w:p w14:paraId="0568AF05" w14:textId="0021E676"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provide an Implementation Plan that delivers DAPSS Through IOC to Full Operating Capability (FOC).</w:t>
            </w:r>
          </w:p>
          <w:p w14:paraId="1C0F02C6"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06EA2300"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The</w:t>
            </w:r>
            <w:r w:rsidRPr="005E0125" w:rsidDel="00391A35">
              <w:rPr>
                <w:rFonts w:ascii="Arial" w:hAnsi="Arial" w:cs="Arial"/>
                <w:sz w:val="20"/>
                <w:szCs w:val="20"/>
              </w:rPr>
              <w:t xml:space="preserve"> </w:t>
            </w:r>
            <w:r w:rsidRPr="005E0125">
              <w:rPr>
                <w:rFonts w:ascii="Arial" w:hAnsi="Arial" w:cs="Arial"/>
                <w:sz w:val="20"/>
                <w:szCs w:val="20"/>
              </w:rPr>
              <w:t>plan shall include, but not be limited to:</w:t>
            </w:r>
          </w:p>
          <w:p w14:paraId="5F4D6BE6" w14:textId="77777777" w:rsidR="00404CB8" w:rsidRPr="005E0125" w:rsidRDefault="00404CB8" w:rsidP="006D598F">
            <w:pPr>
              <w:numPr>
                <w:ilvl w:val="0"/>
                <w:numId w:val="232"/>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Milestones</w:t>
            </w:r>
          </w:p>
          <w:p w14:paraId="38313989" w14:textId="77777777" w:rsidR="00404CB8" w:rsidRPr="005E0125" w:rsidRDefault="00404CB8" w:rsidP="006D598F">
            <w:pPr>
              <w:numPr>
                <w:ilvl w:val="0"/>
                <w:numId w:val="232"/>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Authority Dependencies</w:t>
            </w:r>
          </w:p>
          <w:p w14:paraId="53791496" w14:textId="77777777" w:rsidR="00404CB8" w:rsidRPr="005E0125" w:rsidRDefault="00404CB8" w:rsidP="006D598F">
            <w:pPr>
              <w:numPr>
                <w:ilvl w:val="0"/>
                <w:numId w:val="232"/>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Exclusions</w:t>
            </w:r>
          </w:p>
          <w:p w14:paraId="671793D5" w14:textId="77777777" w:rsidR="00404CB8" w:rsidRPr="005E0125" w:rsidRDefault="00404CB8" w:rsidP="006D598F">
            <w:pPr>
              <w:numPr>
                <w:ilvl w:val="0"/>
                <w:numId w:val="232"/>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Transition Schedule to move from the existing system onto DAPSS</w:t>
            </w:r>
          </w:p>
          <w:p w14:paraId="0E8F4E50"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Please see Schedule 28 – EVM for further details on the requirements for this WP</w:t>
            </w:r>
          </w:p>
          <w:p w14:paraId="2ABC172D"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0CD1D119"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tc>
        <w:tc>
          <w:tcPr>
            <w:tcW w:w="3686" w:type="dxa"/>
            <w:shd w:val="clear" w:color="auto" w:fill="E2EFD9" w:themeFill="accent6" w:themeFillTint="33"/>
          </w:tcPr>
          <w:p w14:paraId="684F64F3"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IOC and Full Operating Capability (FOC) is defined in Annex A to Schedule 1: Additional Definitions</w:t>
            </w:r>
          </w:p>
          <w:p w14:paraId="48E0B94F" w14:textId="77777777" w:rsidR="00404CB8" w:rsidRPr="005E0125" w:rsidRDefault="00404CB8" w:rsidP="00404CB8">
            <w:pPr>
              <w:spacing w:after="60" w:line="240" w:lineRule="auto"/>
              <w:rPr>
                <w:rFonts w:ascii="Arial" w:eastAsia="Calibri" w:hAnsi="Arial" w:cs="Arial"/>
                <w:sz w:val="20"/>
                <w:szCs w:val="20"/>
                <w:lang w:eastAsia="en-US"/>
              </w:rPr>
            </w:pPr>
          </w:p>
          <w:p w14:paraId="7031EF47"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hAnsi="Arial" w:cs="Arial"/>
                <w:sz w:val="20"/>
                <w:szCs w:val="20"/>
              </w:rPr>
              <w:t>The Transition Schedule should include the migration of data from the incumbent system to DAPSS with no interoperability between the 2 systems and all sites transitioning to DAPSS simultaneously. The time limit to complete the transition will be a 24-hour window of downtime maximum.</w:t>
            </w:r>
          </w:p>
        </w:tc>
        <w:tc>
          <w:tcPr>
            <w:tcW w:w="1559" w:type="dxa"/>
            <w:shd w:val="clear" w:color="auto" w:fill="E2EFD9" w:themeFill="accent6" w:themeFillTint="33"/>
          </w:tcPr>
          <w:p w14:paraId="46B55FFE"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As per Schedule 28 - EVM</w:t>
            </w:r>
          </w:p>
        </w:tc>
        <w:tc>
          <w:tcPr>
            <w:tcW w:w="1559" w:type="dxa"/>
            <w:shd w:val="clear" w:color="auto" w:fill="E2EFD9" w:themeFill="accent6" w:themeFillTint="33"/>
          </w:tcPr>
          <w:p w14:paraId="37306E03" w14:textId="77777777" w:rsidR="00404CB8" w:rsidRPr="00404CB8" w:rsidRDefault="00404CB8" w:rsidP="00404CB8">
            <w:pPr>
              <w:spacing w:after="60" w:line="240" w:lineRule="auto"/>
              <w:rPr>
                <w:rFonts w:ascii="Arial" w:eastAsia="Calibri" w:hAnsi="Arial" w:cs="Arial"/>
                <w:sz w:val="20"/>
                <w:szCs w:val="24"/>
                <w:lang w:eastAsia="en-US"/>
              </w:rPr>
            </w:pPr>
            <w:r w:rsidRPr="00404CB8">
              <w:rPr>
                <w:rFonts w:ascii="Arial" w:eastAsia="Calibri" w:hAnsi="Arial" w:cs="Arial"/>
                <w:sz w:val="20"/>
                <w:szCs w:val="24"/>
                <w:lang w:eastAsia="en-US"/>
              </w:rPr>
              <w:t>To be agreed at project Kick-Off meeting</w:t>
            </w:r>
          </w:p>
          <w:p w14:paraId="57F941A7" w14:textId="77777777" w:rsidR="00404CB8" w:rsidRPr="005E0125" w:rsidRDefault="00404CB8" w:rsidP="00404CB8">
            <w:pPr>
              <w:spacing w:after="60" w:line="240" w:lineRule="auto"/>
              <w:rPr>
                <w:rFonts w:ascii="Arial" w:eastAsia="Calibri" w:hAnsi="Arial" w:cs="Arial"/>
                <w:sz w:val="20"/>
                <w:szCs w:val="20"/>
                <w:lang w:eastAsia="en-US"/>
              </w:rPr>
            </w:pPr>
          </w:p>
        </w:tc>
        <w:tc>
          <w:tcPr>
            <w:tcW w:w="1559" w:type="dxa"/>
            <w:shd w:val="clear" w:color="auto" w:fill="E2EFD9" w:themeFill="accent6" w:themeFillTint="33"/>
          </w:tcPr>
          <w:p w14:paraId="10589856" w14:textId="77777777" w:rsidR="00404CB8" w:rsidRPr="005E0125" w:rsidRDefault="00404CB8" w:rsidP="00404CB8">
            <w:pPr>
              <w:spacing w:after="24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IOC Acceptance Criteria: </w:t>
            </w:r>
            <w:r w:rsidRPr="00404CB8">
              <w:rPr>
                <w:rFonts w:ascii="Arial" w:hAnsi="Arial"/>
                <w:sz w:val="20"/>
                <w:szCs w:val="24"/>
              </w:rPr>
              <w:t xml:space="preserve"> Users able to carry out business processes to minimum actable threshold as defined by Authority in SRD, including continuation of any processes started on the current system</w:t>
            </w:r>
            <w:r w:rsidRPr="005E0125">
              <w:rPr>
                <w:rFonts w:ascii="Arial" w:eastAsia="Calibri" w:hAnsi="Arial" w:cs="Arial"/>
                <w:sz w:val="20"/>
                <w:szCs w:val="20"/>
                <w:lang w:eastAsia="en-US"/>
              </w:rPr>
              <w:t xml:space="preserve"> </w:t>
            </w:r>
          </w:p>
          <w:p w14:paraId="31D8C79A" w14:textId="77777777" w:rsidR="00404CB8" w:rsidRPr="005E0125" w:rsidRDefault="00404CB8" w:rsidP="00404CB8">
            <w:pPr>
              <w:spacing w:after="240" w:line="240" w:lineRule="auto"/>
              <w:rPr>
                <w:rFonts w:ascii="Arial" w:eastAsia="Calibri" w:hAnsi="Arial" w:cs="Arial"/>
                <w:sz w:val="20"/>
                <w:szCs w:val="20"/>
                <w:highlight w:val="yellow"/>
                <w:lang w:eastAsia="en-US"/>
              </w:rPr>
            </w:pPr>
            <w:r w:rsidRPr="005E0125">
              <w:rPr>
                <w:rFonts w:ascii="Arial" w:eastAsia="Calibri" w:hAnsi="Arial" w:cs="Arial"/>
                <w:sz w:val="20"/>
                <w:szCs w:val="20"/>
                <w:lang w:eastAsia="en-US"/>
              </w:rPr>
              <w:t xml:space="preserve">FOC Acceptance Criteria: </w:t>
            </w:r>
            <w:r w:rsidRPr="00404CB8">
              <w:rPr>
                <w:rFonts w:ascii="Arial" w:hAnsi="Arial"/>
                <w:sz w:val="20"/>
                <w:szCs w:val="24"/>
              </w:rPr>
              <w:t xml:space="preserve"> Two consecutive KPI reports demonstrate an overall score of 95% or higher with no failures to meet the minimum Performance Threshold for any individual KPI.</w:t>
            </w:r>
          </w:p>
        </w:tc>
        <w:tc>
          <w:tcPr>
            <w:tcW w:w="1389" w:type="dxa"/>
            <w:shd w:val="clear" w:color="auto" w:fill="E2EFD9" w:themeFill="accent6" w:themeFillTint="33"/>
          </w:tcPr>
          <w:p w14:paraId="646E26CD" w14:textId="77777777" w:rsidR="00404CB8" w:rsidRPr="005E0125" w:rsidRDefault="00404CB8" w:rsidP="00404CB8">
            <w:pPr>
              <w:spacing w:after="60" w:line="240" w:lineRule="auto"/>
              <w:rPr>
                <w:rFonts w:ascii="Arial" w:eastAsia="Calibri" w:hAnsi="Arial" w:cs="Arial"/>
                <w:sz w:val="20"/>
                <w:szCs w:val="20"/>
                <w:lang w:eastAsia="en-US"/>
              </w:rPr>
            </w:pPr>
          </w:p>
        </w:tc>
      </w:tr>
      <w:tr w:rsidR="00404CB8" w:rsidRPr="005E0125" w14:paraId="75EE794B" w14:textId="77777777">
        <w:tc>
          <w:tcPr>
            <w:tcW w:w="704" w:type="dxa"/>
            <w:tcBorders>
              <w:bottom w:val="single" w:sz="4" w:space="0" w:color="auto"/>
            </w:tcBorders>
            <w:shd w:val="clear" w:color="auto" w:fill="E2EFD9" w:themeFill="accent6" w:themeFillTint="33"/>
          </w:tcPr>
          <w:p w14:paraId="793F41EE"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lastRenderedPageBreak/>
              <w:t>1.3</w:t>
            </w:r>
          </w:p>
        </w:tc>
        <w:tc>
          <w:tcPr>
            <w:tcW w:w="1701" w:type="dxa"/>
            <w:tcBorders>
              <w:bottom w:val="single" w:sz="4" w:space="0" w:color="auto"/>
            </w:tcBorders>
            <w:shd w:val="clear" w:color="auto" w:fill="E2EFD9" w:themeFill="accent6" w:themeFillTint="33"/>
          </w:tcPr>
          <w:p w14:paraId="0AD12EF1"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Testing and Acceptance</w:t>
            </w:r>
          </w:p>
        </w:tc>
        <w:tc>
          <w:tcPr>
            <w:tcW w:w="3402" w:type="dxa"/>
            <w:tcBorders>
              <w:bottom w:val="single" w:sz="4" w:space="0" w:color="auto"/>
            </w:tcBorders>
            <w:shd w:val="clear" w:color="auto" w:fill="E2EFD9" w:themeFill="accent6" w:themeFillTint="33"/>
          </w:tcPr>
          <w:p w14:paraId="1602812F" w14:textId="2FF935BA"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produce a Test Plan that demonstrates what testing activities will take place to ensure that the application satisfies the business requirement, what resources will be used to carry out the testing activities and what input is required from the Authority to support those testing activities.</w:t>
            </w:r>
          </w:p>
          <w:p w14:paraId="7922B34D"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434578E6" w14:textId="32552BEB"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carry out testing of the application and the peripherals to demonstrate compliance with the DAPSS Key System Requirements and DAPSS System Requirements.</w:t>
            </w:r>
          </w:p>
          <w:p w14:paraId="5B3BE6FF"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24199D81" w14:textId="167E5283"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produce a Test Exit report for each phase (activity group) of testing in the Test Plan. </w:t>
            </w:r>
          </w:p>
          <w:p w14:paraId="05BC21AD"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1D64AC16"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3A2A9159" w14:textId="5BC5C51D"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provide support to the Authority’s User Acceptance Test activity</w:t>
            </w:r>
          </w:p>
          <w:p w14:paraId="0E16D681"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1D2FDE2B"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lastRenderedPageBreak/>
              <w:t>Testing will need to comply with the relevant rules of JSP604</w:t>
            </w:r>
          </w:p>
        </w:tc>
        <w:tc>
          <w:tcPr>
            <w:tcW w:w="3686" w:type="dxa"/>
            <w:tcBorders>
              <w:bottom w:val="single" w:sz="4" w:space="0" w:color="auto"/>
            </w:tcBorders>
            <w:shd w:val="clear" w:color="auto" w:fill="E2EFD9" w:themeFill="accent6" w:themeFillTint="33"/>
          </w:tcPr>
          <w:p w14:paraId="506AE027"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The Test Plan should also include proposed exit/entry criteria for each test phase.</w:t>
            </w:r>
          </w:p>
          <w:p w14:paraId="2F260B6A" w14:textId="77777777" w:rsidR="00404CB8" w:rsidRPr="005E0125" w:rsidRDefault="00404CB8" w:rsidP="00404CB8">
            <w:pPr>
              <w:spacing w:after="60" w:line="240" w:lineRule="auto"/>
              <w:rPr>
                <w:rFonts w:ascii="Arial" w:eastAsia="Calibri" w:hAnsi="Arial" w:cs="Arial"/>
                <w:sz w:val="20"/>
                <w:szCs w:val="20"/>
                <w:lang w:eastAsia="en-US"/>
              </w:rPr>
            </w:pPr>
          </w:p>
          <w:p w14:paraId="6190B3C7" w14:textId="77777777" w:rsidR="00404CB8" w:rsidRPr="005E0125" w:rsidRDefault="00404CB8" w:rsidP="00404CB8">
            <w:pPr>
              <w:spacing w:after="60" w:line="240" w:lineRule="auto"/>
              <w:rPr>
                <w:rFonts w:ascii="Arial" w:eastAsia="Calibri" w:hAnsi="Arial" w:cs="Arial"/>
                <w:sz w:val="20"/>
                <w:szCs w:val="20"/>
                <w:lang w:eastAsia="en-US"/>
              </w:rPr>
            </w:pPr>
          </w:p>
          <w:p w14:paraId="074DC412" w14:textId="77777777" w:rsidR="00404CB8" w:rsidRPr="005E0125" w:rsidRDefault="00404CB8" w:rsidP="00404CB8">
            <w:pPr>
              <w:spacing w:after="60" w:line="240" w:lineRule="auto"/>
              <w:rPr>
                <w:rFonts w:ascii="Arial" w:eastAsia="Calibri" w:hAnsi="Arial" w:cs="Arial"/>
                <w:sz w:val="20"/>
                <w:szCs w:val="20"/>
                <w:lang w:eastAsia="en-US"/>
              </w:rPr>
            </w:pPr>
          </w:p>
          <w:p w14:paraId="4D6793CC" w14:textId="77777777" w:rsidR="00404CB8" w:rsidRPr="005E0125" w:rsidRDefault="00404CB8" w:rsidP="00404CB8">
            <w:pPr>
              <w:spacing w:after="60" w:line="240" w:lineRule="auto"/>
              <w:rPr>
                <w:rFonts w:ascii="Arial" w:eastAsia="Calibri" w:hAnsi="Arial" w:cs="Arial"/>
                <w:sz w:val="20"/>
                <w:szCs w:val="20"/>
                <w:lang w:eastAsia="en-US"/>
              </w:rPr>
            </w:pPr>
          </w:p>
          <w:p w14:paraId="199DC7DD" w14:textId="77777777" w:rsidR="00404CB8" w:rsidRPr="005E0125" w:rsidRDefault="00404CB8" w:rsidP="00404CB8">
            <w:pPr>
              <w:spacing w:after="60" w:line="240" w:lineRule="auto"/>
              <w:rPr>
                <w:rFonts w:ascii="Arial" w:eastAsia="Calibri" w:hAnsi="Arial" w:cs="Arial"/>
                <w:sz w:val="20"/>
                <w:szCs w:val="20"/>
                <w:lang w:eastAsia="en-US"/>
              </w:rPr>
            </w:pPr>
          </w:p>
          <w:p w14:paraId="55091917" w14:textId="77777777" w:rsidR="00404CB8" w:rsidRPr="005E0125" w:rsidRDefault="00404CB8" w:rsidP="00404CB8">
            <w:pPr>
              <w:spacing w:after="60" w:line="240" w:lineRule="auto"/>
              <w:rPr>
                <w:rFonts w:ascii="Arial" w:eastAsia="Calibri" w:hAnsi="Arial" w:cs="Arial"/>
                <w:sz w:val="20"/>
                <w:szCs w:val="20"/>
                <w:lang w:eastAsia="en-US"/>
              </w:rPr>
            </w:pPr>
          </w:p>
          <w:p w14:paraId="59145CD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Initial testing will be carried out on a supplier-hosted version of the application and will be witnessed by Authority representatives.</w:t>
            </w:r>
          </w:p>
          <w:p w14:paraId="7D3AD455" w14:textId="77777777" w:rsidR="00404CB8" w:rsidRPr="005E0125" w:rsidRDefault="00404CB8" w:rsidP="00404CB8">
            <w:pPr>
              <w:spacing w:after="60" w:line="240" w:lineRule="auto"/>
              <w:rPr>
                <w:rFonts w:ascii="Arial" w:eastAsia="Calibri" w:hAnsi="Arial" w:cs="Arial"/>
                <w:sz w:val="20"/>
                <w:szCs w:val="20"/>
                <w:lang w:eastAsia="en-US"/>
              </w:rPr>
            </w:pPr>
          </w:p>
          <w:p w14:paraId="54F0C979" w14:textId="77777777" w:rsidR="00404CB8" w:rsidRPr="005E0125" w:rsidRDefault="00404CB8" w:rsidP="00404CB8">
            <w:pPr>
              <w:spacing w:after="60" w:line="240" w:lineRule="auto"/>
              <w:rPr>
                <w:rFonts w:ascii="Arial" w:eastAsia="Calibri" w:hAnsi="Arial" w:cs="Arial"/>
                <w:sz w:val="20"/>
                <w:szCs w:val="20"/>
                <w:lang w:eastAsia="en-US"/>
              </w:rPr>
            </w:pPr>
          </w:p>
          <w:p w14:paraId="346E05E4"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The Test Exit report will detail the results of the tests executed and will record, where test failures occur, what remedial action, if any, is to be carried out</w:t>
            </w:r>
          </w:p>
          <w:p w14:paraId="7BE4DAFC" w14:textId="77777777" w:rsidR="00404CB8" w:rsidRPr="005E0125" w:rsidRDefault="00404CB8" w:rsidP="00404CB8">
            <w:pPr>
              <w:spacing w:after="60" w:line="240" w:lineRule="auto"/>
              <w:rPr>
                <w:rFonts w:ascii="Arial" w:eastAsia="Calibri" w:hAnsi="Arial" w:cs="Arial"/>
                <w:sz w:val="20"/>
                <w:szCs w:val="20"/>
                <w:lang w:eastAsia="en-US"/>
              </w:rPr>
            </w:pPr>
          </w:p>
          <w:p w14:paraId="15B1E99D"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Support for User Acceptance Testing will include (but no be limited to:)</w:t>
            </w:r>
          </w:p>
          <w:p w14:paraId="655BED72" w14:textId="77777777" w:rsidR="00404CB8" w:rsidRPr="005E0125" w:rsidRDefault="00404CB8" w:rsidP="006D598F">
            <w:pPr>
              <w:numPr>
                <w:ilvl w:val="0"/>
                <w:numId w:val="231"/>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Providing clarification/explanation where </w:t>
            </w:r>
            <w:r w:rsidRPr="005E0125">
              <w:rPr>
                <w:rFonts w:ascii="Arial" w:hAnsi="Arial" w:cs="Arial"/>
                <w:sz w:val="20"/>
                <w:szCs w:val="20"/>
              </w:rPr>
              <w:lastRenderedPageBreak/>
              <w:t>actual results differ from expected results</w:t>
            </w:r>
          </w:p>
          <w:p w14:paraId="12B11E36" w14:textId="77777777" w:rsidR="00404CB8" w:rsidRPr="005E0125" w:rsidRDefault="00404CB8" w:rsidP="006D598F">
            <w:pPr>
              <w:numPr>
                <w:ilvl w:val="0"/>
                <w:numId w:val="231"/>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Investigating and fixing configuration issues</w:t>
            </w:r>
          </w:p>
          <w:p w14:paraId="2FE0B165" w14:textId="77777777" w:rsidR="00404CB8" w:rsidRPr="005E0125" w:rsidRDefault="00404CB8" w:rsidP="006D598F">
            <w:pPr>
              <w:numPr>
                <w:ilvl w:val="0"/>
                <w:numId w:val="231"/>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Investigating and fixing software issues</w:t>
            </w:r>
          </w:p>
          <w:p w14:paraId="5A0236DF" w14:textId="77777777" w:rsidR="00404CB8" w:rsidRPr="005E0125" w:rsidRDefault="00404CB8" w:rsidP="006D598F">
            <w:pPr>
              <w:numPr>
                <w:ilvl w:val="0"/>
                <w:numId w:val="231"/>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maintaining a record of all issues arising.</w:t>
            </w:r>
          </w:p>
        </w:tc>
        <w:tc>
          <w:tcPr>
            <w:tcW w:w="1559" w:type="dxa"/>
            <w:tcBorders>
              <w:bottom w:val="single" w:sz="4" w:space="0" w:color="auto"/>
            </w:tcBorders>
            <w:shd w:val="clear" w:color="auto" w:fill="E2EFD9" w:themeFill="accent6" w:themeFillTint="33"/>
          </w:tcPr>
          <w:p w14:paraId="21FFF848"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1 x Test Plan</w:t>
            </w:r>
          </w:p>
          <w:p w14:paraId="73E4B1E1" w14:textId="77777777" w:rsidR="00404CB8" w:rsidRPr="005E0125" w:rsidRDefault="00404CB8" w:rsidP="00404CB8">
            <w:pPr>
              <w:spacing w:after="60" w:line="240" w:lineRule="auto"/>
              <w:rPr>
                <w:rFonts w:ascii="Arial" w:eastAsia="Calibri" w:hAnsi="Arial" w:cs="Arial"/>
                <w:sz w:val="20"/>
                <w:szCs w:val="20"/>
                <w:lang w:eastAsia="en-US"/>
              </w:rPr>
            </w:pPr>
          </w:p>
          <w:p w14:paraId="2788E8C5" w14:textId="77777777" w:rsidR="00404CB8" w:rsidRPr="005E0125" w:rsidRDefault="00404CB8" w:rsidP="00404CB8">
            <w:pPr>
              <w:spacing w:after="60" w:line="240" w:lineRule="auto"/>
              <w:rPr>
                <w:rFonts w:ascii="Arial" w:eastAsia="Calibri" w:hAnsi="Arial" w:cs="Arial"/>
                <w:sz w:val="20"/>
                <w:szCs w:val="20"/>
                <w:lang w:eastAsia="en-US"/>
              </w:rPr>
            </w:pPr>
          </w:p>
          <w:p w14:paraId="4A5693EC" w14:textId="77777777" w:rsidR="00404CB8" w:rsidRPr="005E0125" w:rsidRDefault="00404CB8" w:rsidP="00404CB8">
            <w:pPr>
              <w:spacing w:after="60" w:line="240" w:lineRule="auto"/>
              <w:rPr>
                <w:rFonts w:ascii="Arial" w:eastAsia="Calibri" w:hAnsi="Arial" w:cs="Arial"/>
                <w:sz w:val="20"/>
                <w:szCs w:val="20"/>
                <w:lang w:eastAsia="en-US"/>
              </w:rPr>
            </w:pPr>
          </w:p>
          <w:p w14:paraId="7675B413" w14:textId="77777777" w:rsidR="00404CB8" w:rsidRPr="005E0125" w:rsidRDefault="00404CB8" w:rsidP="00404CB8">
            <w:pPr>
              <w:spacing w:after="60" w:line="240" w:lineRule="auto"/>
              <w:rPr>
                <w:rFonts w:ascii="Arial" w:eastAsia="Calibri" w:hAnsi="Arial" w:cs="Arial"/>
                <w:sz w:val="20"/>
                <w:szCs w:val="20"/>
                <w:lang w:eastAsia="en-US"/>
              </w:rPr>
            </w:pPr>
          </w:p>
          <w:p w14:paraId="1C8A39F6" w14:textId="77777777" w:rsidR="00404CB8" w:rsidRPr="005E0125" w:rsidRDefault="00404CB8" w:rsidP="00404CB8">
            <w:pPr>
              <w:spacing w:after="60" w:line="240" w:lineRule="auto"/>
              <w:rPr>
                <w:rFonts w:ascii="Arial" w:eastAsia="Calibri" w:hAnsi="Arial" w:cs="Arial"/>
                <w:sz w:val="20"/>
                <w:szCs w:val="20"/>
                <w:lang w:eastAsia="en-US"/>
              </w:rPr>
            </w:pPr>
          </w:p>
          <w:p w14:paraId="7DDE4BFC" w14:textId="77777777" w:rsidR="00404CB8" w:rsidRPr="005E0125" w:rsidRDefault="00404CB8" w:rsidP="00404CB8">
            <w:pPr>
              <w:spacing w:after="60" w:line="240" w:lineRule="auto"/>
              <w:rPr>
                <w:rFonts w:ascii="Arial" w:eastAsia="Calibri" w:hAnsi="Arial" w:cs="Arial"/>
                <w:sz w:val="20"/>
                <w:szCs w:val="20"/>
                <w:lang w:eastAsia="en-US"/>
              </w:rPr>
            </w:pPr>
          </w:p>
          <w:p w14:paraId="5415F689" w14:textId="77777777" w:rsidR="00404CB8" w:rsidRPr="005E0125" w:rsidRDefault="00404CB8" w:rsidP="00404CB8">
            <w:pPr>
              <w:spacing w:after="60" w:line="240" w:lineRule="auto"/>
              <w:rPr>
                <w:rFonts w:ascii="Arial" w:eastAsia="Calibri" w:hAnsi="Arial" w:cs="Arial"/>
                <w:sz w:val="20"/>
                <w:szCs w:val="20"/>
                <w:lang w:eastAsia="en-US"/>
              </w:rPr>
            </w:pPr>
          </w:p>
          <w:p w14:paraId="699FC680" w14:textId="77777777" w:rsidR="00404CB8" w:rsidRPr="005E0125" w:rsidRDefault="00404CB8" w:rsidP="00404CB8">
            <w:pPr>
              <w:spacing w:after="60" w:line="240" w:lineRule="auto"/>
              <w:rPr>
                <w:rFonts w:ascii="Arial" w:eastAsia="Calibri" w:hAnsi="Arial" w:cs="Arial"/>
                <w:sz w:val="20"/>
                <w:szCs w:val="20"/>
                <w:lang w:eastAsia="en-US"/>
              </w:rPr>
            </w:pPr>
          </w:p>
          <w:p w14:paraId="318F0972" w14:textId="77777777" w:rsidR="00404CB8" w:rsidRPr="005E0125" w:rsidRDefault="00404CB8" w:rsidP="00404CB8">
            <w:pPr>
              <w:spacing w:after="60" w:line="240" w:lineRule="auto"/>
              <w:rPr>
                <w:rFonts w:ascii="Arial" w:eastAsia="Calibri" w:hAnsi="Arial" w:cs="Arial"/>
                <w:sz w:val="20"/>
                <w:szCs w:val="20"/>
                <w:lang w:eastAsia="en-US"/>
              </w:rPr>
            </w:pPr>
          </w:p>
          <w:p w14:paraId="576A384C" w14:textId="77777777" w:rsidR="00404CB8" w:rsidRPr="005E0125" w:rsidRDefault="00404CB8" w:rsidP="00404CB8">
            <w:pPr>
              <w:spacing w:after="60" w:line="240" w:lineRule="auto"/>
              <w:rPr>
                <w:rFonts w:ascii="Arial" w:eastAsia="Calibri" w:hAnsi="Arial" w:cs="Arial"/>
                <w:sz w:val="20"/>
                <w:szCs w:val="20"/>
                <w:lang w:eastAsia="en-US"/>
              </w:rPr>
            </w:pPr>
          </w:p>
          <w:p w14:paraId="20FEAC4E" w14:textId="77777777" w:rsidR="00404CB8" w:rsidRPr="005E0125" w:rsidRDefault="00404CB8" w:rsidP="00404CB8">
            <w:pPr>
              <w:spacing w:after="60" w:line="240" w:lineRule="auto"/>
              <w:rPr>
                <w:rFonts w:ascii="Arial" w:eastAsia="Calibri" w:hAnsi="Arial" w:cs="Arial"/>
                <w:sz w:val="20"/>
                <w:szCs w:val="20"/>
                <w:lang w:eastAsia="en-US"/>
              </w:rPr>
            </w:pPr>
          </w:p>
          <w:p w14:paraId="6524E701" w14:textId="77777777" w:rsidR="00404CB8" w:rsidRPr="005E0125" w:rsidRDefault="00404CB8" w:rsidP="00404CB8">
            <w:pPr>
              <w:spacing w:after="60" w:line="240" w:lineRule="auto"/>
              <w:rPr>
                <w:rFonts w:ascii="Arial" w:eastAsia="Calibri" w:hAnsi="Arial" w:cs="Arial"/>
                <w:sz w:val="20"/>
                <w:szCs w:val="20"/>
                <w:lang w:eastAsia="en-US"/>
              </w:rPr>
            </w:pPr>
          </w:p>
          <w:p w14:paraId="53BEF3D1" w14:textId="77777777" w:rsidR="00404CB8" w:rsidRPr="005E0125" w:rsidRDefault="00404CB8" w:rsidP="00404CB8">
            <w:pPr>
              <w:spacing w:after="60" w:line="240" w:lineRule="auto"/>
              <w:rPr>
                <w:rFonts w:ascii="Arial" w:eastAsia="Calibri" w:hAnsi="Arial" w:cs="Arial"/>
                <w:sz w:val="20"/>
                <w:szCs w:val="20"/>
                <w:lang w:eastAsia="en-US"/>
              </w:rPr>
            </w:pPr>
          </w:p>
          <w:p w14:paraId="5F9C8CB0"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 x Test Exit report per phase of testing</w:t>
            </w:r>
          </w:p>
        </w:tc>
        <w:tc>
          <w:tcPr>
            <w:tcW w:w="1559" w:type="dxa"/>
            <w:tcBorders>
              <w:bottom w:val="single" w:sz="4" w:space="0" w:color="auto"/>
            </w:tcBorders>
            <w:shd w:val="clear" w:color="auto" w:fill="E2EFD9" w:themeFill="accent6" w:themeFillTint="33"/>
          </w:tcPr>
          <w:p w14:paraId="13CE2E22"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Final version submitted within 20 Working Days of Contract Award.</w:t>
            </w:r>
          </w:p>
          <w:p w14:paraId="67CC7AEF" w14:textId="77777777" w:rsidR="00404CB8" w:rsidRPr="005E0125" w:rsidRDefault="00404CB8" w:rsidP="00404CB8">
            <w:pPr>
              <w:spacing w:after="60" w:line="240" w:lineRule="auto"/>
              <w:rPr>
                <w:rFonts w:ascii="Arial" w:eastAsia="Calibri" w:hAnsi="Arial" w:cs="Arial"/>
                <w:sz w:val="20"/>
                <w:szCs w:val="20"/>
                <w:lang w:eastAsia="en-US"/>
              </w:rPr>
            </w:pPr>
          </w:p>
          <w:p w14:paraId="2A94FF96" w14:textId="77777777" w:rsidR="00404CB8" w:rsidRPr="005E0125" w:rsidRDefault="00404CB8" w:rsidP="00404CB8">
            <w:pPr>
              <w:spacing w:after="60" w:line="240" w:lineRule="auto"/>
              <w:rPr>
                <w:rFonts w:ascii="Arial" w:eastAsia="Calibri" w:hAnsi="Arial" w:cs="Arial"/>
                <w:sz w:val="20"/>
                <w:szCs w:val="20"/>
                <w:lang w:eastAsia="en-US"/>
              </w:rPr>
            </w:pPr>
          </w:p>
          <w:p w14:paraId="311DF263" w14:textId="77777777" w:rsidR="00404CB8" w:rsidRPr="005E0125" w:rsidRDefault="00404CB8" w:rsidP="00404CB8">
            <w:pPr>
              <w:spacing w:after="60" w:line="240" w:lineRule="auto"/>
              <w:rPr>
                <w:rFonts w:ascii="Arial" w:eastAsia="Calibri" w:hAnsi="Arial" w:cs="Arial"/>
                <w:sz w:val="20"/>
                <w:szCs w:val="20"/>
                <w:lang w:eastAsia="en-US"/>
              </w:rPr>
            </w:pPr>
          </w:p>
          <w:p w14:paraId="64E89216" w14:textId="77777777" w:rsidR="00404CB8" w:rsidRPr="005E0125" w:rsidRDefault="00404CB8" w:rsidP="00404CB8">
            <w:pPr>
              <w:spacing w:after="60" w:line="240" w:lineRule="auto"/>
              <w:rPr>
                <w:rFonts w:ascii="Arial" w:eastAsia="Calibri" w:hAnsi="Arial" w:cs="Arial"/>
                <w:sz w:val="20"/>
                <w:szCs w:val="20"/>
                <w:lang w:eastAsia="en-US"/>
              </w:rPr>
            </w:pPr>
          </w:p>
          <w:p w14:paraId="493932D4" w14:textId="77777777" w:rsidR="00404CB8" w:rsidRPr="005E0125" w:rsidRDefault="00404CB8" w:rsidP="00404CB8">
            <w:pPr>
              <w:spacing w:after="60" w:line="240" w:lineRule="auto"/>
              <w:rPr>
                <w:rFonts w:ascii="Arial" w:eastAsia="Calibri" w:hAnsi="Arial" w:cs="Arial"/>
                <w:sz w:val="20"/>
                <w:szCs w:val="20"/>
                <w:lang w:eastAsia="en-US"/>
              </w:rPr>
            </w:pPr>
          </w:p>
          <w:p w14:paraId="325FCAE1" w14:textId="77777777" w:rsidR="00404CB8" w:rsidRPr="005E0125" w:rsidRDefault="00404CB8" w:rsidP="00404CB8">
            <w:pPr>
              <w:spacing w:after="60" w:line="240" w:lineRule="auto"/>
              <w:rPr>
                <w:rFonts w:ascii="Arial" w:eastAsia="Calibri" w:hAnsi="Arial" w:cs="Arial"/>
                <w:sz w:val="20"/>
                <w:szCs w:val="20"/>
                <w:lang w:eastAsia="en-US"/>
              </w:rPr>
            </w:pPr>
          </w:p>
          <w:p w14:paraId="1FF6E7BE" w14:textId="77777777" w:rsidR="00404CB8" w:rsidRPr="005E0125" w:rsidRDefault="00404CB8" w:rsidP="00404CB8">
            <w:pPr>
              <w:spacing w:after="60" w:line="240" w:lineRule="auto"/>
              <w:rPr>
                <w:rFonts w:ascii="Arial" w:eastAsia="Calibri" w:hAnsi="Arial" w:cs="Arial"/>
                <w:sz w:val="20"/>
                <w:szCs w:val="20"/>
                <w:lang w:eastAsia="en-US"/>
              </w:rPr>
            </w:pPr>
          </w:p>
          <w:p w14:paraId="5E251ADF" w14:textId="77777777" w:rsidR="00404CB8" w:rsidRPr="005E0125" w:rsidRDefault="00404CB8" w:rsidP="00404CB8">
            <w:pPr>
              <w:spacing w:after="60" w:line="240" w:lineRule="auto"/>
              <w:rPr>
                <w:rFonts w:ascii="Arial" w:eastAsia="Calibri" w:hAnsi="Arial" w:cs="Arial"/>
                <w:sz w:val="20"/>
                <w:szCs w:val="20"/>
                <w:lang w:eastAsia="en-US"/>
              </w:rPr>
            </w:pPr>
          </w:p>
          <w:p w14:paraId="5084B55A" w14:textId="77777777" w:rsidR="00404CB8" w:rsidRPr="005E0125" w:rsidRDefault="00404CB8" w:rsidP="00404CB8">
            <w:pPr>
              <w:spacing w:after="60" w:line="240" w:lineRule="auto"/>
              <w:rPr>
                <w:rFonts w:ascii="Arial" w:eastAsia="Calibri" w:hAnsi="Arial" w:cs="Arial"/>
                <w:sz w:val="20"/>
                <w:szCs w:val="20"/>
                <w:lang w:eastAsia="en-US"/>
              </w:rPr>
            </w:pPr>
          </w:p>
          <w:p w14:paraId="0E2E1D75" w14:textId="77777777" w:rsidR="00404CB8" w:rsidRPr="005E0125" w:rsidRDefault="00404CB8" w:rsidP="00404CB8">
            <w:pPr>
              <w:spacing w:after="60" w:line="240" w:lineRule="auto"/>
              <w:rPr>
                <w:rFonts w:ascii="Arial" w:eastAsia="Calibri" w:hAnsi="Arial" w:cs="Arial"/>
                <w:sz w:val="20"/>
                <w:szCs w:val="20"/>
                <w:highlight w:val="yellow"/>
                <w:lang w:eastAsia="en-US"/>
              </w:rPr>
            </w:pPr>
            <w:r w:rsidRPr="005E0125">
              <w:rPr>
                <w:rFonts w:ascii="Arial" w:eastAsia="Calibri" w:hAnsi="Arial" w:cs="Arial"/>
                <w:sz w:val="20"/>
                <w:szCs w:val="20"/>
                <w:lang w:eastAsia="en-US"/>
              </w:rPr>
              <w:t>Within 5 Working Days of the conclusion of the test phase</w:t>
            </w:r>
          </w:p>
        </w:tc>
        <w:tc>
          <w:tcPr>
            <w:tcW w:w="1559" w:type="dxa"/>
            <w:tcBorders>
              <w:bottom w:val="single" w:sz="4" w:space="0" w:color="auto"/>
            </w:tcBorders>
            <w:shd w:val="clear" w:color="auto" w:fill="E2EFD9" w:themeFill="accent6" w:themeFillTint="33"/>
          </w:tcPr>
          <w:p w14:paraId="1A2CCA3A" w14:textId="77777777" w:rsidR="00404CB8" w:rsidRPr="005E0125" w:rsidRDefault="00404CB8" w:rsidP="00404CB8">
            <w:pPr>
              <w:spacing w:after="60" w:line="240" w:lineRule="auto"/>
              <w:rPr>
                <w:rFonts w:ascii="Arial" w:eastAsia="Calibri" w:hAnsi="Arial" w:cs="Arial"/>
                <w:sz w:val="20"/>
                <w:szCs w:val="20"/>
                <w:highlight w:val="yellow"/>
                <w:lang w:eastAsia="en-US"/>
              </w:rPr>
            </w:pPr>
            <w:r w:rsidRPr="005E0125">
              <w:rPr>
                <w:rFonts w:ascii="Arial" w:eastAsia="Calibri" w:hAnsi="Arial" w:cs="Arial"/>
                <w:sz w:val="20"/>
                <w:szCs w:val="20"/>
                <w:lang w:eastAsia="en-US"/>
              </w:rPr>
              <w:t xml:space="preserve">Review and accepted by SME and PM from DE&amp;S. </w:t>
            </w:r>
          </w:p>
        </w:tc>
        <w:tc>
          <w:tcPr>
            <w:tcW w:w="1389" w:type="dxa"/>
            <w:tcBorders>
              <w:bottom w:val="single" w:sz="4" w:space="0" w:color="auto"/>
            </w:tcBorders>
            <w:shd w:val="clear" w:color="auto" w:fill="E2EFD9" w:themeFill="accent6" w:themeFillTint="33"/>
          </w:tcPr>
          <w:p w14:paraId="4356D9CE"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10 Working Days upon receipt.</w:t>
            </w:r>
          </w:p>
        </w:tc>
      </w:tr>
      <w:tr w:rsidR="00404CB8" w:rsidRPr="005E0125" w14:paraId="0D821B9D" w14:textId="77777777">
        <w:tc>
          <w:tcPr>
            <w:tcW w:w="704" w:type="dxa"/>
            <w:tcBorders>
              <w:bottom w:val="single" w:sz="4" w:space="0" w:color="auto"/>
            </w:tcBorders>
            <w:shd w:val="clear" w:color="auto" w:fill="E2EFD9" w:themeFill="accent6" w:themeFillTint="33"/>
          </w:tcPr>
          <w:p w14:paraId="58B01AB2"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1.4</w:t>
            </w:r>
          </w:p>
        </w:tc>
        <w:tc>
          <w:tcPr>
            <w:tcW w:w="1701" w:type="dxa"/>
            <w:tcBorders>
              <w:bottom w:val="single" w:sz="4" w:space="0" w:color="auto"/>
            </w:tcBorders>
            <w:shd w:val="clear" w:color="auto" w:fill="E2EFD9" w:themeFill="accent6" w:themeFillTint="33"/>
          </w:tcPr>
          <w:p w14:paraId="76FD0098"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Security and Accreditation</w:t>
            </w:r>
          </w:p>
        </w:tc>
        <w:tc>
          <w:tcPr>
            <w:tcW w:w="3402" w:type="dxa"/>
            <w:tcBorders>
              <w:bottom w:val="single" w:sz="4" w:space="0" w:color="auto"/>
            </w:tcBorders>
            <w:shd w:val="clear" w:color="auto" w:fill="E2EFD9" w:themeFill="accent6" w:themeFillTint="33"/>
          </w:tcPr>
          <w:p w14:paraId="630CB091" w14:textId="0C8FC83F"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w:t>
            </w:r>
            <w:r w:rsidRPr="005E0125" w:rsidDel="003528C6">
              <w:rPr>
                <w:rFonts w:ascii="Arial" w:hAnsi="Arial" w:cs="Arial"/>
                <w:sz w:val="20"/>
                <w:szCs w:val="20"/>
              </w:rPr>
              <w:t xml:space="preserve"> </w:t>
            </w:r>
            <w:r w:rsidRPr="005E0125">
              <w:rPr>
                <w:rFonts w:ascii="Arial" w:hAnsi="Arial" w:cs="Arial"/>
                <w:sz w:val="20"/>
                <w:szCs w:val="20"/>
              </w:rPr>
              <w:t>comply with DEFCON 658 (Cyber) and DEFSTAN 05-138 Issue 3 for the correct risk profile of the application.</w:t>
            </w:r>
          </w:p>
          <w:p w14:paraId="78DE937F"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0DCD73C3" w14:textId="751893D4"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work with the Authority to produce and maintain documentation required, for both the hardware and software, to gain and maintain throughout the term of the contract:</w:t>
            </w:r>
          </w:p>
          <w:p w14:paraId="1DDEC6CD" w14:textId="77777777" w:rsidR="00404CB8" w:rsidRPr="005E0125" w:rsidRDefault="00404CB8" w:rsidP="006D598F">
            <w:pPr>
              <w:numPr>
                <w:ilvl w:val="0"/>
                <w:numId w:val="233"/>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System accreditation/Secure by Design</w:t>
            </w:r>
          </w:p>
          <w:p w14:paraId="067D5A7A" w14:textId="77777777" w:rsidR="00404CB8" w:rsidRPr="005E0125" w:rsidRDefault="00404CB8" w:rsidP="006D598F">
            <w:pPr>
              <w:numPr>
                <w:ilvl w:val="0"/>
                <w:numId w:val="233"/>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Authority to Test</w:t>
            </w:r>
          </w:p>
          <w:p w14:paraId="1204B00C" w14:textId="77777777" w:rsidR="00404CB8" w:rsidRPr="005E0125" w:rsidRDefault="00404CB8" w:rsidP="006D598F">
            <w:pPr>
              <w:numPr>
                <w:ilvl w:val="0"/>
                <w:numId w:val="233"/>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Interim Authority to Operate</w:t>
            </w:r>
          </w:p>
          <w:p w14:paraId="58E278E6" w14:textId="77777777" w:rsidR="00404CB8" w:rsidRPr="005E0125" w:rsidRDefault="00404CB8" w:rsidP="006D598F">
            <w:pPr>
              <w:numPr>
                <w:ilvl w:val="0"/>
                <w:numId w:val="233"/>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Authority to Operate </w:t>
            </w:r>
          </w:p>
          <w:p w14:paraId="034506C5"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0A2166AC"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3E6C8351"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63F6990D"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065A6217"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5471C214"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2B2F5C2C" w14:textId="5EF3C56A"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ensure that all transactions carried out within the application are audited for security purposes. All audit records should be accessible to authorised Authority personnel to be nominated post contract award. This functionality should continue for the duration of the in-service portion of the contract.</w:t>
            </w:r>
          </w:p>
        </w:tc>
        <w:tc>
          <w:tcPr>
            <w:tcW w:w="3686" w:type="dxa"/>
            <w:tcBorders>
              <w:bottom w:val="single" w:sz="4" w:space="0" w:color="auto"/>
            </w:tcBorders>
            <w:shd w:val="clear" w:color="auto" w:fill="E2EFD9" w:themeFill="accent6" w:themeFillTint="33"/>
          </w:tcPr>
          <w:p w14:paraId="52EFD4D5" w14:textId="77777777" w:rsidR="00404CB8" w:rsidRPr="00404CB8" w:rsidRDefault="001C2C62" w:rsidP="00404CB8">
            <w:pPr>
              <w:spacing w:after="240" w:line="240" w:lineRule="auto"/>
              <w:rPr>
                <w:rFonts w:ascii="Arial" w:hAnsi="Arial"/>
                <w:sz w:val="20"/>
                <w:szCs w:val="20"/>
              </w:rPr>
            </w:pPr>
            <w:hyperlink r:id="rId90" w:history="1">
              <w:r w:rsidR="00404CB8" w:rsidRPr="00404CB8">
                <w:rPr>
                  <w:rFonts w:ascii="Arial" w:hAnsi="Arial"/>
                  <w:color w:val="0000FF"/>
                  <w:sz w:val="20"/>
                  <w:szCs w:val="20"/>
                  <w:u w:val="single"/>
                </w:rPr>
                <w:t>DEFCON 658 Edition 09/21 - Cyber - Commercial Toolkit - KiD (mil.uk)</w:t>
              </w:r>
            </w:hyperlink>
          </w:p>
          <w:p w14:paraId="55C4C8D8" w14:textId="77777777" w:rsidR="00404CB8" w:rsidRPr="00404CB8" w:rsidRDefault="001C2C62" w:rsidP="00404CB8">
            <w:pPr>
              <w:spacing w:after="240" w:line="240" w:lineRule="auto"/>
              <w:rPr>
                <w:rFonts w:ascii="Arial" w:hAnsi="Arial"/>
                <w:sz w:val="20"/>
                <w:szCs w:val="20"/>
              </w:rPr>
            </w:pPr>
            <w:hyperlink r:id="rId91" w:history="1">
              <w:r w:rsidR="00404CB8" w:rsidRPr="00404CB8">
                <w:rPr>
                  <w:rFonts w:ascii="Arial" w:hAnsi="Arial"/>
                  <w:color w:val="0000FF"/>
                  <w:sz w:val="20"/>
                  <w:szCs w:val="20"/>
                  <w:u w:val="single"/>
                </w:rPr>
                <w:t>Def Stan 05-138 Issue 3 (publishing.service.gov.uk)</w:t>
              </w:r>
            </w:hyperlink>
          </w:p>
          <w:p w14:paraId="7959DBA9"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074CD065"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28E358AF"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Guidance on accreditation can be found at </w:t>
            </w:r>
            <w:hyperlink r:id="rId92" w:history="1">
              <w:r w:rsidRPr="005E0125">
                <w:rPr>
                  <w:rFonts w:ascii="Arial" w:eastAsia="Calibri" w:hAnsi="Arial" w:cs="Arial"/>
                  <w:color w:val="0000FF"/>
                  <w:sz w:val="20"/>
                  <w:szCs w:val="20"/>
                  <w:u w:val="single"/>
                  <w:lang w:eastAsia="en-US"/>
                </w:rPr>
                <w:t>https://www.gov.uk/guidance/defence-security-and-assurance-services-defence-industry-list-x</w:t>
              </w:r>
            </w:hyperlink>
          </w:p>
          <w:p w14:paraId="34CDE893"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eastAsia="Calibri" w:hAnsi="Arial" w:cs="Arial"/>
                <w:sz w:val="20"/>
                <w:szCs w:val="20"/>
                <w:lang w:eastAsia="en-US"/>
              </w:rPr>
            </w:pPr>
          </w:p>
          <w:p w14:paraId="5A600F51" w14:textId="77777777" w:rsidR="00404CB8" w:rsidRPr="005E0125" w:rsidRDefault="00404CB8" w:rsidP="00404CB8">
            <w:pPr>
              <w:spacing w:after="24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Authority to Operate is granted by the Defence Digital Release and Deployment Board upon presentation of satisfactory evidence of compliance with the Network Joining Rules as </w:t>
            </w:r>
            <w:r w:rsidRPr="005E0125">
              <w:rPr>
                <w:rFonts w:ascii="Arial" w:eastAsia="Calibri" w:hAnsi="Arial" w:cs="Arial"/>
                <w:sz w:val="20"/>
                <w:szCs w:val="20"/>
                <w:lang w:eastAsia="en-US"/>
              </w:rPr>
              <w:lastRenderedPageBreak/>
              <w:t>defined in JSP 604 (</w:t>
            </w:r>
            <w:hyperlink r:id="rId93" w:history="1">
              <w:r w:rsidRPr="005E0125">
                <w:rPr>
                  <w:rFonts w:ascii="Arial" w:eastAsia="Calibri" w:hAnsi="Arial" w:cs="Arial"/>
                  <w:color w:val="0000FF"/>
                  <w:sz w:val="20"/>
                  <w:szCs w:val="20"/>
                  <w:u w:val="single"/>
                  <w:lang w:eastAsia="en-US"/>
                </w:rPr>
                <w:t>https://www.gov.uk/government/publications/joint-service-publication-jsp-604-network-rules</w:t>
              </w:r>
            </w:hyperlink>
            <w:r w:rsidRPr="005E0125">
              <w:rPr>
                <w:rFonts w:ascii="Arial" w:eastAsia="Calibri" w:hAnsi="Arial" w:cs="Arial"/>
                <w:sz w:val="20"/>
                <w:szCs w:val="20"/>
                <w:lang w:eastAsia="en-US"/>
              </w:rPr>
              <w:t>). This is required to allow an application to connect to MODNET.</w:t>
            </w:r>
          </w:p>
          <w:p w14:paraId="32386DF1"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Audit data should include, but not be limited to:</w:t>
            </w:r>
          </w:p>
          <w:p w14:paraId="39DE9663" w14:textId="77777777" w:rsidR="00404CB8" w:rsidRPr="005E0125" w:rsidRDefault="00404CB8" w:rsidP="006D598F">
            <w:pPr>
              <w:numPr>
                <w:ilvl w:val="0"/>
                <w:numId w:val="239"/>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Username/login id that performed the transaction</w:t>
            </w:r>
          </w:p>
          <w:p w14:paraId="2B3C13A8" w14:textId="77777777" w:rsidR="00404CB8" w:rsidRPr="005E0125" w:rsidRDefault="00404CB8" w:rsidP="006D598F">
            <w:pPr>
              <w:numPr>
                <w:ilvl w:val="0"/>
                <w:numId w:val="239"/>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Date and time of transaction</w:t>
            </w:r>
          </w:p>
          <w:p w14:paraId="3ACAD6A5" w14:textId="77777777" w:rsidR="00404CB8" w:rsidRPr="005E0125" w:rsidRDefault="00404CB8" w:rsidP="006D598F">
            <w:pPr>
              <w:numPr>
                <w:ilvl w:val="0"/>
                <w:numId w:val="239"/>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Transaction code or function name</w:t>
            </w:r>
          </w:p>
          <w:p w14:paraId="12993DC7" w14:textId="77777777" w:rsidR="00404CB8" w:rsidRPr="005E0125" w:rsidRDefault="00404CB8" w:rsidP="006D598F">
            <w:pPr>
              <w:numPr>
                <w:ilvl w:val="0"/>
                <w:numId w:val="239"/>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Nature of the change</w:t>
            </w:r>
          </w:p>
        </w:tc>
        <w:tc>
          <w:tcPr>
            <w:tcW w:w="1559" w:type="dxa"/>
            <w:tcBorders>
              <w:bottom w:val="single" w:sz="4" w:space="0" w:color="auto"/>
            </w:tcBorders>
            <w:shd w:val="clear" w:color="auto" w:fill="E2EFD9" w:themeFill="accent6" w:themeFillTint="33"/>
          </w:tcPr>
          <w:p w14:paraId="1BE3B9DC"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Information as required to satisfy JSP604 ruleset and demonstrate compliance</w:t>
            </w:r>
          </w:p>
          <w:p w14:paraId="0A5DFA1A" w14:textId="77777777" w:rsidR="00404CB8" w:rsidRPr="005E0125" w:rsidRDefault="00404CB8" w:rsidP="00404CB8">
            <w:pPr>
              <w:spacing w:after="60" w:line="240" w:lineRule="auto"/>
              <w:rPr>
                <w:rFonts w:ascii="Arial" w:eastAsia="Calibri" w:hAnsi="Arial" w:cs="Arial"/>
                <w:sz w:val="20"/>
                <w:szCs w:val="20"/>
                <w:lang w:eastAsia="en-US"/>
              </w:rPr>
            </w:pPr>
          </w:p>
        </w:tc>
        <w:tc>
          <w:tcPr>
            <w:tcW w:w="1559" w:type="dxa"/>
            <w:tcBorders>
              <w:bottom w:val="single" w:sz="4" w:space="0" w:color="auto"/>
            </w:tcBorders>
            <w:shd w:val="clear" w:color="auto" w:fill="E2EFD9" w:themeFill="accent6" w:themeFillTint="33"/>
          </w:tcPr>
          <w:p w14:paraId="52506E5E" w14:textId="77777777" w:rsidR="00404CB8" w:rsidRPr="005E0125" w:rsidRDefault="00404CB8" w:rsidP="00404CB8">
            <w:pPr>
              <w:spacing w:after="60" w:line="240" w:lineRule="auto"/>
              <w:rPr>
                <w:rFonts w:ascii="Arial" w:eastAsia="Calibri" w:hAnsi="Arial" w:cs="Arial"/>
                <w:sz w:val="20"/>
                <w:szCs w:val="20"/>
                <w:lang w:eastAsia="en-US"/>
              </w:rPr>
            </w:pPr>
          </w:p>
        </w:tc>
        <w:tc>
          <w:tcPr>
            <w:tcW w:w="1559" w:type="dxa"/>
            <w:tcBorders>
              <w:bottom w:val="single" w:sz="4" w:space="0" w:color="auto"/>
            </w:tcBorders>
            <w:shd w:val="clear" w:color="auto" w:fill="E2EFD9" w:themeFill="accent6" w:themeFillTint="33"/>
          </w:tcPr>
          <w:p w14:paraId="72A6EB74"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Review and accepted by PM from DE&amp;S.</w:t>
            </w:r>
          </w:p>
        </w:tc>
        <w:tc>
          <w:tcPr>
            <w:tcW w:w="1389" w:type="dxa"/>
            <w:tcBorders>
              <w:bottom w:val="single" w:sz="4" w:space="0" w:color="auto"/>
            </w:tcBorders>
            <w:shd w:val="clear" w:color="auto" w:fill="E2EFD9" w:themeFill="accent6" w:themeFillTint="33"/>
          </w:tcPr>
          <w:p w14:paraId="08A3C325"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10 Working Days upon receipt.</w:t>
            </w:r>
          </w:p>
        </w:tc>
      </w:tr>
      <w:tr w:rsidR="00404CB8" w:rsidRPr="005E0125" w14:paraId="3EF6205C" w14:textId="77777777">
        <w:tc>
          <w:tcPr>
            <w:tcW w:w="704" w:type="dxa"/>
            <w:shd w:val="clear" w:color="auto" w:fill="E2EFD9" w:themeFill="accent6" w:themeFillTint="33"/>
          </w:tcPr>
          <w:p w14:paraId="536A2037"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1.5</w:t>
            </w:r>
          </w:p>
        </w:tc>
        <w:tc>
          <w:tcPr>
            <w:tcW w:w="1701" w:type="dxa"/>
            <w:shd w:val="clear" w:color="auto" w:fill="E2EFD9" w:themeFill="accent6" w:themeFillTint="33"/>
          </w:tcPr>
          <w:p w14:paraId="2962B114"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Costed Risk, Assumptions, Issues, Dependencies and Opportunities (RAIDO) Register</w:t>
            </w:r>
          </w:p>
        </w:tc>
        <w:tc>
          <w:tcPr>
            <w:tcW w:w="3402" w:type="dxa"/>
            <w:shd w:val="clear" w:color="auto" w:fill="E2EFD9" w:themeFill="accent6" w:themeFillTint="33"/>
          </w:tcPr>
          <w:p w14:paraId="4A30109A" w14:textId="3BECA29D"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provide, maintain, and manage a </w:t>
            </w:r>
            <w:r w:rsidRPr="005E0125">
              <w:rPr>
                <w:rFonts w:ascii="Arial" w:hAnsi="Arial" w:cs="Arial"/>
                <w:b/>
                <w:sz w:val="20"/>
                <w:szCs w:val="20"/>
              </w:rPr>
              <w:t>c</w:t>
            </w:r>
            <w:r w:rsidRPr="005E0125">
              <w:rPr>
                <w:rFonts w:ascii="Arial" w:hAnsi="Arial" w:cs="Arial"/>
                <w:sz w:val="20"/>
                <w:szCs w:val="20"/>
              </w:rPr>
              <w:t>osted Risk, Assumptions, Issues, Dependencies and Opportunities (RAIDO) Register</w:t>
            </w:r>
          </w:p>
        </w:tc>
        <w:tc>
          <w:tcPr>
            <w:tcW w:w="3686" w:type="dxa"/>
            <w:shd w:val="clear" w:color="auto" w:fill="E2EFD9" w:themeFill="accent6" w:themeFillTint="33"/>
          </w:tcPr>
          <w:p w14:paraId="30F9B099" w14:textId="7A91E5FC"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The </w:t>
            </w:r>
            <w:r w:rsidR="009D0830">
              <w:rPr>
                <w:rFonts w:ascii="Arial" w:eastAsia="Calibri" w:hAnsi="Arial" w:cs="Arial"/>
                <w:sz w:val="20"/>
                <w:szCs w:val="20"/>
                <w:lang w:eastAsia="en-US"/>
              </w:rPr>
              <w:t>Supplier</w:t>
            </w:r>
            <w:r w:rsidRPr="005E0125">
              <w:rPr>
                <w:rFonts w:ascii="Arial" w:eastAsia="Calibri" w:hAnsi="Arial" w:cs="Arial"/>
                <w:sz w:val="20"/>
                <w:szCs w:val="20"/>
                <w:lang w:eastAsia="en-US"/>
              </w:rPr>
              <w:t xml:space="preserve"> shall review, update, and reissue the Register as part of the Quarterly Contract Meeting (QCM) (see WP3.1)</w:t>
            </w:r>
          </w:p>
          <w:p w14:paraId="75F8B073" w14:textId="77777777" w:rsidR="00404CB8" w:rsidRPr="005E0125" w:rsidRDefault="00404CB8" w:rsidP="00404CB8">
            <w:pPr>
              <w:spacing w:after="240" w:line="240" w:lineRule="auto"/>
              <w:rPr>
                <w:rFonts w:ascii="Arial" w:eastAsia="Calibri" w:hAnsi="Arial" w:cs="Arial"/>
                <w:sz w:val="20"/>
                <w:szCs w:val="20"/>
                <w:lang w:eastAsia="en-US"/>
              </w:rPr>
            </w:pPr>
          </w:p>
          <w:p w14:paraId="609627EF" w14:textId="77777777" w:rsidR="00404CB8" w:rsidRPr="00404CB8" w:rsidRDefault="00404CB8" w:rsidP="00404CB8">
            <w:pPr>
              <w:spacing w:after="240" w:line="240" w:lineRule="auto"/>
              <w:rPr>
                <w:rFonts w:ascii="Arial" w:hAnsi="Arial"/>
                <w:sz w:val="20"/>
                <w:szCs w:val="24"/>
              </w:rPr>
            </w:pPr>
            <w:r w:rsidRPr="00404CB8">
              <w:rPr>
                <w:rFonts w:ascii="Arial" w:hAnsi="Arial"/>
                <w:sz w:val="20"/>
                <w:szCs w:val="24"/>
              </w:rPr>
              <w:t xml:space="preserve">All risks, issues and opportunities in the RAIDO should include a cause and consequence, scoring for pre and post mitigations, basis of estimate details, </w:t>
            </w:r>
            <w:r w:rsidRPr="00404CB8">
              <w:rPr>
                <w:rFonts w:ascii="Arial" w:hAnsi="Arial"/>
                <w:sz w:val="20"/>
                <w:szCs w:val="24"/>
              </w:rPr>
              <w:lastRenderedPageBreak/>
              <w:t>proposed mitigation actions. They should also include costs.</w:t>
            </w:r>
          </w:p>
          <w:p w14:paraId="7B86D4E9" w14:textId="77777777" w:rsidR="00404CB8" w:rsidRPr="00404CB8" w:rsidRDefault="00404CB8" w:rsidP="00404CB8">
            <w:pPr>
              <w:spacing w:after="240" w:line="240" w:lineRule="auto"/>
              <w:rPr>
                <w:rFonts w:ascii="Arial" w:hAnsi="Arial"/>
                <w:sz w:val="20"/>
                <w:szCs w:val="24"/>
              </w:rPr>
            </w:pPr>
          </w:p>
          <w:p w14:paraId="7EA2EDB8" w14:textId="77777777" w:rsidR="00404CB8" w:rsidRPr="005E0125" w:rsidRDefault="00404CB8" w:rsidP="00404CB8">
            <w:pPr>
              <w:spacing w:after="240" w:line="240" w:lineRule="auto"/>
              <w:rPr>
                <w:rFonts w:ascii="Arial" w:eastAsia="Calibri" w:hAnsi="Arial" w:cs="Arial"/>
                <w:sz w:val="20"/>
                <w:szCs w:val="20"/>
                <w:lang w:eastAsia="en-US"/>
              </w:rPr>
            </w:pPr>
            <w:r w:rsidRPr="00404CB8">
              <w:rPr>
                <w:rFonts w:ascii="Arial" w:hAnsi="Arial"/>
                <w:sz w:val="20"/>
                <w:szCs w:val="24"/>
              </w:rPr>
              <w:t>All assumptions and dependencies should include detailed descriptions, monitoring plans and resolution dates.</w:t>
            </w:r>
          </w:p>
          <w:p w14:paraId="4B86AE72" w14:textId="77777777" w:rsidR="00404CB8" w:rsidRPr="005E0125" w:rsidRDefault="00404CB8" w:rsidP="00404CB8">
            <w:pPr>
              <w:spacing w:after="60" w:line="240" w:lineRule="auto"/>
              <w:rPr>
                <w:rFonts w:ascii="Arial" w:eastAsia="Calibri" w:hAnsi="Arial" w:cs="Arial"/>
                <w:sz w:val="20"/>
                <w:szCs w:val="20"/>
                <w:lang w:eastAsia="en-US"/>
              </w:rPr>
            </w:pPr>
          </w:p>
        </w:tc>
        <w:tc>
          <w:tcPr>
            <w:tcW w:w="1559" w:type="dxa"/>
            <w:shd w:val="clear" w:color="auto" w:fill="E2EFD9" w:themeFill="accent6" w:themeFillTint="33"/>
          </w:tcPr>
          <w:p w14:paraId="08DF15F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 xml:space="preserve">1x Costed </w:t>
            </w:r>
            <w:r w:rsidRPr="005E0125">
              <w:rPr>
                <w:rFonts w:ascii="Arial" w:eastAsia="Calibri" w:hAnsi="Arial" w:cs="Arial"/>
                <w:sz w:val="20"/>
                <w:szCs w:val="20"/>
              </w:rPr>
              <w:t>Risk</w:t>
            </w:r>
            <w:r w:rsidRPr="005E0125">
              <w:rPr>
                <w:rFonts w:ascii="Arial" w:eastAsia="Calibri" w:hAnsi="Arial" w:cs="Arial"/>
                <w:sz w:val="20"/>
                <w:szCs w:val="20"/>
                <w:lang w:eastAsia="en-US"/>
              </w:rPr>
              <w:t xml:space="preserve">, </w:t>
            </w:r>
            <w:r w:rsidRPr="005E0125">
              <w:rPr>
                <w:rFonts w:ascii="Arial" w:hAnsi="Arial" w:cs="Arial"/>
                <w:sz w:val="20"/>
                <w:szCs w:val="20"/>
              </w:rPr>
              <w:t xml:space="preserve">Assumptions, </w:t>
            </w:r>
            <w:r w:rsidRPr="005E0125">
              <w:rPr>
                <w:rFonts w:ascii="Arial" w:eastAsia="Calibri" w:hAnsi="Arial" w:cs="Arial"/>
                <w:sz w:val="20"/>
                <w:szCs w:val="20"/>
                <w:lang w:eastAsia="en-US"/>
              </w:rPr>
              <w:t>Issues</w:t>
            </w:r>
            <w:r w:rsidRPr="005E0125">
              <w:rPr>
                <w:rFonts w:ascii="Arial" w:hAnsi="Arial" w:cs="Arial"/>
                <w:sz w:val="20"/>
                <w:szCs w:val="20"/>
              </w:rPr>
              <w:t>, Dependencies</w:t>
            </w:r>
            <w:r w:rsidRPr="005E0125">
              <w:rPr>
                <w:rFonts w:ascii="Arial" w:eastAsia="Calibri" w:hAnsi="Arial" w:cs="Arial"/>
                <w:sz w:val="20"/>
                <w:szCs w:val="20"/>
                <w:lang w:eastAsia="en-US"/>
              </w:rPr>
              <w:t xml:space="preserve"> and Opportunities </w:t>
            </w:r>
            <w:r w:rsidRPr="005E0125">
              <w:rPr>
                <w:rFonts w:ascii="Arial" w:hAnsi="Arial" w:cs="Arial"/>
                <w:sz w:val="20"/>
                <w:szCs w:val="20"/>
              </w:rPr>
              <w:t xml:space="preserve">(RAIDO) </w:t>
            </w:r>
            <w:r w:rsidRPr="005E0125">
              <w:rPr>
                <w:rFonts w:ascii="Arial" w:eastAsia="Calibri" w:hAnsi="Arial" w:cs="Arial"/>
                <w:sz w:val="20"/>
                <w:szCs w:val="20"/>
                <w:lang w:eastAsia="en-US"/>
              </w:rPr>
              <w:t>Register (PDF and Excel Format).</w:t>
            </w:r>
          </w:p>
        </w:tc>
        <w:tc>
          <w:tcPr>
            <w:tcW w:w="1559" w:type="dxa"/>
            <w:shd w:val="clear" w:color="auto" w:fill="E2EFD9" w:themeFill="accent6" w:themeFillTint="33"/>
          </w:tcPr>
          <w:p w14:paraId="715A9AAA"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Final version submitted within 20 Working Days of Contract Award.</w:t>
            </w:r>
          </w:p>
        </w:tc>
        <w:tc>
          <w:tcPr>
            <w:tcW w:w="1559" w:type="dxa"/>
            <w:shd w:val="clear" w:color="auto" w:fill="E2EFD9" w:themeFill="accent6" w:themeFillTint="33"/>
          </w:tcPr>
          <w:p w14:paraId="3BEC6837"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Review and accepted by SME and PM from DE&amp;S.</w:t>
            </w:r>
          </w:p>
        </w:tc>
        <w:tc>
          <w:tcPr>
            <w:tcW w:w="1389" w:type="dxa"/>
            <w:shd w:val="clear" w:color="auto" w:fill="E2EFD9" w:themeFill="accent6" w:themeFillTint="33"/>
          </w:tcPr>
          <w:p w14:paraId="7766D494"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10 Working Days upon receipt.</w:t>
            </w:r>
          </w:p>
        </w:tc>
      </w:tr>
      <w:tr w:rsidR="00404CB8" w:rsidRPr="005E0125" w14:paraId="3CF6F4FA" w14:textId="77777777">
        <w:tc>
          <w:tcPr>
            <w:tcW w:w="704" w:type="dxa"/>
            <w:shd w:val="clear" w:color="auto" w:fill="E2EFD9" w:themeFill="accent6" w:themeFillTint="33"/>
          </w:tcPr>
          <w:p w14:paraId="03444729"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1.6</w:t>
            </w:r>
          </w:p>
        </w:tc>
        <w:tc>
          <w:tcPr>
            <w:tcW w:w="1701" w:type="dxa"/>
            <w:shd w:val="clear" w:color="auto" w:fill="E2EFD9" w:themeFill="accent6" w:themeFillTint="33"/>
          </w:tcPr>
          <w:p w14:paraId="6D6AAC49" w14:textId="77777777" w:rsidR="00404CB8" w:rsidRPr="00404CB8" w:rsidRDefault="00404CB8" w:rsidP="00404CB8">
            <w:pPr>
              <w:spacing w:after="60" w:line="240" w:lineRule="auto"/>
              <w:rPr>
                <w:rFonts w:ascii="Arial" w:hAnsi="Arial" w:cs="Arial"/>
                <w:b/>
                <w:sz w:val="20"/>
                <w:szCs w:val="24"/>
                <w:highlight w:val="yellow"/>
              </w:rPr>
            </w:pPr>
            <w:r w:rsidRPr="00404CB8">
              <w:rPr>
                <w:rFonts w:ascii="Arial" w:hAnsi="Arial" w:cs="Arial"/>
                <w:b/>
                <w:sz w:val="20"/>
                <w:szCs w:val="24"/>
              </w:rPr>
              <w:t xml:space="preserve">Safety and Environmental </w:t>
            </w:r>
            <w:r w:rsidRPr="00404CB8">
              <w:rPr>
                <w:rFonts w:ascii="Arial" w:hAnsi="Arial" w:cs="Arial"/>
                <w:b/>
                <w:bCs/>
                <w:sz w:val="20"/>
                <w:szCs w:val="24"/>
              </w:rPr>
              <w:t>Management</w:t>
            </w:r>
          </w:p>
        </w:tc>
        <w:tc>
          <w:tcPr>
            <w:tcW w:w="3402" w:type="dxa"/>
            <w:shd w:val="clear" w:color="auto" w:fill="E2EFD9" w:themeFill="accent6" w:themeFillTint="33"/>
          </w:tcPr>
          <w:p w14:paraId="306055CC" w14:textId="538365CC" w:rsidR="00404CB8" w:rsidRPr="00404CB8"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4"/>
              </w:rPr>
            </w:pPr>
            <w:r w:rsidRPr="00404CB8">
              <w:rPr>
                <w:rFonts w:ascii="Arial" w:hAnsi="Arial" w:cs="Arial"/>
                <w:sz w:val="20"/>
                <w:szCs w:val="24"/>
              </w:rPr>
              <w:t xml:space="preserve">The </w:t>
            </w:r>
            <w:r w:rsidR="009D0830">
              <w:rPr>
                <w:rFonts w:ascii="Arial" w:hAnsi="Arial" w:cs="Arial"/>
                <w:sz w:val="20"/>
                <w:szCs w:val="24"/>
              </w:rPr>
              <w:t>Supplier</w:t>
            </w:r>
            <w:r w:rsidRPr="00404CB8">
              <w:rPr>
                <w:rFonts w:ascii="Arial" w:hAnsi="Arial" w:cs="Arial"/>
                <w:sz w:val="20"/>
                <w:szCs w:val="24"/>
              </w:rPr>
              <w:t xml:space="preserve"> shall comply with the Authority’s Safety Management requirements, as defined in Def Stan 00-056 Part 1 Issue 7.</w:t>
            </w:r>
          </w:p>
        </w:tc>
        <w:tc>
          <w:tcPr>
            <w:tcW w:w="3686" w:type="dxa"/>
            <w:shd w:val="clear" w:color="auto" w:fill="E2EFD9" w:themeFill="accent6" w:themeFillTint="33"/>
          </w:tcPr>
          <w:p w14:paraId="7AC84574" w14:textId="77777777" w:rsidR="00404CB8" w:rsidRPr="00404CB8"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themeColor="text1"/>
                <w:sz w:val="20"/>
                <w:szCs w:val="24"/>
              </w:rPr>
            </w:pPr>
            <w:r w:rsidRPr="00404CB8">
              <w:rPr>
                <w:rFonts w:ascii="Arial" w:hAnsi="Arial" w:cs="Arial"/>
                <w:color w:val="000000" w:themeColor="text1"/>
                <w:sz w:val="20"/>
                <w:szCs w:val="24"/>
              </w:rPr>
              <w:t>The Safety and Environmental Management Plan (SEMP) shall align with the DE&amp;S Digital Safety &amp; Environmental policy. It shall also comply with, and demonstrate compliance with, to the Authority’s satisfaction, the following Safety/Environmental Standards/Regulations:</w:t>
            </w:r>
          </w:p>
          <w:p w14:paraId="701D64E1" w14:textId="77777777" w:rsidR="00404CB8" w:rsidRPr="00404CB8"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240" w:line="240" w:lineRule="auto"/>
              <w:rPr>
                <w:rFonts w:ascii="Arial" w:hAnsi="Arial" w:cs="Arial"/>
                <w:color w:val="000000" w:themeColor="text1"/>
                <w:sz w:val="20"/>
                <w:szCs w:val="24"/>
              </w:rPr>
            </w:pPr>
          </w:p>
          <w:p w14:paraId="32B401C0" w14:textId="77777777" w:rsidR="00404CB8" w:rsidRPr="00404CB8" w:rsidRDefault="00404CB8" w:rsidP="006D598F">
            <w:pPr>
              <w:numPr>
                <w:ilvl w:val="0"/>
                <w:numId w:val="228"/>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themeColor="text1"/>
                <w:sz w:val="20"/>
                <w:szCs w:val="24"/>
              </w:rPr>
            </w:pPr>
            <w:r w:rsidRPr="00404CB8">
              <w:rPr>
                <w:rFonts w:ascii="Arial" w:hAnsi="Arial" w:cs="Arial"/>
                <w:color w:val="000000" w:themeColor="text1"/>
                <w:sz w:val="20"/>
                <w:szCs w:val="24"/>
              </w:rPr>
              <w:t>Def Stan 00-056, Safety Management Requirements for Defence Systems - Requirements and Guidance, Part 1, Issue 7.</w:t>
            </w:r>
          </w:p>
          <w:p w14:paraId="3EB3FFE3" w14:textId="77777777" w:rsidR="00404CB8" w:rsidRPr="00404CB8" w:rsidRDefault="00404CB8" w:rsidP="006D598F">
            <w:pPr>
              <w:numPr>
                <w:ilvl w:val="0"/>
                <w:numId w:val="228"/>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eastAsia="Arial" w:hAnsi="Arial" w:cs="Arial"/>
                <w:color w:val="000000" w:themeColor="text1"/>
                <w:sz w:val="20"/>
                <w:szCs w:val="24"/>
              </w:rPr>
            </w:pPr>
            <w:r w:rsidRPr="00404CB8">
              <w:rPr>
                <w:rFonts w:ascii="Arial" w:hAnsi="Arial" w:cs="Arial"/>
                <w:color w:val="000000" w:themeColor="text1"/>
                <w:sz w:val="20"/>
                <w:szCs w:val="24"/>
              </w:rPr>
              <w:t xml:space="preserve">Def Stan 00-55, Requirements for Safety of Programmable Elements (PE) in Defence Systems - </w:t>
            </w:r>
            <w:r w:rsidRPr="00404CB8">
              <w:rPr>
                <w:rFonts w:ascii="Arial" w:hAnsi="Arial" w:cs="Arial"/>
                <w:color w:val="000000" w:themeColor="text1"/>
                <w:sz w:val="20"/>
                <w:szCs w:val="24"/>
              </w:rPr>
              <w:lastRenderedPageBreak/>
              <w:t>Requirements and Guidance, Part 1, Issue 4.</w:t>
            </w:r>
          </w:p>
          <w:p w14:paraId="1A6C78D7" w14:textId="77777777" w:rsidR="00404CB8" w:rsidRPr="00404CB8" w:rsidRDefault="00404CB8" w:rsidP="006D598F">
            <w:pPr>
              <w:numPr>
                <w:ilvl w:val="0"/>
                <w:numId w:val="228"/>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themeColor="text1"/>
                <w:sz w:val="20"/>
                <w:szCs w:val="24"/>
              </w:rPr>
            </w:pPr>
            <w:r w:rsidRPr="00404CB8">
              <w:rPr>
                <w:rFonts w:ascii="Arial" w:hAnsi="Arial" w:cs="Arial"/>
                <w:color w:val="000000" w:themeColor="text1"/>
                <w:sz w:val="20"/>
                <w:szCs w:val="24"/>
              </w:rPr>
              <w:t>Environmental Protection Act (EPA) 1990.</w:t>
            </w:r>
          </w:p>
          <w:p w14:paraId="4E648D9F" w14:textId="77777777" w:rsidR="00404CB8" w:rsidRPr="00404CB8" w:rsidRDefault="00404CB8" w:rsidP="006D598F">
            <w:pPr>
              <w:numPr>
                <w:ilvl w:val="0"/>
                <w:numId w:val="228"/>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themeColor="text1"/>
                <w:sz w:val="20"/>
                <w:szCs w:val="24"/>
              </w:rPr>
            </w:pPr>
            <w:r w:rsidRPr="00404CB8">
              <w:rPr>
                <w:rFonts w:ascii="Arial" w:hAnsi="Arial" w:cs="Arial"/>
                <w:color w:val="000000" w:themeColor="text1"/>
                <w:sz w:val="20"/>
                <w:szCs w:val="24"/>
              </w:rPr>
              <w:t>Def Stan 00-51, Environmental Management Requirements for Defence Systems - Requirements, Part 1, Issue 1.</w:t>
            </w:r>
          </w:p>
          <w:p w14:paraId="0299EB7A" w14:textId="77777777" w:rsidR="00404CB8" w:rsidRPr="00404CB8" w:rsidRDefault="00404CB8" w:rsidP="006D598F">
            <w:pPr>
              <w:numPr>
                <w:ilvl w:val="0"/>
                <w:numId w:val="228"/>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themeColor="text1"/>
                <w:sz w:val="20"/>
                <w:szCs w:val="24"/>
              </w:rPr>
            </w:pPr>
            <w:r w:rsidRPr="00404CB8">
              <w:rPr>
                <w:rFonts w:ascii="Arial" w:hAnsi="Arial" w:cs="Arial"/>
                <w:color w:val="000000" w:themeColor="text1"/>
                <w:sz w:val="20"/>
                <w:szCs w:val="24"/>
              </w:rPr>
              <w:t>Def Stan 00-972, Military Air Traffic Services Equipment Safety and Performance Standards, Issue 1, released 14 Sep-19.</w:t>
            </w:r>
          </w:p>
          <w:p w14:paraId="65EB4B35" w14:textId="77777777" w:rsidR="00404CB8" w:rsidRPr="00404CB8" w:rsidRDefault="00404CB8" w:rsidP="006D598F">
            <w:pPr>
              <w:numPr>
                <w:ilvl w:val="0"/>
                <w:numId w:val="228"/>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themeColor="text1"/>
                <w:sz w:val="20"/>
                <w:szCs w:val="24"/>
                <w:lang w:eastAsia="en-US"/>
              </w:rPr>
            </w:pPr>
            <w:r w:rsidRPr="00404CB8">
              <w:rPr>
                <w:rFonts w:ascii="Arial" w:hAnsi="Arial" w:cs="Arial"/>
                <w:color w:val="000000" w:themeColor="text1"/>
                <w:sz w:val="20"/>
                <w:szCs w:val="24"/>
              </w:rPr>
              <w:t>Any other standards identified by the potential provider as being applicable to the Project.</w:t>
            </w:r>
          </w:p>
          <w:p w14:paraId="0EB130B0" w14:textId="77777777" w:rsidR="00404CB8" w:rsidRPr="00404CB8"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themeColor="text1"/>
                <w:sz w:val="20"/>
                <w:szCs w:val="24"/>
              </w:rPr>
            </w:pPr>
          </w:p>
          <w:p w14:paraId="3EA580CB" w14:textId="77777777" w:rsidR="00404CB8" w:rsidRPr="00404CB8"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FF0000"/>
                <w:sz w:val="20"/>
                <w:szCs w:val="24"/>
                <w:lang w:eastAsia="en-US"/>
              </w:rPr>
            </w:pPr>
          </w:p>
        </w:tc>
        <w:tc>
          <w:tcPr>
            <w:tcW w:w="1559" w:type="dxa"/>
            <w:shd w:val="clear" w:color="auto" w:fill="E2EFD9" w:themeFill="accent6" w:themeFillTint="33"/>
          </w:tcPr>
          <w:p w14:paraId="6E4AAFB4" w14:textId="77777777" w:rsidR="00404CB8" w:rsidRPr="00404CB8" w:rsidRDefault="00404CB8" w:rsidP="00404CB8">
            <w:pPr>
              <w:spacing w:after="60" w:line="240" w:lineRule="auto"/>
              <w:rPr>
                <w:rFonts w:ascii="Arial" w:eastAsia="Calibri" w:hAnsi="Arial" w:cs="Arial"/>
                <w:sz w:val="20"/>
                <w:szCs w:val="24"/>
                <w:lang w:eastAsia="en-US"/>
              </w:rPr>
            </w:pPr>
            <w:r w:rsidRPr="00404CB8">
              <w:rPr>
                <w:rFonts w:ascii="Arial" w:eastAsia="Calibri" w:hAnsi="Arial" w:cs="Arial"/>
                <w:sz w:val="20"/>
                <w:szCs w:val="24"/>
                <w:lang w:eastAsia="en-US"/>
              </w:rPr>
              <w:lastRenderedPageBreak/>
              <w:t>1 x Safety Management Documentation to include a SEMP and safety case</w:t>
            </w:r>
          </w:p>
        </w:tc>
        <w:tc>
          <w:tcPr>
            <w:tcW w:w="1559" w:type="dxa"/>
            <w:shd w:val="clear" w:color="auto" w:fill="E2EFD9" w:themeFill="accent6" w:themeFillTint="33"/>
          </w:tcPr>
          <w:p w14:paraId="424382ED" w14:textId="77777777" w:rsidR="00404CB8" w:rsidRPr="00404CB8" w:rsidRDefault="00404CB8" w:rsidP="00404CB8">
            <w:pPr>
              <w:spacing w:after="60" w:line="240" w:lineRule="auto"/>
              <w:rPr>
                <w:rFonts w:ascii="Arial" w:eastAsia="Calibri" w:hAnsi="Arial" w:cs="Arial"/>
                <w:sz w:val="20"/>
                <w:szCs w:val="24"/>
                <w:lang w:eastAsia="en-US"/>
              </w:rPr>
            </w:pPr>
            <w:r w:rsidRPr="00404CB8">
              <w:rPr>
                <w:rFonts w:ascii="Arial" w:eastAsia="Calibri" w:hAnsi="Arial" w:cs="Arial"/>
                <w:sz w:val="20"/>
                <w:szCs w:val="24"/>
                <w:lang w:eastAsia="en-US"/>
              </w:rPr>
              <w:t>Mature draft within 30 days of Contract Award.</w:t>
            </w:r>
          </w:p>
          <w:p w14:paraId="3302A5B9" w14:textId="77777777" w:rsidR="00404CB8" w:rsidRPr="00404CB8" w:rsidRDefault="00404CB8" w:rsidP="00404CB8">
            <w:pPr>
              <w:spacing w:after="60" w:line="240" w:lineRule="auto"/>
              <w:rPr>
                <w:rFonts w:ascii="Arial" w:eastAsia="Calibri" w:hAnsi="Arial" w:cs="Arial"/>
                <w:sz w:val="20"/>
                <w:szCs w:val="24"/>
                <w:lang w:eastAsia="en-US"/>
              </w:rPr>
            </w:pPr>
            <w:r w:rsidRPr="00404CB8">
              <w:rPr>
                <w:rFonts w:ascii="Arial" w:eastAsia="Calibri" w:hAnsi="Arial" w:cs="Arial"/>
                <w:sz w:val="20"/>
                <w:szCs w:val="24"/>
                <w:lang w:eastAsia="en-US"/>
              </w:rPr>
              <w:t>Published version submitted within 60 Working Days of Contract Award.</w:t>
            </w:r>
            <w:r w:rsidRPr="00404CB8">
              <w:rPr>
                <w:rFonts w:ascii="Arial" w:eastAsia="Calibri" w:hAnsi="Arial" w:cs="Arial"/>
                <w:color w:val="FF0000"/>
                <w:sz w:val="20"/>
                <w:szCs w:val="24"/>
                <w:lang w:eastAsia="en-US"/>
              </w:rPr>
              <w:t xml:space="preserve"> </w:t>
            </w:r>
          </w:p>
          <w:p w14:paraId="079C8C11" w14:textId="77777777" w:rsidR="00404CB8" w:rsidRPr="00404CB8" w:rsidRDefault="00404CB8" w:rsidP="00404CB8">
            <w:pPr>
              <w:spacing w:after="60" w:line="240" w:lineRule="auto"/>
              <w:rPr>
                <w:rFonts w:ascii="Arial" w:eastAsia="Calibri" w:hAnsi="Arial"/>
                <w:color w:val="FF0000"/>
                <w:sz w:val="20"/>
                <w:szCs w:val="24"/>
                <w:lang w:eastAsia="en-US"/>
              </w:rPr>
            </w:pPr>
          </w:p>
          <w:p w14:paraId="1BB62432" w14:textId="77777777" w:rsidR="00404CB8" w:rsidRPr="00404CB8" w:rsidRDefault="00404CB8" w:rsidP="00404CB8">
            <w:pPr>
              <w:spacing w:after="60" w:line="240" w:lineRule="auto"/>
              <w:rPr>
                <w:rFonts w:ascii="Arial" w:eastAsia="Calibri" w:hAnsi="Arial"/>
                <w:color w:val="FF0000"/>
                <w:sz w:val="20"/>
                <w:szCs w:val="24"/>
                <w:lang w:eastAsia="en-US"/>
              </w:rPr>
            </w:pPr>
            <w:r w:rsidRPr="00404CB8">
              <w:rPr>
                <w:rFonts w:ascii="Arial" w:eastAsia="Calibri" w:hAnsi="Arial"/>
                <w:sz w:val="20"/>
                <w:szCs w:val="24"/>
                <w:lang w:eastAsia="en-US"/>
              </w:rPr>
              <w:t>To Be Reviewed Annually</w:t>
            </w:r>
          </w:p>
        </w:tc>
        <w:tc>
          <w:tcPr>
            <w:tcW w:w="1559" w:type="dxa"/>
            <w:shd w:val="clear" w:color="auto" w:fill="E2EFD9" w:themeFill="accent6" w:themeFillTint="33"/>
          </w:tcPr>
          <w:p w14:paraId="35975899" w14:textId="77777777" w:rsidR="00404CB8" w:rsidRPr="00404CB8" w:rsidRDefault="00404CB8" w:rsidP="00404CB8">
            <w:pPr>
              <w:spacing w:after="60" w:line="240" w:lineRule="auto"/>
              <w:rPr>
                <w:rFonts w:ascii="Arial" w:eastAsia="Calibri" w:hAnsi="Arial"/>
                <w:sz w:val="20"/>
                <w:szCs w:val="24"/>
                <w:lang w:eastAsia="en-US"/>
              </w:rPr>
            </w:pPr>
            <w:r w:rsidRPr="00404CB8">
              <w:rPr>
                <w:rFonts w:ascii="Arial" w:eastAsia="Calibri" w:hAnsi="Arial" w:cs="Arial"/>
                <w:sz w:val="20"/>
                <w:szCs w:val="24"/>
                <w:lang w:eastAsia="en-US"/>
              </w:rPr>
              <w:t>Review and accepted by SME and PM from DE&amp;S.</w:t>
            </w:r>
          </w:p>
        </w:tc>
        <w:tc>
          <w:tcPr>
            <w:tcW w:w="1389" w:type="dxa"/>
            <w:shd w:val="clear" w:color="auto" w:fill="E2EFD9" w:themeFill="accent6" w:themeFillTint="33"/>
          </w:tcPr>
          <w:p w14:paraId="0A2EB589" w14:textId="77777777" w:rsidR="00404CB8" w:rsidRPr="00404CB8" w:rsidRDefault="00404CB8" w:rsidP="00404CB8">
            <w:pPr>
              <w:spacing w:after="60" w:line="240" w:lineRule="auto"/>
              <w:rPr>
                <w:rFonts w:ascii="Arial" w:eastAsia="Calibri" w:hAnsi="Arial" w:cs="Arial"/>
                <w:sz w:val="20"/>
                <w:szCs w:val="24"/>
                <w:lang w:eastAsia="en-US"/>
              </w:rPr>
            </w:pPr>
            <w:r w:rsidRPr="00404CB8">
              <w:rPr>
                <w:rFonts w:ascii="Arial" w:eastAsia="Calibri" w:hAnsi="Arial" w:cs="Arial"/>
                <w:sz w:val="20"/>
                <w:szCs w:val="24"/>
                <w:lang w:eastAsia="en-US"/>
              </w:rPr>
              <w:t>10 Working Days upon receipt.</w:t>
            </w:r>
          </w:p>
        </w:tc>
      </w:tr>
      <w:tr w:rsidR="00404CB8" w:rsidRPr="005E0125" w14:paraId="1F2EC237" w14:textId="77777777">
        <w:tc>
          <w:tcPr>
            <w:tcW w:w="704" w:type="dxa"/>
            <w:shd w:val="clear" w:color="auto" w:fill="E2EFD9" w:themeFill="accent6" w:themeFillTint="33"/>
          </w:tcPr>
          <w:p w14:paraId="6920FB1A"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1.7</w:t>
            </w:r>
          </w:p>
        </w:tc>
        <w:tc>
          <w:tcPr>
            <w:tcW w:w="1701" w:type="dxa"/>
            <w:shd w:val="clear" w:color="auto" w:fill="E2EFD9" w:themeFill="accent6" w:themeFillTint="33"/>
          </w:tcPr>
          <w:p w14:paraId="314DFDF2"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Software Licences</w:t>
            </w:r>
          </w:p>
        </w:tc>
        <w:tc>
          <w:tcPr>
            <w:tcW w:w="3402" w:type="dxa"/>
            <w:shd w:val="clear" w:color="auto" w:fill="E2EFD9" w:themeFill="accent6" w:themeFillTint="33"/>
          </w:tcPr>
          <w:p w14:paraId="1813FD2A" w14:textId="5DA524A4"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ensure that all software components of DAPSS, including the application itself, are legally and correctly licensed at all times to the Authority throughout the Contract Term, as appropriate.</w:t>
            </w:r>
          </w:p>
          <w:p w14:paraId="51E3FC57"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32546568"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tc>
        <w:tc>
          <w:tcPr>
            <w:tcW w:w="3686" w:type="dxa"/>
            <w:shd w:val="clear" w:color="auto" w:fill="E2EFD9" w:themeFill="accent6" w:themeFillTint="33"/>
          </w:tcPr>
          <w:p w14:paraId="6AC30B6A"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This includes bought in, or 3</w:t>
            </w:r>
            <w:r w:rsidRPr="005E0125">
              <w:rPr>
                <w:rFonts w:ascii="Arial" w:eastAsia="Calibri" w:hAnsi="Arial" w:cs="Arial"/>
                <w:sz w:val="20"/>
                <w:szCs w:val="20"/>
                <w:vertAlign w:val="superscript"/>
                <w:lang w:eastAsia="en-US"/>
              </w:rPr>
              <w:t>rd</w:t>
            </w:r>
            <w:r w:rsidRPr="005E0125">
              <w:rPr>
                <w:rFonts w:ascii="Arial" w:eastAsia="Calibri" w:hAnsi="Arial" w:cs="Arial"/>
                <w:sz w:val="20"/>
                <w:szCs w:val="20"/>
                <w:lang w:eastAsia="en-US"/>
              </w:rPr>
              <w:t xml:space="preserve"> party products for the Contract Term.</w:t>
            </w:r>
          </w:p>
          <w:p w14:paraId="5799CA08"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The software shall remain supported by the Original Equipment Manufacturer (OEM), 4</w:t>
            </w:r>
            <w:r w:rsidRPr="005E0125">
              <w:rPr>
                <w:rFonts w:ascii="Arial" w:eastAsia="Calibri" w:hAnsi="Arial" w:cs="Arial"/>
                <w:sz w:val="20"/>
                <w:szCs w:val="20"/>
                <w:vertAlign w:val="superscript"/>
                <w:lang w:eastAsia="en-US"/>
              </w:rPr>
              <w:t>th</w:t>
            </w:r>
            <w:r w:rsidRPr="005E0125">
              <w:rPr>
                <w:rFonts w:ascii="Arial" w:eastAsia="Calibri" w:hAnsi="Arial" w:cs="Arial"/>
                <w:sz w:val="20"/>
                <w:szCs w:val="20"/>
                <w:lang w:eastAsia="en-US"/>
              </w:rPr>
              <w:t xml:space="preserve"> line support, for the Contract Term.</w:t>
            </w:r>
          </w:p>
        </w:tc>
        <w:tc>
          <w:tcPr>
            <w:tcW w:w="1559" w:type="dxa"/>
            <w:shd w:val="clear" w:color="auto" w:fill="E2EFD9" w:themeFill="accent6" w:themeFillTint="33"/>
          </w:tcPr>
          <w:p w14:paraId="41E87DA8"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Provision of Software &amp; Licences</w:t>
            </w:r>
          </w:p>
        </w:tc>
        <w:tc>
          <w:tcPr>
            <w:tcW w:w="1559" w:type="dxa"/>
            <w:shd w:val="clear" w:color="auto" w:fill="E2EFD9" w:themeFill="accent6" w:themeFillTint="33"/>
          </w:tcPr>
          <w:p w14:paraId="0F296D53"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At Test &amp; Acceptance, in accordance with the agreed milestone dates agreed at the Kick-Off Meeting.</w:t>
            </w:r>
          </w:p>
        </w:tc>
        <w:tc>
          <w:tcPr>
            <w:tcW w:w="1559" w:type="dxa"/>
            <w:shd w:val="clear" w:color="auto" w:fill="E2EFD9" w:themeFill="accent6" w:themeFillTint="33"/>
          </w:tcPr>
          <w:p w14:paraId="4353D415"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Acceptance through Test &amp; Acceptance.</w:t>
            </w:r>
          </w:p>
          <w:p w14:paraId="01FBF5AF"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Review and accepted by SME and PM from DE&amp;S.</w:t>
            </w:r>
          </w:p>
        </w:tc>
        <w:tc>
          <w:tcPr>
            <w:tcW w:w="1389" w:type="dxa"/>
            <w:shd w:val="clear" w:color="auto" w:fill="E2EFD9" w:themeFill="accent6" w:themeFillTint="33"/>
          </w:tcPr>
          <w:p w14:paraId="3A0CFC10"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At Test &amp; Acceptance.</w:t>
            </w:r>
          </w:p>
        </w:tc>
      </w:tr>
      <w:tr w:rsidR="00404CB8" w:rsidRPr="005E0125" w14:paraId="102C86B0" w14:textId="77777777">
        <w:tc>
          <w:tcPr>
            <w:tcW w:w="704" w:type="dxa"/>
            <w:shd w:val="clear" w:color="auto" w:fill="E2EFD9" w:themeFill="accent6" w:themeFillTint="33"/>
          </w:tcPr>
          <w:p w14:paraId="5FDD7EA3"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lastRenderedPageBreak/>
              <w:t>1.8</w:t>
            </w:r>
          </w:p>
        </w:tc>
        <w:tc>
          <w:tcPr>
            <w:tcW w:w="1701" w:type="dxa"/>
            <w:shd w:val="clear" w:color="auto" w:fill="E2EFD9" w:themeFill="accent6" w:themeFillTint="33"/>
          </w:tcPr>
          <w:p w14:paraId="4F501811"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Peripheral Devices</w:t>
            </w:r>
          </w:p>
        </w:tc>
        <w:tc>
          <w:tcPr>
            <w:tcW w:w="3402" w:type="dxa"/>
            <w:shd w:val="clear" w:color="auto" w:fill="E2EFD9" w:themeFill="accent6" w:themeFillTint="33"/>
          </w:tcPr>
          <w:p w14:paraId="4EB830BF" w14:textId="57F20B92"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supply the following peripheral devices in the quantities defined in Annex A of this Statement of Requirement (SOR):</w:t>
            </w:r>
          </w:p>
          <w:p w14:paraId="0B32F0CC" w14:textId="77777777" w:rsidR="00404CB8" w:rsidRPr="005E0125" w:rsidRDefault="00404CB8" w:rsidP="006D598F">
            <w:pPr>
              <w:numPr>
                <w:ilvl w:val="0"/>
                <w:numId w:val="234"/>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Baggage Label and Boarding Card printers</w:t>
            </w:r>
          </w:p>
          <w:p w14:paraId="3C4C7AAE" w14:textId="77777777" w:rsidR="00404CB8" w:rsidRPr="005E0125" w:rsidRDefault="00404CB8" w:rsidP="006D598F">
            <w:pPr>
              <w:numPr>
                <w:ilvl w:val="0"/>
                <w:numId w:val="234"/>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2D Barcode scanners</w:t>
            </w:r>
          </w:p>
          <w:p w14:paraId="5D0B445E" w14:textId="77777777" w:rsidR="00404CB8" w:rsidRPr="005E0125" w:rsidRDefault="00404CB8" w:rsidP="006D598F">
            <w:pPr>
              <w:numPr>
                <w:ilvl w:val="0"/>
                <w:numId w:val="234"/>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Passport/ID Card readers</w:t>
            </w:r>
          </w:p>
          <w:p w14:paraId="144ABE37" w14:textId="77777777" w:rsidR="00404CB8" w:rsidRPr="005E0125" w:rsidRDefault="00404CB8" w:rsidP="006D598F">
            <w:pPr>
              <w:numPr>
                <w:ilvl w:val="0"/>
                <w:numId w:val="234"/>
              </w:num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Baggage Weighing scales</w:t>
            </w:r>
          </w:p>
          <w:p w14:paraId="12700552"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6E88DD3F"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Required peripheral specifications for each peripheral type are detailed in Annex B of this Statement of Requirement (SOR).</w:t>
            </w:r>
          </w:p>
          <w:p w14:paraId="139CBE83" w14:textId="153DDFA2"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ensure that any batteries required by the peripheral devices can be transported in compliance with IATA Dangerous Goods Regulations.</w:t>
            </w:r>
          </w:p>
          <w:p w14:paraId="7F456E8B" w14:textId="33483541"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supply technical documentation for each of the peripheral types to allow routine maintenance and troubleshooting of the devices to be carried out by trained Authority staff.</w:t>
            </w:r>
          </w:p>
          <w:p w14:paraId="25AECB3A" w14:textId="6953910A"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work with the Authority to achieve accreditation </w:t>
            </w:r>
            <w:r w:rsidRPr="005E0125">
              <w:rPr>
                <w:rFonts w:ascii="Arial" w:hAnsi="Arial" w:cs="Arial"/>
                <w:sz w:val="20"/>
                <w:szCs w:val="20"/>
              </w:rPr>
              <w:lastRenderedPageBreak/>
              <w:t>for the peripherals to be connected to MODNet devices.</w:t>
            </w:r>
          </w:p>
          <w:p w14:paraId="3DB725F2"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36377F65"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trike/>
                <w:sz w:val="20"/>
                <w:szCs w:val="20"/>
              </w:rPr>
            </w:pPr>
          </w:p>
        </w:tc>
        <w:tc>
          <w:tcPr>
            <w:tcW w:w="3686" w:type="dxa"/>
            <w:shd w:val="clear" w:color="auto" w:fill="E2EFD9" w:themeFill="accent6" w:themeFillTint="33"/>
          </w:tcPr>
          <w:p w14:paraId="0A1F0E4D" w14:textId="77777777" w:rsidR="00404CB8" w:rsidRPr="005E0125" w:rsidRDefault="00404CB8" w:rsidP="00404CB8">
            <w:p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lastRenderedPageBreak/>
              <w:t>The peripheral devices shall be operable with DAPSS when connected to a MODNET device.</w:t>
            </w:r>
          </w:p>
          <w:p w14:paraId="647453D2"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5DC093CD"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3FF30A9F"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69EB45DC"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01E3E96F"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1F7EF901"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65235F40" w14:textId="77777777" w:rsidR="00404CB8" w:rsidRPr="005E0125" w:rsidRDefault="00404CB8" w:rsidP="00404CB8">
            <w:p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Peripheral devices will fully owned by the Authority once supplied and will be flown to non-UK airports by the Authority.</w:t>
            </w:r>
          </w:p>
          <w:p w14:paraId="1909FA76"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2EDA3D09" w14:textId="77777777" w:rsidR="00404CB8" w:rsidRPr="005E0125" w:rsidRDefault="00404CB8" w:rsidP="00404CB8">
            <w:p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Note: accreditation of Peripherals to be connected to MODNet is a 4-step process for each peripheral:</w:t>
            </w:r>
          </w:p>
          <w:p w14:paraId="056456A5" w14:textId="77777777" w:rsidR="00404CB8" w:rsidRPr="005E0125" w:rsidRDefault="00404CB8" w:rsidP="006D598F">
            <w:pPr>
              <w:numPr>
                <w:ilvl w:val="0"/>
                <w:numId w:val="253"/>
              </w:num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Initial Look Request – Duration: 2-months</w:t>
            </w:r>
          </w:p>
          <w:p w14:paraId="755C9948" w14:textId="77777777" w:rsidR="00404CB8" w:rsidRPr="005E0125" w:rsidRDefault="00404CB8" w:rsidP="006D598F">
            <w:pPr>
              <w:numPr>
                <w:ilvl w:val="0"/>
                <w:numId w:val="253"/>
              </w:num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Study – Duration – 5-Months</w:t>
            </w:r>
          </w:p>
          <w:p w14:paraId="7C7158D6" w14:textId="77777777" w:rsidR="00404CB8" w:rsidRPr="005E0125" w:rsidRDefault="00404CB8" w:rsidP="006D598F">
            <w:pPr>
              <w:numPr>
                <w:ilvl w:val="0"/>
                <w:numId w:val="253"/>
              </w:num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Rate My Device – Duration: 3-Months</w:t>
            </w:r>
          </w:p>
          <w:p w14:paraId="236A0959" w14:textId="77777777" w:rsidR="00404CB8" w:rsidRPr="005E0125" w:rsidRDefault="00404CB8" w:rsidP="006D598F">
            <w:pPr>
              <w:numPr>
                <w:ilvl w:val="0"/>
                <w:numId w:val="253"/>
              </w:num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Deliver My Device – Duration: 3-Months</w:t>
            </w:r>
          </w:p>
          <w:p w14:paraId="35F55BB2" w14:textId="77777777" w:rsidR="00404CB8" w:rsidRPr="005E0125" w:rsidRDefault="00404CB8" w:rsidP="00404CB8">
            <w:p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 xml:space="preserve">Steps 1, 2 &amp; 3 are paper based assessments where the complexity of </w:t>
            </w:r>
            <w:r w:rsidRPr="005E0125">
              <w:rPr>
                <w:rFonts w:ascii="Arial" w:eastAsia="Calibri" w:hAnsi="Arial" w:cs="Arial"/>
                <w:color w:val="000000"/>
                <w:sz w:val="20"/>
                <w:szCs w:val="20"/>
                <w:lang w:eastAsia="en-US"/>
              </w:rPr>
              <w:lastRenderedPageBreak/>
              <w:t>the peripheral is assessed from various datasheets, information available online, and the product manual.</w:t>
            </w:r>
          </w:p>
          <w:p w14:paraId="20CB96A1" w14:textId="77777777" w:rsidR="00404CB8" w:rsidRPr="005E0125" w:rsidRDefault="00404CB8" w:rsidP="00404CB8">
            <w:p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Steps 4 requires a single sample of each peripheral to perform testing and assurance against the previous information examined.</w:t>
            </w:r>
          </w:p>
          <w:p w14:paraId="3D5E6599"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696C6084"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7DBFA228"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3BBCE28D"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584C052D"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776F73E6"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09BE359F" w14:textId="77777777" w:rsidR="00404CB8" w:rsidRPr="005E0125" w:rsidRDefault="00404CB8" w:rsidP="00404CB8">
            <w:pPr>
              <w:spacing w:after="60" w:line="240" w:lineRule="auto"/>
              <w:rPr>
                <w:rFonts w:ascii="Arial" w:eastAsia="Calibri" w:hAnsi="Arial" w:cs="Arial"/>
                <w:strike/>
                <w:sz w:val="20"/>
                <w:szCs w:val="20"/>
                <w:lang w:eastAsia="en-US"/>
              </w:rPr>
            </w:pPr>
          </w:p>
        </w:tc>
        <w:tc>
          <w:tcPr>
            <w:tcW w:w="1559" w:type="dxa"/>
            <w:shd w:val="clear" w:color="auto" w:fill="E2EFD9" w:themeFill="accent6" w:themeFillTint="33"/>
          </w:tcPr>
          <w:p w14:paraId="611BBA00" w14:textId="77777777" w:rsidR="00404CB8" w:rsidRPr="005E0125" w:rsidRDefault="00404CB8" w:rsidP="00404CB8">
            <w:p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lastRenderedPageBreak/>
              <w:t>1x Document Manual Set for each device</w:t>
            </w:r>
          </w:p>
          <w:p w14:paraId="7FBB7666"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55BA368B" w14:textId="77777777" w:rsidR="00404CB8" w:rsidRPr="005E0125" w:rsidRDefault="00404CB8" w:rsidP="00404CB8">
            <w:p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Followed by: 1x Sample of each device for accreditation purposes</w:t>
            </w:r>
          </w:p>
          <w:p w14:paraId="63CB4657"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08565B44" w14:textId="77777777" w:rsidR="00404CB8" w:rsidRPr="005E0125" w:rsidRDefault="00404CB8" w:rsidP="00404CB8">
            <w:pPr>
              <w:spacing w:after="60" w:line="240" w:lineRule="auto"/>
              <w:rPr>
                <w:rFonts w:ascii="Arial" w:eastAsia="Calibri" w:hAnsi="Arial" w:cs="Arial"/>
                <w:color w:val="000000"/>
                <w:sz w:val="20"/>
                <w:szCs w:val="20"/>
                <w:lang w:eastAsia="en-US"/>
              </w:rPr>
            </w:pPr>
            <w:r w:rsidRPr="005E0125">
              <w:rPr>
                <w:rFonts w:ascii="Arial" w:eastAsia="Calibri" w:hAnsi="Arial" w:cs="Arial"/>
                <w:color w:val="000000"/>
                <w:sz w:val="20"/>
                <w:szCs w:val="20"/>
                <w:lang w:eastAsia="en-US"/>
              </w:rPr>
              <w:t>Following accreditation of the hardware to the MODNet system: full delivery of each device quantity</w:t>
            </w:r>
          </w:p>
          <w:p w14:paraId="73F7E324"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07D1D910" w14:textId="77777777" w:rsidR="00404CB8" w:rsidRPr="005E0125" w:rsidRDefault="00404CB8" w:rsidP="00404CB8">
            <w:pPr>
              <w:spacing w:after="60" w:line="240" w:lineRule="auto"/>
              <w:rPr>
                <w:rFonts w:ascii="Arial" w:eastAsia="Calibri" w:hAnsi="Arial" w:cs="Arial"/>
                <w:color w:val="000000"/>
                <w:sz w:val="20"/>
                <w:szCs w:val="20"/>
                <w:lang w:eastAsia="en-US"/>
              </w:rPr>
            </w:pPr>
          </w:p>
          <w:p w14:paraId="1880ED64" w14:textId="77777777" w:rsidR="00404CB8" w:rsidRPr="005E0125" w:rsidRDefault="00404CB8" w:rsidP="00404CB8">
            <w:pPr>
              <w:spacing w:after="60" w:line="240" w:lineRule="auto"/>
              <w:rPr>
                <w:rFonts w:ascii="Arial" w:eastAsia="Calibri" w:hAnsi="Arial" w:cs="Arial"/>
                <w:strike/>
                <w:sz w:val="20"/>
                <w:szCs w:val="20"/>
                <w:lang w:eastAsia="en-US"/>
              </w:rPr>
            </w:pPr>
          </w:p>
        </w:tc>
        <w:tc>
          <w:tcPr>
            <w:tcW w:w="1559" w:type="dxa"/>
            <w:shd w:val="clear" w:color="auto" w:fill="E2EFD9" w:themeFill="accent6" w:themeFillTint="33"/>
          </w:tcPr>
          <w:p w14:paraId="251FE01C" w14:textId="77777777" w:rsidR="00404CB8" w:rsidRPr="005E0125" w:rsidRDefault="00404CB8" w:rsidP="00404CB8">
            <w:pPr>
              <w:spacing w:after="60" w:line="240" w:lineRule="auto"/>
              <w:rPr>
                <w:rFonts w:ascii="Arial" w:eastAsia="Calibri" w:hAnsi="Arial" w:cs="Arial"/>
                <w:strike/>
                <w:sz w:val="20"/>
                <w:szCs w:val="20"/>
                <w:lang w:eastAsia="en-US"/>
              </w:rPr>
            </w:pPr>
            <w:r w:rsidRPr="005E0125">
              <w:rPr>
                <w:rFonts w:ascii="Arial" w:eastAsia="Calibri" w:hAnsi="Arial" w:cs="Arial"/>
                <w:sz w:val="20"/>
                <w:szCs w:val="20"/>
                <w:lang w:eastAsia="en-US"/>
              </w:rPr>
              <w:t>Within 5 days of Contract Award</w:t>
            </w:r>
          </w:p>
        </w:tc>
        <w:tc>
          <w:tcPr>
            <w:tcW w:w="1559" w:type="dxa"/>
            <w:shd w:val="clear" w:color="auto" w:fill="E2EFD9" w:themeFill="accent6" w:themeFillTint="33"/>
          </w:tcPr>
          <w:p w14:paraId="52E5504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Accreditation in accordance with Defence Digital Rate My Device Process</w:t>
            </w:r>
          </w:p>
        </w:tc>
        <w:tc>
          <w:tcPr>
            <w:tcW w:w="1389" w:type="dxa"/>
            <w:shd w:val="clear" w:color="auto" w:fill="E2EFD9" w:themeFill="accent6" w:themeFillTint="33"/>
          </w:tcPr>
          <w:p w14:paraId="4245F09D" w14:textId="77777777" w:rsidR="00404CB8" w:rsidRPr="005E0125" w:rsidRDefault="00404CB8" w:rsidP="00404CB8">
            <w:pPr>
              <w:spacing w:after="60" w:line="240" w:lineRule="auto"/>
              <w:rPr>
                <w:rFonts w:ascii="Arial" w:eastAsia="Calibri" w:hAnsi="Arial" w:cs="Arial"/>
                <w:strike/>
                <w:sz w:val="20"/>
                <w:szCs w:val="20"/>
                <w:lang w:eastAsia="en-US"/>
              </w:rPr>
            </w:pPr>
          </w:p>
        </w:tc>
      </w:tr>
      <w:tr w:rsidR="00404CB8" w:rsidRPr="005E0125" w14:paraId="1B8F5E58" w14:textId="77777777">
        <w:tc>
          <w:tcPr>
            <w:tcW w:w="704" w:type="dxa"/>
            <w:shd w:val="clear" w:color="auto" w:fill="E2EFD9" w:themeFill="accent6" w:themeFillTint="33"/>
          </w:tcPr>
          <w:p w14:paraId="1737C4A3"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1.9</w:t>
            </w:r>
          </w:p>
        </w:tc>
        <w:tc>
          <w:tcPr>
            <w:tcW w:w="1701" w:type="dxa"/>
            <w:shd w:val="clear" w:color="auto" w:fill="E2EFD9" w:themeFill="accent6" w:themeFillTint="33"/>
          </w:tcPr>
          <w:p w14:paraId="517F6B9E"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Training</w:t>
            </w:r>
          </w:p>
        </w:tc>
        <w:tc>
          <w:tcPr>
            <w:tcW w:w="3402" w:type="dxa"/>
            <w:shd w:val="clear" w:color="auto" w:fill="E2EFD9" w:themeFill="accent6" w:themeFillTint="33"/>
          </w:tcPr>
          <w:p w14:paraId="20507467" w14:textId="277C7BDE" w:rsidR="00404CB8" w:rsidRPr="00404CB8"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i/>
                <w:color w:val="000000"/>
                <w:sz w:val="20"/>
                <w:szCs w:val="24"/>
              </w:rPr>
            </w:pPr>
            <w:r w:rsidRPr="00404CB8">
              <w:rPr>
                <w:rFonts w:ascii="Arial" w:hAnsi="Arial" w:cs="Arial"/>
                <w:color w:val="000000" w:themeColor="text1"/>
                <w:sz w:val="20"/>
                <w:szCs w:val="24"/>
              </w:rPr>
              <w:t xml:space="preserve">The </w:t>
            </w:r>
            <w:r w:rsidR="009D0830">
              <w:rPr>
                <w:rFonts w:ascii="Arial" w:hAnsi="Arial" w:cs="Arial"/>
                <w:color w:val="000000" w:themeColor="text1"/>
                <w:sz w:val="20"/>
                <w:szCs w:val="24"/>
              </w:rPr>
              <w:t>Supplier</w:t>
            </w:r>
            <w:r w:rsidRPr="00404CB8">
              <w:rPr>
                <w:rFonts w:ascii="Arial" w:hAnsi="Arial" w:cs="Arial"/>
                <w:color w:val="000000" w:themeColor="text1"/>
                <w:sz w:val="20"/>
                <w:szCs w:val="24"/>
              </w:rPr>
              <w:t xml:space="preserve"> shall produce a modular Computer Based Training (CBT) package covering all aspects of DAPSS operation.</w:t>
            </w:r>
          </w:p>
          <w:p w14:paraId="498E4B64"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p>
          <w:p w14:paraId="72EF091A"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p>
          <w:p w14:paraId="573D191D"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p>
          <w:p w14:paraId="5DF95250" w14:textId="7DB25F2B"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r w:rsidRPr="005E0125">
              <w:rPr>
                <w:rFonts w:ascii="Arial" w:hAnsi="Arial" w:cs="Arial"/>
                <w:color w:val="000000"/>
                <w:sz w:val="20"/>
                <w:szCs w:val="20"/>
              </w:rPr>
              <w:t xml:space="preserve">The </w:t>
            </w:r>
            <w:r w:rsidR="009D0830">
              <w:rPr>
                <w:rFonts w:ascii="Arial" w:hAnsi="Arial" w:cs="Arial"/>
                <w:color w:val="000000"/>
                <w:sz w:val="20"/>
                <w:szCs w:val="20"/>
              </w:rPr>
              <w:t>Supplier</w:t>
            </w:r>
            <w:r w:rsidRPr="005E0125">
              <w:rPr>
                <w:rFonts w:ascii="Arial" w:hAnsi="Arial" w:cs="Arial"/>
                <w:color w:val="000000"/>
                <w:sz w:val="20"/>
                <w:szCs w:val="20"/>
              </w:rPr>
              <w:t xml:space="preserve"> shall maintain the CBT through the in-service phase to reflect any changes to the </w:t>
            </w:r>
            <w:r w:rsidRPr="005E0125">
              <w:rPr>
                <w:rFonts w:ascii="Arial" w:hAnsi="Arial" w:cs="Arial"/>
                <w:color w:val="000000"/>
                <w:sz w:val="20"/>
                <w:szCs w:val="20"/>
              </w:rPr>
              <w:lastRenderedPageBreak/>
              <w:t>software or hardware, throughout the term of the contract.</w:t>
            </w:r>
          </w:p>
          <w:p w14:paraId="40D7ACAA" w14:textId="77777777" w:rsidR="00404CB8" w:rsidRPr="005E0125"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tc>
        <w:tc>
          <w:tcPr>
            <w:tcW w:w="3686" w:type="dxa"/>
            <w:shd w:val="clear" w:color="auto" w:fill="E2EFD9" w:themeFill="accent6" w:themeFillTint="33"/>
          </w:tcPr>
          <w:p w14:paraId="2D07DB4A" w14:textId="77777777" w:rsidR="00404CB8" w:rsidRPr="005E0125"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r w:rsidRPr="005E0125">
              <w:rPr>
                <w:rFonts w:ascii="Arial" w:hAnsi="Arial" w:cs="Arial"/>
                <w:color w:val="000000"/>
                <w:sz w:val="20"/>
                <w:szCs w:val="20"/>
              </w:rPr>
              <w:lastRenderedPageBreak/>
              <w:t>The modules shall be aligned to the following user roles: Scheduler, Booking Agent, Airport Agent. Where modules apply to multiple user roles, the user should only need to carry out training and testing for that module once.</w:t>
            </w:r>
          </w:p>
          <w:p w14:paraId="21745E15" w14:textId="77777777" w:rsidR="00404CB8" w:rsidRPr="005E0125"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p>
          <w:p w14:paraId="084A07F3" w14:textId="77777777" w:rsidR="00404CB8" w:rsidRPr="005E0125"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r w:rsidRPr="005E0125">
              <w:rPr>
                <w:rFonts w:ascii="Arial" w:hAnsi="Arial" w:cs="Arial"/>
                <w:color w:val="000000"/>
                <w:sz w:val="20"/>
                <w:szCs w:val="20"/>
              </w:rPr>
              <w:t>Modules should also be indexed to allow direct access to individual modules.</w:t>
            </w:r>
          </w:p>
          <w:p w14:paraId="1B1FB139" w14:textId="77777777" w:rsidR="00404CB8" w:rsidRPr="005E0125" w:rsidDel="00C24CD6"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highlight w:val="yellow"/>
              </w:rPr>
            </w:pPr>
          </w:p>
          <w:p w14:paraId="29DE972C" w14:textId="77777777" w:rsidR="00404CB8" w:rsidRPr="005E0125"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r w:rsidRPr="005E0125">
              <w:rPr>
                <w:rFonts w:ascii="Arial" w:hAnsi="Arial" w:cs="Arial"/>
                <w:color w:val="000000"/>
                <w:sz w:val="20"/>
                <w:szCs w:val="20"/>
              </w:rPr>
              <w:t>The CBT shall include learning confirmations (Summative Testing) for each module as a minimum. Formative Testing shall be used, as appropriate, to aid learners in assessing their progress and understanding within a module. This will be accessed in a dedicated training instance.</w:t>
            </w:r>
          </w:p>
          <w:p w14:paraId="5B5A470D" w14:textId="77777777" w:rsidR="00404CB8" w:rsidRPr="005E0125"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highlight w:val="yellow"/>
              </w:rPr>
            </w:pPr>
          </w:p>
          <w:p w14:paraId="3164B649" w14:textId="77777777" w:rsidR="00404CB8" w:rsidRPr="005E0125"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r w:rsidRPr="005E0125">
              <w:rPr>
                <w:rFonts w:ascii="Arial" w:hAnsi="Arial" w:cs="Arial"/>
                <w:color w:val="000000"/>
                <w:sz w:val="20"/>
                <w:szCs w:val="20"/>
              </w:rPr>
              <w:t>The solution shall include the ability to track, record and report learners’ results to the Authority so that they can grant access to the DAPSS live system to suitably qualified users.</w:t>
            </w:r>
          </w:p>
          <w:p w14:paraId="7FB1CBF5" w14:textId="77777777" w:rsidR="00404CB8" w:rsidRPr="005E0125"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p>
          <w:p w14:paraId="62EA741B" w14:textId="77777777" w:rsidR="00404CB8" w:rsidRPr="005E0125" w:rsidRDefault="00404CB8" w:rsidP="00404CB8">
            <w:pPr>
              <w:tabs>
                <w:tab w:val="left" w:pos="381"/>
                <w:tab w:val="left" w:pos="429"/>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color w:val="000000"/>
                <w:sz w:val="20"/>
                <w:szCs w:val="20"/>
              </w:rPr>
            </w:pPr>
            <w:r w:rsidRPr="00404CB8">
              <w:rPr>
                <w:rFonts w:ascii="Arial" w:hAnsi="Arial"/>
                <w:sz w:val="20"/>
                <w:szCs w:val="20"/>
              </w:rPr>
              <w:t>The CBT will provide access to a sandbox instance which learners can use to familiarise themselves with the system without having access to the live DAPSS system</w:t>
            </w:r>
          </w:p>
          <w:p w14:paraId="5775249F"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eastAsia="Calibri" w:hAnsi="Arial" w:cs="Arial"/>
                <w:sz w:val="20"/>
                <w:szCs w:val="20"/>
                <w:lang w:eastAsia="en-US"/>
              </w:rPr>
            </w:pPr>
          </w:p>
          <w:p w14:paraId="440AC86B"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Use of the sandbox instance may be augmented by instructions and explanations which are not limited to any-one learning method, e.g., verbal, written, video.</w:t>
            </w:r>
          </w:p>
          <w:p w14:paraId="6CB796D9"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eastAsia="Calibri" w:hAnsi="Arial" w:cs="Arial"/>
                <w:sz w:val="20"/>
                <w:szCs w:val="20"/>
                <w:lang w:eastAsia="en-US"/>
              </w:rPr>
            </w:pPr>
          </w:p>
        </w:tc>
        <w:tc>
          <w:tcPr>
            <w:tcW w:w="1559" w:type="dxa"/>
            <w:shd w:val="clear" w:color="auto" w:fill="E2EFD9" w:themeFill="accent6" w:themeFillTint="33"/>
          </w:tcPr>
          <w:p w14:paraId="5A22E4D6"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Delivery of a CBT package</w:t>
            </w:r>
          </w:p>
        </w:tc>
        <w:tc>
          <w:tcPr>
            <w:tcW w:w="1559" w:type="dxa"/>
            <w:shd w:val="clear" w:color="auto" w:fill="E2EFD9" w:themeFill="accent6" w:themeFillTint="33"/>
          </w:tcPr>
          <w:p w14:paraId="07B1D610"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Final agreed working version to be live </w:t>
            </w:r>
            <w:r w:rsidRPr="005E0125" w:rsidDel="001E1B76">
              <w:rPr>
                <w:rFonts w:ascii="Arial" w:eastAsia="Calibri" w:hAnsi="Arial" w:cs="Arial"/>
                <w:sz w:val="20"/>
                <w:szCs w:val="20"/>
                <w:lang w:eastAsia="en-US"/>
              </w:rPr>
              <w:t>2</w:t>
            </w:r>
            <w:r w:rsidRPr="005E0125">
              <w:rPr>
                <w:rFonts w:ascii="Arial" w:eastAsia="Calibri" w:hAnsi="Arial" w:cs="Arial"/>
                <w:sz w:val="20"/>
                <w:szCs w:val="20"/>
                <w:lang w:eastAsia="en-US"/>
              </w:rPr>
              <w:t xml:space="preserve">0 Working Days prior to UAT. </w:t>
            </w:r>
          </w:p>
        </w:tc>
        <w:tc>
          <w:tcPr>
            <w:tcW w:w="1559" w:type="dxa"/>
            <w:shd w:val="clear" w:color="auto" w:fill="E2EFD9" w:themeFill="accent6" w:themeFillTint="33"/>
          </w:tcPr>
          <w:p w14:paraId="4C6DE201"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Reviewed and agreed by Authority.</w:t>
            </w:r>
          </w:p>
        </w:tc>
        <w:tc>
          <w:tcPr>
            <w:tcW w:w="1389" w:type="dxa"/>
            <w:shd w:val="clear" w:color="auto" w:fill="E2EFD9" w:themeFill="accent6" w:themeFillTint="33"/>
          </w:tcPr>
          <w:p w14:paraId="2E841110"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15 Working Days upon receipt.</w:t>
            </w:r>
          </w:p>
        </w:tc>
      </w:tr>
    </w:tbl>
    <w:p w14:paraId="66230D0A"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lastRenderedPageBreak/>
        <w:br w:type="textWrapping" w:clear="all"/>
      </w:r>
    </w:p>
    <w:p w14:paraId="69B825E0" w14:textId="77777777" w:rsidR="00404CB8" w:rsidRPr="005E0125" w:rsidRDefault="00404CB8" w:rsidP="006D598F">
      <w:pPr>
        <w:keepNext/>
        <w:numPr>
          <w:ilvl w:val="0"/>
          <w:numId w:val="229"/>
        </w:numPr>
        <w:spacing w:after="0" w:line="240" w:lineRule="auto"/>
        <w:ind w:left="357" w:hanging="357"/>
        <w:contextualSpacing/>
        <w:rPr>
          <w:rFonts w:ascii="Arial" w:hAnsi="Arial" w:cs="Arial"/>
          <w:b/>
          <w:sz w:val="20"/>
          <w:szCs w:val="20"/>
        </w:rPr>
      </w:pPr>
      <w:r w:rsidRPr="005E0125">
        <w:rPr>
          <w:rFonts w:ascii="Arial" w:hAnsi="Arial" w:cs="Arial"/>
          <w:b/>
          <w:sz w:val="20"/>
          <w:szCs w:val="20"/>
        </w:rPr>
        <w:br w:type="page"/>
      </w:r>
      <w:bookmarkStart w:id="144" w:name="_Toc127190366"/>
      <w:bookmarkStart w:id="145" w:name="_Toc134194165"/>
      <w:bookmarkStart w:id="146" w:name="_Toc135648892"/>
      <w:r w:rsidRPr="005E0125">
        <w:rPr>
          <w:rFonts w:ascii="Arial" w:hAnsi="Arial" w:cs="Arial"/>
          <w:b/>
          <w:sz w:val="20"/>
          <w:szCs w:val="20"/>
        </w:rPr>
        <w:lastRenderedPageBreak/>
        <w:t>Core – In Service Phase</w:t>
      </w:r>
      <w:bookmarkEnd w:id="144"/>
      <w:bookmarkEnd w:id="145"/>
      <w:r w:rsidRPr="005E0125">
        <w:rPr>
          <w:rFonts w:ascii="Arial" w:hAnsi="Arial" w:cs="Arial"/>
          <w:b/>
          <w:sz w:val="20"/>
          <w:szCs w:val="20"/>
        </w:rPr>
        <w:t xml:space="preserve"> (Post IOC)</w:t>
      </w:r>
      <w:bookmarkEnd w:id="146"/>
    </w:p>
    <w:tbl>
      <w:tblPr>
        <w:tblpPr w:leftFromText="180" w:rightFromText="180" w:vertAnchor="text" w:tblpX="-601"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4"/>
        <w:gridCol w:w="1701"/>
        <w:gridCol w:w="3402"/>
        <w:gridCol w:w="3828"/>
        <w:gridCol w:w="1589"/>
        <w:gridCol w:w="1529"/>
        <w:gridCol w:w="1418"/>
        <w:gridCol w:w="1418"/>
      </w:tblGrid>
      <w:tr w:rsidR="00404CB8" w:rsidRPr="005E0125" w14:paraId="7382848F" w14:textId="77777777">
        <w:trPr>
          <w:tblHeader/>
        </w:trPr>
        <w:tc>
          <w:tcPr>
            <w:tcW w:w="15559" w:type="dxa"/>
            <w:gridSpan w:val="8"/>
            <w:tcBorders>
              <w:bottom w:val="single" w:sz="4" w:space="0" w:color="auto"/>
            </w:tcBorders>
            <w:shd w:val="clear" w:color="auto" w:fill="9CC2E5"/>
          </w:tcPr>
          <w:p w14:paraId="5891FC22"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Work Packages</w:t>
            </w:r>
          </w:p>
        </w:tc>
      </w:tr>
      <w:tr w:rsidR="00404CB8" w:rsidRPr="005E0125" w14:paraId="75959FE1" w14:textId="77777777">
        <w:trPr>
          <w:tblHeader/>
        </w:trPr>
        <w:tc>
          <w:tcPr>
            <w:tcW w:w="674" w:type="dxa"/>
            <w:tcBorders>
              <w:bottom w:val="single" w:sz="4" w:space="0" w:color="auto"/>
            </w:tcBorders>
            <w:shd w:val="clear" w:color="auto" w:fill="BDD6EE"/>
          </w:tcPr>
          <w:p w14:paraId="7124447A"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ID</w:t>
            </w:r>
          </w:p>
          <w:p w14:paraId="1763F721" w14:textId="77777777" w:rsidR="00404CB8" w:rsidRPr="005E0125" w:rsidRDefault="00404CB8" w:rsidP="00404CB8">
            <w:pPr>
              <w:spacing w:after="60" w:line="240" w:lineRule="auto"/>
              <w:rPr>
                <w:rFonts w:ascii="Arial" w:hAnsi="Arial" w:cs="Arial"/>
                <w:b/>
                <w:sz w:val="20"/>
                <w:szCs w:val="20"/>
              </w:rPr>
            </w:pPr>
          </w:p>
        </w:tc>
        <w:tc>
          <w:tcPr>
            <w:tcW w:w="1701" w:type="dxa"/>
            <w:tcBorders>
              <w:bottom w:val="single" w:sz="4" w:space="0" w:color="auto"/>
            </w:tcBorders>
            <w:shd w:val="clear" w:color="auto" w:fill="BDD6EE"/>
          </w:tcPr>
          <w:p w14:paraId="710C7BBC"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Title</w:t>
            </w:r>
          </w:p>
        </w:tc>
        <w:tc>
          <w:tcPr>
            <w:tcW w:w="3402" w:type="dxa"/>
            <w:tcBorders>
              <w:bottom w:val="single" w:sz="4" w:space="0" w:color="auto"/>
            </w:tcBorders>
            <w:shd w:val="clear" w:color="auto" w:fill="BDD6EE"/>
          </w:tcPr>
          <w:p w14:paraId="06F3D7D5"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Description</w:t>
            </w:r>
          </w:p>
        </w:tc>
        <w:tc>
          <w:tcPr>
            <w:tcW w:w="3828" w:type="dxa"/>
            <w:tcBorders>
              <w:bottom w:val="single" w:sz="4" w:space="0" w:color="auto"/>
            </w:tcBorders>
            <w:shd w:val="clear" w:color="auto" w:fill="BDD6EE"/>
          </w:tcPr>
          <w:p w14:paraId="53ABB5A8"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Guidance</w:t>
            </w:r>
          </w:p>
        </w:tc>
        <w:tc>
          <w:tcPr>
            <w:tcW w:w="1589" w:type="dxa"/>
            <w:tcBorders>
              <w:bottom w:val="single" w:sz="4" w:space="0" w:color="auto"/>
            </w:tcBorders>
            <w:shd w:val="clear" w:color="auto" w:fill="BDD6EE"/>
          </w:tcPr>
          <w:p w14:paraId="7D64DF78"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Output(s)/ Deliverable(s)</w:t>
            </w:r>
          </w:p>
        </w:tc>
        <w:tc>
          <w:tcPr>
            <w:tcW w:w="1529" w:type="dxa"/>
            <w:tcBorders>
              <w:bottom w:val="single" w:sz="4" w:space="0" w:color="auto"/>
            </w:tcBorders>
            <w:shd w:val="clear" w:color="auto" w:fill="BDD6EE"/>
          </w:tcPr>
          <w:p w14:paraId="21DDFEF3"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Date Required</w:t>
            </w:r>
          </w:p>
        </w:tc>
        <w:tc>
          <w:tcPr>
            <w:tcW w:w="1418" w:type="dxa"/>
            <w:tcBorders>
              <w:bottom w:val="single" w:sz="4" w:space="0" w:color="auto"/>
            </w:tcBorders>
            <w:shd w:val="clear" w:color="auto" w:fill="BDD6EE"/>
          </w:tcPr>
          <w:p w14:paraId="5C8A6999"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Acceptance Criteria</w:t>
            </w:r>
          </w:p>
        </w:tc>
        <w:tc>
          <w:tcPr>
            <w:tcW w:w="1418" w:type="dxa"/>
            <w:tcBorders>
              <w:bottom w:val="single" w:sz="4" w:space="0" w:color="auto"/>
            </w:tcBorders>
            <w:shd w:val="clear" w:color="auto" w:fill="BDD6EE"/>
          </w:tcPr>
          <w:p w14:paraId="4501EAB3"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Acceptance &amp; Review Timescales</w:t>
            </w:r>
          </w:p>
        </w:tc>
      </w:tr>
      <w:tr w:rsidR="00404CB8" w:rsidRPr="005E0125" w14:paraId="227FE195" w14:textId="77777777">
        <w:trPr>
          <w:tblHeader/>
        </w:trPr>
        <w:tc>
          <w:tcPr>
            <w:tcW w:w="674" w:type="dxa"/>
            <w:tcBorders>
              <w:bottom w:val="single" w:sz="4" w:space="0" w:color="auto"/>
            </w:tcBorders>
            <w:shd w:val="clear" w:color="auto" w:fill="BDD6EE"/>
          </w:tcPr>
          <w:p w14:paraId="08236630" w14:textId="77777777" w:rsidR="00404CB8" w:rsidRPr="005E0125" w:rsidRDefault="00404CB8" w:rsidP="00404CB8">
            <w:pPr>
              <w:spacing w:after="60" w:line="240" w:lineRule="auto"/>
              <w:jc w:val="center"/>
              <w:rPr>
                <w:rFonts w:ascii="Arial" w:hAnsi="Arial" w:cs="Arial"/>
                <w:b/>
                <w:sz w:val="20"/>
                <w:szCs w:val="20"/>
              </w:rPr>
            </w:pPr>
            <w:r w:rsidRPr="00404CB8">
              <w:rPr>
                <w:rFonts w:ascii="Arial" w:hAnsi="Arial"/>
                <w:b/>
                <w:bCs/>
                <w:sz w:val="20"/>
                <w:szCs w:val="24"/>
              </w:rPr>
              <w:t>(a)</w:t>
            </w:r>
          </w:p>
        </w:tc>
        <w:tc>
          <w:tcPr>
            <w:tcW w:w="1701" w:type="dxa"/>
            <w:tcBorders>
              <w:bottom w:val="single" w:sz="4" w:space="0" w:color="auto"/>
            </w:tcBorders>
            <w:shd w:val="clear" w:color="auto" w:fill="BDD6EE"/>
          </w:tcPr>
          <w:p w14:paraId="51140532" w14:textId="77777777" w:rsidR="00404CB8" w:rsidRPr="005E0125" w:rsidRDefault="00404CB8" w:rsidP="00404CB8">
            <w:pPr>
              <w:spacing w:after="60" w:line="240" w:lineRule="auto"/>
              <w:jc w:val="center"/>
              <w:rPr>
                <w:rFonts w:ascii="Arial" w:hAnsi="Arial" w:cs="Arial"/>
                <w:b/>
                <w:sz w:val="20"/>
                <w:szCs w:val="20"/>
              </w:rPr>
            </w:pPr>
            <w:r w:rsidRPr="00404CB8">
              <w:rPr>
                <w:rFonts w:ascii="Arial" w:hAnsi="Arial"/>
                <w:b/>
                <w:bCs/>
                <w:sz w:val="20"/>
                <w:szCs w:val="24"/>
              </w:rPr>
              <w:t>(b)</w:t>
            </w:r>
          </w:p>
        </w:tc>
        <w:tc>
          <w:tcPr>
            <w:tcW w:w="3402" w:type="dxa"/>
            <w:tcBorders>
              <w:bottom w:val="single" w:sz="4" w:space="0" w:color="auto"/>
            </w:tcBorders>
            <w:shd w:val="clear" w:color="auto" w:fill="BDD6EE"/>
          </w:tcPr>
          <w:p w14:paraId="08182D21" w14:textId="77777777" w:rsidR="00404CB8" w:rsidRPr="005E0125" w:rsidRDefault="00404CB8" w:rsidP="00404CB8">
            <w:pPr>
              <w:spacing w:after="60" w:line="240" w:lineRule="auto"/>
              <w:jc w:val="center"/>
              <w:rPr>
                <w:rFonts w:ascii="Arial" w:hAnsi="Arial" w:cs="Arial"/>
                <w:b/>
                <w:sz w:val="20"/>
                <w:szCs w:val="20"/>
              </w:rPr>
            </w:pPr>
            <w:r w:rsidRPr="00404CB8">
              <w:rPr>
                <w:rFonts w:ascii="Arial" w:hAnsi="Arial"/>
                <w:b/>
                <w:bCs/>
                <w:sz w:val="20"/>
                <w:szCs w:val="24"/>
              </w:rPr>
              <w:t>(c)</w:t>
            </w:r>
          </w:p>
        </w:tc>
        <w:tc>
          <w:tcPr>
            <w:tcW w:w="3828" w:type="dxa"/>
            <w:tcBorders>
              <w:bottom w:val="single" w:sz="4" w:space="0" w:color="auto"/>
            </w:tcBorders>
            <w:shd w:val="clear" w:color="auto" w:fill="BDD6EE"/>
          </w:tcPr>
          <w:p w14:paraId="2287F5ED" w14:textId="77777777" w:rsidR="00404CB8" w:rsidRPr="005E0125" w:rsidRDefault="00404CB8" w:rsidP="00404CB8">
            <w:pPr>
              <w:spacing w:after="60" w:line="240" w:lineRule="auto"/>
              <w:jc w:val="center"/>
              <w:rPr>
                <w:rFonts w:ascii="Arial" w:hAnsi="Arial" w:cs="Arial"/>
                <w:b/>
                <w:sz w:val="20"/>
                <w:szCs w:val="20"/>
              </w:rPr>
            </w:pPr>
            <w:r w:rsidRPr="00404CB8">
              <w:rPr>
                <w:rFonts w:ascii="Arial" w:hAnsi="Arial"/>
                <w:b/>
                <w:bCs/>
                <w:sz w:val="20"/>
                <w:szCs w:val="24"/>
              </w:rPr>
              <w:t>(d)</w:t>
            </w:r>
          </w:p>
        </w:tc>
        <w:tc>
          <w:tcPr>
            <w:tcW w:w="1589" w:type="dxa"/>
            <w:tcBorders>
              <w:bottom w:val="single" w:sz="4" w:space="0" w:color="auto"/>
            </w:tcBorders>
            <w:shd w:val="clear" w:color="auto" w:fill="BDD6EE"/>
          </w:tcPr>
          <w:p w14:paraId="54F23BA5" w14:textId="77777777" w:rsidR="00404CB8" w:rsidRPr="005E0125" w:rsidRDefault="00404CB8" w:rsidP="00404CB8">
            <w:pPr>
              <w:spacing w:after="60" w:line="240" w:lineRule="auto"/>
              <w:jc w:val="center"/>
              <w:rPr>
                <w:rFonts w:ascii="Arial" w:hAnsi="Arial" w:cs="Arial"/>
                <w:b/>
                <w:sz w:val="20"/>
                <w:szCs w:val="20"/>
              </w:rPr>
            </w:pPr>
            <w:r w:rsidRPr="00404CB8">
              <w:rPr>
                <w:rFonts w:ascii="Arial" w:hAnsi="Arial"/>
                <w:b/>
                <w:bCs/>
                <w:sz w:val="20"/>
                <w:szCs w:val="24"/>
              </w:rPr>
              <w:t>(e)</w:t>
            </w:r>
          </w:p>
        </w:tc>
        <w:tc>
          <w:tcPr>
            <w:tcW w:w="1529" w:type="dxa"/>
            <w:tcBorders>
              <w:bottom w:val="single" w:sz="4" w:space="0" w:color="auto"/>
            </w:tcBorders>
            <w:shd w:val="clear" w:color="auto" w:fill="BDD6EE"/>
          </w:tcPr>
          <w:p w14:paraId="6BE70BC5" w14:textId="77777777" w:rsidR="00404CB8" w:rsidRPr="005E0125" w:rsidRDefault="00404CB8" w:rsidP="00404CB8">
            <w:pPr>
              <w:spacing w:after="60" w:line="240" w:lineRule="auto"/>
              <w:jc w:val="center"/>
              <w:rPr>
                <w:rFonts w:ascii="Arial" w:hAnsi="Arial" w:cs="Arial"/>
                <w:b/>
                <w:sz w:val="20"/>
                <w:szCs w:val="20"/>
              </w:rPr>
            </w:pPr>
            <w:r w:rsidRPr="00404CB8">
              <w:rPr>
                <w:rFonts w:ascii="Arial" w:hAnsi="Arial"/>
                <w:b/>
                <w:bCs/>
                <w:sz w:val="20"/>
                <w:szCs w:val="24"/>
              </w:rPr>
              <w:t>(f)</w:t>
            </w:r>
          </w:p>
        </w:tc>
        <w:tc>
          <w:tcPr>
            <w:tcW w:w="1418" w:type="dxa"/>
            <w:tcBorders>
              <w:bottom w:val="single" w:sz="4" w:space="0" w:color="auto"/>
            </w:tcBorders>
            <w:shd w:val="clear" w:color="auto" w:fill="BDD6EE"/>
          </w:tcPr>
          <w:p w14:paraId="19BB74D0" w14:textId="77777777" w:rsidR="00404CB8" w:rsidRPr="005E0125" w:rsidRDefault="00404CB8" w:rsidP="00404CB8">
            <w:pPr>
              <w:spacing w:after="60" w:line="240" w:lineRule="auto"/>
              <w:jc w:val="center"/>
              <w:rPr>
                <w:rFonts w:ascii="Arial" w:hAnsi="Arial" w:cs="Arial"/>
                <w:b/>
                <w:sz w:val="20"/>
                <w:szCs w:val="20"/>
              </w:rPr>
            </w:pPr>
            <w:r w:rsidRPr="00404CB8">
              <w:rPr>
                <w:rFonts w:ascii="Arial" w:hAnsi="Arial"/>
                <w:b/>
                <w:bCs/>
                <w:sz w:val="20"/>
                <w:szCs w:val="24"/>
              </w:rPr>
              <w:t>(g)</w:t>
            </w:r>
          </w:p>
        </w:tc>
        <w:tc>
          <w:tcPr>
            <w:tcW w:w="1418" w:type="dxa"/>
            <w:tcBorders>
              <w:bottom w:val="single" w:sz="4" w:space="0" w:color="auto"/>
            </w:tcBorders>
            <w:shd w:val="clear" w:color="auto" w:fill="BDD6EE"/>
          </w:tcPr>
          <w:p w14:paraId="477D06EF" w14:textId="77777777" w:rsidR="00404CB8" w:rsidRPr="005E0125" w:rsidRDefault="00404CB8" w:rsidP="00404CB8">
            <w:pPr>
              <w:spacing w:after="60" w:line="240" w:lineRule="auto"/>
              <w:jc w:val="center"/>
              <w:rPr>
                <w:rFonts w:ascii="Arial" w:hAnsi="Arial" w:cs="Arial"/>
                <w:b/>
                <w:sz w:val="20"/>
                <w:szCs w:val="20"/>
              </w:rPr>
            </w:pPr>
            <w:r w:rsidRPr="00404CB8">
              <w:rPr>
                <w:rFonts w:ascii="Arial" w:hAnsi="Arial"/>
                <w:b/>
                <w:bCs/>
                <w:sz w:val="20"/>
                <w:szCs w:val="24"/>
              </w:rPr>
              <w:t>(h)</w:t>
            </w:r>
          </w:p>
        </w:tc>
      </w:tr>
      <w:tr w:rsidR="00404CB8" w:rsidRPr="005E0125" w14:paraId="0ABC6558" w14:textId="77777777">
        <w:tc>
          <w:tcPr>
            <w:tcW w:w="15559" w:type="dxa"/>
            <w:gridSpan w:val="8"/>
            <w:tcBorders>
              <w:bottom w:val="single" w:sz="4" w:space="0" w:color="auto"/>
            </w:tcBorders>
            <w:shd w:val="clear" w:color="auto" w:fill="DEEAF6" w:themeFill="accent5" w:themeFillTint="33"/>
          </w:tcPr>
          <w:p w14:paraId="1EFDD40B"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b/>
                <w:sz w:val="20"/>
                <w:szCs w:val="20"/>
                <w:lang w:eastAsia="en-US"/>
              </w:rPr>
              <w:t>2. Service Management</w:t>
            </w:r>
          </w:p>
        </w:tc>
      </w:tr>
      <w:tr w:rsidR="00404CB8" w:rsidRPr="005E0125" w14:paraId="723BCCF2" w14:textId="77777777">
        <w:tc>
          <w:tcPr>
            <w:tcW w:w="674" w:type="dxa"/>
            <w:shd w:val="clear" w:color="auto" w:fill="FFF2CC" w:themeFill="accent4" w:themeFillTint="33"/>
          </w:tcPr>
          <w:p w14:paraId="78888F0C"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2.1</w:t>
            </w:r>
          </w:p>
        </w:tc>
        <w:tc>
          <w:tcPr>
            <w:tcW w:w="1701" w:type="dxa"/>
            <w:shd w:val="clear" w:color="auto" w:fill="FFF2CC" w:themeFill="accent4" w:themeFillTint="33"/>
          </w:tcPr>
          <w:p w14:paraId="29E4B466"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Service Desk</w:t>
            </w:r>
          </w:p>
        </w:tc>
        <w:tc>
          <w:tcPr>
            <w:tcW w:w="3402" w:type="dxa"/>
            <w:shd w:val="clear" w:color="auto" w:fill="FFF2CC" w:themeFill="accent4" w:themeFillTint="33"/>
          </w:tcPr>
          <w:p w14:paraId="45E97C67" w14:textId="15351FC8"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provide a telephone support service between 0900 and 1700 Monday to Friday (UTC) excluding Bank Holidays for the In-Service Contract duration.</w:t>
            </w:r>
          </w:p>
          <w:p w14:paraId="295662F8" w14:textId="77777777"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721F9EFB" w14:textId="5247B3C5"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provide an email Point of Contact that will be monitored between 0900 and 1700 Monday to Friday (UTC) excluding bank holidays for the In-Service Contract duration.</w:t>
            </w:r>
          </w:p>
          <w:p w14:paraId="4222E9B0"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506BCAFF" w14:textId="587267F2"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The </w:t>
            </w:r>
            <w:r w:rsidR="009D0830">
              <w:rPr>
                <w:rFonts w:ascii="Arial" w:eastAsia="Calibri" w:hAnsi="Arial" w:cs="Arial"/>
                <w:sz w:val="20"/>
                <w:szCs w:val="20"/>
                <w:lang w:eastAsia="en-US"/>
              </w:rPr>
              <w:t>Supplier</w:t>
            </w:r>
            <w:r w:rsidRPr="005E0125">
              <w:rPr>
                <w:rFonts w:ascii="Arial" w:eastAsia="Calibri" w:hAnsi="Arial" w:cs="Arial"/>
                <w:sz w:val="20"/>
                <w:szCs w:val="20"/>
                <w:lang w:eastAsia="en-US"/>
              </w:rPr>
              <w:t xml:space="preserve"> shall provide second line support for application issues, including incident logging and management and problem logging and management.</w:t>
            </w:r>
          </w:p>
          <w:p w14:paraId="52576C1B" w14:textId="092FAEA4"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color w:val="000000"/>
                <w:sz w:val="20"/>
                <w:szCs w:val="20"/>
                <w:lang w:eastAsia="en-US"/>
              </w:rPr>
              <w:t xml:space="preserve">The </w:t>
            </w:r>
            <w:r w:rsidR="009D0830">
              <w:rPr>
                <w:rFonts w:ascii="Arial" w:eastAsia="Calibri" w:hAnsi="Arial" w:cs="Arial"/>
                <w:color w:val="000000"/>
                <w:sz w:val="20"/>
                <w:szCs w:val="20"/>
                <w:lang w:eastAsia="en-US"/>
              </w:rPr>
              <w:t>Supplier</w:t>
            </w:r>
            <w:r w:rsidRPr="005E0125">
              <w:rPr>
                <w:rFonts w:ascii="Arial" w:eastAsia="Calibri" w:hAnsi="Arial" w:cs="Arial"/>
                <w:color w:val="000000"/>
                <w:sz w:val="20"/>
                <w:szCs w:val="20"/>
                <w:lang w:eastAsia="en-US"/>
              </w:rPr>
              <w:t xml:space="preserve"> shall make the incident and problem logs available to the Authority upon request within 2 Working Days and shall provide a copy as an Annex to each Quarterly Contract Meeting Report.</w:t>
            </w:r>
          </w:p>
          <w:p w14:paraId="7EDB2EFB"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lastRenderedPageBreak/>
              <w:t xml:space="preserve">Please see Schedule 13 Service Level – for Service Levels Agreement and KPIs required. </w:t>
            </w:r>
          </w:p>
        </w:tc>
        <w:tc>
          <w:tcPr>
            <w:tcW w:w="3828" w:type="dxa"/>
            <w:shd w:val="clear" w:color="auto" w:fill="FFF2CC" w:themeFill="accent4" w:themeFillTint="33"/>
          </w:tcPr>
          <w:p w14:paraId="39A657F5" w14:textId="3AA7C3AA"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 xml:space="preserve">First line support will be provided by the </w:t>
            </w:r>
            <w:r w:rsidR="009D0830">
              <w:rPr>
                <w:rFonts w:ascii="Arial" w:eastAsia="Calibri" w:hAnsi="Arial" w:cs="Arial"/>
                <w:sz w:val="20"/>
                <w:szCs w:val="20"/>
                <w:lang w:eastAsia="en-US"/>
              </w:rPr>
              <w:t>Supplier</w:t>
            </w:r>
            <w:r w:rsidRPr="005E0125">
              <w:rPr>
                <w:rFonts w:ascii="Arial" w:eastAsia="Calibri" w:hAnsi="Arial" w:cs="Arial"/>
                <w:sz w:val="20"/>
                <w:szCs w:val="20"/>
                <w:lang w:eastAsia="en-US"/>
              </w:rPr>
              <w:t xml:space="preserve">’s Single Point of Contact (SPOC) where calls and emails will be triaged and directed to the appropriate resolver group. </w:t>
            </w:r>
          </w:p>
        </w:tc>
        <w:tc>
          <w:tcPr>
            <w:tcW w:w="1589" w:type="dxa"/>
            <w:shd w:val="clear" w:color="auto" w:fill="FFF2CC" w:themeFill="accent4" w:themeFillTint="33"/>
          </w:tcPr>
          <w:p w14:paraId="3D8926C0"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Service Desk and fault resolution in accordance with ITIL best practice and Schedule 13 – Service Levels</w:t>
            </w:r>
          </w:p>
        </w:tc>
        <w:tc>
          <w:tcPr>
            <w:tcW w:w="1529" w:type="dxa"/>
            <w:shd w:val="clear" w:color="auto" w:fill="FFF2CC" w:themeFill="accent4" w:themeFillTint="33"/>
          </w:tcPr>
          <w:p w14:paraId="51A057EF"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Throughout in-service phase of the contract</w:t>
            </w:r>
          </w:p>
        </w:tc>
        <w:tc>
          <w:tcPr>
            <w:tcW w:w="1418" w:type="dxa"/>
            <w:shd w:val="clear" w:color="auto" w:fill="FFF2CC" w:themeFill="accent4" w:themeFillTint="33"/>
          </w:tcPr>
          <w:p w14:paraId="0F5A50E8"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In accordance with the Key Perfoarmance Indicators defined in Schedule 13 – Service Levels</w:t>
            </w:r>
          </w:p>
        </w:tc>
        <w:tc>
          <w:tcPr>
            <w:tcW w:w="1418" w:type="dxa"/>
            <w:shd w:val="clear" w:color="auto" w:fill="FFF2CC" w:themeFill="accent4" w:themeFillTint="33"/>
          </w:tcPr>
          <w:p w14:paraId="16DE890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15 Working Days upon receipt.</w:t>
            </w:r>
          </w:p>
        </w:tc>
      </w:tr>
      <w:tr w:rsidR="00404CB8" w:rsidRPr="005E0125" w14:paraId="30B997AD" w14:textId="77777777">
        <w:tc>
          <w:tcPr>
            <w:tcW w:w="674" w:type="dxa"/>
            <w:shd w:val="clear" w:color="auto" w:fill="FFF2CC" w:themeFill="accent4" w:themeFillTint="33"/>
          </w:tcPr>
          <w:p w14:paraId="7B326655"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2.2</w:t>
            </w:r>
          </w:p>
        </w:tc>
        <w:tc>
          <w:tcPr>
            <w:tcW w:w="1701" w:type="dxa"/>
            <w:shd w:val="clear" w:color="auto" w:fill="FFF2CC" w:themeFill="accent4" w:themeFillTint="33"/>
          </w:tcPr>
          <w:p w14:paraId="578CC5FC"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Application Patching</w:t>
            </w:r>
          </w:p>
        </w:tc>
        <w:tc>
          <w:tcPr>
            <w:tcW w:w="3402" w:type="dxa"/>
            <w:shd w:val="clear" w:color="auto" w:fill="FFF2CC" w:themeFill="accent4" w:themeFillTint="33"/>
          </w:tcPr>
          <w:p w14:paraId="76E5B71C" w14:textId="76CDA530" w:rsidR="00404CB8" w:rsidRPr="005E0125" w:rsidRDefault="00C45A91"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Pr>
                <w:rFonts w:ascii="Arial" w:hAnsi="Arial" w:cs="Arial"/>
                <w:sz w:val="20"/>
                <w:szCs w:val="20"/>
              </w:rPr>
              <w:t>[Redacted]</w:t>
            </w:r>
            <w:r w:rsidR="00404CB8" w:rsidRPr="005E0125">
              <w:rPr>
                <w:rFonts w:ascii="Arial" w:hAnsi="Arial" w:cs="Arial"/>
                <w:sz w:val="20"/>
                <w:szCs w:val="20"/>
              </w:rPr>
              <w:t>.</w:t>
            </w:r>
          </w:p>
          <w:p w14:paraId="65AEA8F4"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tc>
        <w:tc>
          <w:tcPr>
            <w:tcW w:w="3828" w:type="dxa"/>
            <w:shd w:val="clear" w:color="auto" w:fill="FFF2CC" w:themeFill="accent4" w:themeFillTint="33"/>
          </w:tcPr>
          <w:p w14:paraId="7894752D" w14:textId="77777777" w:rsidR="00404CB8" w:rsidRPr="005E0125" w:rsidRDefault="00404CB8" w:rsidP="00404CB8">
            <w:pPr>
              <w:spacing w:after="60" w:line="240" w:lineRule="auto"/>
              <w:rPr>
                <w:rFonts w:ascii="Arial" w:eastAsia="Calibri" w:hAnsi="Arial" w:cs="Arial"/>
                <w:sz w:val="20"/>
                <w:szCs w:val="20"/>
                <w:lang w:eastAsia="en-US"/>
              </w:rPr>
            </w:pPr>
          </w:p>
        </w:tc>
        <w:tc>
          <w:tcPr>
            <w:tcW w:w="1589" w:type="dxa"/>
            <w:shd w:val="clear" w:color="auto" w:fill="FFF2CC" w:themeFill="accent4" w:themeFillTint="33"/>
          </w:tcPr>
          <w:p w14:paraId="726025B2" w14:textId="60BDC77A" w:rsidR="00404CB8" w:rsidRPr="005E0125" w:rsidRDefault="00C45A91" w:rsidP="00404CB8">
            <w:pPr>
              <w:spacing w:after="60" w:line="240" w:lineRule="auto"/>
              <w:rPr>
                <w:rFonts w:ascii="Arial" w:eastAsia="Calibri" w:hAnsi="Arial" w:cs="Arial"/>
                <w:sz w:val="20"/>
                <w:szCs w:val="20"/>
                <w:lang w:eastAsia="en-US"/>
              </w:rPr>
            </w:pPr>
            <w:r>
              <w:rPr>
                <w:rFonts w:ascii="Arial" w:eastAsia="Calibri" w:hAnsi="Arial" w:cs="Arial"/>
                <w:sz w:val="20"/>
                <w:szCs w:val="20"/>
                <w:lang w:eastAsia="en-US"/>
              </w:rPr>
              <w:t>[Redacted]</w:t>
            </w:r>
          </w:p>
        </w:tc>
        <w:tc>
          <w:tcPr>
            <w:tcW w:w="1529" w:type="dxa"/>
            <w:shd w:val="clear" w:color="auto" w:fill="FFF2CC" w:themeFill="accent4" w:themeFillTint="33"/>
          </w:tcPr>
          <w:p w14:paraId="6D9322A9" w14:textId="6B9A8FC6" w:rsidR="00404CB8" w:rsidRPr="005E0125" w:rsidRDefault="00C45A91" w:rsidP="00404CB8">
            <w:pPr>
              <w:spacing w:after="60" w:line="240" w:lineRule="auto"/>
              <w:rPr>
                <w:rFonts w:ascii="Arial" w:eastAsia="Calibri" w:hAnsi="Arial" w:cs="Arial"/>
                <w:sz w:val="20"/>
                <w:szCs w:val="20"/>
                <w:lang w:eastAsia="en-US"/>
              </w:rPr>
            </w:pPr>
            <w:r>
              <w:rPr>
                <w:rFonts w:ascii="Arial" w:eastAsia="Calibri" w:hAnsi="Arial" w:cs="Arial"/>
                <w:sz w:val="20"/>
                <w:szCs w:val="20"/>
                <w:lang w:eastAsia="en-US"/>
              </w:rPr>
              <w:t>[Redacted]</w:t>
            </w:r>
          </w:p>
        </w:tc>
        <w:tc>
          <w:tcPr>
            <w:tcW w:w="1418" w:type="dxa"/>
            <w:shd w:val="clear" w:color="auto" w:fill="FFF2CC" w:themeFill="accent4" w:themeFillTint="33"/>
          </w:tcPr>
          <w:p w14:paraId="40A5971E" w14:textId="77777777" w:rsidR="00404CB8" w:rsidRPr="005E0125" w:rsidRDefault="00404CB8" w:rsidP="00404CB8">
            <w:pPr>
              <w:spacing w:after="60" w:line="240" w:lineRule="auto"/>
              <w:rPr>
                <w:rFonts w:ascii="Arial" w:eastAsia="Calibri" w:hAnsi="Arial" w:cs="Arial"/>
                <w:sz w:val="20"/>
                <w:szCs w:val="20"/>
                <w:lang w:eastAsia="en-US"/>
              </w:rPr>
            </w:pPr>
          </w:p>
        </w:tc>
        <w:tc>
          <w:tcPr>
            <w:tcW w:w="1418" w:type="dxa"/>
            <w:shd w:val="clear" w:color="auto" w:fill="FFF2CC" w:themeFill="accent4" w:themeFillTint="33"/>
          </w:tcPr>
          <w:p w14:paraId="2BA33F21" w14:textId="77777777" w:rsidR="00404CB8" w:rsidRPr="005E0125" w:rsidRDefault="00404CB8" w:rsidP="00404CB8">
            <w:pPr>
              <w:spacing w:after="60" w:line="240" w:lineRule="auto"/>
              <w:rPr>
                <w:rFonts w:ascii="Arial" w:eastAsia="Calibri" w:hAnsi="Arial" w:cs="Arial"/>
                <w:sz w:val="20"/>
                <w:szCs w:val="20"/>
                <w:lang w:eastAsia="en-US"/>
              </w:rPr>
            </w:pPr>
          </w:p>
        </w:tc>
      </w:tr>
      <w:tr w:rsidR="00404CB8" w:rsidRPr="005E0125" w14:paraId="61EB817C" w14:textId="77777777">
        <w:tc>
          <w:tcPr>
            <w:tcW w:w="674" w:type="dxa"/>
            <w:shd w:val="clear" w:color="auto" w:fill="FFF2CC" w:themeFill="accent4" w:themeFillTint="33"/>
          </w:tcPr>
          <w:p w14:paraId="5AFC94A6"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2.3</w:t>
            </w:r>
          </w:p>
        </w:tc>
        <w:tc>
          <w:tcPr>
            <w:tcW w:w="1701" w:type="dxa"/>
            <w:shd w:val="clear" w:color="auto" w:fill="FFF2CC" w:themeFill="accent4" w:themeFillTint="33"/>
          </w:tcPr>
          <w:p w14:paraId="26DF851D"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Obsolescence Management</w:t>
            </w:r>
          </w:p>
        </w:tc>
        <w:tc>
          <w:tcPr>
            <w:tcW w:w="3402" w:type="dxa"/>
            <w:shd w:val="clear" w:color="auto" w:fill="FFF2CC" w:themeFill="accent4" w:themeFillTint="33"/>
          </w:tcPr>
          <w:p w14:paraId="68027715" w14:textId="004660D3"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be responsible for all Obsolescence Management throughout the Term of the Contract. The </w:t>
            </w:r>
            <w:r w:rsidR="009D0830">
              <w:rPr>
                <w:rFonts w:ascii="Arial" w:hAnsi="Arial" w:cs="Arial"/>
                <w:sz w:val="20"/>
                <w:szCs w:val="20"/>
              </w:rPr>
              <w:t>Supplier</w:t>
            </w:r>
            <w:r w:rsidRPr="005E0125">
              <w:rPr>
                <w:rFonts w:ascii="Arial" w:hAnsi="Arial" w:cs="Arial"/>
                <w:sz w:val="20"/>
                <w:szCs w:val="20"/>
              </w:rPr>
              <w:t xml:space="preserve"> shall maintain the application in a state with all components of the DAPSS Application supported by their support function.</w:t>
            </w:r>
          </w:p>
          <w:p w14:paraId="419F60C2"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1A4FBD2F" w14:textId="5AD4E986"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report annually to the Authority on the release and support status of the application and software components that form the DAPSS Application.</w:t>
            </w:r>
          </w:p>
          <w:p w14:paraId="00196B3A"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tc>
        <w:tc>
          <w:tcPr>
            <w:tcW w:w="3828" w:type="dxa"/>
            <w:shd w:val="clear" w:color="auto" w:fill="FFF2CC" w:themeFill="accent4" w:themeFillTint="33"/>
          </w:tcPr>
          <w:p w14:paraId="6A33378E" w14:textId="77777777" w:rsidR="00404CB8" w:rsidRPr="005E0125" w:rsidRDefault="00404CB8" w:rsidP="00404CB8">
            <w:pPr>
              <w:spacing w:after="60" w:line="240" w:lineRule="auto"/>
              <w:rPr>
                <w:rFonts w:ascii="Arial" w:eastAsia="Calibri" w:hAnsi="Arial" w:cs="Arial"/>
                <w:sz w:val="20"/>
                <w:szCs w:val="20"/>
                <w:lang w:eastAsia="en-US"/>
              </w:rPr>
            </w:pPr>
          </w:p>
        </w:tc>
        <w:tc>
          <w:tcPr>
            <w:tcW w:w="1589" w:type="dxa"/>
            <w:shd w:val="clear" w:color="auto" w:fill="FFF2CC" w:themeFill="accent4" w:themeFillTint="33"/>
          </w:tcPr>
          <w:p w14:paraId="49E7383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 x Obsolescence Report</w:t>
            </w:r>
          </w:p>
        </w:tc>
        <w:tc>
          <w:tcPr>
            <w:tcW w:w="1529" w:type="dxa"/>
            <w:shd w:val="clear" w:color="auto" w:fill="FFF2CC" w:themeFill="accent4" w:themeFillTint="33"/>
          </w:tcPr>
          <w:p w14:paraId="4664D0ED"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As soon as any Obsolescence is identified within the system</w:t>
            </w:r>
          </w:p>
        </w:tc>
        <w:tc>
          <w:tcPr>
            <w:tcW w:w="1418" w:type="dxa"/>
            <w:shd w:val="clear" w:color="auto" w:fill="FFF2CC" w:themeFill="accent4" w:themeFillTint="33"/>
          </w:tcPr>
          <w:p w14:paraId="24AFF55B" w14:textId="77777777" w:rsidR="00404CB8" w:rsidRPr="005E0125" w:rsidRDefault="00404CB8" w:rsidP="00404CB8">
            <w:pPr>
              <w:spacing w:after="60" w:line="240" w:lineRule="auto"/>
              <w:rPr>
                <w:rFonts w:ascii="Arial" w:eastAsia="Calibri" w:hAnsi="Arial" w:cs="Arial"/>
                <w:sz w:val="20"/>
                <w:szCs w:val="20"/>
                <w:lang w:eastAsia="en-US"/>
              </w:rPr>
            </w:pPr>
          </w:p>
        </w:tc>
        <w:tc>
          <w:tcPr>
            <w:tcW w:w="1418" w:type="dxa"/>
            <w:shd w:val="clear" w:color="auto" w:fill="FFF2CC" w:themeFill="accent4" w:themeFillTint="33"/>
          </w:tcPr>
          <w:p w14:paraId="0D64750F" w14:textId="77777777" w:rsidR="00404CB8" w:rsidRPr="005E0125" w:rsidRDefault="00404CB8" w:rsidP="00404CB8">
            <w:pPr>
              <w:spacing w:after="60" w:line="240" w:lineRule="auto"/>
              <w:rPr>
                <w:rFonts w:ascii="Arial" w:eastAsia="Calibri" w:hAnsi="Arial" w:cs="Arial"/>
                <w:sz w:val="20"/>
                <w:szCs w:val="20"/>
                <w:lang w:eastAsia="en-US"/>
              </w:rPr>
            </w:pPr>
          </w:p>
        </w:tc>
      </w:tr>
      <w:tr w:rsidR="00404CB8" w:rsidRPr="005E0125" w14:paraId="22E4692B" w14:textId="77777777">
        <w:tc>
          <w:tcPr>
            <w:tcW w:w="15559" w:type="dxa"/>
            <w:gridSpan w:val="8"/>
            <w:tcBorders>
              <w:bottom w:val="single" w:sz="4" w:space="0" w:color="auto"/>
            </w:tcBorders>
            <w:shd w:val="clear" w:color="auto" w:fill="DEEAF6" w:themeFill="accent5" w:themeFillTint="33"/>
          </w:tcPr>
          <w:p w14:paraId="22D3655D"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b/>
                <w:sz w:val="20"/>
                <w:szCs w:val="20"/>
                <w:lang w:eastAsia="en-US"/>
              </w:rPr>
              <w:t>4. Support</w:t>
            </w:r>
          </w:p>
        </w:tc>
      </w:tr>
      <w:tr w:rsidR="00404CB8" w:rsidRPr="005E0125" w14:paraId="0BDAC9F8" w14:textId="77777777">
        <w:tc>
          <w:tcPr>
            <w:tcW w:w="674" w:type="dxa"/>
            <w:shd w:val="clear" w:color="auto" w:fill="FFF2CC" w:themeFill="accent4" w:themeFillTint="33"/>
          </w:tcPr>
          <w:p w14:paraId="2FA35BEE"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4.1</w:t>
            </w:r>
          </w:p>
        </w:tc>
        <w:tc>
          <w:tcPr>
            <w:tcW w:w="1701" w:type="dxa"/>
            <w:shd w:val="clear" w:color="auto" w:fill="FFF2CC" w:themeFill="accent4" w:themeFillTint="33"/>
          </w:tcPr>
          <w:p w14:paraId="290A93FA"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Availability</w:t>
            </w:r>
          </w:p>
        </w:tc>
        <w:tc>
          <w:tcPr>
            <w:tcW w:w="3402" w:type="dxa"/>
            <w:shd w:val="clear" w:color="auto" w:fill="FFF2CC" w:themeFill="accent4" w:themeFillTint="33"/>
          </w:tcPr>
          <w:p w14:paraId="15DBA17C" w14:textId="312DEBE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maintain the DAPSS Application Availability to a minimum of 99.8%.</w:t>
            </w:r>
          </w:p>
          <w:p w14:paraId="25CEC659"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Please see Schedule 13 – Service Levels for details on calculating </w:t>
            </w:r>
            <w:r w:rsidRPr="005E0125">
              <w:rPr>
                <w:rFonts w:ascii="Arial" w:hAnsi="Arial" w:cs="Arial"/>
                <w:sz w:val="20"/>
                <w:szCs w:val="20"/>
              </w:rPr>
              <w:lastRenderedPageBreak/>
              <w:t>Availability and definitions of planned and unplanned downtime</w:t>
            </w:r>
          </w:p>
          <w:p w14:paraId="089C15EF"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67021DE1"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57413972"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7C45BC27"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1A501A08" w14:textId="60061D7E"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ensure that the maximum single period of DAPSS Application downtime shall not exceed 24 hours.</w:t>
            </w:r>
          </w:p>
          <w:p w14:paraId="0E03741C"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358A096C" w14:textId="375544B1"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ensure that, following an Unplanned Period of downtime, Data will be restored to a point at which the Data is no more than 24 hours out of date.</w:t>
            </w:r>
          </w:p>
        </w:tc>
        <w:tc>
          <w:tcPr>
            <w:tcW w:w="3828" w:type="dxa"/>
            <w:shd w:val="clear" w:color="auto" w:fill="FFF2CC" w:themeFill="accent4" w:themeFillTint="33"/>
          </w:tcPr>
          <w:p w14:paraId="0B98575E"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99.8% = 17.53 hours planned downtime per annum</w:t>
            </w:r>
          </w:p>
          <w:p w14:paraId="6E5C708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99.9% = 8.77 hours planned downtime per annum – this is the environment availability key performance indicator for MOD Cloud services.</w:t>
            </w:r>
          </w:p>
          <w:p w14:paraId="6B562B3B"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Availability will be reported on a Quarterly basis at the Quarterly Contract Meeting, and in accordance with applicable KPI in Schedule 13 – Service Levels.</w:t>
            </w:r>
          </w:p>
          <w:p w14:paraId="63C57330" w14:textId="77777777" w:rsidR="00404CB8" w:rsidRPr="005E0125" w:rsidRDefault="00404CB8" w:rsidP="00404CB8">
            <w:pPr>
              <w:spacing w:after="60" w:line="240" w:lineRule="auto"/>
              <w:rPr>
                <w:rFonts w:ascii="Arial" w:eastAsia="Calibri" w:hAnsi="Arial" w:cs="Arial"/>
                <w:sz w:val="20"/>
                <w:szCs w:val="20"/>
                <w:lang w:eastAsia="en-US"/>
              </w:rPr>
            </w:pPr>
          </w:p>
        </w:tc>
        <w:tc>
          <w:tcPr>
            <w:tcW w:w="1589" w:type="dxa"/>
            <w:shd w:val="clear" w:color="auto" w:fill="FFF2CC" w:themeFill="accent4" w:themeFillTint="33"/>
          </w:tcPr>
          <w:p w14:paraId="28E0E2EA"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Monthly KPI Report and Quarterly Availability Report</w:t>
            </w:r>
          </w:p>
        </w:tc>
        <w:tc>
          <w:tcPr>
            <w:tcW w:w="1529" w:type="dxa"/>
            <w:shd w:val="clear" w:color="auto" w:fill="FFF2CC" w:themeFill="accent4" w:themeFillTint="33"/>
          </w:tcPr>
          <w:p w14:paraId="566DE2C1"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For the duration of the In-Service phase.</w:t>
            </w:r>
          </w:p>
        </w:tc>
        <w:tc>
          <w:tcPr>
            <w:tcW w:w="1418" w:type="dxa"/>
            <w:shd w:val="clear" w:color="auto" w:fill="FFF2CC" w:themeFill="accent4" w:themeFillTint="33"/>
          </w:tcPr>
          <w:p w14:paraId="50A0E559" w14:textId="6DE9A73C"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Reviewed at the Quarterly Contract Meeting by the PM with evidence </w:t>
            </w:r>
            <w:r w:rsidRPr="005E0125">
              <w:rPr>
                <w:rFonts w:ascii="Arial" w:eastAsia="Calibri" w:hAnsi="Arial" w:cs="Arial"/>
                <w:sz w:val="20"/>
                <w:szCs w:val="20"/>
                <w:lang w:eastAsia="en-US"/>
              </w:rPr>
              <w:lastRenderedPageBreak/>
              <w:t xml:space="preserve">from both the </w:t>
            </w:r>
            <w:r w:rsidR="009D0830">
              <w:rPr>
                <w:rFonts w:ascii="Arial" w:eastAsia="Calibri" w:hAnsi="Arial" w:cs="Arial"/>
                <w:sz w:val="20"/>
                <w:szCs w:val="20"/>
                <w:lang w:eastAsia="en-US"/>
              </w:rPr>
              <w:t>Supplier</w:t>
            </w:r>
            <w:r w:rsidRPr="005E0125">
              <w:rPr>
                <w:rFonts w:ascii="Arial" w:eastAsia="Calibri" w:hAnsi="Arial" w:cs="Arial"/>
                <w:sz w:val="20"/>
                <w:szCs w:val="20"/>
                <w:lang w:eastAsia="en-US"/>
              </w:rPr>
              <w:t xml:space="preserve"> and Users.</w:t>
            </w:r>
          </w:p>
          <w:p w14:paraId="478B5C00"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Acceptance by the Authority PM.</w:t>
            </w:r>
          </w:p>
        </w:tc>
        <w:tc>
          <w:tcPr>
            <w:tcW w:w="1418" w:type="dxa"/>
            <w:shd w:val="clear" w:color="auto" w:fill="FFF2CC" w:themeFill="accent4" w:themeFillTint="33"/>
          </w:tcPr>
          <w:p w14:paraId="48554F94"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lastRenderedPageBreak/>
              <w:t xml:space="preserve">If not accepted at the Quarterly Contract Meeting then acceptance </w:t>
            </w:r>
            <w:r w:rsidRPr="005E0125">
              <w:rPr>
                <w:rFonts w:ascii="Arial" w:eastAsia="Calibri" w:hAnsi="Arial" w:cs="Arial"/>
                <w:sz w:val="20"/>
                <w:szCs w:val="20"/>
                <w:lang w:eastAsia="en-US"/>
              </w:rPr>
              <w:lastRenderedPageBreak/>
              <w:t>within 5 days of receipt.</w:t>
            </w:r>
          </w:p>
        </w:tc>
      </w:tr>
      <w:tr w:rsidR="00404CB8" w:rsidRPr="005E0125" w14:paraId="29193232" w14:textId="77777777">
        <w:tc>
          <w:tcPr>
            <w:tcW w:w="15559" w:type="dxa"/>
            <w:gridSpan w:val="8"/>
            <w:tcBorders>
              <w:bottom w:val="single" w:sz="4" w:space="0" w:color="auto"/>
            </w:tcBorders>
            <w:shd w:val="clear" w:color="auto" w:fill="DEEAF6" w:themeFill="accent5" w:themeFillTint="33"/>
          </w:tcPr>
          <w:p w14:paraId="6382E377" w14:textId="77777777" w:rsidR="00404CB8" w:rsidRPr="005E0125" w:rsidRDefault="00404CB8" w:rsidP="00404CB8">
            <w:pPr>
              <w:spacing w:after="60" w:line="240" w:lineRule="auto"/>
              <w:rPr>
                <w:rFonts w:ascii="Arial" w:eastAsia="Calibri" w:hAnsi="Arial" w:cs="Arial"/>
                <w:b/>
                <w:sz w:val="20"/>
                <w:szCs w:val="20"/>
                <w:lang w:eastAsia="en-US"/>
              </w:rPr>
            </w:pPr>
          </w:p>
          <w:p w14:paraId="2F5D4B2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b/>
                <w:sz w:val="20"/>
                <w:szCs w:val="20"/>
                <w:lang w:eastAsia="en-US"/>
              </w:rPr>
              <w:t>5. Ad Hoc Tasks</w:t>
            </w:r>
          </w:p>
        </w:tc>
      </w:tr>
      <w:tr w:rsidR="00404CB8" w:rsidRPr="005E0125" w14:paraId="24538601" w14:textId="77777777">
        <w:tc>
          <w:tcPr>
            <w:tcW w:w="674" w:type="dxa"/>
            <w:shd w:val="clear" w:color="auto" w:fill="FFF2CC" w:themeFill="accent4" w:themeFillTint="33"/>
          </w:tcPr>
          <w:p w14:paraId="46A77AE3"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5.1</w:t>
            </w:r>
          </w:p>
        </w:tc>
        <w:tc>
          <w:tcPr>
            <w:tcW w:w="1701" w:type="dxa"/>
            <w:shd w:val="clear" w:color="auto" w:fill="FFF2CC" w:themeFill="accent4" w:themeFillTint="33"/>
          </w:tcPr>
          <w:p w14:paraId="22221E53"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Tasking</w:t>
            </w:r>
          </w:p>
        </w:tc>
        <w:tc>
          <w:tcPr>
            <w:tcW w:w="3402" w:type="dxa"/>
            <w:shd w:val="clear" w:color="auto" w:fill="FFF2CC" w:themeFill="accent4" w:themeFillTint="33"/>
          </w:tcPr>
          <w:p w14:paraId="11F2110D" w14:textId="1B26FAA1"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provide an Additional Tasking provision. Tasks will be priced using the Rates at Schedule 2 – Schedule of Requirements of the Contract. </w:t>
            </w:r>
          </w:p>
        </w:tc>
        <w:tc>
          <w:tcPr>
            <w:tcW w:w="3828" w:type="dxa"/>
            <w:shd w:val="clear" w:color="auto" w:fill="FFF2CC" w:themeFill="accent4" w:themeFillTint="33"/>
          </w:tcPr>
          <w:p w14:paraId="0E84CA5C" w14:textId="0F528C69"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The </w:t>
            </w:r>
            <w:r w:rsidR="009D0830">
              <w:rPr>
                <w:rFonts w:ascii="Arial" w:eastAsia="Calibri" w:hAnsi="Arial" w:cs="Arial"/>
                <w:sz w:val="20"/>
                <w:szCs w:val="20"/>
                <w:lang w:eastAsia="en-US"/>
              </w:rPr>
              <w:t>Supplier</w:t>
            </w:r>
            <w:r w:rsidRPr="005E0125">
              <w:rPr>
                <w:rFonts w:ascii="Arial" w:eastAsia="Calibri" w:hAnsi="Arial" w:cs="Arial"/>
                <w:sz w:val="20"/>
                <w:szCs w:val="20"/>
                <w:lang w:eastAsia="en-US"/>
              </w:rPr>
              <w:t xml:space="preserve"> shall use the Authority’s TAF at Schedule 12 to the Contract.</w:t>
            </w:r>
          </w:p>
          <w:p w14:paraId="1753EC76" w14:textId="1C666A2F"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The </w:t>
            </w:r>
            <w:r w:rsidR="009D0830">
              <w:rPr>
                <w:rFonts w:ascii="Arial" w:eastAsia="Calibri" w:hAnsi="Arial" w:cs="Arial"/>
                <w:sz w:val="20"/>
                <w:szCs w:val="20"/>
                <w:lang w:eastAsia="en-US"/>
              </w:rPr>
              <w:t>Supplier</w:t>
            </w:r>
            <w:r w:rsidRPr="005E0125">
              <w:rPr>
                <w:rFonts w:ascii="Arial" w:eastAsia="Calibri" w:hAnsi="Arial" w:cs="Arial"/>
                <w:sz w:val="20"/>
                <w:szCs w:val="20"/>
                <w:lang w:eastAsia="en-US"/>
              </w:rPr>
              <w:t xml:space="preserve"> shall provide a high-level time and resource schedule for each TAF.</w:t>
            </w:r>
          </w:p>
        </w:tc>
        <w:tc>
          <w:tcPr>
            <w:tcW w:w="1589" w:type="dxa"/>
            <w:shd w:val="clear" w:color="auto" w:fill="FFF2CC" w:themeFill="accent4" w:themeFillTint="33"/>
          </w:tcPr>
          <w:p w14:paraId="09A337D2"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Priced proposal in response to an Authority TAF within XX Working Days of receipt. </w:t>
            </w:r>
          </w:p>
        </w:tc>
        <w:tc>
          <w:tcPr>
            <w:tcW w:w="1529" w:type="dxa"/>
            <w:shd w:val="clear" w:color="auto" w:fill="FFF2CC" w:themeFill="accent4" w:themeFillTint="33"/>
          </w:tcPr>
          <w:p w14:paraId="55A13BAB"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As required.</w:t>
            </w:r>
          </w:p>
        </w:tc>
        <w:tc>
          <w:tcPr>
            <w:tcW w:w="1418" w:type="dxa"/>
            <w:shd w:val="clear" w:color="auto" w:fill="FFF2CC" w:themeFill="accent4" w:themeFillTint="33"/>
          </w:tcPr>
          <w:p w14:paraId="257AFACC"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N/A</w:t>
            </w:r>
          </w:p>
        </w:tc>
        <w:tc>
          <w:tcPr>
            <w:tcW w:w="1418" w:type="dxa"/>
            <w:shd w:val="clear" w:color="auto" w:fill="FFF2CC" w:themeFill="accent4" w:themeFillTint="33"/>
          </w:tcPr>
          <w:p w14:paraId="79F41842"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N/A</w:t>
            </w:r>
          </w:p>
        </w:tc>
      </w:tr>
    </w:tbl>
    <w:p w14:paraId="334888BD" w14:textId="3CB8885A" w:rsidR="00404CB8" w:rsidRPr="005E0125" w:rsidRDefault="00404CB8" w:rsidP="00404CB8">
      <w:pPr>
        <w:spacing w:after="240" w:line="240" w:lineRule="auto"/>
        <w:contextualSpacing/>
        <w:rPr>
          <w:rFonts w:ascii="Arial" w:hAnsi="Arial" w:cs="Arial"/>
          <w:sz w:val="20"/>
          <w:szCs w:val="20"/>
        </w:rPr>
      </w:pPr>
    </w:p>
    <w:p w14:paraId="5DC6E65E" w14:textId="2E0F716A" w:rsidR="00404CB8" w:rsidRPr="005E0125" w:rsidRDefault="00404CB8" w:rsidP="00ED778C">
      <w:pPr>
        <w:keepNext/>
        <w:spacing w:after="0" w:line="240" w:lineRule="auto"/>
        <w:contextualSpacing/>
        <w:rPr>
          <w:rFonts w:ascii="Arial" w:hAnsi="Arial" w:cs="Arial"/>
          <w:b/>
          <w:sz w:val="20"/>
          <w:szCs w:val="20"/>
        </w:rPr>
      </w:pPr>
      <w:bookmarkStart w:id="147" w:name="_Toc32419623"/>
      <w:bookmarkStart w:id="148" w:name="_Toc127190367"/>
      <w:bookmarkStart w:id="149" w:name="_Toc134194166"/>
      <w:bookmarkStart w:id="150" w:name="_Toc135648893"/>
      <w:r w:rsidRPr="005E0125">
        <w:rPr>
          <w:rFonts w:ascii="Arial" w:hAnsi="Arial" w:cs="Arial"/>
          <w:b/>
          <w:sz w:val="20"/>
          <w:szCs w:val="20"/>
        </w:rPr>
        <w:lastRenderedPageBreak/>
        <w:t>Option for Interface to Brize Operations Control System</w:t>
      </w:r>
      <w:bookmarkEnd w:id="147"/>
      <w:bookmarkEnd w:id="148"/>
      <w:bookmarkEnd w:id="149"/>
      <w:bookmarkEnd w:id="150"/>
    </w:p>
    <w:p w14:paraId="32809D3C" w14:textId="77777777" w:rsidR="00404CB8" w:rsidRPr="005E0125" w:rsidRDefault="00404CB8" w:rsidP="00404CB8">
      <w:pPr>
        <w:spacing w:after="240" w:line="240" w:lineRule="auto"/>
        <w:contextualSpacing/>
        <w:rPr>
          <w:rFonts w:ascii="Arial" w:hAnsi="Arial" w:cs="Arial"/>
          <w:sz w:val="20"/>
          <w:szCs w:val="20"/>
        </w:rPr>
      </w:pPr>
    </w:p>
    <w:tbl>
      <w:tblPr>
        <w:tblpPr w:leftFromText="180" w:rightFromText="180" w:vertAnchor="text" w:tblpX="-601" w:tblpY="1"/>
        <w:tblOverlap w:val="never"/>
        <w:tblW w:w="155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6"/>
        <w:gridCol w:w="1529"/>
        <w:gridCol w:w="3402"/>
        <w:gridCol w:w="3828"/>
        <w:gridCol w:w="1589"/>
        <w:gridCol w:w="1417"/>
        <w:gridCol w:w="1418"/>
        <w:gridCol w:w="1530"/>
      </w:tblGrid>
      <w:tr w:rsidR="00404CB8" w:rsidRPr="005E0125" w14:paraId="7350CF36" w14:textId="77777777">
        <w:tc>
          <w:tcPr>
            <w:tcW w:w="846" w:type="dxa"/>
            <w:tcBorders>
              <w:bottom w:val="single" w:sz="4" w:space="0" w:color="auto"/>
            </w:tcBorders>
            <w:shd w:val="clear" w:color="auto" w:fill="BDD6EE"/>
          </w:tcPr>
          <w:p w14:paraId="0B1CDA1F"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ID</w:t>
            </w:r>
          </w:p>
          <w:p w14:paraId="6CE88A23" w14:textId="77777777" w:rsidR="00404CB8" w:rsidRPr="005E0125" w:rsidRDefault="00404CB8" w:rsidP="00404CB8">
            <w:pPr>
              <w:spacing w:after="60" w:line="240" w:lineRule="auto"/>
              <w:rPr>
                <w:rFonts w:ascii="Arial" w:hAnsi="Arial" w:cs="Arial"/>
                <w:sz w:val="20"/>
                <w:szCs w:val="20"/>
              </w:rPr>
            </w:pPr>
          </w:p>
        </w:tc>
        <w:tc>
          <w:tcPr>
            <w:tcW w:w="1529" w:type="dxa"/>
            <w:tcBorders>
              <w:bottom w:val="single" w:sz="4" w:space="0" w:color="auto"/>
            </w:tcBorders>
            <w:shd w:val="clear" w:color="auto" w:fill="BDD6EE"/>
          </w:tcPr>
          <w:p w14:paraId="3008475E"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Title</w:t>
            </w:r>
          </w:p>
        </w:tc>
        <w:tc>
          <w:tcPr>
            <w:tcW w:w="3402" w:type="dxa"/>
            <w:tcBorders>
              <w:bottom w:val="single" w:sz="4" w:space="0" w:color="auto"/>
            </w:tcBorders>
            <w:shd w:val="clear" w:color="auto" w:fill="BDD6EE"/>
          </w:tcPr>
          <w:p w14:paraId="48A6B54B"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b/>
                <w:sz w:val="20"/>
                <w:szCs w:val="20"/>
              </w:rPr>
              <w:t>Description</w:t>
            </w:r>
          </w:p>
        </w:tc>
        <w:tc>
          <w:tcPr>
            <w:tcW w:w="3828" w:type="dxa"/>
            <w:tcBorders>
              <w:bottom w:val="single" w:sz="4" w:space="0" w:color="auto"/>
            </w:tcBorders>
            <w:shd w:val="clear" w:color="auto" w:fill="BDD6EE"/>
          </w:tcPr>
          <w:p w14:paraId="3E85D76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b/>
                <w:sz w:val="20"/>
                <w:szCs w:val="20"/>
                <w:lang w:eastAsia="en-US"/>
              </w:rPr>
              <w:t>Guidance</w:t>
            </w:r>
          </w:p>
        </w:tc>
        <w:tc>
          <w:tcPr>
            <w:tcW w:w="1589" w:type="dxa"/>
            <w:tcBorders>
              <w:bottom w:val="single" w:sz="4" w:space="0" w:color="auto"/>
            </w:tcBorders>
            <w:shd w:val="clear" w:color="auto" w:fill="BDD6EE"/>
          </w:tcPr>
          <w:p w14:paraId="2FA5B6D4"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b/>
                <w:sz w:val="20"/>
                <w:szCs w:val="20"/>
                <w:lang w:eastAsia="en-US"/>
              </w:rPr>
              <w:t>Output(s)/ Deliverable(s)</w:t>
            </w:r>
          </w:p>
        </w:tc>
        <w:tc>
          <w:tcPr>
            <w:tcW w:w="1417" w:type="dxa"/>
            <w:tcBorders>
              <w:bottom w:val="single" w:sz="4" w:space="0" w:color="auto"/>
            </w:tcBorders>
            <w:shd w:val="clear" w:color="auto" w:fill="BDD6EE"/>
          </w:tcPr>
          <w:p w14:paraId="0363BB23"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b/>
                <w:sz w:val="20"/>
                <w:szCs w:val="20"/>
                <w:lang w:eastAsia="en-US"/>
              </w:rPr>
              <w:t>Date Required</w:t>
            </w:r>
          </w:p>
        </w:tc>
        <w:tc>
          <w:tcPr>
            <w:tcW w:w="1418" w:type="dxa"/>
            <w:tcBorders>
              <w:bottom w:val="single" w:sz="4" w:space="0" w:color="auto"/>
            </w:tcBorders>
            <w:shd w:val="clear" w:color="auto" w:fill="BDD6EE"/>
          </w:tcPr>
          <w:p w14:paraId="240ED235"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b/>
                <w:sz w:val="20"/>
                <w:szCs w:val="20"/>
                <w:lang w:eastAsia="en-US"/>
              </w:rPr>
              <w:t>Acceptance Criteria</w:t>
            </w:r>
          </w:p>
        </w:tc>
        <w:tc>
          <w:tcPr>
            <w:tcW w:w="1530" w:type="dxa"/>
            <w:tcBorders>
              <w:bottom w:val="single" w:sz="4" w:space="0" w:color="auto"/>
            </w:tcBorders>
            <w:shd w:val="clear" w:color="auto" w:fill="BDD6EE"/>
          </w:tcPr>
          <w:p w14:paraId="67A30056"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b/>
                <w:sz w:val="20"/>
                <w:szCs w:val="20"/>
                <w:lang w:eastAsia="en-US"/>
              </w:rPr>
              <w:t>Acceptance &amp; Review Timescales</w:t>
            </w:r>
          </w:p>
        </w:tc>
      </w:tr>
      <w:tr w:rsidR="00404CB8" w:rsidRPr="005E0125" w14:paraId="38F3A85A" w14:textId="77777777">
        <w:tc>
          <w:tcPr>
            <w:tcW w:w="846" w:type="dxa"/>
            <w:shd w:val="clear" w:color="auto" w:fill="FFF2CC" w:themeFill="accent4" w:themeFillTint="33"/>
          </w:tcPr>
          <w:p w14:paraId="7E2A4100" w14:textId="77777777" w:rsidR="00404CB8" w:rsidRPr="005E0125" w:rsidRDefault="00404CB8" w:rsidP="00404CB8">
            <w:pPr>
              <w:spacing w:after="60" w:line="240" w:lineRule="auto"/>
              <w:rPr>
                <w:rFonts w:ascii="Arial" w:hAnsi="Arial" w:cs="Arial"/>
                <w:sz w:val="20"/>
                <w:szCs w:val="20"/>
              </w:rPr>
            </w:pPr>
            <w:r w:rsidRPr="005E0125">
              <w:rPr>
                <w:rFonts w:ascii="Arial" w:hAnsi="Arial" w:cs="Arial"/>
                <w:sz w:val="20"/>
                <w:szCs w:val="20"/>
              </w:rPr>
              <w:t>Option BOCS1</w:t>
            </w:r>
          </w:p>
        </w:tc>
        <w:tc>
          <w:tcPr>
            <w:tcW w:w="1529" w:type="dxa"/>
            <w:shd w:val="clear" w:color="auto" w:fill="FFF2CC" w:themeFill="accent4" w:themeFillTint="33"/>
          </w:tcPr>
          <w:p w14:paraId="360C9CE7" w14:textId="77777777" w:rsidR="00404CB8" w:rsidRPr="005E0125" w:rsidRDefault="00404CB8" w:rsidP="00404CB8">
            <w:pPr>
              <w:spacing w:after="60" w:line="240" w:lineRule="auto"/>
              <w:rPr>
                <w:rFonts w:ascii="Arial" w:hAnsi="Arial" w:cs="Arial"/>
                <w:b/>
                <w:sz w:val="20"/>
                <w:szCs w:val="20"/>
              </w:rPr>
            </w:pPr>
            <w:r w:rsidRPr="005E0125">
              <w:rPr>
                <w:rFonts w:ascii="Arial" w:hAnsi="Arial" w:cs="Arial"/>
                <w:b/>
                <w:sz w:val="20"/>
                <w:szCs w:val="20"/>
              </w:rPr>
              <w:t>Interface with Brize Operations Control System (OPTION)</w:t>
            </w:r>
          </w:p>
        </w:tc>
        <w:tc>
          <w:tcPr>
            <w:tcW w:w="3402" w:type="dxa"/>
            <w:shd w:val="clear" w:color="auto" w:fill="FFF2CC" w:themeFill="accent4" w:themeFillTint="33"/>
          </w:tcPr>
          <w:p w14:paraId="1CEC2628" w14:textId="5F3B66BC"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work with the Authority to develop an Interface Control Document (ICD) for the transmission of flight schedules from the Brize Operations Control System (BOCS) to DAPSS.</w:t>
            </w:r>
          </w:p>
          <w:p w14:paraId="2A809703"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222E16B3"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5D2984E0" w14:textId="4EED196A"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will develop, and unit test the interface in line with the ICD definition.</w:t>
            </w:r>
          </w:p>
          <w:p w14:paraId="1CDB79E4" w14:textId="77777777"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p>
          <w:p w14:paraId="2ADFE49D" w14:textId="6315D4BE" w:rsidR="00404CB8" w:rsidRPr="005E0125" w:rsidRDefault="00404CB8" w:rsidP="00404CB8">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will carry out System Integration Testing of the BOCS to DAPSS interface.</w:t>
            </w:r>
          </w:p>
        </w:tc>
        <w:tc>
          <w:tcPr>
            <w:tcW w:w="3828" w:type="dxa"/>
            <w:shd w:val="clear" w:color="auto" w:fill="FFF2CC" w:themeFill="accent4" w:themeFillTint="33"/>
          </w:tcPr>
          <w:p w14:paraId="6A522B22"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This option shall only be exercised if the Authority develops an interface from BOCS.</w:t>
            </w:r>
          </w:p>
          <w:p w14:paraId="6D4D97DB" w14:textId="77777777" w:rsidR="00404CB8" w:rsidRPr="005E0125" w:rsidRDefault="00404CB8" w:rsidP="00404CB8">
            <w:pPr>
              <w:spacing w:after="60" w:line="240" w:lineRule="auto"/>
              <w:rPr>
                <w:rFonts w:ascii="Arial" w:eastAsia="Calibri" w:hAnsi="Arial" w:cs="Arial"/>
                <w:sz w:val="20"/>
                <w:szCs w:val="20"/>
                <w:lang w:eastAsia="en-US"/>
              </w:rPr>
            </w:pPr>
          </w:p>
          <w:p w14:paraId="54C7AAF6" w14:textId="35767ABF"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 xml:space="preserve">The ICD shall be in a format agreed between the Authority and the </w:t>
            </w:r>
            <w:r w:rsidR="009D0830">
              <w:rPr>
                <w:rFonts w:ascii="Arial" w:eastAsia="Calibri" w:hAnsi="Arial" w:cs="Arial"/>
                <w:sz w:val="20"/>
                <w:szCs w:val="20"/>
                <w:lang w:eastAsia="en-US"/>
              </w:rPr>
              <w:t>Supplier</w:t>
            </w:r>
            <w:r w:rsidRPr="005E0125">
              <w:rPr>
                <w:rFonts w:ascii="Arial" w:eastAsia="Calibri" w:hAnsi="Arial" w:cs="Arial"/>
                <w:sz w:val="20"/>
                <w:szCs w:val="20"/>
                <w:lang w:eastAsia="en-US"/>
              </w:rPr>
              <w:t>.</w:t>
            </w:r>
          </w:p>
          <w:p w14:paraId="0AF689B2" w14:textId="77777777" w:rsidR="00404CB8" w:rsidRPr="005E0125" w:rsidRDefault="00404CB8" w:rsidP="00404CB8">
            <w:pPr>
              <w:spacing w:after="60" w:line="240" w:lineRule="auto"/>
              <w:rPr>
                <w:rFonts w:ascii="Arial" w:eastAsia="Calibri" w:hAnsi="Arial" w:cs="Arial"/>
                <w:sz w:val="20"/>
                <w:szCs w:val="20"/>
                <w:lang w:eastAsia="en-US"/>
              </w:rPr>
            </w:pPr>
          </w:p>
          <w:p w14:paraId="2F0D1B7A"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Evidence of successful unit test activity will be required before System Integration Testing takes place.</w:t>
            </w:r>
          </w:p>
          <w:p w14:paraId="24E3D86F" w14:textId="77777777" w:rsidR="00404CB8" w:rsidRPr="00404CB8" w:rsidRDefault="00404CB8" w:rsidP="00404CB8">
            <w:pPr>
              <w:spacing w:after="240" w:line="240" w:lineRule="auto"/>
              <w:jc w:val="center"/>
              <w:rPr>
                <w:rFonts w:ascii="Arial" w:hAnsi="Arial"/>
                <w:sz w:val="20"/>
                <w:szCs w:val="24"/>
                <w:lang w:eastAsia="en-US"/>
              </w:rPr>
            </w:pPr>
          </w:p>
        </w:tc>
        <w:tc>
          <w:tcPr>
            <w:tcW w:w="1589" w:type="dxa"/>
            <w:shd w:val="clear" w:color="auto" w:fill="FFF2CC" w:themeFill="accent4" w:themeFillTint="33"/>
          </w:tcPr>
          <w:p w14:paraId="53F2EE3E"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 x ICD</w:t>
            </w:r>
          </w:p>
          <w:p w14:paraId="29AAAB26" w14:textId="77777777" w:rsidR="00404CB8" w:rsidRPr="005E0125" w:rsidRDefault="00404CB8" w:rsidP="00404CB8">
            <w:pPr>
              <w:spacing w:after="60" w:line="240" w:lineRule="auto"/>
              <w:rPr>
                <w:rFonts w:ascii="Arial" w:eastAsia="Calibri" w:hAnsi="Arial" w:cs="Arial"/>
                <w:sz w:val="20"/>
                <w:szCs w:val="20"/>
                <w:lang w:eastAsia="en-US"/>
              </w:rPr>
            </w:pPr>
          </w:p>
          <w:p w14:paraId="1374967E" w14:textId="77777777" w:rsidR="00404CB8" w:rsidRPr="005E0125" w:rsidRDefault="00404CB8" w:rsidP="00404CB8">
            <w:pPr>
              <w:spacing w:after="60" w:line="240" w:lineRule="auto"/>
              <w:rPr>
                <w:rFonts w:ascii="Arial" w:eastAsia="Calibri" w:hAnsi="Arial" w:cs="Arial"/>
                <w:sz w:val="20"/>
                <w:szCs w:val="20"/>
                <w:lang w:eastAsia="en-US"/>
              </w:rPr>
            </w:pPr>
          </w:p>
          <w:p w14:paraId="7ABE1066" w14:textId="77777777" w:rsidR="00404CB8" w:rsidRPr="005E0125" w:rsidRDefault="00404CB8" w:rsidP="00404CB8">
            <w:pPr>
              <w:spacing w:after="60" w:line="240" w:lineRule="auto"/>
              <w:rPr>
                <w:rFonts w:ascii="Arial" w:eastAsia="Calibri" w:hAnsi="Arial" w:cs="Arial"/>
                <w:sz w:val="20"/>
                <w:szCs w:val="20"/>
                <w:lang w:eastAsia="en-US"/>
              </w:rPr>
            </w:pPr>
          </w:p>
          <w:p w14:paraId="688814D6" w14:textId="77777777" w:rsidR="00404CB8" w:rsidRPr="005E0125" w:rsidRDefault="00404CB8" w:rsidP="00404CB8">
            <w:pPr>
              <w:spacing w:after="60" w:line="240" w:lineRule="auto"/>
              <w:rPr>
                <w:rFonts w:ascii="Arial" w:eastAsia="Calibri" w:hAnsi="Arial" w:cs="Arial"/>
                <w:sz w:val="20"/>
                <w:szCs w:val="20"/>
                <w:lang w:eastAsia="en-US"/>
              </w:rPr>
            </w:pPr>
          </w:p>
          <w:p w14:paraId="47943247" w14:textId="77777777" w:rsidR="00404CB8" w:rsidRPr="005E0125" w:rsidRDefault="00404CB8" w:rsidP="00404CB8">
            <w:pPr>
              <w:spacing w:after="60" w:line="240" w:lineRule="auto"/>
              <w:rPr>
                <w:rFonts w:ascii="Arial" w:eastAsia="Calibri" w:hAnsi="Arial" w:cs="Arial"/>
                <w:sz w:val="20"/>
                <w:szCs w:val="20"/>
                <w:lang w:eastAsia="en-US"/>
              </w:rPr>
            </w:pPr>
          </w:p>
          <w:p w14:paraId="1B59B426" w14:textId="77777777" w:rsidR="00404CB8" w:rsidRPr="005E0125" w:rsidRDefault="00404CB8" w:rsidP="00404CB8">
            <w:pPr>
              <w:spacing w:after="60" w:line="240" w:lineRule="auto"/>
              <w:rPr>
                <w:rFonts w:ascii="Arial" w:eastAsia="Calibri" w:hAnsi="Arial" w:cs="Arial"/>
                <w:sz w:val="20"/>
                <w:szCs w:val="20"/>
                <w:lang w:eastAsia="en-US"/>
              </w:rPr>
            </w:pPr>
          </w:p>
          <w:p w14:paraId="5B60CDED" w14:textId="77777777" w:rsidR="00404CB8" w:rsidRPr="005E0125" w:rsidRDefault="00404CB8" w:rsidP="00404CB8">
            <w:pPr>
              <w:spacing w:after="60" w:line="240" w:lineRule="auto"/>
              <w:rPr>
                <w:rFonts w:ascii="Arial" w:eastAsia="Calibri" w:hAnsi="Arial" w:cs="Arial"/>
                <w:sz w:val="20"/>
                <w:szCs w:val="20"/>
                <w:lang w:eastAsia="en-US"/>
              </w:rPr>
            </w:pPr>
          </w:p>
          <w:p w14:paraId="2BC8D8D0"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 x unit test results report</w:t>
            </w:r>
          </w:p>
          <w:p w14:paraId="533263A0" w14:textId="77777777" w:rsidR="00404CB8" w:rsidRPr="005E0125" w:rsidRDefault="00404CB8" w:rsidP="00404CB8">
            <w:pPr>
              <w:spacing w:after="60" w:line="240" w:lineRule="auto"/>
              <w:rPr>
                <w:rFonts w:ascii="Arial" w:eastAsia="Calibri" w:hAnsi="Arial" w:cs="Arial"/>
                <w:sz w:val="20"/>
                <w:szCs w:val="20"/>
                <w:lang w:eastAsia="en-US"/>
              </w:rPr>
            </w:pPr>
          </w:p>
        </w:tc>
        <w:tc>
          <w:tcPr>
            <w:tcW w:w="1417" w:type="dxa"/>
            <w:shd w:val="clear" w:color="auto" w:fill="FFF2CC" w:themeFill="accent4" w:themeFillTint="33"/>
          </w:tcPr>
          <w:p w14:paraId="4F24D694"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Option enactment date + 20 days</w:t>
            </w:r>
          </w:p>
          <w:p w14:paraId="5348C35B" w14:textId="77777777" w:rsidR="00404CB8" w:rsidRPr="005E0125" w:rsidRDefault="00404CB8" w:rsidP="00404CB8">
            <w:pPr>
              <w:spacing w:after="60" w:line="240" w:lineRule="auto"/>
              <w:rPr>
                <w:rFonts w:ascii="Arial" w:eastAsia="Calibri" w:hAnsi="Arial" w:cs="Arial"/>
                <w:sz w:val="20"/>
                <w:szCs w:val="20"/>
                <w:lang w:eastAsia="en-US"/>
              </w:rPr>
            </w:pPr>
          </w:p>
          <w:p w14:paraId="297B60DD" w14:textId="77777777" w:rsidR="00404CB8" w:rsidRPr="005E0125" w:rsidRDefault="00404CB8" w:rsidP="00404CB8">
            <w:pPr>
              <w:spacing w:after="60" w:line="240" w:lineRule="auto"/>
              <w:rPr>
                <w:rFonts w:ascii="Arial" w:eastAsia="Calibri" w:hAnsi="Arial" w:cs="Arial"/>
                <w:sz w:val="20"/>
                <w:szCs w:val="20"/>
                <w:lang w:eastAsia="en-US"/>
              </w:rPr>
            </w:pPr>
          </w:p>
          <w:p w14:paraId="7D3FB9DA" w14:textId="77777777" w:rsidR="00404CB8" w:rsidRPr="005E0125" w:rsidRDefault="00404CB8" w:rsidP="00404CB8">
            <w:pPr>
              <w:spacing w:after="60" w:line="240" w:lineRule="auto"/>
              <w:rPr>
                <w:rFonts w:ascii="Arial" w:eastAsia="Calibri" w:hAnsi="Arial" w:cs="Arial"/>
                <w:sz w:val="20"/>
                <w:szCs w:val="20"/>
                <w:lang w:eastAsia="en-US"/>
              </w:rPr>
            </w:pPr>
          </w:p>
          <w:p w14:paraId="10C9C98C" w14:textId="77777777" w:rsidR="00404CB8" w:rsidRPr="005E0125" w:rsidRDefault="00404CB8" w:rsidP="00404CB8">
            <w:pPr>
              <w:spacing w:after="60" w:line="240" w:lineRule="auto"/>
              <w:rPr>
                <w:rFonts w:ascii="Arial" w:eastAsia="Calibri" w:hAnsi="Arial" w:cs="Arial"/>
                <w:sz w:val="20"/>
                <w:szCs w:val="20"/>
                <w:lang w:eastAsia="en-US"/>
              </w:rPr>
            </w:pPr>
          </w:p>
          <w:p w14:paraId="2845C253" w14:textId="77777777" w:rsidR="00404CB8" w:rsidRPr="005E0125" w:rsidRDefault="00404CB8" w:rsidP="00404CB8">
            <w:pPr>
              <w:spacing w:after="60" w:line="240" w:lineRule="auto"/>
              <w:rPr>
                <w:rFonts w:ascii="Arial" w:eastAsia="Calibri" w:hAnsi="Arial" w:cs="Arial"/>
                <w:sz w:val="20"/>
                <w:szCs w:val="20"/>
                <w:lang w:eastAsia="en-US"/>
              </w:rPr>
            </w:pPr>
          </w:p>
          <w:p w14:paraId="173CA20D"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5 days after unit test completion</w:t>
            </w:r>
          </w:p>
        </w:tc>
        <w:tc>
          <w:tcPr>
            <w:tcW w:w="1418" w:type="dxa"/>
            <w:shd w:val="clear" w:color="auto" w:fill="FFF2CC" w:themeFill="accent4" w:themeFillTint="33"/>
          </w:tcPr>
          <w:p w14:paraId="0C219389"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Review and agreed</w:t>
            </w:r>
            <w:r w:rsidRPr="005E0125" w:rsidDel="003B181A">
              <w:rPr>
                <w:rFonts w:ascii="Arial" w:eastAsia="Calibri" w:hAnsi="Arial" w:cs="Arial"/>
                <w:sz w:val="20"/>
                <w:szCs w:val="20"/>
                <w:lang w:eastAsia="en-US"/>
              </w:rPr>
              <w:t xml:space="preserve"> </w:t>
            </w:r>
            <w:r w:rsidRPr="005E0125">
              <w:rPr>
                <w:rFonts w:ascii="Arial" w:eastAsia="Calibri" w:hAnsi="Arial" w:cs="Arial"/>
                <w:sz w:val="20"/>
                <w:szCs w:val="20"/>
                <w:lang w:eastAsia="en-US"/>
              </w:rPr>
              <w:t>ICD by Authority SME</w:t>
            </w:r>
          </w:p>
          <w:p w14:paraId="7F2594D4" w14:textId="77777777" w:rsidR="00404CB8" w:rsidRPr="005E0125" w:rsidRDefault="00404CB8" w:rsidP="00404CB8">
            <w:pPr>
              <w:spacing w:after="60" w:line="240" w:lineRule="auto"/>
              <w:rPr>
                <w:rFonts w:ascii="Arial" w:eastAsia="Calibri" w:hAnsi="Arial" w:cs="Arial"/>
                <w:sz w:val="20"/>
                <w:szCs w:val="20"/>
                <w:lang w:eastAsia="en-US"/>
              </w:rPr>
            </w:pPr>
          </w:p>
          <w:p w14:paraId="5FCB93B5" w14:textId="77777777" w:rsidR="00404CB8" w:rsidRPr="005E0125" w:rsidRDefault="00404CB8" w:rsidP="00404CB8">
            <w:pPr>
              <w:spacing w:after="60" w:line="240" w:lineRule="auto"/>
              <w:rPr>
                <w:rFonts w:ascii="Arial" w:eastAsia="Calibri" w:hAnsi="Arial" w:cs="Arial"/>
                <w:sz w:val="20"/>
                <w:szCs w:val="20"/>
                <w:lang w:eastAsia="en-US"/>
              </w:rPr>
            </w:pPr>
          </w:p>
          <w:p w14:paraId="1FEE68FD" w14:textId="77777777" w:rsidR="00404CB8" w:rsidRPr="005E0125" w:rsidRDefault="00404CB8" w:rsidP="00404CB8">
            <w:pPr>
              <w:spacing w:after="60" w:line="240" w:lineRule="auto"/>
              <w:rPr>
                <w:rFonts w:ascii="Arial" w:eastAsia="Calibri" w:hAnsi="Arial" w:cs="Arial"/>
                <w:sz w:val="20"/>
                <w:szCs w:val="20"/>
                <w:lang w:eastAsia="en-US"/>
              </w:rPr>
            </w:pPr>
          </w:p>
          <w:p w14:paraId="183E6A69" w14:textId="77777777" w:rsidR="00404CB8" w:rsidRPr="005E0125" w:rsidRDefault="00404CB8" w:rsidP="00404CB8">
            <w:pPr>
              <w:spacing w:after="60" w:line="240" w:lineRule="auto"/>
              <w:rPr>
                <w:rFonts w:ascii="Arial" w:eastAsia="Calibri" w:hAnsi="Arial" w:cs="Arial"/>
                <w:sz w:val="20"/>
                <w:szCs w:val="20"/>
                <w:lang w:eastAsia="en-US"/>
              </w:rPr>
            </w:pPr>
          </w:p>
          <w:p w14:paraId="2D84EFF9" w14:textId="77777777" w:rsidR="00404CB8" w:rsidRPr="005E0125" w:rsidRDefault="00404CB8" w:rsidP="00404CB8">
            <w:pPr>
              <w:spacing w:after="60" w:line="240" w:lineRule="auto"/>
              <w:rPr>
                <w:rFonts w:ascii="Arial" w:eastAsia="Calibri" w:hAnsi="Arial" w:cs="Arial"/>
                <w:sz w:val="20"/>
                <w:szCs w:val="20"/>
                <w:lang w:eastAsia="en-US"/>
              </w:rPr>
            </w:pPr>
          </w:p>
          <w:p w14:paraId="5FF6F547"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Successful unit test report</w:t>
            </w:r>
          </w:p>
        </w:tc>
        <w:tc>
          <w:tcPr>
            <w:tcW w:w="1530" w:type="dxa"/>
            <w:shd w:val="clear" w:color="auto" w:fill="FFF2CC" w:themeFill="accent4" w:themeFillTint="33"/>
          </w:tcPr>
          <w:p w14:paraId="202C8C1F"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10 Working Days upon receipt</w:t>
            </w:r>
          </w:p>
          <w:p w14:paraId="6808473E" w14:textId="77777777" w:rsidR="00404CB8" w:rsidRPr="005E0125" w:rsidRDefault="00404CB8" w:rsidP="00404CB8">
            <w:pPr>
              <w:spacing w:after="60" w:line="240" w:lineRule="auto"/>
              <w:rPr>
                <w:rFonts w:ascii="Arial" w:eastAsia="Calibri" w:hAnsi="Arial" w:cs="Arial"/>
                <w:sz w:val="20"/>
                <w:szCs w:val="20"/>
                <w:lang w:eastAsia="en-US"/>
              </w:rPr>
            </w:pPr>
          </w:p>
          <w:p w14:paraId="20A20864" w14:textId="77777777" w:rsidR="00404CB8" w:rsidRPr="005E0125" w:rsidRDefault="00404CB8" w:rsidP="00404CB8">
            <w:pPr>
              <w:spacing w:after="60" w:line="240" w:lineRule="auto"/>
              <w:rPr>
                <w:rFonts w:ascii="Arial" w:eastAsia="Calibri" w:hAnsi="Arial" w:cs="Arial"/>
                <w:sz w:val="20"/>
                <w:szCs w:val="20"/>
                <w:lang w:eastAsia="en-US"/>
              </w:rPr>
            </w:pPr>
          </w:p>
          <w:p w14:paraId="0328A944" w14:textId="77777777" w:rsidR="00404CB8" w:rsidRPr="005E0125" w:rsidRDefault="00404CB8" w:rsidP="00404CB8">
            <w:pPr>
              <w:spacing w:after="60" w:line="240" w:lineRule="auto"/>
              <w:rPr>
                <w:rFonts w:ascii="Arial" w:eastAsia="Calibri" w:hAnsi="Arial" w:cs="Arial"/>
                <w:sz w:val="20"/>
                <w:szCs w:val="20"/>
                <w:lang w:eastAsia="en-US"/>
              </w:rPr>
            </w:pPr>
          </w:p>
          <w:p w14:paraId="49F24D60" w14:textId="77777777" w:rsidR="00404CB8" w:rsidRPr="005E0125" w:rsidRDefault="00404CB8" w:rsidP="00404CB8">
            <w:pPr>
              <w:spacing w:after="60" w:line="240" w:lineRule="auto"/>
              <w:rPr>
                <w:rFonts w:ascii="Arial" w:eastAsia="Calibri" w:hAnsi="Arial" w:cs="Arial"/>
                <w:sz w:val="20"/>
                <w:szCs w:val="20"/>
                <w:lang w:eastAsia="en-US"/>
              </w:rPr>
            </w:pPr>
          </w:p>
          <w:p w14:paraId="6F8F3424" w14:textId="77777777" w:rsidR="00404CB8" w:rsidRPr="005E0125" w:rsidRDefault="00404CB8" w:rsidP="00404CB8">
            <w:pPr>
              <w:spacing w:after="60" w:line="240" w:lineRule="auto"/>
              <w:rPr>
                <w:rFonts w:ascii="Arial" w:eastAsia="Calibri" w:hAnsi="Arial" w:cs="Arial"/>
                <w:sz w:val="20"/>
                <w:szCs w:val="20"/>
                <w:lang w:eastAsia="en-US"/>
              </w:rPr>
            </w:pPr>
          </w:p>
          <w:p w14:paraId="63D038DF" w14:textId="77777777" w:rsidR="00404CB8" w:rsidRPr="005E0125" w:rsidRDefault="00404CB8" w:rsidP="00404CB8">
            <w:pPr>
              <w:spacing w:after="60" w:line="240" w:lineRule="auto"/>
              <w:rPr>
                <w:rFonts w:ascii="Arial" w:eastAsia="Calibri" w:hAnsi="Arial" w:cs="Arial"/>
                <w:sz w:val="20"/>
                <w:szCs w:val="20"/>
                <w:lang w:eastAsia="en-US"/>
              </w:rPr>
            </w:pPr>
          </w:p>
          <w:p w14:paraId="46229D27" w14:textId="77777777" w:rsidR="00404CB8" w:rsidRPr="005E0125" w:rsidRDefault="00404CB8" w:rsidP="00404CB8">
            <w:pPr>
              <w:spacing w:after="60" w:line="240" w:lineRule="auto"/>
              <w:rPr>
                <w:rFonts w:ascii="Arial" w:eastAsia="Calibri" w:hAnsi="Arial" w:cs="Arial"/>
                <w:sz w:val="20"/>
                <w:szCs w:val="20"/>
                <w:lang w:eastAsia="en-US"/>
              </w:rPr>
            </w:pPr>
            <w:r w:rsidRPr="005E0125">
              <w:rPr>
                <w:rFonts w:ascii="Arial" w:eastAsia="Calibri" w:hAnsi="Arial" w:cs="Arial"/>
                <w:sz w:val="20"/>
                <w:szCs w:val="20"/>
                <w:lang w:eastAsia="en-US"/>
              </w:rPr>
              <w:t>5 Working Days upon receipt</w:t>
            </w:r>
          </w:p>
        </w:tc>
      </w:tr>
    </w:tbl>
    <w:p w14:paraId="768E4D99" w14:textId="77777777" w:rsidR="00404CB8" w:rsidRPr="005E0125" w:rsidRDefault="00404CB8" w:rsidP="00404CB8">
      <w:pPr>
        <w:tabs>
          <w:tab w:val="left" w:pos="7574"/>
        </w:tabs>
        <w:spacing w:after="240" w:line="240" w:lineRule="auto"/>
        <w:contextualSpacing/>
        <w:rPr>
          <w:rFonts w:ascii="Arial" w:hAnsi="Arial" w:cs="Arial"/>
          <w:sz w:val="20"/>
          <w:szCs w:val="20"/>
        </w:rPr>
      </w:pPr>
      <w:r w:rsidRPr="005E0125">
        <w:rPr>
          <w:rFonts w:ascii="Arial" w:hAnsi="Arial" w:cs="Arial"/>
          <w:sz w:val="20"/>
          <w:szCs w:val="20"/>
        </w:rPr>
        <w:tab/>
      </w:r>
    </w:p>
    <w:p w14:paraId="4C43DCAB" w14:textId="77777777" w:rsidR="00404CB8" w:rsidRPr="005E0125" w:rsidRDefault="00404CB8" w:rsidP="000B5986">
      <w:pPr>
        <w:rPr>
          <w:rFonts w:ascii="Arial" w:hAnsi="Arial" w:cs="Arial"/>
          <w:sz w:val="20"/>
          <w:szCs w:val="20"/>
        </w:rPr>
      </w:pPr>
    </w:p>
    <w:p w14:paraId="62757026" w14:textId="77777777" w:rsidR="00404CB8" w:rsidRPr="005E0125" w:rsidRDefault="00404CB8" w:rsidP="00404CB8">
      <w:pPr>
        <w:spacing w:after="240" w:line="240" w:lineRule="auto"/>
        <w:contextualSpacing/>
        <w:rPr>
          <w:rFonts w:ascii="Arial" w:hAnsi="Arial" w:cs="Arial"/>
          <w:sz w:val="20"/>
          <w:szCs w:val="20"/>
        </w:rPr>
      </w:pPr>
    </w:p>
    <w:p w14:paraId="4E5C4E73" w14:textId="77777777" w:rsidR="00404CB8" w:rsidRPr="005E0125" w:rsidRDefault="00404CB8" w:rsidP="00404CB8">
      <w:pPr>
        <w:tabs>
          <w:tab w:val="left" w:pos="7574"/>
        </w:tabs>
        <w:spacing w:after="240" w:line="240" w:lineRule="auto"/>
        <w:contextualSpacing/>
        <w:rPr>
          <w:rFonts w:ascii="Arial" w:hAnsi="Arial" w:cs="Arial"/>
          <w:sz w:val="20"/>
          <w:szCs w:val="20"/>
        </w:rPr>
      </w:pPr>
    </w:p>
    <w:p w14:paraId="463A7A27" w14:textId="77777777" w:rsidR="00404CB8" w:rsidRPr="005E0125" w:rsidRDefault="00404CB8" w:rsidP="00404CB8">
      <w:pPr>
        <w:spacing w:after="240" w:line="240" w:lineRule="auto"/>
        <w:contextualSpacing/>
        <w:rPr>
          <w:rFonts w:ascii="Arial" w:hAnsi="Arial" w:cs="Arial"/>
          <w:sz w:val="20"/>
          <w:szCs w:val="20"/>
        </w:rPr>
      </w:pPr>
      <w:r w:rsidRPr="005E0125">
        <w:rPr>
          <w:rFonts w:ascii="Arial" w:hAnsi="Arial" w:cs="Arial"/>
          <w:sz w:val="20"/>
          <w:szCs w:val="20"/>
        </w:rPr>
        <w:t xml:space="preserve"> </w:t>
      </w:r>
    </w:p>
    <w:p w14:paraId="4C6D04FB" w14:textId="77777777" w:rsidR="00404CB8" w:rsidRPr="005E0125" w:rsidRDefault="00404CB8" w:rsidP="00404CB8">
      <w:pPr>
        <w:spacing w:after="240" w:line="240" w:lineRule="auto"/>
        <w:contextualSpacing/>
        <w:rPr>
          <w:rFonts w:ascii="Arial" w:hAnsi="Arial" w:cs="Arial"/>
          <w:b/>
          <w:sz w:val="20"/>
          <w:szCs w:val="20"/>
          <w:u w:val="single"/>
        </w:rPr>
        <w:sectPr w:rsidR="00404CB8" w:rsidRPr="005E0125">
          <w:pgSz w:w="16838" w:h="11906" w:orient="landscape"/>
          <w:pgMar w:top="1797" w:right="1440" w:bottom="1797" w:left="1440" w:header="709" w:footer="0" w:gutter="0"/>
          <w:cols w:space="708"/>
          <w:docGrid w:linePitch="360"/>
        </w:sectPr>
      </w:pPr>
    </w:p>
    <w:p w14:paraId="0D64F0B8" w14:textId="3CB8885A" w:rsidR="00404CB8" w:rsidRPr="005E0125" w:rsidRDefault="00404CB8" w:rsidP="00ED778C">
      <w:pPr>
        <w:keepNext/>
        <w:spacing w:after="0" w:line="240" w:lineRule="auto"/>
        <w:contextualSpacing/>
        <w:rPr>
          <w:rFonts w:ascii="Arial" w:hAnsi="Arial" w:cs="Arial"/>
          <w:b/>
          <w:sz w:val="20"/>
          <w:szCs w:val="20"/>
        </w:rPr>
      </w:pPr>
      <w:bookmarkStart w:id="151" w:name="_Toc32419626"/>
      <w:bookmarkStart w:id="152" w:name="_Toc127190369"/>
      <w:bookmarkStart w:id="153" w:name="_Toc134194167"/>
      <w:bookmarkStart w:id="154" w:name="_Toc135648894"/>
      <w:bookmarkStart w:id="155" w:name="_Hlk522893579"/>
      <w:r w:rsidRPr="005E0125">
        <w:rPr>
          <w:rFonts w:ascii="Arial" w:hAnsi="Arial" w:cs="Arial"/>
          <w:b/>
          <w:sz w:val="20"/>
          <w:szCs w:val="20"/>
        </w:rPr>
        <w:lastRenderedPageBreak/>
        <w:t>ANNEX A</w:t>
      </w:r>
      <w:bookmarkEnd w:id="151"/>
      <w:bookmarkEnd w:id="152"/>
      <w:r w:rsidRPr="005E0125">
        <w:rPr>
          <w:rFonts w:ascii="Arial" w:hAnsi="Arial" w:cs="Arial"/>
          <w:b/>
          <w:sz w:val="20"/>
          <w:szCs w:val="20"/>
        </w:rPr>
        <w:t xml:space="preserve"> - Peripheral requirements by location</w:t>
      </w:r>
      <w:bookmarkEnd w:id="153"/>
      <w:bookmarkEnd w:id="154"/>
    </w:p>
    <w:p w14:paraId="4C235A7F" w14:textId="77777777" w:rsidR="00ED778C" w:rsidRPr="005E0125" w:rsidRDefault="00ED778C" w:rsidP="00ED778C">
      <w:pPr>
        <w:keepNext/>
        <w:spacing w:after="0" w:line="240" w:lineRule="auto"/>
        <w:contextualSpacing/>
        <w:rPr>
          <w:rFonts w:ascii="Arial" w:hAnsi="Arial" w:cs="Arial"/>
          <w:b/>
          <w:sz w:val="20"/>
          <w:szCs w:val="20"/>
        </w:rPr>
      </w:pPr>
    </w:p>
    <w:bookmarkEnd w:id="155"/>
    <w:p w14:paraId="74738D05" w14:textId="3CB8885A" w:rsidR="00404CB8" w:rsidRPr="005E0125" w:rsidRDefault="00404CB8" w:rsidP="00ED778C">
      <w:pPr>
        <w:keepNext/>
        <w:spacing w:after="0" w:line="240" w:lineRule="auto"/>
        <w:contextualSpacing/>
        <w:rPr>
          <w:rFonts w:ascii="Arial" w:hAnsi="Arial" w:cs="Arial"/>
          <w:b/>
          <w:sz w:val="20"/>
          <w:szCs w:val="20"/>
        </w:rPr>
      </w:pPr>
      <w:r w:rsidRPr="005E0125">
        <w:rPr>
          <w:rFonts w:ascii="Arial" w:hAnsi="Arial" w:cs="Arial"/>
          <w:b/>
          <w:sz w:val="20"/>
          <w:szCs w:val="20"/>
        </w:rPr>
        <w:t>DAPSS SOR</w:t>
      </w:r>
    </w:p>
    <w:p w14:paraId="48487EB0" w14:textId="3CB8885A" w:rsidR="00ED778C" w:rsidRPr="005E0125" w:rsidRDefault="00ED778C" w:rsidP="00ED778C">
      <w:pPr>
        <w:keepNext/>
        <w:spacing w:after="0" w:line="240" w:lineRule="auto"/>
        <w:contextualSpacing/>
        <w:rPr>
          <w:rFonts w:ascii="Arial" w:hAnsi="Arial" w:cs="Arial"/>
          <w:b/>
          <w:sz w:val="20"/>
          <w:szCs w:val="20"/>
        </w:rPr>
      </w:pPr>
    </w:p>
    <w:p w14:paraId="0FF5F247" w14:textId="3CB8885A" w:rsidR="00404CB8" w:rsidRPr="005E0125" w:rsidRDefault="00404CB8" w:rsidP="00ED778C">
      <w:pPr>
        <w:keepNext/>
        <w:spacing w:after="0" w:line="240" w:lineRule="auto"/>
        <w:contextualSpacing/>
        <w:rPr>
          <w:rFonts w:ascii="Arial" w:hAnsi="Arial" w:cs="Arial"/>
          <w:b/>
          <w:sz w:val="20"/>
          <w:szCs w:val="20"/>
        </w:rPr>
      </w:pPr>
      <w:r w:rsidRPr="005E0125">
        <w:rPr>
          <w:rFonts w:ascii="Arial" w:hAnsi="Arial" w:cs="Arial"/>
          <w:b/>
          <w:sz w:val="20"/>
          <w:szCs w:val="20"/>
        </w:rPr>
        <w:t>Peripheral requirements by location.</w:t>
      </w:r>
    </w:p>
    <w:p w14:paraId="354A5138" w14:textId="3CB8885A" w:rsidR="00ED778C" w:rsidRPr="005E0125" w:rsidRDefault="00ED778C" w:rsidP="00ED778C">
      <w:pPr>
        <w:keepNext/>
        <w:spacing w:after="0" w:line="240" w:lineRule="auto"/>
        <w:contextualSpacing/>
        <w:rPr>
          <w:rFonts w:ascii="Arial" w:hAnsi="Arial" w:cs="Arial"/>
          <w:b/>
          <w:sz w:val="20"/>
          <w:szCs w:val="20"/>
        </w:rPr>
      </w:pPr>
    </w:p>
    <w:tbl>
      <w:tblPr>
        <w:tblStyle w:val="TableGridLight"/>
        <w:tblW w:w="9367" w:type="dxa"/>
        <w:tblLook w:val="04A0" w:firstRow="1" w:lastRow="0" w:firstColumn="1" w:lastColumn="0" w:noHBand="0" w:noVBand="1"/>
      </w:tblPr>
      <w:tblGrid>
        <w:gridCol w:w="528"/>
        <w:gridCol w:w="1350"/>
        <w:gridCol w:w="1061"/>
        <w:gridCol w:w="950"/>
        <w:gridCol w:w="1106"/>
        <w:gridCol w:w="1295"/>
        <w:gridCol w:w="1295"/>
        <w:gridCol w:w="806"/>
        <w:gridCol w:w="1017"/>
      </w:tblGrid>
      <w:tr w:rsidR="00404CB8" w:rsidRPr="005E0125" w14:paraId="1BF5F893" w14:textId="77777777">
        <w:trPr>
          <w:trHeight w:val="1038"/>
        </w:trPr>
        <w:tc>
          <w:tcPr>
            <w:tcW w:w="533" w:type="dxa"/>
            <w:hideMark/>
          </w:tcPr>
          <w:p w14:paraId="695C5233"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Ser</w:t>
            </w:r>
          </w:p>
        </w:tc>
        <w:tc>
          <w:tcPr>
            <w:tcW w:w="1364" w:type="dxa"/>
            <w:hideMark/>
          </w:tcPr>
          <w:p w14:paraId="15CA6883"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Location</w:t>
            </w:r>
          </w:p>
        </w:tc>
        <w:tc>
          <w:tcPr>
            <w:tcW w:w="1084" w:type="dxa"/>
            <w:hideMark/>
          </w:tcPr>
          <w:p w14:paraId="11183858"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Passport/ Identity Card Readers</w:t>
            </w:r>
          </w:p>
        </w:tc>
        <w:tc>
          <w:tcPr>
            <w:tcW w:w="1004" w:type="dxa"/>
            <w:hideMark/>
          </w:tcPr>
          <w:p w14:paraId="693637C5"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Security gates (Check-in - Lounge)</w:t>
            </w:r>
          </w:p>
        </w:tc>
        <w:tc>
          <w:tcPr>
            <w:tcW w:w="1025" w:type="dxa"/>
            <w:hideMark/>
          </w:tcPr>
          <w:p w14:paraId="60067C6C"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Departure Gates (Lounge - Aircraft)</w:t>
            </w:r>
          </w:p>
        </w:tc>
        <w:tc>
          <w:tcPr>
            <w:tcW w:w="1264" w:type="dxa"/>
            <w:hideMark/>
          </w:tcPr>
          <w:p w14:paraId="73E01EBC"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QR/barcode scanner (tethered total)</w:t>
            </w:r>
          </w:p>
        </w:tc>
        <w:tc>
          <w:tcPr>
            <w:tcW w:w="1264" w:type="dxa"/>
            <w:hideMark/>
          </w:tcPr>
          <w:p w14:paraId="78081AE3"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QR/barcode scanner (baggage hall-into ULDs)</w:t>
            </w:r>
          </w:p>
        </w:tc>
        <w:tc>
          <w:tcPr>
            <w:tcW w:w="825" w:type="dxa"/>
            <w:hideMark/>
          </w:tcPr>
          <w:p w14:paraId="69FC7BC3"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Printer</w:t>
            </w:r>
          </w:p>
        </w:tc>
        <w:tc>
          <w:tcPr>
            <w:tcW w:w="1004" w:type="dxa"/>
            <w:hideMark/>
          </w:tcPr>
          <w:p w14:paraId="1624C714"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Baggage Scales</w:t>
            </w:r>
          </w:p>
        </w:tc>
      </w:tr>
      <w:tr w:rsidR="00404CB8" w:rsidRPr="005E0125" w14:paraId="3E5CBA58" w14:textId="77777777">
        <w:trPr>
          <w:trHeight w:val="671"/>
        </w:trPr>
        <w:tc>
          <w:tcPr>
            <w:tcW w:w="533" w:type="dxa"/>
            <w:vMerge w:val="restart"/>
            <w:hideMark/>
          </w:tcPr>
          <w:p w14:paraId="464DDC9E"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1</w:t>
            </w:r>
          </w:p>
        </w:tc>
        <w:tc>
          <w:tcPr>
            <w:tcW w:w="1364" w:type="dxa"/>
            <w:hideMark/>
          </w:tcPr>
          <w:p w14:paraId="34158299"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RAF Brize Norton</w:t>
            </w:r>
          </w:p>
        </w:tc>
        <w:tc>
          <w:tcPr>
            <w:tcW w:w="1084" w:type="dxa"/>
            <w:hideMark/>
          </w:tcPr>
          <w:p w14:paraId="38400252"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004" w:type="dxa"/>
            <w:vMerge w:val="restart"/>
            <w:hideMark/>
          </w:tcPr>
          <w:p w14:paraId="0AA5DC5C"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25" w:type="dxa"/>
            <w:vMerge w:val="restart"/>
            <w:hideMark/>
          </w:tcPr>
          <w:p w14:paraId="18035D5D"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264" w:type="dxa"/>
            <w:vMerge w:val="restart"/>
            <w:hideMark/>
          </w:tcPr>
          <w:p w14:paraId="54216524"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264" w:type="dxa"/>
            <w:vMerge w:val="restart"/>
            <w:hideMark/>
          </w:tcPr>
          <w:p w14:paraId="2032044D"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3</w:t>
            </w:r>
          </w:p>
        </w:tc>
        <w:tc>
          <w:tcPr>
            <w:tcW w:w="825" w:type="dxa"/>
            <w:hideMark/>
          </w:tcPr>
          <w:p w14:paraId="39DBB8DE" w14:textId="7CB753B1" w:rsidR="00404CB8" w:rsidRPr="005E0125" w:rsidRDefault="00CE0179" w:rsidP="00404CB8">
            <w:pPr>
              <w:spacing w:after="0" w:line="240" w:lineRule="auto"/>
              <w:jc w:val="right"/>
              <w:rPr>
                <w:rFonts w:ascii="Arial" w:hAnsi="Arial" w:cs="Arial"/>
                <w:sz w:val="20"/>
                <w:szCs w:val="20"/>
              </w:rPr>
            </w:pPr>
            <w:r>
              <w:rPr>
                <w:rFonts w:ascii="Arial" w:hAnsi="Arial" w:cs="Arial"/>
                <w:sz w:val="20"/>
                <w:szCs w:val="20"/>
              </w:rPr>
              <w:t>8</w:t>
            </w:r>
          </w:p>
        </w:tc>
        <w:tc>
          <w:tcPr>
            <w:tcW w:w="1004" w:type="dxa"/>
            <w:hideMark/>
          </w:tcPr>
          <w:p w14:paraId="3D4FEDA5"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r>
      <w:tr w:rsidR="00404CB8" w:rsidRPr="005E0125" w14:paraId="1B5778CE" w14:textId="77777777">
        <w:trPr>
          <w:trHeight w:val="671"/>
        </w:trPr>
        <w:tc>
          <w:tcPr>
            <w:tcW w:w="533" w:type="dxa"/>
            <w:vMerge/>
            <w:hideMark/>
          </w:tcPr>
          <w:p w14:paraId="06658EED" w14:textId="77777777" w:rsidR="00404CB8" w:rsidRPr="005E0125" w:rsidRDefault="00404CB8" w:rsidP="00404CB8">
            <w:pPr>
              <w:spacing w:after="0" w:line="240" w:lineRule="auto"/>
              <w:rPr>
                <w:rFonts w:ascii="Arial" w:hAnsi="Arial" w:cs="Arial"/>
                <w:sz w:val="20"/>
                <w:szCs w:val="20"/>
              </w:rPr>
            </w:pPr>
          </w:p>
        </w:tc>
        <w:tc>
          <w:tcPr>
            <w:tcW w:w="1364" w:type="dxa"/>
            <w:hideMark/>
          </w:tcPr>
          <w:p w14:paraId="0128BC1F"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Gateway House</w:t>
            </w:r>
          </w:p>
        </w:tc>
        <w:tc>
          <w:tcPr>
            <w:tcW w:w="1084" w:type="dxa"/>
            <w:hideMark/>
          </w:tcPr>
          <w:p w14:paraId="12C59036"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04" w:type="dxa"/>
            <w:vMerge/>
            <w:hideMark/>
          </w:tcPr>
          <w:p w14:paraId="403A1BC5" w14:textId="77777777" w:rsidR="00404CB8" w:rsidRPr="005E0125" w:rsidRDefault="00404CB8" w:rsidP="00404CB8">
            <w:pPr>
              <w:spacing w:after="0" w:line="240" w:lineRule="auto"/>
              <w:jc w:val="right"/>
              <w:rPr>
                <w:rFonts w:ascii="Arial" w:hAnsi="Arial" w:cs="Arial"/>
                <w:sz w:val="20"/>
                <w:szCs w:val="20"/>
              </w:rPr>
            </w:pPr>
          </w:p>
        </w:tc>
        <w:tc>
          <w:tcPr>
            <w:tcW w:w="1025" w:type="dxa"/>
            <w:vMerge/>
            <w:hideMark/>
          </w:tcPr>
          <w:p w14:paraId="104823BB" w14:textId="77777777" w:rsidR="00404CB8" w:rsidRPr="005E0125" w:rsidRDefault="00404CB8" w:rsidP="00404CB8">
            <w:pPr>
              <w:spacing w:after="0" w:line="240" w:lineRule="auto"/>
              <w:jc w:val="right"/>
              <w:rPr>
                <w:rFonts w:ascii="Arial" w:hAnsi="Arial" w:cs="Arial"/>
                <w:sz w:val="20"/>
                <w:szCs w:val="20"/>
              </w:rPr>
            </w:pPr>
          </w:p>
        </w:tc>
        <w:tc>
          <w:tcPr>
            <w:tcW w:w="1264" w:type="dxa"/>
            <w:vMerge/>
            <w:hideMark/>
          </w:tcPr>
          <w:p w14:paraId="3A8F7FEC" w14:textId="77777777" w:rsidR="00404CB8" w:rsidRPr="005E0125" w:rsidRDefault="00404CB8" w:rsidP="00404CB8">
            <w:pPr>
              <w:spacing w:after="0" w:line="240" w:lineRule="auto"/>
              <w:jc w:val="right"/>
              <w:rPr>
                <w:rFonts w:ascii="Arial" w:hAnsi="Arial" w:cs="Arial"/>
                <w:sz w:val="20"/>
                <w:szCs w:val="20"/>
              </w:rPr>
            </w:pPr>
          </w:p>
        </w:tc>
        <w:tc>
          <w:tcPr>
            <w:tcW w:w="1264" w:type="dxa"/>
            <w:vMerge/>
            <w:hideMark/>
          </w:tcPr>
          <w:p w14:paraId="2E2B430C" w14:textId="77777777" w:rsidR="00404CB8" w:rsidRPr="005E0125" w:rsidRDefault="00404CB8" w:rsidP="00404CB8">
            <w:pPr>
              <w:spacing w:after="0" w:line="240" w:lineRule="auto"/>
              <w:jc w:val="right"/>
              <w:rPr>
                <w:rFonts w:ascii="Arial" w:hAnsi="Arial" w:cs="Arial"/>
                <w:sz w:val="20"/>
                <w:szCs w:val="20"/>
              </w:rPr>
            </w:pPr>
          </w:p>
        </w:tc>
        <w:tc>
          <w:tcPr>
            <w:tcW w:w="825" w:type="dxa"/>
            <w:hideMark/>
          </w:tcPr>
          <w:p w14:paraId="4CB7F3AF" w14:textId="3FF9A458" w:rsidR="00404CB8" w:rsidRPr="005E0125" w:rsidRDefault="00CE0179" w:rsidP="00404CB8">
            <w:pPr>
              <w:spacing w:after="0" w:line="240" w:lineRule="auto"/>
              <w:jc w:val="right"/>
              <w:rPr>
                <w:rFonts w:ascii="Arial" w:hAnsi="Arial" w:cs="Arial"/>
                <w:sz w:val="20"/>
                <w:szCs w:val="20"/>
              </w:rPr>
            </w:pPr>
            <w:r>
              <w:rPr>
                <w:rFonts w:ascii="Arial" w:hAnsi="Arial" w:cs="Arial"/>
                <w:sz w:val="20"/>
                <w:szCs w:val="20"/>
              </w:rPr>
              <w:t>4</w:t>
            </w:r>
          </w:p>
        </w:tc>
        <w:tc>
          <w:tcPr>
            <w:tcW w:w="1004" w:type="dxa"/>
            <w:hideMark/>
          </w:tcPr>
          <w:p w14:paraId="480C4FA0"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r>
      <w:tr w:rsidR="00404CB8" w:rsidRPr="005E0125" w14:paraId="6B6564FB" w14:textId="77777777">
        <w:trPr>
          <w:trHeight w:val="784"/>
        </w:trPr>
        <w:tc>
          <w:tcPr>
            <w:tcW w:w="533" w:type="dxa"/>
            <w:hideMark/>
          </w:tcPr>
          <w:p w14:paraId="05C23BD9"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2</w:t>
            </w:r>
          </w:p>
        </w:tc>
        <w:tc>
          <w:tcPr>
            <w:tcW w:w="1364" w:type="dxa"/>
            <w:hideMark/>
          </w:tcPr>
          <w:p w14:paraId="077EB27A"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JAMC South Cerney (29 Regt RLC)</w:t>
            </w:r>
          </w:p>
        </w:tc>
        <w:tc>
          <w:tcPr>
            <w:tcW w:w="1084" w:type="dxa"/>
            <w:hideMark/>
          </w:tcPr>
          <w:p w14:paraId="2291A01B"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004" w:type="dxa"/>
            <w:hideMark/>
          </w:tcPr>
          <w:p w14:paraId="47B7DE9C"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25" w:type="dxa"/>
            <w:hideMark/>
          </w:tcPr>
          <w:p w14:paraId="73E3E65A"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264" w:type="dxa"/>
            <w:hideMark/>
          </w:tcPr>
          <w:p w14:paraId="0909092E"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264" w:type="dxa"/>
            <w:hideMark/>
          </w:tcPr>
          <w:p w14:paraId="3AB1CE34"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0</w:t>
            </w:r>
          </w:p>
        </w:tc>
        <w:tc>
          <w:tcPr>
            <w:tcW w:w="825" w:type="dxa"/>
            <w:hideMark/>
          </w:tcPr>
          <w:p w14:paraId="524065F9" w14:textId="7559FC14" w:rsidR="00404CB8" w:rsidRPr="005E0125" w:rsidRDefault="003E7358" w:rsidP="00404CB8">
            <w:pPr>
              <w:spacing w:after="0" w:line="240" w:lineRule="auto"/>
              <w:jc w:val="right"/>
              <w:rPr>
                <w:rFonts w:ascii="Arial" w:hAnsi="Arial" w:cs="Arial"/>
                <w:sz w:val="20"/>
                <w:szCs w:val="20"/>
              </w:rPr>
            </w:pPr>
            <w:r>
              <w:rPr>
                <w:rFonts w:ascii="Arial" w:hAnsi="Arial" w:cs="Arial"/>
                <w:sz w:val="20"/>
                <w:szCs w:val="20"/>
              </w:rPr>
              <w:t>8</w:t>
            </w:r>
          </w:p>
        </w:tc>
        <w:tc>
          <w:tcPr>
            <w:tcW w:w="1004" w:type="dxa"/>
            <w:hideMark/>
          </w:tcPr>
          <w:p w14:paraId="0B94ED6F"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r>
      <w:tr w:rsidR="00404CB8" w:rsidRPr="005E0125" w14:paraId="57A4B0A2" w14:textId="77777777">
        <w:trPr>
          <w:trHeight w:val="975"/>
        </w:trPr>
        <w:tc>
          <w:tcPr>
            <w:tcW w:w="533" w:type="dxa"/>
            <w:hideMark/>
          </w:tcPr>
          <w:p w14:paraId="2BDFF116"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3</w:t>
            </w:r>
          </w:p>
        </w:tc>
        <w:tc>
          <w:tcPr>
            <w:tcW w:w="1364" w:type="dxa"/>
            <w:hideMark/>
          </w:tcPr>
          <w:p w14:paraId="4930B53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RAF Akrotiri Cyprus</w:t>
            </w:r>
          </w:p>
        </w:tc>
        <w:tc>
          <w:tcPr>
            <w:tcW w:w="1084" w:type="dxa"/>
            <w:hideMark/>
          </w:tcPr>
          <w:p w14:paraId="6CA562E9"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5</w:t>
            </w:r>
          </w:p>
        </w:tc>
        <w:tc>
          <w:tcPr>
            <w:tcW w:w="1004" w:type="dxa"/>
            <w:hideMark/>
          </w:tcPr>
          <w:p w14:paraId="1FD0739E"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25" w:type="dxa"/>
            <w:hideMark/>
          </w:tcPr>
          <w:p w14:paraId="1AF02854"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264" w:type="dxa"/>
            <w:hideMark/>
          </w:tcPr>
          <w:p w14:paraId="0A47CD46"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264" w:type="dxa"/>
            <w:hideMark/>
          </w:tcPr>
          <w:p w14:paraId="7F9AB717"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3</w:t>
            </w:r>
          </w:p>
        </w:tc>
        <w:tc>
          <w:tcPr>
            <w:tcW w:w="825" w:type="dxa"/>
            <w:hideMark/>
          </w:tcPr>
          <w:p w14:paraId="6D6EE430" w14:textId="2FDB3171" w:rsidR="00404CB8" w:rsidRPr="005E0125" w:rsidRDefault="003E7358" w:rsidP="00404CB8">
            <w:pPr>
              <w:spacing w:after="0" w:line="240" w:lineRule="auto"/>
              <w:jc w:val="right"/>
              <w:rPr>
                <w:rFonts w:ascii="Arial" w:hAnsi="Arial" w:cs="Arial"/>
                <w:sz w:val="20"/>
                <w:szCs w:val="20"/>
              </w:rPr>
            </w:pPr>
            <w:r>
              <w:rPr>
                <w:rFonts w:ascii="Arial" w:hAnsi="Arial" w:cs="Arial"/>
                <w:sz w:val="20"/>
                <w:szCs w:val="20"/>
              </w:rPr>
              <w:t>10</w:t>
            </w:r>
          </w:p>
        </w:tc>
        <w:tc>
          <w:tcPr>
            <w:tcW w:w="1004" w:type="dxa"/>
            <w:hideMark/>
          </w:tcPr>
          <w:p w14:paraId="523508F0"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5</w:t>
            </w:r>
          </w:p>
        </w:tc>
      </w:tr>
      <w:tr w:rsidR="00404CB8" w:rsidRPr="005E0125" w14:paraId="6185E305" w14:textId="77777777">
        <w:trPr>
          <w:trHeight w:val="498"/>
        </w:trPr>
        <w:tc>
          <w:tcPr>
            <w:tcW w:w="533" w:type="dxa"/>
            <w:hideMark/>
          </w:tcPr>
          <w:p w14:paraId="641921B3"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4</w:t>
            </w:r>
          </w:p>
        </w:tc>
        <w:tc>
          <w:tcPr>
            <w:tcW w:w="1364" w:type="dxa"/>
            <w:hideMark/>
          </w:tcPr>
          <w:p w14:paraId="332EAA9E"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RAF Mount Pleasant, FI</w:t>
            </w:r>
          </w:p>
        </w:tc>
        <w:tc>
          <w:tcPr>
            <w:tcW w:w="1084" w:type="dxa"/>
            <w:hideMark/>
          </w:tcPr>
          <w:p w14:paraId="20543A07"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04" w:type="dxa"/>
            <w:hideMark/>
          </w:tcPr>
          <w:p w14:paraId="5A42F515"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25" w:type="dxa"/>
            <w:hideMark/>
          </w:tcPr>
          <w:p w14:paraId="55C11EF6"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264" w:type="dxa"/>
            <w:hideMark/>
          </w:tcPr>
          <w:p w14:paraId="6CCDB8A1"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264" w:type="dxa"/>
            <w:hideMark/>
          </w:tcPr>
          <w:p w14:paraId="2B30DC98"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825" w:type="dxa"/>
            <w:hideMark/>
          </w:tcPr>
          <w:p w14:paraId="0C8B8079" w14:textId="10D5EC22" w:rsidR="00404CB8" w:rsidRPr="005E0125" w:rsidRDefault="003E7358" w:rsidP="00404CB8">
            <w:pPr>
              <w:spacing w:after="0" w:line="240" w:lineRule="auto"/>
              <w:jc w:val="right"/>
              <w:rPr>
                <w:rFonts w:ascii="Arial" w:hAnsi="Arial" w:cs="Arial"/>
                <w:sz w:val="20"/>
                <w:szCs w:val="20"/>
              </w:rPr>
            </w:pPr>
            <w:r>
              <w:rPr>
                <w:rFonts w:ascii="Arial" w:hAnsi="Arial" w:cs="Arial"/>
                <w:sz w:val="20"/>
                <w:szCs w:val="20"/>
              </w:rPr>
              <w:t>4</w:t>
            </w:r>
          </w:p>
        </w:tc>
        <w:tc>
          <w:tcPr>
            <w:tcW w:w="1004" w:type="dxa"/>
            <w:hideMark/>
          </w:tcPr>
          <w:p w14:paraId="5ECC5FD9"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r>
      <w:tr w:rsidR="00404CB8" w:rsidRPr="005E0125" w14:paraId="020C3448" w14:textId="77777777">
        <w:trPr>
          <w:trHeight w:val="519"/>
        </w:trPr>
        <w:tc>
          <w:tcPr>
            <w:tcW w:w="533" w:type="dxa"/>
            <w:hideMark/>
          </w:tcPr>
          <w:p w14:paraId="686312D4"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5</w:t>
            </w:r>
          </w:p>
        </w:tc>
        <w:tc>
          <w:tcPr>
            <w:tcW w:w="1364" w:type="dxa"/>
            <w:hideMark/>
          </w:tcPr>
          <w:p w14:paraId="3BD62AF4"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RAF Ascension Island</w:t>
            </w:r>
          </w:p>
        </w:tc>
        <w:tc>
          <w:tcPr>
            <w:tcW w:w="1084" w:type="dxa"/>
            <w:hideMark/>
          </w:tcPr>
          <w:p w14:paraId="223AA79D"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04" w:type="dxa"/>
            <w:hideMark/>
          </w:tcPr>
          <w:p w14:paraId="3F3CE4C3"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25" w:type="dxa"/>
            <w:hideMark/>
          </w:tcPr>
          <w:p w14:paraId="1E20E58F"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264" w:type="dxa"/>
            <w:hideMark/>
          </w:tcPr>
          <w:p w14:paraId="6F1354D2"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264" w:type="dxa"/>
            <w:hideMark/>
          </w:tcPr>
          <w:p w14:paraId="53A9ED21"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825" w:type="dxa"/>
            <w:hideMark/>
          </w:tcPr>
          <w:p w14:paraId="38FAFA1C" w14:textId="475F2554" w:rsidR="00404CB8" w:rsidRPr="005E0125" w:rsidRDefault="003E7358" w:rsidP="00404CB8">
            <w:pPr>
              <w:spacing w:after="0" w:line="240" w:lineRule="auto"/>
              <w:jc w:val="right"/>
              <w:rPr>
                <w:rFonts w:ascii="Arial" w:hAnsi="Arial" w:cs="Arial"/>
                <w:sz w:val="20"/>
                <w:szCs w:val="20"/>
              </w:rPr>
            </w:pPr>
            <w:r>
              <w:rPr>
                <w:rFonts w:ascii="Arial" w:hAnsi="Arial" w:cs="Arial"/>
                <w:sz w:val="20"/>
                <w:szCs w:val="20"/>
              </w:rPr>
              <w:t>4</w:t>
            </w:r>
          </w:p>
        </w:tc>
        <w:tc>
          <w:tcPr>
            <w:tcW w:w="1004" w:type="dxa"/>
            <w:hideMark/>
          </w:tcPr>
          <w:p w14:paraId="0F59C5F6"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r>
      <w:tr w:rsidR="00404CB8" w:rsidRPr="005E0125" w14:paraId="6DC1F2B3" w14:textId="77777777">
        <w:trPr>
          <w:trHeight w:val="520"/>
        </w:trPr>
        <w:tc>
          <w:tcPr>
            <w:tcW w:w="533" w:type="dxa"/>
            <w:hideMark/>
          </w:tcPr>
          <w:p w14:paraId="293E4D54"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6</w:t>
            </w:r>
          </w:p>
        </w:tc>
        <w:tc>
          <w:tcPr>
            <w:tcW w:w="1364" w:type="dxa"/>
            <w:hideMark/>
          </w:tcPr>
          <w:p w14:paraId="56295892"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RAF Northolt</w:t>
            </w:r>
          </w:p>
        </w:tc>
        <w:tc>
          <w:tcPr>
            <w:tcW w:w="1084" w:type="dxa"/>
            <w:hideMark/>
          </w:tcPr>
          <w:p w14:paraId="0B37CDB5"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004" w:type="dxa"/>
            <w:hideMark/>
          </w:tcPr>
          <w:p w14:paraId="76DB451C"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25" w:type="dxa"/>
            <w:hideMark/>
          </w:tcPr>
          <w:p w14:paraId="54F73164"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264" w:type="dxa"/>
            <w:hideMark/>
          </w:tcPr>
          <w:p w14:paraId="2A2EAAA9"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264" w:type="dxa"/>
            <w:hideMark/>
          </w:tcPr>
          <w:p w14:paraId="5B55ED5C"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0</w:t>
            </w:r>
          </w:p>
        </w:tc>
        <w:tc>
          <w:tcPr>
            <w:tcW w:w="825" w:type="dxa"/>
            <w:hideMark/>
          </w:tcPr>
          <w:p w14:paraId="0A7FC5B5" w14:textId="03508234" w:rsidR="00404CB8" w:rsidRPr="005E0125" w:rsidRDefault="003E7358" w:rsidP="00404CB8">
            <w:pPr>
              <w:spacing w:after="0" w:line="240" w:lineRule="auto"/>
              <w:jc w:val="right"/>
              <w:rPr>
                <w:rFonts w:ascii="Arial" w:hAnsi="Arial" w:cs="Arial"/>
                <w:sz w:val="20"/>
                <w:szCs w:val="20"/>
              </w:rPr>
            </w:pPr>
            <w:r>
              <w:rPr>
                <w:rFonts w:ascii="Arial" w:hAnsi="Arial" w:cs="Arial"/>
                <w:sz w:val="20"/>
                <w:szCs w:val="20"/>
              </w:rPr>
              <w:t>8</w:t>
            </w:r>
          </w:p>
        </w:tc>
        <w:tc>
          <w:tcPr>
            <w:tcW w:w="1004" w:type="dxa"/>
            <w:hideMark/>
          </w:tcPr>
          <w:p w14:paraId="62D057B7"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r>
      <w:tr w:rsidR="00404CB8" w:rsidRPr="005E0125" w14:paraId="50680323" w14:textId="77777777">
        <w:trPr>
          <w:trHeight w:val="778"/>
        </w:trPr>
        <w:tc>
          <w:tcPr>
            <w:tcW w:w="533" w:type="dxa"/>
            <w:hideMark/>
          </w:tcPr>
          <w:p w14:paraId="4488BA75"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7</w:t>
            </w:r>
          </w:p>
        </w:tc>
        <w:tc>
          <w:tcPr>
            <w:tcW w:w="1364" w:type="dxa"/>
            <w:hideMark/>
          </w:tcPr>
          <w:p w14:paraId="4C65F70A"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Al Minhad Air Base, UAE (906 EAW)</w:t>
            </w:r>
          </w:p>
        </w:tc>
        <w:tc>
          <w:tcPr>
            <w:tcW w:w="1084" w:type="dxa"/>
            <w:hideMark/>
          </w:tcPr>
          <w:p w14:paraId="7EC320FB"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004" w:type="dxa"/>
            <w:hideMark/>
          </w:tcPr>
          <w:p w14:paraId="1ED54209"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25" w:type="dxa"/>
            <w:hideMark/>
          </w:tcPr>
          <w:p w14:paraId="765308B1"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264" w:type="dxa"/>
            <w:hideMark/>
          </w:tcPr>
          <w:p w14:paraId="6A815BB2"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264" w:type="dxa"/>
            <w:hideMark/>
          </w:tcPr>
          <w:p w14:paraId="7FA79CFE"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825" w:type="dxa"/>
            <w:hideMark/>
          </w:tcPr>
          <w:p w14:paraId="5C3EBA9A" w14:textId="4B01985F" w:rsidR="00404CB8" w:rsidRPr="005E0125" w:rsidRDefault="003E7358" w:rsidP="00404CB8">
            <w:pPr>
              <w:spacing w:after="0" w:line="240" w:lineRule="auto"/>
              <w:jc w:val="right"/>
              <w:rPr>
                <w:rFonts w:ascii="Arial" w:hAnsi="Arial" w:cs="Arial"/>
                <w:sz w:val="20"/>
                <w:szCs w:val="20"/>
              </w:rPr>
            </w:pPr>
            <w:r>
              <w:rPr>
                <w:rFonts w:ascii="Arial" w:hAnsi="Arial" w:cs="Arial"/>
                <w:sz w:val="20"/>
                <w:szCs w:val="20"/>
              </w:rPr>
              <w:t>8</w:t>
            </w:r>
          </w:p>
        </w:tc>
        <w:tc>
          <w:tcPr>
            <w:tcW w:w="1004" w:type="dxa"/>
            <w:hideMark/>
          </w:tcPr>
          <w:p w14:paraId="6D89895F"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r>
      <w:tr w:rsidR="00404CB8" w:rsidRPr="005E0125" w14:paraId="056251DB" w14:textId="77777777">
        <w:trPr>
          <w:trHeight w:val="519"/>
        </w:trPr>
        <w:tc>
          <w:tcPr>
            <w:tcW w:w="533" w:type="dxa"/>
            <w:hideMark/>
          </w:tcPr>
          <w:p w14:paraId="414D38D8"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8</w:t>
            </w:r>
          </w:p>
        </w:tc>
        <w:tc>
          <w:tcPr>
            <w:tcW w:w="1364" w:type="dxa"/>
            <w:hideMark/>
          </w:tcPr>
          <w:p w14:paraId="4A8A9C39"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RAF Gibraltar</w:t>
            </w:r>
          </w:p>
        </w:tc>
        <w:tc>
          <w:tcPr>
            <w:tcW w:w="1084" w:type="dxa"/>
            <w:hideMark/>
          </w:tcPr>
          <w:p w14:paraId="429803CF"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04" w:type="dxa"/>
            <w:hideMark/>
          </w:tcPr>
          <w:p w14:paraId="5CD6F284"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25" w:type="dxa"/>
            <w:hideMark/>
          </w:tcPr>
          <w:p w14:paraId="3D229562"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264" w:type="dxa"/>
            <w:hideMark/>
          </w:tcPr>
          <w:p w14:paraId="72C9ABDD"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264" w:type="dxa"/>
            <w:hideMark/>
          </w:tcPr>
          <w:p w14:paraId="3DD32044"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825" w:type="dxa"/>
            <w:hideMark/>
          </w:tcPr>
          <w:p w14:paraId="6789A898" w14:textId="16ABF8A4" w:rsidR="00404CB8" w:rsidRPr="005E0125" w:rsidRDefault="003E7358" w:rsidP="00404CB8">
            <w:pPr>
              <w:spacing w:after="0" w:line="240" w:lineRule="auto"/>
              <w:jc w:val="right"/>
              <w:rPr>
                <w:rFonts w:ascii="Arial" w:hAnsi="Arial" w:cs="Arial"/>
                <w:sz w:val="20"/>
                <w:szCs w:val="20"/>
              </w:rPr>
            </w:pPr>
            <w:r>
              <w:rPr>
                <w:rFonts w:ascii="Arial" w:hAnsi="Arial" w:cs="Arial"/>
                <w:sz w:val="20"/>
                <w:szCs w:val="20"/>
              </w:rPr>
              <w:t>4</w:t>
            </w:r>
          </w:p>
        </w:tc>
        <w:tc>
          <w:tcPr>
            <w:tcW w:w="1004" w:type="dxa"/>
            <w:hideMark/>
          </w:tcPr>
          <w:p w14:paraId="2715AB88"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r>
      <w:tr w:rsidR="00404CB8" w:rsidRPr="005E0125" w14:paraId="5E311A03" w14:textId="77777777">
        <w:trPr>
          <w:trHeight w:val="1038"/>
        </w:trPr>
        <w:tc>
          <w:tcPr>
            <w:tcW w:w="533" w:type="dxa"/>
            <w:hideMark/>
          </w:tcPr>
          <w:p w14:paraId="27EB030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9</w:t>
            </w:r>
          </w:p>
        </w:tc>
        <w:tc>
          <w:tcPr>
            <w:tcW w:w="1364" w:type="dxa"/>
            <w:hideMark/>
          </w:tcPr>
          <w:p w14:paraId="7DE09795"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 xml:space="preserve">RAF Lossiemouth </w:t>
            </w:r>
          </w:p>
        </w:tc>
        <w:tc>
          <w:tcPr>
            <w:tcW w:w="1084" w:type="dxa"/>
            <w:hideMark/>
          </w:tcPr>
          <w:p w14:paraId="2C24201F"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1</w:t>
            </w:r>
          </w:p>
        </w:tc>
        <w:tc>
          <w:tcPr>
            <w:tcW w:w="1004" w:type="dxa"/>
            <w:hideMark/>
          </w:tcPr>
          <w:p w14:paraId="00F11BCF"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025" w:type="dxa"/>
            <w:hideMark/>
          </w:tcPr>
          <w:p w14:paraId="3CC47FCF"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1264" w:type="dxa"/>
            <w:hideMark/>
          </w:tcPr>
          <w:p w14:paraId="5967F719"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4</w:t>
            </w:r>
          </w:p>
        </w:tc>
        <w:tc>
          <w:tcPr>
            <w:tcW w:w="1264" w:type="dxa"/>
            <w:hideMark/>
          </w:tcPr>
          <w:p w14:paraId="047F69A7"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2</w:t>
            </w:r>
          </w:p>
        </w:tc>
        <w:tc>
          <w:tcPr>
            <w:tcW w:w="825" w:type="dxa"/>
            <w:hideMark/>
          </w:tcPr>
          <w:p w14:paraId="2704F0E7" w14:textId="094AD15C" w:rsidR="00404CB8" w:rsidRPr="005E0125" w:rsidRDefault="003E7358" w:rsidP="00404CB8">
            <w:pPr>
              <w:spacing w:after="0" w:line="240" w:lineRule="auto"/>
              <w:jc w:val="right"/>
              <w:rPr>
                <w:rFonts w:ascii="Arial" w:hAnsi="Arial" w:cs="Arial"/>
                <w:sz w:val="20"/>
                <w:szCs w:val="20"/>
              </w:rPr>
            </w:pPr>
            <w:r>
              <w:rPr>
                <w:rFonts w:ascii="Arial" w:hAnsi="Arial" w:cs="Arial"/>
                <w:sz w:val="20"/>
                <w:szCs w:val="20"/>
              </w:rPr>
              <w:t>2</w:t>
            </w:r>
          </w:p>
        </w:tc>
        <w:tc>
          <w:tcPr>
            <w:tcW w:w="1004" w:type="dxa"/>
            <w:hideMark/>
          </w:tcPr>
          <w:p w14:paraId="039AA178"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1</w:t>
            </w:r>
          </w:p>
        </w:tc>
      </w:tr>
      <w:tr w:rsidR="00404CB8" w:rsidRPr="005E0125" w14:paraId="1F9EE605" w14:textId="77777777">
        <w:trPr>
          <w:trHeight w:val="519"/>
        </w:trPr>
        <w:tc>
          <w:tcPr>
            <w:tcW w:w="533" w:type="dxa"/>
            <w:hideMark/>
          </w:tcPr>
          <w:p w14:paraId="1CBFBF62"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 </w:t>
            </w:r>
          </w:p>
        </w:tc>
        <w:tc>
          <w:tcPr>
            <w:tcW w:w="1364" w:type="dxa"/>
            <w:hideMark/>
          </w:tcPr>
          <w:p w14:paraId="031DC15C"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Total</w:t>
            </w:r>
          </w:p>
        </w:tc>
        <w:tc>
          <w:tcPr>
            <w:tcW w:w="1084" w:type="dxa"/>
            <w:hideMark/>
          </w:tcPr>
          <w:p w14:paraId="278FA716"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30</w:t>
            </w:r>
          </w:p>
        </w:tc>
        <w:tc>
          <w:tcPr>
            <w:tcW w:w="1004" w:type="dxa"/>
            <w:hideMark/>
          </w:tcPr>
          <w:p w14:paraId="4D09C778"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18 </w:t>
            </w:r>
          </w:p>
        </w:tc>
        <w:tc>
          <w:tcPr>
            <w:tcW w:w="1025" w:type="dxa"/>
            <w:hideMark/>
          </w:tcPr>
          <w:p w14:paraId="0B361439"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18</w:t>
            </w:r>
          </w:p>
        </w:tc>
        <w:tc>
          <w:tcPr>
            <w:tcW w:w="1264" w:type="dxa"/>
            <w:hideMark/>
          </w:tcPr>
          <w:p w14:paraId="34B28914"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36</w:t>
            </w:r>
          </w:p>
        </w:tc>
        <w:tc>
          <w:tcPr>
            <w:tcW w:w="1264" w:type="dxa"/>
            <w:hideMark/>
          </w:tcPr>
          <w:p w14:paraId="40418AD9"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16</w:t>
            </w:r>
          </w:p>
        </w:tc>
        <w:tc>
          <w:tcPr>
            <w:tcW w:w="825" w:type="dxa"/>
            <w:hideMark/>
          </w:tcPr>
          <w:p w14:paraId="2D7884B8" w14:textId="39BFBFAA" w:rsidR="00404CB8" w:rsidRPr="005E0125" w:rsidRDefault="003E7358" w:rsidP="00404CB8">
            <w:pPr>
              <w:spacing w:after="0" w:line="240" w:lineRule="auto"/>
              <w:jc w:val="right"/>
              <w:rPr>
                <w:rFonts w:ascii="Arial" w:hAnsi="Arial" w:cs="Arial"/>
                <w:sz w:val="20"/>
                <w:szCs w:val="20"/>
              </w:rPr>
            </w:pPr>
            <w:r>
              <w:rPr>
                <w:rFonts w:ascii="Arial" w:hAnsi="Arial" w:cs="Arial"/>
                <w:sz w:val="20"/>
                <w:szCs w:val="20"/>
              </w:rPr>
              <w:t>60</w:t>
            </w:r>
          </w:p>
        </w:tc>
        <w:tc>
          <w:tcPr>
            <w:tcW w:w="1004" w:type="dxa"/>
            <w:hideMark/>
          </w:tcPr>
          <w:p w14:paraId="0388512D" w14:textId="77777777" w:rsidR="00404CB8" w:rsidRPr="005E0125" w:rsidRDefault="00404CB8" w:rsidP="00404CB8">
            <w:pPr>
              <w:spacing w:after="0" w:line="240" w:lineRule="auto"/>
              <w:jc w:val="right"/>
              <w:rPr>
                <w:rFonts w:ascii="Arial" w:hAnsi="Arial" w:cs="Arial"/>
                <w:sz w:val="20"/>
                <w:szCs w:val="20"/>
              </w:rPr>
            </w:pPr>
            <w:r w:rsidRPr="005E0125">
              <w:rPr>
                <w:rFonts w:ascii="Arial" w:hAnsi="Arial" w:cs="Arial"/>
                <w:sz w:val="20"/>
                <w:szCs w:val="20"/>
              </w:rPr>
              <w:t>30</w:t>
            </w:r>
          </w:p>
        </w:tc>
      </w:tr>
    </w:tbl>
    <w:p w14:paraId="2DEB09E9" w14:textId="77777777" w:rsidR="00404CB8" w:rsidRPr="005E0125" w:rsidRDefault="00404CB8" w:rsidP="000B5986">
      <w:pPr>
        <w:rPr>
          <w:rFonts w:ascii="Arial" w:hAnsi="Arial" w:cs="Arial"/>
          <w:sz w:val="20"/>
          <w:szCs w:val="20"/>
        </w:rPr>
      </w:pPr>
    </w:p>
    <w:p w14:paraId="2CE7FD0C" w14:textId="77777777" w:rsidR="00404CB8" w:rsidRPr="00404CB8" w:rsidRDefault="00404CB8" w:rsidP="00404CB8">
      <w:pPr>
        <w:spacing w:after="240" w:line="240" w:lineRule="auto"/>
        <w:rPr>
          <w:rFonts w:ascii="Arial" w:hAnsi="Arial"/>
          <w:sz w:val="20"/>
          <w:szCs w:val="24"/>
        </w:rPr>
      </w:pPr>
    </w:p>
    <w:p w14:paraId="5AE3812F" w14:textId="77777777" w:rsidR="00404CB8" w:rsidRPr="00404CB8" w:rsidRDefault="00404CB8" w:rsidP="00404CB8">
      <w:pPr>
        <w:spacing w:after="240" w:line="240" w:lineRule="auto"/>
        <w:rPr>
          <w:rFonts w:ascii="Arial" w:hAnsi="Arial"/>
          <w:sz w:val="20"/>
          <w:szCs w:val="24"/>
        </w:rPr>
      </w:pPr>
    </w:p>
    <w:p w14:paraId="64DFE162" w14:textId="77777777" w:rsidR="00404CB8" w:rsidRPr="00404CB8" w:rsidRDefault="00404CB8" w:rsidP="00404CB8">
      <w:pPr>
        <w:spacing w:after="240" w:line="240" w:lineRule="auto"/>
        <w:rPr>
          <w:rFonts w:ascii="Arial" w:hAnsi="Arial"/>
          <w:sz w:val="20"/>
          <w:szCs w:val="24"/>
        </w:rPr>
      </w:pPr>
    </w:p>
    <w:p w14:paraId="7BD6495C" w14:textId="77777777" w:rsidR="00404CB8" w:rsidRPr="00404CB8" w:rsidRDefault="00404CB8" w:rsidP="00404CB8">
      <w:pPr>
        <w:spacing w:after="240" w:line="240" w:lineRule="auto"/>
        <w:rPr>
          <w:rFonts w:ascii="Arial" w:hAnsi="Arial"/>
          <w:sz w:val="20"/>
          <w:szCs w:val="24"/>
        </w:rPr>
      </w:pPr>
    </w:p>
    <w:p w14:paraId="66C949AD" w14:textId="77777777" w:rsidR="00404CB8" w:rsidRPr="00404CB8" w:rsidRDefault="00404CB8" w:rsidP="00404CB8">
      <w:pPr>
        <w:spacing w:after="240" w:line="240" w:lineRule="auto"/>
        <w:rPr>
          <w:rFonts w:ascii="Arial" w:hAnsi="Arial"/>
          <w:sz w:val="20"/>
          <w:szCs w:val="24"/>
        </w:rPr>
        <w:sectPr w:rsidR="00404CB8" w:rsidRPr="00404CB8">
          <w:pgSz w:w="11906" w:h="16838"/>
          <w:pgMar w:top="1440" w:right="1797" w:bottom="1440" w:left="1797" w:header="709" w:footer="709" w:gutter="0"/>
          <w:cols w:space="708"/>
          <w:docGrid w:linePitch="360"/>
        </w:sectPr>
      </w:pPr>
    </w:p>
    <w:p w14:paraId="042AFB97" w14:textId="39A75955" w:rsidR="00404CB8" w:rsidRPr="005E0125" w:rsidRDefault="00404CB8" w:rsidP="001946E2">
      <w:pPr>
        <w:keepNext/>
        <w:spacing w:after="0" w:line="240" w:lineRule="auto"/>
        <w:contextualSpacing/>
        <w:rPr>
          <w:rFonts w:ascii="Arial" w:hAnsi="Arial" w:cs="Arial"/>
          <w:b/>
          <w:sz w:val="20"/>
          <w:szCs w:val="20"/>
        </w:rPr>
      </w:pPr>
      <w:bookmarkStart w:id="156" w:name="_Toc134194168"/>
      <w:bookmarkStart w:id="157" w:name="_Toc135648895"/>
      <w:r w:rsidRPr="005E0125">
        <w:rPr>
          <w:rFonts w:ascii="Arial" w:hAnsi="Arial" w:cs="Arial"/>
          <w:b/>
          <w:sz w:val="20"/>
          <w:szCs w:val="20"/>
        </w:rPr>
        <w:lastRenderedPageBreak/>
        <w:t>ANNEX B - Peripheral Specifications</w:t>
      </w:r>
      <w:bookmarkEnd w:id="156"/>
      <w:bookmarkEnd w:id="157"/>
    </w:p>
    <w:p w14:paraId="5D3BEF0C" w14:textId="39A75955" w:rsidR="001946E2" w:rsidRPr="005E0125" w:rsidRDefault="001946E2" w:rsidP="00966BE8">
      <w:pPr>
        <w:keepNext/>
        <w:spacing w:after="0" w:line="240" w:lineRule="auto"/>
        <w:ind w:firstLine="720"/>
        <w:contextualSpacing/>
        <w:rPr>
          <w:rFonts w:ascii="Arial" w:hAnsi="Arial" w:cs="Arial"/>
          <w:b/>
          <w:sz w:val="20"/>
          <w:szCs w:val="20"/>
        </w:rPr>
      </w:pPr>
    </w:p>
    <w:p w14:paraId="0002813D" w14:textId="77777777" w:rsidR="00404CB8" w:rsidRPr="005E0125" w:rsidRDefault="00404CB8" w:rsidP="001946E2">
      <w:pPr>
        <w:keepNext/>
        <w:spacing w:after="0" w:line="240" w:lineRule="auto"/>
        <w:contextualSpacing/>
        <w:rPr>
          <w:rFonts w:ascii="Arial" w:hAnsi="Arial" w:cs="Arial"/>
          <w:b/>
          <w:sz w:val="20"/>
          <w:szCs w:val="20"/>
        </w:rPr>
      </w:pPr>
      <w:r w:rsidRPr="005E0125">
        <w:rPr>
          <w:rFonts w:ascii="Arial" w:hAnsi="Arial" w:cs="Arial"/>
          <w:b/>
          <w:sz w:val="20"/>
          <w:szCs w:val="20"/>
        </w:rPr>
        <w:t>DAPSS SOR</w:t>
      </w:r>
    </w:p>
    <w:p w14:paraId="7B24A92B" w14:textId="77777777" w:rsidR="00404CB8" w:rsidRPr="00404CB8" w:rsidRDefault="00404CB8" w:rsidP="00404CB8">
      <w:pPr>
        <w:spacing w:after="240" w:line="240" w:lineRule="auto"/>
        <w:rPr>
          <w:rFonts w:ascii="Arial" w:hAnsi="Arial" w:cs="Arial"/>
          <w:sz w:val="20"/>
          <w:szCs w:val="24"/>
        </w:rPr>
      </w:pPr>
    </w:p>
    <w:p w14:paraId="487AD6AD" w14:textId="1609A63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ensure that all peripheral devices proposed are specified to operate in the temperature and relative humidity ranges defined in DefStan 00-35 Part 4 Issue 5 Chapter 1-02 Table 1 for climactic categories A1, S2, C0 and C1.</w:t>
      </w:r>
    </w:p>
    <w:p w14:paraId="2B8A7C72" w14:textId="77777777" w:rsidR="00404CB8" w:rsidRPr="005E0125" w:rsidRDefault="00404CB8" w:rsidP="00404CB8">
      <w:pPr>
        <w:spacing w:after="0" w:line="240" w:lineRule="auto"/>
        <w:rPr>
          <w:rFonts w:ascii="Arial" w:hAnsi="Arial" w:cs="Arial"/>
          <w:sz w:val="20"/>
          <w:szCs w:val="20"/>
        </w:rPr>
      </w:pPr>
    </w:p>
    <w:p w14:paraId="7AD4F3D5" w14:textId="563F2A8D" w:rsidR="00404CB8" w:rsidRPr="005E0125" w:rsidRDefault="00404CB8" w:rsidP="00404CB8">
      <w:pPr>
        <w:tabs>
          <w:tab w:val="left" w:pos="1152"/>
          <w:tab w:val="left" w:pos="2126"/>
          <w:tab w:val="left" w:pos="2520"/>
          <w:tab w:val="left" w:pos="3240"/>
          <w:tab w:val="left" w:pos="3960"/>
          <w:tab w:val="left" w:pos="4680"/>
          <w:tab w:val="left" w:pos="5400"/>
          <w:tab w:val="left" w:pos="6120"/>
          <w:tab w:val="left" w:pos="6840"/>
          <w:tab w:val="left" w:pos="7560"/>
          <w:tab w:val="left" w:pos="8100"/>
        </w:tabs>
        <w:spacing w:after="60" w:line="240" w:lineRule="auto"/>
        <w:rPr>
          <w:rFonts w:ascii="Arial" w:hAnsi="Arial" w:cs="Arial"/>
          <w:sz w:val="20"/>
          <w:szCs w:val="20"/>
        </w:rPr>
      </w:pPr>
      <w:r w:rsidRPr="005E0125">
        <w:rPr>
          <w:rFonts w:ascii="Arial" w:hAnsi="Arial" w:cs="Arial"/>
          <w:sz w:val="20"/>
          <w:szCs w:val="20"/>
        </w:rPr>
        <w:t xml:space="preserve">The </w:t>
      </w:r>
      <w:r w:rsidR="009D0830">
        <w:rPr>
          <w:rFonts w:ascii="Arial" w:hAnsi="Arial" w:cs="Arial"/>
          <w:sz w:val="20"/>
          <w:szCs w:val="20"/>
        </w:rPr>
        <w:t>Supplier</w:t>
      </w:r>
      <w:r w:rsidRPr="005E0125">
        <w:rPr>
          <w:rFonts w:ascii="Arial" w:hAnsi="Arial" w:cs="Arial"/>
          <w:sz w:val="20"/>
          <w:szCs w:val="20"/>
        </w:rPr>
        <w:t xml:space="preserve"> shall ensure that the provision of the peripherals complies with the Waste Electrical and Electronic Equipment (WEEE) Regulations 2013.</w:t>
      </w:r>
    </w:p>
    <w:p w14:paraId="569B2B16" w14:textId="77777777" w:rsidR="00404CB8" w:rsidRPr="005E0125" w:rsidRDefault="00404CB8" w:rsidP="00404CB8">
      <w:pPr>
        <w:spacing w:after="0" w:line="240" w:lineRule="auto"/>
        <w:rPr>
          <w:rFonts w:ascii="Arial" w:hAnsi="Arial" w:cs="Arial"/>
          <w:sz w:val="20"/>
          <w:szCs w:val="20"/>
        </w:rPr>
      </w:pPr>
    </w:p>
    <w:p w14:paraId="19D0DCD0"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Baggage Label Printers:</w:t>
      </w:r>
    </w:p>
    <w:p w14:paraId="7CB3C7AA"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Print speed: &gt; 200mm/second</w:t>
      </w:r>
    </w:p>
    <w:p w14:paraId="17FFB621"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Print resolution: 8.0 dots per mm</w:t>
      </w:r>
    </w:p>
    <w:p w14:paraId="47FABCB8"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Auto-Cutter</w:t>
      </w:r>
    </w:p>
    <w:p w14:paraId="7926C98A"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Connectivity: USB Type A (or Type C with connector to Type A)</w:t>
      </w:r>
    </w:p>
    <w:p w14:paraId="600EA625"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 xml:space="preserve">Language: English </w:t>
      </w:r>
    </w:p>
    <w:p w14:paraId="2D08D2C0"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Paper width: 54 mm</w:t>
      </w:r>
    </w:p>
    <w:p w14:paraId="4689EC83"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Paper weight: according to IATA specifications</w:t>
      </w:r>
    </w:p>
    <w:p w14:paraId="3443327C"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Paper thickness: according to IATA specifications</w:t>
      </w:r>
    </w:p>
    <w:p w14:paraId="10F4912C"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Paper type: roll</w:t>
      </w:r>
    </w:p>
    <w:p w14:paraId="1171FB76"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Maintenance: local cleaning by SQEP</w:t>
      </w:r>
    </w:p>
    <w:p w14:paraId="5CC8935D"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 xml:space="preserve">Print head life: 100km minimum </w:t>
      </w:r>
    </w:p>
    <w:p w14:paraId="15CA4B27"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Barcode formats: Interleaved 2 of 5, Code 39, Code 128, EAN 13</w:t>
      </w:r>
    </w:p>
    <w:p w14:paraId="0CB1CE05"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240V AC power supply</w:t>
      </w:r>
    </w:p>
    <w:p w14:paraId="1C3947CC" w14:textId="77777777" w:rsidR="00404CB8" w:rsidRPr="005E0125" w:rsidRDefault="00404CB8" w:rsidP="00404CB8">
      <w:pPr>
        <w:spacing w:after="240" w:line="240" w:lineRule="auto"/>
        <w:rPr>
          <w:rFonts w:ascii="Arial" w:hAnsi="Arial" w:cs="Arial"/>
          <w:sz w:val="20"/>
          <w:szCs w:val="20"/>
        </w:rPr>
      </w:pPr>
    </w:p>
    <w:p w14:paraId="5C841681"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Boarding Card Printers:</w:t>
      </w:r>
    </w:p>
    <w:p w14:paraId="526031F2"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Print speed: &gt; 200mm/second</w:t>
      </w:r>
    </w:p>
    <w:p w14:paraId="4F68FE02"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Print resolution: 8.0 dots per mm</w:t>
      </w:r>
    </w:p>
    <w:p w14:paraId="09E57E8D"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Connectivity: USB Type A (or Type C with connector to Type A)</w:t>
      </w:r>
    </w:p>
    <w:p w14:paraId="4434A94F"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 xml:space="preserve">Language: English </w:t>
      </w:r>
    </w:p>
    <w:p w14:paraId="33501D7B"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Paper width: 82.5 mm</w:t>
      </w:r>
    </w:p>
    <w:p w14:paraId="2387D319"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Paper weight: according to IATA specifications</w:t>
      </w:r>
    </w:p>
    <w:p w14:paraId="2CBA30A3"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Paper thickness: according to IATA specifications</w:t>
      </w:r>
    </w:p>
    <w:p w14:paraId="7DE8ACC9"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Paper type: fan-fold</w:t>
      </w:r>
    </w:p>
    <w:p w14:paraId="62399779"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Maintenance: local cleaning by SQEP</w:t>
      </w:r>
    </w:p>
    <w:p w14:paraId="5674F1EB"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Print head life: 100 million pulses minimum</w:t>
      </w:r>
    </w:p>
    <w:p w14:paraId="5F71B2F7"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Barcode formats: 1D – Interleaved 2 of 5, Code 39, Code 128, EAN 13; 2D – PDF4117, QR, Data Matrix.</w:t>
      </w:r>
    </w:p>
    <w:p w14:paraId="27EB8B78" w14:textId="77777777" w:rsidR="00404CB8" w:rsidRPr="005E0125" w:rsidRDefault="00404CB8" w:rsidP="006D598F">
      <w:pPr>
        <w:numPr>
          <w:ilvl w:val="0"/>
          <w:numId w:val="235"/>
        </w:numPr>
        <w:spacing w:after="0" w:line="240" w:lineRule="auto"/>
        <w:rPr>
          <w:rFonts w:ascii="Arial" w:hAnsi="Arial" w:cs="Arial"/>
          <w:sz w:val="20"/>
          <w:szCs w:val="20"/>
        </w:rPr>
      </w:pPr>
      <w:r w:rsidRPr="005E0125">
        <w:rPr>
          <w:rFonts w:ascii="Arial" w:hAnsi="Arial" w:cs="Arial"/>
          <w:sz w:val="20"/>
          <w:szCs w:val="20"/>
        </w:rPr>
        <w:t>240V AC power supply</w:t>
      </w:r>
    </w:p>
    <w:p w14:paraId="125236FD" w14:textId="77777777" w:rsidR="00404CB8" w:rsidRPr="005E0125" w:rsidRDefault="00404CB8" w:rsidP="00404CB8">
      <w:pPr>
        <w:spacing w:after="0" w:line="240" w:lineRule="auto"/>
        <w:rPr>
          <w:rFonts w:ascii="Arial" w:hAnsi="Arial" w:cs="Arial"/>
          <w:sz w:val="20"/>
          <w:szCs w:val="20"/>
        </w:rPr>
      </w:pPr>
    </w:p>
    <w:p w14:paraId="77144AD1"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Barcode Scanners:</w:t>
      </w:r>
    </w:p>
    <w:p w14:paraId="60873BFE" w14:textId="77777777" w:rsidR="00404CB8" w:rsidRPr="005E0125" w:rsidRDefault="00404CB8" w:rsidP="006D598F">
      <w:pPr>
        <w:numPr>
          <w:ilvl w:val="0"/>
          <w:numId w:val="236"/>
        </w:numPr>
        <w:spacing w:after="0" w:line="240" w:lineRule="auto"/>
        <w:rPr>
          <w:rFonts w:ascii="Arial" w:hAnsi="Arial" w:cs="Arial"/>
          <w:sz w:val="20"/>
          <w:szCs w:val="20"/>
        </w:rPr>
      </w:pPr>
      <w:r w:rsidRPr="005E0125">
        <w:rPr>
          <w:rFonts w:ascii="Arial" w:hAnsi="Arial" w:cs="Arial"/>
          <w:sz w:val="20"/>
          <w:szCs w:val="20"/>
        </w:rPr>
        <w:t>Barcode symbologies read: 1D – Interleaved 2 of 5, Code 39, Code128, EAN13; 2D -PDF4117, QR, Data Matrix</w:t>
      </w:r>
    </w:p>
    <w:p w14:paraId="3F157A15" w14:textId="77777777" w:rsidR="00404CB8" w:rsidRPr="005E0125" w:rsidRDefault="00404CB8" w:rsidP="006D598F">
      <w:pPr>
        <w:numPr>
          <w:ilvl w:val="0"/>
          <w:numId w:val="236"/>
        </w:numPr>
        <w:spacing w:after="0" w:line="240" w:lineRule="auto"/>
        <w:rPr>
          <w:rFonts w:ascii="Arial" w:hAnsi="Arial" w:cs="Arial"/>
          <w:sz w:val="20"/>
          <w:szCs w:val="20"/>
        </w:rPr>
      </w:pPr>
      <w:r w:rsidRPr="005E0125">
        <w:rPr>
          <w:rFonts w:ascii="Arial" w:hAnsi="Arial" w:cs="Arial"/>
          <w:sz w:val="20"/>
          <w:szCs w:val="20"/>
        </w:rPr>
        <w:t>Media types read: paper documents, tickets, smartphone, tablet</w:t>
      </w:r>
    </w:p>
    <w:p w14:paraId="35F9464E" w14:textId="77777777" w:rsidR="00404CB8" w:rsidRPr="005E0125" w:rsidRDefault="00404CB8" w:rsidP="006D598F">
      <w:pPr>
        <w:numPr>
          <w:ilvl w:val="0"/>
          <w:numId w:val="236"/>
        </w:numPr>
        <w:spacing w:after="0" w:line="240" w:lineRule="auto"/>
        <w:rPr>
          <w:rFonts w:ascii="Arial" w:hAnsi="Arial" w:cs="Arial"/>
          <w:sz w:val="20"/>
          <w:szCs w:val="20"/>
        </w:rPr>
      </w:pPr>
      <w:r w:rsidRPr="005E0125">
        <w:rPr>
          <w:rFonts w:ascii="Arial" w:hAnsi="Arial" w:cs="Arial"/>
          <w:sz w:val="20"/>
          <w:szCs w:val="20"/>
        </w:rPr>
        <w:t>Connectivity: USB Type A (or USB Type C with connector)</w:t>
      </w:r>
    </w:p>
    <w:p w14:paraId="370AED89" w14:textId="77777777" w:rsidR="00404CB8" w:rsidRPr="005E0125" w:rsidRDefault="00404CB8" w:rsidP="006D598F">
      <w:pPr>
        <w:numPr>
          <w:ilvl w:val="0"/>
          <w:numId w:val="236"/>
        </w:numPr>
        <w:spacing w:after="0" w:line="240" w:lineRule="auto"/>
        <w:rPr>
          <w:rFonts w:ascii="Arial" w:hAnsi="Arial" w:cs="Arial"/>
          <w:sz w:val="20"/>
          <w:szCs w:val="20"/>
        </w:rPr>
      </w:pPr>
      <w:r w:rsidRPr="005E0125">
        <w:rPr>
          <w:rFonts w:ascii="Arial" w:hAnsi="Arial" w:cs="Arial"/>
          <w:sz w:val="20"/>
          <w:szCs w:val="20"/>
        </w:rPr>
        <w:t>Read performance: &lt; 1 second</w:t>
      </w:r>
    </w:p>
    <w:p w14:paraId="39477A62" w14:textId="77777777" w:rsidR="00404CB8" w:rsidRPr="005E0125" w:rsidRDefault="00404CB8" w:rsidP="006D598F">
      <w:pPr>
        <w:numPr>
          <w:ilvl w:val="0"/>
          <w:numId w:val="236"/>
        </w:numPr>
        <w:spacing w:after="0" w:line="240" w:lineRule="auto"/>
        <w:rPr>
          <w:rFonts w:ascii="Arial" w:hAnsi="Arial" w:cs="Arial"/>
          <w:sz w:val="20"/>
          <w:szCs w:val="20"/>
        </w:rPr>
      </w:pPr>
      <w:r w:rsidRPr="005E0125">
        <w:rPr>
          <w:rFonts w:ascii="Arial" w:hAnsi="Arial" w:cs="Arial"/>
          <w:sz w:val="20"/>
          <w:szCs w:val="20"/>
        </w:rPr>
        <w:t>240V AC power supply</w:t>
      </w:r>
    </w:p>
    <w:p w14:paraId="062EE4BC" w14:textId="77777777" w:rsidR="00404CB8" w:rsidRPr="005E0125" w:rsidRDefault="00404CB8" w:rsidP="006D598F">
      <w:pPr>
        <w:numPr>
          <w:ilvl w:val="0"/>
          <w:numId w:val="236"/>
        </w:numPr>
        <w:spacing w:after="0" w:line="240" w:lineRule="auto"/>
        <w:rPr>
          <w:rFonts w:ascii="Arial" w:hAnsi="Arial" w:cs="Arial"/>
          <w:sz w:val="20"/>
          <w:szCs w:val="20"/>
        </w:rPr>
      </w:pPr>
      <w:r w:rsidRPr="005E0125">
        <w:rPr>
          <w:rFonts w:ascii="Arial" w:hAnsi="Arial" w:cs="Arial"/>
          <w:sz w:val="20"/>
          <w:szCs w:val="20"/>
        </w:rPr>
        <w:t>Battery operation</w:t>
      </w:r>
    </w:p>
    <w:p w14:paraId="5009BFB0" w14:textId="77777777" w:rsidR="00404CB8" w:rsidRPr="005E0125" w:rsidRDefault="00404CB8" w:rsidP="006D598F">
      <w:pPr>
        <w:numPr>
          <w:ilvl w:val="0"/>
          <w:numId w:val="236"/>
        </w:numPr>
        <w:spacing w:after="0" w:line="240" w:lineRule="auto"/>
        <w:rPr>
          <w:rFonts w:ascii="Arial" w:hAnsi="Arial" w:cs="Arial"/>
          <w:sz w:val="20"/>
          <w:szCs w:val="20"/>
        </w:rPr>
      </w:pPr>
      <w:r w:rsidRPr="005E0125">
        <w:rPr>
          <w:rFonts w:ascii="Arial" w:hAnsi="Arial" w:cs="Arial"/>
          <w:sz w:val="20"/>
          <w:szCs w:val="20"/>
        </w:rPr>
        <w:t>Wireless or docked data transfer</w:t>
      </w:r>
    </w:p>
    <w:p w14:paraId="210B900A" w14:textId="77777777" w:rsidR="00404CB8" w:rsidRPr="005E0125" w:rsidRDefault="00404CB8" w:rsidP="00404CB8">
      <w:pPr>
        <w:spacing w:after="0" w:line="240" w:lineRule="auto"/>
        <w:rPr>
          <w:rFonts w:ascii="Arial" w:hAnsi="Arial" w:cs="Arial"/>
          <w:sz w:val="20"/>
          <w:szCs w:val="20"/>
        </w:rPr>
      </w:pPr>
    </w:p>
    <w:p w14:paraId="53A1A5F3" w14:textId="77777777" w:rsidR="00404CB8" w:rsidRPr="005E0125" w:rsidRDefault="00404CB8" w:rsidP="00404CB8">
      <w:pPr>
        <w:spacing w:after="0" w:line="240" w:lineRule="auto"/>
        <w:rPr>
          <w:rFonts w:ascii="Arial" w:hAnsi="Arial" w:cs="Arial"/>
          <w:sz w:val="20"/>
          <w:szCs w:val="20"/>
        </w:rPr>
      </w:pPr>
    </w:p>
    <w:p w14:paraId="7B683EB4"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Passport/Identity Card Readers:</w:t>
      </w:r>
    </w:p>
    <w:p w14:paraId="693A8104" w14:textId="77777777" w:rsidR="00404CB8" w:rsidRPr="005E0125" w:rsidRDefault="00404CB8" w:rsidP="006D598F">
      <w:pPr>
        <w:numPr>
          <w:ilvl w:val="0"/>
          <w:numId w:val="237"/>
        </w:numPr>
        <w:spacing w:after="0" w:line="240" w:lineRule="auto"/>
        <w:rPr>
          <w:rFonts w:ascii="Arial" w:hAnsi="Arial" w:cs="Arial"/>
          <w:sz w:val="20"/>
          <w:szCs w:val="20"/>
        </w:rPr>
      </w:pPr>
      <w:r w:rsidRPr="005E0125">
        <w:rPr>
          <w:rFonts w:ascii="Arial" w:hAnsi="Arial" w:cs="Arial"/>
          <w:sz w:val="20"/>
          <w:szCs w:val="20"/>
        </w:rPr>
        <w:t>Supports ICAO Doc 9303 standards for Machine Readable Travel Documents</w:t>
      </w:r>
    </w:p>
    <w:p w14:paraId="04745996" w14:textId="77777777" w:rsidR="00404CB8" w:rsidRPr="005E0125" w:rsidRDefault="00404CB8" w:rsidP="006D598F">
      <w:pPr>
        <w:numPr>
          <w:ilvl w:val="0"/>
          <w:numId w:val="237"/>
        </w:numPr>
        <w:spacing w:after="0" w:line="240" w:lineRule="auto"/>
        <w:rPr>
          <w:rFonts w:ascii="Arial" w:hAnsi="Arial" w:cs="Arial"/>
          <w:sz w:val="20"/>
          <w:szCs w:val="20"/>
        </w:rPr>
      </w:pPr>
      <w:r w:rsidRPr="005E0125">
        <w:rPr>
          <w:rFonts w:ascii="Arial" w:hAnsi="Arial" w:cs="Arial"/>
          <w:sz w:val="20"/>
          <w:szCs w:val="20"/>
        </w:rPr>
        <w:t>Optical Character Recognition support</w:t>
      </w:r>
    </w:p>
    <w:p w14:paraId="7E9D8EE1" w14:textId="77777777" w:rsidR="00404CB8" w:rsidRPr="005E0125" w:rsidRDefault="00404CB8" w:rsidP="006D598F">
      <w:pPr>
        <w:numPr>
          <w:ilvl w:val="0"/>
          <w:numId w:val="237"/>
        </w:numPr>
        <w:spacing w:after="0" w:line="240" w:lineRule="auto"/>
        <w:rPr>
          <w:rFonts w:ascii="Arial" w:hAnsi="Arial" w:cs="Arial"/>
          <w:sz w:val="20"/>
          <w:szCs w:val="20"/>
        </w:rPr>
      </w:pPr>
      <w:r w:rsidRPr="005E0125">
        <w:rPr>
          <w:rFonts w:ascii="Arial" w:hAnsi="Arial" w:cs="Arial"/>
          <w:sz w:val="20"/>
          <w:szCs w:val="20"/>
        </w:rPr>
        <w:t>Machine Readable Zone support</w:t>
      </w:r>
    </w:p>
    <w:p w14:paraId="7D7F4133" w14:textId="77777777" w:rsidR="00404CB8" w:rsidRPr="005E0125" w:rsidRDefault="00404CB8" w:rsidP="006D598F">
      <w:pPr>
        <w:numPr>
          <w:ilvl w:val="0"/>
          <w:numId w:val="237"/>
        </w:numPr>
        <w:spacing w:after="0" w:line="240" w:lineRule="auto"/>
        <w:rPr>
          <w:rFonts w:ascii="Arial" w:hAnsi="Arial" w:cs="Arial"/>
          <w:sz w:val="20"/>
          <w:szCs w:val="20"/>
        </w:rPr>
      </w:pPr>
      <w:r w:rsidRPr="005E0125">
        <w:rPr>
          <w:rFonts w:ascii="Arial" w:hAnsi="Arial" w:cs="Arial"/>
          <w:sz w:val="20"/>
          <w:szCs w:val="20"/>
        </w:rPr>
        <w:lastRenderedPageBreak/>
        <w:t>Read speed: 1 second</w:t>
      </w:r>
    </w:p>
    <w:p w14:paraId="15F53E49" w14:textId="77777777" w:rsidR="00404CB8" w:rsidRPr="005E0125" w:rsidRDefault="00404CB8" w:rsidP="006D598F">
      <w:pPr>
        <w:numPr>
          <w:ilvl w:val="0"/>
          <w:numId w:val="237"/>
        </w:numPr>
        <w:spacing w:after="0" w:line="240" w:lineRule="auto"/>
        <w:rPr>
          <w:rFonts w:ascii="Arial" w:hAnsi="Arial" w:cs="Arial"/>
          <w:sz w:val="20"/>
          <w:szCs w:val="20"/>
        </w:rPr>
      </w:pPr>
      <w:r w:rsidRPr="005E0125">
        <w:rPr>
          <w:rFonts w:ascii="Arial" w:hAnsi="Arial" w:cs="Arial"/>
          <w:sz w:val="20"/>
          <w:szCs w:val="20"/>
        </w:rPr>
        <w:t>Connectivity: USB Type A (or USB Type C with connector)</w:t>
      </w:r>
    </w:p>
    <w:p w14:paraId="7C633AA0" w14:textId="77777777" w:rsidR="00404CB8" w:rsidRPr="005E0125" w:rsidRDefault="00404CB8" w:rsidP="00404CB8">
      <w:pPr>
        <w:spacing w:after="0" w:line="240" w:lineRule="auto"/>
        <w:rPr>
          <w:rFonts w:ascii="Arial" w:hAnsi="Arial" w:cs="Arial"/>
          <w:sz w:val="20"/>
          <w:szCs w:val="20"/>
        </w:rPr>
      </w:pPr>
    </w:p>
    <w:p w14:paraId="05CD109A" w14:textId="77777777" w:rsidR="00404CB8" w:rsidRPr="005E0125" w:rsidRDefault="00404CB8" w:rsidP="00404CB8">
      <w:pPr>
        <w:spacing w:after="0" w:line="240" w:lineRule="auto"/>
        <w:rPr>
          <w:rFonts w:ascii="Arial" w:hAnsi="Arial" w:cs="Arial"/>
          <w:sz w:val="20"/>
          <w:szCs w:val="20"/>
        </w:rPr>
      </w:pPr>
    </w:p>
    <w:p w14:paraId="27029CD1"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Baggage Scales:</w:t>
      </w:r>
    </w:p>
    <w:p w14:paraId="2A46D299" w14:textId="77777777" w:rsidR="00404CB8" w:rsidRPr="005E0125" w:rsidRDefault="00404CB8" w:rsidP="006D598F">
      <w:pPr>
        <w:numPr>
          <w:ilvl w:val="0"/>
          <w:numId w:val="238"/>
        </w:numPr>
        <w:spacing w:after="0" w:line="240" w:lineRule="auto"/>
        <w:rPr>
          <w:rFonts w:ascii="Arial" w:hAnsi="Arial" w:cs="Arial"/>
          <w:sz w:val="20"/>
          <w:szCs w:val="20"/>
        </w:rPr>
      </w:pPr>
      <w:r w:rsidRPr="005E0125">
        <w:rPr>
          <w:rFonts w:ascii="Arial" w:hAnsi="Arial" w:cs="Arial"/>
          <w:sz w:val="20"/>
          <w:szCs w:val="20"/>
        </w:rPr>
        <w:t>Maximum load: 150kg</w:t>
      </w:r>
    </w:p>
    <w:p w14:paraId="7A09F4CC" w14:textId="77777777" w:rsidR="00404CB8" w:rsidRPr="005E0125" w:rsidRDefault="00404CB8" w:rsidP="006D598F">
      <w:pPr>
        <w:numPr>
          <w:ilvl w:val="0"/>
          <w:numId w:val="238"/>
        </w:numPr>
        <w:spacing w:after="0" w:line="240" w:lineRule="auto"/>
        <w:rPr>
          <w:rFonts w:ascii="Arial" w:hAnsi="Arial" w:cs="Arial"/>
          <w:sz w:val="20"/>
          <w:szCs w:val="20"/>
        </w:rPr>
      </w:pPr>
      <w:r w:rsidRPr="005E0125">
        <w:rPr>
          <w:rFonts w:ascii="Arial" w:hAnsi="Arial" w:cs="Arial"/>
          <w:sz w:val="20"/>
          <w:szCs w:val="20"/>
        </w:rPr>
        <w:t>Division: 100g</w:t>
      </w:r>
    </w:p>
    <w:p w14:paraId="6B011F4E" w14:textId="77777777" w:rsidR="00404CB8" w:rsidRPr="005E0125" w:rsidRDefault="00404CB8" w:rsidP="006D598F">
      <w:pPr>
        <w:numPr>
          <w:ilvl w:val="0"/>
          <w:numId w:val="238"/>
        </w:numPr>
        <w:spacing w:after="0" w:line="240" w:lineRule="auto"/>
        <w:rPr>
          <w:rFonts w:ascii="Arial" w:hAnsi="Arial" w:cs="Arial"/>
          <w:sz w:val="20"/>
          <w:szCs w:val="20"/>
        </w:rPr>
      </w:pPr>
      <w:r w:rsidRPr="005E0125">
        <w:rPr>
          <w:rFonts w:ascii="Arial" w:hAnsi="Arial" w:cs="Arial"/>
          <w:sz w:val="20"/>
          <w:szCs w:val="20"/>
        </w:rPr>
        <w:t xml:space="preserve">Baggage size: 100x60x45 cm </w:t>
      </w:r>
    </w:p>
    <w:p w14:paraId="251AF470" w14:textId="77777777" w:rsidR="00404CB8" w:rsidRPr="005E0125" w:rsidRDefault="00404CB8" w:rsidP="006D598F">
      <w:pPr>
        <w:numPr>
          <w:ilvl w:val="0"/>
          <w:numId w:val="238"/>
        </w:numPr>
        <w:spacing w:after="0" w:line="240" w:lineRule="auto"/>
        <w:rPr>
          <w:rFonts w:ascii="Arial" w:hAnsi="Arial" w:cs="Arial"/>
          <w:sz w:val="20"/>
          <w:szCs w:val="20"/>
        </w:rPr>
      </w:pPr>
      <w:r w:rsidRPr="005E0125">
        <w:rPr>
          <w:rFonts w:ascii="Arial" w:hAnsi="Arial" w:cs="Arial"/>
          <w:sz w:val="20"/>
          <w:szCs w:val="20"/>
        </w:rPr>
        <w:t>Connectivity: USB Type A (or USB Type C with connector)</w:t>
      </w:r>
    </w:p>
    <w:p w14:paraId="16204555" w14:textId="77777777" w:rsidR="00404CB8" w:rsidRPr="005E0125" w:rsidRDefault="00404CB8" w:rsidP="006D598F">
      <w:pPr>
        <w:numPr>
          <w:ilvl w:val="0"/>
          <w:numId w:val="238"/>
        </w:numPr>
        <w:spacing w:after="0" w:line="240" w:lineRule="auto"/>
        <w:rPr>
          <w:rFonts w:ascii="Arial" w:hAnsi="Arial" w:cs="Arial"/>
          <w:sz w:val="20"/>
          <w:szCs w:val="20"/>
        </w:rPr>
      </w:pPr>
      <w:r w:rsidRPr="005E0125">
        <w:rPr>
          <w:rFonts w:ascii="Arial" w:hAnsi="Arial" w:cs="Arial"/>
          <w:sz w:val="20"/>
          <w:szCs w:val="20"/>
        </w:rPr>
        <w:t>Human readable display</w:t>
      </w:r>
    </w:p>
    <w:p w14:paraId="6F107CC8" w14:textId="77777777" w:rsidR="00404CB8" w:rsidRPr="005E0125" w:rsidRDefault="00404CB8" w:rsidP="006D598F">
      <w:pPr>
        <w:numPr>
          <w:ilvl w:val="0"/>
          <w:numId w:val="238"/>
        </w:numPr>
        <w:spacing w:after="0" w:line="240" w:lineRule="auto"/>
        <w:rPr>
          <w:rFonts w:ascii="Arial" w:hAnsi="Arial" w:cs="Arial"/>
          <w:sz w:val="20"/>
          <w:szCs w:val="20"/>
        </w:rPr>
      </w:pPr>
      <w:r w:rsidRPr="005E0125">
        <w:rPr>
          <w:rFonts w:ascii="Arial" w:hAnsi="Arial" w:cs="Arial"/>
          <w:sz w:val="20"/>
          <w:szCs w:val="20"/>
        </w:rPr>
        <w:t>240V AC power supply</w:t>
      </w:r>
    </w:p>
    <w:p w14:paraId="668FF99E" w14:textId="77777777" w:rsidR="00404CB8" w:rsidRPr="005E0125" w:rsidRDefault="00404CB8" w:rsidP="006D598F">
      <w:pPr>
        <w:numPr>
          <w:ilvl w:val="0"/>
          <w:numId w:val="238"/>
        </w:numPr>
        <w:spacing w:after="0" w:line="240" w:lineRule="auto"/>
        <w:rPr>
          <w:rFonts w:ascii="Arial" w:hAnsi="Arial" w:cs="Arial"/>
          <w:sz w:val="20"/>
          <w:szCs w:val="20"/>
        </w:rPr>
        <w:sectPr w:rsidR="00404CB8" w:rsidRPr="005E0125">
          <w:pgSz w:w="11906" w:h="16838"/>
          <w:pgMar w:top="1440" w:right="1797" w:bottom="1440" w:left="1797" w:header="709" w:footer="709" w:gutter="0"/>
          <w:cols w:space="708"/>
          <w:docGrid w:linePitch="360"/>
        </w:sectPr>
      </w:pPr>
      <w:r w:rsidRPr="005E0125">
        <w:rPr>
          <w:rFonts w:ascii="Arial" w:hAnsi="Arial" w:cs="Arial"/>
          <w:sz w:val="20"/>
          <w:szCs w:val="20"/>
        </w:rPr>
        <w:t>Maximum enclosure for scales: 750mm x 750mm</w:t>
      </w:r>
    </w:p>
    <w:p w14:paraId="3C681111" w14:textId="77777777" w:rsidR="00404CB8" w:rsidRPr="005E0125" w:rsidRDefault="00404CB8" w:rsidP="001946E2">
      <w:pPr>
        <w:keepNext/>
        <w:spacing w:after="0" w:line="240" w:lineRule="auto"/>
        <w:contextualSpacing/>
        <w:rPr>
          <w:rFonts w:ascii="Arial" w:hAnsi="Arial" w:cs="Arial"/>
          <w:b/>
          <w:sz w:val="20"/>
          <w:szCs w:val="20"/>
        </w:rPr>
      </w:pPr>
      <w:bookmarkStart w:id="158" w:name="_Toc134194169"/>
      <w:bookmarkStart w:id="159" w:name="_Toc135648896"/>
      <w:r w:rsidRPr="005E0125">
        <w:rPr>
          <w:rFonts w:ascii="Arial" w:hAnsi="Arial" w:cs="Arial"/>
          <w:b/>
          <w:sz w:val="20"/>
          <w:szCs w:val="20"/>
        </w:rPr>
        <w:lastRenderedPageBreak/>
        <w:t>ANNEX C – Interface Exchange Requirements</w:t>
      </w:r>
      <w:bookmarkEnd w:id="158"/>
      <w:bookmarkEnd w:id="159"/>
    </w:p>
    <w:p w14:paraId="7F639DE0" w14:textId="77777777" w:rsidR="00404CB8" w:rsidRPr="005E0125" w:rsidRDefault="00404CB8" w:rsidP="00C12C14">
      <w:pPr>
        <w:keepNext/>
        <w:spacing w:after="0" w:line="240" w:lineRule="auto"/>
        <w:contextualSpacing/>
        <w:rPr>
          <w:rFonts w:ascii="Arial" w:hAnsi="Arial" w:cs="Arial"/>
          <w:b/>
          <w:sz w:val="20"/>
          <w:szCs w:val="20"/>
        </w:rPr>
      </w:pPr>
      <w:r w:rsidRPr="005E0125">
        <w:rPr>
          <w:rFonts w:ascii="Arial" w:hAnsi="Arial" w:cs="Arial"/>
          <w:b/>
          <w:sz w:val="20"/>
          <w:szCs w:val="20"/>
        </w:rPr>
        <w:t>DAPSS SOR</w:t>
      </w:r>
    </w:p>
    <w:p w14:paraId="65B8D863" w14:textId="77777777" w:rsidR="00C12C14" w:rsidRPr="005E0125" w:rsidRDefault="00C12C14" w:rsidP="00C12C14">
      <w:pPr>
        <w:keepNext/>
        <w:spacing w:after="0" w:line="240" w:lineRule="auto"/>
        <w:contextualSpacing/>
        <w:rPr>
          <w:rFonts w:ascii="Arial" w:hAnsi="Arial" w:cs="Arial"/>
          <w:b/>
          <w:sz w:val="20"/>
          <w:szCs w:val="20"/>
        </w:rPr>
      </w:pPr>
    </w:p>
    <w:p w14:paraId="2BAC9F60" w14:textId="22D3DDFF" w:rsidR="00404CB8" w:rsidRPr="005E0125" w:rsidRDefault="00404CB8" w:rsidP="00C12C14">
      <w:pPr>
        <w:keepNext/>
        <w:spacing w:after="0" w:line="240" w:lineRule="auto"/>
        <w:contextualSpacing/>
        <w:jc w:val="center"/>
        <w:rPr>
          <w:rFonts w:ascii="Arial" w:hAnsi="Arial" w:cs="Arial"/>
          <w:b/>
          <w:sz w:val="20"/>
          <w:szCs w:val="20"/>
        </w:rPr>
      </w:pPr>
      <w:r w:rsidRPr="005E0125">
        <w:rPr>
          <w:rFonts w:ascii="Arial" w:hAnsi="Arial" w:cs="Arial"/>
          <w:b/>
          <w:sz w:val="20"/>
          <w:szCs w:val="20"/>
        </w:rPr>
        <w:t>DES Digital Interface Exchange Requirement</w:t>
      </w:r>
    </w:p>
    <w:p w14:paraId="0D2A5C8F" w14:textId="77777777" w:rsidR="00C12C14" w:rsidRPr="005E0125" w:rsidRDefault="00C12C14" w:rsidP="00C12C14">
      <w:pPr>
        <w:keepNext/>
        <w:spacing w:after="0" w:line="240" w:lineRule="auto"/>
        <w:contextualSpacing/>
        <w:jc w:val="center"/>
        <w:rPr>
          <w:rFonts w:ascii="Arial" w:hAnsi="Arial" w:cs="Arial"/>
          <w:b/>
          <w:sz w:val="20"/>
          <w:szCs w:val="20"/>
        </w:rPr>
      </w:pPr>
    </w:p>
    <w:p w14:paraId="186AE93D" w14:textId="34F83270" w:rsidR="00404CB8" w:rsidRPr="005E0125" w:rsidRDefault="00404CB8" w:rsidP="00C12C14">
      <w:pPr>
        <w:keepNext/>
        <w:spacing w:after="0" w:line="240" w:lineRule="auto"/>
        <w:contextualSpacing/>
        <w:jc w:val="center"/>
        <w:rPr>
          <w:rFonts w:ascii="Arial" w:hAnsi="Arial" w:cs="Arial"/>
          <w:b/>
          <w:sz w:val="20"/>
          <w:szCs w:val="20"/>
        </w:rPr>
      </w:pPr>
      <w:r w:rsidRPr="005E0125">
        <w:rPr>
          <w:rFonts w:ascii="Arial" w:hAnsi="Arial" w:cs="Arial"/>
          <w:b/>
          <w:sz w:val="20"/>
          <w:szCs w:val="20"/>
        </w:rPr>
        <w:t>DAPSS</w:t>
      </w:r>
    </w:p>
    <w:p w14:paraId="1C7A90A8" w14:textId="77777777" w:rsidR="00C12C14" w:rsidRPr="005E0125" w:rsidRDefault="00C12C14" w:rsidP="00C12C14">
      <w:pPr>
        <w:keepNext/>
        <w:spacing w:after="0" w:line="240" w:lineRule="auto"/>
        <w:contextualSpacing/>
        <w:jc w:val="center"/>
        <w:rPr>
          <w:rFonts w:ascii="Arial" w:hAnsi="Arial" w:cs="Arial"/>
          <w:b/>
          <w:sz w:val="20"/>
          <w:szCs w:val="20"/>
        </w:rPr>
      </w:pPr>
    </w:p>
    <w:p w14:paraId="588287F3" w14:textId="77777777" w:rsidR="00404CB8" w:rsidRPr="005E0125" w:rsidRDefault="00404CB8" w:rsidP="00C12C14">
      <w:pPr>
        <w:keepNext/>
        <w:spacing w:after="0" w:line="240" w:lineRule="auto"/>
        <w:contextualSpacing/>
        <w:jc w:val="center"/>
        <w:rPr>
          <w:rFonts w:ascii="Arial" w:hAnsi="Arial" w:cs="Arial"/>
          <w:b/>
          <w:sz w:val="20"/>
          <w:szCs w:val="20"/>
        </w:rPr>
      </w:pPr>
      <w:r w:rsidRPr="005E0125">
        <w:rPr>
          <w:rFonts w:ascii="Arial" w:hAnsi="Arial" w:cs="Arial"/>
          <w:b/>
          <w:sz w:val="20"/>
          <w:szCs w:val="20"/>
        </w:rPr>
        <w:t>Information Exchange Requirements</w:t>
      </w:r>
    </w:p>
    <w:p w14:paraId="54C8F5E6" w14:textId="77777777" w:rsidR="00C12C14" w:rsidRPr="005E0125" w:rsidRDefault="00C12C14" w:rsidP="00C12C14">
      <w:pPr>
        <w:keepNext/>
        <w:spacing w:after="0" w:line="240" w:lineRule="auto"/>
        <w:contextualSpacing/>
        <w:jc w:val="center"/>
        <w:rPr>
          <w:rFonts w:ascii="Arial" w:hAnsi="Arial" w:cs="Arial"/>
          <w:b/>
          <w:sz w:val="20"/>
          <w:szCs w:val="20"/>
        </w:rPr>
      </w:pPr>
    </w:p>
    <w:p w14:paraId="22A6575C" w14:textId="77777777" w:rsidR="00404CB8" w:rsidRPr="005E0125" w:rsidRDefault="00404CB8" w:rsidP="00C12C14">
      <w:pPr>
        <w:keepNext/>
        <w:spacing w:after="0" w:line="240" w:lineRule="auto"/>
        <w:contextualSpacing/>
        <w:jc w:val="center"/>
        <w:rPr>
          <w:rFonts w:ascii="Arial" w:hAnsi="Arial" w:cs="Arial"/>
          <w:b/>
          <w:sz w:val="20"/>
          <w:szCs w:val="20"/>
        </w:rPr>
      </w:pPr>
      <w:r w:rsidRPr="005E0125">
        <w:rPr>
          <w:rFonts w:ascii="Arial" w:hAnsi="Arial" w:cs="Arial"/>
          <w:b/>
          <w:sz w:val="20"/>
          <w:szCs w:val="20"/>
        </w:rPr>
        <w:t>Naming Conventions</w:t>
      </w:r>
    </w:p>
    <w:p w14:paraId="73CC6EF9" w14:textId="77777777" w:rsidR="00C12C14" w:rsidRPr="005E0125" w:rsidRDefault="00C12C14" w:rsidP="00C12C14">
      <w:pPr>
        <w:keepNext/>
        <w:spacing w:after="0" w:line="240" w:lineRule="auto"/>
        <w:contextualSpacing/>
        <w:rPr>
          <w:rFonts w:ascii="Arial" w:hAnsi="Arial" w:cs="Arial"/>
          <w:b/>
          <w:sz w:val="20"/>
          <w:szCs w:val="20"/>
        </w:rPr>
      </w:pPr>
    </w:p>
    <w:p w14:paraId="62723558" w14:textId="77777777" w:rsidR="00404CB8" w:rsidRPr="005E0125" w:rsidRDefault="00404CB8" w:rsidP="006D598F">
      <w:pPr>
        <w:numPr>
          <w:ilvl w:val="0"/>
          <w:numId w:val="240"/>
        </w:numPr>
        <w:spacing w:after="0" w:line="240" w:lineRule="auto"/>
        <w:rPr>
          <w:rFonts w:ascii="Arial" w:hAnsi="Arial" w:cs="Arial"/>
          <w:sz w:val="20"/>
          <w:szCs w:val="20"/>
        </w:rPr>
      </w:pPr>
      <w:r w:rsidRPr="005E0125">
        <w:rPr>
          <w:rFonts w:ascii="Arial" w:hAnsi="Arial" w:cs="Arial"/>
          <w:sz w:val="20"/>
          <w:szCs w:val="20"/>
        </w:rPr>
        <w:t>The standards or typographical naming conventions are defined in the following table (</w:t>
      </w:r>
      <w:r w:rsidRPr="005E0125">
        <w:rPr>
          <w:rFonts w:ascii="Arial" w:hAnsi="Arial" w:cs="Arial"/>
          <w:sz w:val="20"/>
          <w:szCs w:val="20"/>
        </w:rPr>
        <w:fldChar w:fldCharType="begin"/>
      </w:r>
      <w:r w:rsidRPr="005E0125">
        <w:rPr>
          <w:rFonts w:ascii="Arial" w:hAnsi="Arial" w:cs="Arial"/>
          <w:sz w:val="20"/>
          <w:szCs w:val="20"/>
        </w:rPr>
        <w:instrText xml:space="preserve"> REF _Ref320259414 \h  \* MERGEFORMAT </w:instrText>
      </w:r>
      <w:r w:rsidRPr="005E0125">
        <w:rPr>
          <w:rFonts w:ascii="Arial" w:hAnsi="Arial" w:cs="Arial"/>
          <w:sz w:val="20"/>
          <w:szCs w:val="20"/>
        </w:rPr>
      </w:r>
      <w:r w:rsidRPr="005E0125">
        <w:rPr>
          <w:rFonts w:ascii="Arial" w:hAnsi="Arial" w:cs="Arial"/>
          <w:sz w:val="20"/>
          <w:szCs w:val="20"/>
        </w:rPr>
        <w:fldChar w:fldCharType="separate"/>
      </w:r>
      <w:r w:rsidRPr="005E0125">
        <w:rPr>
          <w:rFonts w:ascii="Arial" w:hAnsi="Arial" w:cs="Arial"/>
          <w:sz w:val="20"/>
          <w:szCs w:val="20"/>
        </w:rPr>
        <w:t xml:space="preserve">Table </w:t>
      </w:r>
      <w:r w:rsidRPr="005E0125">
        <w:rPr>
          <w:rFonts w:ascii="Arial" w:hAnsi="Arial" w:cs="Arial"/>
          <w:noProof/>
          <w:sz w:val="20"/>
          <w:szCs w:val="20"/>
        </w:rPr>
        <w:t>1</w:t>
      </w:r>
      <w:r w:rsidRPr="005E0125">
        <w:rPr>
          <w:rFonts w:ascii="Arial" w:hAnsi="Arial" w:cs="Arial"/>
          <w:sz w:val="20"/>
          <w:szCs w:val="20"/>
        </w:rPr>
        <w:t xml:space="preserve"> – Naming Conventions</w:t>
      </w:r>
      <w:r w:rsidRPr="005E0125">
        <w:rPr>
          <w:rFonts w:ascii="Arial" w:hAnsi="Arial" w:cs="Arial"/>
          <w:sz w:val="20"/>
          <w:szCs w:val="20"/>
        </w:rPr>
        <w:fldChar w:fldCharType="end"/>
      </w:r>
      <w:r w:rsidRPr="005E0125">
        <w:rPr>
          <w:rFonts w:ascii="Arial" w:hAnsi="Arial" w:cs="Arial"/>
          <w:sz w:val="20"/>
          <w:szCs w:val="20"/>
        </w:rPr>
        <w:t>).</w:t>
      </w:r>
    </w:p>
    <w:p w14:paraId="52755167" w14:textId="77777777" w:rsidR="00404CB8" w:rsidRPr="005E0125" w:rsidRDefault="00404CB8" w:rsidP="006D598F">
      <w:pPr>
        <w:numPr>
          <w:ilvl w:val="0"/>
          <w:numId w:val="240"/>
        </w:numPr>
        <w:spacing w:after="0" w:line="240" w:lineRule="auto"/>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3134"/>
        <w:gridCol w:w="3932"/>
      </w:tblGrid>
      <w:tr w:rsidR="00404CB8" w:rsidRPr="005E0125" w14:paraId="13DC931D" w14:textId="77777777">
        <w:trPr>
          <w:trHeight w:val="255"/>
          <w:jc w:val="center"/>
        </w:trPr>
        <w:tc>
          <w:tcPr>
            <w:tcW w:w="816" w:type="dxa"/>
            <w:shd w:val="clear" w:color="auto" w:fill="CCCCCC"/>
            <w:vAlign w:val="center"/>
          </w:tcPr>
          <w:p w14:paraId="79C0AD7D" w14:textId="77777777" w:rsidR="00404CB8" w:rsidRPr="005E0125" w:rsidRDefault="00404CB8" w:rsidP="00404CB8">
            <w:pPr>
              <w:spacing w:after="240" w:line="240" w:lineRule="auto"/>
              <w:rPr>
                <w:rFonts w:ascii="Arial" w:hAnsi="Arial" w:cs="Arial"/>
                <w:b/>
                <w:sz w:val="20"/>
                <w:szCs w:val="20"/>
              </w:rPr>
            </w:pPr>
            <w:r w:rsidRPr="005E0125">
              <w:rPr>
                <w:rFonts w:ascii="Arial" w:hAnsi="Arial" w:cs="Arial"/>
                <w:b/>
                <w:sz w:val="20"/>
                <w:szCs w:val="20"/>
              </w:rPr>
              <w:t>Serial</w:t>
            </w:r>
          </w:p>
        </w:tc>
        <w:tc>
          <w:tcPr>
            <w:tcW w:w="3134" w:type="dxa"/>
            <w:shd w:val="clear" w:color="auto" w:fill="CCCCCC"/>
            <w:vAlign w:val="center"/>
          </w:tcPr>
          <w:p w14:paraId="6FCC82C7" w14:textId="77777777" w:rsidR="00404CB8" w:rsidRPr="005E0125" w:rsidRDefault="00404CB8" w:rsidP="00404CB8">
            <w:pPr>
              <w:spacing w:after="240" w:line="240" w:lineRule="auto"/>
              <w:rPr>
                <w:rFonts w:ascii="Arial" w:hAnsi="Arial" w:cs="Arial"/>
                <w:b/>
                <w:sz w:val="20"/>
                <w:szCs w:val="20"/>
              </w:rPr>
            </w:pPr>
            <w:r w:rsidRPr="005E0125">
              <w:rPr>
                <w:rFonts w:ascii="Arial" w:hAnsi="Arial" w:cs="Arial"/>
                <w:b/>
                <w:sz w:val="20"/>
                <w:szCs w:val="20"/>
              </w:rPr>
              <w:t>Form</w:t>
            </w:r>
          </w:p>
        </w:tc>
        <w:tc>
          <w:tcPr>
            <w:tcW w:w="3932" w:type="dxa"/>
            <w:shd w:val="clear" w:color="auto" w:fill="CCCCCC"/>
            <w:vAlign w:val="center"/>
          </w:tcPr>
          <w:p w14:paraId="13C1FB91" w14:textId="77777777" w:rsidR="00404CB8" w:rsidRPr="005E0125" w:rsidRDefault="00404CB8" w:rsidP="00404CB8">
            <w:pPr>
              <w:spacing w:after="240" w:line="240" w:lineRule="auto"/>
              <w:rPr>
                <w:rFonts w:ascii="Arial" w:hAnsi="Arial" w:cs="Arial"/>
                <w:b/>
                <w:sz w:val="20"/>
                <w:szCs w:val="20"/>
              </w:rPr>
            </w:pPr>
            <w:r w:rsidRPr="005E0125">
              <w:rPr>
                <w:rFonts w:ascii="Arial" w:hAnsi="Arial" w:cs="Arial"/>
                <w:b/>
                <w:sz w:val="20"/>
                <w:szCs w:val="20"/>
              </w:rPr>
              <w:t>Convention</w:t>
            </w:r>
          </w:p>
        </w:tc>
      </w:tr>
      <w:tr w:rsidR="00404CB8" w:rsidRPr="005E0125" w14:paraId="02DA9119" w14:textId="77777777">
        <w:trPr>
          <w:trHeight w:val="271"/>
          <w:jc w:val="center"/>
        </w:trPr>
        <w:tc>
          <w:tcPr>
            <w:tcW w:w="816" w:type="dxa"/>
            <w:shd w:val="clear" w:color="auto" w:fill="auto"/>
            <w:vAlign w:val="center"/>
          </w:tcPr>
          <w:p w14:paraId="1004842C" w14:textId="77777777" w:rsidR="00404CB8" w:rsidRPr="005E0125" w:rsidRDefault="00404CB8" w:rsidP="006D598F">
            <w:pPr>
              <w:numPr>
                <w:ilvl w:val="0"/>
                <w:numId w:val="243"/>
              </w:numPr>
              <w:spacing w:after="0" w:line="240" w:lineRule="auto"/>
              <w:rPr>
                <w:rFonts w:ascii="Arial" w:hAnsi="Arial" w:cs="Arial"/>
                <w:sz w:val="20"/>
                <w:szCs w:val="20"/>
              </w:rPr>
            </w:pPr>
          </w:p>
        </w:tc>
        <w:tc>
          <w:tcPr>
            <w:tcW w:w="3134" w:type="dxa"/>
            <w:shd w:val="clear" w:color="auto" w:fill="auto"/>
            <w:vAlign w:val="center"/>
          </w:tcPr>
          <w:p w14:paraId="184F4E26"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DOMAIN</w:t>
            </w:r>
          </w:p>
        </w:tc>
        <w:tc>
          <w:tcPr>
            <w:tcW w:w="3932" w:type="dxa"/>
            <w:shd w:val="clear" w:color="auto" w:fill="auto"/>
            <w:vAlign w:val="center"/>
          </w:tcPr>
          <w:p w14:paraId="3575CA31"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“r” for RESTRICTED “s” for SECRET</w:t>
            </w:r>
          </w:p>
        </w:tc>
      </w:tr>
      <w:tr w:rsidR="00404CB8" w:rsidRPr="005E0125" w14:paraId="2EC3B157" w14:textId="77777777">
        <w:trPr>
          <w:trHeight w:val="271"/>
          <w:jc w:val="center"/>
        </w:trPr>
        <w:tc>
          <w:tcPr>
            <w:tcW w:w="816" w:type="dxa"/>
            <w:shd w:val="clear" w:color="auto" w:fill="auto"/>
            <w:vAlign w:val="center"/>
          </w:tcPr>
          <w:p w14:paraId="15FD10A6" w14:textId="77777777" w:rsidR="00404CB8" w:rsidRPr="005E0125" w:rsidRDefault="00404CB8" w:rsidP="006D598F">
            <w:pPr>
              <w:numPr>
                <w:ilvl w:val="0"/>
                <w:numId w:val="243"/>
              </w:numPr>
              <w:spacing w:after="0" w:line="240" w:lineRule="auto"/>
              <w:rPr>
                <w:rFonts w:ascii="Arial" w:hAnsi="Arial" w:cs="Arial"/>
                <w:sz w:val="20"/>
                <w:szCs w:val="20"/>
              </w:rPr>
            </w:pPr>
          </w:p>
        </w:tc>
        <w:tc>
          <w:tcPr>
            <w:tcW w:w="3134" w:type="dxa"/>
            <w:shd w:val="clear" w:color="auto" w:fill="auto"/>
            <w:vAlign w:val="center"/>
          </w:tcPr>
          <w:p w14:paraId="28747C5C"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File and path names</w:t>
            </w:r>
          </w:p>
        </w:tc>
        <w:tc>
          <w:tcPr>
            <w:tcW w:w="3932" w:type="dxa"/>
            <w:shd w:val="clear" w:color="auto" w:fill="auto"/>
            <w:vAlign w:val="center"/>
          </w:tcPr>
          <w:p w14:paraId="17D3ADEA" w14:textId="77777777" w:rsidR="00404CB8" w:rsidRPr="005E0125" w:rsidRDefault="00404CB8" w:rsidP="00404CB8">
            <w:pPr>
              <w:spacing w:after="240" w:line="240" w:lineRule="auto"/>
              <w:rPr>
                <w:rFonts w:ascii="Arial" w:hAnsi="Arial" w:cs="Arial"/>
                <w:b/>
                <w:sz w:val="20"/>
                <w:szCs w:val="20"/>
              </w:rPr>
            </w:pPr>
            <w:r w:rsidRPr="005E0125">
              <w:rPr>
                <w:rFonts w:ascii="Arial" w:hAnsi="Arial" w:cs="Arial"/>
                <w:b/>
                <w:sz w:val="20"/>
                <w:szCs w:val="20"/>
              </w:rPr>
              <w:t>Bold</w:t>
            </w:r>
          </w:p>
        </w:tc>
      </w:tr>
      <w:tr w:rsidR="00404CB8" w:rsidRPr="005E0125" w14:paraId="6C63B5B7" w14:textId="77777777">
        <w:trPr>
          <w:trHeight w:val="271"/>
          <w:jc w:val="center"/>
        </w:trPr>
        <w:tc>
          <w:tcPr>
            <w:tcW w:w="816" w:type="dxa"/>
            <w:shd w:val="clear" w:color="auto" w:fill="auto"/>
            <w:vAlign w:val="center"/>
          </w:tcPr>
          <w:p w14:paraId="24772D73" w14:textId="77777777" w:rsidR="00404CB8" w:rsidRPr="005E0125" w:rsidRDefault="00404CB8" w:rsidP="006D598F">
            <w:pPr>
              <w:numPr>
                <w:ilvl w:val="0"/>
                <w:numId w:val="243"/>
              </w:numPr>
              <w:spacing w:after="0" w:line="240" w:lineRule="auto"/>
              <w:rPr>
                <w:rFonts w:ascii="Arial" w:hAnsi="Arial" w:cs="Arial"/>
                <w:sz w:val="20"/>
                <w:szCs w:val="20"/>
              </w:rPr>
            </w:pPr>
          </w:p>
        </w:tc>
        <w:tc>
          <w:tcPr>
            <w:tcW w:w="3134" w:type="dxa"/>
            <w:shd w:val="clear" w:color="auto" w:fill="auto"/>
            <w:vAlign w:val="center"/>
          </w:tcPr>
          <w:p w14:paraId="0B175C43"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References</w:t>
            </w:r>
          </w:p>
        </w:tc>
        <w:tc>
          <w:tcPr>
            <w:tcW w:w="3932" w:type="dxa"/>
            <w:shd w:val="clear" w:color="auto" w:fill="auto"/>
            <w:vAlign w:val="center"/>
          </w:tcPr>
          <w:p w14:paraId="1A3B34C2"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Document title and reference Link e.g. LogNEC DP Document Control Review Process v1 0.doc.</w:t>
            </w:r>
          </w:p>
        </w:tc>
      </w:tr>
    </w:tbl>
    <w:p w14:paraId="483F1302" w14:textId="77777777" w:rsidR="00404CB8" w:rsidRPr="005E0125" w:rsidRDefault="00404CB8" w:rsidP="00404CB8">
      <w:pPr>
        <w:keepNext/>
        <w:spacing w:before="120" w:after="180" w:line="240" w:lineRule="auto"/>
        <w:jc w:val="center"/>
        <w:rPr>
          <w:rFonts w:ascii="Arial" w:hAnsi="Arial" w:cs="Arial"/>
          <w:sz w:val="20"/>
          <w:szCs w:val="20"/>
          <w:lang w:eastAsia="en-US"/>
        </w:rPr>
      </w:pPr>
      <w:bookmarkStart w:id="160" w:name="_Ref292270081"/>
      <w:bookmarkStart w:id="161" w:name="_Ref320259414"/>
      <w:bookmarkStart w:id="162" w:name="_Toc95397070"/>
      <w:r w:rsidRPr="005E0125">
        <w:rPr>
          <w:rFonts w:ascii="Arial" w:hAnsi="Arial" w:cs="Arial"/>
          <w:sz w:val="20"/>
          <w:szCs w:val="20"/>
          <w:lang w:eastAsia="en-US"/>
        </w:rPr>
        <w:t xml:space="preserve">Table </w:t>
      </w:r>
      <w:r w:rsidRPr="005E0125">
        <w:rPr>
          <w:rFonts w:ascii="Arial" w:hAnsi="Arial" w:cs="Arial"/>
          <w:sz w:val="20"/>
          <w:szCs w:val="20"/>
          <w:lang w:eastAsia="en-US"/>
        </w:rPr>
        <w:fldChar w:fldCharType="begin"/>
      </w:r>
      <w:r w:rsidRPr="005E0125">
        <w:rPr>
          <w:rFonts w:ascii="Arial" w:hAnsi="Arial" w:cs="Arial"/>
          <w:sz w:val="20"/>
          <w:szCs w:val="20"/>
          <w:lang w:eastAsia="en-US"/>
        </w:rPr>
        <w:instrText xml:space="preserve"> SEQ Table \* ARABIC </w:instrText>
      </w:r>
      <w:r w:rsidRPr="005E0125">
        <w:rPr>
          <w:rFonts w:ascii="Arial" w:hAnsi="Arial" w:cs="Arial"/>
          <w:sz w:val="20"/>
          <w:szCs w:val="20"/>
          <w:lang w:eastAsia="en-US"/>
        </w:rPr>
        <w:fldChar w:fldCharType="separate"/>
      </w:r>
      <w:r w:rsidRPr="005E0125">
        <w:rPr>
          <w:rFonts w:ascii="Arial" w:hAnsi="Arial" w:cs="Arial"/>
          <w:noProof/>
          <w:sz w:val="20"/>
          <w:szCs w:val="20"/>
          <w:lang w:eastAsia="en-US"/>
        </w:rPr>
        <w:t>1</w:t>
      </w:r>
      <w:r w:rsidRPr="005E0125">
        <w:rPr>
          <w:rFonts w:ascii="Arial" w:hAnsi="Arial" w:cs="Arial"/>
          <w:noProof/>
          <w:sz w:val="20"/>
          <w:szCs w:val="20"/>
          <w:lang w:eastAsia="en-US"/>
        </w:rPr>
        <w:fldChar w:fldCharType="end"/>
      </w:r>
      <w:bookmarkEnd w:id="160"/>
      <w:r w:rsidRPr="005E0125">
        <w:rPr>
          <w:rFonts w:ascii="Arial" w:hAnsi="Arial" w:cs="Arial"/>
          <w:sz w:val="20"/>
          <w:szCs w:val="20"/>
          <w:lang w:eastAsia="en-US"/>
        </w:rPr>
        <w:t xml:space="preserve"> – Naming Conventions</w:t>
      </w:r>
      <w:bookmarkEnd w:id="161"/>
      <w:bookmarkEnd w:id="162"/>
    </w:p>
    <w:p w14:paraId="36C9125D" w14:textId="77777777" w:rsidR="00404CB8" w:rsidRPr="005E0125" w:rsidRDefault="00404CB8" w:rsidP="00C12C14">
      <w:pPr>
        <w:keepNext/>
        <w:spacing w:after="0" w:line="240" w:lineRule="auto"/>
        <w:contextualSpacing/>
        <w:rPr>
          <w:rFonts w:ascii="Arial" w:hAnsi="Arial" w:cs="Arial"/>
          <w:b/>
          <w:sz w:val="20"/>
          <w:szCs w:val="20"/>
        </w:rPr>
      </w:pPr>
      <w:bookmarkStart w:id="163" w:name="_Toc123730003"/>
      <w:bookmarkStart w:id="164" w:name="_Toc135648897"/>
      <w:r w:rsidRPr="005E0125">
        <w:rPr>
          <w:rFonts w:ascii="Arial" w:hAnsi="Arial" w:cs="Arial"/>
          <w:b/>
          <w:sz w:val="20"/>
          <w:szCs w:val="20"/>
        </w:rPr>
        <w:t>Introduction</w:t>
      </w:r>
      <w:bookmarkEnd w:id="163"/>
      <w:bookmarkEnd w:id="164"/>
    </w:p>
    <w:p w14:paraId="09C00E70" w14:textId="77777777" w:rsidR="006972E6" w:rsidRPr="005E0125" w:rsidRDefault="006972E6" w:rsidP="00C12C14">
      <w:pPr>
        <w:keepNext/>
        <w:spacing w:after="0" w:line="240" w:lineRule="auto"/>
        <w:contextualSpacing/>
        <w:rPr>
          <w:rFonts w:ascii="Arial" w:hAnsi="Arial" w:cs="Arial"/>
          <w:b/>
          <w:sz w:val="20"/>
          <w:szCs w:val="20"/>
        </w:rPr>
      </w:pPr>
    </w:p>
    <w:p w14:paraId="5AD23D12" w14:textId="77777777" w:rsidR="00404CB8" w:rsidRPr="005E0125" w:rsidRDefault="00404CB8" w:rsidP="006D598F">
      <w:pPr>
        <w:pStyle w:val="ListParagraph"/>
        <w:keepNext/>
        <w:numPr>
          <w:ilvl w:val="0"/>
          <w:numId w:val="250"/>
        </w:numPr>
        <w:spacing w:after="0" w:line="240" w:lineRule="auto"/>
        <w:rPr>
          <w:rFonts w:ascii="Arial" w:hAnsi="Arial" w:cs="Arial"/>
          <w:b/>
          <w:sz w:val="20"/>
          <w:szCs w:val="20"/>
        </w:rPr>
      </w:pPr>
      <w:bookmarkStart w:id="165" w:name="_Toc123730004"/>
      <w:bookmarkStart w:id="166" w:name="_Toc135648898"/>
      <w:r w:rsidRPr="005E0125">
        <w:rPr>
          <w:rFonts w:ascii="Arial" w:hAnsi="Arial" w:cs="Arial"/>
          <w:b/>
          <w:sz w:val="20"/>
          <w:szCs w:val="20"/>
        </w:rPr>
        <w:t>BACKGROUND</w:t>
      </w:r>
      <w:bookmarkEnd w:id="165"/>
      <w:bookmarkEnd w:id="166"/>
    </w:p>
    <w:p w14:paraId="4E7DB9B9" w14:textId="77777777" w:rsidR="00404CB8" w:rsidRDefault="00404CB8" w:rsidP="006972E6">
      <w:pPr>
        <w:spacing w:before="240" w:after="0" w:line="240" w:lineRule="auto"/>
        <w:rPr>
          <w:rFonts w:ascii="Arial" w:hAnsi="Arial"/>
          <w:sz w:val="20"/>
          <w:szCs w:val="24"/>
        </w:rPr>
      </w:pPr>
      <w:r w:rsidRPr="005E0125">
        <w:rPr>
          <w:rFonts w:ascii="Arial" w:hAnsi="Arial" w:cs="Arial"/>
          <w:sz w:val="20"/>
          <w:szCs w:val="20"/>
        </w:rPr>
        <w:t>The Defence Air Passenger Services System (DAPSS) is a replacement for AIRCORE.  DAPSS is to provide the Royal Air Force with a Scheduler, Booking Agent and Airport Agent capabilities to support all the processes necessary to schedule flights, book air passengers and their baggage, and to process them through both departure, transit and arrival airfields at Main Operating Bases (MOBs) and overseas locations</w:t>
      </w:r>
      <w:r w:rsidRPr="00404CB8">
        <w:rPr>
          <w:rFonts w:ascii="Arial" w:hAnsi="Arial"/>
          <w:sz w:val="20"/>
          <w:szCs w:val="24"/>
        </w:rPr>
        <w:t xml:space="preserve">.  </w:t>
      </w:r>
    </w:p>
    <w:p w14:paraId="7AC917C7" w14:textId="77777777" w:rsidR="006972E6" w:rsidRPr="00404CB8" w:rsidRDefault="006972E6" w:rsidP="006972E6">
      <w:pPr>
        <w:spacing w:before="240" w:after="0" w:line="240" w:lineRule="auto"/>
        <w:rPr>
          <w:rFonts w:ascii="Arial" w:hAnsi="Arial"/>
          <w:sz w:val="20"/>
          <w:szCs w:val="24"/>
        </w:rPr>
      </w:pPr>
    </w:p>
    <w:p w14:paraId="484AD469" w14:textId="77777777" w:rsidR="00404CB8" w:rsidRPr="005E0125" w:rsidRDefault="00404CB8" w:rsidP="006D598F">
      <w:pPr>
        <w:pStyle w:val="ListParagraph"/>
        <w:keepNext/>
        <w:numPr>
          <w:ilvl w:val="0"/>
          <w:numId w:val="250"/>
        </w:numPr>
        <w:spacing w:after="0" w:line="240" w:lineRule="auto"/>
        <w:rPr>
          <w:rFonts w:ascii="Arial" w:hAnsi="Arial" w:cs="Arial"/>
          <w:b/>
          <w:sz w:val="20"/>
          <w:szCs w:val="20"/>
        </w:rPr>
      </w:pPr>
      <w:bookmarkStart w:id="167" w:name="_Toc123730005"/>
      <w:bookmarkStart w:id="168" w:name="_Toc135648899"/>
      <w:r w:rsidRPr="005E0125">
        <w:rPr>
          <w:rFonts w:ascii="Arial" w:hAnsi="Arial" w:cs="Arial"/>
          <w:b/>
          <w:sz w:val="20"/>
          <w:szCs w:val="20"/>
        </w:rPr>
        <w:t>Purpose</w:t>
      </w:r>
      <w:bookmarkEnd w:id="167"/>
      <w:bookmarkEnd w:id="168"/>
    </w:p>
    <w:p w14:paraId="79C390B0"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This document set out to outline the interfaces that are required for full functionality of the proposed DAPPS System</w:t>
      </w:r>
    </w:p>
    <w:p w14:paraId="5E92BA41" w14:textId="77777777" w:rsidR="00404CB8" w:rsidRPr="005E0125" w:rsidRDefault="00404CB8" w:rsidP="006D598F">
      <w:pPr>
        <w:pStyle w:val="ListParagraph"/>
        <w:keepNext/>
        <w:numPr>
          <w:ilvl w:val="0"/>
          <w:numId w:val="250"/>
        </w:numPr>
        <w:spacing w:after="0" w:line="240" w:lineRule="auto"/>
        <w:rPr>
          <w:rFonts w:ascii="Arial" w:hAnsi="Arial" w:cs="Arial"/>
          <w:b/>
          <w:sz w:val="20"/>
          <w:szCs w:val="20"/>
        </w:rPr>
      </w:pPr>
      <w:bookmarkStart w:id="169" w:name="_Toc123730006"/>
      <w:bookmarkStart w:id="170" w:name="_Toc135648900"/>
      <w:r w:rsidRPr="005E0125">
        <w:rPr>
          <w:rFonts w:ascii="Arial" w:hAnsi="Arial" w:cs="Arial"/>
          <w:b/>
          <w:sz w:val="20"/>
          <w:szCs w:val="20"/>
        </w:rPr>
        <w:t>Scope</w:t>
      </w:r>
      <w:bookmarkEnd w:id="169"/>
      <w:bookmarkEnd w:id="170"/>
    </w:p>
    <w:p w14:paraId="3E003571"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The scope of the design is limited as defined in the following sections.</w:t>
      </w:r>
    </w:p>
    <w:p w14:paraId="290F041F"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The scope also only focuses on the following Interfaces.</w:t>
      </w:r>
    </w:p>
    <w:p w14:paraId="401DEB75" w14:textId="77777777" w:rsidR="00404CB8" w:rsidRPr="005E0125" w:rsidRDefault="00404CB8" w:rsidP="006D598F">
      <w:pPr>
        <w:numPr>
          <w:ilvl w:val="0"/>
          <w:numId w:val="248"/>
        </w:numPr>
        <w:tabs>
          <w:tab w:val="left" w:pos="851"/>
        </w:tabs>
        <w:spacing w:before="120" w:after="0" w:line="240" w:lineRule="auto"/>
        <w:rPr>
          <w:rFonts w:ascii="Arial" w:hAnsi="Arial" w:cs="Arial"/>
          <w:sz w:val="20"/>
          <w:szCs w:val="20"/>
        </w:rPr>
      </w:pPr>
      <w:bookmarkStart w:id="171" w:name="_Hlk110940734"/>
      <w:r w:rsidRPr="005E0125">
        <w:rPr>
          <w:rFonts w:ascii="Arial" w:hAnsi="Arial" w:cs="Arial"/>
          <w:sz w:val="20"/>
          <w:szCs w:val="20"/>
        </w:rPr>
        <w:t>BORDERFORCE</w:t>
      </w:r>
    </w:p>
    <w:p w14:paraId="56DECB4F" w14:textId="77777777" w:rsidR="00404CB8" w:rsidRPr="005E0125" w:rsidRDefault="00404CB8" w:rsidP="006D598F">
      <w:pPr>
        <w:numPr>
          <w:ilvl w:val="1"/>
          <w:numId w:val="248"/>
        </w:numPr>
        <w:tabs>
          <w:tab w:val="left" w:pos="851"/>
        </w:tabs>
        <w:spacing w:before="120" w:after="0" w:line="240" w:lineRule="auto"/>
        <w:rPr>
          <w:rFonts w:ascii="Arial" w:hAnsi="Arial" w:cs="Arial"/>
          <w:sz w:val="20"/>
          <w:szCs w:val="20"/>
        </w:rPr>
      </w:pPr>
      <w:r w:rsidRPr="005E0125">
        <w:rPr>
          <w:rFonts w:ascii="Arial" w:hAnsi="Arial" w:cs="Arial"/>
          <w:sz w:val="20"/>
          <w:szCs w:val="20"/>
        </w:rPr>
        <w:t>STT Message</w:t>
      </w:r>
    </w:p>
    <w:p w14:paraId="3C2A6D71" w14:textId="77777777" w:rsidR="00404CB8" w:rsidRPr="005E0125" w:rsidRDefault="00404CB8" w:rsidP="006D598F">
      <w:pPr>
        <w:numPr>
          <w:ilvl w:val="1"/>
          <w:numId w:val="248"/>
        </w:numPr>
        <w:tabs>
          <w:tab w:val="left" w:pos="851"/>
        </w:tabs>
        <w:spacing w:before="120" w:after="0" w:line="240" w:lineRule="auto"/>
        <w:rPr>
          <w:rFonts w:ascii="Arial" w:hAnsi="Arial" w:cs="Arial"/>
          <w:sz w:val="20"/>
          <w:szCs w:val="20"/>
        </w:rPr>
      </w:pPr>
      <w:r w:rsidRPr="005E0125">
        <w:rPr>
          <w:rFonts w:ascii="Arial" w:hAnsi="Arial" w:cs="Arial"/>
          <w:sz w:val="20"/>
          <w:szCs w:val="20"/>
        </w:rPr>
        <w:t>Cancellation Message</w:t>
      </w:r>
    </w:p>
    <w:p w14:paraId="42B5566D" w14:textId="77777777" w:rsidR="00404CB8" w:rsidRPr="005E0125" w:rsidRDefault="00404CB8" w:rsidP="006D598F">
      <w:pPr>
        <w:numPr>
          <w:ilvl w:val="0"/>
          <w:numId w:val="248"/>
        </w:numPr>
        <w:tabs>
          <w:tab w:val="left" w:pos="851"/>
        </w:tabs>
        <w:spacing w:before="120" w:after="0" w:line="240" w:lineRule="auto"/>
        <w:rPr>
          <w:rFonts w:ascii="Arial" w:hAnsi="Arial" w:cs="Arial"/>
          <w:sz w:val="20"/>
          <w:szCs w:val="20"/>
        </w:rPr>
      </w:pPr>
      <w:r w:rsidRPr="005E0125">
        <w:rPr>
          <w:rFonts w:ascii="Arial" w:hAnsi="Arial" w:cs="Arial"/>
          <w:sz w:val="20"/>
          <w:szCs w:val="20"/>
        </w:rPr>
        <w:t>BOCS (Brize Operational Control Suite)</w:t>
      </w:r>
    </w:p>
    <w:p w14:paraId="41C16D49" w14:textId="77777777" w:rsidR="00404CB8" w:rsidRPr="005E0125" w:rsidRDefault="00404CB8" w:rsidP="006D598F">
      <w:pPr>
        <w:numPr>
          <w:ilvl w:val="1"/>
          <w:numId w:val="248"/>
        </w:numPr>
        <w:tabs>
          <w:tab w:val="left" w:pos="851"/>
        </w:tabs>
        <w:spacing w:before="120" w:after="0" w:line="240" w:lineRule="auto"/>
        <w:rPr>
          <w:rFonts w:ascii="Arial" w:hAnsi="Arial" w:cs="Arial"/>
          <w:sz w:val="20"/>
          <w:szCs w:val="20"/>
        </w:rPr>
      </w:pPr>
      <w:r w:rsidRPr="005E0125">
        <w:rPr>
          <w:rFonts w:ascii="Arial" w:hAnsi="Arial" w:cs="Arial"/>
          <w:sz w:val="20"/>
          <w:szCs w:val="20"/>
        </w:rPr>
        <w:t>TBD</w:t>
      </w:r>
    </w:p>
    <w:p w14:paraId="348A739E" w14:textId="77777777" w:rsidR="00404CB8" w:rsidRPr="005E0125" w:rsidRDefault="00404CB8" w:rsidP="00404CB8">
      <w:pPr>
        <w:spacing w:after="240" w:line="240" w:lineRule="auto"/>
        <w:jc w:val="both"/>
        <w:rPr>
          <w:rFonts w:ascii="Arial" w:hAnsi="Arial" w:cs="Arial"/>
          <w:sz w:val="20"/>
          <w:szCs w:val="20"/>
        </w:rPr>
      </w:pPr>
    </w:p>
    <w:p w14:paraId="3E825608" w14:textId="77777777" w:rsidR="00404CB8" w:rsidRPr="005E0125" w:rsidRDefault="00404CB8" w:rsidP="006D598F">
      <w:pPr>
        <w:pStyle w:val="ListParagraph"/>
        <w:keepNext/>
        <w:numPr>
          <w:ilvl w:val="0"/>
          <w:numId w:val="250"/>
        </w:numPr>
        <w:spacing w:after="0" w:line="240" w:lineRule="auto"/>
        <w:rPr>
          <w:rFonts w:ascii="Arial" w:hAnsi="Arial" w:cs="Arial"/>
          <w:b/>
          <w:sz w:val="20"/>
          <w:szCs w:val="20"/>
        </w:rPr>
      </w:pPr>
      <w:bookmarkStart w:id="172" w:name="_Toc123730007"/>
      <w:bookmarkStart w:id="173" w:name="_Toc135648901"/>
      <w:bookmarkEnd w:id="171"/>
      <w:r w:rsidRPr="005E0125">
        <w:rPr>
          <w:rFonts w:ascii="Arial" w:hAnsi="Arial" w:cs="Arial"/>
          <w:b/>
          <w:sz w:val="20"/>
          <w:szCs w:val="20"/>
        </w:rPr>
        <w:lastRenderedPageBreak/>
        <w:t>Changes Forecast</w:t>
      </w:r>
      <w:bookmarkEnd w:id="172"/>
      <w:bookmarkEnd w:id="173"/>
    </w:p>
    <w:p w14:paraId="292B3E62"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Any changes to this interface will be managed under formal change control with governance provided by (former SCIS now Live Services) Change Process.</w:t>
      </w:r>
    </w:p>
    <w:p w14:paraId="7B050865" w14:textId="77777777" w:rsidR="00404CB8" w:rsidRPr="005E0125" w:rsidRDefault="00404CB8" w:rsidP="006D598F">
      <w:pPr>
        <w:pStyle w:val="ListParagraph"/>
        <w:keepNext/>
        <w:numPr>
          <w:ilvl w:val="0"/>
          <w:numId w:val="250"/>
        </w:numPr>
        <w:spacing w:after="0" w:line="240" w:lineRule="auto"/>
        <w:rPr>
          <w:rFonts w:ascii="Arial" w:hAnsi="Arial" w:cs="Arial"/>
          <w:b/>
          <w:sz w:val="20"/>
          <w:szCs w:val="20"/>
        </w:rPr>
      </w:pPr>
      <w:bookmarkStart w:id="174" w:name="_Toc123730008"/>
      <w:bookmarkStart w:id="175" w:name="_Toc135648902"/>
      <w:r w:rsidRPr="005E0125">
        <w:rPr>
          <w:rFonts w:ascii="Arial" w:hAnsi="Arial" w:cs="Arial"/>
          <w:b/>
          <w:sz w:val="20"/>
          <w:szCs w:val="20"/>
        </w:rPr>
        <w:t>Glossary</w:t>
      </w:r>
      <w:bookmarkEnd w:id="174"/>
      <w:bookmarkEnd w:id="175"/>
    </w:p>
    <w:p w14:paraId="0B1FFFE2" w14:textId="02803E88"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 xml:space="preserve">The abbreviations used in this document are listed in </w:t>
      </w:r>
      <w:r w:rsidRPr="005E0125">
        <w:rPr>
          <w:rFonts w:ascii="Arial" w:hAnsi="Arial" w:cs="Arial"/>
          <w:sz w:val="20"/>
          <w:szCs w:val="20"/>
        </w:rPr>
        <w:fldChar w:fldCharType="begin"/>
      </w:r>
      <w:r w:rsidRPr="005E0125">
        <w:rPr>
          <w:rFonts w:ascii="Arial" w:hAnsi="Arial" w:cs="Arial"/>
          <w:sz w:val="20"/>
          <w:szCs w:val="20"/>
        </w:rPr>
        <w:instrText xml:space="preserve"> REF _Ref304819239 \h </w:instrText>
      </w:r>
      <w:r w:rsidR="005E0125" w:rsidRPr="005E0125">
        <w:rPr>
          <w:rFonts w:ascii="Arial" w:hAnsi="Arial" w:cs="Arial"/>
          <w:sz w:val="20"/>
          <w:szCs w:val="20"/>
        </w:rPr>
        <w:instrText xml:space="preserve"> \* MERGEFORMAT </w:instrText>
      </w:r>
      <w:r w:rsidRPr="005E0125">
        <w:rPr>
          <w:rFonts w:ascii="Arial" w:hAnsi="Arial" w:cs="Arial"/>
          <w:sz w:val="20"/>
          <w:szCs w:val="20"/>
        </w:rPr>
      </w:r>
      <w:r w:rsidRPr="005E0125">
        <w:rPr>
          <w:rFonts w:ascii="Arial" w:hAnsi="Arial" w:cs="Arial"/>
          <w:sz w:val="20"/>
          <w:szCs w:val="20"/>
        </w:rPr>
        <w:fldChar w:fldCharType="separate"/>
      </w:r>
      <w:r w:rsidRPr="005E0125">
        <w:rPr>
          <w:rFonts w:ascii="Arial" w:hAnsi="Arial" w:cs="Arial"/>
          <w:sz w:val="20"/>
          <w:szCs w:val="20"/>
        </w:rPr>
        <w:t>Glossary</w:t>
      </w:r>
      <w:r w:rsidRPr="005E0125">
        <w:rPr>
          <w:rFonts w:ascii="Arial" w:hAnsi="Arial" w:cs="Arial"/>
          <w:sz w:val="20"/>
          <w:szCs w:val="20"/>
        </w:rPr>
        <w:fldChar w:fldCharType="end"/>
      </w:r>
      <w:r w:rsidRPr="005E0125">
        <w:rPr>
          <w:rFonts w:ascii="Arial" w:hAnsi="Arial" w:cs="Arial"/>
          <w:sz w:val="20"/>
          <w:szCs w:val="20"/>
        </w:rPr>
        <w:t>.</w:t>
      </w:r>
    </w:p>
    <w:p w14:paraId="65A837DF" w14:textId="77777777" w:rsidR="00404CB8" w:rsidRPr="005E0125" w:rsidRDefault="00404CB8" w:rsidP="00404CB8">
      <w:pPr>
        <w:spacing w:after="240" w:line="240" w:lineRule="auto"/>
        <w:jc w:val="both"/>
        <w:rPr>
          <w:rFonts w:ascii="Arial" w:hAnsi="Arial" w:cs="Arial"/>
          <w:sz w:val="20"/>
          <w:szCs w:val="20"/>
        </w:rPr>
      </w:pPr>
    </w:p>
    <w:p w14:paraId="01745DC0" w14:textId="77777777" w:rsidR="00404CB8" w:rsidRPr="005E0125" w:rsidRDefault="00404CB8" w:rsidP="006972E6">
      <w:pPr>
        <w:keepNext/>
        <w:spacing w:after="0" w:line="240" w:lineRule="auto"/>
        <w:rPr>
          <w:rFonts w:ascii="Arial" w:hAnsi="Arial" w:cs="Arial"/>
          <w:b/>
          <w:sz w:val="20"/>
          <w:szCs w:val="20"/>
        </w:rPr>
      </w:pPr>
      <w:bookmarkStart w:id="176" w:name="_Toc123730009"/>
      <w:bookmarkStart w:id="177" w:name="_Toc135648903"/>
      <w:r w:rsidRPr="005E0125">
        <w:rPr>
          <w:rFonts w:ascii="Arial" w:hAnsi="Arial" w:cs="Arial"/>
          <w:b/>
          <w:sz w:val="20"/>
          <w:szCs w:val="20"/>
        </w:rPr>
        <w:t>Interface DETAILS</w:t>
      </w:r>
      <w:bookmarkEnd w:id="176"/>
      <w:bookmarkEnd w:id="177"/>
    </w:p>
    <w:p w14:paraId="683D4C44" w14:textId="77777777" w:rsidR="00404CB8" w:rsidRPr="005E0125" w:rsidRDefault="00404CB8" w:rsidP="006D598F">
      <w:pPr>
        <w:pStyle w:val="ListParagraph"/>
        <w:keepNext/>
        <w:numPr>
          <w:ilvl w:val="0"/>
          <w:numId w:val="250"/>
        </w:numPr>
        <w:spacing w:after="0" w:line="240" w:lineRule="auto"/>
        <w:rPr>
          <w:rFonts w:ascii="Arial" w:hAnsi="Arial" w:cs="Arial"/>
          <w:b/>
          <w:sz w:val="20"/>
          <w:szCs w:val="20"/>
        </w:rPr>
      </w:pPr>
      <w:bookmarkStart w:id="178" w:name="_Toc123730010"/>
      <w:bookmarkStart w:id="179" w:name="_Toc135648904"/>
      <w:r w:rsidRPr="005E0125">
        <w:rPr>
          <w:rFonts w:ascii="Arial" w:hAnsi="Arial" w:cs="Arial"/>
          <w:b/>
          <w:sz w:val="20"/>
          <w:szCs w:val="20"/>
        </w:rPr>
        <w:t>Interface</w:t>
      </w:r>
      <w:bookmarkEnd w:id="178"/>
      <w:bookmarkEnd w:id="179"/>
    </w:p>
    <w:p w14:paraId="12A3AB6B" w14:textId="77777777" w:rsidR="00404CB8" w:rsidRPr="005E0125" w:rsidRDefault="00404CB8" w:rsidP="00404CB8">
      <w:pPr>
        <w:spacing w:after="240" w:line="240" w:lineRule="auto"/>
        <w:jc w:val="both"/>
        <w:rPr>
          <w:rFonts w:ascii="Arial" w:hAnsi="Arial" w:cs="Arial"/>
          <w:sz w:val="20"/>
          <w:szCs w:val="20"/>
        </w:rPr>
      </w:pPr>
    </w:p>
    <w:p w14:paraId="2BF3D73A"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The technical interface design described within this document is draft and will be finalized during implementation.</w:t>
      </w:r>
    </w:p>
    <w:p w14:paraId="44949E1E" w14:textId="77777777" w:rsidR="00404CB8" w:rsidRPr="005E0125" w:rsidRDefault="00404CB8" w:rsidP="00404CB8">
      <w:pPr>
        <w:spacing w:after="240" w:line="240" w:lineRule="auto"/>
        <w:jc w:val="both"/>
        <w:rPr>
          <w:rFonts w:ascii="Arial" w:hAnsi="Arial" w:cs="Arial"/>
          <w:sz w:val="20"/>
          <w:szCs w:val="20"/>
        </w:rPr>
      </w:pPr>
    </w:p>
    <w:p w14:paraId="1482BAC5"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At the time of writing there are two main interfaces associated with the new DAPSS proposal.  One is the interface with BorderForce and the other is an interface with BOCS.</w:t>
      </w:r>
    </w:p>
    <w:p w14:paraId="7643D12F" w14:textId="77777777" w:rsidR="00404CB8" w:rsidRPr="005E0125" w:rsidRDefault="00404CB8" w:rsidP="00404CB8">
      <w:pPr>
        <w:spacing w:after="240" w:line="240" w:lineRule="auto"/>
        <w:jc w:val="both"/>
        <w:rPr>
          <w:rFonts w:ascii="Arial" w:hAnsi="Arial" w:cs="Arial"/>
          <w:sz w:val="20"/>
          <w:szCs w:val="20"/>
        </w:rPr>
      </w:pPr>
    </w:p>
    <w:p w14:paraId="22BCEC11"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BORDERFORCE</w:t>
      </w:r>
    </w:p>
    <w:p w14:paraId="44B9028C"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r w:rsidRPr="005E0125">
        <w:rPr>
          <w:rFonts w:ascii="Arial" w:eastAsia="Calibri" w:hAnsi="Arial" w:cs="Arial"/>
          <w:b/>
          <w:color w:val="000000"/>
          <w:sz w:val="20"/>
          <w:szCs w:val="20"/>
        </w:rPr>
        <w:t xml:space="preserve">Connectivity </w:t>
      </w:r>
    </w:p>
    <w:p w14:paraId="08A37B72"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p>
    <w:p w14:paraId="02C37BF1"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Connectivity to the CBP Carrier Web Service is via HTTPS and using the XML SOAP protocol. </w:t>
      </w:r>
    </w:p>
    <w:p w14:paraId="20767085"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p>
    <w:p w14:paraId="7AC758FC"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r w:rsidRPr="005E0125">
        <w:rPr>
          <w:rFonts w:ascii="Arial" w:eastAsia="Calibri" w:hAnsi="Arial" w:cs="Arial"/>
          <w:b/>
          <w:color w:val="000000"/>
          <w:sz w:val="20"/>
          <w:szCs w:val="20"/>
        </w:rPr>
        <w:t xml:space="preserve">Availability </w:t>
      </w:r>
    </w:p>
    <w:p w14:paraId="4CADB501"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p>
    <w:p w14:paraId="3F05D223"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The CBP Carrier Web Service is available at the same times as the rest of the CBP system. Normally this is 24/7, but there may be occasional periods of down time during system upgrades, etc. These periods will be controlled by the Authority’s operational procedures and the hosting provider’s change management procedures. </w:t>
      </w:r>
    </w:p>
    <w:p w14:paraId="5D5B5C55"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p>
    <w:p w14:paraId="14F21DFF"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r w:rsidRPr="005E0125">
        <w:rPr>
          <w:rFonts w:ascii="Arial" w:eastAsia="Calibri" w:hAnsi="Arial" w:cs="Arial"/>
          <w:b/>
          <w:color w:val="000000"/>
          <w:sz w:val="20"/>
          <w:szCs w:val="20"/>
        </w:rPr>
        <w:t>Security</w:t>
      </w:r>
    </w:p>
    <w:p w14:paraId="27756F71"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b/>
          <w:color w:val="000000"/>
          <w:sz w:val="20"/>
          <w:szCs w:val="20"/>
        </w:rPr>
        <w:t xml:space="preserve"> </w:t>
      </w:r>
    </w:p>
    <w:p w14:paraId="5F41178B" w14:textId="77777777" w:rsidR="00404CB8" w:rsidRPr="005E0125" w:rsidRDefault="00404CB8" w:rsidP="006D598F">
      <w:pPr>
        <w:numPr>
          <w:ilvl w:val="0"/>
          <w:numId w:val="251"/>
        </w:num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The security aspects of the CBP Carrier Web Service are as follows: </w:t>
      </w:r>
    </w:p>
    <w:p w14:paraId="5F311300" w14:textId="77777777" w:rsidR="00404CB8" w:rsidRPr="005E0125" w:rsidRDefault="00404CB8" w:rsidP="006D598F">
      <w:pPr>
        <w:numPr>
          <w:ilvl w:val="0"/>
          <w:numId w:val="251"/>
        </w:numPr>
        <w:autoSpaceDE w:val="0"/>
        <w:autoSpaceDN w:val="0"/>
        <w:adjustRightInd w:val="0"/>
        <w:spacing w:after="38"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The HTTPS protocol is used to prevent the transmission of unencrypted plain text. </w:t>
      </w:r>
    </w:p>
    <w:p w14:paraId="78B2C93A" w14:textId="77777777" w:rsidR="00404CB8" w:rsidRPr="005E0125" w:rsidRDefault="00404CB8" w:rsidP="006D598F">
      <w:pPr>
        <w:numPr>
          <w:ilvl w:val="0"/>
          <w:numId w:val="251"/>
        </w:numPr>
        <w:autoSpaceDE w:val="0"/>
        <w:autoSpaceDN w:val="0"/>
        <w:adjustRightInd w:val="0"/>
        <w:spacing w:after="38"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An IP-level whitelist is employed so that only requests from known and validated IP addresses are accepted. </w:t>
      </w:r>
    </w:p>
    <w:p w14:paraId="7DDEBB4A" w14:textId="77777777" w:rsidR="00404CB8" w:rsidRPr="005E0125" w:rsidRDefault="00404CB8" w:rsidP="006D598F">
      <w:pPr>
        <w:numPr>
          <w:ilvl w:val="0"/>
          <w:numId w:val="251"/>
        </w:numPr>
        <w:autoSpaceDE w:val="0"/>
        <w:autoSpaceDN w:val="0"/>
        <w:adjustRightInd w:val="0"/>
        <w:spacing w:after="38"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The CBP Carrier Web Service follows the WS-Security Basic Authentication specification and require clients to present a valid username and password each time an operation is invoked. </w:t>
      </w:r>
    </w:p>
    <w:p w14:paraId="64C40496" w14:textId="77777777" w:rsidR="00404CB8" w:rsidRPr="005E0125" w:rsidRDefault="00404CB8" w:rsidP="006D598F">
      <w:pPr>
        <w:numPr>
          <w:ilvl w:val="0"/>
          <w:numId w:val="251"/>
        </w:numPr>
        <w:autoSpaceDE w:val="0"/>
        <w:autoSpaceDN w:val="0"/>
        <w:adjustRightInd w:val="0"/>
        <w:spacing w:after="38"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At all stages, the internal CBP operations performed by the CBP Carrier Web Service are restricted by the permissions assigned to the specified user account. </w:t>
      </w:r>
    </w:p>
    <w:p w14:paraId="4EF0CE53" w14:textId="77777777" w:rsidR="00404CB8" w:rsidRPr="005E0125" w:rsidRDefault="00404CB8" w:rsidP="006D598F">
      <w:pPr>
        <w:numPr>
          <w:ilvl w:val="0"/>
          <w:numId w:val="251"/>
        </w:numPr>
        <w:autoSpaceDE w:val="0"/>
        <w:autoSpaceDN w:val="0"/>
        <w:adjustRightInd w:val="0"/>
        <w:spacing w:after="38"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An audit trail of all operations performed on the CBP is maintained within the CBP database. </w:t>
      </w:r>
    </w:p>
    <w:p w14:paraId="07282C35" w14:textId="77777777" w:rsidR="00404CB8" w:rsidRPr="005E0125" w:rsidRDefault="00404CB8" w:rsidP="006D598F">
      <w:pPr>
        <w:numPr>
          <w:ilvl w:val="0"/>
          <w:numId w:val="251"/>
        </w:num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The rules around automatic password expiry for the web service user accounts are defined by the Authority in line with their internal security policy. A password change can be initiated on the CBP as a support request. </w:t>
      </w:r>
    </w:p>
    <w:p w14:paraId="2B34AFDE" w14:textId="77777777" w:rsidR="00404CB8" w:rsidRPr="005E0125" w:rsidRDefault="00404CB8" w:rsidP="00404CB8">
      <w:pPr>
        <w:spacing w:after="240" w:line="240" w:lineRule="auto"/>
        <w:jc w:val="both"/>
        <w:rPr>
          <w:rFonts w:ascii="Arial" w:hAnsi="Arial" w:cs="Arial"/>
          <w:sz w:val="20"/>
          <w:szCs w:val="20"/>
        </w:rPr>
      </w:pPr>
    </w:p>
    <w:p w14:paraId="1F4B9D7C" w14:textId="77777777" w:rsidR="00404CB8" w:rsidRPr="005E0125" w:rsidRDefault="00404CB8" w:rsidP="00404CB8">
      <w:pPr>
        <w:spacing w:after="240" w:line="240" w:lineRule="auto"/>
        <w:jc w:val="both"/>
        <w:rPr>
          <w:rFonts w:ascii="Arial" w:hAnsi="Arial" w:cs="Arial"/>
          <w:sz w:val="20"/>
          <w:szCs w:val="20"/>
        </w:rPr>
      </w:pPr>
    </w:p>
    <w:p w14:paraId="32E55C9D"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Messaging</w:t>
      </w:r>
    </w:p>
    <w:p w14:paraId="241EC037" w14:textId="77777777" w:rsidR="00404CB8" w:rsidRPr="005E0125" w:rsidRDefault="00404CB8" w:rsidP="006D598F">
      <w:pPr>
        <w:numPr>
          <w:ilvl w:val="0"/>
          <w:numId w:val="249"/>
        </w:numPr>
        <w:tabs>
          <w:tab w:val="left" w:pos="851"/>
        </w:tabs>
        <w:spacing w:before="120" w:after="0" w:line="240" w:lineRule="auto"/>
        <w:rPr>
          <w:rFonts w:ascii="Arial" w:hAnsi="Arial" w:cs="Arial"/>
          <w:sz w:val="20"/>
          <w:szCs w:val="20"/>
        </w:rPr>
      </w:pPr>
      <w:r w:rsidRPr="005E0125">
        <w:rPr>
          <w:rFonts w:ascii="Arial" w:hAnsi="Arial" w:cs="Arial"/>
          <w:sz w:val="20"/>
          <w:szCs w:val="20"/>
        </w:rPr>
        <w:t>Message Mechanism</w:t>
      </w:r>
    </w:p>
    <w:p w14:paraId="4AC0B4E7"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lastRenderedPageBreak/>
        <w:t>DAPSS will need to call the SOAP based CBP Web Service hosted.</w:t>
      </w:r>
    </w:p>
    <w:p w14:paraId="5DE8E13A" w14:textId="77777777" w:rsidR="00404CB8" w:rsidRPr="005E0125" w:rsidRDefault="00404CB8" w:rsidP="00404CB8">
      <w:pPr>
        <w:spacing w:after="240" w:line="240" w:lineRule="auto"/>
        <w:jc w:val="both"/>
        <w:rPr>
          <w:rFonts w:ascii="Arial" w:hAnsi="Arial" w:cs="Arial"/>
          <w:sz w:val="20"/>
          <w:szCs w:val="20"/>
        </w:rPr>
      </w:pPr>
    </w:p>
    <w:p w14:paraId="4A1549B5" w14:textId="77777777" w:rsidR="00404CB8" w:rsidRPr="005E0125" w:rsidRDefault="00404CB8" w:rsidP="006D598F">
      <w:pPr>
        <w:numPr>
          <w:ilvl w:val="0"/>
          <w:numId w:val="249"/>
        </w:numPr>
        <w:tabs>
          <w:tab w:val="left" w:pos="851"/>
        </w:tabs>
        <w:spacing w:before="120" w:after="0" w:line="240" w:lineRule="auto"/>
        <w:rPr>
          <w:rFonts w:ascii="Arial" w:hAnsi="Arial" w:cs="Arial"/>
          <w:sz w:val="20"/>
          <w:szCs w:val="20"/>
        </w:rPr>
      </w:pPr>
      <w:r w:rsidRPr="005E0125">
        <w:rPr>
          <w:rFonts w:ascii="Arial" w:hAnsi="Arial" w:cs="Arial"/>
          <w:sz w:val="20"/>
          <w:szCs w:val="20"/>
        </w:rPr>
        <w:t>Flight Data Message</w:t>
      </w:r>
    </w:p>
    <w:p w14:paraId="2DB98437" w14:textId="482584CE"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 xml:space="preserve">The BorderForce Service expects the STT (Specific Transport Type) Message to contain 46 elements of data from DAPSS in an XML format.  Please refer to section </w:t>
      </w:r>
      <w:r w:rsidRPr="005E0125">
        <w:rPr>
          <w:rFonts w:ascii="Arial" w:hAnsi="Arial" w:cs="Arial"/>
          <w:sz w:val="20"/>
          <w:szCs w:val="20"/>
        </w:rPr>
        <w:fldChar w:fldCharType="begin"/>
      </w:r>
      <w:r w:rsidRPr="005E0125">
        <w:rPr>
          <w:rFonts w:ascii="Arial" w:hAnsi="Arial" w:cs="Arial"/>
          <w:sz w:val="20"/>
          <w:szCs w:val="20"/>
        </w:rPr>
        <w:instrText xml:space="preserve"> REF _Ref126584760 \w \h </w:instrText>
      </w:r>
      <w:r w:rsidR="005E0125" w:rsidRPr="005E0125">
        <w:rPr>
          <w:rFonts w:ascii="Arial" w:hAnsi="Arial" w:cs="Arial"/>
          <w:sz w:val="20"/>
          <w:szCs w:val="20"/>
        </w:rPr>
        <w:instrText xml:space="preserve"> \* MERGEFORMAT </w:instrText>
      </w:r>
      <w:r w:rsidRPr="005E0125">
        <w:rPr>
          <w:rFonts w:ascii="Arial" w:hAnsi="Arial" w:cs="Arial"/>
          <w:sz w:val="20"/>
          <w:szCs w:val="20"/>
        </w:rPr>
      </w:r>
      <w:r w:rsidRPr="005E0125">
        <w:rPr>
          <w:rFonts w:ascii="Arial" w:hAnsi="Arial" w:cs="Arial"/>
          <w:sz w:val="20"/>
          <w:szCs w:val="20"/>
        </w:rPr>
        <w:fldChar w:fldCharType="separate"/>
      </w:r>
      <w:r w:rsidRPr="005E0125">
        <w:rPr>
          <w:rFonts w:ascii="Arial" w:hAnsi="Arial" w:cs="Arial"/>
          <w:sz w:val="20"/>
          <w:szCs w:val="20"/>
        </w:rPr>
        <w:t>3</w:t>
      </w:r>
      <w:r w:rsidRPr="005E0125">
        <w:rPr>
          <w:rFonts w:ascii="Arial" w:hAnsi="Arial" w:cs="Arial"/>
          <w:sz w:val="20"/>
          <w:szCs w:val="20"/>
        </w:rPr>
        <w:fldChar w:fldCharType="end"/>
      </w:r>
      <w:r w:rsidRPr="005E0125">
        <w:rPr>
          <w:rFonts w:ascii="Arial" w:hAnsi="Arial" w:cs="Arial"/>
          <w:sz w:val="20"/>
          <w:szCs w:val="20"/>
        </w:rPr>
        <w:t xml:space="preserve"> </w:t>
      </w:r>
      <w:r w:rsidRPr="005E0125">
        <w:rPr>
          <w:rFonts w:ascii="Arial" w:hAnsi="Arial" w:cs="Arial"/>
          <w:sz w:val="20"/>
          <w:szCs w:val="20"/>
        </w:rPr>
        <w:fldChar w:fldCharType="begin"/>
      </w:r>
      <w:r w:rsidRPr="005E0125">
        <w:rPr>
          <w:rFonts w:ascii="Arial" w:hAnsi="Arial" w:cs="Arial"/>
          <w:sz w:val="20"/>
          <w:szCs w:val="20"/>
        </w:rPr>
        <w:instrText xml:space="preserve"> REF _Ref126584760 \h </w:instrText>
      </w:r>
      <w:r w:rsidR="005E0125" w:rsidRPr="005E0125">
        <w:rPr>
          <w:rFonts w:ascii="Arial" w:hAnsi="Arial" w:cs="Arial"/>
          <w:sz w:val="20"/>
          <w:szCs w:val="20"/>
        </w:rPr>
        <w:instrText xml:space="preserve"> \* MERGEFORMAT </w:instrText>
      </w:r>
      <w:r w:rsidRPr="005E0125">
        <w:rPr>
          <w:rFonts w:ascii="Arial" w:hAnsi="Arial" w:cs="Arial"/>
          <w:sz w:val="20"/>
          <w:szCs w:val="20"/>
        </w:rPr>
      </w:r>
      <w:r w:rsidRPr="005E0125">
        <w:rPr>
          <w:rFonts w:ascii="Arial" w:hAnsi="Arial" w:cs="Arial"/>
          <w:sz w:val="20"/>
          <w:szCs w:val="20"/>
        </w:rPr>
        <w:fldChar w:fldCharType="separate"/>
      </w:r>
      <w:r w:rsidRPr="005E0125">
        <w:rPr>
          <w:rFonts w:ascii="Arial" w:hAnsi="Arial" w:cs="Arial"/>
          <w:sz w:val="20"/>
          <w:szCs w:val="20"/>
        </w:rPr>
        <w:t>MESSAGE EXAMPLES</w:t>
      </w:r>
      <w:r w:rsidRPr="005E0125">
        <w:rPr>
          <w:rFonts w:ascii="Arial" w:hAnsi="Arial" w:cs="Arial"/>
          <w:sz w:val="20"/>
          <w:szCs w:val="20"/>
        </w:rPr>
        <w:fldChar w:fldCharType="end"/>
      </w:r>
      <w:r w:rsidRPr="005E0125">
        <w:rPr>
          <w:rFonts w:ascii="Arial" w:hAnsi="Arial" w:cs="Arial"/>
          <w:sz w:val="20"/>
          <w:szCs w:val="20"/>
        </w:rPr>
        <w:t xml:space="preserve"> for the data fields and the associated XML example file.</w:t>
      </w:r>
    </w:p>
    <w:p w14:paraId="4111F531" w14:textId="77777777" w:rsidR="00404CB8" w:rsidRPr="005E0125" w:rsidRDefault="00404CB8" w:rsidP="00404CB8">
      <w:pPr>
        <w:spacing w:after="240" w:line="240" w:lineRule="auto"/>
        <w:jc w:val="both"/>
        <w:rPr>
          <w:rFonts w:ascii="Arial" w:hAnsi="Arial" w:cs="Arial"/>
          <w:sz w:val="20"/>
          <w:szCs w:val="20"/>
        </w:rPr>
      </w:pPr>
    </w:p>
    <w:p w14:paraId="68F83004" w14:textId="77777777" w:rsidR="00404CB8" w:rsidRPr="005E0125" w:rsidRDefault="00404CB8" w:rsidP="006D598F">
      <w:pPr>
        <w:numPr>
          <w:ilvl w:val="0"/>
          <w:numId w:val="249"/>
        </w:numPr>
        <w:tabs>
          <w:tab w:val="left" w:pos="851"/>
        </w:tabs>
        <w:spacing w:before="120" w:after="0" w:line="240" w:lineRule="auto"/>
        <w:rPr>
          <w:rFonts w:ascii="Arial" w:hAnsi="Arial" w:cs="Arial"/>
          <w:sz w:val="20"/>
          <w:szCs w:val="20"/>
        </w:rPr>
      </w:pPr>
      <w:r w:rsidRPr="005E0125">
        <w:rPr>
          <w:rFonts w:ascii="Arial" w:hAnsi="Arial" w:cs="Arial"/>
          <w:sz w:val="20"/>
          <w:szCs w:val="20"/>
        </w:rPr>
        <w:t>Cancellation Data Message</w:t>
      </w:r>
    </w:p>
    <w:p w14:paraId="1456F3C8"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An additional Cancellation Message will need to be sent if either the Flight Schedule changes or the Flight is cancelled.  This only needs to be done if an STT Message has already been submitted.</w:t>
      </w:r>
    </w:p>
    <w:p w14:paraId="66D2E977" w14:textId="77777777" w:rsidR="00404CB8" w:rsidRPr="005E0125" w:rsidRDefault="00404CB8" w:rsidP="00404CB8">
      <w:pPr>
        <w:spacing w:after="240" w:line="240" w:lineRule="auto"/>
        <w:jc w:val="both"/>
        <w:rPr>
          <w:rFonts w:ascii="Arial" w:hAnsi="Arial" w:cs="Arial"/>
          <w:sz w:val="20"/>
          <w:szCs w:val="20"/>
        </w:rPr>
      </w:pPr>
    </w:p>
    <w:p w14:paraId="445361B5" w14:textId="77777777" w:rsidR="00404CB8" w:rsidRPr="005E0125" w:rsidRDefault="00404CB8" w:rsidP="006D598F">
      <w:pPr>
        <w:numPr>
          <w:ilvl w:val="0"/>
          <w:numId w:val="249"/>
        </w:numPr>
        <w:tabs>
          <w:tab w:val="left" w:pos="851"/>
        </w:tabs>
        <w:spacing w:before="120" w:after="0" w:line="240" w:lineRule="auto"/>
        <w:rPr>
          <w:rFonts w:ascii="Arial" w:hAnsi="Arial" w:cs="Arial"/>
          <w:sz w:val="20"/>
          <w:szCs w:val="20"/>
        </w:rPr>
      </w:pPr>
      <w:r w:rsidRPr="005E0125">
        <w:rPr>
          <w:rFonts w:ascii="Arial" w:hAnsi="Arial" w:cs="Arial"/>
          <w:sz w:val="20"/>
          <w:szCs w:val="20"/>
        </w:rPr>
        <w:t>Heartbeat (Message)</w:t>
      </w:r>
    </w:p>
    <w:p w14:paraId="4DD830AC" w14:textId="77777777" w:rsidR="00404CB8" w:rsidRPr="005E0125" w:rsidRDefault="00404CB8" w:rsidP="00404CB8">
      <w:pPr>
        <w:spacing w:after="240" w:line="240" w:lineRule="auto"/>
        <w:jc w:val="both"/>
        <w:rPr>
          <w:rFonts w:ascii="Arial" w:hAnsi="Arial" w:cs="Arial"/>
          <w:b/>
          <w:sz w:val="20"/>
          <w:szCs w:val="20"/>
        </w:rPr>
      </w:pPr>
      <w:r w:rsidRPr="005E0125">
        <w:rPr>
          <w:rFonts w:ascii="Arial" w:hAnsi="Arial" w:cs="Arial"/>
          <w:sz w:val="20"/>
          <w:szCs w:val="20"/>
        </w:rPr>
        <w:t xml:space="preserve">This method is called by a carrier to inform the CBP system that the carrier’s system is healthy. Such calls will be used for reporting purposes and to provide an early warning of any system problems. Carriers are required to call this method once per hour. (Any changes to the call frequency shall be governed and communicated to carrier aggregators according to the Authority’s own operational procedures). </w:t>
      </w:r>
    </w:p>
    <w:p w14:paraId="79D0211B" w14:textId="77777777" w:rsidR="00404CB8" w:rsidRPr="005E0125" w:rsidRDefault="00404CB8" w:rsidP="006D598F">
      <w:pPr>
        <w:numPr>
          <w:ilvl w:val="0"/>
          <w:numId w:val="249"/>
        </w:numPr>
        <w:tabs>
          <w:tab w:val="left" w:pos="851"/>
        </w:tabs>
        <w:spacing w:before="120" w:after="0" w:line="240" w:lineRule="auto"/>
        <w:rPr>
          <w:rFonts w:ascii="Arial" w:hAnsi="Arial" w:cs="Arial"/>
          <w:sz w:val="20"/>
          <w:szCs w:val="20"/>
        </w:rPr>
      </w:pPr>
      <w:r w:rsidRPr="005E0125">
        <w:rPr>
          <w:rFonts w:ascii="Arial" w:hAnsi="Arial" w:cs="Arial"/>
          <w:sz w:val="20"/>
          <w:szCs w:val="20"/>
        </w:rPr>
        <w:t>When</w:t>
      </w:r>
    </w:p>
    <w:p w14:paraId="4092F4DB" w14:textId="77777777" w:rsidR="00404CB8" w:rsidRPr="005E0125" w:rsidRDefault="00404CB8" w:rsidP="00404CB8">
      <w:pPr>
        <w:spacing w:after="240" w:line="240" w:lineRule="auto"/>
        <w:jc w:val="both"/>
        <w:rPr>
          <w:rFonts w:ascii="Arial" w:hAnsi="Arial" w:cs="Arial"/>
          <w:b/>
          <w:sz w:val="20"/>
          <w:szCs w:val="20"/>
        </w:rPr>
      </w:pPr>
      <w:r w:rsidRPr="005E0125">
        <w:rPr>
          <w:rFonts w:ascii="Arial" w:hAnsi="Arial" w:cs="Arial"/>
          <w:sz w:val="20"/>
          <w:szCs w:val="20"/>
        </w:rPr>
        <w:t>The BorderForce Service expects to receive this data both 24hrs and 2hrs before flight departure.</w:t>
      </w:r>
    </w:p>
    <w:p w14:paraId="60C84CB3" w14:textId="77777777" w:rsidR="00404CB8" w:rsidRPr="005E0125" w:rsidRDefault="00404CB8" w:rsidP="00404CB8">
      <w:pPr>
        <w:spacing w:after="240" w:line="240" w:lineRule="auto"/>
        <w:jc w:val="both"/>
        <w:rPr>
          <w:rFonts w:ascii="Arial" w:hAnsi="Arial" w:cs="Arial"/>
          <w:sz w:val="20"/>
          <w:szCs w:val="20"/>
        </w:rPr>
      </w:pPr>
    </w:p>
    <w:p w14:paraId="7F335261"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GENERAL ARCHITECTURE (Aircore -&gt; BorderForce)</w:t>
      </w:r>
    </w:p>
    <w:p w14:paraId="6EEC4DE5" w14:textId="77777777" w:rsidR="00404CB8" w:rsidRPr="005E0125" w:rsidRDefault="00404CB8" w:rsidP="00404CB8">
      <w:pPr>
        <w:spacing w:after="240" w:line="240" w:lineRule="auto"/>
        <w:jc w:val="both"/>
        <w:rPr>
          <w:rFonts w:ascii="Arial" w:hAnsi="Arial" w:cs="Arial"/>
          <w:sz w:val="20"/>
          <w:szCs w:val="20"/>
        </w:rPr>
      </w:pPr>
    </w:p>
    <w:p w14:paraId="7A75315D"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The architecture below has been included for reference as this shows the interface between Aircore (current incumbent) and BorderForce.  This same interface will need to be called from the new proposed DAPSS System.</w:t>
      </w:r>
    </w:p>
    <w:p w14:paraId="7CF3C1A1" w14:textId="77777777" w:rsidR="00404CB8" w:rsidRPr="005E0125" w:rsidRDefault="00404CB8" w:rsidP="00404CB8">
      <w:pPr>
        <w:spacing w:after="240" w:line="240" w:lineRule="auto"/>
        <w:jc w:val="both"/>
        <w:rPr>
          <w:rFonts w:ascii="Arial" w:hAnsi="Arial" w:cs="Arial"/>
          <w:sz w:val="20"/>
          <w:szCs w:val="20"/>
          <w:highlight w:val="yellow"/>
        </w:rPr>
      </w:pPr>
    </w:p>
    <w:p w14:paraId="2E583FA4" w14:textId="77777777" w:rsidR="00404CB8" w:rsidRPr="005E0125" w:rsidRDefault="00404CB8" w:rsidP="00404CB8">
      <w:pPr>
        <w:spacing w:after="240" w:line="240" w:lineRule="auto"/>
        <w:jc w:val="both"/>
        <w:rPr>
          <w:rFonts w:ascii="Arial" w:hAnsi="Arial" w:cs="Arial"/>
          <w:sz w:val="20"/>
          <w:szCs w:val="20"/>
          <w:highlight w:val="yellow"/>
        </w:rPr>
      </w:pPr>
      <w:r w:rsidRPr="005E0125">
        <w:rPr>
          <w:rFonts w:ascii="Arial" w:hAnsi="Arial" w:cs="Arial"/>
          <w:noProof/>
          <w:sz w:val="20"/>
          <w:szCs w:val="20"/>
        </w:rPr>
        <w:lastRenderedPageBreak/>
        <w:drawing>
          <wp:inline distT="0" distB="0" distL="0" distR="0" wp14:anchorId="0E337BB6" wp14:editId="681DA42C">
            <wp:extent cx="5537200" cy="3640175"/>
            <wp:effectExtent l="0" t="0" r="6350" b="0"/>
            <wp:docPr id="2" name="Picture 2" descr="D:\AirCore Azure\Running Projects\MoD\Design Docs\CBB_Solu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irCore Azure\Running Projects\MoD\Design Docs\CBB_Solution.png"/>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557451" cy="3653488"/>
                    </a:xfrm>
                    <a:prstGeom prst="rect">
                      <a:avLst/>
                    </a:prstGeom>
                    <a:noFill/>
                    <a:ln>
                      <a:noFill/>
                    </a:ln>
                  </pic:spPr>
                </pic:pic>
              </a:graphicData>
            </a:graphic>
          </wp:inline>
        </w:drawing>
      </w:r>
    </w:p>
    <w:p w14:paraId="0A8E3DB0"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Brize Operational Control Suite (BOCS)</w:t>
      </w:r>
    </w:p>
    <w:p w14:paraId="0DE14AE1" w14:textId="77777777" w:rsidR="00404CB8" w:rsidRPr="005E0125" w:rsidRDefault="00404CB8" w:rsidP="00404CB8">
      <w:pPr>
        <w:spacing w:after="240" w:line="240" w:lineRule="auto"/>
        <w:jc w:val="both"/>
        <w:rPr>
          <w:rFonts w:ascii="Arial" w:hAnsi="Arial" w:cs="Arial"/>
          <w:sz w:val="20"/>
          <w:szCs w:val="20"/>
        </w:rPr>
      </w:pPr>
    </w:p>
    <w:p w14:paraId="17024739"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The Brize Operational Control Suite currently creates TRANSOP Data.  TRANSOP Data contains basic flight scheduling data; Flight Number, Departure, Arrival information etc.  This Flight Scheduling data is required by DAPSS and it has been proposed that this Data is received via an Interface/API.</w:t>
      </w:r>
    </w:p>
    <w:p w14:paraId="4D7312FF"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p>
    <w:p w14:paraId="52ACB0CE"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At the time of writing (06/01/2023) the proposed Interface with BOCS is not well defined.  This is due to the fact that the BOCS API is still in development and not currently Live.  This document will be updated once full details of the Interface have been established.</w:t>
      </w:r>
    </w:p>
    <w:p w14:paraId="4607A574"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p>
    <w:p w14:paraId="2E632C15"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Therefore, the assumption is that the proposed BOCS API will be similar in nature to the BorderForce API.  It will also employ the same message system (HTTPS and using the XML SOAP protocol) and be no more complex that the BorderForce system.</w:t>
      </w:r>
    </w:p>
    <w:p w14:paraId="2D9EEC69"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p>
    <w:p w14:paraId="44E03643"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p>
    <w:p w14:paraId="688E7211"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p>
    <w:p w14:paraId="3BBAEC30"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p>
    <w:p w14:paraId="0D03CA80" w14:textId="77777777" w:rsidR="00404CB8" w:rsidRPr="005E0125" w:rsidRDefault="00404CB8" w:rsidP="00404CB8">
      <w:pPr>
        <w:keepNext/>
        <w:spacing w:after="60" w:line="240" w:lineRule="auto"/>
        <w:outlineLvl w:val="0"/>
        <w:rPr>
          <w:rFonts w:ascii="Arial" w:hAnsi="Arial" w:cs="Arial"/>
          <w:b/>
          <w:sz w:val="20"/>
          <w:szCs w:val="20"/>
        </w:rPr>
        <w:sectPr w:rsidR="00404CB8" w:rsidRPr="005E0125">
          <w:headerReference w:type="even" r:id="rId95"/>
          <w:headerReference w:type="default" r:id="rId96"/>
          <w:footerReference w:type="even" r:id="rId97"/>
          <w:footerReference w:type="default" r:id="rId98"/>
          <w:headerReference w:type="first" r:id="rId99"/>
          <w:footerReference w:type="first" r:id="rId100"/>
          <w:pgSz w:w="11907" w:h="16840" w:code="9"/>
          <w:pgMar w:top="1672" w:right="1134" w:bottom="1418" w:left="1418" w:header="720" w:footer="720" w:gutter="0"/>
          <w:cols w:space="720"/>
          <w:docGrid w:linePitch="272"/>
        </w:sectPr>
      </w:pPr>
      <w:bookmarkStart w:id="180" w:name="_Ref126584760"/>
    </w:p>
    <w:p w14:paraId="657C5AE7" w14:textId="77777777" w:rsidR="00404CB8" w:rsidRPr="005E0125" w:rsidRDefault="00404CB8" w:rsidP="006972E6">
      <w:pPr>
        <w:keepNext/>
        <w:spacing w:after="0" w:line="240" w:lineRule="auto"/>
        <w:rPr>
          <w:rFonts w:ascii="Arial" w:hAnsi="Arial" w:cs="Arial"/>
          <w:b/>
          <w:sz w:val="20"/>
          <w:szCs w:val="20"/>
        </w:rPr>
      </w:pPr>
      <w:bookmarkStart w:id="181" w:name="_Toc135648905"/>
      <w:r w:rsidRPr="005E0125">
        <w:rPr>
          <w:rFonts w:ascii="Arial" w:hAnsi="Arial" w:cs="Arial"/>
          <w:b/>
          <w:sz w:val="20"/>
          <w:szCs w:val="20"/>
        </w:rPr>
        <w:lastRenderedPageBreak/>
        <w:t>MESSAGE EXAMPLES</w:t>
      </w:r>
      <w:bookmarkEnd w:id="180"/>
      <w:bookmarkEnd w:id="181"/>
    </w:p>
    <w:p w14:paraId="6EB837EA"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p>
    <w:p w14:paraId="2C4610B5"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p>
    <w:p w14:paraId="16FBBD9B" w14:textId="77777777" w:rsidR="00404CB8" w:rsidRPr="005E0125" w:rsidRDefault="00404CB8" w:rsidP="006D598F">
      <w:pPr>
        <w:numPr>
          <w:ilvl w:val="0"/>
          <w:numId w:val="252"/>
        </w:numPr>
        <w:autoSpaceDE w:val="0"/>
        <w:autoSpaceDN w:val="0"/>
        <w:adjustRightInd w:val="0"/>
        <w:spacing w:after="0" w:line="240" w:lineRule="auto"/>
        <w:rPr>
          <w:rFonts w:ascii="Arial" w:eastAsia="Calibri" w:hAnsi="Arial" w:cs="Arial"/>
          <w:b/>
          <w:color w:val="000000"/>
          <w:sz w:val="20"/>
          <w:szCs w:val="20"/>
        </w:rPr>
      </w:pPr>
      <w:r w:rsidRPr="005E0125">
        <w:rPr>
          <w:rFonts w:ascii="Arial" w:eastAsia="Calibri" w:hAnsi="Arial" w:cs="Arial"/>
          <w:b/>
          <w:color w:val="000000"/>
          <w:sz w:val="20"/>
          <w:szCs w:val="20"/>
        </w:rPr>
        <w:t>BORDERFORCE</w:t>
      </w:r>
    </w:p>
    <w:p w14:paraId="52A5B295"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p>
    <w:p w14:paraId="39C0DEB6"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p>
    <w:p w14:paraId="372CCB21"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r w:rsidRPr="005E0125">
        <w:rPr>
          <w:rFonts w:ascii="Arial" w:eastAsia="Calibri" w:hAnsi="Arial" w:cs="Arial"/>
          <w:b/>
          <w:color w:val="000000"/>
          <w:sz w:val="20"/>
          <w:szCs w:val="20"/>
        </w:rPr>
        <w:t>SUBMIT MESSAGE</w:t>
      </w:r>
    </w:p>
    <w:p w14:paraId="4C7970C0"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p>
    <w:p w14:paraId="69E765B1"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The following is an example of a call to the Submit method (Request and Response). </w:t>
      </w:r>
    </w:p>
    <w:p w14:paraId="6D351F6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highlight w:val="yellow"/>
        </w:rPr>
      </w:pPr>
    </w:p>
    <w:tbl>
      <w:tblPr>
        <w:tblpPr w:leftFromText="180" w:rightFromText="180" w:vertAnchor="text" w:tblpX="166"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404CB8" w:rsidRPr="005E0125" w14:paraId="4648485F" w14:textId="77777777">
        <w:trPr>
          <w:trHeight w:val="6630"/>
        </w:trPr>
        <w:tc>
          <w:tcPr>
            <w:tcW w:w="12210" w:type="dxa"/>
          </w:tcPr>
          <w:p w14:paraId="2A018B2E"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&lt;s:Envelope xmlns:s="http://schemas.xmlsoap.org/soap/envelope/"&gt; </w:t>
            </w:r>
          </w:p>
          <w:p w14:paraId="18452D5E"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&lt;s:Body&gt; </w:t>
            </w:r>
          </w:p>
          <w:p w14:paraId="30EA37D5"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&lt;SubmitSTTXML xmlns="http://fincore.com/CBPCarrierWebService/"&gt; </w:t>
            </w:r>
          </w:p>
          <w:p w14:paraId="246CA133"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&lt;username&gt;someuser&lt;/username&gt; </w:t>
            </w:r>
          </w:p>
          <w:p w14:paraId="7670EB8E"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&lt;password&gt;somepass&lt;/password&gt; </w:t>
            </w:r>
          </w:p>
          <w:p w14:paraId="6509921B"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&lt;stt_xml&gt; </w:t>
            </w:r>
          </w:p>
          <w:p w14:paraId="3B3708D3"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&amp;lt;eBorders_STTDocument SchemaVersion="n.m" xmlns:xsi="http://www.w3.org/2001/XMLSchema-instance\" xsi:noNamespaceSchemaLocation="STT_XML_v1.3.xsd"&amp;gt;&amp;#xD; </w:t>
            </w:r>
          </w:p>
          <w:p w14:paraId="495A5986"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&amp;lt;CommonSegment&amp;gt;&amp;#xD; </w:t>
            </w:r>
          </w:p>
          <w:p w14:paraId="2A293F79"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&amp;lt;PortOfCallArrival&amp;gt;&amp;#xD; </w:t>
            </w:r>
          </w:p>
          <w:p w14:paraId="0B74DDFA"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&amp;lt;IATA&amp;gt;SOU&amp;lt;/IATA&amp;gt;&amp;#xD; </w:t>
            </w:r>
          </w:p>
          <w:p w14:paraId="1D746B35"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&amp;lt;/PortOfCallArrival&amp;gt;&amp;#xD; </w:t>
            </w:r>
          </w:p>
          <w:p w14:paraId="16418A4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&amp;lt;PortOfCallDeparture&amp;gt;&amp;#xD; </w:t>
            </w:r>
          </w:p>
          <w:p w14:paraId="6B61835A"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&amp;lt;IATA&amp;gt;CDG&amp;lt;/IATA&amp;gt;&amp;#xD; </w:t>
            </w:r>
          </w:p>
          <w:p w14:paraId="16F9063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&amp;lt;/PortOfCallDeparture&amp;gt;&amp;#xD; </w:t>
            </w:r>
          </w:p>
          <w:p w14:paraId="6A6F27E4"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&amp;lt;OwnerOrganisation&amp;gt;Logs Leasing&amp;lt;/OwnerOrganisation&amp;gt;&amp;#xD; </w:t>
            </w:r>
          </w:p>
          <w:p w14:paraId="455A4878"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&amp;lt;Person&amp;gt;&amp;#xD; </w:t>
            </w:r>
          </w:p>
          <w:p w14:paraId="339AF9FD"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&amp;lt;IsCrew&amp;gt;true&amp;lt;/IsCrew&amp;gt;&amp;#xD; </w:t>
            </w:r>
          </w:p>
          <w:p w14:paraId="5B7522F2"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&amp;lt;ContactNumber&amp;gt;&amp;#xD; </w:t>
            </w:r>
          </w:p>
          <w:p w14:paraId="37CA750E"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&amp;lt;TelephoneNumber&amp;gt;123456&amp;lt;/TelephoneNumber&amp;gt; &amp;#xD; </w:t>
            </w:r>
          </w:p>
          <w:p w14:paraId="6CF97D7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&amp;lt;TelephoneNumberType&amp;gt;Office&amp;lt;/TelephoneNumberType&amp;gt;&amp;#xD; </w:t>
            </w:r>
          </w:p>
          <w:p w14:paraId="3A4E2C59"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&amp;lt;/ContactNumber&amp;gt;&amp;#xD; </w:t>
            </w:r>
          </w:p>
          <w:p w14:paraId="64081325"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&amp;lt;/Person&amp;gt;&amp;#xD; </w:t>
            </w:r>
          </w:p>
          <w:p w14:paraId="24D350DA"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&amp;lt;Person&amp;gt;&amp;#xD; </w:t>
            </w:r>
          </w:p>
          <w:p w14:paraId="59D18FF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&amp;lt;GivenName&amp;gt;Jack&amp;lt;/GivenName&amp;gt;&amp;#xD; </w:t>
            </w:r>
          </w:p>
          <w:p w14:paraId="578BD4BC"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&amp;lt;Surname&amp;gt;Sparrow&amp;lt;/Surname&amp;gt;&amp;#xD; </w:t>
            </w:r>
          </w:p>
          <w:p w14:paraId="2A6D156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&amp;lt;IsCrew&amp;gt;false&amp;lt;/IsCrew&amp;gt;&amp;#xD; </w:t>
            </w:r>
          </w:p>
          <w:p w14:paraId="35D9DEFD"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&amp;lt;Nationality&amp;gt;GBR&amp;lt;/Nationality&amp;gt;&amp;#xD; </w:t>
            </w:r>
          </w:p>
          <w:p w14:paraId="024C64F5"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&amp;lt;TravelDocument&amp;gt;&amp;#xD; </w:t>
            </w:r>
          </w:p>
          <w:p w14:paraId="47C9C4B3"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&amp;lt;DocumentType&amp;gt;IdentityCard&amp;lt;/DocumentType&amp;gt;&amp;#xD; </w:t>
            </w:r>
          </w:p>
          <w:p w14:paraId="228BDBA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&amp;lt;IssuingAuthority&amp;gt;UKPA&amp;lt;/IssuingAuthority&amp;gt;&amp;#xD; </w:t>
            </w:r>
          </w:p>
          <w:p w14:paraId="6A75566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&amp;lt;ExpirationDate&amp;gt;2000-10-10&amp;lt;/ExpirationDate&amp;gt;&amp;#xD; </w:t>
            </w:r>
          </w:p>
          <w:p w14:paraId="327F8521"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&amp;lt;PlaceOfIssue&amp;gt;Sweeden&amp;lt;/PlaceOfIssue&amp;gt;&amp;#xD; </w:t>
            </w:r>
          </w:p>
          <w:p w14:paraId="61231E2D"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&amp;lt;/TravelDocument&amp;gt;&amp;#xD; </w:t>
            </w:r>
          </w:p>
          <w:p w14:paraId="1B49805D"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&amp;lt;Gender&amp;gt;Male&amp;lt;/Gender&amp;gt;&amp;#xD; </w:t>
            </w:r>
          </w:p>
          <w:p w14:paraId="6DCE255B"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&amp;lt;PlaceOfBirth&amp;gt;Athens&amp;lt;/PlaceOfBirth&amp;gt;&amp;#xD; </w:t>
            </w:r>
          </w:p>
          <w:p w14:paraId="187C0F65"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&amp;lt;DateOfbirth&amp;gt;2000-10-20&amp;lt;/DateOfbirth&amp;gt;&amp;#xD; </w:t>
            </w:r>
          </w:p>
          <w:p w14:paraId="6A674891"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&amp;lt;TransitPassenger&amp;gt;false&amp;lt;/TransitPassenger&amp;gt;&amp;#xD; </w:t>
            </w:r>
          </w:p>
          <w:p w14:paraId="1757C955"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&amp;lt;RankRating&amp;gt;Captain&amp;lt;/RankRating&amp;gt;&amp;#xD; Commercial in confidence </w:t>
            </w:r>
            <w:r w:rsidRPr="005E0125">
              <w:rPr>
                <w:rFonts w:ascii="Arial" w:eastAsia="Calibri" w:hAnsi="Arial" w:cs="Arial"/>
                <w:color w:val="000000"/>
                <w:sz w:val="20"/>
                <w:szCs w:val="20"/>
              </w:rPr>
              <w:t xml:space="preserve">Fincore Ltd, 2016 Page 25 </w:t>
            </w:r>
          </w:p>
          <w:p w14:paraId="1DD36F8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p>
          <w:p w14:paraId="5369BFD1" w14:textId="77777777" w:rsidR="00404CB8" w:rsidRPr="005E0125" w:rsidRDefault="00404CB8" w:rsidP="00404CB8">
            <w:pPr>
              <w:pageBreakBefore/>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&amp;lt;CrewAllowances&amp;gt;&amp;#xD; </w:t>
            </w:r>
          </w:p>
          <w:p w14:paraId="1AF09CDB"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&amp;lt;Goods&amp;gt;true&amp;lt;/Goods&amp;gt;&amp;#xD; </w:t>
            </w:r>
          </w:p>
          <w:p w14:paraId="1BBE2E90"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&amp;lt;GoodsDetails&amp;gt;Cigarrettes, 5000&amp;lt;/GoodsDetails&amp;gt;&amp;#xD; </w:t>
            </w:r>
          </w:p>
          <w:p w14:paraId="6A0D1C35"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&amp;lt;/CrewAllowances&amp;gt;&amp;#xD; </w:t>
            </w:r>
          </w:p>
          <w:p w14:paraId="14000B8D"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&amp;lt;HomeAddress&amp;gt;&amp;#xD; </w:t>
            </w:r>
          </w:p>
          <w:p w14:paraId="60C7E215"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&amp;lt;AddressField&amp;gt;20 Rue De Naterrau&amp;lt;/AddressField&amp;gt;&amp;#xD; </w:t>
            </w:r>
          </w:p>
          <w:p w14:paraId="6F3932DE"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&amp;lt;AddressField&amp;gt;Paris&amp;lt;/AddressField&amp;gt;&amp;#xD; </w:t>
            </w:r>
          </w:p>
          <w:p w14:paraId="0061566E"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lastRenderedPageBreak/>
              <w:t xml:space="preserve">&amp;lt;AddressPostCode&amp;gt;78909&amp;lt;/AddressPostCode&amp;gt;&amp;#xD; </w:t>
            </w:r>
          </w:p>
          <w:p w14:paraId="313D5D1B"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&amp;lt;AddressCountry&amp;gt;FRA&amp;lt;/AddressCountry&amp;gt;&amp;#xD; </w:t>
            </w:r>
          </w:p>
          <w:p w14:paraId="1A298F8E"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&amp;lt;/HomeAddress&amp;gt;&amp;#xD; </w:t>
            </w:r>
          </w:p>
          <w:p w14:paraId="47750C0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&amp;lt;PurposeOfVisit&amp;gt;Contract Crew&amp;lt;/PurposeOfVisit&amp;gt;&amp;#xD; </w:t>
            </w:r>
          </w:p>
          <w:p w14:paraId="705B79C0"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&amp;lt;DurationOfStayInUK&amp;gt;2 days&amp;lt;/DurationOfStayInUK&amp;gt;&amp;#xD; </w:t>
            </w:r>
          </w:p>
          <w:p w14:paraId="005ABBB5"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&amp;lt;IsVisaHolder&amp;gt;false&amp;lt;/IsVisaHolder&amp;gt;&amp;#xD; </w:t>
            </w:r>
          </w:p>
          <w:p w14:paraId="33DFB31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&amp;lt;ContactNumber&amp;gt;&amp;#xD; </w:t>
            </w:r>
          </w:p>
          <w:p w14:paraId="27E67D3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&amp;lt;TelephoneNumber&amp;gt;83749823423&amp;lt;/TelephoneNumber&amp;gt;&amp;#xD; </w:t>
            </w:r>
          </w:p>
          <w:p w14:paraId="505F1CAB"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&amp;lt;TelephoneNumberType&amp;gt;Mobile&amp;lt;/TelephoneNumberType&amp;gt;&amp;#xD; </w:t>
            </w:r>
          </w:p>
          <w:p w14:paraId="6BDBBCF6"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&amp;lt;/ContactNumber&amp;gt;&amp;#xD; </w:t>
            </w:r>
          </w:p>
          <w:p w14:paraId="67ED1855"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&amp;lt;PortOfEmbarkation&amp;gt;&amp;lt;IATA&amp;gt;SOU&amp;lt;/IATA&amp;gt;&amp;lt;/PortOfEmbarkation&amp;gt;&amp;#xD; </w:t>
            </w:r>
          </w:p>
          <w:p w14:paraId="0DCB7589"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&amp;lt;PortOfDissembarkation&amp;gt;&amp;lt;IATA&amp;gt;LON&amp;lt;/IATA&amp;gt;&amp;lt;/PortOfDissembarkation&amp;gt;&amp;#xD; </w:t>
            </w:r>
          </w:p>
          <w:p w14:paraId="5168B786"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&amp;lt;/Person&amp;gt;&amp;#xD; </w:t>
            </w:r>
          </w:p>
          <w:p w14:paraId="395576B5"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&amp;lt;DepartureDate&amp;gt;2011-10-10&amp;lt;/DepartureDate&amp;gt;&amp;#xD; </w:t>
            </w:r>
          </w:p>
          <w:p w14:paraId="1EB7CE3B"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&amp;lt;DepartureTime&amp;gt;19:00:00Z&amp;lt;/DepartureTime&amp;gt;&amp;#xD; </w:t>
            </w:r>
          </w:p>
          <w:p w14:paraId="0C6F640F"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&amp;lt;ArrivalDate&amp;gt;2011-10-11&amp;lt;/ArrivalDate&amp;gt;&amp;#xD; </w:t>
            </w:r>
          </w:p>
          <w:p w14:paraId="285E56E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&amp;lt;ArrivalTime&amp;gt;20:00:00Z&amp;lt;/ArrivalTime&amp;gt;&amp;#xD; </w:t>
            </w:r>
          </w:p>
          <w:p w14:paraId="46380839"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&amp;lt;ManifestType&amp;gt;GAR&amp;lt;/ManifestType&amp;gt;&amp;#xD; </w:t>
            </w:r>
          </w:p>
          <w:p w14:paraId="6EA050AA"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&amp;lt;ManifestNo&amp;gt;0&amp;lt;/ManifestNo&amp;gt;&amp;#xD; </w:t>
            </w:r>
          </w:p>
          <w:p w14:paraId="1743816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&amp;lt;ManifestDate&amp;gt;2000-10-10&amp;lt;/ManifestDate&amp;gt;&amp;#xD; </w:t>
            </w:r>
          </w:p>
          <w:p w14:paraId="13C8C2D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&amp;lt;ManifestTime&amp;gt;20:20:00Z&amp;lt;/ManifestTime&amp;gt;&amp;#xD; </w:t>
            </w:r>
          </w:p>
          <w:p w14:paraId="17E8355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&amp;lt;/CommonSegment&amp;gt;&amp;#xD; </w:t>
            </w:r>
          </w:p>
          <w:p w14:paraId="4253D02E"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&amp;#xD; </w:t>
            </w:r>
          </w:p>
          <w:p w14:paraId="246652A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&amp;lt;GenericAviation&amp;gt;&amp;#xD; </w:t>
            </w:r>
          </w:p>
          <w:p w14:paraId="047E61C9"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&amp;lt;AircraftRegistrationNumber&amp;gt;GABCD&amp;lt;/AircraftRegistrationNumber&amp;gt;&amp;#xD; </w:t>
            </w:r>
          </w:p>
          <w:p w14:paraId="7F7A1290"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&amp;lt;CountryOfRegistration&amp;gt;UK&amp;lt;/CountryOfRegistration&amp;gt;&amp;#xD; </w:t>
            </w:r>
          </w:p>
          <w:p w14:paraId="0927278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&amp;lt;AircraftType&amp;gt;Hawker&amp;lt;/AircraftType&amp;gt;&amp;#xD; </w:t>
            </w:r>
          </w:p>
          <w:p w14:paraId="3E23702E"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&amp;lt;ReasonForVisit&amp;gt;Maintainance&amp;lt;/ReasonForVisit&amp;gt;&amp;#xD; </w:t>
            </w:r>
          </w:p>
          <w:p w14:paraId="7093794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&amp;lt;FreeCirculationInEU&amp;gt;false&amp;lt;/FreeCirculationInEU&amp;gt;&amp;#xD; </w:t>
            </w:r>
          </w:p>
          <w:p w14:paraId="649FF666"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&amp;lt;AircraftLessThan8000kg&amp;gt;false&amp;lt;/AircraftLessThan8000kg&amp;gt;&amp;#xD; </w:t>
            </w:r>
          </w:p>
          <w:p w14:paraId="67BC9905"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&amp;lt;/GenericAviation&amp;gt;&amp;#xD; </w:t>
            </w:r>
          </w:p>
          <w:p w14:paraId="4947393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&amp;lt;/eBorders_STTDocument&amp;gt; </w:t>
            </w:r>
          </w:p>
          <w:p w14:paraId="4C6B027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&lt;/stt_xml&gt; </w:t>
            </w:r>
          </w:p>
          <w:p w14:paraId="404A895D"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&lt;/SubmitSTTXML&gt; </w:t>
            </w:r>
          </w:p>
          <w:p w14:paraId="0684917A"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&lt;/s:Body&gt; </w:t>
            </w:r>
          </w:p>
          <w:p w14:paraId="26CD9CE2"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&lt;/s:Envelope&gt; </w:t>
            </w:r>
          </w:p>
          <w:p w14:paraId="3908605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p>
          <w:p w14:paraId="1164EC6F"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p>
          <w:p w14:paraId="67CF175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p>
          <w:p w14:paraId="0EBF6D94"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b/>
                <w:i/>
                <w:sz w:val="20"/>
                <w:szCs w:val="20"/>
              </w:rPr>
              <w:t xml:space="preserve">4.3.1.2 Response </w:t>
            </w:r>
          </w:p>
          <w:p w14:paraId="60DB7BBD"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The following is an example of a response to a call to the Submit method </w:t>
            </w:r>
          </w:p>
          <w:p w14:paraId="5F26EB9B"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&lt;s:Envelope xmlns:s="http://schemas.xmlsoap.org/soap/envelope/"&gt; </w:t>
            </w:r>
          </w:p>
          <w:p w14:paraId="7329935D"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&lt;s:Header /&gt; </w:t>
            </w:r>
          </w:p>
          <w:p w14:paraId="1D0752DE"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&lt;s:Body&gt; </w:t>
            </w:r>
          </w:p>
          <w:p w14:paraId="3D02E0B2"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&lt;SubmitSTTXMLResponse xmlns="http://fincore.com/CBPCarrierWebService/"&gt; </w:t>
            </w:r>
          </w:p>
          <w:p w14:paraId="3272E28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&lt;SubmitSTTXMLResult </w:t>
            </w:r>
          </w:p>
          <w:p w14:paraId="7C695B6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xmlns:a="http://fincore.com/CBPCarrierWebService/entities" </w:t>
            </w:r>
          </w:p>
          <w:p w14:paraId="70E3D8F4"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xmlns:i="http://www.w3.org/2001/XMLSchema-instance"&gt; </w:t>
            </w:r>
          </w:p>
          <w:p w14:paraId="7006E95F"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&lt;a:Identifier&gt;2011-11-11_13:33:51_GABCD_123_456&lt;/a:Identifier&gt; </w:t>
            </w:r>
          </w:p>
          <w:p w14:paraId="5433CE8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&lt;a:OK&gt;true&lt;/a:OK&gt; </w:t>
            </w:r>
          </w:p>
          <w:p w14:paraId="62871C55"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&lt;a:Reason&gt;None&lt;/a:Reason&gt; </w:t>
            </w:r>
          </w:p>
          <w:p w14:paraId="7456DC6A"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&lt;/SubmitSTTXMLResult&gt; </w:t>
            </w:r>
          </w:p>
          <w:p w14:paraId="4352D22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&lt;/SubmitSTTXMLResponse&gt; </w:t>
            </w:r>
          </w:p>
          <w:p w14:paraId="5B5527EA"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&lt;/s:Body&gt; </w:t>
            </w:r>
          </w:p>
          <w:p w14:paraId="6CE91E9C"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&lt;/s:Envelope&gt;</w:t>
            </w:r>
          </w:p>
        </w:tc>
      </w:tr>
    </w:tbl>
    <w:p w14:paraId="5E0D4E89" w14:textId="77777777" w:rsidR="00404CB8" w:rsidRPr="005E0125" w:rsidRDefault="00404CB8" w:rsidP="00404CB8">
      <w:pPr>
        <w:spacing w:after="240" w:line="240" w:lineRule="auto"/>
        <w:jc w:val="both"/>
        <w:rPr>
          <w:rFonts w:ascii="Arial" w:hAnsi="Arial" w:cs="Arial"/>
          <w:sz w:val="20"/>
          <w:szCs w:val="20"/>
        </w:rPr>
      </w:pPr>
    </w:p>
    <w:p w14:paraId="3F8AB86F" w14:textId="77777777" w:rsidR="00404CB8" w:rsidRPr="00404CB8" w:rsidRDefault="00404CB8" w:rsidP="00404CB8">
      <w:pPr>
        <w:spacing w:after="240" w:line="240" w:lineRule="auto"/>
        <w:rPr>
          <w:rFonts w:ascii="Arial" w:hAnsi="Arial"/>
          <w:sz w:val="20"/>
          <w:szCs w:val="24"/>
        </w:rPr>
      </w:pPr>
    </w:p>
    <w:p w14:paraId="47D24BEC"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sectPr w:rsidR="00404CB8" w:rsidRPr="005E0125">
          <w:pgSz w:w="11907" w:h="16840" w:code="9"/>
          <w:pgMar w:top="1672" w:right="1134" w:bottom="1418" w:left="1418" w:header="720" w:footer="720" w:gutter="0"/>
          <w:cols w:space="720"/>
          <w:docGrid w:linePitch="272"/>
        </w:sectPr>
      </w:pPr>
    </w:p>
    <w:p w14:paraId="69B76F27" w14:textId="77777777" w:rsidR="00404CB8" w:rsidRPr="005E0125" w:rsidRDefault="00404CB8" w:rsidP="00404CB8">
      <w:pPr>
        <w:autoSpaceDE w:val="0"/>
        <w:autoSpaceDN w:val="0"/>
        <w:adjustRightInd w:val="0"/>
        <w:spacing w:after="0" w:line="240" w:lineRule="auto"/>
        <w:rPr>
          <w:rFonts w:ascii="Arial" w:eastAsia="Calibri" w:hAnsi="Arial" w:cs="Arial"/>
          <w:b/>
          <w:color w:val="000000"/>
          <w:sz w:val="20"/>
          <w:szCs w:val="20"/>
        </w:rPr>
      </w:pPr>
      <w:r w:rsidRPr="005E0125">
        <w:rPr>
          <w:rFonts w:ascii="Arial" w:eastAsia="Calibri" w:hAnsi="Arial" w:cs="Arial"/>
          <w:b/>
          <w:color w:val="000000"/>
          <w:sz w:val="20"/>
          <w:szCs w:val="20"/>
        </w:rPr>
        <w:lastRenderedPageBreak/>
        <w:t>CANCELLATION MESSAGE</w:t>
      </w:r>
    </w:p>
    <w:p w14:paraId="3D3023E1"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p>
    <w:p w14:paraId="7ADD3A1D"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The following is an example of a call to the Cancellation method (Request and Response). </w:t>
      </w:r>
    </w:p>
    <w:p w14:paraId="140B6066" w14:textId="77777777" w:rsidR="00404CB8" w:rsidRPr="005E0125" w:rsidRDefault="00404CB8" w:rsidP="00404CB8">
      <w:pPr>
        <w:spacing w:after="240" w:line="240" w:lineRule="auto"/>
        <w:jc w:val="both"/>
        <w:rPr>
          <w:rFonts w:ascii="Arial" w:hAnsi="Arial" w:cs="Arial"/>
          <w:sz w:val="20"/>
          <w:szCs w:val="20"/>
          <w:highlight w:val="yellow"/>
        </w:rPr>
      </w:pPr>
    </w:p>
    <w:tbl>
      <w:tblPr>
        <w:tblpPr w:leftFromText="180" w:rightFromText="180" w:vertAnchor="text" w:tblpX="166" w:tblpY="19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45"/>
      </w:tblGrid>
      <w:tr w:rsidR="00404CB8" w:rsidRPr="005E0125" w14:paraId="7F6F589B" w14:textId="77777777">
        <w:trPr>
          <w:trHeight w:val="6630"/>
        </w:trPr>
        <w:tc>
          <w:tcPr>
            <w:tcW w:w="12210" w:type="dxa"/>
          </w:tcPr>
          <w:p w14:paraId="137DF842"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&lt;s:Envelope xmlns:s="http://schemas.xmlsoap.org/soap/envelope/"&gt; </w:t>
            </w:r>
          </w:p>
          <w:p w14:paraId="62A9AF3A"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&lt;s:Body&gt; </w:t>
            </w:r>
          </w:p>
          <w:p w14:paraId="22B42734"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&lt;SubmitSTTXML xmlns="http://fincore.com/CBPCarrierWebService/"&gt; </w:t>
            </w:r>
          </w:p>
          <w:p w14:paraId="7450B547"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&lt;username&gt;someuser&lt;/username&gt; </w:t>
            </w:r>
          </w:p>
          <w:p w14:paraId="57475842"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&lt;password&gt;somepass&lt;/password&gt; </w:t>
            </w:r>
          </w:p>
          <w:p w14:paraId="6711B25E"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&lt;stt_xml&gt; </w:t>
            </w:r>
          </w:p>
          <w:p w14:paraId="2CF4AA8C"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&amp;lt;eBorders_STTDocument SchemaVersion="n.m" xmlns:xsi="http://www.w3.org/2001/XMLSchema-instance\" xsi:noNamespaceSchemaLocation="STT_XML_v1.3.xsd"&amp;gt;&amp;#xD; </w:t>
            </w:r>
          </w:p>
          <w:p w14:paraId="413F940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&amp;lt;CommonSegment&amp;gt;&amp;#xD; </w:t>
            </w:r>
          </w:p>
          <w:p w14:paraId="3F1DA75B"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&amp;lt;PortOfCallArrival&amp;gt;&amp;#xD; </w:t>
            </w:r>
          </w:p>
          <w:p w14:paraId="6FAA225A"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&amp;lt;IATA&amp;gt;SOU&amp;lt;/IATA&amp;gt;&amp;#xD; </w:t>
            </w:r>
          </w:p>
          <w:p w14:paraId="6CF4BDCB"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&amp;lt;/PortOfCallArrival&amp;gt;&amp;#xD; </w:t>
            </w:r>
          </w:p>
          <w:p w14:paraId="0422128E"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&amp;lt;PortOfCallDeparture&amp;gt;&amp;#xD; </w:t>
            </w:r>
          </w:p>
          <w:p w14:paraId="2A2E842A"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&amp;lt;IATA&amp;gt;CDG&amp;lt;/IATA&amp;gt;&amp;#xD; </w:t>
            </w:r>
          </w:p>
          <w:p w14:paraId="55910A09"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&amp;lt;/PortOfCallDeparture&amp;gt;&amp;#xD; </w:t>
            </w:r>
          </w:p>
          <w:p w14:paraId="383ADFC0"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&amp;lt;OwnerOrganisation&amp;gt;Logs Leasing&amp;lt;/OwnerOrganisation&amp;gt;&amp;#xD; </w:t>
            </w:r>
          </w:p>
          <w:p w14:paraId="45A6927B"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&amp;lt;Person&amp;gt;&amp;#xD; </w:t>
            </w:r>
          </w:p>
          <w:p w14:paraId="224E4856"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&amp;lt;IsCrew&amp;gt;true&amp;lt;/IsCrew&amp;gt;&amp;#xD; </w:t>
            </w:r>
          </w:p>
          <w:p w14:paraId="3039C1F1"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&amp;lt;ContactNumber&amp;gt;&amp;#xD; </w:t>
            </w:r>
          </w:p>
          <w:p w14:paraId="32D204F5"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&amp;lt;TelephoneNumber&amp;gt;123456&amp;lt;/TelephoneNumber&amp;gt; &amp;#xD; </w:t>
            </w:r>
          </w:p>
          <w:p w14:paraId="3E14ECA4"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&amp;lt;TelephoneNumberType&amp;gt;Office&amp;lt;/TelephoneNumberType&amp;gt;&amp;#xD; </w:t>
            </w:r>
          </w:p>
          <w:p w14:paraId="43C72DEA"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&amp;lt;/ContactNumber&amp;gt;&amp;#xD; </w:t>
            </w:r>
          </w:p>
          <w:p w14:paraId="4B3937C8"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&amp;lt;/Person&amp;gt;&amp;#xD; </w:t>
            </w:r>
          </w:p>
          <w:p w14:paraId="6D1DE253"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&amp;lt;Person&amp;gt;&amp;#xD; </w:t>
            </w:r>
          </w:p>
          <w:p w14:paraId="2E806EDB"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&amp;lt;GivenName&amp;gt;Jack&amp;lt;/GivenName&amp;gt;&amp;#xD; </w:t>
            </w:r>
          </w:p>
          <w:p w14:paraId="1029A632"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&amp;lt;Surname&amp;gt;Sparrow&amp;lt;/Surname&amp;gt;&amp;#xD; </w:t>
            </w:r>
          </w:p>
          <w:p w14:paraId="28D98F74"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&amp;lt;IsCrew&amp;gt;false&amp;lt;/IsCrew&amp;gt;&amp;#xD; </w:t>
            </w:r>
          </w:p>
          <w:p w14:paraId="3D610CF6"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&amp;lt;Nationality&amp;gt;GBR&amp;lt;/Nationality&amp;gt;&amp;#xD; </w:t>
            </w:r>
          </w:p>
          <w:p w14:paraId="4F3B1F92"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&amp;lt;TravelDocument&amp;gt;&amp;#xD; </w:t>
            </w:r>
          </w:p>
          <w:p w14:paraId="2A36F497"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&amp;lt;DocumentType&amp;gt;IdentityCard&amp;lt;/DocumentType&amp;gt;&amp;#xD; </w:t>
            </w:r>
          </w:p>
          <w:p w14:paraId="19520273"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&amp;lt;IssuingAuthority&amp;gt;UKPA&amp;lt;/IssuingAuthority&amp;gt;&amp;#xD; </w:t>
            </w:r>
          </w:p>
          <w:p w14:paraId="7A34B517"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&amp;lt;ExpirationDate&amp;gt;2000-10-10&amp;lt;/ExpirationDate&amp;gt;&amp;#xD; </w:t>
            </w:r>
          </w:p>
          <w:p w14:paraId="53141FDA"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&amp;lt;PlaceOfIssue&amp;gt;Sweeden&amp;lt;/PlaceOfIssue&amp;gt;&amp;#xD; </w:t>
            </w:r>
          </w:p>
          <w:p w14:paraId="4616C8A2"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&amp;lt;/TravelDocument&amp;gt;&amp;#xD; </w:t>
            </w:r>
          </w:p>
          <w:p w14:paraId="731BD1E7"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&amp;lt;Gender&amp;gt;Male&amp;lt;/Gender&amp;gt;&amp;#xD; </w:t>
            </w:r>
          </w:p>
          <w:p w14:paraId="0D509012"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&amp;lt;PlaceOfBirth&amp;gt;Athens&amp;lt;/PlaceOfBirth&amp;gt;&amp;#xD; </w:t>
            </w:r>
          </w:p>
          <w:p w14:paraId="66B3AD79"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&amp;lt;DateOfbirth&amp;gt;2000-10-20&amp;lt;/DateOfbirth&amp;gt;&amp;#xD; </w:t>
            </w:r>
          </w:p>
          <w:p w14:paraId="1612D7DF"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&amp;lt;TransitPassenger&amp;gt;false&amp;lt;/TransitPassenger&amp;gt;&amp;#xD; </w:t>
            </w:r>
          </w:p>
          <w:p w14:paraId="6BF0427A" w14:textId="77777777" w:rsidR="00404CB8" w:rsidRPr="005E0125" w:rsidRDefault="00404CB8" w:rsidP="00404CB8">
            <w:pPr>
              <w:autoSpaceDE w:val="0"/>
              <w:autoSpaceDN w:val="0"/>
              <w:adjustRightInd w:val="0"/>
              <w:spacing w:after="0" w:line="240" w:lineRule="auto"/>
              <w:rPr>
                <w:rFonts w:ascii="Arial" w:eastAsia="Calibri" w:hAnsi="Arial" w:cs="Arial"/>
                <w:color w:val="000000"/>
                <w:sz w:val="20"/>
                <w:szCs w:val="20"/>
              </w:rPr>
            </w:pPr>
            <w:r w:rsidRPr="005E0125">
              <w:rPr>
                <w:rFonts w:ascii="Arial" w:eastAsia="Calibri" w:hAnsi="Arial" w:cs="Arial"/>
                <w:color w:val="000000"/>
                <w:sz w:val="20"/>
                <w:szCs w:val="20"/>
              </w:rPr>
              <w:t xml:space="preserve">&amp;lt;RankRating&amp;gt;Captain&amp;lt;/RankRating&amp;gt;&amp;#xD; Commercial in confidence </w:t>
            </w:r>
            <w:r w:rsidRPr="005E0125">
              <w:rPr>
                <w:rFonts w:ascii="Arial" w:eastAsia="Calibri" w:hAnsi="Arial" w:cs="Arial"/>
                <w:color w:val="000000"/>
                <w:sz w:val="20"/>
                <w:szCs w:val="20"/>
              </w:rPr>
              <w:t xml:space="preserve">Fincore Ltd, 2016 Page 25 </w:t>
            </w:r>
          </w:p>
          <w:p w14:paraId="7B33328F"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p>
          <w:p w14:paraId="76279C0B" w14:textId="77777777" w:rsidR="00404CB8" w:rsidRPr="005E0125" w:rsidRDefault="00404CB8" w:rsidP="00404CB8">
            <w:pPr>
              <w:pageBreakBefore/>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&amp;lt;CrewAllowances&amp;gt;&amp;#xD; </w:t>
            </w:r>
          </w:p>
          <w:p w14:paraId="689A5B30"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&amp;lt;Goods&amp;gt;true&amp;lt;/Goods&amp;gt;&amp;#xD; </w:t>
            </w:r>
          </w:p>
          <w:p w14:paraId="04A930C2"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&amp;lt;GoodsDetails&amp;gt;Cigarrettes, 5000&amp;lt;/GoodsDetails&amp;gt;&amp;#xD; </w:t>
            </w:r>
          </w:p>
          <w:p w14:paraId="69C040AA"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&amp;lt;/CrewAllowances&amp;gt;&amp;#xD; </w:t>
            </w:r>
          </w:p>
          <w:p w14:paraId="0F7DB0D2"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&amp;lt;HomeAddress&amp;gt;&amp;#xD; </w:t>
            </w:r>
          </w:p>
          <w:p w14:paraId="63F533D1"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&amp;lt;AddressField&amp;gt;20 Rue De Naterrau&amp;lt;/AddressField&amp;gt;&amp;#xD; </w:t>
            </w:r>
          </w:p>
          <w:p w14:paraId="50D1B65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&amp;lt;AddressField&amp;gt;Paris&amp;lt;/AddressField&amp;gt;&amp;#xD; </w:t>
            </w:r>
          </w:p>
          <w:p w14:paraId="184DD4A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&amp;lt;AddressPostCode&amp;gt;78909&amp;lt;/AddressPostCode&amp;gt;&amp;#xD; </w:t>
            </w:r>
          </w:p>
          <w:p w14:paraId="7CE4778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&amp;lt;AddressCountry&amp;gt;FRA&amp;lt;/AddressCountry&amp;gt;&amp;#xD; </w:t>
            </w:r>
          </w:p>
          <w:p w14:paraId="63C9E329"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&amp;lt;/HomeAddress&amp;gt;&amp;#xD; </w:t>
            </w:r>
          </w:p>
          <w:p w14:paraId="531C7E6D"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&amp;lt;PurposeOfVisit&amp;gt;Contract Crew&amp;lt;/PurposeOfVisit&amp;gt;&amp;#xD; </w:t>
            </w:r>
          </w:p>
          <w:p w14:paraId="072AEFF9"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&amp;lt;DurationOfStayInUK&amp;gt;2 days&amp;lt;/DurationOfStayInUK&amp;gt;&amp;#xD; </w:t>
            </w:r>
          </w:p>
          <w:p w14:paraId="1544C4CE"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lastRenderedPageBreak/>
              <w:t xml:space="preserve">&amp;lt;IsVisaHolder&amp;gt;false&amp;lt;/IsVisaHolder&amp;gt;&amp;#xD; </w:t>
            </w:r>
          </w:p>
          <w:p w14:paraId="0A3EBFC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&amp;lt;ContactNumber&amp;gt;&amp;#xD; </w:t>
            </w:r>
          </w:p>
          <w:p w14:paraId="2450A7FD"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&amp;lt;TelephoneNumber&amp;gt;83749823423&amp;lt;/TelephoneNumber&amp;gt;&amp;#xD; </w:t>
            </w:r>
          </w:p>
          <w:p w14:paraId="4549553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&amp;lt;TelephoneNumberType&amp;gt;Mobile&amp;lt;/TelephoneNumberType&amp;gt;&amp;#xD; </w:t>
            </w:r>
          </w:p>
          <w:p w14:paraId="29565986"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&amp;lt;/ContactNumber&amp;gt;&amp;#xD; </w:t>
            </w:r>
          </w:p>
          <w:p w14:paraId="70B534E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&amp;lt;PortOfEmbarkation&amp;gt;&amp;lt;IATA&amp;gt;SOU&amp;lt;/IATA&amp;gt;&amp;lt;/PortOfEmbarkation&amp;gt;&amp;#xD; </w:t>
            </w:r>
          </w:p>
          <w:p w14:paraId="72BB9034"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&amp;lt;PortOfDissembarkation&amp;gt;&amp;lt;IATA&amp;gt;LON&amp;lt;/IATA&amp;gt;&amp;lt;/PortOfDissembarkation&amp;gt;&amp;#xD; </w:t>
            </w:r>
          </w:p>
          <w:p w14:paraId="209818B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&amp;lt;/Person&amp;gt;&amp;#xD; </w:t>
            </w:r>
          </w:p>
          <w:p w14:paraId="05F83D9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&amp;lt;DepartureDate&amp;gt;2011-10-10&amp;lt;/DepartureDate&amp;gt;&amp;#xD; </w:t>
            </w:r>
          </w:p>
          <w:p w14:paraId="1F602E17"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&amp;lt;DepartureTime&amp;gt;19:00:00Z&amp;lt;/DepartureTime&amp;gt;&amp;#xD; </w:t>
            </w:r>
          </w:p>
          <w:p w14:paraId="47D4E679"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&amp;lt;ArrivalDate&amp;gt;2011-10-11&amp;lt;/ArrivalDate&amp;gt;&amp;#xD; </w:t>
            </w:r>
          </w:p>
          <w:p w14:paraId="4D9A79B0"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&amp;lt;ArrivalTime&amp;gt;20:00:00Z&amp;lt;/ArrivalTime&amp;gt;&amp;#xD; </w:t>
            </w:r>
          </w:p>
          <w:p w14:paraId="3A3B2496"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&amp;lt;ManifestType&amp;gt;GAR&amp;lt;/ManifestType&amp;gt;&amp;#xD; </w:t>
            </w:r>
          </w:p>
          <w:p w14:paraId="09F76B8F"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&amp;lt;ManifestNo&amp;gt;0&amp;lt;/ManifestNo&amp;gt;&amp;#xD; </w:t>
            </w:r>
          </w:p>
          <w:p w14:paraId="73E5F0FD"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&amp;lt;ManifestDate&amp;gt;2000-10-10&amp;lt;/ManifestDate&amp;gt;&amp;#xD; </w:t>
            </w:r>
          </w:p>
          <w:p w14:paraId="575B01E9"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&amp;lt;ManifestTime&amp;gt;20:20:00Z&amp;lt;/ManifestTime&amp;gt;&amp;#xD; </w:t>
            </w:r>
          </w:p>
          <w:p w14:paraId="596525FA"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&amp;lt;/CommonSegment&amp;gt;&amp;#xD; </w:t>
            </w:r>
          </w:p>
          <w:p w14:paraId="186EDBF6"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&amp;#xD; </w:t>
            </w:r>
          </w:p>
          <w:p w14:paraId="6FF934AC"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&amp;lt;GenericAviation&amp;gt;&amp;#xD; </w:t>
            </w:r>
          </w:p>
          <w:p w14:paraId="46668F30"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&amp;lt;AircraftRegistrationNumber&amp;gt;GABCD&amp;lt;/AircraftRegistrationNumber&amp;gt;&amp;#xD; </w:t>
            </w:r>
          </w:p>
          <w:p w14:paraId="67900312"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&amp;lt;CountryOfRegistration&amp;gt;UK&amp;lt;/CountryOfRegistration&amp;gt;&amp;#xD; </w:t>
            </w:r>
          </w:p>
          <w:p w14:paraId="1AD2B331"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&amp;lt;AircraftType&amp;gt;Hawker&amp;lt;/AircraftType&amp;gt;&amp;#xD; </w:t>
            </w:r>
          </w:p>
          <w:p w14:paraId="203116A0"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&amp;lt;ReasonForVisit&amp;gt;Maintainance&amp;lt;/ReasonForVisit&amp;gt;&amp;#xD; </w:t>
            </w:r>
          </w:p>
          <w:p w14:paraId="163DB7F7"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&amp;lt;FreeCirculationInEU&amp;gt;false&amp;lt;/FreeCirculationInEU&amp;gt;&amp;#xD; </w:t>
            </w:r>
          </w:p>
          <w:p w14:paraId="58C74F47"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&amp;lt;AircraftLessThan8000kg&amp;gt;false&amp;lt;/AircraftLessThan8000kg&amp;gt;&amp;#xD; </w:t>
            </w:r>
          </w:p>
          <w:p w14:paraId="71393ABF"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&amp;lt;/GenericAviation&amp;gt;&amp;#xD; </w:t>
            </w:r>
          </w:p>
          <w:p w14:paraId="3B8F9711"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&amp;lt;/eBorders_STTDocument&amp;gt; </w:t>
            </w:r>
          </w:p>
          <w:p w14:paraId="0EA32D6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&lt;/stt_xml&gt; </w:t>
            </w:r>
          </w:p>
          <w:p w14:paraId="2510EA0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&lt;/SubmitSTTXML&gt; </w:t>
            </w:r>
          </w:p>
          <w:p w14:paraId="14EE2DAA"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&lt;/s:Body&gt; </w:t>
            </w:r>
          </w:p>
          <w:p w14:paraId="105A8B8F"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&lt;/s:Envelope&gt; </w:t>
            </w:r>
          </w:p>
          <w:p w14:paraId="7CA8944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p>
          <w:p w14:paraId="6A4D9C38"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p>
          <w:p w14:paraId="3E6EF92B"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p>
          <w:p w14:paraId="4259C4E2"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b/>
                <w:i/>
                <w:sz w:val="20"/>
                <w:szCs w:val="20"/>
              </w:rPr>
              <w:t xml:space="preserve">4.3.1.2 Response </w:t>
            </w:r>
          </w:p>
          <w:p w14:paraId="08E2D8EA"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The following is an example of a response to a call to the Submit method </w:t>
            </w:r>
          </w:p>
          <w:p w14:paraId="01A82F13"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&lt;s:Envelope xmlns:s="http://schemas.xmlsoap.org/soap/envelope/"&gt; </w:t>
            </w:r>
          </w:p>
          <w:p w14:paraId="2C22A9DF"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&lt;s:Header /&gt; </w:t>
            </w:r>
          </w:p>
          <w:p w14:paraId="48DB8BCE"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&lt;s:Body&gt; </w:t>
            </w:r>
          </w:p>
          <w:p w14:paraId="298F413B"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&lt;SubmitSTTXMLResponse xmlns="http://fincore.com/CBPCarrierWebService/"&gt; </w:t>
            </w:r>
          </w:p>
          <w:p w14:paraId="77C63911"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&lt;SubmitSTTXMLResult </w:t>
            </w:r>
          </w:p>
          <w:p w14:paraId="0A8829B4"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xmlns:a="http://fincore.com/CBPCarrierWebService/entities" </w:t>
            </w:r>
          </w:p>
          <w:p w14:paraId="24B4A0DB"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xmlns:i="http://www.w3.org/2001/XMLSchema-instance"&gt; </w:t>
            </w:r>
          </w:p>
          <w:p w14:paraId="408BA975"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&lt;a:Identifier&gt;2011-11-11_13:33:51_GABCD_123_456&lt;/a:Identifier&gt; </w:t>
            </w:r>
          </w:p>
          <w:p w14:paraId="48F0B450"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&lt;a:OK&gt;true&lt;/a:OK&gt; </w:t>
            </w:r>
          </w:p>
          <w:p w14:paraId="55422D7D"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&lt;a:Reason&gt;None&lt;/a:Reason&gt; </w:t>
            </w:r>
          </w:p>
          <w:p w14:paraId="66D7F8BD"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&lt;/SubmitSTTXMLResult&gt; </w:t>
            </w:r>
          </w:p>
          <w:p w14:paraId="066E4CD2"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&lt;/SubmitSTTXMLResponse&gt; </w:t>
            </w:r>
          </w:p>
          <w:p w14:paraId="5085C5D1" w14:textId="77777777" w:rsidR="00404CB8" w:rsidRPr="005E0125" w:rsidRDefault="00404CB8" w:rsidP="00404CB8">
            <w:pPr>
              <w:autoSpaceDE w:val="0"/>
              <w:autoSpaceDN w:val="0"/>
              <w:adjustRightInd w:val="0"/>
              <w:spacing w:after="0" w:line="240" w:lineRule="auto"/>
              <w:rPr>
                <w:rFonts w:ascii="Arial" w:eastAsia="Calibri" w:hAnsi="Arial" w:cs="Arial"/>
                <w:sz w:val="20"/>
                <w:szCs w:val="20"/>
              </w:rPr>
            </w:pPr>
            <w:r w:rsidRPr="005E0125">
              <w:rPr>
                <w:rFonts w:ascii="Arial" w:eastAsia="Calibri" w:hAnsi="Arial" w:cs="Arial"/>
                <w:sz w:val="20"/>
                <w:szCs w:val="20"/>
              </w:rPr>
              <w:t xml:space="preserve">&lt;/s:Body&gt; </w:t>
            </w:r>
          </w:p>
          <w:p w14:paraId="3702BF3D" w14:textId="77777777"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&lt;/s:Envelope&gt;</w:t>
            </w:r>
          </w:p>
        </w:tc>
      </w:tr>
    </w:tbl>
    <w:p w14:paraId="6DA71D27" w14:textId="77777777" w:rsidR="00404CB8" w:rsidRPr="00404CB8" w:rsidRDefault="00404CB8" w:rsidP="00404CB8">
      <w:pPr>
        <w:tabs>
          <w:tab w:val="left" w:pos="13020"/>
        </w:tabs>
        <w:spacing w:after="240" w:line="240" w:lineRule="auto"/>
        <w:rPr>
          <w:rFonts w:ascii="Arial" w:hAnsi="Arial"/>
          <w:sz w:val="20"/>
          <w:szCs w:val="24"/>
        </w:rPr>
      </w:pPr>
    </w:p>
    <w:p w14:paraId="3F166245" w14:textId="77777777" w:rsidR="00404CB8" w:rsidRPr="00404CB8" w:rsidRDefault="00404CB8" w:rsidP="00404CB8">
      <w:pPr>
        <w:tabs>
          <w:tab w:val="left" w:pos="13020"/>
        </w:tabs>
        <w:spacing w:after="240" w:line="240" w:lineRule="auto"/>
        <w:rPr>
          <w:rFonts w:ascii="Arial" w:hAnsi="Arial"/>
          <w:sz w:val="20"/>
          <w:szCs w:val="24"/>
        </w:rPr>
        <w:sectPr w:rsidR="00404CB8" w:rsidRPr="00404CB8">
          <w:pgSz w:w="11907" w:h="16840" w:code="9"/>
          <w:pgMar w:top="1672" w:right="1134" w:bottom="1418" w:left="1418" w:header="720" w:footer="720" w:gutter="0"/>
          <w:cols w:space="720"/>
          <w:docGrid w:linePitch="272"/>
        </w:sectPr>
      </w:pPr>
      <w:r w:rsidRPr="00404CB8">
        <w:rPr>
          <w:rFonts w:ascii="Arial" w:hAnsi="Arial"/>
          <w:sz w:val="20"/>
          <w:szCs w:val="24"/>
        </w:rPr>
        <w:tab/>
      </w:r>
    </w:p>
    <w:p w14:paraId="58C4C9B5" w14:textId="77777777" w:rsidR="00404CB8" w:rsidRPr="005E0125" w:rsidRDefault="00404CB8" w:rsidP="00404CB8">
      <w:pPr>
        <w:pageBreakBefore/>
        <w:tabs>
          <w:tab w:val="num" w:pos="1560"/>
        </w:tabs>
        <w:spacing w:before="240" w:after="120" w:line="240" w:lineRule="auto"/>
        <w:ind w:left="431" w:hanging="431"/>
        <w:rPr>
          <w:rFonts w:ascii="Arial" w:hAnsi="Arial" w:cs="Arial"/>
          <w:b/>
          <w:caps/>
          <w:kern w:val="28"/>
          <w:sz w:val="20"/>
          <w:szCs w:val="20"/>
          <w:lang w:eastAsia="en-US"/>
        </w:rPr>
      </w:pPr>
      <w:bookmarkStart w:id="182" w:name="_Ref301179549"/>
      <w:r w:rsidRPr="005E0125">
        <w:rPr>
          <w:rFonts w:ascii="Arial" w:hAnsi="Arial" w:cs="Arial"/>
          <w:b/>
          <w:caps/>
          <w:kern w:val="28"/>
          <w:sz w:val="20"/>
          <w:szCs w:val="20"/>
          <w:lang w:eastAsia="en-US"/>
        </w:rPr>
        <w:lastRenderedPageBreak/>
        <w:t>RAID Log</w:t>
      </w:r>
      <w:bookmarkEnd w:id="182"/>
    </w:p>
    <w:p w14:paraId="107AFA07" w14:textId="77777777" w:rsidR="00404CB8" w:rsidRPr="005E0125" w:rsidRDefault="00404CB8" w:rsidP="00404CB8">
      <w:pPr>
        <w:keepNext/>
        <w:numPr>
          <w:ilvl w:val="1"/>
          <w:numId w:val="0"/>
        </w:numPr>
        <w:tabs>
          <w:tab w:val="num" w:pos="1276"/>
        </w:tabs>
        <w:spacing w:before="240" w:after="120" w:line="240" w:lineRule="auto"/>
        <w:ind w:left="576" w:hanging="576"/>
        <w:rPr>
          <w:rFonts w:ascii="Arial" w:hAnsi="Arial" w:cs="Arial"/>
          <w:b/>
          <w:caps/>
          <w:sz w:val="20"/>
          <w:szCs w:val="20"/>
          <w:lang w:eastAsia="en-US"/>
        </w:rPr>
      </w:pPr>
      <w:r w:rsidRPr="005E0125">
        <w:rPr>
          <w:rFonts w:ascii="Arial" w:hAnsi="Arial" w:cs="Arial"/>
          <w:b/>
          <w:caps/>
          <w:sz w:val="20"/>
          <w:szCs w:val="20"/>
          <w:lang w:eastAsia="en-US"/>
        </w:rPr>
        <w:t>RISKS</w:t>
      </w:r>
    </w:p>
    <w:p w14:paraId="58D686C7" w14:textId="6264C0D2"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 xml:space="preserve">The internal/external dependencies are defined in </w:t>
      </w:r>
      <w:r w:rsidRPr="005E0125">
        <w:rPr>
          <w:rFonts w:ascii="Arial" w:hAnsi="Arial" w:cs="Arial"/>
          <w:sz w:val="20"/>
          <w:szCs w:val="20"/>
        </w:rPr>
        <w:fldChar w:fldCharType="begin"/>
      </w:r>
      <w:r w:rsidRPr="005E0125">
        <w:rPr>
          <w:rFonts w:ascii="Arial" w:hAnsi="Arial" w:cs="Arial"/>
          <w:sz w:val="20"/>
          <w:szCs w:val="20"/>
        </w:rPr>
        <w:instrText xml:space="preserve"> REF _Ref320259867 \h </w:instrText>
      </w:r>
      <w:r w:rsidR="005E0125" w:rsidRPr="005E0125">
        <w:rPr>
          <w:rFonts w:ascii="Arial" w:hAnsi="Arial" w:cs="Arial"/>
          <w:sz w:val="20"/>
          <w:szCs w:val="20"/>
        </w:rPr>
        <w:instrText xml:space="preserve"> \* MERGEFORMAT </w:instrText>
      </w:r>
      <w:r w:rsidRPr="005E0125">
        <w:rPr>
          <w:rFonts w:ascii="Arial" w:hAnsi="Arial" w:cs="Arial"/>
          <w:sz w:val="20"/>
          <w:szCs w:val="20"/>
        </w:rPr>
      </w:r>
      <w:r w:rsidRPr="005E0125">
        <w:rPr>
          <w:rFonts w:ascii="Arial" w:hAnsi="Arial" w:cs="Arial"/>
          <w:sz w:val="20"/>
          <w:szCs w:val="20"/>
        </w:rPr>
        <w:fldChar w:fldCharType="separate"/>
      </w:r>
      <w:r w:rsidRPr="005E0125">
        <w:rPr>
          <w:rFonts w:ascii="Arial" w:hAnsi="Arial" w:cs="Arial"/>
          <w:sz w:val="20"/>
          <w:szCs w:val="20"/>
        </w:rPr>
        <w:t xml:space="preserve">Table </w:t>
      </w:r>
      <w:r w:rsidRPr="005E0125">
        <w:rPr>
          <w:rFonts w:ascii="Arial" w:hAnsi="Arial" w:cs="Arial"/>
          <w:noProof/>
          <w:sz w:val="20"/>
          <w:szCs w:val="20"/>
        </w:rPr>
        <w:t>4</w:t>
      </w:r>
      <w:r w:rsidRPr="005E0125">
        <w:rPr>
          <w:rFonts w:ascii="Arial" w:hAnsi="Arial" w:cs="Arial"/>
          <w:sz w:val="20"/>
          <w:szCs w:val="20"/>
        </w:rPr>
        <w:t xml:space="preserve"> – Risks</w:t>
      </w:r>
      <w:r w:rsidRPr="005E0125">
        <w:rPr>
          <w:rFonts w:ascii="Arial" w:hAnsi="Arial" w:cs="Arial"/>
          <w:sz w:val="20"/>
          <w:szCs w:val="20"/>
        </w:rPr>
        <w:fldChar w:fldCharType="end"/>
      </w:r>
      <w:r w:rsidRPr="005E0125">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137"/>
        <w:gridCol w:w="4393"/>
      </w:tblGrid>
      <w:tr w:rsidR="00404CB8" w:rsidRPr="005E0125" w14:paraId="55235694" w14:textId="77777777">
        <w:tc>
          <w:tcPr>
            <w:tcW w:w="817" w:type="dxa"/>
            <w:shd w:val="clear" w:color="auto" w:fill="CCCCCC"/>
            <w:vAlign w:val="center"/>
          </w:tcPr>
          <w:p w14:paraId="38FD6EE3"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Serial</w:t>
            </w:r>
          </w:p>
        </w:tc>
        <w:tc>
          <w:tcPr>
            <w:tcW w:w="4253" w:type="dxa"/>
            <w:shd w:val="clear" w:color="auto" w:fill="CCCCCC"/>
            <w:vAlign w:val="center"/>
          </w:tcPr>
          <w:p w14:paraId="6D93D833"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Risks</w:t>
            </w:r>
          </w:p>
        </w:tc>
        <w:tc>
          <w:tcPr>
            <w:tcW w:w="4501" w:type="dxa"/>
            <w:shd w:val="clear" w:color="auto" w:fill="CCCCCC"/>
            <w:vAlign w:val="center"/>
          </w:tcPr>
          <w:p w14:paraId="5BD9FF48"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Description</w:t>
            </w:r>
          </w:p>
        </w:tc>
      </w:tr>
      <w:tr w:rsidR="00404CB8" w:rsidRPr="005E0125" w14:paraId="7DC0DAA1" w14:textId="77777777">
        <w:tc>
          <w:tcPr>
            <w:tcW w:w="817" w:type="dxa"/>
            <w:shd w:val="clear" w:color="auto" w:fill="auto"/>
            <w:vAlign w:val="center"/>
          </w:tcPr>
          <w:p w14:paraId="47BD5B69" w14:textId="77777777" w:rsidR="00404CB8" w:rsidRPr="005E0125" w:rsidRDefault="00404CB8" w:rsidP="006D598F">
            <w:pPr>
              <w:numPr>
                <w:ilvl w:val="0"/>
                <w:numId w:val="247"/>
              </w:numPr>
              <w:spacing w:after="0" w:line="240" w:lineRule="auto"/>
              <w:jc w:val="center"/>
              <w:rPr>
                <w:rFonts w:ascii="Arial" w:hAnsi="Arial" w:cs="Arial"/>
                <w:sz w:val="20"/>
                <w:szCs w:val="20"/>
              </w:rPr>
            </w:pPr>
          </w:p>
        </w:tc>
        <w:tc>
          <w:tcPr>
            <w:tcW w:w="4253" w:type="dxa"/>
            <w:shd w:val="clear" w:color="auto" w:fill="auto"/>
          </w:tcPr>
          <w:p w14:paraId="46689759"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BOCS API not yet known or defined</w:t>
            </w:r>
          </w:p>
        </w:tc>
        <w:tc>
          <w:tcPr>
            <w:tcW w:w="4501" w:type="dxa"/>
            <w:shd w:val="clear" w:color="auto" w:fill="auto"/>
            <w:vAlign w:val="center"/>
          </w:tcPr>
          <w:p w14:paraId="358300C2"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At the time of writing (06/12/2022) little is known about the BOCS API.</w:t>
            </w:r>
          </w:p>
        </w:tc>
      </w:tr>
      <w:tr w:rsidR="00404CB8" w:rsidRPr="005E0125" w14:paraId="74D01C86" w14:textId="77777777">
        <w:tc>
          <w:tcPr>
            <w:tcW w:w="817" w:type="dxa"/>
            <w:shd w:val="clear" w:color="auto" w:fill="auto"/>
            <w:vAlign w:val="center"/>
          </w:tcPr>
          <w:p w14:paraId="6A904F9E" w14:textId="77777777" w:rsidR="00404CB8" w:rsidRPr="005E0125" w:rsidRDefault="00404CB8" w:rsidP="006D598F">
            <w:pPr>
              <w:numPr>
                <w:ilvl w:val="0"/>
                <w:numId w:val="247"/>
              </w:numPr>
              <w:spacing w:after="0" w:line="240" w:lineRule="auto"/>
              <w:jc w:val="center"/>
              <w:rPr>
                <w:rFonts w:ascii="Arial" w:hAnsi="Arial" w:cs="Arial"/>
                <w:sz w:val="20"/>
                <w:szCs w:val="20"/>
              </w:rPr>
            </w:pPr>
          </w:p>
        </w:tc>
        <w:tc>
          <w:tcPr>
            <w:tcW w:w="4253" w:type="dxa"/>
            <w:shd w:val="clear" w:color="auto" w:fill="auto"/>
          </w:tcPr>
          <w:p w14:paraId="3D4B476D" w14:textId="77777777" w:rsidR="00404CB8" w:rsidRPr="005E0125" w:rsidRDefault="00404CB8" w:rsidP="00404CB8">
            <w:pPr>
              <w:spacing w:after="240" w:line="240" w:lineRule="auto"/>
              <w:rPr>
                <w:rFonts w:ascii="Arial" w:hAnsi="Arial" w:cs="Arial"/>
                <w:sz w:val="20"/>
                <w:szCs w:val="20"/>
              </w:rPr>
            </w:pPr>
          </w:p>
        </w:tc>
        <w:tc>
          <w:tcPr>
            <w:tcW w:w="4501" w:type="dxa"/>
            <w:shd w:val="clear" w:color="auto" w:fill="auto"/>
            <w:vAlign w:val="center"/>
          </w:tcPr>
          <w:p w14:paraId="0BFFF113" w14:textId="77777777" w:rsidR="00404CB8" w:rsidRPr="005E0125" w:rsidRDefault="00404CB8" w:rsidP="00404CB8">
            <w:pPr>
              <w:spacing w:after="240" w:line="240" w:lineRule="auto"/>
              <w:rPr>
                <w:rFonts w:ascii="Arial" w:hAnsi="Arial" w:cs="Arial"/>
                <w:sz w:val="20"/>
                <w:szCs w:val="20"/>
              </w:rPr>
            </w:pPr>
          </w:p>
        </w:tc>
      </w:tr>
    </w:tbl>
    <w:p w14:paraId="6EE32A7A" w14:textId="77777777" w:rsidR="00404CB8" w:rsidRPr="005E0125" w:rsidRDefault="00404CB8" w:rsidP="00404CB8">
      <w:pPr>
        <w:keepNext/>
        <w:spacing w:before="120" w:after="180" w:line="240" w:lineRule="auto"/>
        <w:jc w:val="center"/>
        <w:rPr>
          <w:rFonts w:ascii="Arial" w:hAnsi="Arial" w:cs="Arial"/>
          <w:sz w:val="20"/>
          <w:szCs w:val="20"/>
          <w:lang w:eastAsia="en-US"/>
        </w:rPr>
      </w:pPr>
      <w:bookmarkStart w:id="183" w:name="_Ref292454298"/>
      <w:bookmarkStart w:id="184" w:name="_Ref320259867"/>
      <w:bookmarkStart w:id="185" w:name="_Toc95397073"/>
      <w:r w:rsidRPr="005E0125">
        <w:rPr>
          <w:rFonts w:ascii="Arial" w:hAnsi="Arial" w:cs="Arial"/>
          <w:sz w:val="20"/>
          <w:szCs w:val="20"/>
          <w:lang w:eastAsia="en-US"/>
        </w:rPr>
        <w:t xml:space="preserve">Table </w:t>
      </w:r>
      <w:r w:rsidRPr="005E0125">
        <w:rPr>
          <w:rFonts w:ascii="Arial" w:hAnsi="Arial" w:cs="Arial"/>
          <w:sz w:val="20"/>
          <w:szCs w:val="20"/>
          <w:lang w:eastAsia="en-US"/>
        </w:rPr>
        <w:fldChar w:fldCharType="begin"/>
      </w:r>
      <w:r w:rsidRPr="005E0125">
        <w:rPr>
          <w:rFonts w:ascii="Arial" w:hAnsi="Arial" w:cs="Arial"/>
          <w:sz w:val="20"/>
          <w:szCs w:val="20"/>
          <w:lang w:eastAsia="en-US"/>
        </w:rPr>
        <w:instrText xml:space="preserve"> SEQ Table \* ARABIC </w:instrText>
      </w:r>
      <w:r w:rsidRPr="005E0125">
        <w:rPr>
          <w:rFonts w:ascii="Arial" w:hAnsi="Arial" w:cs="Arial"/>
          <w:sz w:val="20"/>
          <w:szCs w:val="20"/>
          <w:lang w:eastAsia="en-US"/>
        </w:rPr>
        <w:fldChar w:fldCharType="separate"/>
      </w:r>
      <w:r w:rsidRPr="005E0125">
        <w:rPr>
          <w:rFonts w:ascii="Arial" w:hAnsi="Arial" w:cs="Arial"/>
          <w:noProof/>
          <w:sz w:val="20"/>
          <w:szCs w:val="20"/>
          <w:lang w:eastAsia="en-US"/>
        </w:rPr>
        <w:t>4</w:t>
      </w:r>
      <w:r w:rsidRPr="005E0125">
        <w:rPr>
          <w:rFonts w:ascii="Arial" w:hAnsi="Arial" w:cs="Arial"/>
          <w:noProof/>
          <w:sz w:val="20"/>
          <w:szCs w:val="20"/>
          <w:lang w:eastAsia="en-US"/>
        </w:rPr>
        <w:fldChar w:fldCharType="end"/>
      </w:r>
      <w:bookmarkEnd w:id="183"/>
      <w:r w:rsidRPr="005E0125">
        <w:rPr>
          <w:rFonts w:ascii="Arial" w:hAnsi="Arial" w:cs="Arial"/>
          <w:sz w:val="20"/>
          <w:szCs w:val="20"/>
          <w:lang w:eastAsia="en-US"/>
        </w:rPr>
        <w:t xml:space="preserve"> – Risks</w:t>
      </w:r>
      <w:bookmarkEnd w:id="184"/>
      <w:bookmarkEnd w:id="185"/>
    </w:p>
    <w:p w14:paraId="1BE17672" w14:textId="77777777" w:rsidR="00404CB8" w:rsidRPr="005E0125" w:rsidRDefault="00404CB8" w:rsidP="00404CB8">
      <w:pPr>
        <w:keepNext/>
        <w:numPr>
          <w:ilvl w:val="1"/>
          <w:numId w:val="0"/>
        </w:numPr>
        <w:tabs>
          <w:tab w:val="num" w:pos="1276"/>
        </w:tabs>
        <w:spacing w:before="240" w:after="120" w:line="240" w:lineRule="auto"/>
        <w:ind w:left="576" w:hanging="576"/>
        <w:rPr>
          <w:rFonts w:ascii="Arial" w:hAnsi="Arial" w:cs="Arial"/>
          <w:b/>
          <w:caps/>
          <w:sz w:val="20"/>
          <w:szCs w:val="20"/>
          <w:lang w:eastAsia="en-US"/>
        </w:rPr>
      </w:pPr>
      <w:r w:rsidRPr="005E0125">
        <w:rPr>
          <w:rFonts w:ascii="Arial" w:hAnsi="Arial" w:cs="Arial"/>
          <w:b/>
          <w:caps/>
          <w:sz w:val="20"/>
          <w:szCs w:val="20"/>
          <w:lang w:eastAsia="en-US"/>
        </w:rPr>
        <w:t>Assumptions</w:t>
      </w:r>
    </w:p>
    <w:p w14:paraId="3389AB16" w14:textId="4E461BB8"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 xml:space="preserve">The internal/external dependencies are defined in </w:t>
      </w:r>
      <w:r w:rsidRPr="005E0125">
        <w:rPr>
          <w:rFonts w:ascii="Arial" w:hAnsi="Arial" w:cs="Arial"/>
          <w:sz w:val="20"/>
          <w:szCs w:val="20"/>
        </w:rPr>
        <w:fldChar w:fldCharType="begin"/>
      </w:r>
      <w:r w:rsidRPr="005E0125">
        <w:rPr>
          <w:rFonts w:ascii="Arial" w:hAnsi="Arial" w:cs="Arial"/>
          <w:sz w:val="20"/>
          <w:szCs w:val="20"/>
        </w:rPr>
        <w:instrText xml:space="preserve"> REF _Ref320259879 \h </w:instrText>
      </w:r>
      <w:r w:rsidR="005E0125" w:rsidRPr="005E0125">
        <w:rPr>
          <w:rFonts w:ascii="Arial" w:hAnsi="Arial" w:cs="Arial"/>
          <w:sz w:val="20"/>
          <w:szCs w:val="20"/>
        </w:rPr>
        <w:instrText xml:space="preserve"> \* MERGEFORMAT </w:instrText>
      </w:r>
      <w:r w:rsidRPr="005E0125">
        <w:rPr>
          <w:rFonts w:ascii="Arial" w:hAnsi="Arial" w:cs="Arial"/>
          <w:sz w:val="20"/>
          <w:szCs w:val="20"/>
        </w:rPr>
      </w:r>
      <w:r w:rsidRPr="005E0125">
        <w:rPr>
          <w:rFonts w:ascii="Arial" w:hAnsi="Arial" w:cs="Arial"/>
          <w:sz w:val="20"/>
          <w:szCs w:val="20"/>
        </w:rPr>
        <w:fldChar w:fldCharType="separate"/>
      </w:r>
      <w:r w:rsidRPr="005E0125">
        <w:rPr>
          <w:rFonts w:ascii="Arial" w:hAnsi="Arial" w:cs="Arial"/>
          <w:sz w:val="20"/>
          <w:szCs w:val="20"/>
        </w:rPr>
        <w:t xml:space="preserve">Table </w:t>
      </w:r>
      <w:r w:rsidRPr="005E0125">
        <w:rPr>
          <w:rFonts w:ascii="Arial" w:hAnsi="Arial" w:cs="Arial"/>
          <w:noProof/>
          <w:sz w:val="20"/>
          <w:szCs w:val="20"/>
        </w:rPr>
        <w:t>5</w:t>
      </w:r>
      <w:r w:rsidRPr="005E0125">
        <w:rPr>
          <w:rFonts w:ascii="Arial" w:hAnsi="Arial" w:cs="Arial"/>
          <w:sz w:val="20"/>
          <w:szCs w:val="20"/>
        </w:rPr>
        <w:t xml:space="preserve"> – Assumptions</w:t>
      </w:r>
      <w:r w:rsidRPr="005E0125">
        <w:rPr>
          <w:rFonts w:ascii="Arial" w:hAnsi="Arial" w:cs="Arial"/>
          <w:sz w:val="20"/>
          <w:szCs w:val="20"/>
        </w:rPr>
        <w:fldChar w:fldCharType="end"/>
      </w:r>
      <w:r w:rsidRPr="005E0125">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6"/>
        <w:gridCol w:w="3442"/>
        <w:gridCol w:w="1529"/>
        <w:gridCol w:w="1721"/>
        <w:gridCol w:w="1837"/>
      </w:tblGrid>
      <w:tr w:rsidR="00404CB8" w:rsidRPr="005E0125" w14:paraId="5CDB9D29" w14:textId="77777777">
        <w:tc>
          <w:tcPr>
            <w:tcW w:w="816" w:type="dxa"/>
            <w:shd w:val="clear" w:color="auto" w:fill="CCCCCC"/>
            <w:vAlign w:val="center"/>
          </w:tcPr>
          <w:p w14:paraId="43754342"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Serial</w:t>
            </w:r>
          </w:p>
        </w:tc>
        <w:tc>
          <w:tcPr>
            <w:tcW w:w="3442" w:type="dxa"/>
            <w:shd w:val="clear" w:color="auto" w:fill="CCCCCC"/>
            <w:vAlign w:val="center"/>
          </w:tcPr>
          <w:p w14:paraId="04A213C5"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Assumption</w:t>
            </w:r>
          </w:p>
        </w:tc>
        <w:tc>
          <w:tcPr>
            <w:tcW w:w="1529" w:type="dxa"/>
            <w:shd w:val="clear" w:color="auto" w:fill="CCCCCC"/>
          </w:tcPr>
          <w:p w14:paraId="58DD2968"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Source</w:t>
            </w:r>
          </w:p>
        </w:tc>
        <w:tc>
          <w:tcPr>
            <w:tcW w:w="1721" w:type="dxa"/>
            <w:shd w:val="clear" w:color="auto" w:fill="CCCCCC"/>
          </w:tcPr>
          <w:p w14:paraId="378A6781"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Owner</w:t>
            </w:r>
          </w:p>
        </w:tc>
        <w:tc>
          <w:tcPr>
            <w:tcW w:w="1837" w:type="dxa"/>
            <w:shd w:val="clear" w:color="auto" w:fill="CCCCCC"/>
            <w:vAlign w:val="center"/>
          </w:tcPr>
          <w:p w14:paraId="53B188D8"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Status</w:t>
            </w:r>
          </w:p>
        </w:tc>
      </w:tr>
      <w:tr w:rsidR="00404CB8" w:rsidRPr="005E0125" w14:paraId="2CBC1391" w14:textId="77777777">
        <w:tc>
          <w:tcPr>
            <w:tcW w:w="816" w:type="dxa"/>
            <w:shd w:val="clear" w:color="auto" w:fill="auto"/>
            <w:vAlign w:val="center"/>
          </w:tcPr>
          <w:p w14:paraId="70290DCD" w14:textId="77777777" w:rsidR="00404CB8" w:rsidRPr="005E0125" w:rsidRDefault="00404CB8" w:rsidP="006D598F">
            <w:pPr>
              <w:numPr>
                <w:ilvl w:val="0"/>
                <w:numId w:val="244"/>
              </w:numPr>
              <w:spacing w:after="0" w:line="240" w:lineRule="auto"/>
              <w:jc w:val="center"/>
              <w:rPr>
                <w:rFonts w:ascii="Arial" w:hAnsi="Arial" w:cs="Arial"/>
                <w:sz w:val="20"/>
                <w:szCs w:val="20"/>
              </w:rPr>
            </w:pPr>
          </w:p>
        </w:tc>
        <w:tc>
          <w:tcPr>
            <w:tcW w:w="3442" w:type="dxa"/>
            <w:shd w:val="clear" w:color="auto" w:fill="auto"/>
            <w:vAlign w:val="center"/>
          </w:tcPr>
          <w:p w14:paraId="72035E7E"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BOCS will operate a similar API to the BorderForce API</w:t>
            </w:r>
          </w:p>
        </w:tc>
        <w:tc>
          <w:tcPr>
            <w:tcW w:w="1529" w:type="dxa"/>
          </w:tcPr>
          <w:p w14:paraId="064CECB5" w14:textId="77777777" w:rsidR="00404CB8" w:rsidRPr="005E0125" w:rsidRDefault="00404CB8" w:rsidP="00404CB8">
            <w:pPr>
              <w:spacing w:after="240" w:line="240" w:lineRule="auto"/>
              <w:rPr>
                <w:rFonts w:ascii="Arial" w:hAnsi="Arial" w:cs="Arial"/>
                <w:sz w:val="20"/>
                <w:szCs w:val="20"/>
              </w:rPr>
            </w:pPr>
          </w:p>
        </w:tc>
        <w:tc>
          <w:tcPr>
            <w:tcW w:w="1721" w:type="dxa"/>
          </w:tcPr>
          <w:p w14:paraId="502182A4"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James Crewe</w:t>
            </w:r>
          </w:p>
        </w:tc>
        <w:tc>
          <w:tcPr>
            <w:tcW w:w="1837" w:type="dxa"/>
            <w:shd w:val="clear" w:color="auto" w:fill="auto"/>
            <w:vAlign w:val="center"/>
          </w:tcPr>
          <w:p w14:paraId="309DB1D5"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Open</w:t>
            </w:r>
          </w:p>
        </w:tc>
      </w:tr>
      <w:tr w:rsidR="00404CB8" w:rsidRPr="005E0125" w14:paraId="178BD27F" w14:textId="77777777">
        <w:tc>
          <w:tcPr>
            <w:tcW w:w="816" w:type="dxa"/>
            <w:shd w:val="clear" w:color="auto" w:fill="auto"/>
            <w:vAlign w:val="center"/>
          </w:tcPr>
          <w:p w14:paraId="46477DB0" w14:textId="77777777" w:rsidR="00404CB8" w:rsidRPr="005E0125" w:rsidRDefault="00404CB8" w:rsidP="006D598F">
            <w:pPr>
              <w:numPr>
                <w:ilvl w:val="0"/>
                <w:numId w:val="244"/>
              </w:numPr>
              <w:spacing w:after="0" w:line="240" w:lineRule="auto"/>
              <w:rPr>
                <w:rFonts w:ascii="Arial" w:hAnsi="Arial" w:cs="Arial"/>
                <w:sz w:val="20"/>
                <w:szCs w:val="20"/>
              </w:rPr>
            </w:pPr>
          </w:p>
        </w:tc>
        <w:tc>
          <w:tcPr>
            <w:tcW w:w="3442" w:type="dxa"/>
            <w:shd w:val="clear" w:color="auto" w:fill="auto"/>
            <w:vAlign w:val="center"/>
          </w:tcPr>
          <w:p w14:paraId="3FADA4E0" w14:textId="77777777" w:rsidR="00404CB8" w:rsidRPr="00404CB8" w:rsidRDefault="00404CB8" w:rsidP="00404CB8">
            <w:pPr>
              <w:spacing w:after="240" w:line="240" w:lineRule="auto"/>
              <w:rPr>
                <w:rFonts w:ascii="Arial" w:hAnsi="Arial"/>
                <w:sz w:val="20"/>
                <w:szCs w:val="24"/>
              </w:rPr>
            </w:pPr>
          </w:p>
        </w:tc>
        <w:tc>
          <w:tcPr>
            <w:tcW w:w="1529" w:type="dxa"/>
          </w:tcPr>
          <w:p w14:paraId="039AFA59" w14:textId="77777777" w:rsidR="00404CB8" w:rsidRPr="005E0125" w:rsidRDefault="00404CB8" w:rsidP="00404CB8">
            <w:pPr>
              <w:spacing w:after="240" w:line="240" w:lineRule="auto"/>
              <w:rPr>
                <w:rFonts w:ascii="Arial" w:hAnsi="Arial" w:cs="Arial"/>
                <w:sz w:val="20"/>
                <w:szCs w:val="20"/>
              </w:rPr>
            </w:pPr>
          </w:p>
        </w:tc>
        <w:tc>
          <w:tcPr>
            <w:tcW w:w="1721" w:type="dxa"/>
          </w:tcPr>
          <w:p w14:paraId="6B82DB0E" w14:textId="77777777" w:rsidR="00404CB8" w:rsidRPr="005E0125" w:rsidRDefault="00404CB8" w:rsidP="00404CB8">
            <w:pPr>
              <w:spacing w:after="240" w:line="240" w:lineRule="auto"/>
              <w:rPr>
                <w:rFonts w:ascii="Arial" w:hAnsi="Arial" w:cs="Arial"/>
                <w:sz w:val="20"/>
                <w:szCs w:val="20"/>
              </w:rPr>
            </w:pPr>
          </w:p>
        </w:tc>
        <w:tc>
          <w:tcPr>
            <w:tcW w:w="1837" w:type="dxa"/>
            <w:shd w:val="clear" w:color="auto" w:fill="auto"/>
            <w:vAlign w:val="center"/>
          </w:tcPr>
          <w:p w14:paraId="161AA72B" w14:textId="77777777" w:rsidR="00404CB8" w:rsidRPr="005E0125" w:rsidRDefault="00404CB8" w:rsidP="00404CB8">
            <w:pPr>
              <w:spacing w:after="240" w:line="240" w:lineRule="auto"/>
              <w:rPr>
                <w:rFonts w:ascii="Arial" w:hAnsi="Arial" w:cs="Arial"/>
                <w:sz w:val="20"/>
                <w:szCs w:val="20"/>
              </w:rPr>
            </w:pPr>
          </w:p>
        </w:tc>
      </w:tr>
      <w:tr w:rsidR="00404CB8" w:rsidRPr="005E0125" w14:paraId="7D23AFA0" w14:textId="77777777">
        <w:tc>
          <w:tcPr>
            <w:tcW w:w="816" w:type="dxa"/>
            <w:shd w:val="clear" w:color="auto" w:fill="auto"/>
            <w:vAlign w:val="center"/>
          </w:tcPr>
          <w:p w14:paraId="6A171C9D" w14:textId="77777777" w:rsidR="00404CB8" w:rsidRPr="005E0125" w:rsidRDefault="00404CB8" w:rsidP="006D598F">
            <w:pPr>
              <w:numPr>
                <w:ilvl w:val="0"/>
                <w:numId w:val="244"/>
              </w:numPr>
              <w:spacing w:after="0" w:line="240" w:lineRule="auto"/>
              <w:rPr>
                <w:rFonts w:ascii="Arial" w:hAnsi="Arial" w:cs="Arial"/>
                <w:sz w:val="20"/>
                <w:szCs w:val="20"/>
              </w:rPr>
            </w:pPr>
          </w:p>
        </w:tc>
        <w:tc>
          <w:tcPr>
            <w:tcW w:w="3442" w:type="dxa"/>
            <w:shd w:val="clear" w:color="auto" w:fill="auto"/>
            <w:vAlign w:val="center"/>
          </w:tcPr>
          <w:p w14:paraId="13B1A202" w14:textId="77777777" w:rsidR="00404CB8" w:rsidRPr="00404CB8" w:rsidRDefault="00404CB8" w:rsidP="00404CB8">
            <w:pPr>
              <w:spacing w:after="240" w:line="240" w:lineRule="auto"/>
              <w:rPr>
                <w:rFonts w:ascii="Arial" w:hAnsi="Arial" w:cs="Arial"/>
                <w:sz w:val="20"/>
                <w:szCs w:val="24"/>
              </w:rPr>
            </w:pPr>
          </w:p>
        </w:tc>
        <w:tc>
          <w:tcPr>
            <w:tcW w:w="1529" w:type="dxa"/>
          </w:tcPr>
          <w:p w14:paraId="20A0DA94" w14:textId="77777777" w:rsidR="00404CB8" w:rsidRPr="005E0125" w:rsidRDefault="00404CB8" w:rsidP="00404CB8">
            <w:pPr>
              <w:spacing w:after="240" w:line="240" w:lineRule="auto"/>
              <w:rPr>
                <w:rFonts w:ascii="Arial" w:hAnsi="Arial" w:cs="Arial"/>
                <w:sz w:val="20"/>
                <w:szCs w:val="20"/>
              </w:rPr>
            </w:pPr>
          </w:p>
        </w:tc>
        <w:tc>
          <w:tcPr>
            <w:tcW w:w="1721" w:type="dxa"/>
          </w:tcPr>
          <w:p w14:paraId="55EE2DEA" w14:textId="77777777" w:rsidR="00404CB8" w:rsidRPr="005E0125" w:rsidRDefault="00404CB8" w:rsidP="00404CB8">
            <w:pPr>
              <w:spacing w:after="240" w:line="240" w:lineRule="auto"/>
              <w:rPr>
                <w:rFonts w:ascii="Arial" w:hAnsi="Arial" w:cs="Arial"/>
                <w:sz w:val="20"/>
                <w:szCs w:val="20"/>
              </w:rPr>
            </w:pPr>
          </w:p>
        </w:tc>
        <w:tc>
          <w:tcPr>
            <w:tcW w:w="1837" w:type="dxa"/>
            <w:shd w:val="clear" w:color="auto" w:fill="auto"/>
            <w:vAlign w:val="center"/>
          </w:tcPr>
          <w:p w14:paraId="2D645528" w14:textId="77777777" w:rsidR="00404CB8" w:rsidRPr="005E0125" w:rsidRDefault="00404CB8" w:rsidP="00404CB8">
            <w:pPr>
              <w:spacing w:after="240" w:line="240" w:lineRule="auto"/>
              <w:rPr>
                <w:rFonts w:ascii="Arial" w:hAnsi="Arial" w:cs="Arial"/>
                <w:sz w:val="20"/>
                <w:szCs w:val="20"/>
              </w:rPr>
            </w:pPr>
          </w:p>
        </w:tc>
      </w:tr>
    </w:tbl>
    <w:p w14:paraId="5D1593FF" w14:textId="77777777" w:rsidR="00404CB8" w:rsidRPr="005E0125" w:rsidRDefault="00404CB8" w:rsidP="00404CB8">
      <w:pPr>
        <w:keepNext/>
        <w:spacing w:before="120" w:after="180" w:line="240" w:lineRule="auto"/>
        <w:jc w:val="center"/>
        <w:rPr>
          <w:rFonts w:ascii="Arial" w:hAnsi="Arial" w:cs="Arial"/>
          <w:sz w:val="20"/>
          <w:szCs w:val="20"/>
          <w:lang w:eastAsia="en-US"/>
        </w:rPr>
      </w:pPr>
      <w:bookmarkStart w:id="186" w:name="_Ref299978602"/>
      <w:bookmarkStart w:id="187" w:name="_Ref320259879"/>
      <w:bookmarkStart w:id="188" w:name="_Toc95397074"/>
      <w:r w:rsidRPr="005E0125">
        <w:rPr>
          <w:rFonts w:ascii="Arial" w:hAnsi="Arial" w:cs="Arial"/>
          <w:sz w:val="20"/>
          <w:szCs w:val="20"/>
          <w:lang w:eastAsia="en-US"/>
        </w:rPr>
        <w:t xml:space="preserve">Table </w:t>
      </w:r>
      <w:r w:rsidRPr="005E0125">
        <w:rPr>
          <w:rFonts w:ascii="Arial" w:hAnsi="Arial" w:cs="Arial"/>
          <w:sz w:val="20"/>
          <w:szCs w:val="20"/>
          <w:lang w:eastAsia="en-US"/>
        </w:rPr>
        <w:fldChar w:fldCharType="begin"/>
      </w:r>
      <w:r w:rsidRPr="005E0125">
        <w:rPr>
          <w:rFonts w:ascii="Arial" w:hAnsi="Arial" w:cs="Arial"/>
          <w:sz w:val="20"/>
          <w:szCs w:val="20"/>
          <w:lang w:eastAsia="en-US"/>
        </w:rPr>
        <w:instrText xml:space="preserve"> SEQ Table \* ARABIC </w:instrText>
      </w:r>
      <w:r w:rsidRPr="005E0125">
        <w:rPr>
          <w:rFonts w:ascii="Arial" w:hAnsi="Arial" w:cs="Arial"/>
          <w:sz w:val="20"/>
          <w:szCs w:val="20"/>
          <w:lang w:eastAsia="en-US"/>
        </w:rPr>
        <w:fldChar w:fldCharType="separate"/>
      </w:r>
      <w:r w:rsidRPr="005E0125">
        <w:rPr>
          <w:rFonts w:ascii="Arial" w:hAnsi="Arial" w:cs="Arial"/>
          <w:noProof/>
          <w:sz w:val="20"/>
          <w:szCs w:val="20"/>
          <w:lang w:eastAsia="en-US"/>
        </w:rPr>
        <w:t>5</w:t>
      </w:r>
      <w:r w:rsidRPr="005E0125">
        <w:rPr>
          <w:rFonts w:ascii="Arial" w:hAnsi="Arial" w:cs="Arial"/>
          <w:noProof/>
          <w:sz w:val="20"/>
          <w:szCs w:val="20"/>
          <w:lang w:eastAsia="en-US"/>
        </w:rPr>
        <w:fldChar w:fldCharType="end"/>
      </w:r>
      <w:bookmarkEnd w:id="186"/>
      <w:r w:rsidRPr="005E0125">
        <w:rPr>
          <w:rFonts w:ascii="Arial" w:hAnsi="Arial" w:cs="Arial"/>
          <w:sz w:val="20"/>
          <w:szCs w:val="20"/>
          <w:lang w:eastAsia="en-US"/>
        </w:rPr>
        <w:t xml:space="preserve"> – Assumptions</w:t>
      </w:r>
      <w:bookmarkEnd w:id="187"/>
      <w:bookmarkEnd w:id="188"/>
    </w:p>
    <w:p w14:paraId="1FDB75AE" w14:textId="77777777" w:rsidR="00404CB8" w:rsidRPr="005E0125" w:rsidRDefault="00404CB8" w:rsidP="00404CB8">
      <w:pPr>
        <w:keepNext/>
        <w:numPr>
          <w:ilvl w:val="1"/>
          <w:numId w:val="0"/>
        </w:numPr>
        <w:tabs>
          <w:tab w:val="num" w:pos="1276"/>
        </w:tabs>
        <w:spacing w:before="240" w:after="120" w:line="240" w:lineRule="auto"/>
        <w:ind w:left="576" w:hanging="576"/>
        <w:rPr>
          <w:rFonts w:ascii="Arial" w:hAnsi="Arial" w:cs="Arial"/>
          <w:b/>
          <w:caps/>
          <w:sz w:val="20"/>
          <w:szCs w:val="20"/>
          <w:lang w:eastAsia="en-US"/>
        </w:rPr>
      </w:pPr>
      <w:r w:rsidRPr="005E0125">
        <w:rPr>
          <w:rFonts w:ascii="Arial" w:hAnsi="Arial" w:cs="Arial"/>
          <w:b/>
          <w:caps/>
          <w:sz w:val="20"/>
          <w:szCs w:val="20"/>
          <w:lang w:eastAsia="en-US"/>
        </w:rPr>
        <w:t>Issues</w:t>
      </w:r>
    </w:p>
    <w:p w14:paraId="413E5819" w14:textId="72A23D1B"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 xml:space="preserve">The internal/external dependencies are defined in </w:t>
      </w:r>
      <w:r w:rsidRPr="005E0125">
        <w:rPr>
          <w:rFonts w:ascii="Arial" w:hAnsi="Arial" w:cs="Arial"/>
          <w:sz w:val="20"/>
          <w:szCs w:val="20"/>
        </w:rPr>
        <w:fldChar w:fldCharType="begin"/>
      </w:r>
      <w:r w:rsidRPr="005E0125">
        <w:rPr>
          <w:rFonts w:ascii="Arial" w:hAnsi="Arial" w:cs="Arial"/>
          <w:sz w:val="20"/>
          <w:szCs w:val="20"/>
        </w:rPr>
        <w:instrText xml:space="preserve"> REF _Ref320259894 \h </w:instrText>
      </w:r>
      <w:r w:rsidR="005E0125" w:rsidRPr="005E0125">
        <w:rPr>
          <w:rFonts w:ascii="Arial" w:hAnsi="Arial" w:cs="Arial"/>
          <w:sz w:val="20"/>
          <w:szCs w:val="20"/>
        </w:rPr>
        <w:instrText xml:space="preserve"> \* MERGEFORMAT </w:instrText>
      </w:r>
      <w:r w:rsidRPr="005E0125">
        <w:rPr>
          <w:rFonts w:ascii="Arial" w:hAnsi="Arial" w:cs="Arial"/>
          <w:sz w:val="20"/>
          <w:szCs w:val="20"/>
        </w:rPr>
      </w:r>
      <w:r w:rsidRPr="005E0125">
        <w:rPr>
          <w:rFonts w:ascii="Arial" w:hAnsi="Arial" w:cs="Arial"/>
          <w:sz w:val="20"/>
          <w:szCs w:val="20"/>
        </w:rPr>
        <w:fldChar w:fldCharType="separate"/>
      </w:r>
      <w:r w:rsidRPr="005E0125">
        <w:rPr>
          <w:rFonts w:ascii="Arial" w:hAnsi="Arial" w:cs="Arial"/>
          <w:sz w:val="20"/>
          <w:szCs w:val="20"/>
        </w:rPr>
        <w:t xml:space="preserve">Table </w:t>
      </w:r>
      <w:r w:rsidRPr="005E0125">
        <w:rPr>
          <w:rFonts w:ascii="Arial" w:hAnsi="Arial" w:cs="Arial"/>
          <w:noProof/>
          <w:sz w:val="20"/>
          <w:szCs w:val="20"/>
        </w:rPr>
        <w:t>6</w:t>
      </w:r>
      <w:r w:rsidRPr="005E0125">
        <w:rPr>
          <w:rFonts w:ascii="Arial" w:hAnsi="Arial" w:cs="Arial"/>
          <w:sz w:val="20"/>
          <w:szCs w:val="20"/>
        </w:rPr>
        <w:t xml:space="preserve"> – Issues</w:t>
      </w:r>
      <w:r w:rsidRPr="005E0125">
        <w:rPr>
          <w:rFonts w:ascii="Arial" w:hAnsi="Arial" w:cs="Arial"/>
          <w:sz w:val="20"/>
          <w:szCs w:val="20"/>
        </w:rPr>
        <w:fldChar w:fldCharType="end"/>
      </w:r>
      <w:r w:rsidRPr="005E0125">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5"/>
        <w:gridCol w:w="4135"/>
        <w:gridCol w:w="4395"/>
      </w:tblGrid>
      <w:tr w:rsidR="00404CB8" w:rsidRPr="005E0125" w14:paraId="6C9CE331" w14:textId="77777777">
        <w:tc>
          <w:tcPr>
            <w:tcW w:w="817" w:type="dxa"/>
            <w:shd w:val="clear" w:color="auto" w:fill="CCCCCC"/>
            <w:vAlign w:val="center"/>
          </w:tcPr>
          <w:p w14:paraId="0FC6804A"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Serial</w:t>
            </w:r>
          </w:p>
        </w:tc>
        <w:tc>
          <w:tcPr>
            <w:tcW w:w="4253" w:type="dxa"/>
            <w:shd w:val="clear" w:color="auto" w:fill="CCCCCC"/>
            <w:vAlign w:val="center"/>
          </w:tcPr>
          <w:p w14:paraId="4D345C1E"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Issue</w:t>
            </w:r>
          </w:p>
        </w:tc>
        <w:tc>
          <w:tcPr>
            <w:tcW w:w="4501" w:type="dxa"/>
            <w:shd w:val="clear" w:color="auto" w:fill="CCCCCC"/>
            <w:vAlign w:val="center"/>
          </w:tcPr>
          <w:p w14:paraId="6CBEBE71"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Description</w:t>
            </w:r>
          </w:p>
        </w:tc>
      </w:tr>
      <w:tr w:rsidR="00404CB8" w:rsidRPr="005E0125" w14:paraId="0B39FA49" w14:textId="77777777">
        <w:tc>
          <w:tcPr>
            <w:tcW w:w="817" w:type="dxa"/>
            <w:shd w:val="clear" w:color="auto" w:fill="auto"/>
            <w:vAlign w:val="center"/>
          </w:tcPr>
          <w:p w14:paraId="59C4CF9A" w14:textId="77777777" w:rsidR="00404CB8" w:rsidRPr="005E0125" w:rsidRDefault="00404CB8" w:rsidP="006D598F">
            <w:pPr>
              <w:numPr>
                <w:ilvl w:val="0"/>
                <w:numId w:val="245"/>
              </w:numPr>
              <w:spacing w:after="0" w:line="240" w:lineRule="auto"/>
              <w:jc w:val="center"/>
              <w:rPr>
                <w:rFonts w:ascii="Arial" w:hAnsi="Arial" w:cs="Arial"/>
                <w:sz w:val="20"/>
                <w:szCs w:val="20"/>
              </w:rPr>
            </w:pPr>
          </w:p>
        </w:tc>
        <w:tc>
          <w:tcPr>
            <w:tcW w:w="4253" w:type="dxa"/>
            <w:shd w:val="clear" w:color="auto" w:fill="auto"/>
            <w:vAlign w:val="center"/>
          </w:tcPr>
          <w:p w14:paraId="6E5D2A13" w14:textId="77777777" w:rsidR="00404CB8" w:rsidRPr="005E0125" w:rsidRDefault="00404CB8" w:rsidP="00404CB8">
            <w:pPr>
              <w:spacing w:after="240" w:line="240" w:lineRule="auto"/>
              <w:rPr>
                <w:rFonts w:ascii="Arial" w:hAnsi="Arial" w:cs="Arial"/>
                <w:sz w:val="20"/>
                <w:szCs w:val="20"/>
              </w:rPr>
            </w:pPr>
          </w:p>
        </w:tc>
        <w:tc>
          <w:tcPr>
            <w:tcW w:w="4501" w:type="dxa"/>
            <w:shd w:val="clear" w:color="auto" w:fill="auto"/>
            <w:vAlign w:val="center"/>
          </w:tcPr>
          <w:p w14:paraId="072400A9" w14:textId="77777777" w:rsidR="00404CB8" w:rsidRPr="005E0125" w:rsidRDefault="00404CB8" w:rsidP="00404CB8">
            <w:pPr>
              <w:spacing w:after="240" w:line="240" w:lineRule="auto"/>
              <w:rPr>
                <w:rFonts w:ascii="Arial" w:hAnsi="Arial" w:cs="Arial"/>
                <w:sz w:val="20"/>
                <w:szCs w:val="20"/>
              </w:rPr>
            </w:pPr>
          </w:p>
        </w:tc>
      </w:tr>
    </w:tbl>
    <w:p w14:paraId="4A438069" w14:textId="77777777" w:rsidR="00404CB8" w:rsidRPr="005E0125" w:rsidRDefault="00404CB8" w:rsidP="00404CB8">
      <w:pPr>
        <w:keepNext/>
        <w:spacing w:before="120" w:after="180" w:line="240" w:lineRule="auto"/>
        <w:jc w:val="center"/>
        <w:rPr>
          <w:rFonts w:ascii="Arial" w:hAnsi="Arial" w:cs="Arial"/>
          <w:sz w:val="20"/>
          <w:szCs w:val="20"/>
          <w:lang w:eastAsia="en-US"/>
        </w:rPr>
      </w:pPr>
      <w:bookmarkStart w:id="189" w:name="_Ref292454272"/>
      <w:bookmarkStart w:id="190" w:name="_Ref320259894"/>
      <w:bookmarkStart w:id="191" w:name="_Toc95397075"/>
      <w:r w:rsidRPr="005E0125">
        <w:rPr>
          <w:rFonts w:ascii="Arial" w:hAnsi="Arial" w:cs="Arial"/>
          <w:sz w:val="20"/>
          <w:szCs w:val="20"/>
          <w:lang w:eastAsia="en-US"/>
        </w:rPr>
        <w:t xml:space="preserve">Table </w:t>
      </w:r>
      <w:r w:rsidRPr="005E0125">
        <w:rPr>
          <w:rFonts w:ascii="Arial" w:hAnsi="Arial" w:cs="Arial"/>
          <w:sz w:val="20"/>
          <w:szCs w:val="20"/>
          <w:lang w:eastAsia="en-US"/>
        </w:rPr>
        <w:fldChar w:fldCharType="begin"/>
      </w:r>
      <w:r w:rsidRPr="005E0125">
        <w:rPr>
          <w:rFonts w:ascii="Arial" w:hAnsi="Arial" w:cs="Arial"/>
          <w:sz w:val="20"/>
          <w:szCs w:val="20"/>
          <w:lang w:eastAsia="en-US"/>
        </w:rPr>
        <w:instrText xml:space="preserve"> SEQ Table \* ARABIC </w:instrText>
      </w:r>
      <w:r w:rsidRPr="005E0125">
        <w:rPr>
          <w:rFonts w:ascii="Arial" w:hAnsi="Arial" w:cs="Arial"/>
          <w:sz w:val="20"/>
          <w:szCs w:val="20"/>
          <w:lang w:eastAsia="en-US"/>
        </w:rPr>
        <w:fldChar w:fldCharType="separate"/>
      </w:r>
      <w:r w:rsidRPr="005E0125">
        <w:rPr>
          <w:rFonts w:ascii="Arial" w:hAnsi="Arial" w:cs="Arial"/>
          <w:noProof/>
          <w:sz w:val="20"/>
          <w:szCs w:val="20"/>
          <w:lang w:eastAsia="en-US"/>
        </w:rPr>
        <w:t>6</w:t>
      </w:r>
      <w:r w:rsidRPr="005E0125">
        <w:rPr>
          <w:rFonts w:ascii="Arial" w:hAnsi="Arial" w:cs="Arial"/>
          <w:noProof/>
          <w:sz w:val="20"/>
          <w:szCs w:val="20"/>
          <w:lang w:eastAsia="en-US"/>
        </w:rPr>
        <w:fldChar w:fldCharType="end"/>
      </w:r>
      <w:bookmarkEnd w:id="189"/>
      <w:r w:rsidRPr="005E0125">
        <w:rPr>
          <w:rFonts w:ascii="Arial" w:hAnsi="Arial" w:cs="Arial"/>
          <w:sz w:val="20"/>
          <w:szCs w:val="20"/>
          <w:lang w:eastAsia="en-US"/>
        </w:rPr>
        <w:t xml:space="preserve"> – Issues</w:t>
      </w:r>
      <w:bookmarkEnd w:id="190"/>
      <w:bookmarkEnd w:id="191"/>
    </w:p>
    <w:p w14:paraId="1AA21756" w14:textId="77777777" w:rsidR="00404CB8" w:rsidRPr="005E0125" w:rsidRDefault="00404CB8" w:rsidP="00404CB8">
      <w:pPr>
        <w:keepNext/>
        <w:numPr>
          <w:ilvl w:val="1"/>
          <w:numId w:val="0"/>
        </w:numPr>
        <w:tabs>
          <w:tab w:val="num" w:pos="1276"/>
        </w:tabs>
        <w:spacing w:before="240" w:after="120" w:line="240" w:lineRule="auto"/>
        <w:ind w:left="576" w:hanging="576"/>
        <w:rPr>
          <w:rFonts w:ascii="Arial" w:hAnsi="Arial" w:cs="Arial"/>
          <w:b/>
          <w:caps/>
          <w:sz w:val="20"/>
          <w:szCs w:val="20"/>
          <w:lang w:eastAsia="en-US"/>
        </w:rPr>
      </w:pPr>
      <w:r w:rsidRPr="005E0125">
        <w:rPr>
          <w:rFonts w:ascii="Arial" w:hAnsi="Arial" w:cs="Arial"/>
          <w:b/>
          <w:caps/>
          <w:sz w:val="20"/>
          <w:szCs w:val="20"/>
          <w:lang w:eastAsia="en-US"/>
        </w:rPr>
        <w:t>Dependencies</w:t>
      </w:r>
    </w:p>
    <w:p w14:paraId="5765F3E4" w14:textId="550F17CA" w:rsidR="00404CB8" w:rsidRPr="005E0125" w:rsidRDefault="00404CB8" w:rsidP="00404CB8">
      <w:pPr>
        <w:spacing w:after="240" w:line="240" w:lineRule="auto"/>
        <w:jc w:val="both"/>
        <w:rPr>
          <w:rFonts w:ascii="Arial" w:hAnsi="Arial" w:cs="Arial"/>
          <w:sz w:val="20"/>
          <w:szCs w:val="20"/>
        </w:rPr>
      </w:pPr>
      <w:r w:rsidRPr="005E0125">
        <w:rPr>
          <w:rFonts w:ascii="Arial" w:hAnsi="Arial" w:cs="Arial"/>
          <w:sz w:val="20"/>
          <w:szCs w:val="20"/>
        </w:rPr>
        <w:t xml:space="preserve">The internal/external dependencies are defined in </w:t>
      </w:r>
      <w:r w:rsidRPr="005E0125">
        <w:rPr>
          <w:rFonts w:ascii="Arial" w:hAnsi="Arial" w:cs="Arial"/>
          <w:sz w:val="20"/>
          <w:szCs w:val="20"/>
        </w:rPr>
        <w:fldChar w:fldCharType="begin"/>
      </w:r>
      <w:r w:rsidRPr="005E0125">
        <w:rPr>
          <w:rFonts w:ascii="Arial" w:hAnsi="Arial" w:cs="Arial"/>
          <w:sz w:val="20"/>
          <w:szCs w:val="20"/>
        </w:rPr>
        <w:instrText xml:space="preserve"> REF _Ref320259910 \h </w:instrText>
      </w:r>
      <w:r w:rsidR="005E0125" w:rsidRPr="005E0125">
        <w:rPr>
          <w:rFonts w:ascii="Arial" w:hAnsi="Arial" w:cs="Arial"/>
          <w:sz w:val="20"/>
          <w:szCs w:val="20"/>
        </w:rPr>
        <w:instrText xml:space="preserve"> \* MERGEFORMAT </w:instrText>
      </w:r>
      <w:r w:rsidRPr="005E0125">
        <w:rPr>
          <w:rFonts w:ascii="Arial" w:hAnsi="Arial" w:cs="Arial"/>
          <w:sz w:val="20"/>
          <w:szCs w:val="20"/>
        </w:rPr>
      </w:r>
      <w:r w:rsidRPr="005E0125">
        <w:rPr>
          <w:rFonts w:ascii="Arial" w:hAnsi="Arial" w:cs="Arial"/>
          <w:sz w:val="20"/>
          <w:szCs w:val="20"/>
        </w:rPr>
        <w:fldChar w:fldCharType="separate"/>
      </w:r>
      <w:r w:rsidRPr="005E0125">
        <w:rPr>
          <w:rFonts w:ascii="Arial" w:hAnsi="Arial" w:cs="Arial"/>
          <w:sz w:val="20"/>
          <w:szCs w:val="20"/>
        </w:rPr>
        <w:t xml:space="preserve">Table </w:t>
      </w:r>
      <w:r w:rsidRPr="005E0125">
        <w:rPr>
          <w:rFonts w:ascii="Arial" w:hAnsi="Arial" w:cs="Arial"/>
          <w:noProof/>
          <w:sz w:val="20"/>
          <w:szCs w:val="20"/>
        </w:rPr>
        <w:t>7</w:t>
      </w:r>
      <w:r w:rsidRPr="005E0125">
        <w:rPr>
          <w:rFonts w:ascii="Arial" w:hAnsi="Arial" w:cs="Arial"/>
          <w:sz w:val="20"/>
          <w:szCs w:val="20"/>
        </w:rPr>
        <w:t xml:space="preserve"> – Dependencies</w:t>
      </w:r>
      <w:r w:rsidRPr="005E0125">
        <w:rPr>
          <w:rFonts w:ascii="Arial" w:hAnsi="Arial" w:cs="Arial"/>
          <w:sz w:val="20"/>
          <w:szCs w:val="20"/>
        </w:rPr>
        <w:fldChar w:fldCharType="end"/>
      </w:r>
      <w:r w:rsidRPr="005E0125">
        <w:rPr>
          <w:rFonts w:ascii="Arial" w:hAnsi="Arial" w:cs="Arial"/>
          <w:sz w:val="20"/>
          <w:szCs w:val="20"/>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7"/>
        <w:gridCol w:w="3998"/>
        <w:gridCol w:w="2693"/>
        <w:gridCol w:w="1837"/>
      </w:tblGrid>
      <w:tr w:rsidR="00404CB8" w:rsidRPr="005E0125" w14:paraId="3772446B" w14:textId="77777777">
        <w:tc>
          <w:tcPr>
            <w:tcW w:w="817" w:type="dxa"/>
            <w:shd w:val="clear" w:color="auto" w:fill="CCCCCC"/>
            <w:vAlign w:val="center"/>
          </w:tcPr>
          <w:p w14:paraId="7D4A4DC3"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Serial</w:t>
            </w:r>
          </w:p>
        </w:tc>
        <w:tc>
          <w:tcPr>
            <w:tcW w:w="3998" w:type="dxa"/>
            <w:shd w:val="clear" w:color="auto" w:fill="CCCCCC"/>
            <w:vAlign w:val="center"/>
          </w:tcPr>
          <w:p w14:paraId="26962D2C"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Dependencies</w:t>
            </w:r>
          </w:p>
        </w:tc>
        <w:tc>
          <w:tcPr>
            <w:tcW w:w="2693" w:type="dxa"/>
            <w:shd w:val="clear" w:color="auto" w:fill="CCCCCC"/>
          </w:tcPr>
          <w:p w14:paraId="6A4FCA39"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Owner</w:t>
            </w:r>
          </w:p>
        </w:tc>
        <w:tc>
          <w:tcPr>
            <w:tcW w:w="1837" w:type="dxa"/>
            <w:shd w:val="clear" w:color="auto" w:fill="CCCCCC"/>
            <w:vAlign w:val="center"/>
          </w:tcPr>
          <w:p w14:paraId="120DD35D"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Status</w:t>
            </w:r>
          </w:p>
        </w:tc>
      </w:tr>
      <w:tr w:rsidR="00404CB8" w:rsidRPr="005E0125" w14:paraId="0E158655" w14:textId="77777777">
        <w:tc>
          <w:tcPr>
            <w:tcW w:w="817" w:type="dxa"/>
            <w:shd w:val="clear" w:color="auto" w:fill="auto"/>
            <w:vAlign w:val="center"/>
          </w:tcPr>
          <w:p w14:paraId="35B7881A" w14:textId="77777777" w:rsidR="00404CB8" w:rsidRPr="005E0125" w:rsidRDefault="00404CB8" w:rsidP="006D598F">
            <w:pPr>
              <w:numPr>
                <w:ilvl w:val="0"/>
                <w:numId w:val="241"/>
              </w:numPr>
              <w:spacing w:after="0" w:line="240" w:lineRule="auto"/>
              <w:jc w:val="center"/>
              <w:rPr>
                <w:rFonts w:ascii="Arial" w:hAnsi="Arial" w:cs="Arial"/>
                <w:sz w:val="20"/>
                <w:szCs w:val="20"/>
              </w:rPr>
            </w:pPr>
          </w:p>
        </w:tc>
        <w:tc>
          <w:tcPr>
            <w:tcW w:w="3998" w:type="dxa"/>
            <w:shd w:val="clear" w:color="auto" w:fill="auto"/>
            <w:vAlign w:val="center"/>
          </w:tcPr>
          <w:p w14:paraId="5CED0F02"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BorderForce API</w:t>
            </w:r>
          </w:p>
        </w:tc>
        <w:tc>
          <w:tcPr>
            <w:tcW w:w="2693" w:type="dxa"/>
          </w:tcPr>
          <w:p w14:paraId="0D659719"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Caldara, Samuel Sqn Ldr</w:t>
            </w:r>
          </w:p>
        </w:tc>
        <w:tc>
          <w:tcPr>
            <w:tcW w:w="1837" w:type="dxa"/>
            <w:shd w:val="clear" w:color="auto" w:fill="auto"/>
            <w:vAlign w:val="center"/>
          </w:tcPr>
          <w:p w14:paraId="0D62459E"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Open</w:t>
            </w:r>
          </w:p>
        </w:tc>
      </w:tr>
      <w:tr w:rsidR="00404CB8" w:rsidRPr="005E0125" w14:paraId="7EB10E9E" w14:textId="77777777">
        <w:tc>
          <w:tcPr>
            <w:tcW w:w="817" w:type="dxa"/>
            <w:shd w:val="clear" w:color="auto" w:fill="auto"/>
            <w:vAlign w:val="center"/>
          </w:tcPr>
          <w:p w14:paraId="6ACF2CBD" w14:textId="77777777" w:rsidR="00404CB8" w:rsidRPr="005E0125" w:rsidRDefault="00404CB8" w:rsidP="006D598F">
            <w:pPr>
              <w:numPr>
                <w:ilvl w:val="0"/>
                <w:numId w:val="241"/>
              </w:numPr>
              <w:spacing w:after="0" w:line="240" w:lineRule="auto"/>
              <w:jc w:val="center"/>
              <w:rPr>
                <w:rFonts w:ascii="Arial" w:hAnsi="Arial" w:cs="Arial"/>
                <w:sz w:val="20"/>
                <w:szCs w:val="20"/>
              </w:rPr>
            </w:pPr>
          </w:p>
        </w:tc>
        <w:tc>
          <w:tcPr>
            <w:tcW w:w="3998" w:type="dxa"/>
            <w:shd w:val="clear" w:color="auto" w:fill="auto"/>
            <w:vAlign w:val="center"/>
          </w:tcPr>
          <w:p w14:paraId="28F441E7"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BOCS API</w:t>
            </w:r>
          </w:p>
        </w:tc>
        <w:tc>
          <w:tcPr>
            <w:tcW w:w="2693" w:type="dxa"/>
          </w:tcPr>
          <w:p w14:paraId="3D90FC7B"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TBA</w:t>
            </w:r>
          </w:p>
        </w:tc>
        <w:tc>
          <w:tcPr>
            <w:tcW w:w="1837" w:type="dxa"/>
            <w:shd w:val="clear" w:color="auto" w:fill="auto"/>
            <w:vAlign w:val="center"/>
          </w:tcPr>
          <w:p w14:paraId="7E32D20C" w14:textId="77777777" w:rsidR="00404CB8" w:rsidRPr="005E0125" w:rsidRDefault="00404CB8" w:rsidP="00404CB8">
            <w:pPr>
              <w:spacing w:after="240" w:line="240" w:lineRule="auto"/>
              <w:rPr>
                <w:rFonts w:ascii="Arial" w:hAnsi="Arial" w:cs="Arial"/>
                <w:sz w:val="20"/>
                <w:szCs w:val="20"/>
              </w:rPr>
            </w:pPr>
            <w:r w:rsidRPr="005E0125">
              <w:rPr>
                <w:rFonts w:ascii="Arial" w:hAnsi="Arial" w:cs="Arial"/>
                <w:sz w:val="20"/>
                <w:szCs w:val="20"/>
              </w:rPr>
              <w:t>Open</w:t>
            </w:r>
          </w:p>
        </w:tc>
      </w:tr>
      <w:tr w:rsidR="00404CB8" w:rsidRPr="005E0125" w14:paraId="29550BCF" w14:textId="77777777">
        <w:tc>
          <w:tcPr>
            <w:tcW w:w="817" w:type="dxa"/>
            <w:shd w:val="clear" w:color="auto" w:fill="auto"/>
            <w:vAlign w:val="center"/>
          </w:tcPr>
          <w:p w14:paraId="698AB1C4" w14:textId="77777777" w:rsidR="00404CB8" w:rsidRPr="005E0125" w:rsidRDefault="00404CB8" w:rsidP="00404CB8">
            <w:pPr>
              <w:spacing w:after="240" w:line="240" w:lineRule="auto"/>
              <w:ind w:left="720"/>
              <w:rPr>
                <w:rFonts w:ascii="Arial" w:hAnsi="Arial" w:cs="Arial"/>
                <w:sz w:val="20"/>
                <w:szCs w:val="20"/>
              </w:rPr>
            </w:pPr>
          </w:p>
        </w:tc>
        <w:tc>
          <w:tcPr>
            <w:tcW w:w="3998" w:type="dxa"/>
            <w:shd w:val="clear" w:color="auto" w:fill="auto"/>
            <w:vAlign w:val="center"/>
          </w:tcPr>
          <w:p w14:paraId="08D29B7A" w14:textId="77777777" w:rsidR="00404CB8" w:rsidRPr="005E0125" w:rsidRDefault="00404CB8" w:rsidP="00404CB8">
            <w:pPr>
              <w:spacing w:after="240" w:line="240" w:lineRule="auto"/>
              <w:rPr>
                <w:rFonts w:ascii="Arial" w:hAnsi="Arial" w:cs="Arial"/>
                <w:sz w:val="20"/>
                <w:szCs w:val="20"/>
              </w:rPr>
            </w:pPr>
          </w:p>
        </w:tc>
        <w:tc>
          <w:tcPr>
            <w:tcW w:w="2693" w:type="dxa"/>
          </w:tcPr>
          <w:p w14:paraId="12A340AF" w14:textId="77777777" w:rsidR="00404CB8" w:rsidRPr="005E0125" w:rsidRDefault="00404CB8" w:rsidP="00404CB8">
            <w:pPr>
              <w:spacing w:after="240" w:line="240" w:lineRule="auto"/>
              <w:rPr>
                <w:rFonts w:ascii="Arial" w:hAnsi="Arial" w:cs="Arial"/>
                <w:sz w:val="20"/>
                <w:szCs w:val="20"/>
              </w:rPr>
            </w:pPr>
          </w:p>
        </w:tc>
        <w:tc>
          <w:tcPr>
            <w:tcW w:w="1837" w:type="dxa"/>
            <w:shd w:val="clear" w:color="auto" w:fill="auto"/>
            <w:vAlign w:val="center"/>
          </w:tcPr>
          <w:p w14:paraId="1BF5373E" w14:textId="77777777" w:rsidR="00404CB8" w:rsidRPr="005E0125" w:rsidRDefault="00404CB8" w:rsidP="00404CB8">
            <w:pPr>
              <w:spacing w:after="240" w:line="240" w:lineRule="auto"/>
              <w:rPr>
                <w:rFonts w:ascii="Arial" w:hAnsi="Arial" w:cs="Arial"/>
                <w:sz w:val="20"/>
                <w:szCs w:val="20"/>
              </w:rPr>
            </w:pPr>
          </w:p>
        </w:tc>
      </w:tr>
    </w:tbl>
    <w:p w14:paraId="3EB2C636" w14:textId="77777777" w:rsidR="00404CB8" w:rsidRPr="005E0125" w:rsidRDefault="00404CB8" w:rsidP="00404CB8">
      <w:pPr>
        <w:keepNext/>
        <w:spacing w:before="120" w:after="180" w:line="240" w:lineRule="auto"/>
        <w:jc w:val="center"/>
        <w:rPr>
          <w:rFonts w:ascii="Arial" w:hAnsi="Arial" w:cs="Arial"/>
          <w:sz w:val="20"/>
          <w:szCs w:val="20"/>
          <w:lang w:eastAsia="en-US"/>
        </w:rPr>
      </w:pPr>
      <w:bookmarkStart w:id="192" w:name="_Ref299978601"/>
      <w:bookmarkStart w:id="193" w:name="_Ref320259910"/>
      <w:bookmarkStart w:id="194" w:name="_Toc95397076"/>
      <w:r w:rsidRPr="005E0125">
        <w:rPr>
          <w:rFonts w:ascii="Arial" w:hAnsi="Arial" w:cs="Arial"/>
          <w:sz w:val="20"/>
          <w:szCs w:val="20"/>
          <w:lang w:eastAsia="en-US"/>
        </w:rPr>
        <w:t xml:space="preserve">Table </w:t>
      </w:r>
      <w:r w:rsidRPr="005E0125">
        <w:rPr>
          <w:rFonts w:ascii="Arial" w:hAnsi="Arial" w:cs="Arial"/>
          <w:sz w:val="20"/>
          <w:szCs w:val="20"/>
          <w:lang w:eastAsia="en-US"/>
        </w:rPr>
        <w:fldChar w:fldCharType="begin"/>
      </w:r>
      <w:r w:rsidRPr="005E0125">
        <w:rPr>
          <w:rFonts w:ascii="Arial" w:hAnsi="Arial" w:cs="Arial"/>
          <w:sz w:val="20"/>
          <w:szCs w:val="20"/>
          <w:lang w:eastAsia="en-US"/>
        </w:rPr>
        <w:instrText xml:space="preserve"> SEQ Table \* ARABIC </w:instrText>
      </w:r>
      <w:r w:rsidRPr="005E0125">
        <w:rPr>
          <w:rFonts w:ascii="Arial" w:hAnsi="Arial" w:cs="Arial"/>
          <w:sz w:val="20"/>
          <w:szCs w:val="20"/>
          <w:lang w:eastAsia="en-US"/>
        </w:rPr>
        <w:fldChar w:fldCharType="separate"/>
      </w:r>
      <w:r w:rsidRPr="005E0125">
        <w:rPr>
          <w:rFonts w:ascii="Arial" w:hAnsi="Arial" w:cs="Arial"/>
          <w:noProof/>
          <w:sz w:val="20"/>
          <w:szCs w:val="20"/>
          <w:lang w:eastAsia="en-US"/>
        </w:rPr>
        <w:t>7</w:t>
      </w:r>
      <w:r w:rsidRPr="005E0125">
        <w:rPr>
          <w:rFonts w:ascii="Arial" w:hAnsi="Arial" w:cs="Arial"/>
          <w:noProof/>
          <w:sz w:val="20"/>
          <w:szCs w:val="20"/>
          <w:lang w:eastAsia="en-US"/>
        </w:rPr>
        <w:fldChar w:fldCharType="end"/>
      </w:r>
      <w:bookmarkEnd w:id="192"/>
      <w:r w:rsidRPr="005E0125">
        <w:rPr>
          <w:rFonts w:ascii="Arial" w:hAnsi="Arial" w:cs="Arial"/>
          <w:sz w:val="20"/>
          <w:szCs w:val="20"/>
          <w:lang w:eastAsia="en-US"/>
        </w:rPr>
        <w:t xml:space="preserve"> – Dependencies</w:t>
      </w:r>
      <w:bookmarkEnd w:id="193"/>
      <w:bookmarkEnd w:id="194"/>
    </w:p>
    <w:p w14:paraId="6B6AE06E" w14:textId="77777777" w:rsidR="00404CB8" w:rsidRPr="005E0125" w:rsidRDefault="00404CB8" w:rsidP="00404CB8">
      <w:pPr>
        <w:pageBreakBefore/>
        <w:tabs>
          <w:tab w:val="num" w:pos="1560"/>
        </w:tabs>
        <w:spacing w:before="240" w:after="120" w:line="240" w:lineRule="auto"/>
        <w:ind w:left="431" w:hanging="431"/>
        <w:rPr>
          <w:rFonts w:ascii="Arial" w:hAnsi="Arial" w:cs="Arial"/>
          <w:b/>
          <w:caps/>
          <w:kern w:val="28"/>
          <w:sz w:val="20"/>
          <w:szCs w:val="20"/>
          <w:lang w:eastAsia="en-US"/>
        </w:rPr>
        <w:sectPr w:rsidR="00404CB8" w:rsidRPr="005E0125">
          <w:pgSz w:w="11907" w:h="16840" w:code="9"/>
          <w:pgMar w:top="1588" w:right="1134" w:bottom="1418" w:left="1418" w:header="720" w:footer="199" w:gutter="0"/>
          <w:cols w:space="720"/>
        </w:sectPr>
      </w:pPr>
    </w:p>
    <w:p w14:paraId="7E30BB7E" w14:textId="77777777" w:rsidR="00404CB8" w:rsidRPr="005E0125" w:rsidRDefault="00404CB8" w:rsidP="00404CB8">
      <w:pPr>
        <w:pageBreakBefore/>
        <w:tabs>
          <w:tab w:val="num" w:pos="1560"/>
        </w:tabs>
        <w:spacing w:before="240" w:after="120" w:line="240" w:lineRule="auto"/>
        <w:ind w:left="431" w:hanging="431"/>
        <w:rPr>
          <w:rFonts w:ascii="Arial" w:hAnsi="Arial" w:cs="Arial"/>
          <w:b/>
          <w:caps/>
          <w:kern w:val="28"/>
          <w:sz w:val="20"/>
          <w:szCs w:val="20"/>
          <w:lang w:eastAsia="en-US"/>
        </w:rPr>
      </w:pPr>
      <w:bookmarkStart w:id="195" w:name="_Ref299009496"/>
      <w:bookmarkStart w:id="196" w:name="_Ref299009504"/>
      <w:bookmarkStart w:id="197" w:name="_Ref299009507"/>
      <w:bookmarkStart w:id="198" w:name="_Ref304819237"/>
      <w:bookmarkStart w:id="199" w:name="_Ref304819239"/>
      <w:r w:rsidRPr="005E0125">
        <w:rPr>
          <w:rFonts w:ascii="Arial" w:hAnsi="Arial" w:cs="Arial"/>
          <w:b/>
          <w:caps/>
          <w:kern w:val="28"/>
          <w:sz w:val="20"/>
          <w:szCs w:val="20"/>
          <w:lang w:eastAsia="en-US"/>
        </w:rPr>
        <w:lastRenderedPageBreak/>
        <w:t>Glossary</w:t>
      </w:r>
      <w:bookmarkEnd w:id="195"/>
      <w:bookmarkEnd w:id="196"/>
      <w:bookmarkEnd w:id="197"/>
      <w:bookmarkEnd w:id="198"/>
      <w:bookmarkEnd w:id="199"/>
    </w:p>
    <w:p w14:paraId="2E95C164" w14:textId="77777777" w:rsidR="00404CB8" w:rsidRPr="005E0125" w:rsidRDefault="00404CB8" w:rsidP="00404CB8">
      <w:pPr>
        <w:keepNext/>
        <w:numPr>
          <w:ilvl w:val="1"/>
          <w:numId w:val="0"/>
        </w:numPr>
        <w:tabs>
          <w:tab w:val="num" w:pos="1276"/>
        </w:tabs>
        <w:spacing w:before="240" w:after="120" w:line="240" w:lineRule="auto"/>
        <w:ind w:left="576" w:hanging="576"/>
        <w:rPr>
          <w:rFonts w:ascii="Arial" w:hAnsi="Arial" w:cs="Arial"/>
          <w:b/>
          <w:caps/>
          <w:sz w:val="20"/>
          <w:szCs w:val="20"/>
          <w:lang w:eastAsia="en-US"/>
        </w:rPr>
      </w:pPr>
      <w:r w:rsidRPr="005E0125">
        <w:rPr>
          <w:rFonts w:ascii="Arial" w:hAnsi="Arial" w:cs="Arial"/>
          <w:b/>
          <w:caps/>
          <w:sz w:val="20"/>
          <w:szCs w:val="20"/>
          <w:lang w:eastAsia="en-US"/>
        </w:rPr>
        <w:t>Abbreviations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1673"/>
        <w:gridCol w:w="5817"/>
      </w:tblGrid>
      <w:tr w:rsidR="00404CB8" w:rsidRPr="005E0125" w14:paraId="1C95D441" w14:textId="77777777">
        <w:trPr>
          <w:trHeight w:val="260"/>
          <w:jc w:val="center"/>
        </w:trPr>
        <w:tc>
          <w:tcPr>
            <w:tcW w:w="816" w:type="dxa"/>
            <w:shd w:val="clear" w:color="auto" w:fill="CCCCCC"/>
            <w:vAlign w:val="center"/>
          </w:tcPr>
          <w:p w14:paraId="4228F378"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Serial</w:t>
            </w:r>
          </w:p>
        </w:tc>
        <w:tc>
          <w:tcPr>
            <w:tcW w:w="1683" w:type="dxa"/>
            <w:shd w:val="clear" w:color="auto" w:fill="CCCCCC"/>
            <w:vAlign w:val="center"/>
          </w:tcPr>
          <w:p w14:paraId="381109C7"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Abbreviations</w:t>
            </w:r>
          </w:p>
        </w:tc>
        <w:tc>
          <w:tcPr>
            <w:tcW w:w="6135" w:type="dxa"/>
            <w:shd w:val="clear" w:color="auto" w:fill="CCCCCC"/>
            <w:vAlign w:val="center"/>
          </w:tcPr>
          <w:p w14:paraId="00B0E034" w14:textId="77777777" w:rsidR="00404CB8" w:rsidRPr="005E0125" w:rsidRDefault="00404CB8" w:rsidP="00404CB8">
            <w:pPr>
              <w:spacing w:after="240" w:line="240" w:lineRule="auto"/>
              <w:jc w:val="center"/>
              <w:rPr>
                <w:rFonts w:ascii="Arial" w:hAnsi="Arial" w:cs="Arial"/>
                <w:b/>
                <w:sz w:val="20"/>
                <w:szCs w:val="20"/>
              </w:rPr>
            </w:pPr>
            <w:r w:rsidRPr="005E0125">
              <w:rPr>
                <w:rFonts w:ascii="Arial" w:hAnsi="Arial" w:cs="Arial"/>
                <w:b/>
                <w:sz w:val="20"/>
                <w:szCs w:val="20"/>
              </w:rPr>
              <w:t>Description</w:t>
            </w:r>
          </w:p>
        </w:tc>
      </w:tr>
      <w:tr w:rsidR="00404CB8" w:rsidRPr="005E0125" w14:paraId="2E4C26E9" w14:textId="77777777">
        <w:trPr>
          <w:trHeight w:val="276"/>
          <w:jc w:val="center"/>
        </w:trPr>
        <w:tc>
          <w:tcPr>
            <w:tcW w:w="816" w:type="dxa"/>
            <w:shd w:val="clear" w:color="auto" w:fill="auto"/>
            <w:vAlign w:val="center"/>
          </w:tcPr>
          <w:p w14:paraId="3AFC7F48"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03ABBEF2"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AJV</w:t>
            </w:r>
          </w:p>
        </w:tc>
        <w:tc>
          <w:tcPr>
            <w:tcW w:w="6135" w:type="dxa"/>
            <w:shd w:val="clear" w:color="auto" w:fill="auto"/>
            <w:vAlign w:val="bottom"/>
          </w:tcPr>
          <w:p w14:paraId="6EC8F42C"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Another JSON Schema Validator</w:t>
            </w:r>
          </w:p>
        </w:tc>
      </w:tr>
      <w:tr w:rsidR="00404CB8" w:rsidRPr="005E0125" w14:paraId="5FA6255E" w14:textId="77777777">
        <w:trPr>
          <w:trHeight w:val="276"/>
          <w:jc w:val="center"/>
        </w:trPr>
        <w:tc>
          <w:tcPr>
            <w:tcW w:w="816" w:type="dxa"/>
            <w:shd w:val="clear" w:color="auto" w:fill="auto"/>
            <w:vAlign w:val="center"/>
          </w:tcPr>
          <w:p w14:paraId="3A7D73EA"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79D4A57B"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BDUK</w:t>
            </w:r>
          </w:p>
        </w:tc>
        <w:tc>
          <w:tcPr>
            <w:tcW w:w="6135" w:type="dxa"/>
            <w:shd w:val="clear" w:color="auto" w:fill="auto"/>
            <w:vAlign w:val="bottom"/>
          </w:tcPr>
          <w:p w14:paraId="6DDD58D7"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Boeing Defence United Kingdom Ltd</w:t>
            </w:r>
          </w:p>
        </w:tc>
      </w:tr>
      <w:tr w:rsidR="00404CB8" w:rsidRPr="005E0125" w14:paraId="69630485" w14:textId="77777777">
        <w:trPr>
          <w:trHeight w:val="276"/>
          <w:jc w:val="center"/>
        </w:trPr>
        <w:tc>
          <w:tcPr>
            <w:tcW w:w="816" w:type="dxa"/>
            <w:shd w:val="clear" w:color="auto" w:fill="auto"/>
            <w:vAlign w:val="center"/>
          </w:tcPr>
          <w:p w14:paraId="03F46B55"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52C649BC"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CC</w:t>
            </w:r>
          </w:p>
        </w:tc>
        <w:tc>
          <w:tcPr>
            <w:tcW w:w="6135" w:type="dxa"/>
            <w:shd w:val="clear" w:color="auto" w:fill="auto"/>
            <w:vAlign w:val="bottom"/>
          </w:tcPr>
          <w:p w14:paraId="1C07916F"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Change Case</w:t>
            </w:r>
          </w:p>
        </w:tc>
      </w:tr>
      <w:tr w:rsidR="00404CB8" w:rsidRPr="005E0125" w14:paraId="10DD6C8D" w14:textId="77777777">
        <w:trPr>
          <w:trHeight w:val="276"/>
          <w:jc w:val="center"/>
        </w:trPr>
        <w:tc>
          <w:tcPr>
            <w:tcW w:w="816" w:type="dxa"/>
            <w:shd w:val="clear" w:color="auto" w:fill="auto"/>
            <w:vAlign w:val="center"/>
          </w:tcPr>
          <w:p w14:paraId="16B1612C"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2DE99C51"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DE&amp;S</w:t>
            </w:r>
          </w:p>
        </w:tc>
        <w:tc>
          <w:tcPr>
            <w:tcW w:w="6135" w:type="dxa"/>
            <w:shd w:val="clear" w:color="auto" w:fill="auto"/>
            <w:vAlign w:val="bottom"/>
          </w:tcPr>
          <w:p w14:paraId="761EA644"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Defence Equipment &amp; Support</w:t>
            </w:r>
          </w:p>
        </w:tc>
      </w:tr>
      <w:tr w:rsidR="00404CB8" w:rsidRPr="005E0125" w14:paraId="42E2C51B" w14:textId="77777777">
        <w:trPr>
          <w:trHeight w:val="276"/>
          <w:jc w:val="center"/>
        </w:trPr>
        <w:tc>
          <w:tcPr>
            <w:tcW w:w="816" w:type="dxa"/>
            <w:shd w:val="clear" w:color="auto" w:fill="auto"/>
            <w:vAlign w:val="center"/>
          </w:tcPr>
          <w:p w14:paraId="199A1BCA"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4828E18F"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DAPSS</w:t>
            </w:r>
          </w:p>
        </w:tc>
        <w:tc>
          <w:tcPr>
            <w:tcW w:w="6135" w:type="dxa"/>
            <w:shd w:val="clear" w:color="auto" w:fill="auto"/>
            <w:vAlign w:val="bottom"/>
          </w:tcPr>
          <w:p w14:paraId="6362083C"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Defence Air Passenger Services System</w:t>
            </w:r>
          </w:p>
        </w:tc>
      </w:tr>
      <w:tr w:rsidR="00404CB8" w:rsidRPr="005E0125" w14:paraId="684AC1B5" w14:textId="77777777">
        <w:trPr>
          <w:trHeight w:val="276"/>
          <w:jc w:val="center"/>
        </w:trPr>
        <w:tc>
          <w:tcPr>
            <w:tcW w:w="816" w:type="dxa"/>
            <w:shd w:val="clear" w:color="auto" w:fill="auto"/>
            <w:vAlign w:val="center"/>
          </w:tcPr>
          <w:p w14:paraId="10B07873"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5D098CDF"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FOC</w:t>
            </w:r>
          </w:p>
        </w:tc>
        <w:tc>
          <w:tcPr>
            <w:tcW w:w="6135" w:type="dxa"/>
            <w:shd w:val="clear" w:color="auto" w:fill="auto"/>
            <w:vAlign w:val="bottom"/>
          </w:tcPr>
          <w:p w14:paraId="526E3096"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Full Operating Capability</w:t>
            </w:r>
          </w:p>
        </w:tc>
      </w:tr>
      <w:tr w:rsidR="00404CB8" w:rsidRPr="005E0125" w14:paraId="1F7F5941" w14:textId="77777777">
        <w:trPr>
          <w:trHeight w:val="276"/>
          <w:jc w:val="center"/>
        </w:trPr>
        <w:tc>
          <w:tcPr>
            <w:tcW w:w="816" w:type="dxa"/>
            <w:shd w:val="clear" w:color="auto" w:fill="auto"/>
            <w:vAlign w:val="center"/>
          </w:tcPr>
          <w:p w14:paraId="16F62714"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7C45FA6F"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ICD</w:t>
            </w:r>
          </w:p>
        </w:tc>
        <w:tc>
          <w:tcPr>
            <w:tcW w:w="6135" w:type="dxa"/>
            <w:shd w:val="clear" w:color="auto" w:fill="auto"/>
            <w:vAlign w:val="bottom"/>
          </w:tcPr>
          <w:p w14:paraId="23A5822A"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Interface Control Document</w:t>
            </w:r>
          </w:p>
        </w:tc>
      </w:tr>
      <w:tr w:rsidR="00404CB8" w:rsidRPr="005E0125" w14:paraId="59354245" w14:textId="77777777">
        <w:trPr>
          <w:trHeight w:val="276"/>
          <w:jc w:val="center"/>
        </w:trPr>
        <w:tc>
          <w:tcPr>
            <w:tcW w:w="816" w:type="dxa"/>
            <w:shd w:val="clear" w:color="auto" w:fill="auto"/>
            <w:vAlign w:val="center"/>
          </w:tcPr>
          <w:p w14:paraId="738FDDD7"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713E6907"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BOCS</w:t>
            </w:r>
          </w:p>
        </w:tc>
        <w:tc>
          <w:tcPr>
            <w:tcW w:w="6135" w:type="dxa"/>
            <w:shd w:val="clear" w:color="auto" w:fill="auto"/>
            <w:vAlign w:val="bottom"/>
          </w:tcPr>
          <w:p w14:paraId="02502F5A"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Brize Operational Control Suite</w:t>
            </w:r>
          </w:p>
        </w:tc>
      </w:tr>
      <w:tr w:rsidR="00404CB8" w:rsidRPr="005E0125" w14:paraId="6D3DBDA0" w14:textId="77777777">
        <w:trPr>
          <w:trHeight w:val="276"/>
          <w:jc w:val="center"/>
        </w:trPr>
        <w:tc>
          <w:tcPr>
            <w:tcW w:w="816" w:type="dxa"/>
            <w:shd w:val="clear" w:color="auto" w:fill="auto"/>
            <w:vAlign w:val="center"/>
          </w:tcPr>
          <w:p w14:paraId="6B3C4235"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01C4E6BD"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LOV</w:t>
            </w:r>
          </w:p>
        </w:tc>
        <w:tc>
          <w:tcPr>
            <w:tcW w:w="6135" w:type="dxa"/>
            <w:shd w:val="clear" w:color="auto" w:fill="auto"/>
            <w:vAlign w:val="bottom"/>
          </w:tcPr>
          <w:p w14:paraId="79D4A152"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List of Values</w:t>
            </w:r>
          </w:p>
        </w:tc>
      </w:tr>
      <w:tr w:rsidR="00404CB8" w:rsidRPr="005E0125" w14:paraId="03249528" w14:textId="77777777">
        <w:trPr>
          <w:trHeight w:val="276"/>
          <w:jc w:val="center"/>
        </w:trPr>
        <w:tc>
          <w:tcPr>
            <w:tcW w:w="816" w:type="dxa"/>
            <w:shd w:val="clear" w:color="auto" w:fill="auto"/>
            <w:vAlign w:val="center"/>
          </w:tcPr>
          <w:p w14:paraId="74A09730"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4FD4F436"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MJDI</w:t>
            </w:r>
          </w:p>
        </w:tc>
        <w:tc>
          <w:tcPr>
            <w:tcW w:w="6135" w:type="dxa"/>
            <w:shd w:val="clear" w:color="auto" w:fill="auto"/>
            <w:vAlign w:val="bottom"/>
          </w:tcPr>
          <w:p w14:paraId="37A9AB7C"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Managed Joint Deployed Inventory (System)</w:t>
            </w:r>
          </w:p>
        </w:tc>
      </w:tr>
      <w:tr w:rsidR="00404CB8" w:rsidRPr="005E0125" w14:paraId="62868D1C" w14:textId="77777777">
        <w:trPr>
          <w:trHeight w:val="276"/>
          <w:jc w:val="center"/>
        </w:trPr>
        <w:tc>
          <w:tcPr>
            <w:tcW w:w="816" w:type="dxa"/>
            <w:shd w:val="clear" w:color="auto" w:fill="auto"/>
            <w:vAlign w:val="center"/>
          </w:tcPr>
          <w:p w14:paraId="2D7AE298"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5E53AA80"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MoD</w:t>
            </w:r>
          </w:p>
        </w:tc>
        <w:tc>
          <w:tcPr>
            <w:tcW w:w="6135" w:type="dxa"/>
            <w:shd w:val="clear" w:color="auto" w:fill="auto"/>
            <w:vAlign w:val="bottom"/>
          </w:tcPr>
          <w:p w14:paraId="4AC0D3B4"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Ministry of Defence</w:t>
            </w:r>
          </w:p>
        </w:tc>
      </w:tr>
      <w:tr w:rsidR="00404CB8" w:rsidRPr="005E0125" w14:paraId="1E7FD6DB" w14:textId="77777777">
        <w:trPr>
          <w:trHeight w:val="276"/>
          <w:jc w:val="center"/>
        </w:trPr>
        <w:tc>
          <w:tcPr>
            <w:tcW w:w="816" w:type="dxa"/>
            <w:shd w:val="clear" w:color="auto" w:fill="auto"/>
            <w:vAlign w:val="center"/>
          </w:tcPr>
          <w:p w14:paraId="5EE05A84"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5FFD50A5"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OAGIS</w:t>
            </w:r>
          </w:p>
        </w:tc>
        <w:tc>
          <w:tcPr>
            <w:tcW w:w="6135" w:type="dxa"/>
            <w:shd w:val="clear" w:color="auto" w:fill="auto"/>
            <w:vAlign w:val="bottom"/>
          </w:tcPr>
          <w:p w14:paraId="140BA9DA"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Open Application Group Integration Specification</w:t>
            </w:r>
          </w:p>
        </w:tc>
      </w:tr>
      <w:tr w:rsidR="00404CB8" w:rsidRPr="005E0125" w14:paraId="7AB4A094" w14:textId="77777777">
        <w:trPr>
          <w:trHeight w:val="276"/>
          <w:jc w:val="center"/>
        </w:trPr>
        <w:tc>
          <w:tcPr>
            <w:tcW w:w="816" w:type="dxa"/>
            <w:shd w:val="clear" w:color="auto" w:fill="auto"/>
            <w:vAlign w:val="center"/>
          </w:tcPr>
          <w:p w14:paraId="29624E0D"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3B590EEE"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REST</w:t>
            </w:r>
          </w:p>
        </w:tc>
        <w:tc>
          <w:tcPr>
            <w:tcW w:w="6135" w:type="dxa"/>
            <w:shd w:val="clear" w:color="auto" w:fill="auto"/>
            <w:vAlign w:val="bottom"/>
          </w:tcPr>
          <w:p w14:paraId="629EA1DE"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Representational State Transfer</w:t>
            </w:r>
          </w:p>
        </w:tc>
      </w:tr>
      <w:tr w:rsidR="00404CB8" w:rsidRPr="005E0125" w14:paraId="7DBF737D" w14:textId="77777777">
        <w:trPr>
          <w:trHeight w:val="276"/>
          <w:jc w:val="center"/>
        </w:trPr>
        <w:tc>
          <w:tcPr>
            <w:tcW w:w="816" w:type="dxa"/>
            <w:shd w:val="clear" w:color="auto" w:fill="auto"/>
            <w:vAlign w:val="center"/>
          </w:tcPr>
          <w:p w14:paraId="7E815349"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42650BBC"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SCIS</w:t>
            </w:r>
          </w:p>
        </w:tc>
        <w:tc>
          <w:tcPr>
            <w:tcW w:w="6135" w:type="dxa"/>
            <w:shd w:val="clear" w:color="auto" w:fill="auto"/>
            <w:vAlign w:val="bottom"/>
          </w:tcPr>
          <w:p w14:paraId="397FFAA6"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Support Chain Information Services</w:t>
            </w:r>
          </w:p>
        </w:tc>
      </w:tr>
      <w:tr w:rsidR="00404CB8" w:rsidRPr="005E0125" w14:paraId="53CA3D65" w14:textId="77777777">
        <w:trPr>
          <w:trHeight w:val="276"/>
          <w:jc w:val="center"/>
        </w:trPr>
        <w:tc>
          <w:tcPr>
            <w:tcW w:w="816" w:type="dxa"/>
            <w:shd w:val="clear" w:color="auto" w:fill="auto"/>
            <w:vAlign w:val="center"/>
          </w:tcPr>
          <w:p w14:paraId="34BE83AA"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0BCDD0FA"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UIN</w:t>
            </w:r>
          </w:p>
        </w:tc>
        <w:tc>
          <w:tcPr>
            <w:tcW w:w="6135" w:type="dxa"/>
            <w:shd w:val="clear" w:color="auto" w:fill="auto"/>
            <w:vAlign w:val="bottom"/>
          </w:tcPr>
          <w:p w14:paraId="71D6AD7B"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Unit Identification Number</w:t>
            </w:r>
          </w:p>
        </w:tc>
      </w:tr>
      <w:tr w:rsidR="00404CB8" w:rsidRPr="005E0125" w14:paraId="049BDC92" w14:textId="77777777">
        <w:trPr>
          <w:trHeight w:val="276"/>
          <w:jc w:val="center"/>
        </w:trPr>
        <w:tc>
          <w:tcPr>
            <w:tcW w:w="816" w:type="dxa"/>
            <w:shd w:val="clear" w:color="auto" w:fill="auto"/>
            <w:vAlign w:val="center"/>
          </w:tcPr>
          <w:p w14:paraId="10A23352"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39978C48"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WIP</w:t>
            </w:r>
          </w:p>
        </w:tc>
        <w:tc>
          <w:tcPr>
            <w:tcW w:w="6135" w:type="dxa"/>
            <w:shd w:val="clear" w:color="auto" w:fill="auto"/>
            <w:vAlign w:val="bottom"/>
          </w:tcPr>
          <w:p w14:paraId="05ED888A"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Work in Progress</w:t>
            </w:r>
          </w:p>
        </w:tc>
      </w:tr>
      <w:tr w:rsidR="00404CB8" w:rsidRPr="005E0125" w14:paraId="4016837D" w14:textId="77777777">
        <w:trPr>
          <w:trHeight w:val="273"/>
          <w:jc w:val="center"/>
        </w:trPr>
        <w:tc>
          <w:tcPr>
            <w:tcW w:w="816" w:type="dxa"/>
            <w:shd w:val="clear" w:color="auto" w:fill="auto"/>
            <w:vAlign w:val="center"/>
          </w:tcPr>
          <w:p w14:paraId="6A69769F"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6AF8AAB2"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SDW</w:t>
            </w:r>
          </w:p>
        </w:tc>
        <w:tc>
          <w:tcPr>
            <w:tcW w:w="6135" w:type="dxa"/>
            <w:shd w:val="clear" w:color="auto" w:fill="auto"/>
            <w:vAlign w:val="bottom"/>
          </w:tcPr>
          <w:p w14:paraId="60B94EF2"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Support Data Warehouse</w:t>
            </w:r>
          </w:p>
        </w:tc>
      </w:tr>
      <w:tr w:rsidR="00404CB8" w:rsidRPr="005E0125" w14:paraId="5BCC21C0" w14:textId="77777777">
        <w:trPr>
          <w:trHeight w:val="337"/>
          <w:jc w:val="center"/>
        </w:trPr>
        <w:tc>
          <w:tcPr>
            <w:tcW w:w="816" w:type="dxa"/>
            <w:shd w:val="clear" w:color="auto" w:fill="auto"/>
            <w:vAlign w:val="center"/>
          </w:tcPr>
          <w:p w14:paraId="3ABF29A1" w14:textId="77777777" w:rsidR="00404CB8" w:rsidRPr="005E0125" w:rsidRDefault="00404CB8" w:rsidP="006D598F">
            <w:pPr>
              <w:numPr>
                <w:ilvl w:val="0"/>
                <w:numId w:val="242"/>
              </w:numPr>
              <w:spacing w:after="0" w:line="240" w:lineRule="auto"/>
              <w:jc w:val="center"/>
              <w:rPr>
                <w:rFonts w:ascii="Arial" w:hAnsi="Arial" w:cs="Arial"/>
                <w:sz w:val="20"/>
                <w:szCs w:val="20"/>
              </w:rPr>
            </w:pPr>
          </w:p>
        </w:tc>
        <w:tc>
          <w:tcPr>
            <w:tcW w:w="1683" w:type="dxa"/>
            <w:shd w:val="clear" w:color="auto" w:fill="auto"/>
            <w:vAlign w:val="bottom"/>
          </w:tcPr>
          <w:p w14:paraId="52ACC973"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STT</w:t>
            </w:r>
          </w:p>
        </w:tc>
        <w:tc>
          <w:tcPr>
            <w:tcW w:w="6135" w:type="dxa"/>
            <w:shd w:val="clear" w:color="auto" w:fill="auto"/>
            <w:vAlign w:val="bottom"/>
          </w:tcPr>
          <w:p w14:paraId="49B910F3"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Specific Transport Type</w:t>
            </w:r>
          </w:p>
        </w:tc>
      </w:tr>
    </w:tbl>
    <w:p w14:paraId="4137BD09" w14:textId="77777777" w:rsidR="00404CB8" w:rsidRPr="005E0125" w:rsidRDefault="00404CB8" w:rsidP="00404CB8">
      <w:pPr>
        <w:keepNext/>
        <w:spacing w:before="120" w:after="180" w:line="240" w:lineRule="auto"/>
        <w:jc w:val="center"/>
        <w:rPr>
          <w:rFonts w:ascii="Arial" w:hAnsi="Arial" w:cs="Arial"/>
          <w:sz w:val="20"/>
          <w:szCs w:val="20"/>
          <w:lang w:eastAsia="en-US"/>
        </w:rPr>
      </w:pPr>
    </w:p>
    <w:p w14:paraId="125BC688" w14:textId="77777777" w:rsidR="00404CB8" w:rsidRPr="005E0125" w:rsidRDefault="00404CB8" w:rsidP="00404CB8">
      <w:pPr>
        <w:keepNext/>
        <w:spacing w:before="120" w:after="180" w:line="240" w:lineRule="auto"/>
        <w:jc w:val="center"/>
        <w:rPr>
          <w:rFonts w:ascii="Arial" w:hAnsi="Arial" w:cs="Arial"/>
          <w:sz w:val="20"/>
          <w:szCs w:val="20"/>
          <w:lang w:eastAsia="en-US"/>
        </w:rPr>
      </w:pPr>
      <w:bookmarkStart w:id="200" w:name="_Toc95397077"/>
      <w:r w:rsidRPr="005E0125">
        <w:rPr>
          <w:rFonts w:ascii="Arial" w:hAnsi="Arial" w:cs="Arial"/>
          <w:sz w:val="20"/>
          <w:szCs w:val="20"/>
          <w:lang w:eastAsia="en-US"/>
        </w:rPr>
        <w:t xml:space="preserve">Table </w:t>
      </w:r>
      <w:r w:rsidRPr="005E0125">
        <w:rPr>
          <w:rFonts w:ascii="Arial" w:hAnsi="Arial" w:cs="Arial"/>
          <w:sz w:val="20"/>
          <w:szCs w:val="20"/>
          <w:lang w:eastAsia="en-US"/>
        </w:rPr>
        <w:fldChar w:fldCharType="begin"/>
      </w:r>
      <w:r w:rsidRPr="005E0125">
        <w:rPr>
          <w:rFonts w:ascii="Arial" w:hAnsi="Arial" w:cs="Arial"/>
          <w:sz w:val="20"/>
          <w:szCs w:val="20"/>
          <w:lang w:eastAsia="en-US"/>
        </w:rPr>
        <w:instrText xml:space="preserve"> SEQ Table \* ARABIC </w:instrText>
      </w:r>
      <w:r w:rsidRPr="005E0125">
        <w:rPr>
          <w:rFonts w:ascii="Arial" w:hAnsi="Arial" w:cs="Arial"/>
          <w:sz w:val="20"/>
          <w:szCs w:val="20"/>
          <w:lang w:eastAsia="en-US"/>
        </w:rPr>
        <w:fldChar w:fldCharType="separate"/>
      </w:r>
      <w:r w:rsidRPr="005E0125">
        <w:rPr>
          <w:rFonts w:ascii="Arial" w:hAnsi="Arial" w:cs="Arial"/>
          <w:noProof/>
          <w:sz w:val="20"/>
          <w:szCs w:val="20"/>
          <w:lang w:eastAsia="en-US"/>
        </w:rPr>
        <w:t>8</w:t>
      </w:r>
      <w:r w:rsidRPr="005E0125">
        <w:rPr>
          <w:rFonts w:ascii="Arial" w:hAnsi="Arial" w:cs="Arial"/>
          <w:noProof/>
          <w:sz w:val="20"/>
          <w:szCs w:val="20"/>
          <w:lang w:eastAsia="en-US"/>
        </w:rPr>
        <w:fldChar w:fldCharType="end"/>
      </w:r>
      <w:r w:rsidRPr="005E0125">
        <w:rPr>
          <w:rFonts w:ascii="Arial" w:hAnsi="Arial" w:cs="Arial"/>
          <w:sz w:val="20"/>
          <w:szCs w:val="20"/>
          <w:lang w:eastAsia="en-US"/>
        </w:rPr>
        <w:t xml:space="preserve"> – Acronyms</w:t>
      </w:r>
      <w:bookmarkEnd w:id="200"/>
    </w:p>
    <w:p w14:paraId="65DC1516" w14:textId="77777777" w:rsidR="00404CB8" w:rsidRPr="00404CB8" w:rsidRDefault="00404CB8" w:rsidP="00404CB8">
      <w:pPr>
        <w:spacing w:after="240" w:line="240" w:lineRule="auto"/>
        <w:rPr>
          <w:rFonts w:ascii="Arial" w:hAnsi="Arial"/>
          <w:sz w:val="20"/>
          <w:szCs w:val="24"/>
        </w:rPr>
      </w:pPr>
    </w:p>
    <w:p w14:paraId="4721EA59" w14:textId="77777777" w:rsidR="00404CB8" w:rsidRPr="00404CB8" w:rsidRDefault="00404CB8" w:rsidP="00404CB8">
      <w:pPr>
        <w:spacing w:after="240" w:line="240" w:lineRule="auto"/>
        <w:rPr>
          <w:rFonts w:ascii="Arial" w:hAnsi="Arial"/>
          <w:sz w:val="20"/>
          <w:szCs w:val="24"/>
        </w:rPr>
        <w:sectPr w:rsidR="00404CB8" w:rsidRPr="00404CB8">
          <w:pgSz w:w="11906" w:h="16838"/>
          <w:pgMar w:top="1440" w:right="1797" w:bottom="1440" w:left="1797" w:header="709" w:footer="709" w:gutter="0"/>
          <w:cols w:space="708"/>
          <w:docGrid w:linePitch="360"/>
        </w:sectPr>
      </w:pPr>
    </w:p>
    <w:p w14:paraId="7B282DBF" w14:textId="77777777" w:rsidR="00404CB8" w:rsidRPr="005E0125" w:rsidRDefault="00404CB8" w:rsidP="006972E6">
      <w:pPr>
        <w:keepNext/>
        <w:spacing w:after="0" w:line="240" w:lineRule="auto"/>
        <w:rPr>
          <w:rFonts w:ascii="Arial" w:hAnsi="Arial" w:cs="Arial"/>
          <w:b/>
          <w:sz w:val="20"/>
          <w:szCs w:val="20"/>
        </w:rPr>
      </w:pPr>
      <w:bookmarkStart w:id="201" w:name="_Toc134194170"/>
      <w:bookmarkStart w:id="202" w:name="_Toc135648906"/>
      <w:r w:rsidRPr="005E0125">
        <w:rPr>
          <w:rFonts w:ascii="Arial" w:hAnsi="Arial" w:cs="Arial"/>
          <w:b/>
          <w:sz w:val="20"/>
          <w:szCs w:val="20"/>
        </w:rPr>
        <w:lastRenderedPageBreak/>
        <w:t>ANNEX D – System Requirements</w:t>
      </w:r>
      <w:bookmarkEnd w:id="201"/>
      <w:bookmarkEnd w:id="202"/>
    </w:p>
    <w:p w14:paraId="4F6FFB49" w14:textId="77777777" w:rsidR="00404CB8" w:rsidRPr="00404CB8" w:rsidRDefault="00404CB8" w:rsidP="00404CB8">
      <w:pPr>
        <w:spacing w:after="240" w:line="240" w:lineRule="auto"/>
        <w:rPr>
          <w:rFonts w:ascii="Arial" w:hAnsi="Arial"/>
          <w:b/>
          <w:sz w:val="20"/>
          <w:szCs w:val="24"/>
        </w:rPr>
      </w:pPr>
      <w:r w:rsidRPr="00404CB8">
        <w:rPr>
          <w:rFonts w:ascii="Arial" w:hAnsi="Arial"/>
          <w:b/>
          <w:bCs/>
          <w:sz w:val="20"/>
          <w:szCs w:val="24"/>
        </w:rPr>
        <w:t>DAPSS SOR</w:t>
      </w:r>
    </w:p>
    <w:tbl>
      <w:tblPr>
        <w:tblW w:w="16019" w:type="dxa"/>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06"/>
        <w:gridCol w:w="1230"/>
        <w:gridCol w:w="1177"/>
        <w:gridCol w:w="3942"/>
        <w:gridCol w:w="2054"/>
        <w:gridCol w:w="1332"/>
        <w:gridCol w:w="709"/>
        <w:gridCol w:w="709"/>
        <w:gridCol w:w="3260"/>
      </w:tblGrid>
      <w:tr w:rsidR="001A0D1A" w:rsidRPr="005E0125" w14:paraId="32CE3522" w14:textId="77777777">
        <w:trPr>
          <w:trHeight w:val="600"/>
          <w:tblHeader/>
        </w:trPr>
        <w:tc>
          <w:tcPr>
            <w:tcW w:w="1606" w:type="dxa"/>
            <w:shd w:val="clear" w:color="000000" w:fill="FCE4D6"/>
            <w:vAlign w:val="center"/>
            <w:hideMark/>
          </w:tcPr>
          <w:p w14:paraId="160805F3" w14:textId="77777777" w:rsidR="00404CB8" w:rsidRPr="005E0125" w:rsidRDefault="00404CB8" w:rsidP="00404CB8">
            <w:pPr>
              <w:spacing w:after="0" w:line="240" w:lineRule="auto"/>
              <w:rPr>
                <w:rFonts w:ascii="Arial" w:hAnsi="Arial" w:cs="Arial"/>
                <w:b/>
                <w:color w:val="000000"/>
                <w:sz w:val="20"/>
                <w:szCs w:val="20"/>
              </w:rPr>
            </w:pPr>
            <w:r w:rsidRPr="005E0125">
              <w:rPr>
                <w:rFonts w:ascii="Arial" w:hAnsi="Arial" w:cs="Arial"/>
                <w:b/>
                <w:color w:val="000000"/>
                <w:sz w:val="20"/>
                <w:szCs w:val="20"/>
              </w:rPr>
              <w:t>System Requirement ID</w:t>
            </w:r>
          </w:p>
        </w:tc>
        <w:tc>
          <w:tcPr>
            <w:tcW w:w="1230" w:type="dxa"/>
            <w:shd w:val="clear" w:color="000000" w:fill="FCE4D6"/>
            <w:vAlign w:val="center"/>
            <w:hideMark/>
          </w:tcPr>
          <w:p w14:paraId="4CD8FA5E" w14:textId="77777777" w:rsidR="00404CB8" w:rsidRPr="005E0125" w:rsidRDefault="00404CB8" w:rsidP="00404CB8">
            <w:pPr>
              <w:spacing w:after="0" w:line="240" w:lineRule="auto"/>
              <w:rPr>
                <w:rFonts w:ascii="Arial" w:hAnsi="Arial" w:cs="Arial"/>
                <w:b/>
                <w:color w:val="000000"/>
                <w:sz w:val="20"/>
                <w:szCs w:val="20"/>
              </w:rPr>
            </w:pPr>
            <w:r w:rsidRPr="005E0125">
              <w:rPr>
                <w:rFonts w:ascii="Arial" w:hAnsi="Arial" w:cs="Arial"/>
                <w:b/>
                <w:color w:val="000000"/>
                <w:sz w:val="20"/>
                <w:szCs w:val="20"/>
              </w:rPr>
              <w:t>Area</w:t>
            </w:r>
          </w:p>
        </w:tc>
        <w:tc>
          <w:tcPr>
            <w:tcW w:w="1177" w:type="dxa"/>
            <w:shd w:val="clear" w:color="000000" w:fill="FCE4D6"/>
            <w:vAlign w:val="center"/>
            <w:hideMark/>
          </w:tcPr>
          <w:p w14:paraId="3B09BFBE" w14:textId="77777777" w:rsidR="00404CB8" w:rsidRPr="005E0125" w:rsidRDefault="00404CB8" w:rsidP="00404CB8">
            <w:pPr>
              <w:spacing w:after="0" w:line="240" w:lineRule="auto"/>
              <w:rPr>
                <w:rFonts w:ascii="Arial" w:hAnsi="Arial" w:cs="Arial"/>
                <w:b/>
                <w:color w:val="000000"/>
                <w:sz w:val="20"/>
                <w:szCs w:val="20"/>
              </w:rPr>
            </w:pPr>
            <w:r w:rsidRPr="005E0125">
              <w:rPr>
                <w:rFonts w:ascii="Arial" w:hAnsi="Arial" w:cs="Arial"/>
                <w:b/>
                <w:color w:val="000000"/>
                <w:sz w:val="20"/>
                <w:szCs w:val="20"/>
              </w:rPr>
              <w:t>Sub Area</w:t>
            </w:r>
          </w:p>
        </w:tc>
        <w:tc>
          <w:tcPr>
            <w:tcW w:w="3942" w:type="dxa"/>
            <w:shd w:val="clear" w:color="000000" w:fill="FCE4D6"/>
            <w:vAlign w:val="center"/>
            <w:hideMark/>
          </w:tcPr>
          <w:p w14:paraId="000D9C77" w14:textId="77777777" w:rsidR="00404CB8" w:rsidRPr="005E0125" w:rsidRDefault="00404CB8" w:rsidP="00404CB8">
            <w:pPr>
              <w:spacing w:after="0" w:line="240" w:lineRule="auto"/>
              <w:rPr>
                <w:rFonts w:ascii="Arial" w:hAnsi="Arial" w:cs="Arial"/>
                <w:b/>
                <w:color w:val="000000"/>
                <w:sz w:val="20"/>
                <w:szCs w:val="20"/>
              </w:rPr>
            </w:pPr>
            <w:r w:rsidRPr="005E0125">
              <w:rPr>
                <w:rFonts w:ascii="Arial" w:hAnsi="Arial" w:cs="Arial"/>
                <w:b/>
                <w:color w:val="000000"/>
                <w:sz w:val="20"/>
                <w:szCs w:val="20"/>
              </w:rPr>
              <w:t>System Requirement</w:t>
            </w:r>
          </w:p>
        </w:tc>
        <w:tc>
          <w:tcPr>
            <w:tcW w:w="2054" w:type="dxa"/>
            <w:shd w:val="clear" w:color="000000" w:fill="FCE4D6"/>
            <w:vAlign w:val="center"/>
            <w:hideMark/>
          </w:tcPr>
          <w:p w14:paraId="25383CCD" w14:textId="77777777" w:rsidR="00404CB8" w:rsidRPr="005E0125" w:rsidRDefault="00404CB8" w:rsidP="00404CB8">
            <w:pPr>
              <w:spacing w:after="0" w:line="240" w:lineRule="auto"/>
              <w:rPr>
                <w:rFonts w:ascii="Arial" w:hAnsi="Arial" w:cs="Arial"/>
                <w:b/>
                <w:color w:val="000000"/>
                <w:sz w:val="20"/>
                <w:szCs w:val="20"/>
              </w:rPr>
            </w:pPr>
            <w:r w:rsidRPr="005E0125">
              <w:rPr>
                <w:rFonts w:ascii="Arial" w:hAnsi="Arial" w:cs="Arial"/>
                <w:b/>
                <w:color w:val="000000"/>
                <w:sz w:val="20"/>
                <w:szCs w:val="20"/>
              </w:rPr>
              <w:t>Threshold</w:t>
            </w:r>
          </w:p>
        </w:tc>
        <w:tc>
          <w:tcPr>
            <w:tcW w:w="1332" w:type="dxa"/>
            <w:shd w:val="clear" w:color="000000" w:fill="FCE4D6"/>
            <w:vAlign w:val="center"/>
            <w:hideMark/>
          </w:tcPr>
          <w:p w14:paraId="79814775" w14:textId="77777777" w:rsidR="00404CB8" w:rsidRPr="005E0125" w:rsidRDefault="00404CB8" w:rsidP="00404CB8">
            <w:pPr>
              <w:spacing w:after="0" w:line="240" w:lineRule="auto"/>
              <w:rPr>
                <w:rFonts w:ascii="Arial" w:hAnsi="Arial" w:cs="Arial"/>
                <w:b/>
                <w:color w:val="000000"/>
                <w:sz w:val="20"/>
                <w:szCs w:val="20"/>
              </w:rPr>
            </w:pPr>
            <w:r w:rsidRPr="005E0125">
              <w:rPr>
                <w:rFonts w:ascii="Arial" w:hAnsi="Arial" w:cs="Arial"/>
                <w:b/>
                <w:color w:val="000000"/>
                <w:sz w:val="20"/>
                <w:szCs w:val="20"/>
              </w:rPr>
              <w:t>Objective</w:t>
            </w:r>
          </w:p>
        </w:tc>
        <w:tc>
          <w:tcPr>
            <w:tcW w:w="709" w:type="dxa"/>
            <w:shd w:val="clear" w:color="000000" w:fill="FCE4D6"/>
            <w:vAlign w:val="center"/>
            <w:hideMark/>
          </w:tcPr>
          <w:p w14:paraId="6F9F49D0" w14:textId="77777777" w:rsidR="00404CB8" w:rsidRPr="005E0125" w:rsidRDefault="00404CB8" w:rsidP="00404CB8">
            <w:pPr>
              <w:spacing w:after="0" w:line="240" w:lineRule="auto"/>
              <w:rPr>
                <w:rFonts w:ascii="Arial" w:hAnsi="Arial" w:cs="Arial"/>
                <w:b/>
                <w:color w:val="000000"/>
                <w:sz w:val="20"/>
                <w:szCs w:val="20"/>
              </w:rPr>
            </w:pPr>
            <w:r w:rsidRPr="005E0125">
              <w:rPr>
                <w:rFonts w:ascii="Arial" w:hAnsi="Arial" w:cs="Arial"/>
                <w:b/>
                <w:color w:val="000000"/>
                <w:sz w:val="20"/>
                <w:szCs w:val="20"/>
              </w:rPr>
              <w:t>Req’t Type</w:t>
            </w:r>
          </w:p>
        </w:tc>
        <w:tc>
          <w:tcPr>
            <w:tcW w:w="709" w:type="dxa"/>
            <w:shd w:val="clear" w:color="000000" w:fill="FCE4D6"/>
            <w:noWrap/>
            <w:vAlign w:val="center"/>
            <w:hideMark/>
          </w:tcPr>
          <w:p w14:paraId="4CDFA992" w14:textId="77777777" w:rsidR="00404CB8" w:rsidRPr="005E0125" w:rsidRDefault="00404CB8" w:rsidP="00404CB8">
            <w:pPr>
              <w:spacing w:after="0" w:line="240" w:lineRule="auto"/>
              <w:rPr>
                <w:rFonts w:ascii="Arial" w:hAnsi="Arial" w:cs="Arial"/>
                <w:b/>
                <w:color w:val="000000"/>
                <w:sz w:val="20"/>
                <w:szCs w:val="20"/>
              </w:rPr>
            </w:pPr>
            <w:r w:rsidRPr="005E0125">
              <w:rPr>
                <w:rFonts w:ascii="Arial" w:hAnsi="Arial" w:cs="Arial"/>
                <w:b/>
                <w:color w:val="000000"/>
                <w:sz w:val="20"/>
                <w:szCs w:val="20"/>
              </w:rPr>
              <w:t>Priority</w:t>
            </w:r>
          </w:p>
        </w:tc>
        <w:tc>
          <w:tcPr>
            <w:tcW w:w="3260" w:type="dxa"/>
            <w:shd w:val="clear" w:color="000000" w:fill="FCE4D6"/>
            <w:vAlign w:val="center"/>
            <w:hideMark/>
          </w:tcPr>
          <w:p w14:paraId="3B792D5E" w14:textId="77777777" w:rsidR="00404CB8" w:rsidRPr="005E0125" w:rsidRDefault="00404CB8" w:rsidP="00404CB8">
            <w:pPr>
              <w:spacing w:after="0" w:line="240" w:lineRule="auto"/>
              <w:rPr>
                <w:rFonts w:ascii="Arial" w:hAnsi="Arial" w:cs="Arial"/>
                <w:b/>
                <w:color w:val="000000"/>
                <w:sz w:val="20"/>
                <w:szCs w:val="20"/>
              </w:rPr>
            </w:pPr>
            <w:r w:rsidRPr="005E0125">
              <w:rPr>
                <w:rFonts w:ascii="Arial" w:hAnsi="Arial" w:cs="Arial"/>
                <w:b/>
                <w:color w:val="000000"/>
                <w:sz w:val="20"/>
                <w:szCs w:val="20"/>
              </w:rPr>
              <w:t>Proposed Validation Method</w:t>
            </w:r>
          </w:p>
        </w:tc>
      </w:tr>
      <w:tr w:rsidR="00A65893" w:rsidRPr="005E0125" w14:paraId="1F9DFEB9" w14:textId="77777777">
        <w:trPr>
          <w:trHeight w:val="4101"/>
        </w:trPr>
        <w:tc>
          <w:tcPr>
            <w:tcW w:w="1606" w:type="dxa"/>
            <w:shd w:val="clear" w:color="auto" w:fill="auto"/>
            <w:vAlign w:val="center"/>
            <w:hideMark/>
          </w:tcPr>
          <w:p w14:paraId="2BD925D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ITTSR003</w:t>
            </w:r>
          </w:p>
        </w:tc>
        <w:tc>
          <w:tcPr>
            <w:tcW w:w="1230" w:type="dxa"/>
            <w:shd w:val="clear" w:color="auto" w:fill="auto"/>
            <w:vAlign w:val="center"/>
            <w:hideMark/>
          </w:tcPr>
          <w:p w14:paraId="448E077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Scheduling</w:t>
            </w:r>
          </w:p>
        </w:tc>
        <w:tc>
          <w:tcPr>
            <w:tcW w:w="1177" w:type="dxa"/>
            <w:shd w:val="clear" w:color="auto" w:fill="auto"/>
            <w:vAlign w:val="center"/>
            <w:hideMark/>
          </w:tcPr>
          <w:p w14:paraId="17C24AD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schedule</w:t>
            </w:r>
          </w:p>
        </w:tc>
        <w:tc>
          <w:tcPr>
            <w:tcW w:w="3942" w:type="dxa"/>
            <w:shd w:val="clear" w:color="auto" w:fill="auto"/>
            <w:vAlign w:val="center"/>
            <w:hideMark/>
          </w:tcPr>
          <w:p w14:paraId="13BCBF78" w14:textId="77777777" w:rsidR="00404CB8" w:rsidRPr="005E0125" w:rsidRDefault="00404CB8" w:rsidP="00404CB8">
            <w:pPr>
              <w:spacing w:after="240" w:line="240" w:lineRule="auto"/>
              <w:rPr>
                <w:rFonts w:ascii="Arial" w:hAnsi="Arial" w:cs="Arial"/>
                <w:color w:val="000000"/>
                <w:sz w:val="20"/>
                <w:szCs w:val="20"/>
              </w:rPr>
            </w:pPr>
            <w:r w:rsidRPr="005E0125">
              <w:rPr>
                <w:rFonts w:ascii="Arial" w:hAnsi="Arial" w:cs="Arial"/>
                <w:color w:val="000000"/>
                <w:sz w:val="20"/>
                <w:szCs w:val="20"/>
              </w:rPr>
              <w:t>The system shall support schedules for:</w:t>
            </w:r>
            <w:r w:rsidRPr="005E0125">
              <w:rPr>
                <w:rFonts w:ascii="Arial" w:hAnsi="Arial" w:cs="Arial"/>
                <w:color w:val="000000"/>
                <w:sz w:val="20"/>
                <w:szCs w:val="20"/>
              </w:rPr>
              <w:br/>
              <w:t>- a one-way flight</w:t>
            </w:r>
            <w:r w:rsidRPr="005E0125">
              <w:rPr>
                <w:rFonts w:ascii="Arial" w:hAnsi="Arial" w:cs="Arial"/>
                <w:color w:val="000000"/>
                <w:sz w:val="20"/>
                <w:szCs w:val="20"/>
              </w:rPr>
              <w:br/>
              <w:t>- a return flight</w:t>
            </w:r>
            <w:r w:rsidRPr="005E0125">
              <w:rPr>
                <w:rFonts w:ascii="Arial" w:hAnsi="Arial" w:cs="Arial"/>
                <w:color w:val="000000"/>
                <w:sz w:val="20"/>
                <w:szCs w:val="20"/>
              </w:rPr>
              <w:br/>
              <w:t>- a multi-sector flight</w:t>
            </w:r>
            <w:r w:rsidRPr="005E0125">
              <w:rPr>
                <w:rFonts w:ascii="Arial" w:hAnsi="Arial" w:cs="Arial"/>
                <w:color w:val="000000"/>
                <w:sz w:val="20"/>
                <w:szCs w:val="20"/>
              </w:rPr>
              <w:br/>
              <w:t>(Schedule includes for each flight sector, as a minimum:</w:t>
            </w:r>
            <w:r w:rsidRPr="005E0125">
              <w:rPr>
                <w:rFonts w:ascii="Arial" w:hAnsi="Arial" w:cs="Arial"/>
                <w:color w:val="000000"/>
                <w:sz w:val="20"/>
                <w:szCs w:val="20"/>
              </w:rPr>
              <w:br/>
              <w:t>- Departure date and time</w:t>
            </w:r>
            <w:r w:rsidRPr="005E0125">
              <w:rPr>
                <w:rFonts w:ascii="Arial" w:hAnsi="Arial" w:cs="Arial"/>
                <w:color w:val="000000"/>
                <w:sz w:val="20"/>
                <w:szCs w:val="20"/>
              </w:rPr>
              <w:br/>
              <w:t>- Arrival date and time</w:t>
            </w:r>
            <w:r w:rsidRPr="005E0125">
              <w:rPr>
                <w:rFonts w:ascii="Arial" w:hAnsi="Arial" w:cs="Arial"/>
                <w:color w:val="000000"/>
                <w:sz w:val="20"/>
                <w:szCs w:val="20"/>
              </w:rPr>
              <w:br/>
              <w:t>- Departure airport code</w:t>
            </w:r>
            <w:r w:rsidRPr="005E0125">
              <w:rPr>
                <w:rFonts w:ascii="Arial" w:hAnsi="Arial" w:cs="Arial"/>
                <w:color w:val="000000"/>
                <w:sz w:val="20"/>
                <w:szCs w:val="20"/>
              </w:rPr>
              <w:br/>
              <w:t>- Arrival airport code</w:t>
            </w:r>
            <w:r w:rsidRPr="005E0125">
              <w:rPr>
                <w:rFonts w:ascii="Arial" w:hAnsi="Arial" w:cs="Arial"/>
                <w:color w:val="000000"/>
                <w:sz w:val="20"/>
                <w:szCs w:val="20"/>
              </w:rPr>
              <w:br/>
              <w:t>- Aircraft type</w:t>
            </w:r>
            <w:r w:rsidRPr="005E0125">
              <w:rPr>
                <w:rFonts w:ascii="Arial" w:hAnsi="Arial" w:cs="Arial"/>
                <w:color w:val="000000"/>
                <w:sz w:val="20"/>
                <w:szCs w:val="20"/>
              </w:rPr>
              <w:br/>
              <w:t>- Flight designator</w:t>
            </w:r>
            <w:r w:rsidRPr="005E0125">
              <w:rPr>
                <w:rFonts w:ascii="Arial" w:hAnsi="Arial" w:cs="Arial"/>
                <w:color w:val="000000"/>
                <w:sz w:val="20"/>
                <w:szCs w:val="20"/>
              </w:rPr>
              <w:br/>
              <w:t>- Flight number</w:t>
            </w:r>
            <w:r w:rsidRPr="005E0125">
              <w:rPr>
                <w:rFonts w:ascii="Arial" w:hAnsi="Arial" w:cs="Arial"/>
                <w:color w:val="000000"/>
                <w:sz w:val="20"/>
                <w:szCs w:val="20"/>
              </w:rPr>
              <w:br/>
              <w:t>- Seat configuration - seat classes and number of seats in each class)</w:t>
            </w:r>
          </w:p>
        </w:tc>
        <w:tc>
          <w:tcPr>
            <w:tcW w:w="2054" w:type="dxa"/>
            <w:shd w:val="clear" w:color="auto" w:fill="auto"/>
            <w:vAlign w:val="center"/>
            <w:hideMark/>
          </w:tcPr>
          <w:p w14:paraId="4B0A110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Each type of schedule can be created and the minimum data captured as part of the schedule</w:t>
            </w:r>
          </w:p>
        </w:tc>
        <w:tc>
          <w:tcPr>
            <w:tcW w:w="1332" w:type="dxa"/>
            <w:shd w:val="clear" w:color="auto" w:fill="auto"/>
            <w:vAlign w:val="center"/>
            <w:hideMark/>
          </w:tcPr>
          <w:p w14:paraId="5C3BD00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DA83C8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A27431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0F46866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creates a schedule of each type and is able to populate the minimum required data</w:t>
            </w:r>
          </w:p>
        </w:tc>
      </w:tr>
      <w:tr w:rsidR="00A65893" w:rsidRPr="005E0125" w14:paraId="457ED9B0" w14:textId="77777777">
        <w:trPr>
          <w:trHeight w:val="1800"/>
        </w:trPr>
        <w:tc>
          <w:tcPr>
            <w:tcW w:w="1606" w:type="dxa"/>
            <w:shd w:val="clear" w:color="auto" w:fill="auto"/>
            <w:vAlign w:val="center"/>
            <w:hideMark/>
          </w:tcPr>
          <w:p w14:paraId="0B41BDA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ITTSR008</w:t>
            </w:r>
          </w:p>
        </w:tc>
        <w:tc>
          <w:tcPr>
            <w:tcW w:w="1230" w:type="dxa"/>
            <w:shd w:val="clear" w:color="auto" w:fill="auto"/>
            <w:vAlign w:val="center"/>
            <w:hideMark/>
          </w:tcPr>
          <w:p w14:paraId="7414625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4D0E6F5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3DD12EB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create a booking for:</w:t>
            </w:r>
            <w:r w:rsidRPr="005E0125">
              <w:rPr>
                <w:rFonts w:ascii="Arial" w:hAnsi="Arial" w:cs="Arial"/>
                <w:color w:val="000000"/>
                <w:sz w:val="20"/>
                <w:szCs w:val="20"/>
              </w:rPr>
              <w:br/>
              <w:t>- an individual passenger</w:t>
            </w:r>
            <w:r w:rsidRPr="005E0125">
              <w:rPr>
                <w:rFonts w:ascii="Arial" w:hAnsi="Arial" w:cs="Arial"/>
                <w:color w:val="000000"/>
                <w:sz w:val="20"/>
                <w:szCs w:val="20"/>
              </w:rPr>
              <w:br/>
              <w:t>- a group of passengers as long as the size of the group does not exceed the capacity of the schedule aircraft and configuration type</w:t>
            </w:r>
            <w:r w:rsidRPr="005E0125">
              <w:rPr>
                <w:rFonts w:ascii="Arial" w:hAnsi="Arial" w:cs="Arial"/>
                <w:color w:val="000000"/>
                <w:sz w:val="20"/>
                <w:szCs w:val="20"/>
              </w:rPr>
              <w:br/>
              <w:t>(The booking for each passenger will consist of, as a minimum:</w:t>
            </w:r>
            <w:r w:rsidRPr="005E0125">
              <w:rPr>
                <w:rFonts w:ascii="Arial" w:hAnsi="Arial" w:cs="Arial"/>
                <w:color w:val="000000"/>
                <w:sz w:val="20"/>
                <w:szCs w:val="20"/>
              </w:rPr>
              <w:br/>
              <w:t>- Booking reference (unique, system generated)</w:t>
            </w:r>
            <w:r w:rsidRPr="005E0125">
              <w:rPr>
                <w:rFonts w:ascii="Arial" w:hAnsi="Arial" w:cs="Arial"/>
                <w:color w:val="000000"/>
                <w:sz w:val="20"/>
                <w:szCs w:val="20"/>
              </w:rPr>
              <w:br/>
              <w:t>- Booking type</w:t>
            </w:r>
            <w:r w:rsidRPr="005E0125">
              <w:rPr>
                <w:rFonts w:ascii="Arial" w:hAnsi="Arial" w:cs="Arial"/>
                <w:color w:val="000000"/>
                <w:sz w:val="20"/>
                <w:szCs w:val="20"/>
              </w:rPr>
              <w:br/>
              <w:t xml:space="preserve">- Authorisation code (validated for format: char 1 = Type of travel, char 2 = Service </w:t>
            </w:r>
            <w:r w:rsidRPr="005E0125">
              <w:rPr>
                <w:rFonts w:ascii="Arial" w:hAnsi="Arial" w:cs="Arial"/>
                <w:color w:val="000000"/>
                <w:sz w:val="20"/>
                <w:szCs w:val="20"/>
              </w:rPr>
              <w:lastRenderedPageBreak/>
              <w:t>code, char 3-4 = purpose of travel code, char 5-10 = unit identification number)</w:t>
            </w:r>
            <w:r w:rsidRPr="005E0125">
              <w:rPr>
                <w:rFonts w:ascii="Arial" w:hAnsi="Arial" w:cs="Arial"/>
                <w:color w:val="000000"/>
                <w:sz w:val="20"/>
                <w:szCs w:val="20"/>
              </w:rPr>
              <w:br/>
              <w:t>- Zero, one or more Special Service Request codes</w:t>
            </w:r>
            <w:r w:rsidRPr="005E0125">
              <w:rPr>
                <w:rFonts w:ascii="Arial" w:hAnsi="Arial" w:cs="Arial"/>
                <w:color w:val="000000"/>
                <w:sz w:val="20"/>
                <w:szCs w:val="20"/>
              </w:rPr>
              <w:br/>
              <w:t>- Free-text commentary</w:t>
            </w:r>
            <w:r w:rsidRPr="005E0125">
              <w:rPr>
                <w:rFonts w:ascii="Arial" w:hAnsi="Arial" w:cs="Arial"/>
                <w:color w:val="000000"/>
                <w:sz w:val="20"/>
                <w:szCs w:val="20"/>
              </w:rPr>
              <w:br/>
              <w:t>- Passenger identity document type</w:t>
            </w:r>
            <w:r w:rsidRPr="005E0125">
              <w:rPr>
                <w:rFonts w:ascii="Arial" w:hAnsi="Arial" w:cs="Arial"/>
                <w:color w:val="000000"/>
                <w:sz w:val="20"/>
                <w:szCs w:val="20"/>
              </w:rPr>
              <w:br/>
              <w:t>- Passenger identity document number</w:t>
            </w:r>
            <w:r w:rsidRPr="005E0125">
              <w:rPr>
                <w:rFonts w:ascii="Arial" w:hAnsi="Arial" w:cs="Arial"/>
                <w:color w:val="000000"/>
                <w:sz w:val="20"/>
                <w:szCs w:val="20"/>
              </w:rPr>
              <w:br/>
              <w:t>- Passenger identity document issue date (mandatory for non-military pax)</w:t>
            </w:r>
            <w:r w:rsidRPr="005E0125">
              <w:rPr>
                <w:rFonts w:ascii="Arial" w:hAnsi="Arial" w:cs="Arial"/>
                <w:color w:val="000000"/>
                <w:sz w:val="20"/>
                <w:szCs w:val="20"/>
              </w:rPr>
              <w:br/>
              <w:t>- Passenger identity document issuing authority (mandatory for non-military pax)</w:t>
            </w:r>
            <w:r w:rsidRPr="005E0125">
              <w:rPr>
                <w:rFonts w:ascii="Arial" w:hAnsi="Arial" w:cs="Arial"/>
                <w:color w:val="000000"/>
                <w:sz w:val="20"/>
                <w:szCs w:val="20"/>
              </w:rPr>
              <w:br/>
              <w:t>- Passenger identity document expiry date (mandatory for non-military pax)</w:t>
            </w:r>
            <w:r w:rsidRPr="005E0125">
              <w:rPr>
                <w:rFonts w:ascii="Arial" w:hAnsi="Arial" w:cs="Arial"/>
                <w:color w:val="000000"/>
                <w:sz w:val="20"/>
                <w:szCs w:val="20"/>
              </w:rPr>
              <w:br/>
              <w:t>- Surname</w:t>
            </w:r>
            <w:r w:rsidRPr="005E0125">
              <w:rPr>
                <w:rFonts w:ascii="Arial" w:hAnsi="Arial" w:cs="Arial"/>
                <w:color w:val="000000"/>
                <w:sz w:val="20"/>
                <w:szCs w:val="20"/>
              </w:rPr>
              <w:br/>
              <w:t>- Given names</w:t>
            </w:r>
            <w:r w:rsidRPr="005E0125">
              <w:rPr>
                <w:rFonts w:ascii="Arial" w:hAnsi="Arial" w:cs="Arial"/>
                <w:color w:val="000000"/>
                <w:sz w:val="20"/>
                <w:szCs w:val="20"/>
              </w:rPr>
              <w:br/>
              <w:t>- Nationality</w:t>
            </w:r>
            <w:r w:rsidRPr="005E0125">
              <w:rPr>
                <w:rFonts w:ascii="Arial" w:hAnsi="Arial" w:cs="Arial"/>
                <w:color w:val="000000"/>
                <w:sz w:val="20"/>
                <w:szCs w:val="20"/>
              </w:rPr>
              <w:br/>
              <w:t>- Title or military rank</w:t>
            </w:r>
            <w:r w:rsidRPr="005E0125">
              <w:rPr>
                <w:rFonts w:ascii="Arial" w:hAnsi="Arial" w:cs="Arial"/>
                <w:color w:val="000000"/>
                <w:sz w:val="20"/>
                <w:szCs w:val="20"/>
              </w:rPr>
              <w:br/>
              <w:t>- Military service number</w:t>
            </w:r>
            <w:r w:rsidRPr="005E0125">
              <w:rPr>
                <w:rFonts w:ascii="Arial" w:hAnsi="Arial" w:cs="Arial"/>
                <w:color w:val="000000"/>
                <w:sz w:val="20"/>
                <w:szCs w:val="20"/>
              </w:rPr>
              <w:br/>
              <w:t>- Date of birth</w:t>
            </w:r>
            <w:r w:rsidRPr="005E0125">
              <w:rPr>
                <w:rFonts w:ascii="Arial" w:hAnsi="Arial" w:cs="Arial"/>
                <w:color w:val="000000"/>
                <w:sz w:val="20"/>
                <w:szCs w:val="20"/>
              </w:rPr>
              <w:br/>
              <w:t>- Place of birth</w:t>
            </w:r>
            <w:r w:rsidRPr="005E0125">
              <w:rPr>
                <w:rFonts w:ascii="Arial" w:hAnsi="Arial" w:cs="Arial"/>
                <w:color w:val="000000"/>
                <w:sz w:val="20"/>
                <w:szCs w:val="20"/>
              </w:rPr>
              <w:br/>
              <w:t>- Gender</w:t>
            </w:r>
            <w:r w:rsidRPr="005E0125">
              <w:rPr>
                <w:rFonts w:ascii="Arial" w:hAnsi="Arial" w:cs="Arial"/>
                <w:color w:val="000000"/>
                <w:sz w:val="20"/>
                <w:szCs w:val="20"/>
              </w:rPr>
              <w:br/>
              <w:t>- Group name (for group bookings)</w:t>
            </w:r>
            <w:r w:rsidRPr="005E0125">
              <w:rPr>
                <w:rFonts w:ascii="Arial" w:hAnsi="Arial" w:cs="Arial"/>
                <w:color w:val="000000"/>
                <w:sz w:val="20"/>
                <w:szCs w:val="20"/>
              </w:rPr>
              <w:br/>
              <w:t>- Departure date</w:t>
            </w:r>
            <w:r w:rsidRPr="005E0125">
              <w:rPr>
                <w:rFonts w:ascii="Arial" w:hAnsi="Arial" w:cs="Arial"/>
                <w:color w:val="000000"/>
                <w:sz w:val="20"/>
                <w:szCs w:val="20"/>
              </w:rPr>
              <w:br/>
              <w:t>- Departure airport</w:t>
            </w:r>
            <w:r w:rsidRPr="005E0125">
              <w:rPr>
                <w:rFonts w:ascii="Arial" w:hAnsi="Arial" w:cs="Arial"/>
                <w:color w:val="000000"/>
                <w:sz w:val="20"/>
                <w:szCs w:val="20"/>
              </w:rPr>
              <w:br/>
              <w:t>- Destination airport</w:t>
            </w:r>
          </w:p>
        </w:tc>
        <w:tc>
          <w:tcPr>
            <w:tcW w:w="2054" w:type="dxa"/>
            <w:shd w:val="clear" w:color="auto" w:fill="auto"/>
            <w:vAlign w:val="center"/>
            <w:hideMark/>
          </w:tcPr>
          <w:p w14:paraId="1CF94C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A booking for an individual passenger and for a group of passengers can be created and all of the minimum required information is captured.</w:t>
            </w:r>
          </w:p>
        </w:tc>
        <w:tc>
          <w:tcPr>
            <w:tcW w:w="1332" w:type="dxa"/>
            <w:shd w:val="clear" w:color="auto" w:fill="auto"/>
            <w:vAlign w:val="center"/>
            <w:hideMark/>
          </w:tcPr>
          <w:p w14:paraId="22F1774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478921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vAlign w:val="center"/>
            <w:hideMark/>
          </w:tcPr>
          <w:p w14:paraId="40894CE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6E581DD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creates a booking for an individual passenger and a booking for a group of passengers and records all of the information required before the booking can be confirmed</w:t>
            </w:r>
          </w:p>
        </w:tc>
      </w:tr>
      <w:tr w:rsidR="00A65893" w:rsidRPr="005E0125" w14:paraId="1B1D2301" w14:textId="77777777">
        <w:trPr>
          <w:trHeight w:val="1800"/>
        </w:trPr>
        <w:tc>
          <w:tcPr>
            <w:tcW w:w="1606" w:type="dxa"/>
            <w:shd w:val="clear" w:color="auto" w:fill="auto"/>
            <w:vAlign w:val="center"/>
            <w:hideMark/>
          </w:tcPr>
          <w:p w14:paraId="2E72218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ITTSR126</w:t>
            </w:r>
          </w:p>
        </w:tc>
        <w:tc>
          <w:tcPr>
            <w:tcW w:w="1230" w:type="dxa"/>
            <w:shd w:val="clear" w:color="auto" w:fill="auto"/>
            <w:vAlign w:val="center"/>
            <w:hideMark/>
          </w:tcPr>
          <w:p w14:paraId="6B7C59A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Experience</w:t>
            </w:r>
          </w:p>
        </w:tc>
        <w:tc>
          <w:tcPr>
            <w:tcW w:w="1177" w:type="dxa"/>
            <w:shd w:val="clear" w:color="auto" w:fill="auto"/>
            <w:vAlign w:val="center"/>
            <w:hideMark/>
          </w:tcPr>
          <w:p w14:paraId="1C877AC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Feedback</w:t>
            </w:r>
          </w:p>
        </w:tc>
        <w:tc>
          <w:tcPr>
            <w:tcW w:w="3942" w:type="dxa"/>
            <w:shd w:val="clear" w:color="auto" w:fill="auto"/>
            <w:vAlign w:val="center"/>
            <w:hideMark/>
          </w:tcPr>
          <w:p w14:paraId="147E504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validate data entered, amended or deleted by the user and will provide meaningful feedback to indicate that data been created, amended or deleted successfully or will notify the user why the action has failed.</w:t>
            </w:r>
          </w:p>
        </w:tc>
        <w:tc>
          <w:tcPr>
            <w:tcW w:w="2054" w:type="dxa"/>
            <w:shd w:val="clear" w:color="auto" w:fill="auto"/>
            <w:vAlign w:val="center"/>
            <w:hideMark/>
          </w:tcPr>
          <w:p w14:paraId="4CD9A24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543387B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709" w:type="dxa"/>
            <w:shd w:val="clear" w:color="auto" w:fill="auto"/>
            <w:vAlign w:val="center"/>
            <w:hideMark/>
          </w:tcPr>
          <w:p w14:paraId="57EB207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24A82D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F8BA3F1"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Factory Acceptance Test - system notifies the user with an on-screen message when a record has been successfully created</w:t>
            </w:r>
          </w:p>
        </w:tc>
      </w:tr>
      <w:tr w:rsidR="00A65893" w:rsidRPr="005E0125" w14:paraId="7CC913A7" w14:textId="77777777">
        <w:trPr>
          <w:trHeight w:val="3000"/>
        </w:trPr>
        <w:tc>
          <w:tcPr>
            <w:tcW w:w="1606" w:type="dxa"/>
            <w:shd w:val="clear" w:color="auto" w:fill="auto"/>
            <w:vAlign w:val="center"/>
            <w:hideMark/>
          </w:tcPr>
          <w:p w14:paraId="47D497A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ITTSR017</w:t>
            </w:r>
          </w:p>
        </w:tc>
        <w:tc>
          <w:tcPr>
            <w:tcW w:w="1230" w:type="dxa"/>
            <w:shd w:val="clear" w:color="auto" w:fill="auto"/>
            <w:vAlign w:val="center"/>
            <w:hideMark/>
          </w:tcPr>
          <w:p w14:paraId="41CAEE0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w:t>
            </w:r>
          </w:p>
        </w:tc>
        <w:tc>
          <w:tcPr>
            <w:tcW w:w="1177" w:type="dxa"/>
            <w:shd w:val="clear" w:color="auto" w:fill="auto"/>
            <w:vAlign w:val="center"/>
            <w:hideMark/>
          </w:tcPr>
          <w:p w14:paraId="2119A4B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Scheduled flights</w:t>
            </w:r>
          </w:p>
        </w:tc>
        <w:tc>
          <w:tcPr>
            <w:tcW w:w="3942" w:type="dxa"/>
            <w:shd w:val="clear" w:color="auto" w:fill="auto"/>
            <w:vAlign w:val="center"/>
            <w:hideMark/>
          </w:tcPr>
          <w:p w14:paraId="6FD18A4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shall return user searches/actions for available flights within 2 secs if internet connectivity = &gt; 101mbps</w:t>
            </w:r>
          </w:p>
        </w:tc>
        <w:tc>
          <w:tcPr>
            <w:tcW w:w="2054" w:type="dxa"/>
            <w:shd w:val="clear" w:color="auto" w:fill="auto"/>
            <w:vAlign w:val="center"/>
            <w:hideMark/>
          </w:tcPr>
          <w:p w14:paraId="54B19DC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 results must be returned within a timeframe that enables efficient completion of the process</w:t>
            </w:r>
          </w:p>
        </w:tc>
        <w:tc>
          <w:tcPr>
            <w:tcW w:w="1332" w:type="dxa"/>
            <w:shd w:val="clear" w:color="auto" w:fill="auto"/>
            <w:vAlign w:val="center"/>
            <w:hideMark/>
          </w:tcPr>
          <w:p w14:paraId="3CFFB8A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 results must be returned within a timeframe that enables efficient completion of the process</w:t>
            </w:r>
          </w:p>
        </w:tc>
        <w:tc>
          <w:tcPr>
            <w:tcW w:w="709" w:type="dxa"/>
            <w:shd w:val="clear" w:color="auto" w:fill="auto"/>
            <w:vAlign w:val="center"/>
            <w:hideMark/>
          </w:tcPr>
          <w:p w14:paraId="395CEB0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3CB1B3D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084C93A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 design documentation.</w:t>
            </w:r>
            <w:r w:rsidRPr="005E0125">
              <w:rPr>
                <w:rFonts w:ascii="Arial" w:hAnsi="Arial" w:cs="Arial"/>
                <w:color w:val="000000"/>
                <w:sz w:val="20"/>
                <w:szCs w:val="20"/>
              </w:rPr>
              <w:br/>
              <w:t>Land Service Resource Centre testing to validate impact of network bandwidth on performance</w:t>
            </w:r>
          </w:p>
        </w:tc>
      </w:tr>
      <w:tr w:rsidR="006358BC" w:rsidRPr="005E0125" w14:paraId="13BEEC3C" w14:textId="77777777">
        <w:trPr>
          <w:trHeight w:val="2100"/>
        </w:trPr>
        <w:tc>
          <w:tcPr>
            <w:tcW w:w="1606" w:type="dxa"/>
            <w:shd w:val="clear" w:color="000000" w:fill="FFFFFF"/>
            <w:vAlign w:val="center"/>
            <w:hideMark/>
          </w:tcPr>
          <w:p w14:paraId="4903F16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ITTSR018</w:t>
            </w:r>
          </w:p>
        </w:tc>
        <w:tc>
          <w:tcPr>
            <w:tcW w:w="1230" w:type="dxa"/>
            <w:shd w:val="clear" w:color="auto" w:fill="auto"/>
            <w:vAlign w:val="center"/>
            <w:hideMark/>
          </w:tcPr>
          <w:p w14:paraId="37506FC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w:t>
            </w:r>
          </w:p>
        </w:tc>
        <w:tc>
          <w:tcPr>
            <w:tcW w:w="1177" w:type="dxa"/>
            <w:shd w:val="clear" w:color="auto" w:fill="auto"/>
            <w:vAlign w:val="center"/>
            <w:hideMark/>
          </w:tcPr>
          <w:p w14:paraId="23DC249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Scheduled flights</w:t>
            </w:r>
          </w:p>
        </w:tc>
        <w:tc>
          <w:tcPr>
            <w:tcW w:w="3942" w:type="dxa"/>
            <w:shd w:val="clear" w:color="auto" w:fill="auto"/>
            <w:vAlign w:val="center"/>
            <w:hideMark/>
          </w:tcPr>
          <w:p w14:paraId="4F73A64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shall return user searches/action for available flights within 30 secs if internet connectivity = &lt; 100mbps</w:t>
            </w:r>
          </w:p>
        </w:tc>
        <w:tc>
          <w:tcPr>
            <w:tcW w:w="2054" w:type="dxa"/>
            <w:shd w:val="clear" w:color="auto" w:fill="auto"/>
            <w:vAlign w:val="center"/>
            <w:hideMark/>
          </w:tcPr>
          <w:p w14:paraId="22BE658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 results must be returned within a timeframe that enables efficient completion of the process</w:t>
            </w:r>
          </w:p>
        </w:tc>
        <w:tc>
          <w:tcPr>
            <w:tcW w:w="1332" w:type="dxa"/>
            <w:shd w:val="clear" w:color="auto" w:fill="auto"/>
            <w:vAlign w:val="center"/>
            <w:hideMark/>
          </w:tcPr>
          <w:p w14:paraId="7D48E7C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 results must be returned within a timeframe that enables efficient completion of the process</w:t>
            </w:r>
          </w:p>
        </w:tc>
        <w:tc>
          <w:tcPr>
            <w:tcW w:w="709" w:type="dxa"/>
            <w:shd w:val="clear" w:color="auto" w:fill="auto"/>
            <w:vAlign w:val="center"/>
            <w:hideMark/>
          </w:tcPr>
          <w:p w14:paraId="70F1401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7234C18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6CF1CFD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 design documentation.</w:t>
            </w:r>
            <w:r w:rsidRPr="005E0125">
              <w:rPr>
                <w:rFonts w:ascii="Arial" w:hAnsi="Arial" w:cs="Arial"/>
                <w:color w:val="000000"/>
                <w:sz w:val="20"/>
                <w:szCs w:val="20"/>
              </w:rPr>
              <w:br/>
              <w:t>Land Service Resource Centre testing to validate impact of network bandwidth on performance</w:t>
            </w:r>
          </w:p>
        </w:tc>
      </w:tr>
      <w:tr w:rsidR="00A65893" w:rsidRPr="005E0125" w14:paraId="48986D4C" w14:textId="77777777">
        <w:trPr>
          <w:trHeight w:val="3000"/>
        </w:trPr>
        <w:tc>
          <w:tcPr>
            <w:tcW w:w="1606" w:type="dxa"/>
            <w:shd w:val="clear" w:color="auto" w:fill="auto"/>
            <w:vAlign w:val="center"/>
            <w:hideMark/>
          </w:tcPr>
          <w:p w14:paraId="1E7962C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ITTSR019</w:t>
            </w:r>
          </w:p>
        </w:tc>
        <w:tc>
          <w:tcPr>
            <w:tcW w:w="1230" w:type="dxa"/>
            <w:shd w:val="clear" w:color="auto" w:fill="auto"/>
            <w:vAlign w:val="center"/>
            <w:hideMark/>
          </w:tcPr>
          <w:p w14:paraId="31CF7A3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w:t>
            </w:r>
          </w:p>
        </w:tc>
        <w:tc>
          <w:tcPr>
            <w:tcW w:w="1177" w:type="dxa"/>
            <w:shd w:val="clear" w:color="auto" w:fill="auto"/>
            <w:vAlign w:val="center"/>
            <w:hideMark/>
          </w:tcPr>
          <w:p w14:paraId="7F901E2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3942" w:type="dxa"/>
            <w:shd w:val="clear" w:color="auto" w:fill="auto"/>
            <w:vAlign w:val="center"/>
            <w:hideMark/>
          </w:tcPr>
          <w:p w14:paraId="56E1319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authorised user to search for a flight booking based on any combination of:</w:t>
            </w:r>
            <w:r w:rsidRPr="005E0125">
              <w:rPr>
                <w:rFonts w:ascii="Arial" w:hAnsi="Arial" w:cs="Arial"/>
                <w:color w:val="000000"/>
                <w:sz w:val="20"/>
                <w:szCs w:val="20"/>
              </w:rPr>
              <w:br/>
              <w:t>- Service number</w:t>
            </w:r>
            <w:r w:rsidRPr="005E0125">
              <w:rPr>
                <w:rFonts w:ascii="Arial" w:hAnsi="Arial" w:cs="Arial"/>
                <w:color w:val="000000"/>
                <w:sz w:val="20"/>
                <w:szCs w:val="20"/>
              </w:rPr>
              <w:br/>
              <w:t>- Flight number</w:t>
            </w:r>
            <w:r w:rsidRPr="005E0125">
              <w:rPr>
                <w:rFonts w:ascii="Arial" w:hAnsi="Arial" w:cs="Arial"/>
                <w:color w:val="000000"/>
                <w:sz w:val="20"/>
                <w:szCs w:val="20"/>
              </w:rPr>
              <w:br/>
              <w:t>- Passenger name</w:t>
            </w:r>
            <w:r w:rsidRPr="005E0125">
              <w:rPr>
                <w:rFonts w:ascii="Arial" w:hAnsi="Arial" w:cs="Arial"/>
                <w:color w:val="000000"/>
                <w:sz w:val="20"/>
                <w:szCs w:val="20"/>
              </w:rPr>
              <w:br/>
              <w:t>- Identity document number</w:t>
            </w:r>
            <w:r w:rsidRPr="005E0125">
              <w:rPr>
                <w:rFonts w:ascii="Arial" w:hAnsi="Arial" w:cs="Arial"/>
                <w:color w:val="000000"/>
                <w:sz w:val="20"/>
                <w:szCs w:val="20"/>
              </w:rPr>
              <w:br/>
              <w:t>- Unique booking reference</w:t>
            </w:r>
            <w:r w:rsidRPr="005E0125">
              <w:rPr>
                <w:rFonts w:ascii="Arial" w:hAnsi="Arial" w:cs="Arial"/>
                <w:color w:val="000000"/>
                <w:sz w:val="20"/>
                <w:szCs w:val="20"/>
              </w:rPr>
              <w:br/>
              <w:t>Search criteria may include partial or whole keywords and wildcard characters</w:t>
            </w:r>
          </w:p>
        </w:tc>
        <w:tc>
          <w:tcPr>
            <w:tcW w:w="2054" w:type="dxa"/>
            <w:shd w:val="clear" w:color="auto" w:fill="auto"/>
            <w:vAlign w:val="center"/>
            <w:hideMark/>
          </w:tcPr>
          <w:p w14:paraId="1837E73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All flight bookings matching the search criteria entered by the user are displayed within 3 minutes. System gives feedback where no results meet search criteria, user is able to access flight information by selecting a specific search result</w:t>
            </w:r>
          </w:p>
        </w:tc>
        <w:tc>
          <w:tcPr>
            <w:tcW w:w="1332" w:type="dxa"/>
            <w:shd w:val="clear" w:color="auto" w:fill="auto"/>
            <w:vAlign w:val="center"/>
            <w:hideMark/>
          </w:tcPr>
          <w:p w14:paraId="33ACEFE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C7C7E7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F0C2CE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123E1C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enter any or all of the search criteria and the system will display all flight bookings that match the criteria</w:t>
            </w:r>
          </w:p>
        </w:tc>
      </w:tr>
      <w:tr w:rsidR="00A65893" w:rsidRPr="005E0125" w14:paraId="5A07F982" w14:textId="77777777">
        <w:trPr>
          <w:trHeight w:val="1724"/>
        </w:trPr>
        <w:tc>
          <w:tcPr>
            <w:tcW w:w="1606" w:type="dxa"/>
            <w:shd w:val="clear" w:color="auto" w:fill="auto"/>
            <w:vAlign w:val="center"/>
            <w:hideMark/>
          </w:tcPr>
          <w:p w14:paraId="1AA5E1B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ITTSR016A</w:t>
            </w:r>
          </w:p>
        </w:tc>
        <w:tc>
          <w:tcPr>
            <w:tcW w:w="1230" w:type="dxa"/>
            <w:shd w:val="clear" w:color="auto" w:fill="auto"/>
            <w:vAlign w:val="center"/>
            <w:hideMark/>
          </w:tcPr>
          <w:p w14:paraId="68CFF80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w:t>
            </w:r>
          </w:p>
        </w:tc>
        <w:tc>
          <w:tcPr>
            <w:tcW w:w="1177" w:type="dxa"/>
            <w:shd w:val="clear" w:color="auto" w:fill="auto"/>
            <w:vAlign w:val="center"/>
            <w:hideMark/>
          </w:tcPr>
          <w:p w14:paraId="0D6BDFC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w:t>
            </w:r>
          </w:p>
        </w:tc>
        <w:tc>
          <w:tcPr>
            <w:tcW w:w="3942" w:type="dxa"/>
            <w:shd w:val="clear" w:color="auto" w:fill="auto"/>
            <w:vAlign w:val="center"/>
            <w:hideMark/>
          </w:tcPr>
          <w:p w14:paraId="7E74424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open a specific record from the search results</w:t>
            </w:r>
          </w:p>
        </w:tc>
        <w:tc>
          <w:tcPr>
            <w:tcW w:w="2054" w:type="dxa"/>
            <w:shd w:val="clear" w:color="auto" w:fill="auto"/>
            <w:vAlign w:val="center"/>
            <w:hideMark/>
          </w:tcPr>
          <w:p w14:paraId="4D1ED8E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3375258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709" w:type="dxa"/>
            <w:shd w:val="clear" w:color="auto" w:fill="auto"/>
            <w:vAlign w:val="center"/>
            <w:hideMark/>
          </w:tcPr>
          <w:p w14:paraId="302CE08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4ADFE3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1FDA0A0"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Factory Acceptance Test - user can select a record from the search result set and open that record in the appropriate screen to view or modify it.</w:t>
            </w:r>
          </w:p>
        </w:tc>
      </w:tr>
      <w:tr w:rsidR="00A65893" w:rsidRPr="005E0125" w14:paraId="796E5DBD" w14:textId="77777777">
        <w:trPr>
          <w:trHeight w:val="1500"/>
        </w:trPr>
        <w:tc>
          <w:tcPr>
            <w:tcW w:w="1606" w:type="dxa"/>
            <w:shd w:val="clear" w:color="auto" w:fill="auto"/>
            <w:vAlign w:val="center"/>
            <w:hideMark/>
          </w:tcPr>
          <w:p w14:paraId="7EFBD2D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ITTSR016B</w:t>
            </w:r>
          </w:p>
        </w:tc>
        <w:tc>
          <w:tcPr>
            <w:tcW w:w="1230" w:type="dxa"/>
            <w:shd w:val="clear" w:color="auto" w:fill="auto"/>
            <w:vAlign w:val="center"/>
            <w:hideMark/>
          </w:tcPr>
          <w:p w14:paraId="1DD410B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 Management</w:t>
            </w:r>
          </w:p>
        </w:tc>
        <w:tc>
          <w:tcPr>
            <w:tcW w:w="1177" w:type="dxa"/>
            <w:shd w:val="clear" w:color="auto" w:fill="auto"/>
            <w:vAlign w:val="center"/>
            <w:hideMark/>
          </w:tcPr>
          <w:p w14:paraId="6B92268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Search</w:t>
            </w:r>
          </w:p>
        </w:tc>
        <w:tc>
          <w:tcPr>
            <w:tcW w:w="3942" w:type="dxa"/>
            <w:shd w:val="clear" w:color="auto" w:fill="auto"/>
            <w:vAlign w:val="center"/>
            <w:hideMark/>
          </w:tcPr>
          <w:p w14:paraId="60DBFD8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restrict searches and results based on the user's permissions</w:t>
            </w:r>
          </w:p>
        </w:tc>
        <w:tc>
          <w:tcPr>
            <w:tcW w:w="2054" w:type="dxa"/>
            <w:shd w:val="clear" w:color="auto" w:fill="auto"/>
            <w:vAlign w:val="center"/>
            <w:hideMark/>
          </w:tcPr>
          <w:p w14:paraId="7299F5C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permissions matrix shall be generated which covers all roles available within the system</w:t>
            </w:r>
          </w:p>
        </w:tc>
        <w:tc>
          <w:tcPr>
            <w:tcW w:w="1332" w:type="dxa"/>
            <w:shd w:val="clear" w:color="auto" w:fill="auto"/>
            <w:vAlign w:val="center"/>
            <w:hideMark/>
          </w:tcPr>
          <w:p w14:paraId="177726B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5116114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56A1AAD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3247A23"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Critical Design Review - documentation showing role-based access capability and that the controls apply to search functions</w:t>
            </w:r>
            <w:r w:rsidRPr="005E0125">
              <w:rPr>
                <w:rFonts w:ascii="Arial" w:hAnsi="Arial" w:cs="Arial"/>
                <w:sz w:val="20"/>
                <w:szCs w:val="20"/>
              </w:rPr>
              <w:br/>
              <w:t>Factory Acceptance Test - user with insufficient permissions enters search criteria that would include records for which they don't have permission and these records are omitted from the result set.</w:t>
            </w:r>
          </w:p>
        </w:tc>
      </w:tr>
      <w:tr w:rsidR="00A65893" w:rsidRPr="005E0125" w14:paraId="42B00B61" w14:textId="77777777">
        <w:trPr>
          <w:trHeight w:val="1757"/>
        </w:trPr>
        <w:tc>
          <w:tcPr>
            <w:tcW w:w="1606" w:type="dxa"/>
            <w:shd w:val="clear" w:color="auto" w:fill="auto"/>
            <w:vAlign w:val="center"/>
            <w:hideMark/>
          </w:tcPr>
          <w:p w14:paraId="1A0F116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ITTSR003A</w:t>
            </w:r>
          </w:p>
        </w:tc>
        <w:tc>
          <w:tcPr>
            <w:tcW w:w="1230" w:type="dxa"/>
            <w:shd w:val="clear" w:color="auto" w:fill="auto"/>
            <w:vAlign w:val="center"/>
            <w:hideMark/>
          </w:tcPr>
          <w:p w14:paraId="4F1A512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Scheduling</w:t>
            </w:r>
          </w:p>
        </w:tc>
        <w:tc>
          <w:tcPr>
            <w:tcW w:w="1177" w:type="dxa"/>
            <w:shd w:val="clear" w:color="auto" w:fill="auto"/>
            <w:vAlign w:val="center"/>
            <w:hideMark/>
          </w:tcPr>
          <w:p w14:paraId="3FA78D9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schedule</w:t>
            </w:r>
          </w:p>
        </w:tc>
        <w:tc>
          <w:tcPr>
            <w:tcW w:w="3942" w:type="dxa"/>
            <w:shd w:val="clear" w:color="auto" w:fill="auto"/>
            <w:vAlign w:val="center"/>
            <w:hideMark/>
          </w:tcPr>
          <w:p w14:paraId="19EEFC6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set an excess booking limit for each aircraft type and configuration combination</w:t>
            </w:r>
          </w:p>
        </w:tc>
        <w:tc>
          <w:tcPr>
            <w:tcW w:w="2054" w:type="dxa"/>
            <w:shd w:val="clear" w:color="auto" w:fill="auto"/>
            <w:vAlign w:val="center"/>
            <w:hideMark/>
          </w:tcPr>
          <w:p w14:paraId="005681A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Excess Booking Limit definable by Aircraft Type</w:t>
            </w:r>
          </w:p>
        </w:tc>
        <w:tc>
          <w:tcPr>
            <w:tcW w:w="1332" w:type="dxa"/>
            <w:shd w:val="clear" w:color="auto" w:fill="auto"/>
            <w:vAlign w:val="center"/>
            <w:hideMark/>
          </w:tcPr>
          <w:p w14:paraId="11B94D1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CCE7E1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68C8E6D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7E4BF2D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assign an excess booking limit against each aircraft type and configuration combination</w:t>
            </w:r>
          </w:p>
        </w:tc>
      </w:tr>
      <w:tr w:rsidR="00A65893" w:rsidRPr="005E0125" w14:paraId="07D5C2D7" w14:textId="77777777">
        <w:trPr>
          <w:trHeight w:val="2211"/>
        </w:trPr>
        <w:tc>
          <w:tcPr>
            <w:tcW w:w="1606" w:type="dxa"/>
            <w:shd w:val="clear" w:color="auto" w:fill="auto"/>
            <w:vAlign w:val="center"/>
            <w:hideMark/>
          </w:tcPr>
          <w:p w14:paraId="76B16A0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ITTSR005</w:t>
            </w:r>
          </w:p>
        </w:tc>
        <w:tc>
          <w:tcPr>
            <w:tcW w:w="1230" w:type="dxa"/>
            <w:shd w:val="clear" w:color="auto" w:fill="auto"/>
            <w:vAlign w:val="center"/>
            <w:hideMark/>
          </w:tcPr>
          <w:p w14:paraId="0F3D1D3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Scheduling</w:t>
            </w:r>
          </w:p>
        </w:tc>
        <w:tc>
          <w:tcPr>
            <w:tcW w:w="1177" w:type="dxa"/>
            <w:shd w:val="clear" w:color="auto" w:fill="auto"/>
            <w:vAlign w:val="center"/>
            <w:hideMark/>
          </w:tcPr>
          <w:p w14:paraId="36972AF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Amend Schedule</w:t>
            </w:r>
          </w:p>
        </w:tc>
        <w:tc>
          <w:tcPr>
            <w:tcW w:w="3942" w:type="dxa"/>
            <w:shd w:val="clear" w:color="auto" w:fill="auto"/>
            <w:vAlign w:val="center"/>
            <w:hideMark/>
          </w:tcPr>
          <w:p w14:paraId="6058FB7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prevent amendment of an existing schedule if a flight on that schedule has been opened for check-in or has been closed for check-in or for which boarding has been finalised, but not if the flight has a status of Hold</w:t>
            </w:r>
          </w:p>
        </w:tc>
        <w:tc>
          <w:tcPr>
            <w:tcW w:w="2054" w:type="dxa"/>
            <w:shd w:val="clear" w:color="auto" w:fill="auto"/>
            <w:vAlign w:val="center"/>
            <w:hideMark/>
          </w:tcPr>
          <w:p w14:paraId="50B49A2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user will be prevented from starting to update a schedule on which a flight has gone live</w:t>
            </w:r>
          </w:p>
        </w:tc>
        <w:tc>
          <w:tcPr>
            <w:tcW w:w="1332" w:type="dxa"/>
            <w:shd w:val="clear" w:color="auto" w:fill="auto"/>
            <w:vAlign w:val="center"/>
            <w:hideMark/>
          </w:tcPr>
          <w:p w14:paraId="3B8A259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DD16C9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263EFEE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9C5799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system prevents a user from amending a schedule if a flight on that schedule is open for check-in or is closed for boarding, as long as the flight is not on Hold or Suspended.</w:t>
            </w:r>
          </w:p>
        </w:tc>
      </w:tr>
      <w:tr w:rsidR="00A65893" w:rsidRPr="005E0125" w14:paraId="6B91F7AC" w14:textId="77777777">
        <w:trPr>
          <w:trHeight w:val="1890"/>
        </w:trPr>
        <w:tc>
          <w:tcPr>
            <w:tcW w:w="1606" w:type="dxa"/>
            <w:shd w:val="clear" w:color="auto" w:fill="auto"/>
            <w:vAlign w:val="center"/>
            <w:hideMark/>
          </w:tcPr>
          <w:p w14:paraId="2EA05BB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ITTSR006</w:t>
            </w:r>
          </w:p>
        </w:tc>
        <w:tc>
          <w:tcPr>
            <w:tcW w:w="1230" w:type="dxa"/>
            <w:shd w:val="clear" w:color="auto" w:fill="auto"/>
            <w:vAlign w:val="center"/>
            <w:hideMark/>
          </w:tcPr>
          <w:p w14:paraId="58EA67D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Scheduling</w:t>
            </w:r>
          </w:p>
        </w:tc>
        <w:tc>
          <w:tcPr>
            <w:tcW w:w="1177" w:type="dxa"/>
            <w:shd w:val="clear" w:color="auto" w:fill="auto"/>
            <w:vAlign w:val="center"/>
            <w:hideMark/>
          </w:tcPr>
          <w:p w14:paraId="339FB64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Amend Schedule</w:t>
            </w:r>
          </w:p>
        </w:tc>
        <w:tc>
          <w:tcPr>
            <w:tcW w:w="3942" w:type="dxa"/>
            <w:shd w:val="clear" w:color="auto" w:fill="auto"/>
            <w:vAlign w:val="center"/>
            <w:hideMark/>
          </w:tcPr>
          <w:p w14:paraId="112144C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complete any amendments to a schedule and update the schedule data within 5 minutes from the start of the amendment</w:t>
            </w:r>
          </w:p>
        </w:tc>
        <w:tc>
          <w:tcPr>
            <w:tcW w:w="2054" w:type="dxa"/>
            <w:shd w:val="clear" w:color="auto" w:fill="auto"/>
            <w:vAlign w:val="center"/>
            <w:hideMark/>
          </w:tcPr>
          <w:p w14:paraId="445723A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All amendments can be made, and the update completed within 5 minutes</w:t>
            </w:r>
          </w:p>
        </w:tc>
        <w:tc>
          <w:tcPr>
            <w:tcW w:w="1332" w:type="dxa"/>
            <w:shd w:val="clear" w:color="auto" w:fill="auto"/>
            <w:vAlign w:val="center"/>
            <w:hideMark/>
          </w:tcPr>
          <w:p w14:paraId="5DFEEC4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All amendments can be made, and the update completed within 1 minute</w:t>
            </w:r>
          </w:p>
        </w:tc>
        <w:tc>
          <w:tcPr>
            <w:tcW w:w="709" w:type="dxa"/>
            <w:shd w:val="clear" w:color="auto" w:fill="auto"/>
            <w:vAlign w:val="center"/>
            <w:hideMark/>
          </w:tcPr>
          <w:p w14:paraId="17BBEF6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1FDC53C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286E1D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able to complete all changes to the schedule and receive confirmation of the update being completed within 5 minutes</w:t>
            </w:r>
          </w:p>
        </w:tc>
      </w:tr>
      <w:tr w:rsidR="00A65893" w:rsidRPr="005E0125" w14:paraId="5D14E53F" w14:textId="77777777">
        <w:trPr>
          <w:trHeight w:val="2438"/>
        </w:trPr>
        <w:tc>
          <w:tcPr>
            <w:tcW w:w="1606" w:type="dxa"/>
            <w:shd w:val="clear" w:color="auto" w:fill="auto"/>
            <w:vAlign w:val="center"/>
            <w:hideMark/>
          </w:tcPr>
          <w:p w14:paraId="59D77F2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ITTSR124</w:t>
            </w:r>
          </w:p>
        </w:tc>
        <w:tc>
          <w:tcPr>
            <w:tcW w:w="1230" w:type="dxa"/>
            <w:shd w:val="clear" w:color="auto" w:fill="auto"/>
            <w:vAlign w:val="center"/>
            <w:hideMark/>
          </w:tcPr>
          <w:p w14:paraId="3B35531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Equipment</w:t>
            </w:r>
          </w:p>
        </w:tc>
        <w:tc>
          <w:tcPr>
            <w:tcW w:w="1177" w:type="dxa"/>
            <w:shd w:val="clear" w:color="auto" w:fill="auto"/>
            <w:vAlign w:val="center"/>
            <w:hideMark/>
          </w:tcPr>
          <w:p w14:paraId="07C11FA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 through ModNET</w:t>
            </w:r>
          </w:p>
        </w:tc>
        <w:tc>
          <w:tcPr>
            <w:tcW w:w="3942" w:type="dxa"/>
            <w:shd w:val="clear" w:color="auto" w:fill="auto"/>
            <w:vAlign w:val="center"/>
            <w:hideMark/>
          </w:tcPr>
          <w:p w14:paraId="16E8070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provide access through a ModNET supported browser.</w:t>
            </w:r>
          </w:p>
        </w:tc>
        <w:tc>
          <w:tcPr>
            <w:tcW w:w="2054" w:type="dxa"/>
            <w:shd w:val="clear" w:color="auto" w:fill="auto"/>
            <w:vAlign w:val="center"/>
            <w:hideMark/>
          </w:tcPr>
          <w:p w14:paraId="5E62B50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access the system through the current version of either Microsoft Edge or Chrome in use on ModNET</w:t>
            </w:r>
          </w:p>
        </w:tc>
        <w:tc>
          <w:tcPr>
            <w:tcW w:w="1332" w:type="dxa"/>
            <w:shd w:val="clear" w:color="auto" w:fill="auto"/>
            <w:vAlign w:val="center"/>
            <w:hideMark/>
          </w:tcPr>
          <w:p w14:paraId="0BC8397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1B52701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44A2E99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8E8FBE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user can access the system from a ModNET web browser when the system is installed in its target environment</w:t>
            </w:r>
          </w:p>
        </w:tc>
      </w:tr>
      <w:tr w:rsidR="00A65893" w:rsidRPr="005E0125" w14:paraId="0ADDCD88" w14:textId="77777777">
        <w:trPr>
          <w:trHeight w:val="1500"/>
        </w:trPr>
        <w:tc>
          <w:tcPr>
            <w:tcW w:w="1606" w:type="dxa"/>
            <w:shd w:val="clear" w:color="auto" w:fill="auto"/>
            <w:vAlign w:val="center"/>
            <w:hideMark/>
          </w:tcPr>
          <w:p w14:paraId="05AB864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ITTSR125</w:t>
            </w:r>
          </w:p>
        </w:tc>
        <w:tc>
          <w:tcPr>
            <w:tcW w:w="1230" w:type="dxa"/>
            <w:shd w:val="clear" w:color="auto" w:fill="auto"/>
            <w:vAlign w:val="center"/>
            <w:hideMark/>
          </w:tcPr>
          <w:p w14:paraId="204BAE0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Equipment</w:t>
            </w:r>
          </w:p>
        </w:tc>
        <w:tc>
          <w:tcPr>
            <w:tcW w:w="1177" w:type="dxa"/>
            <w:shd w:val="clear" w:color="auto" w:fill="auto"/>
            <w:vAlign w:val="center"/>
            <w:hideMark/>
          </w:tcPr>
          <w:p w14:paraId="125F568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 through ModNET</w:t>
            </w:r>
          </w:p>
        </w:tc>
        <w:tc>
          <w:tcPr>
            <w:tcW w:w="3942" w:type="dxa"/>
            <w:shd w:val="clear" w:color="auto" w:fill="auto"/>
            <w:vAlign w:val="center"/>
            <w:hideMark/>
          </w:tcPr>
          <w:p w14:paraId="6E8622D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utilise a thin browser client</w:t>
            </w:r>
          </w:p>
        </w:tc>
        <w:tc>
          <w:tcPr>
            <w:tcW w:w="2054" w:type="dxa"/>
            <w:shd w:val="clear" w:color="auto" w:fill="auto"/>
            <w:vAlign w:val="center"/>
            <w:hideMark/>
          </w:tcPr>
          <w:p w14:paraId="2AF2C69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Browser access to system works without installing security certificate and with local scripting disabled.</w:t>
            </w:r>
          </w:p>
        </w:tc>
        <w:tc>
          <w:tcPr>
            <w:tcW w:w="1332" w:type="dxa"/>
            <w:shd w:val="clear" w:color="auto" w:fill="auto"/>
            <w:vAlign w:val="center"/>
            <w:hideMark/>
          </w:tcPr>
          <w:p w14:paraId="3EB8F20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5829133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3AD1F7D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41D15E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supplier’s solution.</w:t>
            </w:r>
            <w:r w:rsidRPr="005E0125">
              <w:rPr>
                <w:rFonts w:ascii="Arial" w:hAnsi="Arial" w:cs="Arial"/>
                <w:color w:val="000000"/>
                <w:sz w:val="20"/>
                <w:szCs w:val="20"/>
              </w:rPr>
              <w:br/>
              <w:t>System integration test – application is accessible and works on ModNET device.</w:t>
            </w:r>
          </w:p>
        </w:tc>
      </w:tr>
      <w:tr w:rsidR="00A65893" w:rsidRPr="005E0125" w14:paraId="00609D0F" w14:textId="77777777">
        <w:trPr>
          <w:trHeight w:val="1500"/>
        </w:trPr>
        <w:tc>
          <w:tcPr>
            <w:tcW w:w="1606" w:type="dxa"/>
            <w:shd w:val="clear" w:color="auto" w:fill="auto"/>
            <w:vAlign w:val="center"/>
            <w:hideMark/>
          </w:tcPr>
          <w:p w14:paraId="7A229DF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ITTSR001A</w:t>
            </w:r>
          </w:p>
        </w:tc>
        <w:tc>
          <w:tcPr>
            <w:tcW w:w="1230" w:type="dxa"/>
            <w:shd w:val="clear" w:color="auto" w:fill="auto"/>
            <w:vAlign w:val="center"/>
            <w:hideMark/>
          </w:tcPr>
          <w:p w14:paraId="1D13ECF9"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Interoperability</w:t>
            </w:r>
          </w:p>
        </w:tc>
        <w:tc>
          <w:tcPr>
            <w:tcW w:w="1177" w:type="dxa"/>
            <w:shd w:val="clear" w:color="auto" w:fill="auto"/>
            <w:vAlign w:val="center"/>
            <w:hideMark/>
          </w:tcPr>
          <w:p w14:paraId="2076BBE4"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Advance Passenger Information System</w:t>
            </w:r>
          </w:p>
        </w:tc>
        <w:tc>
          <w:tcPr>
            <w:tcW w:w="3942" w:type="dxa"/>
            <w:shd w:val="clear" w:color="auto" w:fill="auto"/>
            <w:vAlign w:val="center"/>
            <w:hideMark/>
          </w:tcPr>
          <w:p w14:paraId="0612CC7C"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provide an output file that contains the data required to populate the EDIFACT PAXLST message for the United States Advance Passenger Information System to allow information on passengers travelling to the USA to be passed on (military personnel are exempt from this requirement)</w:t>
            </w:r>
          </w:p>
        </w:tc>
        <w:tc>
          <w:tcPr>
            <w:tcW w:w="2054" w:type="dxa"/>
            <w:shd w:val="clear" w:color="auto" w:fill="auto"/>
            <w:vAlign w:val="center"/>
            <w:hideMark/>
          </w:tcPr>
          <w:p w14:paraId="1A3B5C6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 PAXLST message compliant with the UN/EDIFACT specification is created for any flights where the destination airport is in the United States or is under the jurisdiction of the United States</w:t>
            </w:r>
          </w:p>
        </w:tc>
        <w:tc>
          <w:tcPr>
            <w:tcW w:w="1332" w:type="dxa"/>
            <w:shd w:val="clear" w:color="auto" w:fill="auto"/>
            <w:vAlign w:val="center"/>
            <w:hideMark/>
          </w:tcPr>
          <w:p w14:paraId="7255C8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5FF2BBE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E1F0C6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082B4E1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a flight is created, opened and departed with a US airport as the destination and a PAXLST message is produced.</w:t>
            </w:r>
          </w:p>
        </w:tc>
      </w:tr>
      <w:tr w:rsidR="00A65893" w:rsidRPr="005E0125" w14:paraId="79CD5173" w14:textId="77777777">
        <w:trPr>
          <w:trHeight w:val="2400"/>
        </w:trPr>
        <w:tc>
          <w:tcPr>
            <w:tcW w:w="1606" w:type="dxa"/>
            <w:shd w:val="clear" w:color="auto" w:fill="auto"/>
            <w:vAlign w:val="center"/>
            <w:hideMark/>
          </w:tcPr>
          <w:p w14:paraId="1575F8D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ITTSR067A</w:t>
            </w:r>
          </w:p>
        </w:tc>
        <w:tc>
          <w:tcPr>
            <w:tcW w:w="1230" w:type="dxa"/>
            <w:shd w:val="clear" w:color="auto" w:fill="auto"/>
            <w:vAlign w:val="center"/>
            <w:hideMark/>
          </w:tcPr>
          <w:p w14:paraId="69D8AA1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Interoperability</w:t>
            </w:r>
          </w:p>
        </w:tc>
        <w:tc>
          <w:tcPr>
            <w:tcW w:w="1177" w:type="dxa"/>
            <w:shd w:val="clear" w:color="auto" w:fill="auto"/>
            <w:vAlign w:val="center"/>
            <w:hideMark/>
          </w:tcPr>
          <w:p w14:paraId="38016B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UK Border Force</w:t>
            </w:r>
          </w:p>
        </w:tc>
        <w:tc>
          <w:tcPr>
            <w:tcW w:w="3942" w:type="dxa"/>
            <w:shd w:val="clear" w:color="auto" w:fill="auto"/>
            <w:vAlign w:val="center"/>
            <w:hideMark/>
          </w:tcPr>
          <w:p w14:paraId="2991A62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transmit data required for compliance with schedule 2 to the Immigration Act 1971, Immigration and Police (Passenger, Crew and Service Information) Order 2008 (SI 2008/5), The Passenger, Crew and Service Information (Civil Penalties) Regulations 2015 (SI 2015/961) and The Authority to Carry Scheme (Civil Penalties Regulations 2015 (SI2015/957). Data requirements can be found in the Interface Exchange Requirements.</w:t>
            </w:r>
          </w:p>
        </w:tc>
        <w:tc>
          <w:tcPr>
            <w:tcW w:w="2054" w:type="dxa"/>
            <w:shd w:val="clear" w:color="auto" w:fill="auto"/>
            <w:vAlign w:val="center"/>
            <w:hideMark/>
          </w:tcPr>
          <w:p w14:paraId="539F608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data presented for transmission to UKBF is compliant with the extant laws and regulations</w:t>
            </w:r>
          </w:p>
        </w:tc>
        <w:tc>
          <w:tcPr>
            <w:tcW w:w="1332" w:type="dxa"/>
            <w:shd w:val="clear" w:color="auto" w:fill="auto"/>
            <w:vAlign w:val="center"/>
            <w:hideMark/>
          </w:tcPr>
          <w:p w14:paraId="2448319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0A3D11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279A1C2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5E36DD1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data file is produced for transmission after a flight has been closed is compliant with regulations</w:t>
            </w:r>
          </w:p>
        </w:tc>
      </w:tr>
      <w:tr w:rsidR="00A65893" w:rsidRPr="005E0125" w14:paraId="1CECEBD2" w14:textId="77777777">
        <w:trPr>
          <w:trHeight w:val="1800"/>
        </w:trPr>
        <w:tc>
          <w:tcPr>
            <w:tcW w:w="1606" w:type="dxa"/>
            <w:shd w:val="clear" w:color="auto" w:fill="auto"/>
            <w:vAlign w:val="center"/>
            <w:hideMark/>
          </w:tcPr>
          <w:p w14:paraId="54BA9BD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ITTSR013</w:t>
            </w:r>
          </w:p>
        </w:tc>
        <w:tc>
          <w:tcPr>
            <w:tcW w:w="1230" w:type="dxa"/>
            <w:shd w:val="clear" w:color="auto" w:fill="auto"/>
            <w:vAlign w:val="center"/>
            <w:hideMark/>
          </w:tcPr>
          <w:p w14:paraId="15FA6D7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4347261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1B8CCD0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Given the user has all the information required, they are able to execute all steps in the 'Booking' process within 3 minutes</w:t>
            </w:r>
          </w:p>
        </w:tc>
        <w:tc>
          <w:tcPr>
            <w:tcW w:w="2054" w:type="dxa"/>
            <w:shd w:val="clear" w:color="auto" w:fill="auto"/>
            <w:vAlign w:val="center"/>
            <w:hideMark/>
          </w:tcPr>
          <w:p w14:paraId="03A2070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79F4FCB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 minute</w:t>
            </w:r>
          </w:p>
        </w:tc>
        <w:tc>
          <w:tcPr>
            <w:tcW w:w="709" w:type="dxa"/>
            <w:shd w:val="clear" w:color="auto" w:fill="auto"/>
            <w:vAlign w:val="center"/>
            <w:hideMark/>
          </w:tcPr>
          <w:p w14:paraId="46911DB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482E499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32CA7B6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enter all of the required data to complete a booking and can save the booking data within 3 minutes</w:t>
            </w:r>
          </w:p>
        </w:tc>
      </w:tr>
      <w:tr w:rsidR="00A65893" w:rsidRPr="005E0125" w14:paraId="7E5760C3" w14:textId="77777777">
        <w:trPr>
          <w:trHeight w:val="1500"/>
        </w:trPr>
        <w:tc>
          <w:tcPr>
            <w:tcW w:w="1606" w:type="dxa"/>
            <w:shd w:val="clear" w:color="auto" w:fill="auto"/>
            <w:vAlign w:val="center"/>
            <w:hideMark/>
          </w:tcPr>
          <w:p w14:paraId="481FA31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ITTSR014</w:t>
            </w:r>
          </w:p>
        </w:tc>
        <w:tc>
          <w:tcPr>
            <w:tcW w:w="1230" w:type="dxa"/>
            <w:shd w:val="clear" w:color="auto" w:fill="auto"/>
            <w:vAlign w:val="center"/>
            <w:hideMark/>
          </w:tcPr>
          <w:p w14:paraId="00C188D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1BABA33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22A1E35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The system shall alert the booking agent user that a duplicate booking is being made when a booking is being created if a booking already exists for the same passenger name, identity document number and flight number. </w:t>
            </w:r>
          </w:p>
        </w:tc>
        <w:tc>
          <w:tcPr>
            <w:tcW w:w="2054" w:type="dxa"/>
            <w:shd w:val="clear" w:color="auto" w:fill="auto"/>
            <w:vAlign w:val="center"/>
            <w:hideMark/>
          </w:tcPr>
          <w:p w14:paraId="379AEB2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Warning message displayed on screen when duplicate booking detected</w:t>
            </w:r>
          </w:p>
        </w:tc>
        <w:tc>
          <w:tcPr>
            <w:tcW w:w="1332" w:type="dxa"/>
            <w:shd w:val="clear" w:color="auto" w:fill="auto"/>
            <w:vAlign w:val="center"/>
            <w:hideMark/>
          </w:tcPr>
          <w:p w14:paraId="4D3B893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00B45D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B831A8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2</w:t>
            </w:r>
          </w:p>
        </w:tc>
        <w:tc>
          <w:tcPr>
            <w:tcW w:w="3260" w:type="dxa"/>
            <w:shd w:val="clear" w:color="auto" w:fill="auto"/>
            <w:vAlign w:val="center"/>
            <w:hideMark/>
          </w:tcPr>
          <w:p w14:paraId="7F9E7E1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the system notifies the user via an on-screen message that a duplicate booking is being created if a booking for the same passenger name, identity document number and flight number are entered and the user is asked whether to continue with the booking</w:t>
            </w:r>
          </w:p>
        </w:tc>
      </w:tr>
      <w:tr w:rsidR="00A65893" w:rsidRPr="005E0125" w14:paraId="400F07BD" w14:textId="77777777">
        <w:trPr>
          <w:trHeight w:val="2100"/>
        </w:trPr>
        <w:tc>
          <w:tcPr>
            <w:tcW w:w="1606" w:type="dxa"/>
            <w:shd w:val="clear" w:color="auto" w:fill="auto"/>
            <w:vAlign w:val="center"/>
            <w:hideMark/>
          </w:tcPr>
          <w:p w14:paraId="79280C2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ITTSR015</w:t>
            </w:r>
          </w:p>
        </w:tc>
        <w:tc>
          <w:tcPr>
            <w:tcW w:w="1230" w:type="dxa"/>
            <w:shd w:val="clear" w:color="auto" w:fill="auto"/>
            <w:vAlign w:val="center"/>
            <w:hideMark/>
          </w:tcPr>
          <w:p w14:paraId="106722F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5FB6104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669AB7B3"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automatically record a passenger as a minor when their date of birth indicates they will be under 18 years of age on the date of the flight.</w:t>
            </w:r>
          </w:p>
        </w:tc>
        <w:tc>
          <w:tcPr>
            <w:tcW w:w="2054" w:type="dxa"/>
            <w:shd w:val="clear" w:color="auto" w:fill="auto"/>
            <w:vAlign w:val="center"/>
            <w:hideMark/>
          </w:tcPr>
          <w:p w14:paraId="5886344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Passengers automatically designated as a minor based on date of birth</w:t>
            </w:r>
          </w:p>
        </w:tc>
        <w:tc>
          <w:tcPr>
            <w:tcW w:w="1332" w:type="dxa"/>
            <w:shd w:val="clear" w:color="auto" w:fill="auto"/>
            <w:vAlign w:val="center"/>
            <w:hideMark/>
          </w:tcPr>
          <w:p w14:paraId="2F916BD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8E36A0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767749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66F0D45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system automatically identifies passengers under 18 and annotates their booking as for a minor.</w:t>
            </w:r>
          </w:p>
        </w:tc>
      </w:tr>
      <w:tr w:rsidR="00A65893" w:rsidRPr="005E0125" w14:paraId="38351F9D" w14:textId="77777777">
        <w:trPr>
          <w:trHeight w:val="1500"/>
        </w:trPr>
        <w:tc>
          <w:tcPr>
            <w:tcW w:w="1606" w:type="dxa"/>
            <w:shd w:val="clear" w:color="auto" w:fill="auto"/>
            <w:vAlign w:val="center"/>
            <w:hideMark/>
          </w:tcPr>
          <w:p w14:paraId="1BA8BA5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ITTSR016</w:t>
            </w:r>
          </w:p>
        </w:tc>
        <w:tc>
          <w:tcPr>
            <w:tcW w:w="1230" w:type="dxa"/>
            <w:shd w:val="clear" w:color="auto" w:fill="auto"/>
            <w:vAlign w:val="center"/>
            <w:hideMark/>
          </w:tcPr>
          <w:p w14:paraId="3301B64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63B9D83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6BA8B8C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search for available flights based on any combination of:</w:t>
            </w:r>
            <w:r w:rsidRPr="005E0125">
              <w:rPr>
                <w:rFonts w:ascii="Arial" w:hAnsi="Arial" w:cs="Arial"/>
                <w:color w:val="000000"/>
                <w:sz w:val="20"/>
                <w:szCs w:val="20"/>
              </w:rPr>
              <w:br/>
              <w:t>- date range</w:t>
            </w:r>
            <w:r w:rsidRPr="005E0125">
              <w:rPr>
                <w:rFonts w:ascii="Arial" w:hAnsi="Arial" w:cs="Arial"/>
                <w:color w:val="000000"/>
                <w:sz w:val="20"/>
                <w:szCs w:val="20"/>
              </w:rPr>
              <w:br/>
              <w:t>- departure airport</w:t>
            </w:r>
            <w:r w:rsidRPr="005E0125">
              <w:rPr>
                <w:rFonts w:ascii="Arial" w:hAnsi="Arial" w:cs="Arial"/>
                <w:color w:val="000000"/>
                <w:sz w:val="20"/>
                <w:szCs w:val="20"/>
              </w:rPr>
              <w:br/>
              <w:t>- arrival airport</w:t>
            </w:r>
            <w:r w:rsidRPr="005E0125">
              <w:rPr>
                <w:rFonts w:ascii="Arial" w:hAnsi="Arial" w:cs="Arial"/>
                <w:color w:val="000000"/>
                <w:sz w:val="20"/>
                <w:szCs w:val="20"/>
              </w:rPr>
              <w:br/>
              <w:t>- flight number</w:t>
            </w:r>
          </w:p>
        </w:tc>
        <w:tc>
          <w:tcPr>
            <w:tcW w:w="2054" w:type="dxa"/>
            <w:shd w:val="clear" w:color="auto" w:fill="auto"/>
            <w:vAlign w:val="center"/>
            <w:hideMark/>
          </w:tcPr>
          <w:p w14:paraId="42C6963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All flights on a schedule published for use matching the user-specified criteria are displayed</w:t>
            </w:r>
          </w:p>
        </w:tc>
        <w:tc>
          <w:tcPr>
            <w:tcW w:w="1332" w:type="dxa"/>
            <w:shd w:val="clear" w:color="auto" w:fill="auto"/>
            <w:vAlign w:val="center"/>
            <w:hideMark/>
          </w:tcPr>
          <w:p w14:paraId="577DC50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All flights on a live schedule matching the user-specified criteria, including partially specified criteria, are displayed</w:t>
            </w:r>
          </w:p>
        </w:tc>
        <w:tc>
          <w:tcPr>
            <w:tcW w:w="709" w:type="dxa"/>
            <w:shd w:val="clear" w:color="auto" w:fill="auto"/>
            <w:vAlign w:val="center"/>
            <w:hideMark/>
          </w:tcPr>
          <w:p w14:paraId="0EFC597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0201CFE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A90987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enter any combination of search details and the system returns a list of all matching flights</w:t>
            </w:r>
          </w:p>
        </w:tc>
      </w:tr>
      <w:tr w:rsidR="00A65893" w:rsidRPr="005E0125" w14:paraId="066BD6E6" w14:textId="77777777">
        <w:trPr>
          <w:trHeight w:val="1800"/>
        </w:trPr>
        <w:tc>
          <w:tcPr>
            <w:tcW w:w="1606" w:type="dxa"/>
            <w:shd w:val="clear" w:color="auto" w:fill="auto"/>
            <w:vAlign w:val="center"/>
            <w:hideMark/>
          </w:tcPr>
          <w:p w14:paraId="690A9E7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ITTSR020</w:t>
            </w:r>
          </w:p>
        </w:tc>
        <w:tc>
          <w:tcPr>
            <w:tcW w:w="1230" w:type="dxa"/>
            <w:shd w:val="clear" w:color="auto" w:fill="auto"/>
            <w:vAlign w:val="center"/>
            <w:hideMark/>
          </w:tcPr>
          <w:p w14:paraId="576EA35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4A7DCF9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5792E06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prevent a user from progressing a booking to issuing of a ticket until all mandatory data fields (refer to ITTSR008) have been populated</w:t>
            </w:r>
          </w:p>
        </w:tc>
        <w:tc>
          <w:tcPr>
            <w:tcW w:w="2054" w:type="dxa"/>
            <w:shd w:val="clear" w:color="auto" w:fill="auto"/>
            <w:vAlign w:val="center"/>
            <w:hideMark/>
          </w:tcPr>
          <w:p w14:paraId="38B6A60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prevents ticket being issued or booking being confirmed whilst mandatory data fields are unpopulated or contain invalid data</w:t>
            </w:r>
          </w:p>
        </w:tc>
        <w:tc>
          <w:tcPr>
            <w:tcW w:w="1332" w:type="dxa"/>
            <w:shd w:val="clear" w:color="auto" w:fill="auto"/>
            <w:vAlign w:val="center"/>
            <w:hideMark/>
          </w:tcPr>
          <w:p w14:paraId="520B5A1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Mandatory data fields variable by Passenger Type</w:t>
            </w:r>
          </w:p>
        </w:tc>
        <w:tc>
          <w:tcPr>
            <w:tcW w:w="709" w:type="dxa"/>
            <w:shd w:val="clear" w:color="auto" w:fill="auto"/>
            <w:vAlign w:val="center"/>
            <w:hideMark/>
          </w:tcPr>
          <w:p w14:paraId="188CFE0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3F91C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6C032D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system prevents generation of a booking reference and completion of booking until all mandatory data fields have been completed.</w:t>
            </w:r>
          </w:p>
        </w:tc>
      </w:tr>
      <w:tr w:rsidR="00A65893" w:rsidRPr="005E0125" w14:paraId="541044B8" w14:textId="77777777">
        <w:trPr>
          <w:trHeight w:val="2100"/>
        </w:trPr>
        <w:tc>
          <w:tcPr>
            <w:tcW w:w="1606" w:type="dxa"/>
            <w:shd w:val="clear" w:color="auto" w:fill="auto"/>
            <w:vAlign w:val="center"/>
            <w:hideMark/>
          </w:tcPr>
          <w:p w14:paraId="721FF92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ITTSR021</w:t>
            </w:r>
          </w:p>
        </w:tc>
        <w:tc>
          <w:tcPr>
            <w:tcW w:w="1230" w:type="dxa"/>
            <w:shd w:val="clear" w:color="auto" w:fill="auto"/>
            <w:vAlign w:val="center"/>
            <w:hideMark/>
          </w:tcPr>
          <w:p w14:paraId="4FA5ADC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22085AB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358D4439"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If passenger does not attend flight (due to flight cancellation or passenger cancellation) the system allows the booking agent user to book the passenger on a new flight without creating a new booking</w:t>
            </w:r>
          </w:p>
        </w:tc>
        <w:tc>
          <w:tcPr>
            <w:tcW w:w="2054" w:type="dxa"/>
            <w:shd w:val="clear" w:color="auto" w:fill="auto"/>
            <w:vAlign w:val="center"/>
            <w:hideMark/>
          </w:tcPr>
          <w:p w14:paraId="077F107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booked to a new flight with only changed details needing to be entered.</w:t>
            </w:r>
          </w:p>
        </w:tc>
        <w:tc>
          <w:tcPr>
            <w:tcW w:w="1332" w:type="dxa"/>
            <w:shd w:val="clear" w:color="auto" w:fill="auto"/>
            <w:vAlign w:val="center"/>
            <w:hideMark/>
          </w:tcPr>
          <w:p w14:paraId="30A7128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147D829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2E08407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0D9CD12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create a new booking using the details of a previous booking.</w:t>
            </w:r>
          </w:p>
        </w:tc>
      </w:tr>
      <w:tr w:rsidR="00A65893" w:rsidRPr="005E0125" w14:paraId="70E17441" w14:textId="77777777">
        <w:trPr>
          <w:trHeight w:val="624"/>
        </w:trPr>
        <w:tc>
          <w:tcPr>
            <w:tcW w:w="1606" w:type="dxa"/>
            <w:shd w:val="clear" w:color="auto" w:fill="auto"/>
            <w:vAlign w:val="center"/>
            <w:hideMark/>
          </w:tcPr>
          <w:p w14:paraId="0F291D3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ITTSR022</w:t>
            </w:r>
          </w:p>
        </w:tc>
        <w:tc>
          <w:tcPr>
            <w:tcW w:w="1230" w:type="dxa"/>
            <w:shd w:val="clear" w:color="auto" w:fill="auto"/>
            <w:vAlign w:val="center"/>
            <w:hideMark/>
          </w:tcPr>
          <w:p w14:paraId="3753713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172A624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500A2DB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set the excess booking limit for the aircraft</w:t>
            </w:r>
          </w:p>
        </w:tc>
        <w:tc>
          <w:tcPr>
            <w:tcW w:w="2054" w:type="dxa"/>
            <w:shd w:val="clear" w:color="auto" w:fill="auto"/>
            <w:vAlign w:val="center"/>
            <w:hideMark/>
          </w:tcPr>
          <w:p w14:paraId="3187B39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3E01B55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6295E23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2B14CA4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57A1AFC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allowed to create a booking itinerary that causes the capacity of the flight to be exceeded, but not the capacity plus the excess booking limit. User creates a booking that would cause the capacity plus the excess limit to be exceeded and receives an error message preventing the booking from being made.</w:t>
            </w:r>
          </w:p>
        </w:tc>
      </w:tr>
      <w:tr w:rsidR="00A65893" w:rsidRPr="005E0125" w14:paraId="61DF5D3E" w14:textId="77777777">
        <w:trPr>
          <w:trHeight w:val="1531"/>
        </w:trPr>
        <w:tc>
          <w:tcPr>
            <w:tcW w:w="1606" w:type="dxa"/>
            <w:shd w:val="clear" w:color="auto" w:fill="auto"/>
            <w:vAlign w:val="center"/>
            <w:hideMark/>
          </w:tcPr>
          <w:p w14:paraId="1435D1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ITTSR025</w:t>
            </w:r>
          </w:p>
        </w:tc>
        <w:tc>
          <w:tcPr>
            <w:tcW w:w="1230" w:type="dxa"/>
            <w:shd w:val="clear" w:color="auto" w:fill="auto"/>
            <w:vAlign w:val="center"/>
            <w:hideMark/>
          </w:tcPr>
          <w:p w14:paraId="6FAC7D1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474906E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 Configuration</w:t>
            </w:r>
          </w:p>
        </w:tc>
        <w:tc>
          <w:tcPr>
            <w:tcW w:w="3942" w:type="dxa"/>
            <w:shd w:val="clear" w:color="auto" w:fill="auto"/>
            <w:vAlign w:val="center"/>
            <w:hideMark/>
          </w:tcPr>
          <w:p w14:paraId="579A6A1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view and update aircraft configuration.</w:t>
            </w:r>
          </w:p>
        </w:tc>
        <w:tc>
          <w:tcPr>
            <w:tcW w:w="2054" w:type="dxa"/>
            <w:shd w:val="clear" w:color="auto" w:fill="auto"/>
            <w:vAlign w:val="center"/>
            <w:hideMark/>
          </w:tcPr>
          <w:p w14:paraId="59E5BC1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Information pertaining to seating and baggage configuration is maintained</w:t>
            </w:r>
          </w:p>
        </w:tc>
        <w:tc>
          <w:tcPr>
            <w:tcW w:w="1332" w:type="dxa"/>
            <w:shd w:val="clear" w:color="auto" w:fill="auto"/>
            <w:vAlign w:val="center"/>
            <w:hideMark/>
          </w:tcPr>
          <w:p w14:paraId="5D6DAB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534EA6F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0B69065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725D81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retrieve a flight schedule and can make changes to the aircraft configuration for that flight.</w:t>
            </w:r>
          </w:p>
        </w:tc>
      </w:tr>
      <w:tr w:rsidR="00A65893" w:rsidRPr="005E0125" w14:paraId="3EBE82E8" w14:textId="77777777">
        <w:trPr>
          <w:trHeight w:val="3742"/>
        </w:trPr>
        <w:tc>
          <w:tcPr>
            <w:tcW w:w="1606" w:type="dxa"/>
            <w:shd w:val="clear" w:color="auto" w:fill="auto"/>
            <w:vAlign w:val="center"/>
            <w:hideMark/>
          </w:tcPr>
          <w:p w14:paraId="5108F58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ITTSR029</w:t>
            </w:r>
          </w:p>
        </w:tc>
        <w:tc>
          <w:tcPr>
            <w:tcW w:w="1230" w:type="dxa"/>
            <w:shd w:val="clear" w:color="auto" w:fill="auto"/>
            <w:vAlign w:val="center"/>
            <w:hideMark/>
          </w:tcPr>
          <w:p w14:paraId="5FC02C5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6A72A9F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3942" w:type="dxa"/>
            <w:shd w:val="clear" w:color="auto" w:fill="auto"/>
            <w:vAlign w:val="center"/>
            <w:hideMark/>
          </w:tcPr>
          <w:p w14:paraId="4BEFAC8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export flight departure details in a format that can be transmitted to the next destination of the flight in an email format. Load Departure Message (LDM) &amp; Container Pallet Message (CPM) airline standard ICAO, IATA procedures. The flight departure details are:</w:t>
            </w:r>
            <w:r w:rsidRPr="005E0125">
              <w:rPr>
                <w:rFonts w:ascii="Arial" w:hAnsi="Arial" w:cs="Arial"/>
                <w:color w:val="000000"/>
                <w:sz w:val="20"/>
                <w:szCs w:val="20"/>
              </w:rPr>
              <w:br/>
              <w:t>• Flight number</w:t>
            </w:r>
            <w:r w:rsidRPr="005E0125">
              <w:rPr>
                <w:rFonts w:ascii="Arial" w:hAnsi="Arial" w:cs="Arial"/>
                <w:color w:val="000000"/>
                <w:sz w:val="20"/>
                <w:szCs w:val="20"/>
              </w:rPr>
              <w:br/>
              <w:t>• Departure airport</w:t>
            </w:r>
            <w:r w:rsidRPr="005E0125">
              <w:rPr>
                <w:rFonts w:ascii="Arial" w:hAnsi="Arial" w:cs="Arial"/>
                <w:color w:val="000000"/>
                <w:sz w:val="20"/>
                <w:szCs w:val="20"/>
              </w:rPr>
              <w:br/>
              <w:t>• Actual time of departure</w:t>
            </w:r>
            <w:r w:rsidRPr="005E0125">
              <w:rPr>
                <w:rFonts w:ascii="Arial" w:hAnsi="Arial" w:cs="Arial"/>
                <w:color w:val="000000"/>
                <w:sz w:val="20"/>
                <w:szCs w:val="20"/>
              </w:rPr>
              <w:br/>
              <w:t>• Next airport</w:t>
            </w:r>
            <w:r w:rsidRPr="005E0125">
              <w:rPr>
                <w:rFonts w:ascii="Arial" w:hAnsi="Arial" w:cs="Arial"/>
                <w:color w:val="000000"/>
                <w:sz w:val="20"/>
                <w:szCs w:val="20"/>
              </w:rPr>
              <w:br/>
              <w:t>• Estimated time of arrival</w:t>
            </w:r>
          </w:p>
        </w:tc>
        <w:tc>
          <w:tcPr>
            <w:tcW w:w="2054" w:type="dxa"/>
            <w:shd w:val="clear" w:color="auto" w:fill="auto"/>
            <w:vAlign w:val="center"/>
            <w:hideMark/>
          </w:tcPr>
          <w:p w14:paraId="44BA35D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Email body generated with flight details</w:t>
            </w:r>
          </w:p>
        </w:tc>
        <w:tc>
          <w:tcPr>
            <w:tcW w:w="1332" w:type="dxa"/>
            <w:shd w:val="clear" w:color="auto" w:fill="auto"/>
            <w:vAlign w:val="center"/>
            <w:hideMark/>
          </w:tcPr>
          <w:p w14:paraId="36B07CE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BB4972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A17F9A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4D15BE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human -readable file with flight details produced. The file can either be attached directly to an email or the information copy/pasted from the file into an email.</w:t>
            </w:r>
          </w:p>
        </w:tc>
      </w:tr>
      <w:tr w:rsidR="00A65893" w:rsidRPr="005E0125" w14:paraId="0BB1F51C" w14:textId="77777777">
        <w:trPr>
          <w:trHeight w:val="2700"/>
        </w:trPr>
        <w:tc>
          <w:tcPr>
            <w:tcW w:w="1606" w:type="dxa"/>
            <w:shd w:val="clear" w:color="auto" w:fill="auto"/>
            <w:vAlign w:val="center"/>
            <w:hideMark/>
          </w:tcPr>
          <w:p w14:paraId="2DB0D2A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ITTSR127</w:t>
            </w:r>
          </w:p>
        </w:tc>
        <w:tc>
          <w:tcPr>
            <w:tcW w:w="1230" w:type="dxa"/>
            <w:shd w:val="clear" w:color="auto" w:fill="auto"/>
            <w:vAlign w:val="center"/>
            <w:hideMark/>
          </w:tcPr>
          <w:p w14:paraId="738E185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2D49EE3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3942" w:type="dxa"/>
            <w:shd w:val="clear" w:color="auto" w:fill="auto"/>
            <w:vAlign w:val="center"/>
            <w:hideMark/>
          </w:tcPr>
          <w:p w14:paraId="0843CD6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be able to record the following information about MOD and Commercial airside locations:</w:t>
            </w:r>
            <w:r w:rsidRPr="005E0125">
              <w:rPr>
                <w:rFonts w:ascii="Arial" w:hAnsi="Arial" w:cs="Arial"/>
                <w:color w:val="000000"/>
                <w:sz w:val="20"/>
                <w:szCs w:val="20"/>
              </w:rPr>
              <w:br/>
              <w:t>- Personnel</w:t>
            </w:r>
            <w:r w:rsidRPr="005E0125">
              <w:rPr>
                <w:rFonts w:ascii="Arial" w:hAnsi="Arial" w:cs="Arial"/>
                <w:color w:val="000000"/>
                <w:sz w:val="20"/>
                <w:szCs w:val="20"/>
              </w:rPr>
              <w:br/>
              <w:t>- Handling equipment</w:t>
            </w:r>
            <w:r w:rsidRPr="005E0125">
              <w:rPr>
                <w:rFonts w:ascii="Arial" w:hAnsi="Arial" w:cs="Arial"/>
                <w:color w:val="000000"/>
                <w:sz w:val="20"/>
                <w:szCs w:val="20"/>
              </w:rPr>
              <w:br/>
              <w:t>- Contact details</w:t>
            </w:r>
            <w:r w:rsidRPr="005E0125">
              <w:rPr>
                <w:rFonts w:ascii="Arial" w:hAnsi="Arial" w:cs="Arial"/>
                <w:color w:val="000000"/>
                <w:sz w:val="20"/>
                <w:szCs w:val="20"/>
              </w:rPr>
              <w:br/>
              <w:t>The information shall be visible to authorised users.</w:t>
            </w:r>
          </w:p>
        </w:tc>
        <w:tc>
          <w:tcPr>
            <w:tcW w:w="2054" w:type="dxa"/>
            <w:shd w:val="clear" w:color="auto" w:fill="auto"/>
            <w:vAlign w:val="center"/>
            <w:hideMark/>
          </w:tcPr>
          <w:p w14:paraId="2C2BCF1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Information about MOD airside locations visible and maintainable by authorised users</w:t>
            </w:r>
          </w:p>
        </w:tc>
        <w:tc>
          <w:tcPr>
            <w:tcW w:w="1332" w:type="dxa"/>
            <w:shd w:val="clear" w:color="auto" w:fill="auto"/>
            <w:vAlign w:val="center"/>
            <w:hideMark/>
          </w:tcPr>
          <w:p w14:paraId="27B3B98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4E1880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vAlign w:val="center"/>
            <w:hideMark/>
          </w:tcPr>
          <w:p w14:paraId="4B2B299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51E650A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create and amend a MOD airport record, including personnel, handling equipment and contact details</w:t>
            </w:r>
          </w:p>
        </w:tc>
      </w:tr>
      <w:tr w:rsidR="00A65893" w:rsidRPr="005E0125" w14:paraId="3A53ABCB" w14:textId="77777777">
        <w:trPr>
          <w:trHeight w:val="1200"/>
        </w:trPr>
        <w:tc>
          <w:tcPr>
            <w:tcW w:w="1606" w:type="dxa"/>
            <w:shd w:val="clear" w:color="auto" w:fill="auto"/>
            <w:vAlign w:val="center"/>
            <w:hideMark/>
          </w:tcPr>
          <w:p w14:paraId="4514FB1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ITTSR043</w:t>
            </w:r>
          </w:p>
        </w:tc>
        <w:tc>
          <w:tcPr>
            <w:tcW w:w="1230" w:type="dxa"/>
            <w:shd w:val="clear" w:color="auto" w:fill="auto"/>
            <w:vAlign w:val="center"/>
            <w:hideMark/>
          </w:tcPr>
          <w:p w14:paraId="50F1FCA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6E771F5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6AFAF43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be able to identify transit passengers that have already been checked-in at a previous airport in their journey</w:t>
            </w:r>
          </w:p>
        </w:tc>
        <w:tc>
          <w:tcPr>
            <w:tcW w:w="2054" w:type="dxa"/>
            <w:shd w:val="clear" w:color="auto" w:fill="auto"/>
            <w:vAlign w:val="center"/>
            <w:hideMark/>
          </w:tcPr>
          <w:p w14:paraId="3877120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Transit passengers from other flights already visible as checked-in</w:t>
            </w:r>
          </w:p>
        </w:tc>
        <w:tc>
          <w:tcPr>
            <w:tcW w:w="1332" w:type="dxa"/>
            <w:shd w:val="clear" w:color="auto" w:fill="auto"/>
            <w:vAlign w:val="center"/>
            <w:hideMark/>
          </w:tcPr>
          <w:p w14:paraId="4AFB9E1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1ECA26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E1E751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180193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system shows transit passengers on a flight as already checked-in without the need for further check-in.</w:t>
            </w:r>
          </w:p>
        </w:tc>
      </w:tr>
      <w:tr w:rsidR="00A65893" w:rsidRPr="005E0125" w14:paraId="2C93087D" w14:textId="77777777">
        <w:trPr>
          <w:trHeight w:val="1500"/>
        </w:trPr>
        <w:tc>
          <w:tcPr>
            <w:tcW w:w="1606" w:type="dxa"/>
            <w:shd w:val="clear" w:color="auto" w:fill="auto"/>
            <w:vAlign w:val="center"/>
            <w:hideMark/>
          </w:tcPr>
          <w:p w14:paraId="36F264A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ITTSR038</w:t>
            </w:r>
          </w:p>
        </w:tc>
        <w:tc>
          <w:tcPr>
            <w:tcW w:w="1230" w:type="dxa"/>
            <w:shd w:val="clear" w:color="auto" w:fill="auto"/>
            <w:vAlign w:val="center"/>
            <w:hideMark/>
          </w:tcPr>
          <w:p w14:paraId="0C0C800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5698AE8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3A6CB2B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produce a boarding card that contains the following information:</w:t>
            </w:r>
            <w:r w:rsidRPr="005E0125">
              <w:rPr>
                <w:rFonts w:ascii="Arial" w:hAnsi="Arial" w:cs="Arial"/>
                <w:color w:val="000000"/>
                <w:sz w:val="20"/>
                <w:szCs w:val="20"/>
              </w:rPr>
              <w:br/>
            </w:r>
            <w:r w:rsidRPr="005E0125">
              <w:rPr>
                <w:rFonts w:ascii="Arial" w:hAnsi="Arial" w:cs="Arial"/>
                <w:color w:val="000000"/>
                <w:sz w:val="20"/>
                <w:szCs w:val="20"/>
              </w:rPr>
              <w:br/>
              <w:t>- Date of flight</w:t>
            </w:r>
            <w:r w:rsidRPr="005E0125">
              <w:rPr>
                <w:rFonts w:ascii="Arial" w:hAnsi="Arial" w:cs="Arial"/>
                <w:color w:val="000000"/>
                <w:sz w:val="20"/>
                <w:szCs w:val="20"/>
              </w:rPr>
              <w:br/>
              <w:t>- Flight number</w:t>
            </w:r>
            <w:r w:rsidRPr="005E0125">
              <w:rPr>
                <w:rFonts w:ascii="Arial" w:hAnsi="Arial" w:cs="Arial"/>
                <w:color w:val="000000"/>
                <w:sz w:val="20"/>
                <w:szCs w:val="20"/>
              </w:rPr>
              <w:br/>
              <w:t>- Seat number</w:t>
            </w:r>
            <w:r w:rsidRPr="005E0125">
              <w:rPr>
                <w:rFonts w:ascii="Arial" w:hAnsi="Arial" w:cs="Arial"/>
                <w:color w:val="000000"/>
                <w:sz w:val="20"/>
                <w:szCs w:val="20"/>
              </w:rPr>
              <w:br/>
              <w:t>- Name</w:t>
            </w:r>
            <w:r w:rsidRPr="005E0125">
              <w:rPr>
                <w:rFonts w:ascii="Arial" w:hAnsi="Arial" w:cs="Arial"/>
                <w:color w:val="000000"/>
                <w:sz w:val="20"/>
                <w:szCs w:val="20"/>
              </w:rPr>
              <w:br/>
              <w:t>- Rank</w:t>
            </w:r>
            <w:r w:rsidRPr="005E0125">
              <w:rPr>
                <w:rFonts w:ascii="Arial" w:hAnsi="Arial" w:cs="Arial"/>
                <w:color w:val="000000"/>
                <w:sz w:val="20"/>
                <w:szCs w:val="20"/>
              </w:rPr>
              <w:br/>
              <w:t>- Destination airport code</w:t>
            </w:r>
            <w:r w:rsidRPr="005E0125">
              <w:rPr>
                <w:rFonts w:ascii="Arial" w:hAnsi="Arial" w:cs="Arial"/>
                <w:color w:val="000000"/>
                <w:sz w:val="20"/>
                <w:szCs w:val="20"/>
              </w:rPr>
              <w:br/>
              <w:t>- Latest boarding time</w:t>
            </w:r>
            <w:r w:rsidRPr="005E0125">
              <w:rPr>
                <w:rFonts w:ascii="Arial" w:hAnsi="Arial" w:cs="Arial"/>
                <w:color w:val="000000"/>
                <w:sz w:val="20"/>
                <w:szCs w:val="20"/>
              </w:rPr>
              <w:br/>
              <w:t>- Gate</w:t>
            </w:r>
            <w:r w:rsidRPr="005E0125">
              <w:rPr>
                <w:rFonts w:ascii="Arial" w:hAnsi="Arial" w:cs="Arial"/>
                <w:color w:val="000000"/>
                <w:sz w:val="20"/>
                <w:szCs w:val="20"/>
              </w:rPr>
              <w:br/>
              <w:t>- Special service request information</w:t>
            </w:r>
            <w:r w:rsidRPr="005E0125">
              <w:rPr>
                <w:rFonts w:ascii="Arial" w:hAnsi="Arial" w:cs="Arial"/>
                <w:color w:val="000000"/>
                <w:sz w:val="20"/>
                <w:szCs w:val="20"/>
              </w:rPr>
              <w:br/>
              <w:t>- 2D barcode conformant to IATA BCBP Standard (Resolution 792)</w:t>
            </w:r>
          </w:p>
        </w:tc>
        <w:tc>
          <w:tcPr>
            <w:tcW w:w="2054" w:type="dxa"/>
            <w:shd w:val="clear" w:color="auto" w:fill="auto"/>
            <w:vAlign w:val="center"/>
            <w:hideMark/>
          </w:tcPr>
          <w:p w14:paraId="77119E8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Boarding card is printed with the data defined in the RAF Manual of Movements (DAP 3150)</w:t>
            </w:r>
          </w:p>
        </w:tc>
        <w:tc>
          <w:tcPr>
            <w:tcW w:w="1332" w:type="dxa"/>
            <w:shd w:val="clear" w:color="auto" w:fill="auto"/>
            <w:vAlign w:val="center"/>
            <w:hideMark/>
          </w:tcPr>
          <w:p w14:paraId="79FB7EC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403B7B2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4EF449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A26C65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system prints a boarding card displaying the mandated data.</w:t>
            </w:r>
          </w:p>
        </w:tc>
      </w:tr>
      <w:tr w:rsidR="00A65893" w:rsidRPr="005E0125" w14:paraId="221D3E54" w14:textId="77777777">
        <w:trPr>
          <w:trHeight w:val="2400"/>
        </w:trPr>
        <w:tc>
          <w:tcPr>
            <w:tcW w:w="1606" w:type="dxa"/>
            <w:shd w:val="clear" w:color="auto" w:fill="auto"/>
            <w:vAlign w:val="center"/>
            <w:hideMark/>
          </w:tcPr>
          <w:p w14:paraId="1FB96EF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ITTSR031</w:t>
            </w:r>
          </w:p>
        </w:tc>
        <w:tc>
          <w:tcPr>
            <w:tcW w:w="1230" w:type="dxa"/>
            <w:shd w:val="clear" w:color="auto" w:fill="auto"/>
            <w:vAlign w:val="center"/>
            <w:hideMark/>
          </w:tcPr>
          <w:p w14:paraId="27E1CAA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C27230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2476D72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multiple authorised users to check-in passengers simultaneously.</w:t>
            </w:r>
          </w:p>
        </w:tc>
        <w:tc>
          <w:tcPr>
            <w:tcW w:w="2054" w:type="dxa"/>
            <w:shd w:val="clear" w:color="auto" w:fill="auto"/>
            <w:vAlign w:val="center"/>
            <w:hideMark/>
          </w:tcPr>
          <w:p w14:paraId="7E27A07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30 passengers per desk per hour checked-in, multiple (10x) desks processing simultaneously</w:t>
            </w:r>
          </w:p>
        </w:tc>
        <w:tc>
          <w:tcPr>
            <w:tcW w:w="1332" w:type="dxa"/>
            <w:shd w:val="clear" w:color="auto" w:fill="auto"/>
            <w:vAlign w:val="center"/>
            <w:hideMark/>
          </w:tcPr>
          <w:p w14:paraId="5143FE2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40 passengers per desk per hour checked-in, multiple (20x) desks processing simultaneously</w:t>
            </w:r>
          </w:p>
        </w:tc>
        <w:tc>
          <w:tcPr>
            <w:tcW w:w="709" w:type="dxa"/>
            <w:shd w:val="clear" w:color="auto" w:fill="auto"/>
            <w:vAlign w:val="center"/>
            <w:hideMark/>
          </w:tcPr>
          <w:p w14:paraId="3878E61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11F0F3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6F97802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multiple users can check-in passengers simultaneously with no degradation in performance</w:t>
            </w:r>
          </w:p>
        </w:tc>
      </w:tr>
      <w:tr w:rsidR="00A65893" w:rsidRPr="005E0125" w14:paraId="1CC09606" w14:textId="77777777">
        <w:trPr>
          <w:trHeight w:val="2400"/>
        </w:trPr>
        <w:tc>
          <w:tcPr>
            <w:tcW w:w="1606" w:type="dxa"/>
            <w:shd w:val="clear" w:color="auto" w:fill="auto"/>
            <w:vAlign w:val="center"/>
            <w:hideMark/>
          </w:tcPr>
          <w:p w14:paraId="56ECD94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ITTSR032</w:t>
            </w:r>
          </w:p>
        </w:tc>
        <w:tc>
          <w:tcPr>
            <w:tcW w:w="1230" w:type="dxa"/>
            <w:shd w:val="clear" w:color="auto" w:fill="auto"/>
            <w:vAlign w:val="center"/>
            <w:hideMark/>
          </w:tcPr>
          <w:p w14:paraId="575884E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9EFABB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7A9C94B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display passenger details when checking a passenger in to allow the airport agent to confirm that the passenger’s identity matches the booking</w:t>
            </w:r>
          </w:p>
        </w:tc>
        <w:tc>
          <w:tcPr>
            <w:tcW w:w="2054" w:type="dxa"/>
            <w:shd w:val="clear" w:color="auto" w:fill="auto"/>
            <w:vAlign w:val="center"/>
            <w:hideMark/>
          </w:tcPr>
          <w:p w14:paraId="6401A0D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name and passport number/service number displayed within 10 seconds</w:t>
            </w:r>
          </w:p>
        </w:tc>
        <w:tc>
          <w:tcPr>
            <w:tcW w:w="1332" w:type="dxa"/>
            <w:shd w:val="clear" w:color="auto" w:fill="auto"/>
            <w:vAlign w:val="center"/>
            <w:hideMark/>
          </w:tcPr>
          <w:p w14:paraId="2D8373A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name and passport number/service number displayed within 2 seconds</w:t>
            </w:r>
          </w:p>
        </w:tc>
        <w:tc>
          <w:tcPr>
            <w:tcW w:w="709" w:type="dxa"/>
            <w:shd w:val="clear" w:color="auto" w:fill="auto"/>
            <w:vAlign w:val="center"/>
            <w:hideMark/>
          </w:tcPr>
          <w:p w14:paraId="26F7AB1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066ACB9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4A11824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system displays passenger name and passport number or service number to the check-in user within 2 seconds of the booking reference being entered at check-in</w:t>
            </w:r>
          </w:p>
        </w:tc>
      </w:tr>
      <w:tr w:rsidR="00A65893" w:rsidRPr="005E0125" w14:paraId="74144C82" w14:textId="77777777">
        <w:trPr>
          <w:trHeight w:val="1200"/>
        </w:trPr>
        <w:tc>
          <w:tcPr>
            <w:tcW w:w="1606" w:type="dxa"/>
            <w:shd w:val="clear" w:color="auto" w:fill="auto"/>
            <w:vAlign w:val="center"/>
            <w:hideMark/>
          </w:tcPr>
          <w:p w14:paraId="234813B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ITTSR045</w:t>
            </w:r>
          </w:p>
        </w:tc>
        <w:tc>
          <w:tcPr>
            <w:tcW w:w="1230" w:type="dxa"/>
            <w:shd w:val="clear" w:color="auto" w:fill="auto"/>
            <w:vAlign w:val="center"/>
            <w:hideMark/>
          </w:tcPr>
          <w:p w14:paraId="1F28008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5CAA3B9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09BC572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The system shall </w:t>
            </w:r>
            <w:r w:rsidRPr="005E0125">
              <w:rPr>
                <w:rFonts w:ascii="Arial" w:hAnsi="Arial" w:cs="Arial"/>
                <w:sz w:val="20"/>
                <w:szCs w:val="20"/>
              </w:rPr>
              <w:t>automatically</w:t>
            </w:r>
            <w:r w:rsidRPr="005E0125">
              <w:rPr>
                <w:rFonts w:ascii="Arial" w:hAnsi="Arial" w:cs="Arial"/>
                <w:color w:val="000000"/>
                <w:sz w:val="20"/>
                <w:szCs w:val="20"/>
              </w:rPr>
              <w:t xml:space="preserve"> open a flight for check-in 24 hours before the flight is due to depart if that flight is configured to allow automatic opening for check-in.</w:t>
            </w:r>
          </w:p>
        </w:tc>
        <w:tc>
          <w:tcPr>
            <w:tcW w:w="2054" w:type="dxa"/>
            <w:shd w:val="clear" w:color="auto" w:fill="auto"/>
            <w:vAlign w:val="center"/>
            <w:hideMark/>
          </w:tcPr>
          <w:p w14:paraId="1967A04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Flight status is set to open and check-in activities against the flight can be performed when the time reaches 24 hours before the scheduled departure of the flight</w:t>
            </w:r>
          </w:p>
        </w:tc>
        <w:tc>
          <w:tcPr>
            <w:tcW w:w="1332" w:type="dxa"/>
            <w:shd w:val="clear" w:color="auto" w:fill="auto"/>
            <w:vAlign w:val="center"/>
            <w:hideMark/>
          </w:tcPr>
          <w:p w14:paraId="377D617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60120F7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2FE8294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2</w:t>
            </w:r>
          </w:p>
        </w:tc>
        <w:tc>
          <w:tcPr>
            <w:tcW w:w="3260" w:type="dxa"/>
            <w:shd w:val="clear" w:color="auto" w:fill="auto"/>
            <w:vAlign w:val="center"/>
            <w:hideMark/>
          </w:tcPr>
          <w:p w14:paraId="7883D1C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the system automatically changes the status of a flight to allow check-in to commence 24 hours prior to the flight’s schedule departure</w:t>
            </w:r>
          </w:p>
        </w:tc>
      </w:tr>
      <w:tr w:rsidR="00A65893" w:rsidRPr="005E0125" w14:paraId="6805ADBD" w14:textId="77777777">
        <w:trPr>
          <w:trHeight w:val="2100"/>
        </w:trPr>
        <w:tc>
          <w:tcPr>
            <w:tcW w:w="1606" w:type="dxa"/>
            <w:shd w:val="clear" w:color="auto" w:fill="auto"/>
            <w:vAlign w:val="center"/>
            <w:hideMark/>
          </w:tcPr>
          <w:p w14:paraId="49C8097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ITTSR033</w:t>
            </w:r>
          </w:p>
        </w:tc>
        <w:tc>
          <w:tcPr>
            <w:tcW w:w="1230" w:type="dxa"/>
            <w:shd w:val="clear" w:color="auto" w:fill="auto"/>
            <w:vAlign w:val="center"/>
            <w:hideMark/>
          </w:tcPr>
          <w:p w14:paraId="1A2100C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F27187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19E1C4E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see the booking type of the passenger booked</w:t>
            </w:r>
          </w:p>
        </w:tc>
        <w:tc>
          <w:tcPr>
            <w:tcW w:w="2054" w:type="dxa"/>
            <w:shd w:val="clear" w:color="auto" w:fill="auto"/>
            <w:vAlign w:val="center"/>
            <w:hideMark/>
          </w:tcPr>
          <w:p w14:paraId="054C872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Display the booking type for the passenger name or booking reference within 10 seconds</w:t>
            </w:r>
          </w:p>
        </w:tc>
        <w:tc>
          <w:tcPr>
            <w:tcW w:w="1332" w:type="dxa"/>
            <w:shd w:val="clear" w:color="auto" w:fill="auto"/>
            <w:vAlign w:val="center"/>
            <w:hideMark/>
          </w:tcPr>
          <w:p w14:paraId="63E9887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Display the booking type for the passenger name or booking reference within 2 seconds</w:t>
            </w:r>
          </w:p>
        </w:tc>
        <w:tc>
          <w:tcPr>
            <w:tcW w:w="709" w:type="dxa"/>
            <w:shd w:val="clear" w:color="auto" w:fill="auto"/>
            <w:vAlign w:val="center"/>
            <w:hideMark/>
          </w:tcPr>
          <w:p w14:paraId="1125C20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092781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E15DE8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system displays the booking type of the booking within 2 seconds of the booking reference being entered at check-in</w:t>
            </w:r>
          </w:p>
        </w:tc>
      </w:tr>
      <w:tr w:rsidR="00A65893" w:rsidRPr="005E0125" w14:paraId="309FA898" w14:textId="77777777">
        <w:trPr>
          <w:trHeight w:val="2400"/>
        </w:trPr>
        <w:tc>
          <w:tcPr>
            <w:tcW w:w="1606" w:type="dxa"/>
            <w:shd w:val="clear" w:color="auto" w:fill="auto"/>
            <w:vAlign w:val="center"/>
            <w:hideMark/>
          </w:tcPr>
          <w:p w14:paraId="3CE7125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ITTSR039</w:t>
            </w:r>
          </w:p>
        </w:tc>
        <w:tc>
          <w:tcPr>
            <w:tcW w:w="1230" w:type="dxa"/>
            <w:shd w:val="clear" w:color="auto" w:fill="auto"/>
            <w:vAlign w:val="center"/>
            <w:hideMark/>
          </w:tcPr>
          <w:p w14:paraId="07B65B1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9D019A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3F75E9C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produce baggage labels for each baggage item presented by the passenger with the following information:</w:t>
            </w:r>
            <w:r w:rsidRPr="005E0125">
              <w:rPr>
                <w:rFonts w:ascii="Arial" w:hAnsi="Arial" w:cs="Arial"/>
                <w:color w:val="000000"/>
                <w:sz w:val="20"/>
                <w:szCs w:val="20"/>
              </w:rPr>
              <w:br/>
              <w:t>- Unique baggage reference number</w:t>
            </w:r>
            <w:r w:rsidRPr="005E0125">
              <w:rPr>
                <w:rFonts w:ascii="Arial" w:hAnsi="Arial" w:cs="Arial"/>
                <w:color w:val="000000"/>
                <w:sz w:val="20"/>
                <w:szCs w:val="20"/>
              </w:rPr>
              <w:br/>
              <w:t>- Destination airport name</w:t>
            </w:r>
            <w:r w:rsidRPr="005E0125">
              <w:rPr>
                <w:rFonts w:ascii="Arial" w:hAnsi="Arial" w:cs="Arial"/>
                <w:color w:val="000000"/>
                <w:sz w:val="20"/>
                <w:szCs w:val="20"/>
              </w:rPr>
              <w:br/>
              <w:t>- Destination airport code</w:t>
            </w:r>
            <w:r w:rsidRPr="005E0125">
              <w:rPr>
                <w:rFonts w:ascii="Arial" w:hAnsi="Arial" w:cs="Arial"/>
                <w:color w:val="000000"/>
                <w:sz w:val="20"/>
                <w:szCs w:val="20"/>
              </w:rPr>
              <w:br/>
              <w:t>- Departure date and time</w:t>
            </w:r>
            <w:r w:rsidRPr="005E0125">
              <w:rPr>
                <w:rFonts w:ascii="Arial" w:hAnsi="Arial" w:cs="Arial"/>
                <w:color w:val="000000"/>
                <w:sz w:val="20"/>
                <w:szCs w:val="20"/>
              </w:rPr>
              <w:br/>
              <w:t>- Flight number including flight designator</w:t>
            </w:r>
            <w:r w:rsidRPr="005E0125">
              <w:rPr>
                <w:rFonts w:ascii="Arial" w:hAnsi="Arial" w:cs="Arial"/>
                <w:color w:val="000000"/>
                <w:sz w:val="20"/>
                <w:szCs w:val="20"/>
              </w:rPr>
              <w:br/>
              <w:t>- Passenger name</w:t>
            </w:r>
            <w:r w:rsidRPr="005E0125">
              <w:rPr>
                <w:rFonts w:ascii="Arial" w:hAnsi="Arial" w:cs="Arial"/>
                <w:color w:val="000000"/>
                <w:sz w:val="20"/>
                <w:szCs w:val="20"/>
              </w:rPr>
              <w:br/>
              <w:t>- Unique baggage reference barcode conforming to IATA</w:t>
            </w:r>
            <w:r w:rsidRPr="005E0125">
              <w:rPr>
                <w:rFonts w:ascii="Arial" w:hAnsi="Arial" w:cs="Arial"/>
                <w:sz w:val="20"/>
                <w:szCs w:val="20"/>
              </w:rPr>
              <w:t xml:space="preserve"> resolution 740</w:t>
            </w:r>
          </w:p>
        </w:tc>
        <w:tc>
          <w:tcPr>
            <w:tcW w:w="2054" w:type="dxa"/>
            <w:shd w:val="clear" w:color="auto" w:fill="auto"/>
            <w:vAlign w:val="center"/>
            <w:hideMark/>
          </w:tcPr>
          <w:p w14:paraId="2996285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 baggage label is produced for each item of baggage submitted by the passenger</w:t>
            </w:r>
          </w:p>
        </w:tc>
        <w:tc>
          <w:tcPr>
            <w:tcW w:w="1332" w:type="dxa"/>
            <w:shd w:val="clear" w:color="auto" w:fill="auto"/>
            <w:vAlign w:val="center"/>
            <w:hideMark/>
          </w:tcPr>
          <w:p w14:paraId="00979D6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537D560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0A5AF2F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5E279C2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System integration test – the system produces a baggage label for each piece of baggage being checked-in by the passenger. The baggage label contains all of the required information. </w:t>
            </w:r>
          </w:p>
        </w:tc>
      </w:tr>
      <w:tr w:rsidR="00A65893" w:rsidRPr="005E0125" w14:paraId="440563AD" w14:textId="77777777">
        <w:trPr>
          <w:trHeight w:val="1757"/>
        </w:trPr>
        <w:tc>
          <w:tcPr>
            <w:tcW w:w="1606" w:type="dxa"/>
            <w:shd w:val="clear" w:color="auto" w:fill="auto"/>
            <w:vAlign w:val="center"/>
            <w:hideMark/>
          </w:tcPr>
          <w:p w14:paraId="781389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ITTSR040</w:t>
            </w:r>
          </w:p>
        </w:tc>
        <w:tc>
          <w:tcPr>
            <w:tcW w:w="1230" w:type="dxa"/>
            <w:shd w:val="clear" w:color="auto" w:fill="auto"/>
            <w:vAlign w:val="center"/>
            <w:hideMark/>
          </w:tcPr>
          <w:p w14:paraId="209ACC0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6D92E0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36B47C3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generate a unique baggage reference for each baggage label.</w:t>
            </w:r>
          </w:p>
        </w:tc>
        <w:tc>
          <w:tcPr>
            <w:tcW w:w="2054" w:type="dxa"/>
            <w:shd w:val="clear" w:color="auto" w:fill="auto"/>
            <w:vAlign w:val="center"/>
            <w:hideMark/>
          </w:tcPr>
          <w:p w14:paraId="450DF5F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Each baggage label is uniquely identifiable in the system</w:t>
            </w:r>
          </w:p>
        </w:tc>
        <w:tc>
          <w:tcPr>
            <w:tcW w:w="1332" w:type="dxa"/>
            <w:shd w:val="clear" w:color="auto" w:fill="auto"/>
            <w:vAlign w:val="center"/>
            <w:hideMark/>
          </w:tcPr>
          <w:p w14:paraId="43A1D01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1B991A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716429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C062D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the system generates a unique reference number for each item of baggage being checked-in</w:t>
            </w:r>
          </w:p>
        </w:tc>
      </w:tr>
      <w:tr w:rsidR="00A65893" w:rsidRPr="005E0125" w14:paraId="53C9CDEE" w14:textId="77777777">
        <w:trPr>
          <w:trHeight w:val="1800"/>
        </w:trPr>
        <w:tc>
          <w:tcPr>
            <w:tcW w:w="1606" w:type="dxa"/>
            <w:shd w:val="clear" w:color="auto" w:fill="auto"/>
            <w:vAlign w:val="center"/>
            <w:hideMark/>
          </w:tcPr>
          <w:p w14:paraId="1DCDC96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ITTSR041</w:t>
            </w:r>
          </w:p>
        </w:tc>
        <w:tc>
          <w:tcPr>
            <w:tcW w:w="1230" w:type="dxa"/>
            <w:shd w:val="clear" w:color="auto" w:fill="auto"/>
            <w:vAlign w:val="center"/>
            <w:hideMark/>
          </w:tcPr>
          <w:p w14:paraId="7AB3466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4AA1F30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41F44FB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associate each baggage reference with a passenger</w:t>
            </w:r>
          </w:p>
        </w:tc>
        <w:tc>
          <w:tcPr>
            <w:tcW w:w="2054" w:type="dxa"/>
            <w:shd w:val="clear" w:color="auto" w:fill="auto"/>
            <w:vAlign w:val="center"/>
            <w:hideMark/>
          </w:tcPr>
          <w:p w14:paraId="54A418D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Each item of baggage submitted by the passenger is associated with that passenger</w:t>
            </w:r>
          </w:p>
        </w:tc>
        <w:tc>
          <w:tcPr>
            <w:tcW w:w="1332" w:type="dxa"/>
            <w:shd w:val="clear" w:color="auto" w:fill="auto"/>
            <w:vAlign w:val="center"/>
            <w:hideMark/>
          </w:tcPr>
          <w:p w14:paraId="3659003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F6AF6B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588443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7ADDB7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see the baggage reference for each item of baggage checked-in by the passenger against the passenger’s record</w:t>
            </w:r>
          </w:p>
        </w:tc>
      </w:tr>
      <w:tr w:rsidR="00A65893" w:rsidRPr="005E0125" w14:paraId="0A284E2F" w14:textId="77777777">
        <w:trPr>
          <w:trHeight w:val="1757"/>
        </w:trPr>
        <w:tc>
          <w:tcPr>
            <w:tcW w:w="1606" w:type="dxa"/>
            <w:shd w:val="clear" w:color="auto" w:fill="auto"/>
            <w:vAlign w:val="center"/>
            <w:hideMark/>
          </w:tcPr>
          <w:p w14:paraId="7FEE11E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ITTSR042</w:t>
            </w:r>
          </w:p>
        </w:tc>
        <w:tc>
          <w:tcPr>
            <w:tcW w:w="1230" w:type="dxa"/>
            <w:shd w:val="clear" w:color="auto" w:fill="auto"/>
            <w:vAlign w:val="center"/>
            <w:hideMark/>
          </w:tcPr>
          <w:p w14:paraId="6B31C11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6EC907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312B5DD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accept electronic notification of the weight of each item of baggage from connected scales if available</w:t>
            </w:r>
          </w:p>
        </w:tc>
        <w:tc>
          <w:tcPr>
            <w:tcW w:w="2054" w:type="dxa"/>
            <w:shd w:val="clear" w:color="auto" w:fill="auto"/>
            <w:vAlign w:val="center"/>
            <w:hideMark/>
          </w:tcPr>
          <w:p w14:paraId="67BAB9D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Weight of each baggage item is automatically populated by a feed from the scales</w:t>
            </w:r>
          </w:p>
        </w:tc>
        <w:tc>
          <w:tcPr>
            <w:tcW w:w="1332" w:type="dxa"/>
            <w:shd w:val="clear" w:color="auto" w:fill="auto"/>
            <w:vAlign w:val="center"/>
            <w:hideMark/>
          </w:tcPr>
          <w:p w14:paraId="01797A8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C5E50B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94AE40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091BCA3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system automatically records the weight of each item of baggage against the baggage unique reference number using information from connected scales</w:t>
            </w:r>
          </w:p>
        </w:tc>
      </w:tr>
      <w:tr w:rsidR="00A65893" w:rsidRPr="005E0125" w14:paraId="7DDD3868" w14:textId="77777777">
        <w:trPr>
          <w:trHeight w:val="2400"/>
        </w:trPr>
        <w:tc>
          <w:tcPr>
            <w:tcW w:w="1606" w:type="dxa"/>
            <w:shd w:val="clear" w:color="auto" w:fill="auto"/>
            <w:vAlign w:val="center"/>
            <w:hideMark/>
          </w:tcPr>
          <w:p w14:paraId="474C242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ITTSR046</w:t>
            </w:r>
          </w:p>
        </w:tc>
        <w:tc>
          <w:tcPr>
            <w:tcW w:w="1230" w:type="dxa"/>
            <w:shd w:val="clear" w:color="auto" w:fill="auto"/>
            <w:vAlign w:val="center"/>
            <w:hideMark/>
          </w:tcPr>
          <w:p w14:paraId="4F131BF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2B25D1D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64EFF48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disable the automatic opening of a flight for check-in 24 hours before departure</w:t>
            </w:r>
          </w:p>
        </w:tc>
        <w:tc>
          <w:tcPr>
            <w:tcW w:w="2054" w:type="dxa"/>
            <w:shd w:val="clear" w:color="auto" w:fill="auto"/>
            <w:vAlign w:val="center"/>
            <w:hideMark/>
          </w:tcPr>
          <w:p w14:paraId="6484CD8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Automatic opening of check-in is disabled for a specific flight</w:t>
            </w:r>
          </w:p>
        </w:tc>
        <w:tc>
          <w:tcPr>
            <w:tcW w:w="1332" w:type="dxa"/>
            <w:shd w:val="clear" w:color="auto" w:fill="auto"/>
            <w:vAlign w:val="center"/>
            <w:hideMark/>
          </w:tcPr>
          <w:p w14:paraId="55CEE41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D10BA2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05C1DFF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2</w:t>
            </w:r>
          </w:p>
        </w:tc>
        <w:tc>
          <w:tcPr>
            <w:tcW w:w="3260" w:type="dxa"/>
            <w:shd w:val="clear" w:color="auto" w:fill="auto"/>
            <w:vAlign w:val="center"/>
            <w:hideMark/>
          </w:tcPr>
          <w:p w14:paraId="79BA5F0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retrieve a flight and change it to prevent automatic opening of check-in</w:t>
            </w:r>
          </w:p>
        </w:tc>
      </w:tr>
      <w:tr w:rsidR="00A65893" w:rsidRPr="005E0125" w14:paraId="4B8B8C9F" w14:textId="77777777">
        <w:trPr>
          <w:trHeight w:val="1500"/>
        </w:trPr>
        <w:tc>
          <w:tcPr>
            <w:tcW w:w="1606" w:type="dxa"/>
            <w:shd w:val="clear" w:color="auto" w:fill="auto"/>
            <w:vAlign w:val="center"/>
            <w:hideMark/>
          </w:tcPr>
          <w:p w14:paraId="2AC9E11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ITTSR047</w:t>
            </w:r>
          </w:p>
        </w:tc>
        <w:tc>
          <w:tcPr>
            <w:tcW w:w="1230" w:type="dxa"/>
            <w:shd w:val="clear" w:color="auto" w:fill="auto"/>
            <w:vAlign w:val="center"/>
            <w:hideMark/>
          </w:tcPr>
          <w:p w14:paraId="1DCD448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66CB2E6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1BC0488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reopen a closed flight</w:t>
            </w:r>
          </w:p>
        </w:tc>
        <w:tc>
          <w:tcPr>
            <w:tcW w:w="2054" w:type="dxa"/>
            <w:shd w:val="clear" w:color="auto" w:fill="auto"/>
            <w:vAlign w:val="center"/>
            <w:hideMark/>
          </w:tcPr>
          <w:p w14:paraId="3AAB9A2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Flight status changed to open</w:t>
            </w:r>
          </w:p>
        </w:tc>
        <w:tc>
          <w:tcPr>
            <w:tcW w:w="1332" w:type="dxa"/>
            <w:shd w:val="clear" w:color="auto" w:fill="auto"/>
            <w:vAlign w:val="center"/>
            <w:hideMark/>
          </w:tcPr>
          <w:p w14:paraId="64463AC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5492E3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37E087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51757A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retrieve a flight that is closed and change its status to allow passengers to be checked in.</w:t>
            </w:r>
          </w:p>
        </w:tc>
      </w:tr>
      <w:tr w:rsidR="00A65893" w:rsidRPr="005E0125" w14:paraId="34F6A48B" w14:textId="77777777">
        <w:trPr>
          <w:trHeight w:val="1500"/>
        </w:trPr>
        <w:tc>
          <w:tcPr>
            <w:tcW w:w="1606" w:type="dxa"/>
            <w:shd w:val="clear" w:color="auto" w:fill="auto"/>
            <w:vAlign w:val="center"/>
            <w:hideMark/>
          </w:tcPr>
          <w:p w14:paraId="439E848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ITTSR044</w:t>
            </w:r>
          </w:p>
        </w:tc>
        <w:tc>
          <w:tcPr>
            <w:tcW w:w="1230" w:type="dxa"/>
            <w:shd w:val="clear" w:color="auto" w:fill="auto"/>
            <w:vAlign w:val="center"/>
            <w:hideMark/>
          </w:tcPr>
          <w:p w14:paraId="334E336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5A17283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456EEDD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 checked-in passenger to be transferred to another flight and will notify the user that checked-in baggage must also be transferred.</w:t>
            </w:r>
          </w:p>
        </w:tc>
        <w:tc>
          <w:tcPr>
            <w:tcW w:w="2054" w:type="dxa"/>
            <w:shd w:val="clear" w:color="auto" w:fill="auto"/>
            <w:vAlign w:val="center"/>
            <w:hideMark/>
          </w:tcPr>
          <w:p w14:paraId="4BA6665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and all passenger details transferred to alternative flight within 2 minutes of transfer being initiated</w:t>
            </w:r>
          </w:p>
        </w:tc>
        <w:tc>
          <w:tcPr>
            <w:tcW w:w="1332" w:type="dxa"/>
            <w:shd w:val="clear" w:color="auto" w:fill="auto"/>
            <w:vAlign w:val="center"/>
            <w:hideMark/>
          </w:tcPr>
          <w:p w14:paraId="49B0AAF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and all passenger details transferred to alternative flight within 1 minutes of transfer being initiated</w:t>
            </w:r>
          </w:p>
        </w:tc>
        <w:tc>
          <w:tcPr>
            <w:tcW w:w="709" w:type="dxa"/>
            <w:shd w:val="clear" w:color="auto" w:fill="auto"/>
            <w:vAlign w:val="center"/>
            <w:hideMark/>
          </w:tcPr>
          <w:p w14:paraId="199A8DC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93E0E4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CB6340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remove a checked-in passenger from their booked flight and add them to another flight open for check-in.</w:t>
            </w:r>
          </w:p>
        </w:tc>
      </w:tr>
      <w:tr w:rsidR="00A65893" w:rsidRPr="005E0125" w14:paraId="36F17F16" w14:textId="77777777">
        <w:trPr>
          <w:trHeight w:val="2700"/>
        </w:trPr>
        <w:tc>
          <w:tcPr>
            <w:tcW w:w="1606" w:type="dxa"/>
            <w:shd w:val="clear" w:color="auto" w:fill="auto"/>
            <w:vAlign w:val="center"/>
            <w:hideMark/>
          </w:tcPr>
          <w:p w14:paraId="7513449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ITTSR034</w:t>
            </w:r>
          </w:p>
        </w:tc>
        <w:tc>
          <w:tcPr>
            <w:tcW w:w="1230" w:type="dxa"/>
            <w:shd w:val="clear" w:color="auto" w:fill="auto"/>
            <w:vAlign w:val="center"/>
            <w:hideMark/>
          </w:tcPr>
          <w:p w14:paraId="7F3AEB0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257891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43341D7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allocate a seat to a passenger at check-in or to change an allocated seat.</w:t>
            </w:r>
          </w:p>
        </w:tc>
        <w:tc>
          <w:tcPr>
            <w:tcW w:w="2054" w:type="dxa"/>
            <w:shd w:val="clear" w:color="auto" w:fill="auto"/>
            <w:vAlign w:val="center"/>
            <w:hideMark/>
          </w:tcPr>
          <w:p w14:paraId="415A2DD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Seat number allocated to passenger. Passengers on group bookings identifiable for seating together</w:t>
            </w:r>
          </w:p>
        </w:tc>
        <w:tc>
          <w:tcPr>
            <w:tcW w:w="1332" w:type="dxa"/>
            <w:shd w:val="clear" w:color="auto" w:fill="auto"/>
            <w:vAlign w:val="center"/>
            <w:hideMark/>
          </w:tcPr>
          <w:p w14:paraId="3B9DC7B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Seat number allocated to passenger. Family bookings automatically allocated seats together.</w:t>
            </w:r>
          </w:p>
        </w:tc>
        <w:tc>
          <w:tcPr>
            <w:tcW w:w="709" w:type="dxa"/>
            <w:shd w:val="clear" w:color="auto" w:fill="auto"/>
            <w:vAlign w:val="center"/>
            <w:hideMark/>
          </w:tcPr>
          <w:p w14:paraId="2F03377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2974438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C4F3D5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select an available seat number from a list when checking a passenger in and allocate that seat number to that passenger</w:t>
            </w:r>
          </w:p>
        </w:tc>
      </w:tr>
      <w:tr w:rsidR="00A65893" w:rsidRPr="005E0125" w14:paraId="1DCD9A65" w14:textId="77777777">
        <w:trPr>
          <w:trHeight w:val="1800"/>
        </w:trPr>
        <w:tc>
          <w:tcPr>
            <w:tcW w:w="1606" w:type="dxa"/>
            <w:shd w:val="clear" w:color="auto" w:fill="auto"/>
            <w:vAlign w:val="center"/>
            <w:hideMark/>
          </w:tcPr>
          <w:p w14:paraId="69A53D4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ITTSR037</w:t>
            </w:r>
          </w:p>
        </w:tc>
        <w:tc>
          <w:tcPr>
            <w:tcW w:w="1230" w:type="dxa"/>
            <w:shd w:val="clear" w:color="auto" w:fill="auto"/>
            <w:vAlign w:val="center"/>
            <w:hideMark/>
          </w:tcPr>
          <w:p w14:paraId="032D38F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8EF49F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0EF4D08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view the passenger booking attributes/special service codes, to determine seat allocation constraints</w:t>
            </w:r>
          </w:p>
        </w:tc>
        <w:tc>
          <w:tcPr>
            <w:tcW w:w="2054" w:type="dxa"/>
            <w:shd w:val="clear" w:color="auto" w:fill="auto"/>
            <w:vAlign w:val="center"/>
            <w:hideMark/>
          </w:tcPr>
          <w:p w14:paraId="60F0FFD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Special service request codes and comments visible by passenger name, passenger name record or service number</w:t>
            </w:r>
          </w:p>
        </w:tc>
        <w:tc>
          <w:tcPr>
            <w:tcW w:w="1332" w:type="dxa"/>
            <w:shd w:val="clear" w:color="auto" w:fill="auto"/>
            <w:vAlign w:val="center"/>
            <w:hideMark/>
          </w:tcPr>
          <w:p w14:paraId="1893E6C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D09039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DDB5A2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431F2B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presented with special service request codes and comments recorded against the passenger booking when the passenger is checking-in</w:t>
            </w:r>
          </w:p>
        </w:tc>
      </w:tr>
      <w:tr w:rsidR="00A65893" w:rsidRPr="005E0125" w14:paraId="3FF28756" w14:textId="77777777">
        <w:trPr>
          <w:trHeight w:val="900"/>
        </w:trPr>
        <w:tc>
          <w:tcPr>
            <w:tcW w:w="1606" w:type="dxa"/>
            <w:shd w:val="clear" w:color="auto" w:fill="auto"/>
            <w:vAlign w:val="center"/>
            <w:hideMark/>
          </w:tcPr>
          <w:p w14:paraId="73A8D19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ITTSR036</w:t>
            </w:r>
          </w:p>
        </w:tc>
        <w:tc>
          <w:tcPr>
            <w:tcW w:w="1230" w:type="dxa"/>
            <w:shd w:val="clear" w:color="auto" w:fill="auto"/>
            <w:vAlign w:val="center"/>
            <w:hideMark/>
          </w:tcPr>
          <w:p w14:paraId="2E7E1B0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36DE93D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13DB35F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see the remaining seats available for allocation on a flight when checking a passenger in</w:t>
            </w:r>
          </w:p>
        </w:tc>
        <w:tc>
          <w:tcPr>
            <w:tcW w:w="2054" w:type="dxa"/>
            <w:shd w:val="clear" w:color="auto" w:fill="auto"/>
            <w:vAlign w:val="center"/>
            <w:hideMark/>
          </w:tcPr>
          <w:p w14:paraId="5BB3074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Reducing balance of seats visible as seat allocation takes place.</w:t>
            </w:r>
          </w:p>
        </w:tc>
        <w:tc>
          <w:tcPr>
            <w:tcW w:w="1332" w:type="dxa"/>
            <w:shd w:val="clear" w:color="auto" w:fill="auto"/>
            <w:vAlign w:val="center"/>
            <w:hideMark/>
          </w:tcPr>
          <w:p w14:paraId="7E2BC70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07F17E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6C4FA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2</w:t>
            </w:r>
          </w:p>
        </w:tc>
        <w:tc>
          <w:tcPr>
            <w:tcW w:w="3260" w:type="dxa"/>
            <w:shd w:val="clear" w:color="auto" w:fill="auto"/>
            <w:vAlign w:val="center"/>
            <w:hideMark/>
          </w:tcPr>
          <w:p w14:paraId="5DC3E9F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see a list of remaining available (unallocated) seats on a flight when checking a passenger in.</w:t>
            </w:r>
          </w:p>
        </w:tc>
      </w:tr>
      <w:tr w:rsidR="00A65893" w:rsidRPr="005E0125" w14:paraId="319BA921" w14:textId="77777777">
        <w:trPr>
          <w:trHeight w:val="900"/>
        </w:trPr>
        <w:tc>
          <w:tcPr>
            <w:tcW w:w="1606" w:type="dxa"/>
            <w:shd w:val="clear" w:color="auto" w:fill="auto"/>
            <w:vAlign w:val="center"/>
            <w:hideMark/>
          </w:tcPr>
          <w:p w14:paraId="563EBE5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ITTSR048</w:t>
            </w:r>
          </w:p>
        </w:tc>
        <w:tc>
          <w:tcPr>
            <w:tcW w:w="1230" w:type="dxa"/>
            <w:shd w:val="clear" w:color="auto" w:fill="auto"/>
            <w:vAlign w:val="center"/>
            <w:hideMark/>
          </w:tcPr>
          <w:p w14:paraId="4018F01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7C0609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Boarding</w:t>
            </w:r>
          </w:p>
        </w:tc>
        <w:tc>
          <w:tcPr>
            <w:tcW w:w="3942" w:type="dxa"/>
            <w:shd w:val="clear" w:color="auto" w:fill="auto"/>
            <w:vAlign w:val="center"/>
            <w:hideMark/>
          </w:tcPr>
          <w:p w14:paraId="4A45D1A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set the seating plan for the flight as either free seating or allocated seating</w:t>
            </w:r>
          </w:p>
        </w:tc>
        <w:tc>
          <w:tcPr>
            <w:tcW w:w="2054" w:type="dxa"/>
            <w:shd w:val="clear" w:color="auto" w:fill="auto"/>
            <w:vAlign w:val="center"/>
            <w:hideMark/>
          </w:tcPr>
          <w:p w14:paraId="7388BCD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Seating plan is shown as free or allocated and can be toggled</w:t>
            </w:r>
          </w:p>
        </w:tc>
        <w:tc>
          <w:tcPr>
            <w:tcW w:w="1332" w:type="dxa"/>
            <w:shd w:val="clear" w:color="auto" w:fill="auto"/>
            <w:vAlign w:val="center"/>
            <w:hideMark/>
          </w:tcPr>
          <w:p w14:paraId="5FC2A29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48E50E3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65F422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F789FE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retrieve a flight and change the seating plan to either free (no seat allocation) or allocated seating.</w:t>
            </w:r>
          </w:p>
        </w:tc>
      </w:tr>
      <w:tr w:rsidR="00A65893" w:rsidRPr="005E0125" w14:paraId="1BFE1659" w14:textId="77777777">
        <w:trPr>
          <w:trHeight w:val="1200"/>
        </w:trPr>
        <w:tc>
          <w:tcPr>
            <w:tcW w:w="1606" w:type="dxa"/>
            <w:shd w:val="clear" w:color="auto" w:fill="auto"/>
            <w:vAlign w:val="center"/>
            <w:hideMark/>
          </w:tcPr>
          <w:p w14:paraId="3BB417A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ITTSR049</w:t>
            </w:r>
          </w:p>
        </w:tc>
        <w:tc>
          <w:tcPr>
            <w:tcW w:w="1230" w:type="dxa"/>
            <w:shd w:val="clear" w:color="auto" w:fill="auto"/>
            <w:vAlign w:val="center"/>
            <w:hideMark/>
          </w:tcPr>
          <w:p w14:paraId="06FC322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41C6C1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Boarding</w:t>
            </w:r>
          </w:p>
        </w:tc>
        <w:tc>
          <w:tcPr>
            <w:tcW w:w="3942" w:type="dxa"/>
            <w:shd w:val="clear" w:color="auto" w:fill="auto"/>
            <w:vAlign w:val="center"/>
            <w:hideMark/>
          </w:tcPr>
          <w:p w14:paraId="216A8B9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access a passenger list for a flight</w:t>
            </w:r>
          </w:p>
        </w:tc>
        <w:tc>
          <w:tcPr>
            <w:tcW w:w="2054" w:type="dxa"/>
            <w:shd w:val="clear" w:color="auto" w:fill="auto"/>
            <w:vAlign w:val="center"/>
            <w:hideMark/>
          </w:tcPr>
          <w:p w14:paraId="0F7ACBC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Display the passenger list for the requested flight within 5 seconds</w:t>
            </w:r>
          </w:p>
        </w:tc>
        <w:tc>
          <w:tcPr>
            <w:tcW w:w="1332" w:type="dxa"/>
            <w:shd w:val="clear" w:color="auto" w:fill="auto"/>
            <w:vAlign w:val="center"/>
            <w:hideMark/>
          </w:tcPr>
          <w:p w14:paraId="74E908B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Display the passenger list for the requested flight within 2 seconds</w:t>
            </w:r>
          </w:p>
        </w:tc>
        <w:tc>
          <w:tcPr>
            <w:tcW w:w="709" w:type="dxa"/>
            <w:shd w:val="clear" w:color="auto" w:fill="auto"/>
            <w:vAlign w:val="center"/>
            <w:hideMark/>
          </w:tcPr>
          <w:p w14:paraId="2AFFD90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436A4B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F599D8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specify a flight and view a list of passengers checked-in to that flight.</w:t>
            </w:r>
          </w:p>
        </w:tc>
      </w:tr>
      <w:tr w:rsidR="00A65893" w:rsidRPr="005E0125" w14:paraId="657511B6" w14:textId="77777777">
        <w:trPr>
          <w:trHeight w:val="3900"/>
        </w:trPr>
        <w:tc>
          <w:tcPr>
            <w:tcW w:w="1606" w:type="dxa"/>
            <w:shd w:val="clear" w:color="auto" w:fill="auto"/>
            <w:vAlign w:val="center"/>
            <w:hideMark/>
          </w:tcPr>
          <w:p w14:paraId="7DAC0BE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ITTSR035</w:t>
            </w:r>
          </w:p>
        </w:tc>
        <w:tc>
          <w:tcPr>
            <w:tcW w:w="1230" w:type="dxa"/>
            <w:shd w:val="clear" w:color="auto" w:fill="auto"/>
            <w:vAlign w:val="center"/>
            <w:hideMark/>
          </w:tcPr>
          <w:p w14:paraId="4C527AC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33C417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Boarding</w:t>
            </w:r>
          </w:p>
        </w:tc>
        <w:tc>
          <w:tcPr>
            <w:tcW w:w="3942" w:type="dxa"/>
            <w:shd w:val="clear" w:color="auto" w:fill="auto"/>
            <w:vAlign w:val="center"/>
            <w:hideMark/>
          </w:tcPr>
          <w:p w14:paraId="09A835A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allow an authorised user to allocate seats to a group of passengers at check-in such that the group of passengers is seated together</w:t>
            </w:r>
          </w:p>
        </w:tc>
        <w:tc>
          <w:tcPr>
            <w:tcW w:w="2054" w:type="dxa"/>
            <w:shd w:val="clear" w:color="auto" w:fill="auto"/>
            <w:vAlign w:val="center"/>
            <w:hideMark/>
          </w:tcPr>
          <w:p w14:paraId="151FA6E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Passengers allocated, one per seat, according to special service requirements and group bookings</w:t>
            </w:r>
          </w:p>
        </w:tc>
        <w:tc>
          <w:tcPr>
            <w:tcW w:w="1332" w:type="dxa"/>
            <w:shd w:val="clear" w:color="auto" w:fill="auto"/>
            <w:vAlign w:val="center"/>
            <w:hideMark/>
          </w:tcPr>
          <w:p w14:paraId="7A51E3B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2991B5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6BA1C2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CD6548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select from a list go available seats on the flight and allocate a seat number to a passenger</w:t>
            </w:r>
          </w:p>
        </w:tc>
      </w:tr>
      <w:tr w:rsidR="00A65893" w:rsidRPr="005E0125" w14:paraId="30564E74" w14:textId="77777777">
        <w:trPr>
          <w:trHeight w:val="3000"/>
        </w:trPr>
        <w:tc>
          <w:tcPr>
            <w:tcW w:w="1606" w:type="dxa"/>
            <w:shd w:val="clear" w:color="auto" w:fill="auto"/>
            <w:vAlign w:val="center"/>
            <w:hideMark/>
          </w:tcPr>
          <w:p w14:paraId="5735511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ITTSR051</w:t>
            </w:r>
          </w:p>
        </w:tc>
        <w:tc>
          <w:tcPr>
            <w:tcW w:w="1230" w:type="dxa"/>
            <w:shd w:val="clear" w:color="auto" w:fill="auto"/>
            <w:vAlign w:val="center"/>
            <w:hideMark/>
          </w:tcPr>
          <w:p w14:paraId="33743D9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0D6A9A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Boarding</w:t>
            </w:r>
          </w:p>
        </w:tc>
        <w:tc>
          <w:tcPr>
            <w:tcW w:w="3942" w:type="dxa"/>
            <w:shd w:val="clear" w:color="auto" w:fill="auto"/>
            <w:vAlign w:val="center"/>
            <w:hideMark/>
          </w:tcPr>
          <w:p w14:paraId="4DAB5F8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see a list of passengers booked to a flight and whether their status is</w:t>
            </w:r>
            <w:r w:rsidRPr="005E0125">
              <w:rPr>
                <w:rFonts w:ascii="Arial" w:hAnsi="Arial" w:cs="Arial"/>
                <w:color w:val="000000"/>
                <w:sz w:val="20"/>
                <w:szCs w:val="20"/>
              </w:rPr>
              <w:br/>
              <w:t>- checked in</w:t>
            </w:r>
            <w:r w:rsidRPr="005E0125">
              <w:rPr>
                <w:rFonts w:ascii="Arial" w:hAnsi="Arial" w:cs="Arial"/>
                <w:color w:val="000000"/>
                <w:sz w:val="20"/>
                <w:szCs w:val="20"/>
              </w:rPr>
              <w:br/>
              <w:t>- in departures</w:t>
            </w:r>
            <w:r w:rsidRPr="005E0125">
              <w:rPr>
                <w:rFonts w:ascii="Arial" w:hAnsi="Arial" w:cs="Arial"/>
                <w:color w:val="000000"/>
                <w:sz w:val="20"/>
                <w:szCs w:val="20"/>
              </w:rPr>
              <w:br/>
              <w:t>- boarded</w:t>
            </w:r>
          </w:p>
        </w:tc>
        <w:tc>
          <w:tcPr>
            <w:tcW w:w="2054" w:type="dxa"/>
            <w:shd w:val="clear" w:color="auto" w:fill="auto"/>
            <w:vAlign w:val="center"/>
            <w:hideMark/>
          </w:tcPr>
          <w:p w14:paraId="427CFB0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Display list of checked-in passengers and their status through the airport</w:t>
            </w:r>
          </w:p>
        </w:tc>
        <w:tc>
          <w:tcPr>
            <w:tcW w:w="1332" w:type="dxa"/>
            <w:shd w:val="clear" w:color="auto" w:fill="auto"/>
            <w:vAlign w:val="center"/>
            <w:hideMark/>
          </w:tcPr>
          <w:p w14:paraId="4FB67FA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74CE4A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BED3F4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67A1416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system displays a list of passengers booked to the flight and their current status and the date and time that their status changed</w:t>
            </w:r>
          </w:p>
        </w:tc>
      </w:tr>
      <w:tr w:rsidR="00A65893" w:rsidRPr="005E0125" w14:paraId="31862E33" w14:textId="77777777">
        <w:trPr>
          <w:trHeight w:val="900"/>
        </w:trPr>
        <w:tc>
          <w:tcPr>
            <w:tcW w:w="1606" w:type="dxa"/>
            <w:shd w:val="clear" w:color="auto" w:fill="auto"/>
            <w:vAlign w:val="center"/>
            <w:hideMark/>
          </w:tcPr>
          <w:p w14:paraId="7A0C89A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ITTSR052</w:t>
            </w:r>
          </w:p>
        </w:tc>
        <w:tc>
          <w:tcPr>
            <w:tcW w:w="1230" w:type="dxa"/>
            <w:shd w:val="clear" w:color="auto" w:fill="auto"/>
            <w:vAlign w:val="center"/>
            <w:hideMark/>
          </w:tcPr>
          <w:p w14:paraId="4E0A0A3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236902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Boarding</w:t>
            </w:r>
          </w:p>
        </w:tc>
        <w:tc>
          <w:tcPr>
            <w:tcW w:w="3942" w:type="dxa"/>
            <w:shd w:val="clear" w:color="auto" w:fill="auto"/>
            <w:vAlign w:val="center"/>
            <w:hideMark/>
          </w:tcPr>
          <w:p w14:paraId="324546D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make the booking of any non-departed passengers available to the booking agent for re-booking or cancellation.</w:t>
            </w:r>
          </w:p>
        </w:tc>
        <w:tc>
          <w:tcPr>
            <w:tcW w:w="2054" w:type="dxa"/>
            <w:shd w:val="clear" w:color="auto" w:fill="auto"/>
            <w:vAlign w:val="center"/>
            <w:hideMark/>
          </w:tcPr>
          <w:p w14:paraId="26BC81B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Booked passengers not recorded as boarded made available to booking </w:t>
            </w:r>
            <w:r w:rsidRPr="005E0125">
              <w:rPr>
                <w:rFonts w:ascii="Arial" w:hAnsi="Arial" w:cs="Arial"/>
                <w:color w:val="000000"/>
                <w:sz w:val="20"/>
                <w:szCs w:val="20"/>
              </w:rPr>
              <w:lastRenderedPageBreak/>
              <w:t>agent after the flight has departed</w:t>
            </w:r>
          </w:p>
        </w:tc>
        <w:tc>
          <w:tcPr>
            <w:tcW w:w="1332" w:type="dxa"/>
            <w:shd w:val="clear" w:color="auto" w:fill="auto"/>
            <w:vAlign w:val="center"/>
            <w:hideMark/>
          </w:tcPr>
          <w:p w14:paraId="28C87BB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 xml:space="preserve">Booked passengers not recorded as boarded </w:t>
            </w:r>
            <w:r w:rsidRPr="005E0125">
              <w:rPr>
                <w:rFonts w:ascii="Arial" w:hAnsi="Arial" w:cs="Arial"/>
                <w:color w:val="000000"/>
                <w:sz w:val="20"/>
                <w:szCs w:val="20"/>
              </w:rPr>
              <w:lastRenderedPageBreak/>
              <w:t>made available to booking agent after the flight has departed automatic message sent</w:t>
            </w:r>
          </w:p>
        </w:tc>
        <w:tc>
          <w:tcPr>
            <w:tcW w:w="709" w:type="dxa"/>
            <w:shd w:val="clear" w:color="auto" w:fill="auto"/>
            <w:vAlign w:val="center"/>
            <w:hideMark/>
          </w:tcPr>
          <w:p w14:paraId="2E3E93C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F</w:t>
            </w:r>
          </w:p>
        </w:tc>
        <w:tc>
          <w:tcPr>
            <w:tcW w:w="709" w:type="dxa"/>
            <w:shd w:val="clear" w:color="auto" w:fill="auto"/>
            <w:noWrap/>
            <w:vAlign w:val="center"/>
            <w:hideMark/>
          </w:tcPr>
          <w:p w14:paraId="31B784D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870269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transfer the booking for a non-departed passenger back to the booking user.</w:t>
            </w:r>
          </w:p>
        </w:tc>
      </w:tr>
      <w:tr w:rsidR="001A0D1A" w:rsidRPr="005E0125" w14:paraId="1F62C366" w14:textId="77777777">
        <w:trPr>
          <w:trHeight w:val="1200"/>
        </w:trPr>
        <w:tc>
          <w:tcPr>
            <w:tcW w:w="1606" w:type="dxa"/>
            <w:shd w:val="clear" w:color="000000" w:fill="FFFFFF"/>
            <w:vAlign w:val="center"/>
            <w:hideMark/>
          </w:tcPr>
          <w:p w14:paraId="03A73A3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ITTSR053</w:t>
            </w:r>
          </w:p>
        </w:tc>
        <w:tc>
          <w:tcPr>
            <w:tcW w:w="1230" w:type="dxa"/>
            <w:shd w:val="clear" w:color="000000" w:fill="FFFFFF"/>
            <w:vAlign w:val="center"/>
            <w:hideMark/>
          </w:tcPr>
          <w:p w14:paraId="417101B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000000" w:fill="FFFFFF"/>
            <w:vAlign w:val="center"/>
            <w:hideMark/>
          </w:tcPr>
          <w:p w14:paraId="275C542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000000" w:fill="FFFFFF"/>
            <w:vAlign w:val="center"/>
            <w:hideMark/>
          </w:tcPr>
          <w:p w14:paraId="1C15214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create a baggage stowage/load plan for a flight sector</w:t>
            </w:r>
          </w:p>
        </w:tc>
        <w:tc>
          <w:tcPr>
            <w:tcW w:w="2054" w:type="dxa"/>
            <w:shd w:val="clear" w:color="000000" w:fill="FFFFFF"/>
            <w:vAlign w:val="center"/>
            <w:hideMark/>
          </w:tcPr>
          <w:p w14:paraId="71A9803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Draft load plan showing planned baggage stowage areas for flight sector - each bag to be associated with a serialised ULD and can </w:t>
            </w:r>
          </w:p>
        </w:tc>
        <w:tc>
          <w:tcPr>
            <w:tcW w:w="1332" w:type="dxa"/>
            <w:shd w:val="clear" w:color="000000" w:fill="FFFFFF"/>
            <w:vAlign w:val="center"/>
            <w:hideMark/>
          </w:tcPr>
          <w:p w14:paraId="0EA8DAB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000000" w:fill="FFFFFF"/>
            <w:vAlign w:val="center"/>
            <w:hideMark/>
          </w:tcPr>
          <w:p w14:paraId="7EDC117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000000" w:fill="FFFFFF"/>
            <w:noWrap/>
            <w:vAlign w:val="center"/>
            <w:hideMark/>
          </w:tcPr>
          <w:p w14:paraId="5B972B1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000000" w:fill="FFFFFF"/>
            <w:vAlign w:val="center"/>
            <w:hideMark/>
          </w:tcPr>
          <w:p w14:paraId="515E07E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an authorised user is allowed to create a load plan with a status of draft which shows separate stowage areas and which baggage should be allocated to those areas</w:t>
            </w:r>
          </w:p>
        </w:tc>
      </w:tr>
      <w:tr w:rsidR="00A65893" w:rsidRPr="005E0125" w14:paraId="15C56F22" w14:textId="77777777">
        <w:trPr>
          <w:trHeight w:val="1200"/>
        </w:trPr>
        <w:tc>
          <w:tcPr>
            <w:tcW w:w="1606" w:type="dxa"/>
            <w:shd w:val="clear" w:color="auto" w:fill="auto"/>
            <w:vAlign w:val="center"/>
            <w:hideMark/>
          </w:tcPr>
          <w:p w14:paraId="2AEEF1A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ITTSR054</w:t>
            </w:r>
          </w:p>
        </w:tc>
        <w:tc>
          <w:tcPr>
            <w:tcW w:w="1230" w:type="dxa"/>
            <w:shd w:val="clear" w:color="auto" w:fill="auto"/>
            <w:vAlign w:val="center"/>
            <w:hideMark/>
          </w:tcPr>
          <w:p w14:paraId="2BB9661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028E52B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29078EC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amend a load plan</w:t>
            </w:r>
          </w:p>
        </w:tc>
        <w:tc>
          <w:tcPr>
            <w:tcW w:w="2054" w:type="dxa"/>
            <w:shd w:val="clear" w:color="auto" w:fill="auto"/>
            <w:vAlign w:val="center"/>
            <w:hideMark/>
          </w:tcPr>
          <w:p w14:paraId="21FCEB1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Any attribute of the load plan can be amended prior to the flight status being set to final</w:t>
            </w:r>
          </w:p>
        </w:tc>
        <w:tc>
          <w:tcPr>
            <w:tcW w:w="1332" w:type="dxa"/>
            <w:shd w:val="clear" w:color="auto" w:fill="auto"/>
            <w:vAlign w:val="center"/>
            <w:hideMark/>
          </w:tcPr>
          <w:p w14:paraId="7ED2D14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8B466E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BDD073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296B55C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an authorised user is able to retrieve a load plan and make amendments to the load plan details</w:t>
            </w:r>
          </w:p>
        </w:tc>
      </w:tr>
      <w:tr w:rsidR="00A65893" w:rsidRPr="005E0125" w14:paraId="60A05B56" w14:textId="77777777">
        <w:trPr>
          <w:trHeight w:val="900"/>
        </w:trPr>
        <w:tc>
          <w:tcPr>
            <w:tcW w:w="1606" w:type="dxa"/>
            <w:shd w:val="clear" w:color="auto" w:fill="auto"/>
            <w:vAlign w:val="center"/>
            <w:hideMark/>
          </w:tcPr>
          <w:p w14:paraId="524530A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ITTSR055</w:t>
            </w:r>
          </w:p>
        </w:tc>
        <w:tc>
          <w:tcPr>
            <w:tcW w:w="1230" w:type="dxa"/>
            <w:shd w:val="clear" w:color="auto" w:fill="auto"/>
            <w:vAlign w:val="center"/>
            <w:hideMark/>
          </w:tcPr>
          <w:p w14:paraId="43689DE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F7EB74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5B4B05F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identify (a) load(s) or part of (a) load(s) that is transiting from an inbound flight</w:t>
            </w:r>
          </w:p>
        </w:tc>
        <w:tc>
          <w:tcPr>
            <w:tcW w:w="2054" w:type="dxa"/>
            <w:shd w:val="clear" w:color="auto" w:fill="auto"/>
            <w:vAlign w:val="center"/>
            <w:hideMark/>
          </w:tcPr>
          <w:p w14:paraId="6831FF9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6127630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F0DEFB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4B1E47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0797ABA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able to see the baggage that forms the load plan and can see baggage that is originating from an inbound flight rather than through check-in.</w:t>
            </w:r>
          </w:p>
        </w:tc>
      </w:tr>
      <w:tr w:rsidR="00A65893" w:rsidRPr="005E0125" w14:paraId="5CD74DEF" w14:textId="77777777">
        <w:trPr>
          <w:trHeight w:val="2100"/>
        </w:trPr>
        <w:tc>
          <w:tcPr>
            <w:tcW w:w="1606" w:type="dxa"/>
            <w:shd w:val="clear" w:color="auto" w:fill="auto"/>
            <w:vAlign w:val="center"/>
            <w:hideMark/>
          </w:tcPr>
          <w:p w14:paraId="02DCEB4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ITTSR056</w:t>
            </w:r>
          </w:p>
        </w:tc>
        <w:tc>
          <w:tcPr>
            <w:tcW w:w="1230" w:type="dxa"/>
            <w:shd w:val="clear" w:color="auto" w:fill="auto"/>
            <w:vAlign w:val="center"/>
            <w:hideMark/>
          </w:tcPr>
          <w:p w14:paraId="7039DD8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6F35CE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713F0B5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finalise a load plan.</w:t>
            </w:r>
          </w:p>
        </w:tc>
        <w:tc>
          <w:tcPr>
            <w:tcW w:w="2054" w:type="dxa"/>
            <w:shd w:val="clear" w:color="auto" w:fill="auto"/>
            <w:vAlign w:val="center"/>
            <w:hideMark/>
          </w:tcPr>
          <w:p w14:paraId="1AA3D0B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load plan status is set to final and no changes can be made</w:t>
            </w:r>
          </w:p>
        </w:tc>
        <w:tc>
          <w:tcPr>
            <w:tcW w:w="1332" w:type="dxa"/>
            <w:shd w:val="clear" w:color="auto" w:fill="auto"/>
            <w:vAlign w:val="center"/>
            <w:hideMark/>
          </w:tcPr>
          <w:p w14:paraId="198AE5E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0A2BE9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E75668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78EAA56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able to change the status of load plan to indicate that the load plan is confirmed and that no further changes will be made to it.</w:t>
            </w:r>
          </w:p>
        </w:tc>
      </w:tr>
      <w:tr w:rsidR="00A65893" w:rsidRPr="005E0125" w14:paraId="2E30377C" w14:textId="77777777">
        <w:trPr>
          <w:trHeight w:val="1500"/>
        </w:trPr>
        <w:tc>
          <w:tcPr>
            <w:tcW w:w="1606" w:type="dxa"/>
            <w:shd w:val="clear" w:color="auto" w:fill="auto"/>
            <w:vAlign w:val="center"/>
            <w:hideMark/>
          </w:tcPr>
          <w:p w14:paraId="4AD59F9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ITTSR057</w:t>
            </w:r>
          </w:p>
        </w:tc>
        <w:tc>
          <w:tcPr>
            <w:tcW w:w="1230" w:type="dxa"/>
            <w:shd w:val="clear" w:color="auto" w:fill="auto"/>
            <w:vAlign w:val="center"/>
            <w:hideMark/>
          </w:tcPr>
          <w:p w14:paraId="0059496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C62394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5F3B52F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DAPSS printed baggage labels to be tracked when they are scanned to record their location</w:t>
            </w:r>
          </w:p>
        </w:tc>
        <w:tc>
          <w:tcPr>
            <w:tcW w:w="2054" w:type="dxa"/>
            <w:shd w:val="clear" w:color="auto" w:fill="auto"/>
            <w:vAlign w:val="center"/>
            <w:hideMark/>
          </w:tcPr>
          <w:p w14:paraId="01EAF2F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Each baggage item displays the last location it was scanned at</w:t>
            </w:r>
          </w:p>
        </w:tc>
        <w:tc>
          <w:tcPr>
            <w:tcW w:w="1332" w:type="dxa"/>
            <w:shd w:val="clear" w:color="auto" w:fill="auto"/>
            <w:vAlign w:val="center"/>
            <w:hideMark/>
          </w:tcPr>
          <w:p w14:paraId="2D771B9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Each location that the bag label had been scanned</w:t>
            </w:r>
          </w:p>
        </w:tc>
        <w:tc>
          <w:tcPr>
            <w:tcW w:w="709" w:type="dxa"/>
            <w:shd w:val="clear" w:color="auto" w:fill="auto"/>
            <w:vAlign w:val="center"/>
            <w:hideMark/>
          </w:tcPr>
          <w:p w14:paraId="4D6B068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DE5D47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513A86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user is able to scan a printed baggage label and the system indicates the system location (e.g. check in desk #1) where the scan was performed.</w:t>
            </w:r>
          </w:p>
        </w:tc>
      </w:tr>
      <w:tr w:rsidR="00A65893" w:rsidRPr="005E0125" w14:paraId="51C77440" w14:textId="77777777">
        <w:trPr>
          <w:trHeight w:val="1200"/>
        </w:trPr>
        <w:tc>
          <w:tcPr>
            <w:tcW w:w="1606" w:type="dxa"/>
            <w:shd w:val="clear" w:color="auto" w:fill="auto"/>
            <w:vAlign w:val="center"/>
            <w:hideMark/>
          </w:tcPr>
          <w:p w14:paraId="0ACD4F2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ITTSR058</w:t>
            </w:r>
          </w:p>
        </w:tc>
        <w:tc>
          <w:tcPr>
            <w:tcW w:w="1230" w:type="dxa"/>
            <w:shd w:val="clear" w:color="auto" w:fill="auto"/>
            <w:vAlign w:val="center"/>
            <w:hideMark/>
          </w:tcPr>
          <w:p w14:paraId="0161C94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F749C2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5796CCA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track baggage based on updates received from barcode scanning devices</w:t>
            </w:r>
          </w:p>
        </w:tc>
        <w:tc>
          <w:tcPr>
            <w:tcW w:w="2054" w:type="dxa"/>
            <w:shd w:val="clear" w:color="auto" w:fill="auto"/>
            <w:vAlign w:val="center"/>
            <w:hideMark/>
          </w:tcPr>
          <w:p w14:paraId="4F35CAC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Baggage item locations are updated by information received from scanners</w:t>
            </w:r>
          </w:p>
        </w:tc>
        <w:tc>
          <w:tcPr>
            <w:tcW w:w="1332" w:type="dxa"/>
            <w:shd w:val="clear" w:color="auto" w:fill="auto"/>
            <w:vAlign w:val="center"/>
            <w:hideMark/>
          </w:tcPr>
          <w:p w14:paraId="5DB19EA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220E68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339A6A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5BB696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baggage handling user scans a baggage label barcode to indicate that the baggage has been moved from one location to another and the baggage status in the system shows this.</w:t>
            </w:r>
          </w:p>
        </w:tc>
      </w:tr>
      <w:tr w:rsidR="00A65893" w:rsidRPr="005E0125" w14:paraId="6563A752" w14:textId="77777777">
        <w:trPr>
          <w:trHeight w:val="900"/>
        </w:trPr>
        <w:tc>
          <w:tcPr>
            <w:tcW w:w="1606" w:type="dxa"/>
            <w:shd w:val="clear" w:color="auto" w:fill="auto"/>
            <w:vAlign w:val="center"/>
            <w:hideMark/>
          </w:tcPr>
          <w:p w14:paraId="6BC3A14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ITTSR059</w:t>
            </w:r>
          </w:p>
        </w:tc>
        <w:tc>
          <w:tcPr>
            <w:tcW w:w="1230" w:type="dxa"/>
            <w:shd w:val="clear" w:color="auto" w:fill="auto"/>
            <w:vAlign w:val="center"/>
            <w:hideMark/>
          </w:tcPr>
          <w:p w14:paraId="4B0FEFF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3D75033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4D080DF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track baggage based on updates manually entered into the system by authorised users</w:t>
            </w:r>
          </w:p>
        </w:tc>
        <w:tc>
          <w:tcPr>
            <w:tcW w:w="2054" w:type="dxa"/>
            <w:shd w:val="clear" w:color="auto" w:fill="auto"/>
            <w:vAlign w:val="center"/>
            <w:hideMark/>
          </w:tcPr>
          <w:p w14:paraId="490CD28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Baggage item locations are updated by information entered into the system</w:t>
            </w:r>
          </w:p>
        </w:tc>
        <w:tc>
          <w:tcPr>
            <w:tcW w:w="1332" w:type="dxa"/>
            <w:shd w:val="clear" w:color="auto" w:fill="auto"/>
            <w:vAlign w:val="center"/>
            <w:hideMark/>
          </w:tcPr>
          <w:p w14:paraId="0BF4C94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48D9780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9DEDEA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611011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baggage handling user updates baggage status or location in the system without the need to scan the baggage.</w:t>
            </w:r>
          </w:p>
        </w:tc>
      </w:tr>
      <w:tr w:rsidR="00A65893" w:rsidRPr="005E0125" w14:paraId="66DF3558" w14:textId="77777777">
        <w:trPr>
          <w:trHeight w:val="900"/>
        </w:trPr>
        <w:tc>
          <w:tcPr>
            <w:tcW w:w="1606" w:type="dxa"/>
            <w:shd w:val="clear" w:color="auto" w:fill="auto"/>
            <w:vAlign w:val="center"/>
            <w:hideMark/>
          </w:tcPr>
          <w:p w14:paraId="3B16D81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ITTSR060</w:t>
            </w:r>
          </w:p>
        </w:tc>
        <w:tc>
          <w:tcPr>
            <w:tcW w:w="1230" w:type="dxa"/>
            <w:shd w:val="clear" w:color="auto" w:fill="auto"/>
            <w:vAlign w:val="center"/>
            <w:hideMark/>
          </w:tcPr>
          <w:p w14:paraId="766BF7D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2710C48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494F865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record which unit load device (ULD) or air pallet an item of baggage has been placed in/on.</w:t>
            </w:r>
          </w:p>
        </w:tc>
        <w:tc>
          <w:tcPr>
            <w:tcW w:w="2054" w:type="dxa"/>
            <w:shd w:val="clear" w:color="auto" w:fill="auto"/>
            <w:vAlign w:val="center"/>
            <w:hideMark/>
          </w:tcPr>
          <w:p w14:paraId="0AE2A78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Baggage reference and unit load device reference are associated.</w:t>
            </w:r>
          </w:p>
        </w:tc>
        <w:tc>
          <w:tcPr>
            <w:tcW w:w="1332" w:type="dxa"/>
            <w:shd w:val="clear" w:color="auto" w:fill="auto"/>
            <w:vAlign w:val="center"/>
            <w:hideMark/>
          </w:tcPr>
          <w:p w14:paraId="3440D42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617E9A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E6AC34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70D2ED1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baggage handling user scans a ULD identifier then scans a baggage label and the system displays the baggage as loaded into the correct ULD.</w:t>
            </w:r>
          </w:p>
        </w:tc>
      </w:tr>
      <w:tr w:rsidR="00A65893" w:rsidRPr="005E0125" w14:paraId="0AFF58C7" w14:textId="77777777">
        <w:trPr>
          <w:trHeight w:val="900"/>
        </w:trPr>
        <w:tc>
          <w:tcPr>
            <w:tcW w:w="1606" w:type="dxa"/>
            <w:shd w:val="clear" w:color="auto" w:fill="auto"/>
            <w:vAlign w:val="center"/>
            <w:hideMark/>
          </w:tcPr>
          <w:p w14:paraId="1C0E59A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ITTSR061</w:t>
            </w:r>
          </w:p>
        </w:tc>
        <w:tc>
          <w:tcPr>
            <w:tcW w:w="1230" w:type="dxa"/>
            <w:shd w:val="clear" w:color="auto" w:fill="auto"/>
            <w:vAlign w:val="center"/>
            <w:hideMark/>
          </w:tcPr>
          <w:p w14:paraId="6D91DF4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02F02C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768971D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see a pictorial representation of the load plan</w:t>
            </w:r>
          </w:p>
        </w:tc>
        <w:tc>
          <w:tcPr>
            <w:tcW w:w="2054" w:type="dxa"/>
            <w:shd w:val="clear" w:color="auto" w:fill="auto"/>
            <w:vAlign w:val="center"/>
            <w:hideMark/>
          </w:tcPr>
          <w:p w14:paraId="11E21DA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Pictorial layout of the load plan is displayed</w:t>
            </w:r>
          </w:p>
        </w:tc>
        <w:tc>
          <w:tcPr>
            <w:tcW w:w="1332" w:type="dxa"/>
            <w:shd w:val="clear" w:color="auto" w:fill="auto"/>
            <w:vAlign w:val="center"/>
            <w:hideMark/>
          </w:tcPr>
          <w:p w14:paraId="2A97642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Pictorial layout of the load plan is displayed and can be printed</w:t>
            </w:r>
          </w:p>
        </w:tc>
        <w:tc>
          <w:tcPr>
            <w:tcW w:w="709" w:type="dxa"/>
            <w:shd w:val="clear" w:color="auto" w:fill="auto"/>
            <w:vAlign w:val="center"/>
            <w:hideMark/>
          </w:tcPr>
          <w:p w14:paraId="0CEA34F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0FFF9B5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5BF617E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able to select a load plan and is presented with an on-screen graphical view of the load plan.</w:t>
            </w:r>
          </w:p>
        </w:tc>
      </w:tr>
      <w:tr w:rsidR="00A65893" w:rsidRPr="005E0125" w14:paraId="2C693592" w14:textId="77777777">
        <w:trPr>
          <w:trHeight w:val="2700"/>
        </w:trPr>
        <w:tc>
          <w:tcPr>
            <w:tcW w:w="1606" w:type="dxa"/>
            <w:shd w:val="clear" w:color="auto" w:fill="auto"/>
            <w:vAlign w:val="center"/>
            <w:hideMark/>
          </w:tcPr>
          <w:p w14:paraId="00FD80B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ITTSR062</w:t>
            </w:r>
          </w:p>
        </w:tc>
        <w:tc>
          <w:tcPr>
            <w:tcW w:w="1230" w:type="dxa"/>
            <w:shd w:val="clear" w:color="auto" w:fill="auto"/>
            <w:vAlign w:val="center"/>
            <w:hideMark/>
          </w:tcPr>
          <w:p w14:paraId="183EDB3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3E6BDF4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4B61DBD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automatically calculate the total weight of a loaded ULD or air pallet</w:t>
            </w:r>
          </w:p>
        </w:tc>
        <w:tc>
          <w:tcPr>
            <w:tcW w:w="2054" w:type="dxa"/>
            <w:shd w:val="clear" w:color="auto" w:fill="auto"/>
            <w:vAlign w:val="center"/>
            <w:hideMark/>
          </w:tcPr>
          <w:p w14:paraId="043C4B1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Total weight of the ULD/air pallet plus baggage is calculated</w:t>
            </w:r>
          </w:p>
        </w:tc>
        <w:tc>
          <w:tcPr>
            <w:tcW w:w="1332" w:type="dxa"/>
            <w:shd w:val="clear" w:color="auto" w:fill="auto"/>
            <w:vAlign w:val="center"/>
            <w:hideMark/>
          </w:tcPr>
          <w:p w14:paraId="181A2FE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FABF29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285EC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26DAA14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adds baggage to a ULD or air pallet and the total weight of the ULD or air pallet increases by the amount of each item of baggage added.</w:t>
            </w:r>
          </w:p>
        </w:tc>
      </w:tr>
      <w:tr w:rsidR="00A65893" w:rsidRPr="005E0125" w14:paraId="680A2A4A" w14:textId="77777777">
        <w:trPr>
          <w:trHeight w:val="1500"/>
        </w:trPr>
        <w:tc>
          <w:tcPr>
            <w:tcW w:w="1606" w:type="dxa"/>
            <w:shd w:val="clear" w:color="auto" w:fill="auto"/>
            <w:vAlign w:val="center"/>
            <w:hideMark/>
          </w:tcPr>
          <w:p w14:paraId="5B38FEA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ITTSR063</w:t>
            </w:r>
          </w:p>
        </w:tc>
        <w:tc>
          <w:tcPr>
            <w:tcW w:w="1230" w:type="dxa"/>
            <w:shd w:val="clear" w:color="auto" w:fill="auto"/>
            <w:vAlign w:val="center"/>
            <w:hideMark/>
          </w:tcPr>
          <w:p w14:paraId="348E13A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4993BB7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438C867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support both metric and imperial measures for the load plan</w:t>
            </w:r>
          </w:p>
        </w:tc>
        <w:tc>
          <w:tcPr>
            <w:tcW w:w="2054" w:type="dxa"/>
            <w:shd w:val="clear" w:color="auto" w:fill="auto"/>
            <w:vAlign w:val="center"/>
            <w:hideMark/>
          </w:tcPr>
          <w:p w14:paraId="0110990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Weights and dimensions are recorded in either metric or imperial units</w:t>
            </w:r>
          </w:p>
        </w:tc>
        <w:tc>
          <w:tcPr>
            <w:tcW w:w="1332" w:type="dxa"/>
            <w:shd w:val="clear" w:color="auto" w:fill="auto"/>
            <w:vAlign w:val="center"/>
            <w:hideMark/>
          </w:tcPr>
          <w:p w14:paraId="74CC0BD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52EF36E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E1B4F8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38C7E78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load plan weights and volumes represented in metric and imperial measures</w:t>
            </w:r>
          </w:p>
        </w:tc>
      </w:tr>
      <w:tr w:rsidR="00A65893" w:rsidRPr="005E0125" w14:paraId="76C390A7" w14:textId="77777777">
        <w:trPr>
          <w:trHeight w:val="2400"/>
        </w:trPr>
        <w:tc>
          <w:tcPr>
            <w:tcW w:w="1606" w:type="dxa"/>
            <w:shd w:val="clear" w:color="auto" w:fill="auto"/>
            <w:vAlign w:val="center"/>
            <w:hideMark/>
          </w:tcPr>
          <w:p w14:paraId="6905499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ITTSR064</w:t>
            </w:r>
          </w:p>
        </w:tc>
        <w:tc>
          <w:tcPr>
            <w:tcW w:w="1230" w:type="dxa"/>
            <w:shd w:val="clear" w:color="auto" w:fill="auto"/>
            <w:vAlign w:val="center"/>
            <w:hideMark/>
          </w:tcPr>
          <w:p w14:paraId="0AE46D7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8471DC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5B4E4F0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create the Load Plan using either Moments or Indexes</w:t>
            </w:r>
          </w:p>
        </w:tc>
        <w:tc>
          <w:tcPr>
            <w:tcW w:w="2054" w:type="dxa"/>
            <w:shd w:val="clear" w:color="auto" w:fill="auto"/>
            <w:vAlign w:val="center"/>
            <w:hideMark/>
          </w:tcPr>
          <w:p w14:paraId="663BBE5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1D025C9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EA7A54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007DC3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73BB62A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load plan calculated using moments and indexes</w:t>
            </w:r>
          </w:p>
        </w:tc>
      </w:tr>
      <w:tr w:rsidR="00A65893" w:rsidRPr="005E0125" w14:paraId="78E4AA05" w14:textId="77777777">
        <w:trPr>
          <w:trHeight w:val="1500"/>
        </w:trPr>
        <w:tc>
          <w:tcPr>
            <w:tcW w:w="1606" w:type="dxa"/>
            <w:shd w:val="clear" w:color="auto" w:fill="auto"/>
            <w:vAlign w:val="center"/>
            <w:hideMark/>
          </w:tcPr>
          <w:p w14:paraId="47915E1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ITTSR065</w:t>
            </w:r>
          </w:p>
        </w:tc>
        <w:tc>
          <w:tcPr>
            <w:tcW w:w="1230" w:type="dxa"/>
            <w:shd w:val="clear" w:color="auto" w:fill="auto"/>
            <w:vAlign w:val="center"/>
            <w:hideMark/>
          </w:tcPr>
          <w:p w14:paraId="2ED26E5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59DFFA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0093A3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view the passenger baggage load plan for a flight by destination airport</w:t>
            </w:r>
          </w:p>
        </w:tc>
        <w:tc>
          <w:tcPr>
            <w:tcW w:w="2054" w:type="dxa"/>
            <w:shd w:val="clear" w:color="auto" w:fill="auto"/>
            <w:vAlign w:val="center"/>
            <w:hideMark/>
          </w:tcPr>
          <w:p w14:paraId="3AED076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Display the load plan for the flight sector ending at the destination airport specified by the user</w:t>
            </w:r>
          </w:p>
        </w:tc>
        <w:tc>
          <w:tcPr>
            <w:tcW w:w="1332" w:type="dxa"/>
            <w:shd w:val="clear" w:color="auto" w:fill="auto"/>
            <w:vAlign w:val="center"/>
            <w:hideMark/>
          </w:tcPr>
          <w:p w14:paraId="324113D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5A311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BD883A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1C40B17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able to select a destination airport and can see all load plans created for that destination. User can then select a load plan and see the detailed information about the load plan.</w:t>
            </w:r>
          </w:p>
        </w:tc>
      </w:tr>
      <w:tr w:rsidR="00A65893" w:rsidRPr="005E0125" w14:paraId="0D4EA138" w14:textId="77777777">
        <w:trPr>
          <w:trHeight w:val="900"/>
        </w:trPr>
        <w:tc>
          <w:tcPr>
            <w:tcW w:w="1606" w:type="dxa"/>
            <w:shd w:val="clear" w:color="auto" w:fill="auto"/>
            <w:vAlign w:val="center"/>
            <w:hideMark/>
          </w:tcPr>
          <w:p w14:paraId="775B7DD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ITTSR066</w:t>
            </w:r>
          </w:p>
        </w:tc>
        <w:tc>
          <w:tcPr>
            <w:tcW w:w="1230" w:type="dxa"/>
            <w:shd w:val="clear" w:color="auto" w:fill="auto"/>
            <w:vAlign w:val="center"/>
            <w:hideMark/>
          </w:tcPr>
          <w:p w14:paraId="0BF6D2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70209D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44416C1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see the following limitations affecting the flight load plan:</w:t>
            </w:r>
            <w:r w:rsidRPr="005E0125">
              <w:rPr>
                <w:rFonts w:ascii="Arial" w:hAnsi="Arial" w:cs="Arial"/>
                <w:color w:val="000000"/>
                <w:sz w:val="20"/>
                <w:szCs w:val="20"/>
              </w:rPr>
              <w:br/>
              <w:t>- Limiting flight sectors</w:t>
            </w:r>
            <w:r w:rsidRPr="005E0125">
              <w:rPr>
                <w:rFonts w:ascii="Arial" w:hAnsi="Arial" w:cs="Arial"/>
                <w:color w:val="000000"/>
                <w:sz w:val="20"/>
                <w:szCs w:val="20"/>
              </w:rPr>
              <w:br/>
              <w:t>- Payload limitations</w:t>
            </w:r>
            <w:r w:rsidRPr="005E0125">
              <w:rPr>
                <w:rFonts w:ascii="Arial" w:hAnsi="Arial" w:cs="Arial"/>
                <w:color w:val="000000"/>
                <w:sz w:val="20"/>
                <w:szCs w:val="20"/>
              </w:rPr>
              <w:br/>
              <w:t>- Isometric limitations</w:t>
            </w:r>
          </w:p>
        </w:tc>
        <w:tc>
          <w:tcPr>
            <w:tcW w:w="2054" w:type="dxa"/>
            <w:shd w:val="clear" w:color="auto" w:fill="auto"/>
            <w:vAlign w:val="center"/>
            <w:hideMark/>
          </w:tcPr>
          <w:p w14:paraId="1CDD153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Display the information about the load constraint</w:t>
            </w:r>
          </w:p>
        </w:tc>
        <w:tc>
          <w:tcPr>
            <w:tcW w:w="1332" w:type="dxa"/>
            <w:shd w:val="clear" w:color="auto" w:fill="auto"/>
            <w:vAlign w:val="center"/>
            <w:hideMark/>
          </w:tcPr>
          <w:p w14:paraId="6883847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187CDC5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091E923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74DAE9F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able to view limiting factors against each flight sector of a flight.</w:t>
            </w:r>
          </w:p>
        </w:tc>
      </w:tr>
      <w:tr w:rsidR="00A65893" w:rsidRPr="005E0125" w14:paraId="64217999" w14:textId="77777777">
        <w:trPr>
          <w:trHeight w:val="1200"/>
        </w:trPr>
        <w:tc>
          <w:tcPr>
            <w:tcW w:w="1606" w:type="dxa"/>
            <w:shd w:val="clear" w:color="auto" w:fill="auto"/>
            <w:vAlign w:val="center"/>
            <w:hideMark/>
          </w:tcPr>
          <w:p w14:paraId="1C8B97D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ITTSR067</w:t>
            </w:r>
          </w:p>
        </w:tc>
        <w:tc>
          <w:tcPr>
            <w:tcW w:w="1230" w:type="dxa"/>
            <w:shd w:val="clear" w:color="auto" w:fill="auto"/>
            <w:vAlign w:val="center"/>
            <w:hideMark/>
          </w:tcPr>
          <w:p w14:paraId="324C08C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29F9FB6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Load Control</w:t>
            </w:r>
          </w:p>
        </w:tc>
        <w:tc>
          <w:tcPr>
            <w:tcW w:w="3942" w:type="dxa"/>
            <w:shd w:val="clear" w:color="auto" w:fill="auto"/>
            <w:vAlign w:val="center"/>
            <w:hideMark/>
          </w:tcPr>
          <w:p w14:paraId="762DBB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add (a) load(s) to the load plan.</w:t>
            </w:r>
          </w:p>
        </w:tc>
        <w:tc>
          <w:tcPr>
            <w:tcW w:w="2054" w:type="dxa"/>
            <w:shd w:val="clear" w:color="auto" w:fill="auto"/>
            <w:vAlign w:val="center"/>
            <w:hideMark/>
          </w:tcPr>
          <w:p w14:paraId="538AF2E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Add a new unit load device or air pallet to an existing load plan</w:t>
            </w:r>
          </w:p>
        </w:tc>
        <w:tc>
          <w:tcPr>
            <w:tcW w:w="1332" w:type="dxa"/>
            <w:shd w:val="clear" w:color="auto" w:fill="auto"/>
            <w:vAlign w:val="center"/>
            <w:hideMark/>
          </w:tcPr>
          <w:p w14:paraId="149567C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42BA16C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8099F7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3</w:t>
            </w:r>
          </w:p>
        </w:tc>
        <w:tc>
          <w:tcPr>
            <w:tcW w:w="3260" w:type="dxa"/>
            <w:shd w:val="clear" w:color="auto" w:fill="auto"/>
            <w:vAlign w:val="center"/>
            <w:hideMark/>
          </w:tcPr>
          <w:p w14:paraId="2436C49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able to amend a load plan and to select a ULD or air pallet to add to that load plan.</w:t>
            </w:r>
          </w:p>
        </w:tc>
      </w:tr>
      <w:tr w:rsidR="00A65893" w:rsidRPr="005E0125" w14:paraId="564B47A6" w14:textId="77777777">
        <w:trPr>
          <w:trHeight w:val="1200"/>
        </w:trPr>
        <w:tc>
          <w:tcPr>
            <w:tcW w:w="1606" w:type="dxa"/>
            <w:shd w:val="clear" w:color="auto" w:fill="auto"/>
            <w:vAlign w:val="center"/>
            <w:hideMark/>
          </w:tcPr>
          <w:p w14:paraId="7342D61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ITTSR068</w:t>
            </w:r>
          </w:p>
        </w:tc>
        <w:tc>
          <w:tcPr>
            <w:tcW w:w="1230" w:type="dxa"/>
            <w:shd w:val="clear" w:color="auto" w:fill="auto"/>
            <w:vAlign w:val="center"/>
            <w:hideMark/>
          </w:tcPr>
          <w:p w14:paraId="661D408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w:t>
            </w:r>
          </w:p>
        </w:tc>
        <w:tc>
          <w:tcPr>
            <w:tcW w:w="1177" w:type="dxa"/>
            <w:shd w:val="clear" w:color="auto" w:fill="auto"/>
            <w:vAlign w:val="center"/>
            <w:hideMark/>
          </w:tcPr>
          <w:p w14:paraId="0B421A3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Passenger Profile</w:t>
            </w:r>
          </w:p>
        </w:tc>
        <w:tc>
          <w:tcPr>
            <w:tcW w:w="3942" w:type="dxa"/>
            <w:shd w:val="clear" w:color="auto" w:fill="auto"/>
            <w:vAlign w:val="center"/>
            <w:hideMark/>
          </w:tcPr>
          <w:p w14:paraId="01F59F2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The system shall allow an authorised user to create/amend/delete a passenger profile record. The passenger profile record includes, but is not limited to: </w:t>
            </w:r>
            <w:r w:rsidRPr="005E0125">
              <w:rPr>
                <w:rFonts w:ascii="Arial" w:hAnsi="Arial" w:cs="Arial"/>
                <w:color w:val="000000"/>
                <w:sz w:val="20"/>
                <w:szCs w:val="20"/>
              </w:rPr>
              <w:br/>
              <w:t>- Passenger name</w:t>
            </w:r>
            <w:r w:rsidRPr="005E0125">
              <w:rPr>
                <w:rFonts w:ascii="Arial" w:hAnsi="Arial" w:cs="Arial"/>
                <w:color w:val="000000"/>
                <w:sz w:val="20"/>
                <w:szCs w:val="20"/>
              </w:rPr>
              <w:br/>
              <w:t>- Rank/Title</w:t>
            </w:r>
            <w:r w:rsidRPr="005E0125">
              <w:rPr>
                <w:rFonts w:ascii="Arial" w:hAnsi="Arial" w:cs="Arial"/>
                <w:color w:val="000000"/>
                <w:sz w:val="20"/>
                <w:szCs w:val="20"/>
              </w:rPr>
              <w:br/>
              <w:t>- Gender</w:t>
            </w:r>
            <w:r w:rsidRPr="005E0125">
              <w:rPr>
                <w:rFonts w:ascii="Arial" w:hAnsi="Arial" w:cs="Arial"/>
                <w:color w:val="000000"/>
                <w:sz w:val="20"/>
                <w:szCs w:val="20"/>
              </w:rPr>
              <w:br/>
              <w:t>- Date of birth</w:t>
            </w:r>
            <w:r w:rsidRPr="005E0125">
              <w:rPr>
                <w:rFonts w:ascii="Arial" w:hAnsi="Arial" w:cs="Arial"/>
                <w:color w:val="000000"/>
                <w:sz w:val="20"/>
                <w:szCs w:val="20"/>
              </w:rPr>
              <w:br/>
              <w:t>- Place of birth</w:t>
            </w:r>
            <w:r w:rsidRPr="005E0125">
              <w:rPr>
                <w:rFonts w:ascii="Arial" w:hAnsi="Arial" w:cs="Arial"/>
                <w:color w:val="000000"/>
                <w:sz w:val="20"/>
                <w:szCs w:val="20"/>
              </w:rPr>
              <w:br/>
              <w:t>- Nationality</w:t>
            </w:r>
            <w:r w:rsidRPr="005E0125">
              <w:rPr>
                <w:rFonts w:ascii="Arial" w:hAnsi="Arial" w:cs="Arial"/>
                <w:color w:val="000000"/>
                <w:sz w:val="20"/>
                <w:szCs w:val="20"/>
              </w:rPr>
              <w:br/>
              <w:t>- Identity document type</w:t>
            </w:r>
            <w:r w:rsidRPr="005E0125">
              <w:rPr>
                <w:rFonts w:ascii="Arial" w:hAnsi="Arial" w:cs="Arial"/>
                <w:color w:val="000000"/>
                <w:sz w:val="20"/>
                <w:szCs w:val="20"/>
              </w:rPr>
              <w:br/>
              <w:t>- Identify document number</w:t>
            </w:r>
            <w:r w:rsidRPr="005E0125">
              <w:rPr>
                <w:rFonts w:ascii="Arial" w:hAnsi="Arial" w:cs="Arial"/>
                <w:color w:val="000000"/>
                <w:sz w:val="20"/>
                <w:szCs w:val="20"/>
              </w:rPr>
              <w:br/>
              <w:t xml:space="preserve">- Expiry date of identity document </w:t>
            </w:r>
            <w:r w:rsidRPr="005E0125">
              <w:rPr>
                <w:rFonts w:ascii="Arial" w:hAnsi="Arial" w:cs="Arial"/>
                <w:color w:val="000000"/>
                <w:sz w:val="20"/>
                <w:szCs w:val="20"/>
              </w:rPr>
              <w:br/>
              <w:t>- Identify document issuing country</w:t>
            </w:r>
            <w:r w:rsidRPr="005E0125">
              <w:rPr>
                <w:rFonts w:ascii="Arial" w:hAnsi="Arial" w:cs="Arial"/>
                <w:color w:val="000000"/>
                <w:sz w:val="20"/>
                <w:szCs w:val="20"/>
              </w:rPr>
              <w:br/>
              <w:t>- Military service number/civil service staff number</w:t>
            </w:r>
            <w:r w:rsidRPr="005E0125">
              <w:rPr>
                <w:rFonts w:ascii="Arial" w:hAnsi="Arial" w:cs="Arial"/>
                <w:color w:val="000000"/>
                <w:sz w:val="20"/>
                <w:szCs w:val="20"/>
              </w:rPr>
              <w:br/>
              <w:t>- Special service requests</w:t>
            </w:r>
          </w:p>
        </w:tc>
        <w:tc>
          <w:tcPr>
            <w:tcW w:w="2054" w:type="dxa"/>
            <w:shd w:val="clear" w:color="auto" w:fill="auto"/>
            <w:vAlign w:val="center"/>
            <w:hideMark/>
          </w:tcPr>
          <w:p w14:paraId="46E6905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information is stored against the passenger profile</w:t>
            </w:r>
          </w:p>
        </w:tc>
        <w:tc>
          <w:tcPr>
            <w:tcW w:w="1332" w:type="dxa"/>
            <w:shd w:val="clear" w:color="auto" w:fill="auto"/>
            <w:vAlign w:val="center"/>
            <w:hideMark/>
          </w:tcPr>
          <w:p w14:paraId="163BAA1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9F9922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668621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D88059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create, amend and delete a passenger profile</w:t>
            </w:r>
          </w:p>
        </w:tc>
      </w:tr>
      <w:tr w:rsidR="00A65893" w:rsidRPr="005E0125" w14:paraId="16CD40C2" w14:textId="77777777">
        <w:trPr>
          <w:trHeight w:val="1200"/>
        </w:trPr>
        <w:tc>
          <w:tcPr>
            <w:tcW w:w="1606" w:type="dxa"/>
            <w:shd w:val="clear" w:color="auto" w:fill="auto"/>
            <w:vAlign w:val="center"/>
            <w:hideMark/>
          </w:tcPr>
          <w:p w14:paraId="2108845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ITTSR069</w:t>
            </w:r>
          </w:p>
        </w:tc>
        <w:tc>
          <w:tcPr>
            <w:tcW w:w="1230" w:type="dxa"/>
            <w:shd w:val="clear" w:color="auto" w:fill="auto"/>
            <w:vAlign w:val="center"/>
            <w:hideMark/>
          </w:tcPr>
          <w:p w14:paraId="5EC90F8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6265DB2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Operational Reporting</w:t>
            </w:r>
          </w:p>
        </w:tc>
        <w:tc>
          <w:tcPr>
            <w:tcW w:w="3942" w:type="dxa"/>
            <w:shd w:val="clear" w:color="auto" w:fill="auto"/>
            <w:vAlign w:val="center"/>
            <w:hideMark/>
          </w:tcPr>
          <w:p w14:paraId="78944B1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provide a set of predefined reports to be used in daily operations.  Reports:</w:t>
            </w:r>
            <w:r w:rsidRPr="005E0125">
              <w:rPr>
                <w:rFonts w:ascii="Arial" w:hAnsi="Arial" w:cs="Arial"/>
                <w:color w:val="000000"/>
                <w:sz w:val="20"/>
                <w:szCs w:val="20"/>
              </w:rPr>
              <w:br/>
              <w:t>-passenger manifests,</w:t>
            </w:r>
            <w:r w:rsidRPr="005E0125">
              <w:rPr>
                <w:rFonts w:ascii="Arial" w:hAnsi="Arial" w:cs="Arial"/>
                <w:color w:val="000000"/>
                <w:sz w:val="20"/>
                <w:szCs w:val="20"/>
              </w:rPr>
              <w:br/>
              <w:t>-baggage manifests</w:t>
            </w:r>
            <w:r w:rsidRPr="005E0125">
              <w:rPr>
                <w:rFonts w:ascii="Arial" w:hAnsi="Arial" w:cs="Arial"/>
                <w:color w:val="000000"/>
                <w:sz w:val="20"/>
                <w:szCs w:val="20"/>
              </w:rPr>
              <w:br/>
              <w:t xml:space="preserve">-seat availability </w:t>
            </w:r>
            <w:r w:rsidRPr="005E0125">
              <w:rPr>
                <w:rFonts w:ascii="Arial" w:hAnsi="Arial" w:cs="Arial"/>
                <w:color w:val="000000"/>
                <w:sz w:val="20"/>
                <w:szCs w:val="20"/>
              </w:rPr>
              <w:br/>
              <w:t xml:space="preserve">-passenger name records </w:t>
            </w:r>
            <w:r w:rsidRPr="005E0125">
              <w:rPr>
                <w:rFonts w:ascii="Arial" w:hAnsi="Arial" w:cs="Arial"/>
                <w:color w:val="000000"/>
                <w:sz w:val="20"/>
                <w:szCs w:val="20"/>
              </w:rPr>
              <w:br/>
              <w:t>-special service requests</w:t>
            </w:r>
            <w:r w:rsidRPr="005E0125">
              <w:rPr>
                <w:rFonts w:ascii="Arial" w:hAnsi="Arial" w:cs="Arial"/>
                <w:color w:val="000000"/>
                <w:sz w:val="20"/>
                <w:szCs w:val="20"/>
              </w:rPr>
              <w:br/>
              <w:t>-passenger standby list</w:t>
            </w:r>
            <w:r w:rsidRPr="005E0125">
              <w:rPr>
                <w:rFonts w:ascii="Arial" w:hAnsi="Arial" w:cs="Arial"/>
                <w:color w:val="000000"/>
                <w:sz w:val="20"/>
                <w:szCs w:val="20"/>
              </w:rPr>
              <w:br/>
              <w:t>-flight seating plan</w:t>
            </w:r>
            <w:r w:rsidRPr="005E0125">
              <w:rPr>
                <w:rFonts w:ascii="Arial" w:hAnsi="Arial" w:cs="Arial"/>
                <w:color w:val="000000"/>
                <w:sz w:val="20"/>
                <w:szCs w:val="20"/>
              </w:rPr>
              <w:br/>
              <w:t>-meal/dietary requests by passengers</w:t>
            </w:r>
            <w:r w:rsidRPr="005E0125">
              <w:rPr>
                <w:rFonts w:ascii="Arial" w:hAnsi="Arial" w:cs="Arial"/>
                <w:color w:val="000000"/>
                <w:sz w:val="20"/>
                <w:szCs w:val="20"/>
              </w:rPr>
              <w:br/>
              <w:t>-other reports used for day-to-day operations.</w:t>
            </w:r>
          </w:p>
        </w:tc>
        <w:tc>
          <w:tcPr>
            <w:tcW w:w="2054" w:type="dxa"/>
            <w:shd w:val="clear" w:color="auto" w:fill="auto"/>
            <w:vAlign w:val="center"/>
            <w:hideMark/>
          </w:tcPr>
          <w:p w14:paraId="6C11A3D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provides authorised users with access to a set of predefined reports as per the requirement.</w:t>
            </w:r>
          </w:p>
        </w:tc>
        <w:tc>
          <w:tcPr>
            <w:tcW w:w="1332" w:type="dxa"/>
            <w:shd w:val="clear" w:color="auto" w:fill="auto"/>
            <w:vAlign w:val="center"/>
            <w:hideMark/>
          </w:tcPr>
          <w:p w14:paraId="7BC7844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02AD73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68FF63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0BE622A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access a wide-range of operational reports that cover the scope of the system functionality used by the operation.</w:t>
            </w:r>
          </w:p>
        </w:tc>
      </w:tr>
      <w:tr w:rsidR="00A65893" w:rsidRPr="005E0125" w14:paraId="2F2591A7" w14:textId="77777777">
        <w:trPr>
          <w:trHeight w:val="1500"/>
        </w:trPr>
        <w:tc>
          <w:tcPr>
            <w:tcW w:w="1606" w:type="dxa"/>
            <w:shd w:val="clear" w:color="auto" w:fill="auto"/>
            <w:vAlign w:val="center"/>
            <w:hideMark/>
          </w:tcPr>
          <w:p w14:paraId="5B3A1A4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ITTSR071</w:t>
            </w:r>
          </w:p>
        </w:tc>
        <w:tc>
          <w:tcPr>
            <w:tcW w:w="1230" w:type="dxa"/>
            <w:shd w:val="clear" w:color="auto" w:fill="auto"/>
            <w:vAlign w:val="center"/>
            <w:hideMark/>
          </w:tcPr>
          <w:p w14:paraId="5F0E304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3E5E75D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auto" w:fill="auto"/>
            <w:vAlign w:val="center"/>
            <w:hideMark/>
          </w:tcPr>
          <w:p w14:paraId="48DAE0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provide the capability for an authorised user to create</w:t>
            </w:r>
            <w:r w:rsidRPr="005E0125">
              <w:rPr>
                <w:rFonts w:ascii="Arial" w:hAnsi="Arial" w:cs="Arial"/>
                <w:sz w:val="20"/>
                <w:szCs w:val="20"/>
              </w:rPr>
              <w:t xml:space="preserve"> </w:t>
            </w:r>
            <w:r w:rsidRPr="005E0125">
              <w:rPr>
                <w:rFonts w:ascii="Arial" w:hAnsi="Arial" w:cs="Arial"/>
                <w:color w:val="000000"/>
                <w:sz w:val="20"/>
                <w:szCs w:val="20"/>
              </w:rPr>
              <w:t>custom reports of data in the system and to export report data in Excel and PDF formats, as a minimum.</w:t>
            </w:r>
          </w:p>
        </w:tc>
        <w:tc>
          <w:tcPr>
            <w:tcW w:w="2054" w:type="dxa"/>
            <w:shd w:val="clear" w:color="auto" w:fill="auto"/>
            <w:vAlign w:val="center"/>
            <w:hideMark/>
          </w:tcPr>
          <w:p w14:paraId="0FDC53E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select data elements to be included in the report and to filter which rows will be included and the sort sequence for the report.</w:t>
            </w:r>
          </w:p>
        </w:tc>
        <w:tc>
          <w:tcPr>
            <w:tcW w:w="1332" w:type="dxa"/>
            <w:shd w:val="clear" w:color="auto" w:fill="auto"/>
            <w:vAlign w:val="center"/>
            <w:hideMark/>
          </w:tcPr>
          <w:p w14:paraId="128B7B8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C0F46E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121049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2AB9A61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select data entities and data attributes to include in a report and to add in filters to control the size of the returned dataset.</w:t>
            </w:r>
          </w:p>
        </w:tc>
      </w:tr>
      <w:tr w:rsidR="00A65893" w:rsidRPr="005E0125" w14:paraId="17CC3BEE" w14:textId="77777777">
        <w:trPr>
          <w:trHeight w:val="1200"/>
        </w:trPr>
        <w:tc>
          <w:tcPr>
            <w:tcW w:w="1606" w:type="dxa"/>
            <w:shd w:val="clear" w:color="auto" w:fill="auto"/>
            <w:vAlign w:val="center"/>
            <w:hideMark/>
          </w:tcPr>
          <w:p w14:paraId="4F51909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ITTSR072</w:t>
            </w:r>
          </w:p>
        </w:tc>
        <w:tc>
          <w:tcPr>
            <w:tcW w:w="1230" w:type="dxa"/>
            <w:shd w:val="clear" w:color="auto" w:fill="auto"/>
            <w:vAlign w:val="center"/>
            <w:hideMark/>
          </w:tcPr>
          <w:p w14:paraId="0724609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199A977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auto" w:fill="auto"/>
            <w:vAlign w:val="center"/>
            <w:hideMark/>
          </w:tcPr>
          <w:p w14:paraId="5AB1677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create reports showing details of all passengers who failed to report for a flight that they were booked on to within a user-specified date range.</w:t>
            </w:r>
          </w:p>
        </w:tc>
        <w:tc>
          <w:tcPr>
            <w:tcW w:w="2054" w:type="dxa"/>
            <w:shd w:val="clear" w:color="auto" w:fill="auto"/>
            <w:vAlign w:val="center"/>
            <w:hideMark/>
          </w:tcPr>
          <w:p w14:paraId="62DAA1F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specify a date range, and a report is produced showing all ‘no-show’ passengers within that date range</w:t>
            </w:r>
          </w:p>
        </w:tc>
        <w:tc>
          <w:tcPr>
            <w:tcW w:w="1332" w:type="dxa"/>
            <w:shd w:val="clear" w:color="auto" w:fill="auto"/>
            <w:vAlign w:val="center"/>
            <w:hideMark/>
          </w:tcPr>
          <w:p w14:paraId="7884258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0A0404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ECE991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76D300A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selects a from- and to-date range and a report is produced showing passengers booked to flights in that date range, but that did not check-in or board the flight.</w:t>
            </w:r>
          </w:p>
        </w:tc>
      </w:tr>
      <w:tr w:rsidR="00A65893" w:rsidRPr="005E0125" w14:paraId="71AF4AE1" w14:textId="77777777">
        <w:trPr>
          <w:trHeight w:val="1800"/>
        </w:trPr>
        <w:tc>
          <w:tcPr>
            <w:tcW w:w="1606" w:type="dxa"/>
            <w:shd w:val="clear" w:color="auto" w:fill="auto"/>
            <w:vAlign w:val="center"/>
            <w:hideMark/>
          </w:tcPr>
          <w:p w14:paraId="1123D91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ITTSR073</w:t>
            </w:r>
          </w:p>
        </w:tc>
        <w:tc>
          <w:tcPr>
            <w:tcW w:w="1230" w:type="dxa"/>
            <w:shd w:val="clear" w:color="auto" w:fill="auto"/>
            <w:vAlign w:val="center"/>
            <w:hideMark/>
          </w:tcPr>
          <w:p w14:paraId="274B8FE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18DCA79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auto" w:fill="auto"/>
            <w:vAlign w:val="center"/>
            <w:hideMark/>
          </w:tcPr>
          <w:p w14:paraId="64167D2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create reports showing the number passengers that boarded flights between a user-specified origin and destination within a user-specified date range</w:t>
            </w:r>
          </w:p>
        </w:tc>
        <w:tc>
          <w:tcPr>
            <w:tcW w:w="2054" w:type="dxa"/>
            <w:shd w:val="clear" w:color="auto" w:fill="auto"/>
            <w:vAlign w:val="center"/>
            <w:hideMark/>
          </w:tcPr>
          <w:p w14:paraId="4DCB786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specify an origin airport, a destination airport and a date range, and a report is produced show the total number of passengers flying between the origin and destination within the specified date range</w:t>
            </w:r>
          </w:p>
        </w:tc>
        <w:tc>
          <w:tcPr>
            <w:tcW w:w="1332" w:type="dxa"/>
            <w:shd w:val="clear" w:color="auto" w:fill="auto"/>
            <w:vAlign w:val="center"/>
            <w:hideMark/>
          </w:tcPr>
          <w:p w14:paraId="11D7460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AA6A4B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6097AA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4B2929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selects an origin airport from a dropdown list, a destination airport from a dropdown list and a from- and to-date range and a report is produced showing the total number of passengers that flew on that route during the date range.</w:t>
            </w:r>
          </w:p>
        </w:tc>
      </w:tr>
      <w:tr w:rsidR="00A65893" w:rsidRPr="005E0125" w14:paraId="15CFDDD0" w14:textId="77777777">
        <w:trPr>
          <w:trHeight w:val="900"/>
        </w:trPr>
        <w:tc>
          <w:tcPr>
            <w:tcW w:w="1606" w:type="dxa"/>
            <w:shd w:val="clear" w:color="auto" w:fill="auto"/>
            <w:vAlign w:val="center"/>
            <w:hideMark/>
          </w:tcPr>
          <w:p w14:paraId="6CD87C4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ITTSR074</w:t>
            </w:r>
          </w:p>
        </w:tc>
        <w:tc>
          <w:tcPr>
            <w:tcW w:w="1230" w:type="dxa"/>
            <w:shd w:val="clear" w:color="auto" w:fill="auto"/>
            <w:vAlign w:val="center"/>
            <w:hideMark/>
          </w:tcPr>
          <w:p w14:paraId="4824378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30726B5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auto" w:fill="auto"/>
            <w:vAlign w:val="center"/>
            <w:hideMark/>
          </w:tcPr>
          <w:p w14:paraId="308CBEC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create reports showing the number of passengers that have flown on flights, showing the number of duty and concessionary passengers and total baggage weight, within a user-specified date range</w:t>
            </w:r>
          </w:p>
        </w:tc>
        <w:tc>
          <w:tcPr>
            <w:tcW w:w="2054" w:type="dxa"/>
            <w:shd w:val="clear" w:color="auto" w:fill="auto"/>
            <w:vAlign w:val="center"/>
            <w:hideMark/>
          </w:tcPr>
          <w:p w14:paraId="227F876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specify a date range and a report is produced showing the number of passengers by booking type and the total baggage weight loaded to flights within the date range</w:t>
            </w:r>
          </w:p>
        </w:tc>
        <w:tc>
          <w:tcPr>
            <w:tcW w:w="1332" w:type="dxa"/>
            <w:shd w:val="clear" w:color="auto" w:fill="auto"/>
            <w:vAlign w:val="center"/>
            <w:hideMark/>
          </w:tcPr>
          <w:p w14:paraId="117B1DB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B30BDE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7F1B2B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E60E22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selects a from- and to-date range and a report is produced showing the number of passengers by booking type and the total baggage weight by booking type within that date range.</w:t>
            </w:r>
          </w:p>
        </w:tc>
      </w:tr>
      <w:tr w:rsidR="00A65893" w:rsidRPr="005E0125" w14:paraId="7136729B" w14:textId="77777777">
        <w:trPr>
          <w:trHeight w:val="1200"/>
        </w:trPr>
        <w:tc>
          <w:tcPr>
            <w:tcW w:w="1606" w:type="dxa"/>
            <w:shd w:val="clear" w:color="auto" w:fill="auto"/>
            <w:vAlign w:val="center"/>
            <w:hideMark/>
          </w:tcPr>
          <w:p w14:paraId="627D358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ITTSR075</w:t>
            </w:r>
          </w:p>
        </w:tc>
        <w:tc>
          <w:tcPr>
            <w:tcW w:w="1230" w:type="dxa"/>
            <w:shd w:val="clear" w:color="auto" w:fill="auto"/>
            <w:vAlign w:val="center"/>
            <w:hideMark/>
          </w:tcPr>
          <w:p w14:paraId="787B420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2BA0D30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auto" w:fill="auto"/>
            <w:vAlign w:val="center"/>
            <w:hideMark/>
          </w:tcPr>
          <w:p w14:paraId="53CD385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create reports showing the number of passengers by the authorisation code captured against the booking within a user-specified date range.</w:t>
            </w:r>
          </w:p>
        </w:tc>
        <w:tc>
          <w:tcPr>
            <w:tcW w:w="2054" w:type="dxa"/>
            <w:shd w:val="clear" w:color="auto" w:fill="auto"/>
            <w:vAlign w:val="center"/>
            <w:hideMark/>
          </w:tcPr>
          <w:p w14:paraId="02F8532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specify a date range and a report is produced showing the number of passengers booked to flights, summarised by authorisation code, within that date range.</w:t>
            </w:r>
          </w:p>
        </w:tc>
        <w:tc>
          <w:tcPr>
            <w:tcW w:w="1332" w:type="dxa"/>
            <w:shd w:val="clear" w:color="auto" w:fill="auto"/>
            <w:vAlign w:val="center"/>
            <w:hideMark/>
          </w:tcPr>
          <w:p w14:paraId="0B9AD3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4DA97D3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A3610B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072D558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selects a from- and to-date range and a report is produced showing the number of passengers booked against each authorisation code used within that date range.</w:t>
            </w:r>
          </w:p>
        </w:tc>
      </w:tr>
      <w:tr w:rsidR="006358BC" w:rsidRPr="005E0125" w14:paraId="633DD3AD" w14:textId="77777777">
        <w:trPr>
          <w:trHeight w:val="900"/>
        </w:trPr>
        <w:tc>
          <w:tcPr>
            <w:tcW w:w="1606" w:type="dxa"/>
            <w:shd w:val="clear" w:color="000000" w:fill="FFFFFF"/>
            <w:vAlign w:val="center"/>
            <w:hideMark/>
          </w:tcPr>
          <w:p w14:paraId="50D7935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ITTSR076</w:t>
            </w:r>
          </w:p>
        </w:tc>
        <w:tc>
          <w:tcPr>
            <w:tcW w:w="1230" w:type="dxa"/>
            <w:shd w:val="clear" w:color="auto" w:fill="auto"/>
            <w:vAlign w:val="center"/>
            <w:hideMark/>
          </w:tcPr>
          <w:p w14:paraId="793CC50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2B5F758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auto" w:fill="auto"/>
            <w:vAlign w:val="center"/>
            <w:hideMark/>
          </w:tcPr>
          <w:p w14:paraId="082BDFA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The creation and execution of user reports shall not adversely affect the performance of the operational system </w:t>
            </w:r>
            <w:r w:rsidRPr="005E0125">
              <w:rPr>
                <w:rFonts w:ascii="Arial" w:hAnsi="Arial" w:cs="Arial"/>
                <w:sz w:val="20"/>
                <w:szCs w:val="20"/>
              </w:rPr>
              <w:t>by reducing system response times below the threshold measures of performance detailed against individual requirements.</w:t>
            </w:r>
          </w:p>
        </w:tc>
        <w:tc>
          <w:tcPr>
            <w:tcW w:w="2054" w:type="dxa"/>
            <w:shd w:val="clear" w:color="auto" w:fill="auto"/>
            <w:vAlign w:val="center"/>
            <w:hideMark/>
          </w:tcPr>
          <w:p w14:paraId="16300B4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Running of reports &gt; 5000 rows returned or complex reports (&gt; 3 tables queried) does not adversely impact normal system operation</w:t>
            </w:r>
          </w:p>
        </w:tc>
        <w:tc>
          <w:tcPr>
            <w:tcW w:w="1332" w:type="dxa"/>
            <w:shd w:val="clear" w:color="auto" w:fill="auto"/>
            <w:vAlign w:val="center"/>
            <w:hideMark/>
          </w:tcPr>
          <w:p w14:paraId="4C2E1F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Running of reports &gt; 7000 rows returned or complex reports (&gt; 4 tables queried) does not adversely impact normal system operation</w:t>
            </w:r>
          </w:p>
        </w:tc>
        <w:tc>
          <w:tcPr>
            <w:tcW w:w="709" w:type="dxa"/>
            <w:shd w:val="clear" w:color="auto" w:fill="auto"/>
            <w:vAlign w:val="center"/>
            <w:hideMark/>
          </w:tcPr>
          <w:p w14:paraId="2070CBE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224A98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2D512C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reporting user creates and runs a large and complex report. Whilst report is being produced, users perform operational duties (e.g. check-in) on the system to ensure no degradation in performance</w:t>
            </w:r>
          </w:p>
        </w:tc>
      </w:tr>
      <w:tr w:rsidR="00A65893" w:rsidRPr="005E0125" w14:paraId="5B2DCA95" w14:textId="77777777">
        <w:trPr>
          <w:trHeight w:val="900"/>
        </w:trPr>
        <w:tc>
          <w:tcPr>
            <w:tcW w:w="1606" w:type="dxa"/>
            <w:shd w:val="clear" w:color="auto" w:fill="auto"/>
            <w:vAlign w:val="center"/>
            <w:hideMark/>
          </w:tcPr>
          <w:p w14:paraId="55EE71F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ITTSR077</w:t>
            </w:r>
          </w:p>
        </w:tc>
        <w:tc>
          <w:tcPr>
            <w:tcW w:w="1230" w:type="dxa"/>
            <w:shd w:val="clear" w:color="auto" w:fill="auto"/>
            <w:vAlign w:val="center"/>
            <w:hideMark/>
          </w:tcPr>
          <w:p w14:paraId="3796A33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29012FD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auto" w:fill="auto"/>
            <w:vAlign w:val="center"/>
            <w:hideMark/>
          </w:tcPr>
          <w:p w14:paraId="2D94BB9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 user to save custom reports that they create, load them and run them again</w:t>
            </w:r>
          </w:p>
        </w:tc>
        <w:tc>
          <w:tcPr>
            <w:tcW w:w="2054" w:type="dxa"/>
            <w:shd w:val="clear" w:color="auto" w:fill="auto"/>
            <w:vAlign w:val="center"/>
            <w:hideMark/>
          </w:tcPr>
          <w:p w14:paraId="3DED9F6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User creates a new report and can save the report with a name that they specify. </w:t>
            </w:r>
            <w:r w:rsidRPr="005E0125">
              <w:rPr>
                <w:rFonts w:ascii="Arial" w:hAnsi="Arial" w:cs="Arial"/>
                <w:color w:val="000000"/>
                <w:sz w:val="20"/>
                <w:szCs w:val="20"/>
              </w:rPr>
              <w:br/>
              <w:t>User can then load and re-run the report.</w:t>
            </w:r>
          </w:p>
        </w:tc>
        <w:tc>
          <w:tcPr>
            <w:tcW w:w="1332" w:type="dxa"/>
            <w:shd w:val="clear" w:color="auto" w:fill="auto"/>
            <w:vAlign w:val="center"/>
            <w:hideMark/>
          </w:tcPr>
          <w:p w14:paraId="6009A69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creates a new report and can save the report with a name that they can specify.</w:t>
            </w:r>
            <w:r w:rsidRPr="005E0125">
              <w:rPr>
                <w:rFonts w:ascii="Arial" w:hAnsi="Arial" w:cs="Arial"/>
                <w:color w:val="000000"/>
                <w:sz w:val="20"/>
                <w:szCs w:val="20"/>
              </w:rPr>
              <w:br/>
            </w:r>
            <w:r w:rsidRPr="005E0125">
              <w:rPr>
                <w:rFonts w:ascii="Arial" w:hAnsi="Arial" w:cs="Arial"/>
                <w:color w:val="000000"/>
                <w:sz w:val="20"/>
                <w:szCs w:val="20"/>
              </w:rPr>
              <w:br/>
              <w:t>User can then load and re-run the report.</w:t>
            </w:r>
            <w:r w:rsidRPr="005E0125">
              <w:rPr>
                <w:rFonts w:ascii="Arial" w:hAnsi="Arial" w:cs="Arial"/>
                <w:color w:val="000000"/>
                <w:sz w:val="20"/>
                <w:szCs w:val="20"/>
              </w:rPr>
              <w:br/>
            </w:r>
            <w:r w:rsidRPr="005E0125">
              <w:rPr>
                <w:rFonts w:ascii="Arial" w:hAnsi="Arial" w:cs="Arial"/>
                <w:color w:val="000000"/>
                <w:sz w:val="20"/>
                <w:szCs w:val="20"/>
              </w:rPr>
              <w:br/>
              <w:t>Other users can load and run the report.</w:t>
            </w:r>
          </w:p>
        </w:tc>
        <w:tc>
          <w:tcPr>
            <w:tcW w:w="709" w:type="dxa"/>
            <w:shd w:val="clear" w:color="auto" w:fill="auto"/>
            <w:vAlign w:val="center"/>
            <w:hideMark/>
          </w:tcPr>
          <w:p w14:paraId="6D49873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8D5FD7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04696AA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creates a report and selects an option to save the report. The system prompts the user for a report name and saves the report under that name. The user can then open and run that report by selecting it from the list of saved reports</w:t>
            </w:r>
          </w:p>
        </w:tc>
      </w:tr>
      <w:tr w:rsidR="006358BC" w:rsidRPr="005E0125" w14:paraId="738C05AF" w14:textId="77777777">
        <w:trPr>
          <w:trHeight w:val="1500"/>
        </w:trPr>
        <w:tc>
          <w:tcPr>
            <w:tcW w:w="1606" w:type="dxa"/>
            <w:shd w:val="clear" w:color="auto" w:fill="auto"/>
            <w:vAlign w:val="center"/>
            <w:hideMark/>
          </w:tcPr>
          <w:p w14:paraId="06C1934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ITTSR078</w:t>
            </w:r>
          </w:p>
        </w:tc>
        <w:tc>
          <w:tcPr>
            <w:tcW w:w="1230" w:type="dxa"/>
            <w:shd w:val="clear" w:color="auto" w:fill="auto"/>
            <w:vAlign w:val="center"/>
            <w:hideMark/>
          </w:tcPr>
          <w:p w14:paraId="4B3B691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413AE1C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000000" w:fill="FFFFFF"/>
            <w:vAlign w:val="center"/>
            <w:hideMark/>
          </w:tcPr>
          <w:p w14:paraId="0AF4945F"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allow a user to create reports on the number of passengers boarded by aircraft type in a user-specified date range</w:t>
            </w:r>
          </w:p>
        </w:tc>
        <w:tc>
          <w:tcPr>
            <w:tcW w:w="2054" w:type="dxa"/>
            <w:shd w:val="clear" w:color="auto" w:fill="auto"/>
            <w:vAlign w:val="center"/>
            <w:hideMark/>
          </w:tcPr>
          <w:p w14:paraId="63ECA46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specify an aircraft type and a date range, and a report is produced showing the number of passengers that have flown on that aircraft type within the date range.</w:t>
            </w:r>
          </w:p>
        </w:tc>
        <w:tc>
          <w:tcPr>
            <w:tcW w:w="1332" w:type="dxa"/>
            <w:shd w:val="clear" w:color="auto" w:fill="auto"/>
            <w:vAlign w:val="center"/>
            <w:hideMark/>
          </w:tcPr>
          <w:p w14:paraId="086BDD7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D1C9E4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DF03D5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446F0E7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selects an aircraft type from a dropdown list and selects a from- and to-date range and a report is produced showing the total number of passengers that meet the criteria.</w:t>
            </w:r>
          </w:p>
        </w:tc>
      </w:tr>
      <w:tr w:rsidR="006358BC" w:rsidRPr="005E0125" w14:paraId="2DF2B42B" w14:textId="77777777">
        <w:trPr>
          <w:trHeight w:val="1500"/>
        </w:trPr>
        <w:tc>
          <w:tcPr>
            <w:tcW w:w="1606" w:type="dxa"/>
            <w:shd w:val="clear" w:color="auto" w:fill="auto"/>
            <w:vAlign w:val="center"/>
            <w:hideMark/>
          </w:tcPr>
          <w:p w14:paraId="5DC30BD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ITTSR079</w:t>
            </w:r>
          </w:p>
        </w:tc>
        <w:tc>
          <w:tcPr>
            <w:tcW w:w="1230" w:type="dxa"/>
            <w:shd w:val="clear" w:color="auto" w:fill="auto"/>
            <w:vAlign w:val="center"/>
            <w:hideMark/>
          </w:tcPr>
          <w:p w14:paraId="1EA9843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6842987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000000" w:fill="FFFFFF"/>
            <w:vAlign w:val="center"/>
            <w:hideMark/>
          </w:tcPr>
          <w:p w14:paraId="5DDFB63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 user to create reports on the number of bookings, booking amendments and booking cancellations made by a user in a user-specified date range</w:t>
            </w:r>
          </w:p>
        </w:tc>
        <w:tc>
          <w:tcPr>
            <w:tcW w:w="2054" w:type="dxa"/>
            <w:shd w:val="clear" w:color="auto" w:fill="auto"/>
            <w:vAlign w:val="center"/>
            <w:hideMark/>
          </w:tcPr>
          <w:p w14:paraId="6A5E438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specify a username and a date range, and a report is produced showing the number bookings, the number of booking amendments and the number of booking cancellations made within the date range.</w:t>
            </w:r>
          </w:p>
        </w:tc>
        <w:tc>
          <w:tcPr>
            <w:tcW w:w="1332" w:type="dxa"/>
            <w:shd w:val="clear" w:color="auto" w:fill="auto"/>
            <w:vAlign w:val="center"/>
            <w:hideMark/>
          </w:tcPr>
          <w:p w14:paraId="3D51934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D8C8AB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3B3ADD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F1FB1B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selects a username from a dropdown list and selects a from- and to-date range and a report is produced showing the number of bookings, the number of booking amendments and the number of booking cancellations made by that user within the date range.</w:t>
            </w:r>
          </w:p>
        </w:tc>
      </w:tr>
      <w:tr w:rsidR="006358BC" w:rsidRPr="005E0125" w14:paraId="36D14C77" w14:textId="77777777">
        <w:trPr>
          <w:trHeight w:val="900"/>
        </w:trPr>
        <w:tc>
          <w:tcPr>
            <w:tcW w:w="1606" w:type="dxa"/>
            <w:shd w:val="clear" w:color="auto" w:fill="auto"/>
            <w:vAlign w:val="center"/>
            <w:hideMark/>
          </w:tcPr>
          <w:p w14:paraId="52F6B00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ITTSR080</w:t>
            </w:r>
          </w:p>
        </w:tc>
        <w:tc>
          <w:tcPr>
            <w:tcW w:w="1230" w:type="dxa"/>
            <w:shd w:val="clear" w:color="auto" w:fill="auto"/>
            <w:vAlign w:val="center"/>
            <w:hideMark/>
          </w:tcPr>
          <w:p w14:paraId="5CCD128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424BBDA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000000" w:fill="FFFFFF"/>
            <w:vAlign w:val="center"/>
            <w:hideMark/>
          </w:tcPr>
          <w:p w14:paraId="6EB75A8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 user to create reports on the number of bookings, booking amendments and booking cancellations made by a booking office in a user-specified date range</w:t>
            </w:r>
          </w:p>
        </w:tc>
        <w:tc>
          <w:tcPr>
            <w:tcW w:w="2054" w:type="dxa"/>
            <w:shd w:val="clear" w:color="auto" w:fill="auto"/>
            <w:vAlign w:val="center"/>
            <w:hideMark/>
          </w:tcPr>
          <w:p w14:paraId="0B18C2F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specify a booking office and a date range, and a report is produced showing the number bookings, the number of booking amendments and the number of booking cancellations made within the date range.</w:t>
            </w:r>
          </w:p>
        </w:tc>
        <w:tc>
          <w:tcPr>
            <w:tcW w:w="1332" w:type="dxa"/>
            <w:shd w:val="clear" w:color="auto" w:fill="auto"/>
            <w:vAlign w:val="center"/>
            <w:hideMark/>
          </w:tcPr>
          <w:p w14:paraId="4FFD249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D70EBE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015CD5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4F742C3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selects a booking office from a dropdown list and selects a from- and to-date range and a report is produced showing the number of bookings, the number of booking amendments and the number of booking cancellations made by that booking office within the date range.</w:t>
            </w:r>
          </w:p>
        </w:tc>
      </w:tr>
      <w:tr w:rsidR="006358BC" w:rsidRPr="005E0125" w14:paraId="74879A9C" w14:textId="77777777">
        <w:trPr>
          <w:trHeight w:val="1800"/>
        </w:trPr>
        <w:tc>
          <w:tcPr>
            <w:tcW w:w="1606" w:type="dxa"/>
            <w:shd w:val="clear" w:color="auto" w:fill="auto"/>
            <w:vAlign w:val="center"/>
            <w:hideMark/>
          </w:tcPr>
          <w:p w14:paraId="166F4F3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ITTSR081</w:t>
            </w:r>
          </w:p>
        </w:tc>
        <w:tc>
          <w:tcPr>
            <w:tcW w:w="1230" w:type="dxa"/>
            <w:shd w:val="clear" w:color="auto" w:fill="auto"/>
            <w:vAlign w:val="center"/>
            <w:hideMark/>
          </w:tcPr>
          <w:p w14:paraId="473DDC1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2B3187F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000000" w:fill="FFFFFF"/>
            <w:vAlign w:val="center"/>
            <w:hideMark/>
          </w:tcPr>
          <w:p w14:paraId="263AFE1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 user to create reports on the number of passengers that boarded flights by date within a user-specified date range</w:t>
            </w:r>
          </w:p>
        </w:tc>
        <w:tc>
          <w:tcPr>
            <w:tcW w:w="2054" w:type="dxa"/>
            <w:shd w:val="clear" w:color="auto" w:fill="auto"/>
            <w:vAlign w:val="center"/>
            <w:hideMark/>
          </w:tcPr>
          <w:p w14:paraId="40331BB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specify a date range and a report is produced showing the number of passengers that were registered has having boarded flights during that date range</w:t>
            </w:r>
          </w:p>
        </w:tc>
        <w:tc>
          <w:tcPr>
            <w:tcW w:w="1332" w:type="dxa"/>
            <w:shd w:val="clear" w:color="auto" w:fill="auto"/>
            <w:vAlign w:val="center"/>
            <w:hideMark/>
          </w:tcPr>
          <w:p w14:paraId="03BA0C8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137F458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49A0AA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7497899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selects a from- and to-date range and a report is produced showing all passengers scanned or manually recorded as boarding a flight during that date range.</w:t>
            </w:r>
          </w:p>
        </w:tc>
      </w:tr>
      <w:tr w:rsidR="006358BC" w:rsidRPr="005E0125" w14:paraId="5CBDEC8E" w14:textId="77777777">
        <w:trPr>
          <w:trHeight w:val="3572"/>
        </w:trPr>
        <w:tc>
          <w:tcPr>
            <w:tcW w:w="1606" w:type="dxa"/>
            <w:shd w:val="clear" w:color="auto" w:fill="auto"/>
            <w:vAlign w:val="center"/>
            <w:hideMark/>
          </w:tcPr>
          <w:p w14:paraId="11434AA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ITTSR082</w:t>
            </w:r>
          </w:p>
        </w:tc>
        <w:tc>
          <w:tcPr>
            <w:tcW w:w="1230" w:type="dxa"/>
            <w:shd w:val="clear" w:color="auto" w:fill="auto"/>
            <w:vAlign w:val="center"/>
            <w:hideMark/>
          </w:tcPr>
          <w:p w14:paraId="5D92FB5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6AC15EA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Management Information</w:t>
            </w:r>
          </w:p>
        </w:tc>
        <w:tc>
          <w:tcPr>
            <w:tcW w:w="3942" w:type="dxa"/>
            <w:shd w:val="clear" w:color="000000" w:fill="FFFFFF"/>
            <w:vAlign w:val="center"/>
            <w:hideMark/>
          </w:tcPr>
          <w:p w14:paraId="1758CD9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create reports on the number of passengers that boarded a specified flight or flights within a user-specified date range</w:t>
            </w:r>
          </w:p>
        </w:tc>
        <w:tc>
          <w:tcPr>
            <w:tcW w:w="2054" w:type="dxa"/>
            <w:shd w:val="clear" w:color="auto" w:fill="auto"/>
            <w:vAlign w:val="center"/>
            <w:hideMark/>
          </w:tcPr>
          <w:p w14:paraId="44D2DD3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specify a flight number and a date range, and a report is produced showing the number of passengers that were registered has having boarded the specified flight number during that date range</w:t>
            </w:r>
          </w:p>
        </w:tc>
        <w:tc>
          <w:tcPr>
            <w:tcW w:w="1332" w:type="dxa"/>
            <w:shd w:val="clear" w:color="auto" w:fill="auto"/>
            <w:vAlign w:val="center"/>
            <w:hideMark/>
          </w:tcPr>
          <w:p w14:paraId="687C460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297D20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5618C6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A53D27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selects a flight number from a dropdown list and selects a from- and to-date range and a report is produced showing the number of passengers that boarded that flight during that date range, by date.</w:t>
            </w:r>
          </w:p>
        </w:tc>
      </w:tr>
      <w:tr w:rsidR="00A65893" w:rsidRPr="005E0125" w14:paraId="7E4AD31D" w14:textId="77777777">
        <w:trPr>
          <w:trHeight w:val="3300"/>
        </w:trPr>
        <w:tc>
          <w:tcPr>
            <w:tcW w:w="1606" w:type="dxa"/>
            <w:shd w:val="clear" w:color="auto" w:fill="auto"/>
            <w:vAlign w:val="center"/>
            <w:hideMark/>
          </w:tcPr>
          <w:p w14:paraId="7D28EEC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ITTSR083</w:t>
            </w:r>
          </w:p>
        </w:tc>
        <w:tc>
          <w:tcPr>
            <w:tcW w:w="1230" w:type="dxa"/>
            <w:shd w:val="clear" w:color="auto" w:fill="auto"/>
            <w:vAlign w:val="center"/>
            <w:hideMark/>
          </w:tcPr>
          <w:p w14:paraId="265E524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Human Factors Integration</w:t>
            </w:r>
          </w:p>
        </w:tc>
        <w:tc>
          <w:tcPr>
            <w:tcW w:w="1177" w:type="dxa"/>
            <w:shd w:val="clear" w:color="auto" w:fill="auto"/>
            <w:vAlign w:val="center"/>
            <w:hideMark/>
          </w:tcPr>
          <w:p w14:paraId="0B86D73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Interface</w:t>
            </w:r>
          </w:p>
        </w:tc>
        <w:tc>
          <w:tcPr>
            <w:tcW w:w="3942" w:type="dxa"/>
            <w:shd w:val="clear" w:color="auto" w:fill="auto"/>
            <w:vAlign w:val="center"/>
            <w:hideMark/>
          </w:tcPr>
          <w:p w14:paraId="4EFC258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provide an adaptive user interface that automatically adjusts the layout of information on the screen based on the characteristics of the device being used.</w:t>
            </w:r>
          </w:p>
        </w:tc>
        <w:tc>
          <w:tcPr>
            <w:tcW w:w="2054" w:type="dxa"/>
            <w:shd w:val="clear" w:color="auto" w:fill="auto"/>
            <w:vAlign w:val="center"/>
            <w:hideMark/>
          </w:tcPr>
          <w:p w14:paraId="3A37F11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interface adjusts size and layout when a user changes between a laptop and a tablet.</w:t>
            </w:r>
          </w:p>
        </w:tc>
        <w:tc>
          <w:tcPr>
            <w:tcW w:w="1332" w:type="dxa"/>
            <w:shd w:val="clear" w:color="auto" w:fill="auto"/>
            <w:vAlign w:val="center"/>
            <w:hideMark/>
          </w:tcPr>
          <w:p w14:paraId="0F28419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166A0A7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7D20365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7D0BF6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accesses a function in the system from a laptop and then accesses the same function from a tablet and the presentation is scaled to fit the tablet.</w:t>
            </w:r>
          </w:p>
        </w:tc>
      </w:tr>
      <w:tr w:rsidR="00A65893" w:rsidRPr="005E0125" w14:paraId="301A041C" w14:textId="77777777">
        <w:trPr>
          <w:trHeight w:val="2400"/>
        </w:trPr>
        <w:tc>
          <w:tcPr>
            <w:tcW w:w="1606" w:type="dxa"/>
            <w:shd w:val="clear" w:color="auto" w:fill="auto"/>
            <w:vAlign w:val="center"/>
            <w:hideMark/>
          </w:tcPr>
          <w:p w14:paraId="1791E87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ITTSR084</w:t>
            </w:r>
          </w:p>
        </w:tc>
        <w:tc>
          <w:tcPr>
            <w:tcW w:w="1230" w:type="dxa"/>
            <w:shd w:val="clear" w:color="auto" w:fill="auto"/>
            <w:vAlign w:val="center"/>
            <w:hideMark/>
          </w:tcPr>
          <w:p w14:paraId="538ECF8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Human Factors Integration</w:t>
            </w:r>
          </w:p>
        </w:tc>
        <w:tc>
          <w:tcPr>
            <w:tcW w:w="1177" w:type="dxa"/>
            <w:shd w:val="clear" w:color="auto" w:fill="auto"/>
            <w:vAlign w:val="center"/>
            <w:hideMark/>
          </w:tcPr>
          <w:p w14:paraId="28BD3D4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Interface</w:t>
            </w:r>
          </w:p>
        </w:tc>
        <w:tc>
          <w:tcPr>
            <w:tcW w:w="3942" w:type="dxa"/>
            <w:shd w:val="clear" w:color="auto" w:fill="auto"/>
            <w:vAlign w:val="center"/>
            <w:hideMark/>
          </w:tcPr>
          <w:p w14:paraId="7EE473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support the current Unicode standard for character encoding</w:t>
            </w:r>
          </w:p>
        </w:tc>
        <w:tc>
          <w:tcPr>
            <w:tcW w:w="2054" w:type="dxa"/>
            <w:shd w:val="clear" w:color="auto" w:fill="auto"/>
            <w:vAlign w:val="center"/>
            <w:hideMark/>
          </w:tcPr>
          <w:p w14:paraId="1D257F3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enter any characters available on the keyboard and they are correctly displayed on the screen</w:t>
            </w:r>
          </w:p>
        </w:tc>
        <w:tc>
          <w:tcPr>
            <w:tcW w:w="1332" w:type="dxa"/>
            <w:shd w:val="clear" w:color="auto" w:fill="auto"/>
            <w:vAlign w:val="center"/>
            <w:hideMark/>
          </w:tcPr>
          <w:p w14:paraId="428F3B1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BDA21A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4A4A67D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37DE72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supplier’s specification</w:t>
            </w:r>
          </w:p>
        </w:tc>
      </w:tr>
      <w:tr w:rsidR="00A65893" w:rsidRPr="005E0125" w14:paraId="46F1689E" w14:textId="77777777">
        <w:trPr>
          <w:trHeight w:val="1200"/>
        </w:trPr>
        <w:tc>
          <w:tcPr>
            <w:tcW w:w="1606" w:type="dxa"/>
            <w:shd w:val="clear" w:color="auto" w:fill="auto"/>
            <w:vAlign w:val="center"/>
            <w:hideMark/>
          </w:tcPr>
          <w:p w14:paraId="711C757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ITTSR085</w:t>
            </w:r>
          </w:p>
        </w:tc>
        <w:tc>
          <w:tcPr>
            <w:tcW w:w="1230" w:type="dxa"/>
            <w:shd w:val="clear" w:color="auto" w:fill="auto"/>
            <w:vAlign w:val="center"/>
            <w:hideMark/>
          </w:tcPr>
          <w:p w14:paraId="6BD276F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Human Factors Integration</w:t>
            </w:r>
          </w:p>
        </w:tc>
        <w:tc>
          <w:tcPr>
            <w:tcW w:w="1177" w:type="dxa"/>
            <w:shd w:val="clear" w:color="auto" w:fill="auto"/>
            <w:vAlign w:val="center"/>
            <w:hideMark/>
          </w:tcPr>
          <w:p w14:paraId="042BF3B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Interface</w:t>
            </w:r>
          </w:p>
        </w:tc>
        <w:tc>
          <w:tcPr>
            <w:tcW w:w="3942" w:type="dxa"/>
            <w:shd w:val="clear" w:color="auto" w:fill="auto"/>
            <w:vAlign w:val="center"/>
            <w:hideMark/>
          </w:tcPr>
          <w:p w14:paraId="2531C704"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support dates formatted in compliance with ISO 8601</w:t>
            </w:r>
          </w:p>
        </w:tc>
        <w:tc>
          <w:tcPr>
            <w:tcW w:w="2054" w:type="dxa"/>
            <w:shd w:val="clear" w:color="auto" w:fill="auto"/>
            <w:vAlign w:val="center"/>
            <w:hideMark/>
          </w:tcPr>
          <w:p w14:paraId="01ACB0E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All dates are displayed in the format, regardless of the format used to enter them.</w:t>
            </w:r>
          </w:p>
        </w:tc>
        <w:tc>
          <w:tcPr>
            <w:tcW w:w="1332" w:type="dxa"/>
            <w:shd w:val="clear" w:color="auto" w:fill="auto"/>
            <w:vAlign w:val="center"/>
            <w:hideMark/>
          </w:tcPr>
          <w:p w14:paraId="590A8C1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4AC4A5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60AC8DC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6C7B82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enters a date in a date field or selects a date from a calendar and the date is displayed in the required format.</w:t>
            </w:r>
          </w:p>
        </w:tc>
      </w:tr>
      <w:tr w:rsidR="00A65893" w:rsidRPr="005E0125" w14:paraId="137A8136" w14:textId="77777777">
        <w:trPr>
          <w:trHeight w:val="1200"/>
        </w:trPr>
        <w:tc>
          <w:tcPr>
            <w:tcW w:w="1606" w:type="dxa"/>
            <w:shd w:val="clear" w:color="auto" w:fill="auto"/>
            <w:vAlign w:val="center"/>
            <w:hideMark/>
          </w:tcPr>
          <w:p w14:paraId="3647602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ITTSR086</w:t>
            </w:r>
          </w:p>
        </w:tc>
        <w:tc>
          <w:tcPr>
            <w:tcW w:w="1230" w:type="dxa"/>
            <w:shd w:val="clear" w:color="auto" w:fill="auto"/>
            <w:vAlign w:val="center"/>
            <w:hideMark/>
          </w:tcPr>
          <w:p w14:paraId="6B414B9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Human Factors Integration</w:t>
            </w:r>
          </w:p>
        </w:tc>
        <w:tc>
          <w:tcPr>
            <w:tcW w:w="1177" w:type="dxa"/>
            <w:shd w:val="clear" w:color="auto" w:fill="auto"/>
            <w:vAlign w:val="center"/>
            <w:hideMark/>
          </w:tcPr>
          <w:p w14:paraId="42FE480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Interface</w:t>
            </w:r>
          </w:p>
        </w:tc>
        <w:tc>
          <w:tcPr>
            <w:tcW w:w="3942" w:type="dxa"/>
            <w:shd w:val="clear" w:color="auto" w:fill="auto"/>
            <w:vAlign w:val="center"/>
            <w:hideMark/>
          </w:tcPr>
          <w:p w14:paraId="301F3DB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support the use of a qualifier to indicate whether dates are in local time or in coordinated universal time (UTC)</w:t>
            </w:r>
          </w:p>
        </w:tc>
        <w:tc>
          <w:tcPr>
            <w:tcW w:w="2054" w:type="dxa"/>
            <w:shd w:val="clear" w:color="auto" w:fill="auto"/>
            <w:vAlign w:val="center"/>
            <w:hideMark/>
          </w:tcPr>
          <w:p w14:paraId="398E8BC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When a date is displayed in the system the qualifier will also be </w:t>
            </w:r>
            <w:r w:rsidRPr="005E0125">
              <w:rPr>
                <w:rFonts w:ascii="Arial" w:hAnsi="Arial" w:cs="Arial"/>
                <w:color w:val="000000"/>
                <w:sz w:val="20"/>
                <w:szCs w:val="20"/>
              </w:rPr>
              <w:lastRenderedPageBreak/>
              <w:t>displayed to indicate local or UTC time</w:t>
            </w:r>
          </w:p>
        </w:tc>
        <w:tc>
          <w:tcPr>
            <w:tcW w:w="1332" w:type="dxa"/>
            <w:shd w:val="clear" w:color="auto" w:fill="auto"/>
            <w:vAlign w:val="center"/>
            <w:hideMark/>
          </w:tcPr>
          <w:p w14:paraId="2C9497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As per threshold</w:t>
            </w:r>
          </w:p>
        </w:tc>
        <w:tc>
          <w:tcPr>
            <w:tcW w:w="709" w:type="dxa"/>
            <w:shd w:val="clear" w:color="auto" w:fill="auto"/>
            <w:vAlign w:val="center"/>
            <w:hideMark/>
          </w:tcPr>
          <w:p w14:paraId="5B7A485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7D35006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755D330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supplier’s specification</w:t>
            </w:r>
          </w:p>
        </w:tc>
      </w:tr>
      <w:tr w:rsidR="00A65893" w:rsidRPr="005E0125" w14:paraId="7EEB1725" w14:textId="77777777">
        <w:trPr>
          <w:trHeight w:val="1500"/>
        </w:trPr>
        <w:tc>
          <w:tcPr>
            <w:tcW w:w="1606" w:type="dxa"/>
            <w:shd w:val="clear" w:color="auto" w:fill="auto"/>
            <w:vAlign w:val="center"/>
            <w:hideMark/>
          </w:tcPr>
          <w:p w14:paraId="5DBBB1F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ITTSR087</w:t>
            </w:r>
          </w:p>
        </w:tc>
        <w:tc>
          <w:tcPr>
            <w:tcW w:w="1230" w:type="dxa"/>
            <w:shd w:val="clear" w:color="auto" w:fill="auto"/>
            <w:vAlign w:val="center"/>
            <w:hideMark/>
          </w:tcPr>
          <w:p w14:paraId="04A7E15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Human Factors Integration</w:t>
            </w:r>
          </w:p>
        </w:tc>
        <w:tc>
          <w:tcPr>
            <w:tcW w:w="1177" w:type="dxa"/>
            <w:shd w:val="clear" w:color="auto" w:fill="auto"/>
            <w:vAlign w:val="center"/>
            <w:hideMark/>
          </w:tcPr>
          <w:p w14:paraId="377BD94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Operability</w:t>
            </w:r>
          </w:p>
        </w:tc>
        <w:tc>
          <w:tcPr>
            <w:tcW w:w="3942" w:type="dxa"/>
            <w:shd w:val="clear" w:color="auto" w:fill="auto"/>
            <w:vAlign w:val="center"/>
            <w:hideMark/>
          </w:tcPr>
          <w:p w14:paraId="254B9ED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provide the user with predefined lists to allow selection of data from a dropdown list when entering data into the system</w:t>
            </w:r>
          </w:p>
        </w:tc>
        <w:tc>
          <w:tcPr>
            <w:tcW w:w="2054" w:type="dxa"/>
            <w:shd w:val="clear" w:color="auto" w:fill="auto"/>
            <w:vAlign w:val="center"/>
            <w:hideMark/>
          </w:tcPr>
          <w:p w14:paraId="61193EF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Any field where the entry is validated against a list of values provides a dropdown list</w:t>
            </w:r>
          </w:p>
        </w:tc>
        <w:tc>
          <w:tcPr>
            <w:tcW w:w="1332" w:type="dxa"/>
            <w:shd w:val="clear" w:color="auto" w:fill="auto"/>
            <w:vAlign w:val="center"/>
            <w:hideMark/>
          </w:tcPr>
          <w:p w14:paraId="2092B2E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6E506F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0B4989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2</w:t>
            </w:r>
          </w:p>
        </w:tc>
        <w:tc>
          <w:tcPr>
            <w:tcW w:w="3260" w:type="dxa"/>
            <w:shd w:val="clear" w:color="auto" w:fill="auto"/>
            <w:vAlign w:val="center"/>
            <w:hideMark/>
          </w:tcPr>
          <w:p w14:paraId="1F2238D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Factory acceptance test – user switches focus to a field with a list of values and is presented with a dropdown list. </w:t>
            </w:r>
            <w:r w:rsidRPr="005E0125">
              <w:rPr>
                <w:rFonts w:ascii="Arial" w:hAnsi="Arial" w:cs="Arial"/>
                <w:color w:val="000000"/>
                <w:sz w:val="20"/>
                <w:szCs w:val="20"/>
              </w:rPr>
              <w:br/>
              <w:t>User commences to type into the field and the dropdown list is filtered to those values matching the user entered data.</w:t>
            </w:r>
          </w:p>
        </w:tc>
      </w:tr>
      <w:tr w:rsidR="00A65893" w:rsidRPr="005E0125" w14:paraId="2A2F0AFA" w14:textId="77777777">
        <w:trPr>
          <w:trHeight w:val="1800"/>
        </w:trPr>
        <w:tc>
          <w:tcPr>
            <w:tcW w:w="1606" w:type="dxa"/>
            <w:shd w:val="clear" w:color="auto" w:fill="auto"/>
            <w:vAlign w:val="center"/>
            <w:hideMark/>
          </w:tcPr>
          <w:p w14:paraId="1BE3E97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ITTSR088</w:t>
            </w:r>
          </w:p>
        </w:tc>
        <w:tc>
          <w:tcPr>
            <w:tcW w:w="1230" w:type="dxa"/>
            <w:shd w:val="clear" w:color="auto" w:fill="auto"/>
            <w:vAlign w:val="center"/>
            <w:hideMark/>
          </w:tcPr>
          <w:p w14:paraId="118154C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Human Factors Integration</w:t>
            </w:r>
          </w:p>
        </w:tc>
        <w:tc>
          <w:tcPr>
            <w:tcW w:w="1177" w:type="dxa"/>
            <w:shd w:val="clear" w:color="auto" w:fill="auto"/>
            <w:vAlign w:val="center"/>
            <w:hideMark/>
          </w:tcPr>
          <w:p w14:paraId="299E0D2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Peripheral devices</w:t>
            </w:r>
          </w:p>
        </w:tc>
        <w:tc>
          <w:tcPr>
            <w:tcW w:w="3942" w:type="dxa"/>
            <w:shd w:val="clear" w:color="auto" w:fill="auto"/>
            <w:vAlign w:val="center"/>
            <w:hideMark/>
          </w:tcPr>
          <w:p w14:paraId="2F6AF66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Peripheral devices shall allow the user to operate using either hand</w:t>
            </w:r>
          </w:p>
        </w:tc>
        <w:tc>
          <w:tcPr>
            <w:tcW w:w="2054" w:type="dxa"/>
            <w:shd w:val="clear" w:color="auto" w:fill="auto"/>
            <w:vAlign w:val="center"/>
            <w:hideMark/>
          </w:tcPr>
          <w:p w14:paraId="357C46A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operate the scanning function on a handheld device with either hand</w:t>
            </w:r>
          </w:p>
        </w:tc>
        <w:tc>
          <w:tcPr>
            <w:tcW w:w="1332" w:type="dxa"/>
            <w:shd w:val="clear" w:color="auto" w:fill="auto"/>
            <w:vAlign w:val="center"/>
            <w:hideMark/>
          </w:tcPr>
          <w:p w14:paraId="7BAE6D9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6DAE672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56B76F2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630D38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peripheral specifications</w:t>
            </w:r>
          </w:p>
        </w:tc>
      </w:tr>
      <w:tr w:rsidR="00A65893" w:rsidRPr="005E0125" w14:paraId="1DFB86D9" w14:textId="77777777">
        <w:trPr>
          <w:trHeight w:val="1500"/>
        </w:trPr>
        <w:tc>
          <w:tcPr>
            <w:tcW w:w="1606" w:type="dxa"/>
            <w:shd w:val="clear" w:color="auto" w:fill="auto"/>
            <w:vAlign w:val="center"/>
            <w:hideMark/>
          </w:tcPr>
          <w:p w14:paraId="69C4F01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ITTSR089</w:t>
            </w:r>
          </w:p>
        </w:tc>
        <w:tc>
          <w:tcPr>
            <w:tcW w:w="1230" w:type="dxa"/>
            <w:shd w:val="clear" w:color="auto" w:fill="auto"/>
            <w:vAlign w:val="center"/>
            <w:hideMark/>
          </w:tcPr>
          <w:p w14:paraId="433C537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Human Factors Integration</w:t>
            </w:r>
          </w:p>
        </w:tc>
        <w:tc>
          <w:tcPr>
            <w:tcW w:w="1177" w:type="dxa"/>
            <w:shd w:val="clear" w:color="auto" w:fill="auto"/>
            <w:vAlign w:val="center"/>
            <w:hideMark/>
          </w:tcPr>
          <w:p w14:paraId="7C5AC84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Peripheral devices</w:t>
            </w:r>
          </w:p>
        </w:tc>
        <w:tc>
          <w:tcPr>
            <w:tcW w:w="3942" w:type="dxa"/>
            <w:shd w:val="clear" w:color="auto" w:fill="auto"/>
            <w:vAlign w:val="center"/>
            <w:hideMark/>
          </w:tcPr>
          <w:p w14:paraId="41C25A0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Peripheral devices with computer displays shall display information in a human readable format</w:t>
            </w:r>
          </w:p>
        </w:tc>
        <w:tc>
          <w:tcPr>
            <w:tcW w:w="2054" w:type="dxa"/>
            <w:shd w:val="clear" w:color="auto" w:fill="auto"/>
            <w:vAlign w:val="center"/>
            <w:hideMark/>
          </w:tcPr>
          <w:p w14:paraId="5803CF4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Information displayed on the peripheral screen can be read by the peripheral user</w:t>
            </w:r>
          </w:p>
        </w:tc>
        <w:tc>
          <w:tcPr>
            <w:tcW w:w="1332" w:type="dxa"/>
            <w:shd w:val="clear" w:color="auto" w:fill="auto"/>
            <w:vAlign w:val="center"/>
            <w:hideMark/>
          </w:tcPr>
          <w:p w14:paraId="2533946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Information displayed on the peripheral screen can be read by the peripheral user.</w:t>
            </w:r>
            <w:r w:rsidRPr="005E0125">
              <w:rPr>
                <w:rFonts w:ascii="Arial" w:hAnsi="Arial" w:cs="Arial"/>
                <w:color w:val="000000"/>
                <w:sz w:val="20"/>
                <w:szCs w:val="20"/>
              </w:rPr>
              <w:br/>
            </w:r>
            <w:r w:rsidRPr="005E0125">
              <w:rPr>
                <w:rFonts w:ascii="Arial" w:hAnsi="Arial" w:cs="Arial"/>
                <w:color w:val="000000"/>
                <w:sz w:val="20"/>
                <w:szCs w:val="20"/>
              </w:rPr>
              <w:br/>
              <w:t xml:space="preserve">The peripheral user can adjust the </w:t>
            </w:r>
            <w:r w:rsidRPr="005E0125">
              <w:rPr>
                <w:rFonts w:ascii="Arial" w:hAnsi="Arial" w:cs="Arial"/>
                <w:color w:val="000000"/>
                <w:sz w:val="20"/>
                <w:szCs w:val="20"/>
              </w:rPr>
              <w:lastRenderedPageBreak/>
              <w:t>output format to improve readability.</w:t>
            </w:r>
          </w:p>
        </w:tc>
        <w:tc>
          <w:tcPr>
            <w:tcW w:w="709" w:type="dxa"/>
            <w:shd w:val="clear" w:color="auto" w:fill="auto"/>
            <w:vAlign w:val="center"/>
            <w:hideMark/>
          </w:tcPr>
          <w:p w14:paraId="46D0594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NF</w:t>
            </w:r>
          </w:p>
        </w:tc>
        <w:tc>
          <w:tcPr>
            <w:tcW w:w="709" w:type="dxa"/>
            <w:shd w:val="clear" w:color="auto" w:fill="auto"/>
            <w:noWrap/>
            <w:vAlign w:val="center"/>
            <w:hideMark/>
          </w:tcPr>
          <w:p w14:paraId="41FDE54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4452225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peripheral specification</w:t>
            </w:r>
          </w:p>
        </w:tc>
      </w:tr>
      <w:tr w:rsidR="00A65893" w:rsidRPr="005E0125" w14:paraId="654D68A0" w14:textId="77777777">
        <w:trPr>
          <w:trHeight w:val="1500"/>
        </w:trPr>
        <w:tc>
          <w:tcPr>
            <w:tcW w:w="1606" w:type="dxa"/>
            <w:shd w:val="clear" w:color="auto" w:fill="auto"/>
            <w:vAlign w:val="center"/>
            <w:hideMark/>
          </w:tcPr>
          <w:p w14:paraId="5570EB41"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ITTSR090+B127</w:t>
            </w:r>
          </w:p>
        </w:tc>
        <w:tc>
          <w:tcPr>
            <w:tcW w:w="1230" w:type="dxa"/>
            <w:shd w:val="clear" w:color="auto" w:fill="auto"/>
            <w:vAlign w:val="center"/>
            <w:hideMark/>
          </w:tcPr>
          <w:p w14:paraId="67FDEDD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Training</w:t>
            </w:r>
          </w:p>
        </w:tc>
        <w:tc>
          <w:tcPr>
            <w:tcW w:w="1177" w:type="dxa"/>
            <w:shd w:val="clear" w:color="auto" w:fill="auto"/>
            <w:vAlign w:val="center"/>
            <w:hideMark/>
          </w:tcPr>
          <w:p w14:paraId="139A00B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Provision</w:t>
            </w:r>
          </w:p>
        </w:tc>
        <w:tc>
          <w:tcPr>
            <w:tcW w:w="3942" w:type="dxa"/>
            <w:shd w:val="clear" w:color="auto" w:fill="auto"/>
            <w:vAlign w:val="center"/>
            <w:hideMark/>
          </w:tcPr>
          <w:p w14:paraId="16192087"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provide a Level 2 eLearning (Interactive) computer-based training capability that removes the need for virtual or physical classroom-based learning</w:t>
            </w:r>
          </w:p>
        </w:tc>
        <w:tc>
          <w:tcPr>
            <w:tcW w:w="2054" w:type="dxa"/>
            <w:shd w:val="clear" w:color="auto" w:fill="auto"/>
            <w:vAlign w:val="center"/>
            <w:hideMark/>
          </w:tcPr>
          <w:p w14:paraId="5D01A48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Training is provided by interactive computer-based training course modules.</w:t>
            </w:r>
          </w:p>
        </w:tc>
        <w:tc>
          <w:tcPr>
            <w:tcW w:w="1332" w:type="dxa"/>
            <w:shd w:val="clear" w:color="auto" w:fill="auto"/>
            <w:vAlign w:val="center"/>
            <w:hideMark/>
          </w:tcPr>
          <w:p w14:paraId="23126FF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Training is provided by interactive computer-based training course modules. </w:t>
            </w:r>
            <w:r w:rsidRPr="005E0125">
              <w:rPr>
                <w:rFonts w:ascii="Arial" w:hAnsi="Arial" w:cs="Arial"/>
                <w:color w:val="000000"/>
                <w:sz w:val="20"/>
                <w:szCs w:val="20"/>
              </w:rPr>
              <w:br/>
              <w:t>Users are provided with certification when a training course is successfully completed.</w:t>
            </w:r>
          </w:p>
        </w:tc>
        <w:tc>
          <w:tcPr>
            <w:tcW w:w="709" w:type="dxa"/>
            <w:shd w:val="clear" w:color="auto" w:fill="auto"/>
            <w:vAlign w:val="center"/>
            <w:hideMark/>
          </w:tcPr>
          <w:p w14:paraId="155E402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5BD007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56C882C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supplier’s training materials.</w:t>
            </w:r>
          </w:p>
        </w:tc>
      </w:tr>
      <w:tr w:rsidR="00A65893" w:rsidRPr="005E0125" w14:paraId="5041977E" w14:textId="77777777">
        <w:trPr>
          <w:trHeight w:val="2100"/>
        </w:trPr>
        <w:tc>
          <w:tcPr>
            <w:tcW w:w="1606" w:type="dxa"/>
            <w:shd w:val="clear" w:color="auto" w:fill="auto"/>
            <w:vAlign w:val="center"/>
            <w:hideMark/>
          </w:tcPr>
          <w:p w14:paraId="65B3B0A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ITTSR091</w:t>
            </w:r>
          </w:p>
        </w:tc>
        <w:tc>
          <w:tcPr>
            <w:tcW w:w="1230" w:type="dxa"/>
            <w:shd w:val="clear" w:color="auto" w:fill="auto"/>
            <w:vAlign w:val="center"/>
            <w:hideMark/>
          </w:tcPr>
          <w:p w14:paraId="398C80B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Training</w:t>
            </w:r>
          </w:p>
        </w:tc>
        <w:tc>
          <w:tcPr>
            <w:tcW w:w="1177" w:type="dxa"/>
            <w:shd w:val="clear" w:color="auto" w:fill="auto"/>
            <w:vAlign w:val="center"/>
            <w:hideMark/>
          </w:tcPr>
          <w:p w14:paraId="5E3286A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Assistance</w:t>
            </w:r>
          </w:p>
        </w:tc>
        <w:tc>
          <w:tcPr>
            <w:tcW w:w="3942" w:type="dxa"/>
            <w:shd w:val="clear" w:color="auto" w:fill="auto"/>
            <w:vAlign w:val="center"/>
            <w:hideMark/>
          </w:tcPr>
          <w:p w14:paraId="5363B76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shall provide a knowledge base (FAQs) that is accessible</w:t>
            </w:r>
            <w:r w:rsidRPr="005E0125">
              <w:rPr>
                <w:rFonts w:ascii="Arial" w:hAnsi="Arial" w:cs="Arial"/>
                <w:sz w:val="20"/>
                <w:szCs w:val="20"/>
              </w:rPr>
              <w:t xml:space="preserve"> whilst using the system</w:t>
            </w:r>
          </w:p>
        </w:tc>
        <w:tc>
          <w:tcPr>
            <w:tcW w:w="2054" w:type="dxa"/>
            <w:shd w:val="clear" w:color="auto" w:fill="auto"/>
            <w:vAlign w:val="center"/>
            <w:hideMark/>
          </w:tcPr>
          <w:p w14:paraId="337F363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access the knowledge base from a link on every system screen without navigating away from the function they are performing.</w:t>
            </w:r>
          </w:p>
        </w:tc>
        <w:tc>
          <w:tcPr>
            <w:tcW w:w="1332" w:type="dxa"/>
            <w:shd w:val="clear" w:color="auto" w:fill="auto"/>
            <w:vAlign w:val="center"/>
            <w:hideMark/>
          </w:tcPr>
          <w:p w14:paraId="324EDED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16C81E0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1633A07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2</w:t>
            </w:r>
          </w:p>
        </w:tc>
        <w:tc>
          <w:tcPr>
            <w:tcW w:w="3260" w:type="dxa"/>
            <w:shd w:val="clear" w:color="auto" w:fill="auto"/>
            <w:vAlign w:val="center"/>
            <w:hideMark/>
          </w:tcPr>
          <w:p w14:paraId="559F02F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supplier solution</w:t>
            </w:r>
          </w:p>
        </w:tc>
      </w:tr>
      <w:tr w:rsidR="00A65893" w:rsidRPr="005E0125" w14:paraId="46878A3B" w14:textId="77777777">
        <w:trPr>
          <w:trHeight w:val="3000"/>
        </w:trPr>
        <w:tc>
          <w:tcPr>
            <w:tcW w:w="1606" w:type="dxa"/>
            <w:shd w:val="clear" w:color="auto" w:fill="auto"/>
            <w:vAlign w:val="center"/>
            <w:hideMark/>
          </w:tcPr>
          <w:p w14:paraId="7F5DADD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ITTSR092</w:t>
            </w:r>
          </w:p>
        </w:tc>
        <w:tc>
          <w:tcPr>
            <w:tcW w:w="1230" w:type="dxa"/>
            <w:shd w:val="clear" w:color="auto" w:fill="auto"/>
            <w:vAlign w:val="center"/>
            <w:hideMark/>
          </w:tcPr>
          <w:p w14:paraId="47E2EE9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Training</w:t>
            </w:r>
          </w:p>
        </w:tc>
        <w:tc>
          <w:tcPr>
            <w:tcW w:w="1177" w:type="dxa"/>
            <w:shd w:val="clear" w:color="auto" w:fill="auto"/>
            <w:vAlign w:val="center"/>
            <w:hideMark/>
          </w:tcPr>
          <w:p w14:paraId="67E8F13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Assistance</w:t>
            </w:r>
          </w:p>
        </w:tc>
        <w:tc>
          <w:tcPr>
            <w:tcW w:w="3942" w:type="dxa"/>
            <w:shd w:val="clear" w:color="auto" w:fill="auto"/>
            <w:vAlign w:val="center"/>
            <w:hideMark/>
          </w:tcPr>
          <w:p w14:paraId="6E7BF38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shall provide in-system help and tooltips against each field where data entry is required</w:t>
            </w:r>
          </w:p>
        </w:tc>
        <w:tc>
          <w:tcPr>
            <w:tcW w:w="2054" w:type="dxa"/>
            <w:shd w:val="clear" w:color="auto" w:fill="auto"/>
            <w:vAlign w:val="center"/>
            <w:hideMark/>
          </w:tcPr>
          <w:p w14:paraId="243A3C4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hover their pointer over a field and a tool tip explaining the use of the field is displayed.</w:t>
            </w:r>
          </w:p>
        </w:tc>
        <w:tc>
          <w:tcPr>
            <w:tcW w:w="1332" w:type="dxa"/>
            <w:shd w:val="clear" w:color="auto" w:fill="auto"/>
            <w:vAlign w:val="center"/>
            <w:hideMark/>
          </w:tcPr>
          <w:p w14:paraId="6926B56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D0ADD5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74D9CB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2</w:t>
            </w:r>
          </w:p>
        </w:tc>
        <w:tc>
          <w:tcPr>
            <w:tcW w:w="3260" w:type="dxa"/>
            <w:shd w:val="clear" w:color="auto" w:fill="auto"/>
            <w:vAlign w:val="center"/>
            <w:hideMark/>
          </w:tcPr>
          <w:p w14:paraId="625A8AB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supplier solution</w:t>
            </w:r>
          </w:p>
        </w:tc>
      </w:tr>
      <w:tr w:rsidR="00A65893" w:rsidRPr="005E0125" w14:paraId="3E2FA72C" w14:textId="77777777">
        <w:trPr>
          <w:trHeight w:val="1500"/>
        </w:trPr>
        <w:tc>
          <w:tcPr>
            <w:tcW w:w="1606" w:type="dxa"/>
            <w:shd w:val="clear" w:color="auto" w:fill="auto"/>
            <w:vAlign w:val="center"/>
            <w:hideMark/>
          </w:tcPr>
          <w:p w14:paraId="58CEE2C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ITTSR093</w:t>
            </w:r>
          </w:p>
        </w:tc>
        <w:tc>
          <w:tcPr>
            <w:tcW w:w="1230" w:type="dxa"/>
            <w:shd w:val="clear" w:color="auto" w:fill="auto"/>
            <w:vAlign w:val="center"/>
            <w:hideMark/>
          </w:tcPr>
          <w:p w14:paraId="13DEFB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Training</w:t>
            </w:r>
          </w:p>
        </w:tc>
        <w:tc>
          <w:tcPr>
            <w:tcW w:w="1177" w:type="dxa"/>
            <w:shd w:val="clear" w:color="auto" w:fill="auto"/>
            <w:vAlign w:val="center"/>
            <w:hideMark/>
          </w:tcPr>
          <w:p w14:paraId="6C5CBC3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assistance</w:t>
            </w:r>
          </w:p>
        </w:tc>
        <w:tc>
          <w:tcPr>
            <w:tcW w:w="3942" w:type="dxa"/>
            <w:shd w:val="clear" w:color="auto" w:fill="auto"/>
            <w:vAlign w:val="center"/>
            <w:hideMark/>
          </w:tcPr>
          <w:p w14:paraId="3CACE5F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search any system help material using a full text search.</w:t>
            </w:r>
          </w:p>
        </w:tc>
        <w:tc>
          <w:tcPr>
            <w:tcW w:w="2054" w:type="dxa"/>
            <w:shd w:val="clear" w:color="auto" w:fill="auto"/>
            <w:vAlign w:val="center"/>
            <w:hideMark/>
          </w:tcPr>
          <w:p w14:paraId="4FFE1A4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can enter search criteria which are applied to all help material and return matching results</w:t>
            </w:r>
          </w:p>
        </w:tc>
        <w:tc>
          <w:tcPr>
            <w:tcW w:w="1332" w:type="dxa"/>
            <w:shd w:val="clear" w:color="auto" w:fill="auto"/>
            <w:vAlign w:val="center"/>
            <w:hideMark/>
          </w:tcPr>
          <w:p w14:paraId="6243EE5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631A53F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04133F7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71755AF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supplier solution</w:t>
            </w:r>
          </w:p>
        </w:tc>
      </w:tr>
      <w:tr w:rsidR="00A65893" w:rsidRPr="005E0125" w14:paraId="1F17A1C3" w14:textId="77777777">
        <w:trPr>
          <w:trHeight w:val="2100"/>
        </w:trPr>
        <w:tc>
          <w:tcPr>
            <w:tcW w:w="1606" w:type="dxa"/>
            <w:shd w:val="clear" w:color="auto" w:fill="auto"/>
            <w:vAlign w:val="center"/>
            <w:hideMark/>
          </w:tcPr>
          <w:p w14:paraId="452D1D2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ITTSR094</w:t>
            </w:r>
          </w:p>
        </w:tc>
        <w:tc>
          <w:tcPr>
            <w:tcW w:w="1230" w:type="dxa"/>
            <w:shd w:val="clear" w:color="auto" w:fill="auto"/>
            <w:vAlign w:val="center"/>
            <w:hideMark/>
          </w:tcPr>
          <w:p w14:paraId="6EC31BC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 Management</w:t>
            </w:r>
          </w:p>
        </w:tc>
        <w:tc>
          <w:tcPr>
            <w:tcW w:w="1177" w:type="dxa"/>
            <w:shd w:val="clear" w:color="auto" w:fill="auto"/>
            <w:vAlign w:val="center"/>
            <w:hideMark/>
          </w:tcPr>
          <w:p w14:paraId="4E0E9D1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Authentication &amp; Authorisation</w:t>
            </w:r>
          </w:p>
        </w:tc>
        <w:tc>
          <w:tcPr>
            <w:tcW w:w="3942" w:type="dxa"/>
            <w:shd w:val="clear" w:color="auto" w:fill="auto"/>
            <w:vAlign w:val="center"/>
            <w:hideMark/>
          </w:tcPr>
          <w:p w14:paraId="21ADE49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administrators shall be able to manage the users and access control settings</w:t>
            </w:r>
          </w:p>
        </w:tc>
        <w:tc>
          <w:tcPr>
            <w:tcW w:w="2054" w:type="dxa"/>
            <w:shd w:val="clear" w:color="auto" w:fill="auto"/>
            <w:vAlign w:val="center"/>
            <w:hideMark/>
          </w:tcPr>
          <w:p w14:paraId="2727F94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complies with MoD policy and preferences.</w:t>
            </w:r>
          </w:p>
        </w:tc>
        <w:tc>
          <w:tcPr>
            <w:tcW w:w="1332" w:type="dxa"/>
            <w:shd w:val="clear" w:color="auto" w:fill="auto"/>
            <w:vAlign w:val="center"/>
            <w:hideMark/>
          </w:tcPr>
          <w:p w14:paraId="43940DD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1E499A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59E832C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BF0C73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A65893" w:rsidRPr="005E0125" w14:paraId="3B371613" w14:textId="77777777">
        <w:trPr>
          <w:trHeight w:val="2100"/>
        </w:trPr>
        <w:tc>
          <w:tcPr>
            <w:tcW w:w="1606" w:type="dxa"/>
            <w:shd w:val="clear" w:color="auto" w:fill="auto"/>
            <w:vAlign w:val="center"/>
            <w:hideMark/>
          </w:tcPr>
          <w:p w14:paraId="68A5775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ITTSR095</w:t>
            </w:r>
          </w:p>
        </w:tc>
        <w:tc>
          <w:tcPr>
            <w:tcW w:w="1230" w:type="dxa"/>
            <w:shd w:val="clear" w:color="auto" w:fill="auto"/>
            <w:vAlign w:val="center"/>
            <w:hideMark/>
          </w:tcPr>
          <w:p w14:paraId="2EDFA1E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 Management</w:t>
            </w:r>
          </w:p>
        </w:tc>
        <w:tc>
          <w:tcPr>
            <w:tcW w:w="1177" w:type="dxa"/>
            <w:shd w:val="clear" w:color="auto" w:fill="auto"/>
            <w:vAlign w:val="center"/>
            <w:hideMark/>
          </w:tcPr>
          <w:p w14:paraId="5453640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Authentication &amp; Authorisation</w:t>
            </w:r>
          </w:p>
        </w:tc>
        <w:tc>
          <w:tcPr>
            <w:tcW w:w="3942" w:type="dxa"/>
            <w:shd w:val="clear" w:color="auto" w:fill="auto"/>
            <w:vAlign w:val="center"/>
            <w:hideMark/>
          </w:tcPr>
          <w:p w14:paraId="1E31281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automatically log users out after a configurable period of inactivity (e.g. 10 minutes)</w:t>
            </w:r>
          </w:p>
        </w:tc>
        <w:tc>
          <w:tcPr>
            <w:tcW w:w="2054" w:type="dxa"/>
            <w:shd w:val="clear" w:color="auto" w:fill="auto"/>
            <w:vAlign w:val="center"/>
            <w:hideMark/>
          </w:tcPr>
          <w:p w14:paraId="5EDC32D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complies with MoD policy and preferences.</w:t>
            </w:r>
          </w:p>
        </w:tc>
        <w:tc>
          <w:tcPr>
            <w:tcW w:w="1332" w:type="dxa"/>
            <w:shd w:val="clear" w:color="auto" w:fill="auto"/>
            <w:vAlign w:val="center"/>
            <w:hideMark/>
          </w:tcPr>
          <w:p w14:paraId="4096D07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4C97E0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70F520A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06F334A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A65893" w:rsidRPr="005E0125" w14:paraId="3648E3DC" w14:textId="77777777">
        <w:trPr>
          <w:trHeight w:val="1500"/>
        </w:trPr>
        <w:tc>
          <w:tcPr>
            <w:tcW w:w="1606" w:type="dxa"/>
            <w:shd w:val="clear" w:color="auto" w:fill="auto"/>
            <w:vAlign w:val="center"/>
            <w:hideMark/>
          </w:tcPr>
          <w:p w14:paraId="4B56ADF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ITTSR096</w:t>
            </w:r>
          </w:p>
        </w:tc>
        <w:tc>
          <w:tcPr>
            <w:tcW w:w="1230" w:type="dxa"/>
            <w:shd w:val="clear" w:color="auto" w:fill="auto"/>
            <w:vAlign w:val="center"/>
            <w:hideMark/>
          </w:tcPr>
          <w:p w14:paraId="575CDF7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 Management</w:t>
            </w:r>
          </w:p>
        </w:tc>
        <w:tc>
          <w:tcPr>
            <w:tcW w:w="1177" w:type="dxa"/>
            <w:shd w:val="clear" w:color="auto" w:fill="auto"/>
            <w:vAlign w:val="center"/>
            <w:hideMark/>
          </w:tcPr>
          <w:p w14:paraId="20F64A1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Authentication &amp; Authorisation</w:t>
            </w:r>
          </w:p>
        </w:tc>
        <w:tc>
          <w:tcPr>
            <w:tcW w:w="3942" w:type="dxa"/>
            <w:shd w:val="clear" w:color="auto" w:fill="auto"/>
            <w:vAlign w:val="center"/>
            <w:hideMark/>
          </w:tcPr>
          <w:p w14:paraId="238587D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The system shall require named users enter a password to gain access </w:t>
            </w:r>
          </w:p>
        </w:tc>
        <w:tc>
          <w:tcPr>
            <w:tcW w:w="2054" w:type="dxa"/>
            <w:shd w:val="clear" w:color="auto" w:fill="auto"/>
            <w:vAlign w:val="center"/>
            <w:hideMark/>
          </w:tcPr>
          <w:p w14:paraId="54B7EB2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complies with MoD policy and preferences.</w:t>
            </w:r>
          </w:p>
        </w:tc>
        <w:tc>
          <w:tcPr>
            <w:tcW w:w="1332" w:type="dxa"/>
            <w:shd w:val="clear" w:color="auto" w:fill="auto"/>
            <w:vAlign w:val="center"/>
            <w:hideMark/>
          </w:tcPr>
          <w:p w14:paraId="2EC5715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679AE51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3C5350D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6351056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A65893" w:rsidRPr="005E0125" w14:paraId="1E1D4B73" w14:textId="77777777">
        <w:trPr>
          <w:trHeight w:val="1800"/>
        </w:trPr>
        <w:tc>
          <w:tcPr>
            <w:tcW w:w="1606" w:type="dxa"/>
            <w:shd w:val="clear" w:color="auto" w:fill="auto"/>
            <w:vAlign w:val="center"/>
            <w:hideMark/>
          </w:tcPr>
          <w:p w14:paraId="255A458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ITTSR097</w:t>
            </w:r>
          </w:p>
        </w:tc>
        <w:tc>
          <w:tcPr>
            <w:tcW w:w="1230" w:type="dxa"/>
            <w:shd w:val="clear" w:color="auto" w:fill="auto"/>
            <w:vAlign w:val="center"/>
            <w:hideMark/>
          </w:tcPr>
          <w:p w14:paraId="132A981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 Management</w:t>
            </w:r>
          </w:p>
        </w:tc>
        <w:tc>
          <w:tcPr>
            <w:tcW w:w="1177" w:type="dxa"/>
            <w:shd w:val="clear" w:color="auto" w:fill="auto"/>
            <w:vAlign w:val="center"/>
            <w:hideMark/>
          </w:tcPr>
          <w:p w14:paraId="6418DBA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Authentication &amp; Authorisation</w:t>
            </w:r>
          </w:p>
        </w:tc>
        <w:tc>
          <w:tcPr>
            <w:tcW w:w="3942" w:type="dxa"/>
            <w:shd w:val="clear" w:color="auto" w:fill="auto"/>
            <w:vAlign w:val="center"/>
            <w:hideMark/>
          </w:tcPr>
          <w:p w14:paraId="28B086B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be accessible to named users via a Login page/Link</w:t>
            </w:r>
          </w:p>
        </w:tc>
        <w:tc>
          <w:tcPr>
            <w:tcW w:w="2054" w:type="dxa"/>
            <w:shd w:val="clear" w:color="auto" w:fill="auto"/>
            <w:vAlign w:val="center"/>
            <w:hideMark/>
          </w:tcPr>
          <w:p w14:paraId="172BFE0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complies with MoD policy and preferences.</w:t>
            </w:r>
          </w:p>
        </w:tc>
        <w:tc>
          <w:tcPr>
            <w:tcW w:w="1332" w:type="dxa"/>
            <w:shd w:val="clear" w:color="auto" w:fill="auto"/>
            <w:vAlign w:val="center"/>
            <w:hideMark/>
          </w:tcPr>
          <w:p w14:paraId="0DBD488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1954CA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47AA46B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A6775C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A65893" w:rsidRPr="005E0125" w14:paraId="064E2032" w14:textId="77777777">
        <w:trPr>
          <w:trHeight w:val="1200"/>
        </w:trPr>
        <w:tc>
          <w:tcPr>
            <w:tcW w:w="1606" w:type="dxa"/>
            <w:shd w:val="clear" w:color="auto" w:fill="auto"/>
            <w:vAlign w:val="center"/>
            <w:hideMark/>
          </w:tcPr>
          <w:p w14:paraId="64E4488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ITTSR098</w:t>
            </w:r>
          </w:p>
        </w:tc>
        <w:tc>
          <w:tcPr>
            <w:tcW w:w="1230" w:type="dxa"/>
            <w:shd w:val="clear" w:color="auto" w:fill="auto"/>
            <w:vAlign w:val="center"/>
            <w:hideMark/>
          </w:tcPr>
          <w:p w14:paraId="24C037E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 Management</w:t>
            </w:r>
          </w:p>
        </w:tc>
        <w:tc>
          <w:tcPr>
            <w:tcW w:w="1177" w:type="dxa"/>
            <w:shd w:val="clear" w:color="auto" w:fill="auto"/>
            <w:vAlign w:val="center"/>
            <w:hideMark/>
          </w:tcPr>
          <w:p w14:paraId="7D2D0A8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Authentication &amp; Authorisation</w:t>
            </w:r>
          </w:p>
        </w:tc>
        <w:tc>
          <w:tcPr>
            <w:tcW w:w="3942" w:type="dxa"/>
            <w:shd w:val="clear" w:color="auto" w:fill="auto"/>
            <w:vAlign w:val="center"/>
            <w:hideMark/>
          </w:tcPr>
          <w:p w14:paraId="43F9E20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apply role-based access management controls</w:t>
            </w:r>
          </w:p>
        </w:tc>
        <w:tc>
          <w:tcPr>
            <w:tcW w:w="2054" w:type="dxa"/>
            <w:shd w:val="clear" w:color="auto" w:fill="auto"/>
            <w:vAlign w:val="center"/>
            <w:hideMark/>
          </w:tcPr>
          <w:p w14:paraId="6461835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complies with MoD policy and preferences.</w:t>
            </w:r>
          </w:p>
        </w:tc>
        <w:tc>
          <w:tcPr>
            <w:tcW w:w="1332" w:type="dxa"/>
            <w:shd w:val="clear" w:color="auto" w:fill="auto"/>
            <w:vAlign w:val="center"/>
            <w:hideMark/>
          </w:tcPr>
          <w:p w14:paraId="0BF91F3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6F2F3CB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02386FF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4A2B9DB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A65893" w:rsidRPr="005E0125" w14:paraId="703B72AF" w14:textId="77777777">
        <w:trPr>
          <w:trHeight w:val="900"/>
        </w:trPr>
        <w:tc>
          <w:tcPr>
            <w:tcW w:w="1606" w:type="dxa"/>
            <w:shd w:val="clear" w:color="auto" w:fill="auto"/>
            <w:vAlign w:val="center"/>
            <w:hideMark/>
          </w:tcPr>
          <w:p w14:paraId="7E35D6C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ITTSR099</w:t>
            </w:r>
          </w:p>
        </w:tc>
        <w:tc>
          <w:tcPr>
            <w:tcW w:w="1230" w:type="dxa"/>
            <w:shd w:val="clear" w:color="auto" w:fill="auto"/>
            <w:vAlign w:val="center"/>
            <w:hideMark/>
          </w:tcPr>
          <w:p w14:paraId="727EA95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Accessibility</w:t>
            </w:r>
          </w:p>
        </w:tc>
        <w:tc>
          <w:tcPr>
            <w:tcW w:w="1177" w:type="dxa"/>
            <w:shd w:val="clear" w:color="auto" w:fill="auto"/>
            <w:vAlign w:val="center"/>
            <w:hideMark/>
          </w:tcPr>
          <w:p w14:paraId="0032C52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Accessibility</w:t>
            </w:r>
          </w:p>
        </w:tc>
        <w:tc>
          <w:tcPr>
            <w:tcW w:w="3942" w:type="dxa"/>
            <w:shd w:val="clear" w:color="auto" w:fill="auto"/>
            <w:vAlign w:val="center"/>
            <w:hideMark/>
          </w:tcPr>
          <w:p w14:paraId="36C2F1B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have an accessible user interface which meets level AA of the Web Content Accessibility Guidelines (WCAG 2.1) and works with assistive technologies</w:t>
            </w:r>
            <w:r w:rsidRPr="005E0125">
              <w:rPr>
                <w:rFonts w:ascii="Arial" w:hAnsi="Arial" w:cs="Arial"/>
                <w:color w:val="FF3300"/>
                <w:sz w:val="20"/>
                <w:szCs w:val="20"/>
              </w:rPr>
              <w:t xml:space="preserve"> </w:t>
            </w:r>
          </w:p>
        </w:tc>
        <w:tc>
          <w:tcPr>
            <w:tcW w:w="2054" w:type="dxa"/>
            <w:shd w:val="clear" w:color="auto" w:fill="auto"/>
            <w:vAlign w:val="center"/>
            <w:hideMark/>
          </w:tcPr>
          <w:p w14:paraId="6FC0C7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is accessible to all users</w:t>
            </w:r>
          </w:p>
        </w:tc>
        <w:tc>
          <w:tcPr>
            <w:tcW w:w="1332" w:type="dxa"/>
            <w:shd w:val="clear" w:color="auto" w:fill="auto"/>
            <w:vAlign w:val="center"/>
            <w:hideMark/>
          </w:tcPr>
          <w:p w14:paraId="51BE4AD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C4A9AB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251EFCB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0D1808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A65893" w:rsidRPr="005E0125" w14:paraId="6386368B" w14:textId="77777777">
        <w:trPr>
          <w:trHeight w:val="900"/>
        </w:trPr>
        <w:tc>
          <w:tcPr>
            <w:tcW w:w="1606" w:type="dxa"/>
            <w:shd w:val="clear" w:color="auto" w:fill="auto"/>
            <w:vAlign w:val="center"/>
            <w:hideMark/>
          </w:tcPr>
          <w:p w14:paraId="33AB88A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ITTSR100</w:t>
            </w:r>
          </w:p>
        </w:tc>
        <w:tc>
          <w:tcPr>
            <w:tcW w:w="1230" w:type="dxa"/>
            <w:shd w:val="clear" w:color="auto" w:fill="auto"/>
            <w:vAlign w:val="center"/>
            <w:hideMark/>
          </w:tcPr>
          <w:p w14:paraId="56A649D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Capacity</w:t>
            </w:r>
          </w:p>
        </w:tc>
        <w:tc>
          <w:tcPr>
            <w:tcW w:w="1177" w:type="dxa"/>
            <w:shd w:val="clear" w:color="auto" w:fill="auto"/>
            <w:vAlign w:val="center"/>
            <w:hideMark/>
          </w:tcPr>
          <w:p w14:paraId="446C329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Total Registered Users</w:t>
            </w:r>
          </w:p>
        </w:tc>
        <w:tc>
          <w:tcPr>
            <w:tcW w:w="3942" w:type="dxa"/>
            <w:shd w:val="clear" w:color="auto" w:fill="auto"/>
            <w:vAlign w:val="center"/>
            <w:hideMark/>
          </w:tcPr>
          <w:p w14:paraId="05DCE6F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be able to handle a total of 1200 registered named users without compromising the performance requirement</w:t>
            </w:r>
          </w:p>
        </w:tc>
        <w:tc>
          <w:tcPr>
            <w:tcW w:w="2054" w:type="dxa"/>
            <w:shd w:val="clear" w:color="auto" w:fill="auto"/>
            <w:vAlign w:val="center"/>
            <w:hideMark/>
          </w:tcPr>
          <w:p w14:paraId="0695D9C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3DD0F37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141941A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27F93FB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200E66B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6358BC" w:rsidRPr="005E0125" w14:paraId="4F49D817" w14:textId="77777777">
        <w:trPr>
          <w:trHeight w:val="900"/>
        </w:trPr>
        <w:tc>
          <w:tcPr>
            <w:tcW w:w="1606" w:type="dxa"/>
            <w:shd w:val="clear" w:color="000000" w:fill="FFFFFF"/>
            <w:vAlign w:val="center"/>
            <w:hideMark/>
          </w:tcPr>
          <w:p w14:paraId="2EE74CB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ITTSR101</w:t>
            </w:r>
          </w:p>
        </w:tc>
        <w:tc>
          <w:tcPr>
            <w:tcW w:w="1230" w:type="dxa"/>
            <w:shd w:val="clear" w:color="auto" w:fill="auto"/>
            <w:vAlign w:val="center"/>
            <w:hideMark/>
          </w:tcPr>
          <w:p w14:paraId="7A76B04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Capacity</w:t>
            </w:r>
          </w:p>
        </w:tc>
        <w:tc>
          <w:tcPr>
            <w:tcW w:w="1177" w:type="dxa"/>
            <w:shd w:val="clear" w:color="auto" w:fill="auto"/>
            <w:vAlign w:val="center"/>
            <w:hideMark/>
          </w:tcPr>
          <w:p w14:paraId="36550BD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Storage</w:t>
            </w:r>
          </w:p>
        </w:tc>
        <w:tc>
          <w:tcPr>
            <w:tcW w:w="3942" w:type="dxa"/>
            <w:shd w:val="clear" w:color="auto" w:fill="auto"/>
            <w:vAlign w:val="center"/>
            <w:hideMark/>
          </w:tcPr>
          <w:p w14:paraId="77B47A7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be able to</w:t>
            </w:r>
            <w:r w:rsidRPr="005E0125">
              <w:rPr>
                <w:rFonts w:ascii="Arial" w:hAnsi="Arial" w:cs="Arial"/>
                <w:color w:val="000000"/>
                <w:sz w:val="20"/>
                <w:szCs w:val="20"/>
                <w:u w:val="single"/>
              </w:rPr>
              <w:t xml:space="preserve"> </w:t>
            </w:r>
            <w:r w:rsidRPr="005E0125">
              <w:rPr>
                <w:rFonts w:ascii="Arial" w:hAnsi="Arial" w:cs="Arial"/>
                <w:color w:val="000000"/>
                <w:sz w:val="20"/>
                <w:szCs w:val="20"/>
              </w:rPr>
              <w:t xml:space="preserve">store </w:t>
            </w:r>
            <w:r w:rsidRPr="005E0125">
              <w:rPr>
                <w:rFonts w:ascii="Arial" w:hAnsi="Arial" w:cs="Arial"/>
                <w:sz w:val="20"/>
                <w:szCs w:val="20"/>
              </w:rPr>
              <w:t>7 years' worth</w:t>
            </w:r>
            <w:r w:rsidRPr="005E0125">
              <w:rPr>
                <w:rFonts w:ascii="Arial" w:hAnsi="Arial" w:cs="Arial"/>
                <w:color w:val="000000"/>
                <w:sz w:val="20"/>
                <w:szCs w:val="20"/>
                <w:u w:val="single"/>
              </w:rPr>
              <w:t xml:space="preserve"> </w:t>
            </w:r>
            <w:r w:rsidRPr="005E0125">
              <w:rPr>
                <w:rFonts w:ascii="Arial" w:hAnsi="Arial" w:cs="Arial"/>
                <w:color w:val="000000"/>
                <w:sz w:val="20"/>
                <w:szCs w:val="20"/>
              </w:rPr>
              <w:t>of data without compromising the performance requirement</w:t>
            </w:r>
          </w:p>
        </w:tc>
        <w:tc>
          <w:tcPr>
            <w:tcW w:w="2054" w:type="dxa"/>
            <w:shd w:val="clear" w:color="auto" w:fill="auto"/>
            <w:vAlign w:val="center"/>
            <w:hideMark/>
          </w:tcPr>
          <w:p w14:paraId="61CA2F7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248CEB1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709" w:type="dxa"/>
            <w:shd w:val="clear" w:color="auto" w:fill="auto"/>
            <w:vAlign w:val="center"/>
            <w:hideMark/>
          </w:tcPr>
          <w:p w14:paraId="4D237D9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6594DD9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1B05F9B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A65893" w:rsidRPr="005E0125" w14:paraId="026857B4" w14:textId="77777777">
        <w:trPr>
          <w:trHeight w:val="1800"/>
        </w:trPr>
        <w:tc>
          <w:tcPr>
            <w:tcW w:w="1606" w:type="dxa"/>
            <w:shd w:val="clear" w:color="auto" w:fill="auto"/>
            <w:vAlign w:val="center"/>
            <w:hideMark/>
          </w:tcPr>
          <w:p w14:paraId="5EF3D8C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ITTSR103</w:t>
            </w:r>
          </w:p>
        </w:tc>
        <w:tc>
          <w:tcPr>
            <w:tcW w:w="1230" w:type="dxa"/>
            <w:shd w:val="clear" w:color="auto" w:fill="auto"/>
            <w:vAlign w:val="center"/>
            <w:hideMark/>
          </w:tcPr>
          <w:p w14:paraId="4BD1004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Governance</w:t>
            </w:r>
          </w:p>
        </w:tc>
        <w:tc>
          <w:tcPr>
            <w:tcW w:w="1177" w:type="dxa"/>
            <w:shd w:val="clear" w:color="auto" w:fill="auto"/>
            <w:vAlign w:val="center"/>
            <w:hideMark/>
          </w:tcPr>
          <w:p w14:paraId="2C044211"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Data Integrity</w:t>
            </w:r>
          </w:p>
        </w:tc>
        <w:tc>
          <w:tcPr>
            <w:tcW w:w="3942" w:type="dxa"/>
            <w:shd w:val="clear" w:color="auto" w:fill="auto"/>
            <w:vAlign w:val="center"/>
            <w:hideMark/>
          </w:tcPr>
          <w:p w14:paraId="3A67485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encrypt data in transit (SSL: Secure Sockets Layer) /TLS: Transport Layer Security)</w:t>
            </w:r>
          </w:p>
        </w:tc>
        <w:tc>
          <w:tcPr>
            <w:tcW w:w="2054" w:type="dxa"/>
            <w:shd w:val="clear" w:color="auto" w:fill="auto"/>
            <w:vAlign w:val="center"/>
            <w:hideMark/>
          </w:tcPr>
          <w:p w14:paraId="274EF3F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traffic inbound or between system components is encrypted</w:t>
            </w:r>
          </w:p>
        </w:tc>
        <w:tc>
          <w:tcPr>
            <w:tcW w:w="1332" w:type="dxa"/>
            <w:shd w:val="clear" w:color="auto" w:fill="auto"/>
            <w:vAlign w:val="center"/>
            <w:hideMark/>
          </w:tcPr>
          <w:p w14:paraId="1AF32E9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E4E3B9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1A51755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4210325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A65893" w:rsidRPr="005E0125" w14:paraId="26659E00" w14:textId="77777777">
        <w:trPr>
          <w:trHeight w:val="1200"/>
        </w:trPr>
        <w:tc>
          <w:tcPr>
            <w:tcW w:w="1606" w:type="dxa"/>
            <w:shd w:val="clear" w:color="auto" w:fill="auto"/>
            <w:vAlign w:val="center"/>
            <w:hideMark/>
          </w:tcPr>
          <w:p w14:paraId="77F93FE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ITTSR104</w:t>
            </w:r>
          </w:p>
        </w:tc>
        <w:tc>
          <w:tcPr>
            <w:tcW w:w="1230" w:type="dxa"/>
            <w:shd w:val="clear" w:color="auto" w:fill="auto"/>
            <w:vAlign w:val="center"/>
            <w:hideMark/>
          </w:tcPr>
          <w:p w14:paraId="30162F0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Governance</w:t>
            </w:r>
          </w:p>
        </w:tc>
        <w:tc>
          <w:tcPr>
            <w:tcW w:w="1177" w:type="dxa"/>
            <w:shd w:val="clear" w:color="auto" w:fill="auto"/>
            <w:vAlign w:val="center"/>
            <w:hideMark/>
          </w:tcPr>
          <w:p w14:paraId="5E171ED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Retention</w:t>
            </w:r>
          </w:p>
        </w:tc>
        <w:tc>
          <w:tcPr>
            <w:tcW w:w="3942" w:type="dxa"/>
            <w:shd w:val="clear" w:color="auto" w:fill="auto"/>
            <w:vAlign w:val="center"/>
            <w:hideMark/>
          </w:tcPr>
          <w:p w14:paraId="3807359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to be able to retain, archive and purge data according to the</w:t>
            </w:r>
            <w:r w:rsidRPr="005E0125">
              <w:rPr>
                <w:rFonts w:ascii="Arial" w:hAnsi="Arial" w:cs="Arial"/>
                <w:color w:val="000000"/>
                <w:sz w:val="20"/>
                <w:szCs w:val="20"/>
                <w:u w:val="single"/>
              </w:rPr>
              <w:t xml:space="preserve"> </w:t>
            </w:r>
            <w:r w:rsidRPr="005E0125">
              <w:rPr>
                <w:rFonts w:ascii="Arial" w:hAnsi="Arial" w:cs="Arial"/>
                <w:sz w:val="20"/>
                <w:szCs w:val="20"/>
              </w:rPr>
              <w:t>authority's retention periods</w:t>
            </w:r>
          </w:p>
        </w:tc>
        <w:tc>
          <w:tcPr>
            <w:tcW w:w="2054" w:type="dxa"/>
            <w:shd w:val="clear" w:color="auto" w:fill="auto"/>
            <w:vAlign w:val="center"/>
            <w:hideMark/>
          </w:tcPr>
          <w:p w14:paraId="07A0862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retains all data for as long as it is relevant to the MoD, now and in future.</w:t>
            </w:r>
          </w:p>
        </w:tc>
        <w:tc>
          <w:tcPr>
            <w:tcW w:w="1332" w:type="dxa"/>
            <w:shd w:val="clear" w:color="auto" w:fill="auto"/>
            <w:vAlign w:val="center"/>
            <w:hideMark/>
          </w:tcPr>
          <w:p w14:paraId="34474FE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ED0FA3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221B79F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1322500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6358BC" w:rsidRPr="005E0125" w14:paraId="55CC21C5" w14:textId="77777777">
        <w:trPr>
          <w:trHeight w:val="2700"/>
        </w:trPr>
        <w:tc>
          <w:tcPr>
            <w:tcW w:w="1606" w:type="dxa"/>
            <w:shd w:val="clear" w:color="auto" w:fill="auto"/>
            <w:vAlign w:val="center"/>
            <w:hideMark/>
          </w:tcPr>
          <w:p w14:paraId="236B1DF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ITTSR105</w:t>
            </w:r>
          </w:p>
        </w:tc>
        <w:tc>
          <w:tcPr>
            <w:tcW w:w="1230" w:type="dxa"/>
            <w:shd w:val="clear" w:color="auto" w:fill="auto"/>
            <w:vAlign w:val="center"/>
            <w:hideMark/>
          </w:tcPr>
          <w:p w14:paraId="5F69A73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Governance</w:t>
            </w:r>
          </w:p>
        </w:tc>
        <w:tc>
          <w:tcPr>
            <w:tcW w:w="1177" w:type="dxa"/>
            <w:shd w:val="clear" w:color="auto" w:fill="auto"/>
            <w:vAlign w:val="center"/>
            <w:hideMark/>
          </w:tcPr>
          <w:p w14:paraId="7341711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Retention</w:t>
            </w:r>
          </w:p>
        </w:tc>
        <w:tc>
          <w:tcPr>
            <w:tcW w:w="3942" w:type="dxa"/>
            <w:shd w:val="clear" w:color="000000" w:fill="FFFFFF"/>
            <w:vAlign w:val="center"/>
            <w:hideMark/>
          </w:tcPr>
          <w:p w14:paraId="309CD72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The solution to be able to archive redundant data based upon a configurable </w:t>
            </w:r>
            <w:r w:rsidRPr="005E0125">
              <w:rPr>
                <w:rFonts w:ascii="Arial" w:hAnsi="Arial" w:cs="Arial"/>
                <w:sz w:val="20"/>
                <w:szCs w:val="20"/>
              </w:rPr>
              <w:t>retention period setting</w:t>
            </w:r>
          </w:p>
        </w:tc>
        <w:tc>
          <w:tcPr>
            <w:tcW w:w="2054" w:type="dxa"/>
            <w:shd w:val="clear" w:color="auto" w:fill="auto"/>
            <w:vAlign w:val="center"/>
            <w:hideMark/>
          </w:tcPr>
          <w:p w14:paraId="0BF6AB7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retains all data for as long as it is relevant to the MoD, now and in future.</w:t>
            </w:r>
          </w:p>
        </w:tc>
        <w:tc>
          <w:tcPr>
            <w:tcW w:w="1332" w:type="dxa"/>
            <w:shd w:val="clear" w:color="auto" w:fill="auto"/>
            <w:vAlign w:val="center"/>
            <w:hideMark/>
          </w:tcPr>
          <w:p w14:paraId="111BD15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33AAE6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2D4271C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6914960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6358BC" w:rsidRPr="005E0125" w14:paraId="12B626BB" w14:textId="77777777">
        <w:trPr>
          <w:trHeight w:val="1474"/>
        </w:trPr>
        <w:tc>
          <w:tcPr>
            <w:tcW w:w="1606" w:type="dxa"/>
            <w:shd w:val="clear" w:color="000000" w:fill="FFFFFF"/>
            <w:vAlign w:val="center"/>
            <w:hideMark/>
          </w:tcPr>
          <w:p w14:paraId="1338683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ITTSR106</w:t>
            </w:r>
          </w:p>
        </w:tc>
        <w:tc>
          <w:tcPr>
            <w:tcW w:w="1230" w:type="dxa"/>
            <w:shd w:val="clear" w:color="auto" w:fill="auto"/>
            <w:vAlign w:val="center"/>
            <w:hideMark/>
          </w:tcPr>
          <w:p w14:paraId="7603FF0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Governance</w:t>
            </w:r>
          </w:p>
        </w:tc>
        <w:tc>
          <w:tcPr>
            <w:tcW w:w="1177" w:type="dxa"/>
            <w:shd w:val="clear" w:color="auto" w:fill="auto"/>
            <w:vAlign w:val="center"/>
            <w:hideMark/>
          </w:tcPr>
          <w:p w14:paraId="125B3D4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Retention</w:t>
            </w:r>
          </w:p>
        </w:tc>
        <w:tc>
          <w:tcPr>
            <w:tcW w:w="3942" w:type="dxa"/>
            <w:shd w:val="clear" w:color="auto" w:fill="auto"/>
            <w:vAlign w:val="center"/>
            <w:hideMark/>
          </w:tcPr>
          <w:p w14:paraId="5149C9B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to retain all data unless specifically deleted by the user or archived against a configurable retention period</w:t>
            </w:r>
          </w:p>
        </w:tc>
        <w:tc>
          <w:tcPr>
            <w:tcW w:w="2054" w:type="dxa"/>
            <w:shd w:val="clear" w:color="auto" w:fill="auto"/>
            <w:vAlign w:val="center"/>
            <w:hideMark/>
          </w:tcPr>
          <w:p w14:paraId="16CD63C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retains all data for as long as it is relevant to the MoD, now and in future.</w:t>
            </w:r>
          </w:p>
        </w:tc>
        <w:tc>
          <w:tcPr>
            <w:tcW w:w="1332" w:type="dxa"/>
            <w:shd w:val="clear" w:color="auto" w:fill="auto"/>
            <w:vAlign w:val="center"/>
            <w:hideMark/>
          </w:tcPr>
          <w:p w14:paraId="6079966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38B770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08616B2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1C58B8C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6358BC" w:rsidRPr="005E0125" w14:paraId="3CCF6CD9" w14:textId="77777777">
        <w:trPr>
          <w:trHeight w:val="1500"/>
        </w:trPr>
        <w:tc>
          <w:tcPr>
            <w:tcW w:w="1606" w:type="dxa"/>
            <w:shd w:val="clear" w:color="auto" w:fill="auto"/>
            <w:vAlign w:val="center"/>
            <w:hideMark/>
          </w:tcPr>
          <w:p w14:paraId="70F8856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ITTSR107</w:t>
            </w:r>
          </w:p>
        </w:tc>
        <w:tc>
          <w:tcPr>
            <w:tcW w:w="1230" w:type="dxa"/>
            <w:shd w:val="clear" w:color="auto" w:fill="auto"/>
            <w:vAlign w:val="center"/>
            <w:hideMark/>
          </w:tcPr>
          <w:p w14:paraId="0921FC5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77D9385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Generate</w:t>
            </w:r>
          </w:p>
        </w:tc>
        <w:tc>
          <w:tcPr>
            <w:tcW w:w="3942" w:type="dxa"/>
            <w:shd w:val="clear" w:color="000000" w:fill="FFFFFF"/>
            <w:vAlign w:val="center"/>
            <w:hideMark/>
          </w:tcPr>
          <w:p w14:paraId="6353530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prevent users from gaining access to data for which they are not authorised via the reporting facility, in accordance with the role-based access controls.</w:t>
            </w:r>
          </w:p>
        </w:tc>
        <w:tc>
          <w:tcPr>
            <w:tcW w:w="2054" w:type="dxa"/>
            <w:shd w:val="clear" w:color="auto" w:fill="auto"/>
            <w:vAlign w:val="center"/>
            <w:hideMark/>
          </w:tcPr>
          <w:p w14:paraId="0EA5CD8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09C96EA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FA7F87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9F4566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6DA3B7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unable to produce a report containing data which their role is not permitted to access in the system.</w:t>
            </w:r>
          </w:p>
        </w:tc>
      </w:tr>
      <w:tr w:rsidR="00A65893" w:rsidRPr="005E0125" w14:paraId="0FE6C5A6" w14:textId="77777777">
        <w:trPr>
          <w:trHeight w:val="900"/>
        </w:trPr>
        <w:tc>
          <w:tcPr>
            <w:tcW w:w="1606" w:type="dxa"/>
            <w:shd w:val="clear" w:color="auto" w:fill="auto"/>
            <w:vAlign w:val="center"/>
            <w:hideMark/>
          </w:tcPr>
          <w:p w14:paraId="7C8F82F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ITTSR108</w:t>
            </w:r>
          </w:p>
        </w:tc>
        <w:tc>
          <w:tcPr>
            <w:tcW w:w="1230" w:type="dxa"/>
            <w:shd w:val="clear" w:color="auto" w:fill="auto"/>
            <w:vAlign w:val="center"/>
            <w:hideMark/>
          </w:tcPr>
          <w:p w14:paraId="28A1330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4B2F449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Generate</w:t>
            </w:r>
          </w:p>
        </w:tc>
        <w:tc>
          <w:tcPr>
            <w:tcW w:w="3942" w:type="dxa"/>
            <w:shd w:val="clear" w:color="auto" w:fill="auto"/>
            <w:vAlign w:val="center"/>
            <w:hideMark/>
          </w:tcPr>
          <w:p w14:paraId="6F6860A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schedule the generation of specific reports at specific intervals/times</w:t>
            </w:r>
          </w:p>
        </w:tc>
        <w:tc>
          <w:tcPr>
            <w:tcW w:w="2054" w:type="dxa"/>
            <w:shd w:val="clear" w:color="auto" w:fill="auto"/>
            <w:vAlign w:val="center"/>
            <w:hideMark/>
          </w:tcPr>
          <w:p w14:paraId="124FC44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192A804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0E8840D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C2C6D8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6F7252F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is able to schedule a report to run at a specific time and when the system clock reaches the specified time the report runs automatically.</w:t>
            </w:r>
          </w:p>
        </w:tc>
      </w:tr>
      <w:tr w:rsidR="00A65893" w:rsidRPr="005E0125" w14:paraId="043DD9A6" w14:textId="77777777">
        <w:trPr>
          <w:trHeight w:val="900"/>
        </w:trPr>
        <w:tc>
          <w:tcPr>
            <w:tcW w:w="1606" w:type="dxa"/>
            <w:shd w:val="clear" w:color="auto" w:fill="auto"/>
            <w:vAlign w:val="center"/>
            <w:hideMark/>
          </w:tcPr>
          <w:p w14:paraId="2339300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ITTSR109</w:t>
            </w:r>
          </w:p>
        </w:tc>
        <w:tc>
          <w:tcPr>
            <w:tcW w:w="1230" w:type="dxa"/>
            <w:shd w:val="clear" w:color="auto" w:fill="auto"/>
            <w:vAlign w:val="center"/>
            <w:hideMark/>
          </w:tcPr>
          <w:p w14:paraId="63F40AE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2454218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Generate</w:t>
            </w:r>
          </w:p>
        </w:tc>
        <w:tc>
          <w:tcPr>
            <w:tcW w:w="3942" w:type="dxa"/>
            <w:shd w:val="clear" w:color="auto" w:fill="auto"/>
            <w:vAlign w:val="center"/>
            <w:hideMark/>
          </w:tcPr>
          <w:p w14:paraId="4A9631E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be able to automatically email a scheduled report to a specific user/user group</w:t>
            </w:r>
          </w:p>
        </w:tc>
        <w:tc>
          <w:tcPr>
            <w:tcW w:w="2054" w:type="dxa"/>
            <w:shd w:val="clear" w:color="auto" w:fill="auto"/>
            <w:vAlign w:val="center"/>
            <w:hideMark/>
          </w:tcPr>
          <w:p w14:paraId="7F05FF5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2421162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45AB6F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7293C4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13FA4BE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a scheduled report with an email distribution list is executed and the results are emailed to users on the distribution list</w:t>
            </w:r>
          </w:p>
        </w:tc>
      </w:tr>
      <w:tr w:rsidR="00A65893" w:rsidRPr="005E0125" w14:paraId="6D34256F" w14:textId="77777777">
        <w:trPr>
          <w:trHeight w:val="1200"/>
        </w:trPr>
        <w:tc>
          <w:tcPr>
            <w:tcW w:w="1606" w:type="dxa"/>
            <w:shd w:val="clear" w:color="auto" w:fill="auto"/>
            <w:vAlign w:val="center"/>
            <w:hideMark/>
          </w:tcPr>
          <w:p w14:paraId="53D35FC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ITTSR110</w:t>
            </w:r>
          </w:p>
        </w:tc>
        <w:tc>
          <w:tcPr>
            <w:tcW w:w="1230" w:type="dxa"/>
            <w:shd w:val="clear" w:color="auto" w:fill="auto"/>
            <w:vAlign w:val="center"/>
            <w:hideMark/>
          </w:tcPr>
          <w:p w14:paraId="6F0EA1D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1F63D70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Generate</w:t>
            </w:r>
          </w:p>
        </w:tc>
        <w:tc>
          <w:tcPr>
            <w:tcW w:w="3942" w:type="dxa"/>
            <w:shd w:val="clear" w:color="auto" w:fill="auto"/>
            <w:vAlign w:val="center"/>
            <w:hideMark/>
          </w:tcPr>
          <w:p w14:paraId="543CEF4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configuration of the intended recipient/s of scheduled report/s</w:t>
            </w:r>
          </w:p>
        </w:tc>
        <w:tc>
          <w:tcPr>
            <w:tcW w:w="2054" w:type="dxa"/>
            <w:shd w:val="clear" w:color="auto" w:fill="auto"/>
            <w:vAlign w:val="center"/>
            <w:hideMark/>
          </w:tcPr>
          <w:p w14:paraId="40B33D9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374DE34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4215017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AE5466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08CAF56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authorised user is able to amend the distribution list for a scheduled report</w:t>
            </w:r>
          </w:p>
        </w:tc>
      </w:tr>
      <w:tr w:rsidR="00A65893" w:rsidRPr="005E0125" w14:paraId="1CD3705E" w14:textId="77777777">
        <w:trPr>
          <w:trHeight w:val="900"/>
        </w:trPr>
        <w:tc>
          <w:tcPr>
            <w:tcW w:w="1606" w:type="dxa"/>
            <w:shd w:val="clear" w:color="auto" w:fill="auto"/>
            <w:vAlign w:val="center"/>
            <w:hideMark/>
          </w:tcPr>
          <w:p w14:paraId="048D110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ITTSR111</w:t>
            </w:r>
          </w:p>
        </w:tc>
        <w:tc>
          <w:tcPr>
            <w:tcW w:w="1230" w:type="dxa"/>
            <w:shd w:val="clear" w:color="auto" w:fill="auto"/>
            <w:vAlign w:val="center"/>
            <w:hideMark/>
          </w:tcPr>
          <w:p w14:paraId="32D4182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Usability</w:t>
            </w:r>
          </w:p>
        </w:tc>
        <w:tc>
          <w:tcPr>
            <w:tcW w:w="1177" w:type="dxa"/>
            <w:shd w:val="clear" w:color="auto" w:fill="auto"/>
            <w:vAlign w:val="center"/>
            <w:hideMark/>
          </w:tcPr>
          <w:p w14:paraId="0DAEA63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Internationalisation</w:t>
            </w:r>
          </w:p>
        </w:tc>
        <w:tc>
          <w:tcPr>
            <w:tcW w:w="3942" w:type="dxa"/>
            <w:shd w:val="clear" w:color="auto" w:fill="auto"/>
            <w:vAlign w:val="center"/>
            <w:hideMark/>
          </w:tcPr>
          <w:p w14:paraId="002B925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to conform to United Kingdom data standards for number, address, currency, language</w:t>
            </w:r>
          </w:p>
        </w:tc>
        <w:tc>
          <w:tcPr>
            <w:tcW w:w="2054" w:type="dxa"/>
            <w:shd w:val="clear" w:color="auto" w:fill="auto"/>
            <w:vAlign w:val="center"/>
            <w:hideMark/>
          </w:tcPr>
          <w:p w14:paraId="22996E2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solution complies with MoD policy</w:t>
            </w:r>
          </w:p>
        </w:tc>
        <w:tc>
          <w:tcPr>
            <w:tcW w:w="1332" w:type="dxa"/>
            <w:shd w:val="clear" w:color="auto" w:fill="auto"/>
            <w:vAlign w:val="center"/>
            <w:hideMark/>
          </w:tcPr>
          <w:p w14:paraId="73233B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9BA6F8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70558DA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D27D99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design documentation</w:t>
            </w:r>
          </w:p>
        </w:tc>
      </w:tr>
      <w:tr w:rsidR="00A65893" w:rsidRPr="005E0125" w14:paraId="68C90BD0" w14:textId="77777777">
        <w:trPr>
          <w:trHeight w:val="1800"/>
        </w:trPr>
        <w:tc>
          <w:tcPr>
            <w:tcW w:w="1606" w:type="dxa"/>
            <w:shd w:val="clear" w:color="auto" w:fill="auto"/>
            <w:vAlign w:val="center"/>
            <w:hideMark/>
          </w:tcPr>
          <w:p w14:paraId="768A78F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ITTSR112</w:t>
            </w:r>
          </w:p>
        </w:tc>
        <w:tc>
          <w:tcPr>
            <w:tcW w:w="1230" w:type="dxa"/>
            <w:shd w:val="clear" w:color="auto" w:fill="auto"/>
            <w:vAlign w:val="center"/>
            <w:hideMark/>
          </w:tcPr>
          <w:p w14:paraId="394EE1F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Equipment</w:t>
            </w:r>
          </w:p>
        </w:tc>
        <w:tc>
          <w:tcPr>
            <w:tcW w:w="1177" w:type="dxa"/>
            <w:shd w:val="clear" w:color="auto" w:fill="auto"/>
            <w:vAlign w:val="center"/>
            <w:hideMark/>
          </w:tcPr>
          <w:p w14:paraId="223F728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Peripheral Equipment</w:t>
            </w:r>
          </w:p>
        </w:tc>
        <w:tc>
          <w:tcPr>
            <w:tcW w:w="3942" w:type="dxa"/>
            <w:shd w:val="clear" w:color="auto" w:fill="auto"/>
            <w:vAlign w:val="center"/>
            <w:hideMark/>
          </w:tcPr>
          <w:p w14:paraId="771AA9C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Baggage weighing scales shall comply with The Non-Automatic Weighing Instruments Regulations 2016.</w:t>
            </w:r>
          </w:p>
        </w:tc>
        <w:tc>
          <w:tcPr>
            <w:tcW w:w="2054" w:type="dxa"/>
            <w:shd w:val="clear" w:color="auto" w:fill="auto"/>
            <w:vAlign w:val="center"/>
            <w:hideMark/>
          </w:tcPr>
          <w:p w14:paraId="54EFD1E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0F54044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533DEB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51F4200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D7D3E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baggage weighing scale specification.</w:t>
            </w:r>
          </w:p>
        </w:tc>
      </w:tr>
      <w:tr w:rsidR="00A65893" w:rsidRPr="005E0125" w14:paraId="30DBA44C" w14:textId="77777777">
        <w:trPr>
          <w:trHeight w:val="900"/>
        </w:trPr>
        <w:tc>
          <w:tcPr>
            <w:tcW w:w="1606" w:type="dxa"/>
            <w:shd w:val="clear" w:color="auto" w:fill="auto"/>
            <w:vAlign w:val="center"/>
            <w:hideMark/>
          </w:tcPr>
          <w:p w14:paraId="03D7151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ITTSR113</w:t>
            </w:r>
          </w:p>
        </w:tc>
        <w:tc>
          <w:tcPr>
            <w:tcW w:w="1230" w:type="dxa"/>
            <w:shd w:val="clear" w:color="auto" w:fill="auto"/>
            <w:vAlign w:val="center"/>
            <w:hideMark/>
          </w:tcPr>
          <w:p w14:paraId="6D51B83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Documentation</w:t>
            </w:r>
          </w:p>
        </w:tc>
        <w:tc>
          <w:tcPr>
            <w:tcW w:w="1177" w:type="dxa"/>
            <w:shd w:val="clear" w:color="auto" w:fill="auto"/>
            <w:vAlign w:val="center"/>
            <w:hideMark/>
          </w:tcPr>
          <w:p w14:paraId="73164A5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Documentation</w:t>
            </w:r>
          </w:p>
        </w:tc>
        <w:tc>
          <w:tcPr>
            <w:tcW w:w="3942" w:type="dxa"/>
            <w:shd w:val="clear" w:color="auto" w:fill="auto"/>
            <w:vAlign w:val="center"/>
            <w:hideMark/>
          </w:tcPr>
          <w:p w14:paraId="392FA6D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The system shall possess technical documentation that enables MOD logistic readiness and sustainability. </w:t>
            </w:r>
          </w:p>
        </w:tc>
        <w:tc>
          <w:tcPr>
            <w:tcW w:w="2054" w:type="dxa"/>
            <w:shd w:val="clear" w:color="auto" w:fill="auto"/>
            <w:vAlign w:val="center"/>
            <w:hideMark/>
          </w:tcPr>
          <w:p w14:paraId="741FF32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Utilise technical documentation with risks, impacts, and mitigation plans agreed.</w:t>
            </w:r>
          </w:p>
        </w:tc>
        <w:tc>
          <w:tcPr>
            <w:tcW w:w="1332" w:type="dxa"/>
            <w:shd w:val="clear" w:color="auto" w:fill="auto"/>
            <w:vAlign w:val="center"/>
            <w:hideMark/>
          </w:tcPr>
          <w:p w14:paraId="08BFD45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Technical documentation fully compliant with extant policy to operate, maintain, repair, dispose and support equipment.</w:t>
            </w:r>
          </w:p>
        </w:tc>
        <w:tc>
          <w:tcPr>
            <w:tcW w:w="709" w:type="dxa"/>
            <w:shd w:val="clear" w:color="auto" w:fill="auto"/>
            <w:vAlign w:val="center"/>
            <w:hideMark/>
          </w:tcPr>
          <w:p w14:paraId="4242F2C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1D6904A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60E4494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peripheral specification</w:t>
            </w:r>
          </w:p>
        </w:tc>
      </w:tr>
      <w:tr w:rsidR="00A65893" w:rsidRPr="005E0125" w14:paraId="6340646B" w14:textId="77777777">
        <w:trPr>
          <w:trHeight w:val="1200"/>
        </w:trPr>
        <w:tc>
          <w:tcPr>
            <w:tcW w:w="1606" w:type="dxa"/>
            <w:shd w:val="clear" w:color="auto" w:fill="auto"/>
            <w:vAlign w:val="center"/>
            <w:hideMark/>
          </w:tcPr>
          <w:p w14:paraId="753AD55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ITTSR114</w:t>
            </w:r>
          </w:p>
        </w:tc>
        <w:tc>
          <w:tcPr>
            <w:tcW w:w="1230" w:type="dxa"/>
            <w:shd w:val="clear" w:color="auto" w:fill="auto"/>
            <w:vAlign w:val="center"/>
            <w:hideMark/>
          </w:tcPr>
          <w:p w14:paraId="6D1773B9"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Support &amp; Maintenance</w:t>
            </w:r>
          </w:p>
        </w:tc>
        <w:tc>
          <w:tcPr>
            <w:tcW w:w="1177" w:type="dxa"/>
            <w:shd w:val="clear" w:color="auto" w:fill="auto"/>
            <w:vAlign w:val="center"/>
            <w:hideMark/>
          </w:tcPr>
          <w:p w14:paraId="37BF69A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Maintainability</w:t>
            </w:r>
          </w:p>
        </w:tc>
        <w:tc>
          <w:tcPr>
            <w:tcW w:w="3942" w:type="dxa"/>
            <w:shd w:val="clear" w:color="auto" w:fill="auto"/>
            <w:vAlign w:val="center"/>
            <w:hideMark/>
          </w:tcPr>
          <w:p w14:paraId="4544353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will be supported by material that is packaged in accordance with DEFSTAN 81-041 Part 1</w:t>
            </w:r>
          </w:p>
        </w:tc>
        <w:tc>
          <w:tcPr>
            <w:tcW w:w="2054" w:type="dxa"/>
            <w:shd w:val="clear" w:color="auto" w:fill="auto"/>
            <w:vAlign w:val="center"/>
            <w:hideMark/>
          </w:tcPr>
          <w:p w14:paraId="64BA056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Material has been assessed with risks, impacts mitigation plans agreed on any shortfalls.</w:t>
            </w:r>
          </w:p>
        </w:tc>
        <w:tc>
          <w:tcPr>
            <w:tcW w:w="1332" w:type="dxa"/>
            <w:shd w:val="clear" w:color="auto" w:fill="auto"/>
            <w:vAlign w:val="center"/>
            <w:hideMark/>
          </w:tcPr>
          <w:p w14:paraId="4F6EF1E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Material fully compliant with policy.</w:t>
            </w:r>
          </w:p>
        </w:tc>
        <w:tc>
          <w:tcPr>
            <w:tcW w:w="709" w:type="dxa"/>
            <w:shd w:val="clear" w:color="auto" w:fill="auto"/>
            <w:vAlign w:val="center"/>
            <w:hideMark/>
          </w:tcPr>
          <w:p w14:paraId="6E42F37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1982560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82AF68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Critical Design Review of peripheral specification</w:t>
            </w:r>
          </w:p>
        </w:tc>
      </w:tr>
      <w:tr w:rsidR="00A65893" w:rsidRPr="005E0125" w14:paraId="0CFDFB92" w14:textId="77777777">
        <w:trPr>
          <w:trHeight w:val="1500"/>
        </w:trPr>
        <w:tc>
          <w:tcPr>
            <w:tcW w:w="1606" w:type="dxa"/>
            <w:shd w:val="clear" w:color="auto" w:fill="auto"/>
            <w:vAlign w:val="center"/>
            <w:hideMark/>
          </w:tcPr>
          <w:p w14:paraId="385952B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ITTSR115</w:t>
            </w:r>
          </w:p>
        </w:tc>
        <w:tc>
          <w:tcPr>
            <w:tcW w:w="1230" w:type="dxa"/>
            <w:shd w:val="clear" w:color="auto" w:fill="auto"/>
            <w:vAlign w:val="center"/>
            <w:hideMark/>
          </w:tcPr>
          <w:p w14:paraId="55C7C56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6BED92E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3942" w:type="dxa"/>
            <w:shd w:val="clear" w:color="auto" w:fill="auto"/>
            <w:vAlign w:val="center"/>
            <w:hideMark/>
          </w:tcPr>
          <w:p w14:paraId="1428A8FE"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provide a capability to automatically transmit via email details of a departed flight to all destinations of the flight, once that flight's status has been changed to departed.</w:t>
            </w:r>
          </w:p>
        </w:tc>
        <w:tc>
          <w:tcPr>
            <w:tcW w:w="2054" w:type="dxa"/>
            <w:shd w:val="clear" w:color="auto" w:fill="auto"/>
            <w:vAlign w:val="center"/>
            <w:hideMark/>
          </w:tcPr>
          <w:p w14:paraId="76E7D76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Email created and automatically transmitted</w:t>
            </w:r>
          </w:p>
        </w:tc>
        <w:tc>
          <w:tcPr>
            <w:tcW w:w="1332" w:type="dxa"/>
            <w:shd w:val="clear" w:color="auto" w:fill="auto"/>
            <w:vAlign w:val="center"/>
            <w:hideMark/>
          </w:tcPr>
          <w:p w14:paraId="3740C23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4A68CDB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1A8D5B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51BF7C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System integration test - system automatically generates an email to a specified email address when a flight status is changed to departed</w:t>
            </w:r>
          </w:p>
        </w:tc>
      </w:tr>
      <w:tr w:rsidR="00A65893" w:rsidRPr="005E0125" w14:paraId="10E1891E" w14:textId="77777777">
        <w:trPr>
          <w:trHeight w:val="1800"/>
        </w:trPr>
        <w:tc>
          <w:tcPr>
            <w:tcW w:w="1606" w:type="dxa"/>
            <w:shd w:val="clear" w:color="auto" w:fill="auto"/>
            <w:vAlign w:val="center"/>
            <w:hideMark/>
          </w:tcPr>
          <w:p w14:paraId="06A8B4D5"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lastRenderedPageBreak/>
              <w:t>ITTSR116</w:t>
            </w:r>
          </w:p>
        </w:tc>
        <w:tc>
          <w:tcPr>
            <w:tcW w:w="1230" w:type="dxa"/>
            <w:shd w:val="clear" w:color="auto" w:fill="auto"/>
            <w:vAlign w:val="center"/>
            <w:hideMark/>
          </w:tcPr>
          <w:p w14:paraId="112E09FA"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Manage Flight</w:t>
            </w:r>
          </w:p>
        </w:tc>
        <w:tc>
          <w:tcPr>
            <w:tcW w:w="1177" w:type="dxa"/>
            <w:shd w:val="clear" w:color="auto" w:fill="auto"/>
            <w:vAlign w:val="center"/>
            <w:hideMark/>
          </w:tcPr>
          <w:p w14:paraId="2E4170F2"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Manage Boarding</w:t>
            </w:r>
          </w:p>
        </w:tc>
        <w:tc>
          <w:tcPr>
            <w:tcW w:w="3942" w:type="dxa"/>
            <w:shd w:val="clear" w:color="auto" w:fill="auto"/>
            <w:vAlign w:val="center"/>
            <w:hideMark/>
          </w:tcPr>
          <w:p w14:paraId="1F96C570"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notify the user if the scanned boarding card is for a flight that is not open for "board through" to the departure lounge</w:t>
            </w:r>
          </w:p>
        </w:tc>
        <w:tc>
          <w:tcPr>
            <w:tcW w:w="2054" w:type="dxa"/>
            <w:shd w:val="clear" w:color="auto" w:fill="auto"/>
            <w:vAlign w:val="center"/>
            <w:hideMark/>
          </w:tcPr>
          <w:p w14:paraId="76212523"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Scanning user (passenger or airport agent) receives notification on scanning that check through to departure lounge is not currently available</w:t>
            </w:r>
          </w:p>
        </w:tc>
        <w:tc>
          <w:tcPr>
            <w:tcW w:w="1332" w:type="dxa"/>
            <w:shd w:val="clear" w:color="auto" w:fill="auto"/>
            <w:vAlign w:val="center"/>
            <w:hideMark/>
          </w:tcPr>
          <w:p w14:paraId="709AAC8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As per Threshold</w:t>
            </w:r>
          </w:p>
        </w:tc>
        <w:tc>
          <w:tcPr>
            <w:tcW w:w="709" w:type="dxa"/>
            <w:shd w:val="clear" w:color="auto" w:fill="auto"/>
            <w:vAlign w:val="center"/>
            <w:hideMark/>
          </w:tcPr>
          <w:p w14:paraId="78DA4202"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F</w:t>
            </w:r>
          </w:p>
        </w:tc>
        <w:tc>
          <w:tcPr>
            <w:tcW w:w="709" w:type="dxa"/>
            <w:shd w:val="clear" w:color="auto" w:fill="auto"/>
            <w:noWrap/>
            <w:vAlign w:val="center"/>
            <w:hideMark/>
          </w:tcPr>
          <w:p w14:paraId="68234E1F"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1</w:t>
            </w:r>
          </w:p>
        </w:tc>
        <w:tc>
          <w:tcPr>
            <w:tcW w:w="3260" w:type="dxa"/>
            <w:shd w:val="clear" w:color="auto" w:fill="auto"/>
            <w:vAlign w:val="center"/>
            <w:hideMark/>
          </w:tcPr>
          <w:p w14:paraId="2D78DDC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System integration test - system displays warning when user scans a barcode on a boarding pass for a flight which is not yet ready for board through</w:t>
            </w:r>
          </w:p>
        </w:tc>
      </w:tr>
      <w:tr w:rsidR="006358BC" w:rsidRPr="005E0125" w14:paraId="6652F18B" w14:textId="77777777">
        <w:trPr>
          <w:trHeight w:val="1800"/>
        </w:trPr>
        <w:tc>
          <w:tcPr>
            <w:tcW w:w="1606" w:type="dxa"/>
            <w:shd w:val="clear" w:color="auto" w:fill="auto"/>
            <w:vAlign w:val="center"/>
            <w:hideMark/>
          </w:tcPr>
          <w:p w14:paraId="37560B9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ITTSR117</w:t>
            </w:r>
          </w:p>
        </w:tc>
        <w:tc>
          <w:tcPr>
            <w:tcW w:w="1230" w:type="dxa"/>
            <w:shd w:val="clear" w:color="auto" w:fill="auto"/>
            <w:vAlign w:val="center"/>
            <w:hideMark/>
          </w:tcPr>
          <w:p w14:paraId="7B080CA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ED955B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Boarding</w:t>
            </w:r>
          </w:p>
        </w:tc>
        <w:tc>
          <w:tcPr>
            <w:tcW w:w="3942" w:type="dxa"/>
            <w:shd w:val="clear" w:color="000000" w:fill="FFFFFF"/>
            <w:vAlign w:val="center"/>
            <w:hideMark/>
          </w:tcPr>
          <w:p w14:paraId="72BAA74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cause a notification to be sent to the booking agent user when a booking for a non-departed passenger is made available for re-booking or cancellation</w:t>
            </w:r>
          </w:p>
        </w:tc>
        <w:tc>
          <w:tcPr>
            <w:tcW w:w="2054" w:type="dxa"/>
            <w:shd w:val="clear" w:color="auto" w:fill="auto"/>
            <w:vAlign w:val="center"/>
            <w:hideMark/>
          </w:tcPr>
          <w:p w14:paraId="7DB0E9A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Email or SMS message sent</w:t>
            </w:r>
          </w:p>
        </w:tc>
        <w:tc>
          <w:tcPr>
            <w:tcW w:w="1332" w:type="dxa"/>
            <w:shd w:val="clear" w:color="auto" w:fill="auto"/>
            <w:vAlign w:val="center"/>
            <w:hideMark/>
          </w:tcPr>
          <w:p w14:paraId="0700537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28E745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E12EAD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6C8899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user makes a booking for a non-departed passenger available for re-booking and a message is sent to the booking agent who made the original booking.</w:t>
            </w:r>
          </w:p>
        </w:tc>
      </w:tr>
      <w:tr w:rsidR="00A65893" w:rsidRPr="005E0125" w14:paraId="33BABF84" w14:textId="77777777">
        <w:trPr>
          <w:trHeight w:val="1500"/>
        </w:trPr>
        <w:tc>
          <w:tcPr>
            <w:tcW w:w="1606" w:type="dxa"/>
            <w:shd w:val="clear" w:color="auto" w:fill="auto"/>
            <w:vAlign w:val="center"/>
            <w:hideMark/>
          </w:tcPr>
          <w:p w14:paraId="170948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ITTSR118</w:t>
            </w:r>
          </w:p>
        </w:tc>
        <w:tc>
          <w:tcPr>
            <w:tcW w:w="1230" w:type="dxa"/>
            <w:shd w:val="clear" w:color="auto" w:fill="auto"/>
            <w:vAlign w:val="center"/>
            <w:hideMark/>
          </w:tcPr>
          <w:p w14:paraId="5A248DA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475BC69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26DE772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ask the user if they want to print a new boarding card for a checked-in passenger transferred to an alternative flight</w:t>
            </w:r>
          </w:p>
        </w:tc>
        <w:tc>
          <w:tcPr>
            <w:tcW w:w="2054" w:type="dxa"/>
            <w:shd w:val="clear" w:color="auto" w:fill="auto"/>
            <w:vAlign w:val="center"/>
            <w:hideMark/>
          </w:tcPr>
          <w:p w14:paraId="3F8E0D6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queried and boarding card print request sent to printer within 10 seconds</w:t>
            </w:r>
          </w:p>
        </w:tc>
        <w:tc>
          <w:tcPr>
            <w:tcW w:w="1332" w:type="dxa"/>
            <w:shd w:val="clear" w:color="auto" w:fill="auto"/>
            <w:vAlign w:val="center"/>
            <w:hideMark/>
          </w:tcPr>
          <w:p w14:paraId="47A3FF8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 queried and boarding card print request sent to printer within 2 seconds</w:t>
            </w:r>
          </w:p>
        </w:tc>
        <w:tc>
          <w:tcPr>
            <w:tcW w:w="709" w:type="dxa"/>
            <w:shd w:val="clear" w:color="auto" w:fill="auto"/>
            <w:vAlign w:val="center"/>
            <w:hideMark/>
          </w:tcPr>
          <w:p w14:paraId="798ECE3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689C43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E3A0AB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user transfers a checked-in passenger and is prompted to print boarding card and boarding card is printed showing new flight details</w:t>
            </w:r>
          </w:p>
        </w:tc>
      </w:tr>
      <w:tr w:rsidR="00A65893" w:rsidRPr="005E0125" w14:paraId="6227F41B" w14:textId="77777777">
        <w:trPr>
          <w:trHeight w:val="900"/>
        </w:trPr>
        <w:tc>
          <w:tcPr>
            <w:tcW w:w="1606" w:type="dxa"/>
            <w:shd w:val="clear" w:color="auto" w:fill="auto"/>
            <w:vAlign w:val="center"/>
            <w:hideMark/>
          </w:tcPr>
          <w:p w14:paraId="1E51F00A"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ITTSR119</w:t>
            </w:r>
          </w:p>
        </w:tc>
        <w:tc>
          <w:tcPr>
            <w:tcW w:w="1230" w:type="dxa"/>
            <w:shd w:val="clear" w:color="auto" w:fill="auto"/>
            <w:vAlign w:val="center"/>
            <w:hideMark/>
          </w:tcPr>
          <w:p w14:paraId="4872753E"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Manage Flight</w:t>
            </w:r>
          </w:p>
        </w:tc>
        <w:tc>
          <w:tcPr>
            <w:tcW w:w="1177" w:type="dxa"/>
            <w:shd w:val="clear" w:color="auto" w:fill="auto"/>
            <w:vAlign w:val="center"/>
            <w:hideMark/>
          </w:tcPr>
          <w:p w14:paraId="6A089B8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Check-in</w:t>
            </w:r>
          </w:p>
        </w:tc>
        <w:tc>
          <w:tcPr>
            <w:tcW w:w="3942" w:type="dxa"/>
            <w:shd w:val="clear" w:color="auto" w:fill="auto"/>
            <w:vAlign w:val="center"/>
            <w:hideMark/>
          </w:tcPr>
          <w:p w14:paraId="67442366"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notify the check in agent if a single item of baggage exceeds the system-wide parameter for normal weight baggage, currently set at 28kg</w:t>
            </w:r>
          </w:p>
        </w:tc>
        <w:tc>
          <w:tcPr>
            <w:tcW w:w="2054" w:type="dxa"/>
            <w:shd w:val="clear" w:color="auto" w:fill="auto"/>
            <w:vAlign w:val="center"/>
            <w:hideMark/>
          </w:tcPr>
          <w:p w14:paraId="3C0EDC38"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Check-in screen notifies check-in agent when excess baggage weight received from scales or when user keys in excess baggage weight</w:t>
            </w:r>
          </w:p>
        </w:tc>
        <w:tc>
          <w:tcPr>
            <w:tcW w:w="1332" w:type="dxa"/>
            <w:shd w:val="clear" w:color="auto" w:fill="auto"/>
            <w:vAlign w:val="center"/>
            <w:hideMark/>
          </w:tcPr>
          <w:p w14:paraId="212313DB"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As per Threshold</w:t>
            </w:r>
          </w:p>
        </w:tc>
        <w:tc>
          <w:tcPr>
            <w:tcW w:w="709" w:type="dxa"/>
            <w:shd w:val="clear" w:color="auto" w:fill="auto"/>
            <w:vAlign w:val="center"/>
            <w:hideMark/>
          </w:tcPr>
          <w:p w14:paraId="59BD8549"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F</w:t>
            </w:r>
          </w:p>
        </w:tc>
        <w:tc>
          <w:tcPr>
            <w:tcW w:w="709" w:type="dxa"/>
            <w:shd w:val="clear" w:color="auto" w:fill="auto"/>
            <w:noWrap/>
            <w:vAlign w:val="center"/>
            <w:hideMark/>
          </w:tcPr>
          <w:p w14:paraId="56AF1B5C"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1</w:t>
            </w:r>
          </w:p>
        </w:tc>
        <w:tc>
          <w:tcPr>
            <w:tcW w:w="3260" w:type="dxa"/>
            <w:shd w:val="clear" w:color="auto" w:fill="auto"/>
            <w:vAlign w:val="center"/>
            <w:hideMark/>
          </w:tcPr>
          <w:p w14:paraId="16B96A19"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Factory acceptance test/System integration test - system notifies user when a weight greater than the system wide parameter is entered or is received from the scales</w:t>
            </w:r>
          </w:p>
        </w:tc>
      </w:tr>
      <w:tr w:rsidR="00A65893" w:rsidRPr="005E0125" w14:paraId="0EDE4075" w14:textId="77777777">
        <w:trPr>
          <w:trHeight w:val="900"/>
        </w:trPr>
        <w:tc>
          <w:tcPr>
            <w:tcW w:w="1606" w:type="dxa"/>
            <w:shd w:val="clear" w:color="auto" w:fill="auto"/>
            <w:vAlign w:val="center"/>
            <w:hideMark/>
          </w:tcPr>
          <w:p w14:paraId="31CCA46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ITTSR120</w:t>
            </w:r>
          </w:p>
        </w:tc>
        <w:tc>
          <w:tcPr>
            <w:tcW w:w="1230" w:type="dxa"/>
            <w:shd w:val="clear" w:color="auto" w:fill="auto"/>
            <w:vAlign w:val="center"/>
            <w:hideMark/>
          </w:tcPr>
          <w:p w14:paraId="12CBA8C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Governance</w:t>
            </w:r>
          </w:p>
        </w:tc>
        <w:tc>
          <w:tcPr>
            <w:tcW w:w="1177" w:type="dxa"/>
            <w:shd w:val="clear" w:color="auto" w:fill="auto"/>
            <w:vAlign w:val="center"/>
            <w:hideMark/>
          </w:tcPr>
          <w:p w14:paraId="2A17D92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Data Retention</w:t>
            </w:r>
          </w:p>
        </w:tc>
        <w:tc>
          <w:tcPr>
            <w:tcW w:w="3942" w:type="dxa"/>
            <w:shd w:val="clear" w:color="auto" w:fill="auto"/>
            <w:vAlign w:val="center"/>
            <w:hideMark/>
          </w:tcPr>
          <w:p w14:paraId="6FF3743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configure the retention period for which data should be held by the system.</w:t>
            </w:r>
          </w:p>
        </w:tc>
        <w:tc>
          <w:tcPr>
            <w:tcW w:w="2054" w:type="dxa"/>
            <w:shd w:val="clear" w:color="auto" w:fill="auto"/>
            <w:vAlign w:val="center"/>
            <w:hideMark/>
          </w:tcPr>
          <w:p w14:paraId="69BECFF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retention period can be changed.</w:t>
            </w:r>
          </w:p>
        </w:tc>
        <w:tc>
          <w:tcPr>
            <w:tcW w:w="1332" w:type="dxa"/>
            <w:shd w:val="clear" w:color="auto" w:fill="auto"/>
            <w:vAlign w:val="center"/>
            <w:hideMark/>
          </w:tcPr>
          <w:p w14:paraId="583C994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7D1509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240DD79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4213DBA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br/>
              <w:t>Factory Acceptance Test - user is able to change the retention period for data and data falling outside of that retention period is deleted.</w:t>
            </w:r>
          </w:p>
        </w:tc>
      </w:tr>
      <w:tr w:rsidR="00A65893" w:rsidRPr="005E0125" w14:paraId="59158260" w14:textId="77777777">
        <w:trPr>
          <w:trHeight w:val="900"/>
        </w:trPr>
        <w:tc>
          <w:tcPr>
            <w:tcW w:w="1606" w:type="dxa"/>
            <w:shd w:val="clear" w:color="auto" w:fill="auto"/>
            <w:vAlign w:val="center"/>
            <w:hideMark/>
          </w:tcPr>
          <w:p w14:paraId="7F5B711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ITTSR121</w:t>
            </w:r>
          </w:p>
        </w:tc>
        <w:tc>
          <w:tcPr>
            <w:tcW w:w="1230" w:type="dxa"/>
            <w:shd w:val="clear" w:color="auto" w:fill="auto"/>
            <w:vAlign w:val="center"/>
            <w:hideMark/>
          </w:tcPr>
          <w:p w14:paraId="720F509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Logistics</w:t>
            </w:r>
          </w:p>
        </w:tc>
        <w:tc>
          <w:tcPr>
            <w:tcW w:w="1177" w:type="dxa"/>
            <w:shd w:val="clear" w:color="auto" w:fill="auto"/>
            <w:vAlign w:val="center"/>
            <w:hideMark/>
          </w:tcPr>
          <w:p w14:paraId="509439E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Transition</w:t>
            </w:r>
          </w:p>
        </w:tc>
        <w:tc>
          <w:tcPr>
            <w:tcW w:w="3942" w:type="dxa"/>
            <w:shd w:val="clear" w:color="auto" w:fill="auto"/>
            <w:vAlign w:val="center"/>
            <w:hideMark/>
          </w:tcPr>
          <w:p w14:paraId="617D320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The system shall accept input into data fields from a legacy tethered scanning device connected to the user access device (laptop/desktop pc) via a USB cable when the scanning device is used to scan a boarding card barcode or a baggage label barcode. </w:t>
            </w:r>
          </w:p>
        </w:tc>
        <w:tc>
          <w:tcPr>
            <w:tcW w:w="2054" w:type="dxa"/>
            <w:shd w:val="clear" w:color="auto" w:fill="auto"/>
            <w:vAlign w:val="center"/>
            <w:hideMark/>
          </w:tcPr>
          <w:p w14:paraId="1AF5D0E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635AE50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11164E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0359F66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D4F5FA8"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Critical design review of supplier Transition Plan</w:t>
            </w:r>
          </w:p>
        </w:tc>
      </w:tr>
      <w:tr w:rsidR="00A65893" w:rsidRPr="005E0125" w14:paraId="4234EDF0" w14:textId="77777777">
        <w:trPr>
          <w:trHeight w:val="900"/>
        </w:trPr>
        <w:tc>
          <w:tcPr>
            <w:tcW w:w="1606" w:type="dxa"/>
            <w:shd w:val="clear" w:color="auto" w:fill="auto"/>
            <w:vAlign w:val="center"/>
            <w:hideMark/>
          </w:tcPr>
          <w:p w14:paraId="29378E9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ITTSR122</w:t>
            </w:r>
          </w:p>
        </w:tc>
        <w:tc>
          <w:tcPr>
            <w:tcW w:w="1230" w:type="dxa"/>
            <w:shd w:val="clear" w:color="auto" w:fill="auto"/>
            <w:vAlign w:val="center"/>
            <w:hideMark/>
          </w:tcPr>
          <w:p w14:paraId="536712E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Logistics</w:t>
            </w:r>
          </w:p>
        </w:tc>
        <w:tc>
          <w:tcPr>
            <w:tcW w:w="1177" w:type="dxa"/>
            <w:shd w:val="clear" w:color="auto" w:fill="auto"/>
            <w:vAlign w:val="center"/>
            <w:hideMark/>
          </w:tcPr>
          <w:p w14:paraId="344CD0A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Transition</w:t>
            </w:r>
          </w:p>
        </w:tc>
        <w:tc>
          <w:tcPr>
            <w:tcW w:w="3942" w:type="dxa"/>
            <w:shd w:val="clear" w:color="auto" w:fill="auto"/>
            <w:vAlign w:val="center"/>
            <w:hideMark/>
          </w:tcPr>
          <w:p w14:paraId="01EE75D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The system shall print boarding cards and baggage labels to legacy locally connected printers attached to the user access device (laptop/desktop pc) via a USB cable. </w:t>
            </w:r>
          </w:p>
        </w:tc>
        <w:tc>
          <w:tcPr>
            <w:tcW w:w="2054" w:type="dxa"/>
            <w:shd w:val="clear" w:color="auto" w:fill="auto"/>
            <w:vAlign w:val="center"/>
            <w:hideMark/>
          </w:tcPr>
          <w:p w14:paraId="342C39D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1FB29F9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22A0D86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0F9A563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2EE92B75"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Critical design review of supplier Transition Plan</w:t>
            </w:r>
          </w:p>
        </w:tc>
      </w:tr>
      <w:tr w:rsidR="00A65893" w:rsidRPr="005E0125" w14:paraId="61AEFF6C" w14:textId="77777777">
        <w:trPr>
          <w:trHeight w:val="2100"/>
        </w:trPr>
        <w:tc>
          <w:tcPr>
            <w:tcW w:w="1606" w:type="dxa"/>
            <w:shd w:val="clear" w:color="auto" w:fill="auto"/>
            <w:vAlign w:val="center"/>
            <w:hideMark/>
          </w:tcPr>
          <w:p w14:paraId="0398E02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ITTSR123</w:t>
            </w:r>
          </w:p>
        </w:tc>
        <w:tc>
          <w:tcPr>
            <w:tcW w:w="1230" w:type="dxa"/>
            <w:shd w:val="clear" w:color="auto" w:fill="auto"/>
            <w:vAlign w:val="center"/>
            <w:hideMark/>
          </w:tcPr>
          <w:p w14:paraId="1ADB714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Logistics</w:t>
            </w:r>
          </w:p>
        </w:tc>
        <w:tc>
          <w:tcPr>
            <w:tcW w:w="1177" w:type="dxa"/>
            <w:shd w:val="clear" w:color="auto" w:fill="auto"/>
            <w:vAlign w:val="center"/>
            <w:hideMark/>
          </w:tcPr>
          <w:p w14:paraId="6F95DDC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Transition</w:t>
            </w:r>
          </w:p>
        </w:tc>
        <w:tc>
          <w:tcPr>
            <w:tcW w:w="3942" w:type="dxa"/>
            <w:shd w:val="clear" w:color="auto" w:fill="auto"/>
            <w:vAlign w:val="center"/>
            <w:hideMark/>
          </w:tcPr>
          <w:p w14:paraId="636AEAF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accept uploads of historical data from the system being replaced</w:t>
            </w:r>
          </w:p>
        </w:tc>
        <w:tc>
          <w:tcPr>
            <w:tcW w:w="2054" w:type="dxa"/>
            <w:shd w:val="clear" w:color="auto" w:fill="auto"/>
            <w:vAlign w:val="center"/>
            <w:hideMark/>
          </w:tcPr>
          <w:p w14:paraId="17C522B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00D141D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6D77E8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NF</w:t>
            </w:r>
          </w:p>
        </w:tc>
        <w:tc>
          <w:tcPr>
            <w:tcW w:w="709" w:type="dxa"/>
            <w:shd w:val="clear" w:color="auto" w:fill="auto"/>
            <w:noWrap/>
            <w:vAlign w:val="center"/>
            <w:hideMark/>
          </w:tcPr>
          <w:p w14:paraId="441E5F2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C34690D"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Critical design review of supplier Transition Plan</w:t>
            </w:r>
          </w:p>
        </w:tc>
      </w:tr>
      <w:tr w:rsidR="00A65893" w:rsidRPr="005E0125" w14:paraId="05EFD4D8" w14:textId="77777777">
        <w:trPr>
          <w:trHeight w:val="1200"/>
        </w:trPr>
        <w:tc>
          <w:tcPr>
            <w:tcW w:w="1606" w:type="dxa"/>
            <w:shd w:val="clear" w:color="auto" w:fill="auto"/>
            <w:vAlign w:val="center"/>
            <w:hideMark/>
          </w:tcPr>
          <w:p w14:paraId="1189BB1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ITTSR001</w:t>
            </w:r>
          </w:p>
        </w:tc>
        <w:tc>
          <w:tcPr>
            <w:tcW w:w="1230" w:type="dxa"/>
            <w:shd w:val="clear" w:color="auto" w:fill="auto"/>
            <w:vAlign w:val="center"/>
            <w:hideMark/>
          </w:tcPr>
          <w:p w14:paraId="6BDA0CB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Interoperability</w:t>
            </w:r>
          </w:p>
        </w:tc>
        <w:tc>
          <w:tcPr>
            <w:tcW w:w="1177" w:type="dxa"/>
            <w:shd w:val="clear" w:color="auto" w:fill="auto"/>
            <w:vAlign w:val="center"/>
            <w:hideMark/>
          </w:tcPr>
          <w:p w14:paraId="272668E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Interoperability</w:t>
            </w:r>
          </w:p>
        </w:tc>
        <w:tc>
          <w:tcPr>
            <w:tcW w:w="3942" w:type="dxa"/>
            <w:shd w:val="clear" w:color="auto" w:fill="auto"/>
            <w:vAlign w:val="center"/>
            <w:hideMark/>
          </w:tcPr>
          <w:p w14:paraId="0794189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provide an Application Programming Interface to support the exchange of data, both into and out of the DAPSS application, in accordance with the Information Exchange Requirements. This will support the creation, amendment and deletion of records in the application.</w:t>
            </w:r>
          </w:p>
        </w:tc>
        <w:tc>
          <w:tcPr>
            <w:tcW w:w="2054" w:type="dxa"/>
            <w:shd w:val="clear" w:color="auto" w:fill="auto"/>
            <w:vAlign w:val="center"/>
            <w:hideMark/>
          </w:tcPr>
          <w:p w14:paraId="578090E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7A42E5C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375B53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05B5181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0F6A8EAA"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System integration test - demonstrate the exchange of data between systems using application programming interfaces</w:t>
            </w:r>
          </w:p>
        </w:tc>
      </w:tr>
      <w:tr w:rsidR="00A65893" w:rsidRPr="005E0125" w14:paraId="2E14C6B5" w14:textId="77777777">
        <w:trPr>
          <w:trHeight w:val="1500"/>
        </w:trPr>
        <w:tc>
          <w:tcPr>
            <w:tcW w:w="1606" w:type="dxa"/>
            <w:shd w:val="clear" w:color="auto" w:fill="auto"/>
            <w:vAlign w:val="center"/>
            <w:hideMark/>
          </w:tcPr>
          <w:p w14:paraId="5CC5281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ITTSR002</w:t>
            </w:r>
          </w:p>
        </w:tc>
        <w:tc>
          <w:tcPr>
            <w:tcW w:w="1230" w:type="dxa"/>
            <w:shd w:val="clear" w:color="auto" w:fill="auto"/>
            <w:vAlign w:val="center"/>
            <w:hideMark/>
          </w:tcPr>
          <w:p w14:paraId="129F574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Scheduling</w:t>
            </w:r>
          </w:p>
        </w:tc>
        <w:tc>
          <w:tcPr>
            <w:tcW w:w="1177" w:type="dxa"/>
            <w:shd w:val="clear" w:color="auto" w:fill="auto"/>
            <w:vAlign w:val="center"/>
            <w:hideMark/>
          </w:tcPr>
          <w:p w14:paraId="05E48B6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Schedule</w:t>
            </w:r>
          </w:p>
        </w:tc>
        <w:tc>
          <w:tcPr>
            <w:tcW w:w="3942" w:type="dxa"/>
            <w:shd w:val="clear" w:color="auto" w:fill="auto"/>
            <w:vAlign w:val="center"/>
            <w:hideMark/>
          </w:tcPr>
          <w:p w14:paraId="2BC58A6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create, amend, terminate and publish a schedule</w:t>
            </w:r>
          </w:p>
        </w:tc>
        <w:tc>
          <w:tcPr>
            <w:tcW w:w="2054" w:type="dxa"/>
            <w:shd w:val="clear" w:color="auto" w:fill="auto"/>
            <w:vAlign w:val="center"/>
            <w:hideMark/>
          </w:tcPr>
          <w:p w14:paraId="545B2E9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 schedule can be created, amended, terminated and published</w:t>
            </w:r>
          </w:p>
        </w:tc>
        <w:tc>
          <w:tcPr>
            <w:tcW w:w="1332" w:type="dxa"/>
            <w:shd w:val="clear" w:color="auto" w:fill="auto"/>
            <w:vAlign w:val="center"/>
            <w:hideMark/>
          </w:tcPr>
          <w:p w14:paraId="49163D6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53E724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7B21FA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0774FCD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creates a schedule, amends that schedule and publishes the schedule. The user then terminates the schedule preventing further bookings to be made against the schedule</w:t>
            </w:r>
          </w:p>
        </w:tc>
      </w:tr>
      <w:tr w:rsidR="00A65893" w:rsidRPr="005E0125" w14:paraId="32E1995C" w14:textId="77777777">
        <w:trPr>
          <w:trHeight w:val="900"/>
        </w:trPr>
        <w:tc>
          <w:tcPr>
            <w:tcW w:w="1606" w:type="dxa"/>
            <w:shd w:val="clear" w:color="auto" w:fill="auto"/>
            <w:vAlign w:val="center"/>
            <w:hideMark/>
          </w:tcPr>
          <w:p w14:paraId="6E17D83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ITTSR004</w:t>
            </w:r>
          </w:p>
        </w:tc>
        <w:tc>
          <w:tcPr>
            <w:tcW w:w="1230" w:type="dxa"/>
            <w:shd w:val="clear" w:color="auto" w:fill="auto"/>
            <w:vAlign w:val="center"/>
            <w:hideMark/>
          </w:tcPr>
          <w:p w14:paraId="23CF3E6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Scheduling</w:t>
            </w:r>
          </w:p>
        </w:tc>
        <w:tc>
          <w:tcPr>
            <w:tcW w:w="1177" w:type="dxa"/>
            <w:shd w:val="clear" w:color="auto" w:fill="auto"/>
            <w:vAlign w:val="center"/>
            <w:hideMark/>
          </w:tcPr>
          <w:p w14:paraId="6099CFB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Find schedule</w:t>
            </w:r>
          </w:p>
        </w:tc>
        <w:tc>
          <w:tcPr>
            <w:tcW w:w="3942" w:type="dxa"/>
            <w:shd w:val="clear" w:color="auto" w:fill="auto"/>
            <w:vAlign w:val="center"/>
            <w:hideMark/>
          </w:tcPr>
          <w:p w14:paraId="07C227E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search existing flight schedules and to amend a schedule or to copy a schedule to create a new schedule. Schedules may be searched for with the following parameters, as a minimum:</w:t>
            </w:r>
            <w:r w:rsidRPr="005E0125">
              <w:rPr>
                <w:rFonts w:ascii="Arial" w:hAnsi="Arial" w:cs="Arial"/>
                <w:color w:val="000000"/>
                <w:sz w:val="20"/>
                <w:szCs w:val="20"/>
              </w:rPr>
              <w:br/>
              <w:t>- Departure airport</w:t>
            </w:r>
            <w:r w:rsidRPr="005E0125">
              <w:rPr>
                <w:rFonts w:ascii="Arial" w:hAnsi="Arial" w:cs="Arial"/>
                <w:color w:val="000000"/>
                <w:sz w:val="20"/>
                <w:szCs w:val="20"/>
              </w:rPr>
              <w:br/>
              <w:t>- Arrival airport</w:t>
            </w:r>
            <w:r w:rsidRPr="005E0125">
              <w:rPr>
                <w:rFonts w:ascii="Arial" w:hAnsi="Arial" w:cs="Arial"/>
                <w:color w:val="000000"/>
                <w:sz w:val="20"/>
                <w:szCs w:val="20"/>
              </w:rPr>
              <w:br/>
              <w:t>- Flight designator and number</w:t>
            </w:r>
            <w:r w:rsidRPr="005E0125">
              <w:rPr>
                <w:rFonts w:ascii="Arial" w:hAnsi="Arial" w:cs="Arial"/>
                <w:color w:val="000000"/>
                <w:sz w:val="20"/>
                <w:szCs w:val="20"/>
              </w:rPr>
              <w:br/>
              <w:t>- Departure/arrival date range</w:t>
            </w:r>
            <w:r w:rsidRPr="005E0125">
              <w:rPr>
                <w:rFonts w:ascii="Arial" w:hAnsi="Arial" w:cs="Arial"/>
                <w:color w:val="000000"/>
                <w:sz w:val="20"/>
                <w:szCs w:val="20"/>
              </w:rPr>
              <w:br/>
              <w:t>- Aircraft type</w:t>
            </w:r>
            <w:r w:rsidRPr="005E0125">
              <w:rPr>
                <w:rFonts w:ascii="Arial" w:hAnsi="Arial" w:cs="Arial"/>
                <w:color w:val="000000"/>
                <w:sz w:val="20"/>
                <w:szCs w:val="20"/>
              </w:rPr>
              <w:br/>
              <w:t>- Aircraft configuration</w:t>
            </w:r>
          </w:p>
        </w:tc>
        <w:tc>
          <w:tcPr>
            <w:tcW w:w="2054" w:type="dxa"/>
            <w:shd w:val="clear" w:color="auto" w:fill="auto"/>
            <w:vAlign w:val="center"/>
            <w:hideMark/>
          </w:tcPr>
          <w:p w14:paraId="3E807D0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Existing schedules can be retrieved and updated or used to create a new schedule</w:t>
            </w:r>
          </w:p>
        </w:tc>
        <w:tc>
          <w:tcPr>
            <w:tcW w:w="1332" w:type="dxa"/>
            <w:shd w:val="clear" w:color="auto" w:fill="auto"/>
            <w:vAlign w:val="center"/>
            <w:hideMark/>
          </w:tcPr>
          <w:p w14:paraId="6249B91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414F1DC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336DE8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B04669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 searches for a schedule and copies the schedule then amends the copy to create a new schedule. The source schedule remains unchanged.</w:t>
            </w:r>
          </w:p>
        </w:tc>
      </w:tr>
      <w:tr w:rsidR="00A65893" w:rsidRPr="005E0125" w14:paraId="0284FF7F" w14:textId="77777777">
        <w:trPr>
          <w:trHeight w:val="900"/>
        </w:trPr>
        <w:tc>
          <w:tcPr>
            <w:tcW w:w="1606" w:type="dxa"/>
            <w:shd w:val="clear" w:color="auto" w:fill="auto"/>
            <w:vAlign w:val="center"/>
            <w:hideMark/>
          </w:tcPr>
          <w:p w14:paraId="13C52FB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ITTSR007</w:t>
            </w:r>
          </w:p>
        </w:tc>
        <w:tc>
          <w:tcPr>
            <w:tcW w:w="1230" w:type="dxa"/>
            <w:shd w:val="clear" w:color="auto" w:fill="auto"/>
            <w:vAlign w:val="center"/>
            <w:hideMark/>
          </w:tcPr>
          <w:p w14:paraId="0EC482C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Scheduling</w:t>
            </w:r>
          </w:p>
        </w:tc>
        <w:tc>
          <w:tcPr>
            <w:tcW w:w="1177" w:type="dxa"/>
            <w:shd w:val="clear" w:color="auto" w:fill="auto"/>
            <w:vAlign w:val="center"/>
            <w:hideMark/>
          </w:tcPr>
          <w:p w14:paraId="23D908F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Notifications</w:t>
            </w:r>
          </w:p>
        </w:tc>
        <w:tc>
          <w:tcPr>
            <w:tcW w:w="3942" w:type="dxa"/>
            <w:shd w:val="clear" w:color="auto" w:fill="auto"/>
            <w:vAlign w:val="center"/>
            <w:hideMark/>
          </w:tcPr>
          <w:p w14:paraId="5838F5C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provide electronic notification to nominated users that a schedule has been amended or terminated. The notifications will be to:</w:t>
            </w:r>
            <w:r w:rsidRPr="005E0125">
              <w:rPr>
                <w:rFonts w:ascii="Arial" w:hAnsi="Arial" w:cs="Arial"/>
                <w:color w:val="000000"/>
                <w:sz w:val="20"/>
                <w:szCs w:val="20"/>
              </w:rPr>
              <w:br/>
              <w:t>- Airport agents</w:t>
            </w:r>
            <w:r w:rsidRPr="005E0125">
              <w:rPr>
                <w:rFonts w:ascii="Arial" w:hAnsi="Arial" w:cs="Arial"/>
                <w:color w:val="000000"/>
                <w:sz w:val="20"/>
                <w:szCs w:val="20"/>
              </w:rPr>
              <w:br/>
              <w:t>- Booking agents</w:t>
            </w:r>
            <w:r w:rsidRPr="005E0125">
              <w:rPr>
                <w:rFonts w:ascii="Arial" w:hAnsi="Arial" w:cs="Arial"/>
                <w:color w:val="000000"/>
                <w:sz w:val="20"/>
                <w:szCs w:val="20"/>
              </w:rPr>
              <w:br/>
              <w:t>- Passengers booked on to an affected flight (if they have provided a means of receiving such a message)</w:t>
            </w:r>
          </w:p>
        </w:tc>
        <w:tc>
          <w:tcPr>
            <w:tcW w:w="2054" w:type="dxa"/>
            <w:shd w:val="clear" w:color="auto" w:fill="auto"/>
            <w:vAlign w:val="center"/>
            <w:hideMark/>
          </w:tcPr>
          <w:p w14:paraId="1C3A4A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Users to be notified are able to see in-system notifications of changes to a schedule within 10 minutes of the schedule change being made</w:t>
            </w:r>
          </w:p>
        </w:tc>
        <w:tc>
          <w:tcPr>
            <w:tcW w:w="1332" w:type="dxa"/>
            <w:shd w:val="clear" w:color="auto" w:fill="auto"/>
            <w:vAlign w:val="center"/>
            <w:hideMark/>
          </w:tcPr>
          <w:p w14:paraId="034273B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Users to be notified are able to see in-system notifications of changes to a schedule within 5 minutes of the schedule change being made</w:t>
            </w:r>
          </w:p>
        </w:tc>
        <w:tc>
          <w:tcPr>
            <w:tcW w:w="709" w:type="dxa"/>
            <w:shd w:val="clear" w:color="auto" w:fill="auto"/>
            <w:vAlign w:val="center"/>
            <w:hideMark/>
          </w:tcPr>
          <w:p w14:paraId="275D652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4FF76A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1778709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 scheduling user amends or terminates a schedule and within 10 minutes of this happening a booking agent or airport agent user can see an in-system notification of the change</w:t>
            </w:r>
          </w:p>
        </w:tc>
      </w:tr>
      <w:tr w:rsidR="00A65893" w:rsidRPr="005E0125" w14:paraId="567F8CAE" w14:textId="77777777">
        <w:trPr>
          <w:trHeight w:val="1200"/>
        </w:trPr>
        <w:tc>
          <w:tcPr>
            <w:tcW w:w="1606" w:type="dxa"/>
            <w:shd w:val="clear" w:color="auto" w:fill="auto"/>
            <w:vAlign w:val="center"/>
            <w:hideMark/>
          </w:tcPr>
          <w:p w14:paraId="434A510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ITTSR008A</w:t>
            </w:r>
          </w:p>
        </w:tc>
        <w:tc>
          <w:tcPr>
            <w:tcW w:w="1230" w:type="dxa"/>
            <w:shd w:val="clear" w:color="auto" w:fill="auto"/>
            <w:vAlign w:val="center"/>
            <w:hideMark/>
          </w:tcPr>
          <w:p w14:paraId="1514361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436CF7F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4670804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include a list of IATA-defined Special Service Request codes and will allow additional, non-IATA codes and descriptions to be added by an authorised user</w:t>
            </w:r>
          </w:p>
        </w:tc>
        <w:tc>
          <w:tcPr>
            <w:tcW w:w="2054" w:type="dxa"/>
            <w:shd w:val="clear" w:color="auto" w:fill="auto"/>
            <w:vAlign w:val="center"/>
            <w:hideMark/>
          </w:tcPr>
          <w:p w14:paraId="64F56E8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Both IATA and non-IATA Special Service Request codes are available for selection when booking and checking-in passengers.</w:t>
            </w:r>
          </w:p>
        </w:tc>
        <w:tc>
          <w:tcPr>
            <w:tcW w:w="1332" w:type="dxa"/>
            <w:shd w:val="clear" w:color="auto" w:fill="auto"/>
            <w:vAlign w:val="center"/>
            <w:hideMark/>
          </w:tcPr>
          <w:p w14:paraId="369DB88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5BBD3FE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vAlign w:val="center"/>
            <w:hideMark/>
          </w:tcPr>
          <w:p w14:paraId="06495C7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476DB32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creates a non-IATA Special Service Request code and both IATA and non-IATA codes appear in a dropdown list when another user enters a Special Service Request code against a passenger booking</w:t>
            </w:r>
          </w:p>
        </w:tc>
      </w:tr>
      <w:tr w:rsidR="00A65893" w:rsidRPr="005E0125" w14:paraId="0C9A5210" w14:textId="77777777">
        <w:trPr>
          <w:trHeight w:val="2100"/>
        </w:trPr>
        <w:tc>
          <w:tcPr>
            <w:tcW w:w="1606" w:type="dxa"/>
            <w:shd w:val="clear" w:color="auto" w:fill="auto"/>
            <w:vAlign w:val="center"/>
            <w:hideMark/>
          </w:tcPr>
          <w:p w14:paraId="7644C60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ITTSR009</w:t>
            </w:r>
          </w:p>
        </w:tc>
        <w:tc>
          <w:tcPr>
            <w:tcW w:w="1230" w:type="dxa"/>
            <w:shd w:val="clear" w:color="auto" w:fill="auto"/>
            <w:vAlign w:val="center"/>
            <w:hideMark/>
          </w:tcPr>
          <w:p w14:paraId="476ECE9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00F7759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3067887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 The system shall allow the user to create bookings by:</w:t>
            </w:r>
            <w:r w:rsidRPr="005E0125">
              <w:rPr>
                <w:rFonts w:ascii="Arial" w:hAnsi="Arial" w:cs="Arial"/>
                <w:color w:val="000000"/>
                <w:sz w:val="20"/>
                <w:szCs w:val="20"/>
              </w:rPr>
              <w:br/>
              <w:t>- retrieving and copying an existing booking</w:t>
            </w:r>
            <w:r w:rsidRPr="005E0125">
              <w:rPr>
                <w:rFonts w:ascii="Arial" w:hAnsi="Arial" w:cs="Arial"/>
                <w:color w:val="000000"/>
                <w:sz w:val="20"/>
                <w:szCs w:val="20"/>
              </w:rPr>
              <w:br/>
              <w:t>- retrieving date from a passenger profile</w:t>
            </w:r>
            <w:r w:rsidRPr="005E0125">
              <w:rPr>
                <w:rFonts w:ascii="Arial" w:hAnsi="Arial" w:cs="Arial"/>
                <w:color w:val="000000"/>
                <w:sz w:val="20"/>
                <w:szCs w:val="20"/>
              </w:rPr>
              <w:br/>
              <w:t>- importing data from a spreadsheet</w:t>
            </w:r>
          </w:p>
        </w:tc>
        <w:tc>
          <w:tcPr>
            <w:tcW w:w="2054" w:type="dxa"/>
            <w:shd w:val="clear" w:color="auto" w:fill="auto"/>
            <w:vAlign w:val="center"/>
            <w:hideMark/>
          </w:tcPr>
          <w:p w14:paraId="0EEBDA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New bookings can be created using each of the methods described in the requirement.</w:t>
            </w:r>
          </w:p>
        </w:tc>
        <w:tc>
          <w:tcPr>
            <w:tcW w:w="1332" w:type="dxa"/>
            <w:shd w:val="clear" w:color="auto" w:fill="auto"/>
            <w:vAlign w:val="center"/>
            <w:hideMark/>
          </w:tcPr>
          <w:p w14:paraId="0923D9B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F631F3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8B1AD9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35CDD1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searches for an existing booking and selects to copy the booking - a new booking reference is generated for the copy booking and the user is able to amend details of the new booking.</w:t>
            </w:r>
            <w:r w:rsidRPr="005E0125">
              <w:rPr>
                <w:rFonts w:ascii="Arial" w:hAnsi="Arial" w:cs="Arial"/>
                <w:color w:val="000000"/>
                <w:sz w:val="20"/>
                <w:szCs w:val="20"/>
              </w:rPr>
              <w:br/>
              <w:t>User selects to create a booking from spreadsheet data and is prompted with a dialogue to find and select the spreadsheet. A group booking for each passenger listed in the spreadsheet is created.</w:t>
            </w:r>
            <w:r w:rsidRPr="005E0125">
              <w:rPr>
                <w:rFonts w:ascii="Arial" w:hAnsi="Arial" w:cs="Arial"/>
                <w:color w:val="000000"/>
                <w:sz w:val="20"/>
                <w:szCs w:val="20"/>
              </w:rPr>
              <w:br/>
              <w:t>User creates a booking and selects a passenger profile record and the booking information is populated from the passenger profile.</w:t>
            </w:r>
          </w:p>
        </w:tc>
      </w:tr>
      <w:tr w:rsidR="00A65893" w:rsidRPr="005E0125" w14:paraId="63A44CC9" w14:textId="77777777">
        <w:trPr>
          <w:trHeight w:val="2100"/>
        </w:trPr>
        <w:tc>
          <w:tcPr>
            <w:tcW w:w="1606" w:type="dxa"/>
            <w:shd w:val="clear" w:color="auto" w:fill="auto"/>
            <w:vAlign w:val="center"/>
            <w:hideMark/>
          </w:tcPr>
          <w:p w14:paraId="174AE4B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ITTSR010</w:t>
            </w:r>
          </w:p>
        </w:tc>
        <w:tc>
          <w:tcPr>
            <w:tcW w:w="1230" w:type="dxa"/>
            <w:shd w:val="clear" w:color="auto" w:fill="auto"/>
            <w:vAlign w:val="center"/>
            <w:hideMark/>
          </w:tcPr>
          <w:p w14:paraId="2F34FD1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1EDE7FE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58DD6FE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user to see the number of seats available, by class of seat, for each sector of a flight when making or amending a booking</w:t>
            </w:r>
          </w:p>
        </w:tc>
        <w:tc>
          <w:tcPr>
            <w:tcW w:w="2054" w:type="dxa"/>
            <w:shd w:val="clear" w:color="auto" w:fill="auto"/>
            <w:vAlign w:val="center"/>
            <w:hideMark/>
          </w:tcPr>
          <w:p w14:paraId="421AA01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user is able to view the seat availability on a flight by class of seat when managing a passenger booking</w:t>
            </w:r>
          </w:p>
        </w:tc>
        <w:tc>
          <w:tcPr>
            <w:tcW w:w="1332" w:type="dxa"/>
            <w:shd w:val="clear" w:color="auto" w:fill="auto"/>
            <w:vAlign w:val="center"/>
            <w:hideMark/>
          </w:tcPr>
          <w:p w14:paraId="127DAFB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ACB9D6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70627E0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0D89343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 user creates a booking and selects to see the number of seats available on the flight being booked. The user is presented with a breakdown of available seats on the selected flight by seat class.</w:t>
            </w:r>
          </w:p>
        </w:tc>
      </w:tr>
      <w:tr w:rsidR="00A65893" w:rsidRPr="005E0125" w14:paraId="16F44E33" w14:textId="77777777">
        <w:trPr>
          <w:trHeight w:val="1200"/>
        </w:trPr>
        <w:tc>
          <w:tcPr>
            <w:tcW w:w="1606" w:type="dxa"/>
            <w:shd w:val="clear" w:color="auto" w:fill="auto"/>
            <w:vAlign w:val="center"/>
            <w:hideMark/>
          </w:tcPr>
          <w:p w14:paraId="3122A71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ITTSR010A</w:t>
            </w:r>
          </w:p>
        </w:tc>
        <w:tc>
          <w:tcPr>
            <w:tcW w:w="1230" w:type="dxa"/>
            <w:shd w:val="clear" w:color="auto" w:fill="auto"/>
            <w:vAlign w:val="center"/>
            <w:hideMark/>
          </w:tcPr>
          <w:p w14:paraId="19700E2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7ADC5D0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72EA252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the booking agent user to block additional seats when allocating seats to a booking so that those blocked seats are not available for allocation to anyone else.</w:t>
            </w:r>
          </w:p>
        </w:tc>
        <w:tc>
          <w:tcPr>
            <w:tcW w:w="2054" w:type="dxa"/>
            <w:shd w:val="clear" w:color="auto" w:fill="auto"/>
            <w:vAlign w:val="center"/>
            <w:hideMark/>
          </w:tcPr>
          <w:p w14:paraId="1BA0C90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024DB6E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A6E010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692A25D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0FB623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 user creates a booking and allocates a seat. The user is then able to mark seats adjacent to the allocated seat as unavailable for allocation.</w:t>
            </w:r>
          </w:p>
        </w:tc>
      </w:tr>
      <w:tr w:rsidR="00A65893" w:rsidRPr="005E0125" w14:paraId="76115201" w14:textId="77777777">
        <w:trPr>
          <w:trHeight w:val="1200"/>
        </w:trPr>
        <w:tc>
          <w:tcPr>
            <w:tcW w:w="1606" w:type="dxa"/>
            <w:shd w:val="clear" w:color="auto" w:fill="auto"/>
            <w:vAlign w:val="center"/>
            <w:hideMark/>
          </w:tcPr>
          <w:p w14:paraId="3568A90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ITTSR011</w:t>
            </w:r>
          </w:p>
        </w:tc>
        <w:tc>
          <w:tcPr>
            <w:tcW w:w="1230" w:type="dxa"/>
            <w:shd w:val="clear" w:color="auto" w:fill="auto"/>
            <w:vAlign w:val="center"/>
            <w:hideMark/>
          </w:tcPr>
          <w:p w14:paraId="0B2A769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77139BD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464FBC3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generate an electronic ticket (e-ticket) when a booking is complete and shall email the e-ticket and the itinerary to:</w:t>
            </w:r>
            <w:r w:rsidRPr="005E0125">
              <w:rPr>
                <w:rFonts w:ascii="Arial" w:hAnsi="Arial" w:cs="Arial"/>
                <w:color w:val="000000"/>
                <w:sz w:val="20"/>
                <w:szCs w:val="20"/>
              </w:rPr>
              <w:br/>
              <w:t>- the booking agent</w:t>
            </w:r>
            <w:r w:rsidRPr="005E0125">
              <w:rPr>
                <w:rFonts w:ascii="Arial" w:hAnsi="Arial" w:cs="Arial"/>
                <w:color w:val="000000"/>
                <w:sz w:val="20"/>
                <w:szCs w:val="20"/>
              </w:rPr>
              <w:br/>
              <w:t>- the passenger if valid email details are provided</w:t>
            </w:r>
          </w:p>
        </w:tc>
        <w:tc>
          <w:tcPr>
            <w:tcW w:w="2054" w:type="dxa"/>
            <w:shd w:val="clear" w:color="auto" w:fill="auto"/>
            <w:vAlign w:val="center"/>
            <w:hideMark/>
          </w:tcPr>
          <w:p w14:paraId="7BF53E4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Electronic version of the ticket is created for the user (booking agent) to send to the Passenger. This could be an itinerary, rather than a formal ticket.</w:t>
            </w:r>
          </w:p>
        </w:tc>
        <w:tc>
          <w:tcPr>
            <w:tcW w:w="1332" w:type="dxa"/>
            <w:shd w:val="clear" w:color="auto" w:fill="auto"/>
            <w:vAlign w:val="center"/>
            <w:hideMark/>
          </w:tcPr>
          <w:p w14:paraId="0A6447D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Electronic version of the ticket is created for the user (booking agent) and is sent to the Passenger. This could be an itinerary, rather than a formal ticket.</w:t>
            </w:r>
          </w:p>
        </w:tc>
        <w:tc>
          <w:tcPr>
            <w:tcW w:w="709" w:type="dxa"/>
            <w:shd w:val="clear" w:color="auto" w:fill="auto"/>
            <w:vAlign w:val="center"/>
            <w:hideMark/>
          </w:tcPr>
          <w:p w14:paraId="4425201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F4C8DB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6E54EE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a booking user creates a booking and on confirmation of the booking the system generates an email that is sent to the booking user. The passenger is also emailed if an email address has been provided.</w:t>
            </w:r>
          </w:p>
        </w:tc>
      </w:tr>
      <w:tr w:rsidR="00A65893" w:rsidRPr="005E0125" w14:paraId="4FF816B2" w14:textId="77777777">
        <w:trPr>
          <w:trHeight w:val="1200"/>
        </w:trPr>
        <w:tc>
          <w:tcPr>
            <w:tcW w:w="1606" w:type="dxa"/>
            <w:shd w:val="clear" w:color="auto" w:fill="auto"/>
            <w:vAlign w:val="center"/>
            <w:hideMark/>
          </w:tcPr>
          <w:p w14:paraId="1183D8E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ITTSR012</w:t>
            </w:r>
          </w:p>
        </w:tc>
        <w:tc>
          <w:tcPr>
            <w:tcW w:w="1230" w:type="dxa"/>
            <w:shd w:val="clear" w:color="auto" w:fill="auto"/>
            <w:vAlign w:val="center"/>
            <w:hideMark/>
          </w:tcPr>
          <w:p w14:paraId="0A24654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314EA62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Create Booking</w:t>
            </w:r>
          </w:p>
        </w:tc>
        <w:tc>
          <w:tcPr>
            <w:tcW w:w="3942" w:type="dxa"/>
            <w:shd w:val="clear" w:color="auto" w:fill="auto"/>
            <w:vAlign w:val="center"/>
            <w:hideMark/>
          </w:tcPr>
          <w:p w14:paraId="3148A04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w:t>
            </w:r>
            <w:r w:rsidRPr="005E0125">
              <w:rPr>
                <w:rFonts w:ascii="Arial" w:hAnsi="Arial" w:cs="Arial"/>
                <w:color w:val="FF0000"/>
                <w:sz w:val="20"/>
                <w:szCs w:val="20"/>
              </w:rPr>
              <w:t>r</w:t>
            </w:r>
            <w:r w:rsidRPr="005E0125">
              <w:rPr>
                <w:rFonts w:ascii="Arial" w:hAnsi="Arial" w:cs="Arial"/>
                <w:color w:val="000000"/>
                <w:sz w:val="20"/>
                <w:szCs w:val="20"/>
              </w:rPr>
              <w:t xml:space="preserve"> to create a booking for a flight that is at or has exceeded its scheduled capacity. If</w:t>
            </w:r>
            <w:r w:rsidRPr="005E0125">
              <w:rPr>
                <w:rFonts w:ascii="Arial" w:hAnsi="Arial" w:cs="Arial"/>
                <w:color w:val="FF0000"/>
                <w:sz w:val="20"/>
                <w:szCs w:val="20"/>
              </w:rPr>
              <w:t xml:space="preserve"> t</w:t>
            </w:r>
            <w:r w:rsidRPr="005E0125">
              <w:rPr>
                <w:rFonts w:ascii="Arial" w:hAnsi="Arial" w:cs="Arial"/>
                <w:color w:val="000000"/>
                <w:sz w:val="20"/>
                <w:szCs w:val="20"/>
              </w:rPr>
              <w:t>he capacity is exceeded the user creating the booking will be warned and the booking will have its status set to 'Hold - Waitlist'</w:t>
            </w:r>
          </w:p>
        </w:tc>
        <w:tc>
          <w:tcPr>
            <w:tcW w:w="2054" w:type="dxa"/>
            <w:shd w:val="clear" w:color="auto" w:fill="auto"/>
            <w:vAlign w:val="center"/>
            <w:hideMark/>
          </w:tcPr>
          <w:p w14:paraId="4A3883A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Bookings that exceed the capacity are created with the appropriate status.</w:t>
            </w:r>
          </w:p>
        </w:tc>
        <w:tc>
          <w:tcPr>
            <w:tcW w:w="1332" w:type="dxa"/>
            <w:shd w:val="clear" w:color="auto" w:fill="auto"/>
            <w:vAlign w:val="center"/>
            <w:hideMark/>
          </w:tcPr>
          <w:p w14:paraId="7520682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749688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563AF4E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2ED22C3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 booking user with authorisation to book beyond flight capacity creates a booking for a passenger on a flight that is already at or has exceeded capacity. The booking is created with a status of 'Hold - Waitlist'</w:t>
            </w:r>
          </w:p>
        </w:tc>
      </w:tr>
      <w:tr w:rsidR="00A65893" w:rsidRPr="005E0125" w14:paraId="0FBF6815" w14:textId="77777777">
        <w:trPr>
          <w:trHeight w:val="1200"/>
        </w:trPr>
        <w:tc>
          <w:tcPr>
            <w:tcW w:w="1606" w:type="dxa"/>
            <w:shd w:val="clear" w:color="auto" w:fill="auto"/>
            <w:vAlign w:val="center"/>
            <w:hideMark/>
          </w:tcPr>
          <w:p w14:paraId="7B8B922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ITTSR023</w:t>
            </w:r>
          </w:p>
        </w:tc>
        <w:tc>
          <w:tcPr>
            <w:tcW w:w="1230" w:type="dxa"/>
            <w:shd w:val="clear" w:color="auto" w:fill="auto"/>
            <w:vAlign w:val="center"/>
            <w:hideMark/>
          </w:tcPr>
          <w:p w14:paraId="3472430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1E811B4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Amend Booking</w:t>
            </w:r>
          </w:p>
        </w:tc>
        <w:tc>
          <w:tcPr>
            <w:tcW w:w="3942" w:type="dxa"/>
            <w:shd w:val="clear" w:color="auto" w:fill="auto"/>
            <w:vAlign w:val="center"/>
            <w:hideMark/>
          </w:tcPr>
          <w:p w14:paraId="59FF9F0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amend a flight booking up until the point that the flight for that booking has departed. Types of amendment include, but are not limited to:</w:t>
            </w:r>
            <w:r w:rsidRPr="005E0125">
              <w:rPr>
                <w:rFonts w:ascii="Arial" w:hAnsi="Arial" w:cs="Arial"/>
                <w:color w:val="000000"/>
                <w:sz w:val="20"/>
                <w:szCs w:val="20"/>
              </w:rPr>
              <w:br/>
              <w:t>- amend the booking type of a booking</w:t>
            </w:r>
            <w:r w:rsidRPr="005E0125">
              <w:rPr>
                <w:rFonts w:ascii="Arial" w:hAnsi="Arial" w:cs="Arial"/>
                <w:color w:val="000000"/>
                <w:sz w:val="20"/>
                <w:szCs w:val="20"/>
              </w:rPr>
              <w:br/>
              <w:t>- add or remove special service request codes from a booking</w:t>
            </w:r>
            <w:r w:rsidRPr="005E0125">
              <w:rPr>
                <w:rFonts w:ascii="Arial" w:hAnsi="Arial" w:cs="Arial"/>
                <w:color w:val="000000"/>
                <w:sz w:val="20"/>
                <w:szCs w:val="20"/>
              </w:rPr>
              <w:br/>
              <w:t>- transfer a booking to a different flight</w:t>
            </w:r>
            <w:r w:rsidRPr="005E0125">
              <w:rPr>
                <w:rFonts w:ascii="Arial" w:hAnsi="Arial" w:cs="Arial"/>
                <w:color w:val="000000"/>
                <w:sz w:val="20"/>
                <w:szCs w:val="20"/>
              </w:rPr>
              <w:br/>
              <w:t>- split a group booking into smaller groups or into individual bookings</w:t>
            </w:r>
            <w:r w:rsidRPr="005E0125">
              <w:rPr>
                <w:rFonts w:ascii="Arial" w:hAnsi="Arial" w:cs="Arial"/>
                <w:color w:val="000000"/>
                <w:sz w:val="20"/>
                <w:szCs w:val="20"/>
              </w:rPr>
              <w:br/>
              <w:t>- remove a passenger from a booking (cancel the booking)</w:t>
            </w:r>
          </w:p>
        </w:tc>
        <w:tc>
          <w:tcPr>
            <w:tcW w:w="2054" w:type="dxa"/>
            <w:shd w:val="clear" w:color="auto" w:fill="auto"/>
            <w:vAlign w:val="center"/>
            <w:hideMark/>
          </w:tcPr>
          <w:p w14:paraId="3E84802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7C35ED6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BE164F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vAlign w:val="center"/>
            <w:hideMark/>
          </w:tcPr>
          <w:p w14:paraId="50EACB1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A7D30A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 user retrieves a booking and attempts to make amendments to the booking by changing the booking type, modifying the special service request codes and by splitting a group booking. The user then retrieves a booking for a departed flight and attempts to make any amendment to it and the attempt is blocked by the system.</w:t>
            </w:r>
          </w:p>
        </w:tc>
      </w:tr>
      <w:tr w:rsidR="00A65893" w:rsidRPr="005E0125" w14:paraId="767C08E2" w14:textId="77777777">
        <w:trPr>
          <w:trHeight w:val="1200"/>
        </w:trPr>
        <w:tc>
          <w:tcPr>
            <w:tcW w:w="1606" w:type="dxa"/>
            <w:shd w:val="clear" w:color="auto" w:fill="auto"/>
            <w:vAlign w:val="center"/>
            <w:hideMark/>
          </w:tcPr>
          <w:p w14:paraId="3D08AE1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ITTSR024</w:t>
            </w:r>
          </w:p>
        </w:tc>
        <w:tc>
          <w:tcPr>
            <w:tcW w:w="1230" w:type="dxa"/>
            <w:shd w:val="clear" w:color="auto" w:fill="auto"/>
            <w:vAlign w:val="center"/>
            <w:hideMark/>
          </w:tcPr>
          <w:p w14:paraId="110AA41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Booking</w:t>
            </w:r>
          </w:p>
        </w:tc>
        <w:tc>
          <w:tcPr>
            <w:tcW w:w="1177" w:type="dxa"/>
            <w:shd w:val="clear" w:color="auto" w:fill="auto"/>
            <w:vAlign w:val="center"/>
            <w:hideMark/>
          </w:tcPr>
          <w:p w14:paraId="6046892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Notifications</w:t>
            </w:r>
          </w:p>
        </w:tc>
        <w:tc>
          <w:tcPr>
            <w:tcW w:w="3942" w:type="dxa"/>
            <w:shd w:val="clear" w:color="auto" w:fill="auto"/>
            <w:vAlign w:val="center"/>
            <w:hideMark/>
          </w:tcPr>
          <w:p w14:paraId="0D08AC3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generate an email to the booking agent user if an airport agent user amends or cancels a booking, The email will contain details of the original booking and, in the event of an amendment, the new details of the booking</w:t>
            </w:r>
          </w:p>
        </w:tc>
        <w:tc>
          <w:tcPr>
            <w:tcW w:w="2054" w:type="dxa"/>
            <w:shd w:val="clear" w:color="auto" w:fill="auto"/>
            <w:vAlign w:val="center"/>
            <w:hideMark/>
          </w:tcPr>
          <w:p w14:paraId="20C33D9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Email notification received by booking agent user within 3 minutes</w:t>
            </w:r>
          </w:p>
        </w:tc>
        <w:tc>
          <w:tcPr>
            <w:tcW w:w="1332" w:type="dxa"/>
            <w:shd w:val="clear" w:color="auto" w:fill="auto"/>
            <w:vAlign w:val="center"/>
            <w:hideMark/>
          </w:tcPr>
          <w:p w14:paraId="7D1E25D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In system notification and email notification</w:t>
            </w:r>
          </w:p>
        </w:tc>
        <w:tc>
          <w:tcPr>
            <w:tcW w:w="709" w:type="dxa"/>
            <w:shd w:val="clear" w:color="auto" w:fill="auto"/>
            <w:vAlign w:val="center"/>
            <w:hideMark/>
          </w:tcPr>
          <w:p w14:paraId="089D8E9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vAlign w:val="center"/>
            <w:hideMark/>
          </w:tcPr>
          <w:p w14:paraId="1F74957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5696E92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system automatically generates a message, either via email or SMS, and triggers the sending of the message when a booking is amended or cancelled</w:t>
            </w:r>
          </w:p>
        </w:tc>
      </w:tr>
      <w:tr w:rsidR="00A65893" w:rsidRPr="005E0125" w14:paraId="6B5001A9" w14:textId="77777777">
        <w:trPr>
          <w:trHeight w:val="1200"/>
        </w:trPr>
        <w:tc>
          <w:tcPr>
            <w:tcW w:w="1606" w:type="dxa"/>
            <w:shd w:val="clear" w:color="auto" w:fill="auto"/>
            <w:vAlign w:val="center"/>
            <w:hideMark/>
          </w:tcPr>
          <w:p w14:paraId="0F6DC66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ITTSR026</w:t>
            </w:r>
          </w:p>
        </w:tc>
        <w:tc>
          <w:tcPr>
            <w:tcW w:w="1230" w:type="dxa"/>
            <w:shd w:val="clear" w:color="auto" w:fill="auto"/>
            <w:vAlign w:val="center"/>
            <w:hideMark/>
          </w:tcPr>
          <w:p w14:paraId="01604FE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66E5400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3942" w:type="dxa"/>
            <w:shd w:val="clear" w:color="auto" w:fill="auto"/>
            <w:vAlign w:val="center"/>
            <w:hideMark/>
          </w:tcPr>
          <w:p w14:paraId="03D55B5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manage the status of a flight. Valid flight statuses include, but are not limited to:</w:t>
            </w:r>
            <w:r w:rsidRPr="005E0125">
              <w:rPr>
                <w:rFonts w:ascii="Arial" w:hAnsi="Arial" w:cs="Arial"/>
                <w:color w:val="000000"/>
                <w:sz w:val="20"/>
                <w:szCs w:val="20"/>
              </w:rPr>
              <w:br/>
              <w:t>- Open - flight is available for check-in and boarding</w:t>
            </w:r>
            <w:r w:rsidRPr="005E0125">
              <w:rPr>
                <w:rFonts w:ascii="Arial" w:hAnsi="Arial" w:cs="Arial"/>
                <w:color w:val="000000"/>
                <w:sz w:val="20"/>
                <w:szCs w:val="20"/>
              </w:rPr>
              <w:br/>
              <w:t>- Cancelled</w:t>
            </w:r>
            <w:r w:rsidRPr="005E0125">
              <w:rPr>
                <w:rFonts w:ascii="Arial" w:hAnsi="Arial" w:cs="Arial"/>
                <w:color w:val="000000"/>
                <w:sz w:val="20"/>
                <w:szCs w:val="20"/>
              </w:rPr>
              <w:br/>
            </w:r>
            <w:r w:rsidRPr="005E0125">
              <w:rPr>
                <w:rFonts w:ascii="Arial" w:hAnsi="Arial" w:cs="Arial"/>
                <w:color w:val="000000"/>
                <w:sz w:val="20"/>
                <w:szCs w:val="20"/>
              </w:rPr>
              <w:lastRenderedPageBreak/>
              <w:t>- Delayed</w:t>
            </w:r>
            <w:r w:rsidRPr="005E0125">
              <w:rPr>
                <w:rFonts w:ascii="Arial" w:hAnsi="Arial" w:cs="Arial"/>
                <w:color w:val="000000"/>
                <w:sz w:val="20"/>
                <w:szCs w:val="20"/>
              </w:rPr>
              <w:br/>
              <w:t>- Closed - flight is no longer open for check-in or boarding</w:t>
            </w:r>
            <w:r w:rsidRPr="005E0125">
              <w:rPr>
                <w:rFonts w:ascii="Arial" w:hAnsi="Arial" w:cs="Arial"/>
                <w:color w:val="000000"/>
                <w:sz w:val="20"/>
                <w:szCs w:val="20"/>
              </w:rPr>
              <w:br/>
              <w:t>- Finalised - flight is ready for departure</w:t>
            </w:r>
            <w:r w:rsidRPr="005E0125">
              <w:rPr>
                <w:rFonts w:ascii="Arial" w:hAnsi="Arial" w:cs="Arial"/>
                <w:color w:val="000000"/>
                <w:sz w:val="20"/>
                <w:szCs w:val="20"/>
              </w:rPr>
              <w:br/>
              <w:t>- Departed</w:t>
            </w:r>
          </w:p>
        </w:tc>
        <w:tc>
          <w:tcPr>
            <w:tcW w:w="2054" w:type="dxa"/>
            <w:shd w:val="clear" w:color="auto" w:fill="auto"/>
            <w:vAlign w:val="center"/>
            <w:hideMark/>
          </w:tcPr>
          <w:p w14:paraId="2B1D793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Flight status reflects the actions of the user managing the flight.</w:t>
            </w:r>
          </w:p>
        </w:tc>
        <w:tc>
          <w:tcPr>
            <w:tcW w:w="1332" w:type="dxa"/>
            <w:shd w:val="clear" w:color="auto" w:fill="auto"/>
            <w:vAlign w:val="center"/>
            <w:hideMark/>
          </w:tcPr>
          <w:p w14:paraId="24BFE2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05ACF4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66CF1FC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3301E8E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can retrieve a flight and amend the status of the flight. The amended flight status is displayed in the system.</w:t>
            </w:r>
          </w:p>
        </w:tc>
      </w:tr>
      <w:tr w:rsidR="00A65893" w:rsidRPr="005E0125" w14:paraId="6C0DA7AA" w14:textId="77777777">
        <w:trPr>
          <w:trHeight w:val="1500"/>
        </w:trPr>
        <w:tc>
          <w:tcPr>
            <w:tcW w:w="1606" w:type="dxa"/>
            <w:shd w:val="clear" w:color="auto" w:fill="auto"/>
            <w:vAlign w:val="center"/>
            <w:hideMark/>
          </w:tcPr>
          <w:p w14:paraId="775CAF3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ITTSR027</w:t>
            </w:r>
          </w:p>
        </w:tc>
        <w:tc>
          <w:tcPr>
            <w:tcW w:w="1230" w:type="dxa"/>
            <w:shd w:val="clear" w:color="auto" w:fill="auto"/>
            <w:vAlign w:val="center"/>
            <w:hideMark/>
          </w:tcPr>
          <w:p w14:paraId="39BBF1A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A3297E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3942" w:type="dxa"/>
            <w:shd w:val="clear" w:color="auto" w:fill="auto"/>
            <w:vAlign w:val="center"/>
            <w:hideMark/>
          </w:tcPr>
          <w:p w14:paraId="01FADCB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view the aircraft configuration for:</w:t>
            </w:r>
            <w:r w:rsidRPr="005E0125">
              <w:rPr>
                <w:rFonts w:ascii="Arial" w:hAnsi="Arial" w:cs="Arial"/>
                <w:color w:val="000000"/>
                <w:sz w:val="20"/>
                <w:szCs w:val="20"/>
              </w:rPr>
              <w:br/>
              <w:t>- a specific flight</w:t>
            </w:r>
            <w:r w:rsidRPr="005E0125">
              <w:rPr>
                <w:rFonts w:ascii="Arial" w:hAnsi="Arial" w:cs="Arial"/>
                <w:color w:val="000000"/>
                <w:sz w:val="20"/>
                <w:szCs w:val="20"/>
              </w:rPr>
              <w:br/>
              <w:t>- a specific aircraft type</w:t>
            </w:r>
          </w:p>
        </w:tc>
        <w:tc>
          <w:tcPr>
            <w:tcW w:w="2054" w:type="dxa"/>
            <w:shd w:val="clear" w:color="auto" w:fill="auto"/>
            <w:vAlign w:val="center"/>
            <w:hideMark/>
          </w:tcPr>
          <w:p w14:paraId="0FF1A01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Aircraft configuration for the selected flight or selected aircraft type is displayed to the user</w:t>
            </w:r>
          </w:p>
        </w:tc>
        <w:tc>
          <w:tcPr>
            <w:tcW w:w="1332" w:type="dxa"/>
            <w:shd w:val="clear" w:color="auto" w:fill="auto"/>
            <w:vAlign w:val="center"/>
            <w:hideMark/>
          </w:tcPr>
          <w:p w14:paraId="439641E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766B45A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vAlign w:val="center"/>
            <w:hideMark/>
          </w:tcPr>
          <w:p w14:paraId="0C5D33B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6E952DD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 xml:space="preserve">Factory acceptance test - user searches for a specific flight and selects to view the configuration details. The configuration details are displayed. </w:t>
            </w:r>
            <w:r w:rsidRPr="005E0125">
              <w:rPr>
                <w:rFonts w:ascii="Arial" w:hAnsi="Arial" w:cs="Arial"/>
                <w:color w:val="000000"/>
                <w:sz w:val="20"/>
                <w:szCs w:val="20"/>
              </w:rPr>
              <w:br/>
              <w:t>User searches for a specific aircraft configuration and selects to view the configuration details for that aircraft configuration. The configuration details are displayed</w:t>
            </w:r>
          </w:p>
        </w:tc>
      </w:tr>
      <w:tr w:rsidR="00A65893" w:rsidRPr="005E0125" w14:paraId="624044B5" w14:textId="77777777">
        <w:trPr>
          <w:trHeight w:val="900"/>
        </w:trPr>
        <w:tc>
          <w:tcPr>
            <w:tcW w:w="1606" w:type="dxa"/>
            <w:shd w:val="clear" w:color="auto" w:fill="auto"/>
            <w:vAlign w:val="center"/>
            <w:hideMark/>
          </w:tcPr>
          <w:p w14:paraId="62E6151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ITTSR028</w:t>
            </w:r>
          </w:p>
        </w:tc>
        <w:tc>
          <w:tcPr>
            <w:tcW w:w="1230" w:type="dxa"/>
            <w:shd w:val="clear" w:color="auto" w:fill="auto"/>
            <w:vAlign w:val="center"/>
            <w:hideMark/>
          </w:tcPr>
          <w:p w14:paraId="2FC35E8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50E5F1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3942" w:type="dxa"/>
            <w:shd w:val="clear" w:color="auto" w:fill="auto"/>
            <w:vAlign w:val="center"/>
            <w:hideMark/>
          </w:tcPr>
          <w:p w14:paraId="4362234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record the following details about a flight sector:</w:t>
            </w:r>
            <w:r w:rsidRPr="005E0125">
              <w:rPr>
                <w:rFonts w:ascii="Arial" w:hAnsi="Arial" w:cs="Arial"/>
                <w:color w:val="000000"/>
                <w:sz w:val="20"/>
                <w:szCs w:val="20"/>
              </w:rPr>
              <w:br/>
              <w:t>- crew</w:t>
            </w:r>
            <w:r w:rsidRPr="005E0125">
              <w:rPr>
                <w:rFonts w:ascii="Arial" w:hAnsi="Arial" w:cs="Arial"/>
                <w:color w:val="000000"/>
                <w:sz w:val="20"/>
                <w:szCs w:val="20"/>
              </w:rPr>
              <w:br/>
              <w:t>- fuel load</w:t>
            </w:r>
            <w:r w:rsidRPr="005E0125">
              <w:rPr>
                <w:rFonts w:ascii="Arial" w:hAnsi="Arial" w:cs="Arial"/>
                <w:color w:val="000000"/>
                <w:sz w:val="20"/>
                <w:szCs w:val="20"/>
              </w:rPr>
              <w:br/>
              <w:t>- seat allocations</w:t>
            </w:r>
          </w:p>
        </w:tc>
        <w:tc>
          <w:tcPr>
            <w:tcW w:w="2054" w:type="dxa"/>
            <w:shd w:val="clear" w:color="auto" w:fill="auto"/>
            <w:vAlign w:val="center"/>
            <w:hideMark/>
          </w:tcPr>
          <w:p w14:paraId="26F16B9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requirement</w:t>
            </w:r>
          </w:p>
        </w:tc>
        <w:tc>
          <w:tcPr>
            <w:tcW w:w="1332" w:type="dxa"/>
            <w:shd w:val="clear" w:color="auto" w:fill="auto"/>
            <w:vAlign w:val="center"/>
            <w:hideMark/>
          </w:tcPr>
          <w:p w14:paraId="16B923D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57A0105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29EFC3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83FCA4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 user is able to retrieve details about a flight and record crew, fuel load and seat allocation information against the flight.</w:t>
            </w:r>
          </w:p>
        </w:tc>
      </w:tr>
      <w:tr w:rsidR="00A65893" w:rsidRPr="005E0125" w14:paraId="788486CE" w14:textId="77777777">
        <w:trPr>
          <w:trHeight w:val="1200"/>
        </w:trPr>
        <w:tc>
          <w:tcPr>
            <w:tcW w:w="1606" w:type="dxa"/>
            <w:shd w:val="clear" w:color="auto" w:fill="auto"/>
            <w:vAlign w:val="center"/>
            <w:hideMark/>
          </w:tcPr>
          <w:p w14:paraId="5698CD10"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ITTSR030</w:t>
            </w:r>
          </w:p>
        </w:tc>
        <w:tc>
          <w:tcPr>
            <w:tcW w:w="1230" w:type="dxa"/>
            <w:shd w:val="clear" w:color="auto" w:fill="auto"/>
            <w:vAlign w:val="center"/>
            <w:hideMark/>
          </w:tcPr>
          <w:p w14:paraId="3EFFBB9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3CBCB4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Check-in</w:t>
            </w:r>
          </w:p>
        </w:tc>
        <w:tc>
          <w:tcPr>
            <w:tcW w:w="3942" w:type="dxa"/>
            <w:shd w:val="clear" w:color="auto" w:fill="auto"/>
            <w:vAlign w:val="center"/>
            <w:hideMark/>
          </w:tcPr>
          <w:p w14:paraId="6C42F4B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check-in a single passenger or a group of passengers. Checking-in allows the user to:</w:t>
            </w:r>
            <w:r w:rsidRPr="005E0125">
              <w:rPr>
                <w:rFonts w:ascii="Arial" w:hAnsi="Arial" w:cs="Arial"/>
                <w:color w:val="000000"/>
                <w:sz w:val="20"/>
                <w:szCs w:val="20"/>
              </w:rPr>
              <w:br/>
              <w:t>- add, update or delete special service request codes</w:t>
            </w:r>
            <w:r w:rsidRPr="005E0125">
              <w:rPr>
                <w:rFonts w:ascii="Arial" w:hAnsi="Arial" w:cs="Arial"/>
                <w:color w:val="000000"/>
                <w:sz w:val="20"/>
                <w:szCs w:val="20"/>
              </w:rPr>
              <w:br/>
              <w:t>- add free text comments against the passenger or group (up to 300 characters)</w:t>
            </w:r>
            <w:r w:rsidRPr="005E0125">
              <w:rPr>
                <w:rFonts w:ascii="Arial" w:hAnsi="Arial" w:cs="Arial"/>
                <w:color w:val="000000"/>
                <w:sz w:val="20"/>
                <w:szCs w:val="20"/>
              </w:rPr>
              <w:br/>
              <w:t>- print boarding cards</w:t>
            </w:r>
            <w:r w:rsidRPr="005E0125">
              <w:rPr>
                <w:rFonts w:ascii="Arial" w:hAnsi="Arial" w:cs="Arial"/>
                <w:color w:val="000000"/>
                <w:sz w:val="20"/>
                <w:szCs w:val="20"/>
              </w:rPr>
              <w:br/>
              <w:t>- record number of pieces of baggage and weight of each piece</w:t>
            </w:r>
            <w:r w:rsidRPr="005E0125">
              <w:rPr>
                <w:rFonts w:ascii="Arial" w:hAnsi="Arial" w:cs="Arial"/>
                <w:color w:val="000000"/>
                <w:sz w:val="20"/>
                <w:szCs w:val="20"/>
              </w:rPr>
              <w:br/>
              <w:t>- print baggage labels for each piece of baggage</w:t>
            </w:r>
          </w:p>
        </w:tc>
        <w:tc>
          <w:tcPr>
            <w:tcW w:w="2054" w:type="dxa"/>
            <w:shd w:val="clear" w:color="auto" w:fill="auto"/>
            <w:vAlign w:val="center"/>
            <w:hideMark/>
          </w:tcPr>
          <w:p w14:paraId="5FB386C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checked-in timing taking less than 2 minutes when no errors encountered</w:t>
            </w:r>
          </w:p>
        </w:tc>
        <w:tc>
          <w:tcPr>
            <w:tcW w:w="1332" w:type="dxa"/>
            <w:shd w:val="clear" w:color="auto" w:fill="auto"/>
            <w:vAlign w:val="center"/>
            <w:hideMark/>
          </w:tcPr>
          <w:p w14:paraId="05460F8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checked-in timing taking less than 1 minute 40 seconds when no errors encountered</w:t>
            </w:r>
          </w:p>
        </w:tc>
        <w:tc>
          <w:tcPr>
            <w:tcW w:w="709" w:type="dxa"/>
            <w:shd w:val="clear" w:color="auto" w:fill="auto"/>
            <w:vAlign w:val="center"/>
            <w:hideMark/>
          </w:tcPr>
          <w:p w14:paraId="6BCD9CD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4A06707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7415846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an airport agent user checks-in a passenger and adds new special service request codes and records comments against the booking. The user then prints a boarding card, records the number of pieces and weight of each piece of baggage and prints baggage labels for each piece of baggage</w:t>
            </w:r>
          </w:p>
        </w:tc>
      </w:tr>
      <w:tr w:rsidR="00A65893" w:rsidRPr="005E0125" w14:paraId="51C4F755" w14:textId="77777777">
        <w:trPr>
          <w:trHeight w:val="900"/>
        </w:trPr>
        <w:tc>
          <w:tcPr>
            <w:tcW w:w="1606" w:type="dxa"/>
            <w:shd w:val="clear" w:color="auto" w:fill="auto"/>
            <w:vAlign w:val="center"/>
            <w:hideMark/>
          </w:tcPr>
          <w:p w14:paraId="0F34798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ITTSR050</w:t>
            </w:r>
          </w:p>
        </w:tc>
        <w:tc>
          <w:tcPr>
            <w:tcW w:w="1230" w:type="dxa"/>
            <w:shd w:val="clear" w:color="auto" w:fill="auto"/>
            <w:vAlign w:val="center"/>
            <w:hideMark/>
          </w:tcPr>
          <w:p w14:paraId="6B282C0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7F2D000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Boarding</w:t>
            </w:r>
          </w:p>
        </w:tc>
        <w:tc>
          <w:tcPr>
            <w:tcW w:w="3942" w:type="dxa"/>
            <w:shd w:val="clear" w:color="auto" w:fill="auto"/>
            <w:vAlign w:val="center"/>
            <w:hideMark/>
          </w:tcPr>
          <w:p w14:paraId="7C66C21D" w14:textId="77777777" w:rsidR="00404CB8" w:rsidRPr="005E0125" w:rsidRDefault="00404CB8" w:rsidP="00404CB8">
            <w:pPr>
              <w:spacing w:after="0" w:line="240" w:lineRule="auto"/>
              <w:rPr>
                <w:rFonts w:ascii="Arial" w:hAnsi="Arial" w:cs="Arial"/>
                <w:sz w:val="20"/>
                <w:szCs w:val="20"/>
              </w:rPr>
            </w:pPr>
            <w:r w:rsidRPr="005E0125">
              <w:rPr>
                <w:rFonts w:ascii="Arial" w:hAnsi="Arial" w:cs="Arial"/>
                <w:sz w:val="20"/>
                <w:szCs w:val="20"/>
              </w:rPr>
              <w:t>The system shall allow a passenger's journey through the airport to be recorded either manually or by scanning the passenger's boarding card. The passenger's journey through the airport includes, but is not limited to:</w:t>
            </w:r>
            <w:r w:rsidRPr="005E0125">
              <w:rPr>
                <w:rFonts w:ascii="Arial" w:hAnsi="Arial" w:cs="Arial"/>
                <w:sz w:val="20"/>
                <w:szCs w:val="20"/>
              </w:rPr>
              <w:br/>
              <w:t>- Checked-in</w:t>
            </w:r>
            <w:r w:rsidRPr="005E0125">
              <w:rPr>
                <w:rFonts w:ascii="Arial" w:hAnsi="Arial" w:cs="Arial"/>
                <w:sz w:val="20"/>
                <w:szCs w:val="20"/>
              </w:rPr>
              <w:br/>
              <w:t>- Departures (cleared security)</w:t>
            </w:r>
            <w:r w:rsidRPr="005E0125">
              <w:rPr>
                <w:rFonts w:ascii="Arial" w:hAnsi="Arial" w:cs="Arial"/>
                <w:sz w:val="20"/>
                <w:szCs w:val="20"/>
              </w:rPr>
              <w:br/>
              <w:t>- Boarded</w:t>
            </w:r>
          </w:p>
        </w:tc>
        <w:tc>
          <w:tcPr>
            <w:tcW w:w="2054" w:type="dxa"/>
            <w:shd w:val="clear" w:color="auto" w:fill="auto"/>
            <w:vAlign w:val="center"/>
            <w:hideMark/>
          </w:tcPr>
          <w:p w14:paraId="0D31CDF2"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location is displayed according to most recent scan of boarding card or manual update</w:t>
            </w:r>
          </w:p>
        </w:tc>
        <w:tc>
          <w:tcPr>
            <w:tcW w:w="1332" w:type="dxa"/>
            <w:shd w:val="clear" w:color="auto" w:fill="auto"/>
            <w:vAlign w:val="center"/>
            <w:hideMark/>
          </w:tcPr>
          <w:p w14:paraId="4AB676A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54F3F32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2DC35E3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K</w:t>
            </w:r>
          </w:p>
        </w:tc>
        <w:tc>
          <w:tcPr>
            <w:tcW w:w="3260" w:type="dxa"/>
            <w:shd w:val="clear" w:color="auto" w:fill="auto"/>
            <w:vAlign w:val="center"/>
            <w:hideMark/>
          </w:tcPr>
          <w:p w14:paraId="3B01DE9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an airport agent user retrieves a passenger booking at a check location and records that the passenger has passed through that location manually.</w:t>
            </w:r>
            <w:r w:rsidRPr="005E0125">
              <w:rPr>
                <w:rFonts w:ascii="Arial" w:hAnsi="Arial" w:cs="Arial"/>
                <w:color w:val="000000"/>
                <w:sz w:val="20"/>
                <w:szCs w:val="20"/>
              </w:rPr>
              <w:br/>
              <w:t>System integration test - an airport agent user uses a handheld scanner to scan a passenger boarding card and the system is updated to show that the passenger has passed through the location associated with the scanner.</w:t>
            </w:r>
          </w:p>
        </w:tc>
      </w:tr>
      <w:tr w:rsidR="00A65893" w:rsidRPr="005E0125" w14:paraId="257EBE75" w14:textId="77777777">
        <w:trPr>
          <w:trHeight w:val="900"/>
        </w:trPr>
        <w:tc>
          <w:tcPr>
            <w:tcW w:w="1606" w:type="dxa"/>
            <w:shd w:val="clear" w:color="auto" w:fill="auto"/>
            <w:vAlign w:val="center"/>
            <w:hideMark/>
          </w:tcPr>
          <w:p w14:paraId="0C5165B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ITTSR069A</w:t>
            </w:r>
          </w:p>
        </w:tc>
        <w:tc>
          <w:tcPr>
            <w:tcW w:w="1230" w:type="dxa"/>
            <w:shd w:val="clear" w:color="auto" w:fill="auto"/>
            <w:vAlign w:val="center"/>
            <w:hideMark/>
          </w:tcPr>
          <w:p w14:paraId="29B84EF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Manage Flight</w:t>
            </w:r>
          </w:p>
        </w:tc>
        <w:tc>
          <w:tcPr>
            <w:tcW w:w="1177" w:type="dxa"/>
            <w:shd w:val="clear" w:color="auto" w:fill="auto"/>
            <w:vAlign w:val="center"/>
            <w:hideMark/>
          </w:tcPr>
          <w:p w14:paraId="1EBAFF27"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3942" w:type="dxa"/>
            <w:shd w:val="clear" w:color="auto" w:fill="auto"/>
            <w:vAlign w:val="center"/>
            <w:hideMark/>
          </w:tcPr>
          <w:p w14:paraId="06DB3A56"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produce reports about the flight. These include, but are not limited to:</w:t>
            </w:r>
            <w:r w:rsidRPr="005E0125">
              <w:rPr>
                <w:rFonts w:ascii="Arial" w:hAnsi="Arial" w:cs="Arial"/>
                <w:color w:val="000000"/>
                <w:sz w:val="20"/>
                <w:szCs w:val="20"/>
              </w:rPr>
              <w:br/>
              <w:t>- Passenger manifest with transit passengers identified</w:t>
            </w:r>
            <w:r w:rsidRPr="005E0125">
              <w:rPr>
                <w:rFonts w:ascii="Arial" w:hAnsi="Arial" w:cs="Arial"/>
                <w:color w:val="000000"/>
                <w:sz w:val="20"/>
                <w:szCs w:val="20"/>
              </w:rPr>
              <w:br/>
              <w:t>- Baggage manifest - detailing each item of baggage and its weight loaded</w:t>
            </w:r>
            <w:r w:rsidRPr="005E0125">
              <w:rPr>
                <w:rFonts w:ascii="Arial" w:hAnsi="Arial" w:cs="Arial"/>
                <w:color w:val="000000"/>
                <w:sz w:val="20"/>
                <w:szCs w:val="20"/>
              </w:rPr>
              <w:br/>
              <w:t>- Passenger special service request codes</w:t>
            </w:r>
            <w:r w:rsidRPr="005E0125">
              <w:rPr>
                <w:rFonts w:ascii="Arial" w:hAnsi="Arial" w:cs="Arial"/>
                <w:color w:val="000000"/>
                <w:sz w:val="20"/>
                <w:szCs w:val="20"/>
              </w:rPr>
              <w:br/>
              <w:t>- List of VIP passengers</w:t>
            </w:r>
            <w:r w:rsidRPr="005E0125">
              <w:rPr>
                <w:rFonts w:ascii="Arial" w:hAnsi="Arial" w:cs="Arial"/>
                <w:color w:val="000000"/>
                <w:sz w:val="20"/>
                <w:szCs w:val="20"/>
              </w:rPr>
              <w:br/>
              <w:t>- List of transit passengers</w:t>
            </w:r>
            <w:r w:rsidRPr="005E0125">
              <w:rPr>
                <w:rFonts w:ascii="Arial" w:hAnsi="Arial" w:cs="Arial"/>
                <w:color w:val="000000"/>
                <w:sz w:val="20"/>
                <w:szCs w:val="20"/>
              </w:rPr>
              <w:br/>
              <w:t>- List of passengers booked and not yet boarded, including current status</w:t>
            </w:r>
          </w:p>
        </w:tc>
        <w:tc>
          <w:tcPr>
            <w:tcW w:w="2054" w:type="dxa"/>
            <w:shd w:val="clear" w:color="auto" w:fill="auto"/>
            <w:vAlign w:val="center"/>
            <w:hideMark/>
          </w:tcPr>
          <w:p w14:paraId="2359AD7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Passenger manifest can be produced showing all passengers and highlighting VIP and transit passengers</w:t>
            </w:r>
          </w:p>
        </w:tc>
        <w:tc>
          <w:tcPr>
            <w:tcW w:w="1332" w:type="dxa"/>
            <w:shd w:val="clear" w:color="auto" w:fill="auto"/>
            <w:vAlign w:val="center"/>
            <w:hideMark/>
          </w:tcPr>
          <w:p w14:paraId="425F845E"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6565EC74"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122D03F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M</w:t>
            </w:r>
          </w:p>
        </w:tc>
        <w:tc>
          <w:tcPr>
            <w:tcW w:w="3260" w:type="dxa"/>
            <w:shd w:val="clear" w:color="auto" w:fill="auto"/>
            <w:vAlign w:val="center"/>
            <w:hideMark/>
          </w:tcPr>
          <w:p w14:paraId="63FE1529"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user prints a passenger manifest and all boarded passengers are displayed</w:t>
            </w:r>
          </w:p>
        </w:tc>
      </w:tr>
      <w:tr w:rsidR="00A65893" w:rsidRPr="005E0125" w14:paraId="730ECF76" w14:textId="77777777">
        <w:trPr>
          <w:trHeight w:val="1200"/>
        </w:trPr>
        <w:tc>
          <w:tcPr>
            <w:tcW w:w="1606" w:type="dxa"/>
            <w:shd w:val="clear" w:color="auto" w:fill="auto"/>
            <w:vAlign w:val="center"/>
            <w:hideMark/>
          </w:tcPr>
          <w:p w14:paraId="0A5D4BF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ITTSR070</w:t>
            </w:r>
          </w:p>
        </w:tc>
        <w:tc>
          <w:tcPr>
            <w:tcW w:w="1230" w:type="dxa"/>
            <w:shd w:val="clear" w:color="auto" w:fill="auto"/>
            <w:vAlign w:val="center"/>
            <w:hideMark/>
          </w:tcPr>
          <w:p w14:paraId="38375AA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Reporting</w:t>
            </w:r>
          </w:p>
        </w:tc>
        <w:tc>
          <w:tcPr>
            <w:tcW w:w="1177" w:type="dxa"/>
            <w:shd w:val="clear" w:color="auto" w:fill="auto"/>
            <w:vAlign w:val="center"/>
            <w:hideMark/>
          </w:tcPr>
          <w:p w14:paraId="3E9DAD6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Operational Reporting</w:t>
            </w:r>
          </w:p>
        </w:tc>
        <w:tc>
          <w:tcPr>
            <w:tcW w:w="3942" w:type="dxa"/>
            <w:shd w:val="clear" w:color="auto" w:fill="auto"/>
            <w:vAlign w:val="center"/>
            <w:hideMark/>
          </w:tcPr>
          <w:p w14:paraId="42124878"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run any predefined daily operation report at any time and allow the user to view the results of the report on screen or print it to a MODNET network-connected printer</w:t>
            </w:r>
          </w:p>
        </w:tc>
        <w:tc>
          <w:tcPr>
            <w:tcW w:w="2054" w:type="dxa"/>
            <w:shd w:val="clear" w:color="auto" w:fill="auto"/>
            <w:vAlign w:val="center"/>
            <w:hideMark/>
          </w:tcPr>
          <w:p w14:paraId="52730DB1"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Paper copies of reports can be printed</w:t>
            </w:r>
          </w:p>
        </w:tc>
        <w:tc>
          <w:tcPr>
            <w:tcW w:w="1332" w:type="dxa"/>
            <w:shd w:val="clear" w:color="auto" w:fill="auto"/>
            <w:vAlign w:val="center"/>
            <w:hideMark/>
          </w:tcPr>
          <w:p w14:paraId="22E120E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31B93E4D"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2A97E2C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1FE36E65"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System integration test - user selects to print a report to a network-connected printer and the report is produced.</w:t>
            </w:r>
          </w:p>
        </w:tc>
      </w:tr>
      <w:tr w:rsidR="006358BC" w:rsidRPr="005E0125" w14:paraId="153B105E" w14:textId="77777777">
        <w:trPr>
          <w:trHeight w:val="1800"/>
        </w:trPr>
        <w:tc>
          <w:tcPr>
            <w:tcW w:w="1606" w:type="dxa"/>
            <w:shd w:val="clear" w:color="000000" w:fill="FFFFFF"/>
            <w:vAlign w:val="center"/>
            <w:hideMark/>
          </w:tcPr>
          <w:p w14:paraId="1A39D99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lastRenderedPageBreak/>
              <w:t>ITTSR102</w:t>
            </w:r>
          </w:p>
        </w:tc>
        <w:tc>
          <w:tcPr>
            <w:tcW w:w="1230" w:type="dxa"/>
            <w:shd w:val="clear" w:color="auto" w:fill="auto"/>
            <w:vAlign w:val="center"/>
            <w:hideMark/>
          </w:tcPr>
          <w:p w14:paraId="385DCCF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Configuration &amp; Maintenance</w:t>
            </w:r>
          </w:p>
        </w:tc>
        <w:tc>
          <w:tcPr>
            <w:tcW w:w="1177" w:type="dxa"/>
            <w:shd w:val="clear" w:color="auto" w:fill="auto"/>
            <w:vAlign w:val="center"/>
            <w:hideMark/>
          </w:tcPr>
          <w:p w14:paraId="018D591B"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Role Based Access Controls</w:t>
            </w:r>
          </w:p>
        </w:tc>
        <w:tc>
          <w:tcPr>
            <w:tcW w:w="3942" w:type="dxa"/>
            <w:shd w:val="clear" w:color="auto" w:fill="auto"/>
            <w:vAlign w:val="center"/>
            <w:hideMark/>
          </w:tcPr>
          <w:p w14:paraId="26A022D3"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The system shall allow an authorised user to define system roles with permissible functions attached to them and which can be assigned to users to control user access</w:t>
            </w:r>
          </w:p>
        </w:tc>
        <w:tc>
          <w:tcPr>
            <w:tcW w:w="2054" w:type="dxa"/>
            <w:shd w:val="clear" w:color="auto" w:fill="auto"/>
            <w:vAlign w:val="center"/>
            <w:hideMark/>
          </w:tcPr>
          <w:p w14:paraId="6864AD1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Users are only able to perform functions and view data made accessible to them by their associated roles</w:t>
            </w:r>
          </w:p>
        </w:tc>
        <w:tc>
          <w:tcPr>
            <w:tcW w:w="1332" w:type="dxa"/>
            <w:shd w:val="clear" w:color="auto" w:fill="auto"/>
            <w:vAlign w:val="center"/>
            <w:hideMark/>
          </w:tcPr>
          <w:p w14:paraId="7951A97A"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As per threshold</w:t>
            </w:r>
          </w:p>
        </w:tc>
        <w:tc>
          <w:tcPr>
            <w:tcW w:w="709" w:type="dxa"/>
            <w:shd w:val="clear" w:color="auto" w:fill="auto"/>
            <w:vAlign w:val="center"/>
            <w:hideMark/>
          </w:tcPr>
          <w:p w14:paraId="4CDFAC8C"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w:t>
            </w:r>
          </w:p>
        </w:tc>
        <w:tc>
          <w:tcPr>
            <w:tcW w:w="709" w:type="dxa"/>
            <w:shd w:val="clear" w:color="auto" w:fill="auto"/>
            <w:noWrap/>
            <w:vAlign w:val="center"/>
            <w:hideMark/>
          </w:tcPr>
          <w:p w14:paraId="3BEB612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1</w:t>
            </w:r>
          </w:p>
        </w:tc>
        <w:tc>
          <w:tcPr>
            <w:tcW w:w="3260" w:type="dxa"/>
            <w:shd w:val="clear" w:color="auto" w:fill="auto"/>
            <w:vAlign w:val="center"/>
            <w:hideMark/>
          </w:tcPr>
          <w:p w14:paraId="4FFC183F" w14:textId="77777777" w:rsidR="00404CB8" w:rsidRPr="005E0125" w:rsidRDefault="00404CB8" w:rsidP="00404CB8">
            <w:pPr>
              <w:spacing w:after="0" w:line="240" w:lineRule="auto"/>
              <w:rPr>
                <w:rFonts w:ascii="Arial" w:hAnsi="Arial" w:cs="Arial"/>
                <w:color w:val="000000"/>
                <w:sz w:val="20"/>
                <w:szCs w:val="20"/>
              </w:rPr>
            </w:pPr>
            <w:r w:rsidRPr="005E0125">
              <w:rPr>
                <w:rFonts w:ascii="Arial" w:hAnsi="Arial" w:cs="Arial"/>
                <w:color w:val="000000"/>
                <w:sz w:val="20"/>
                <w:szCs w:val="20"/>
              </w:rPr>
              <w:t>Factory acceptance test - an authorised user is able to access a function and data permitted by their role(s).</w:t>
            </w:r>
            <w:r w:rsidRPr="005E0125">
              <w:rPr>
                <w:rFonts w:ascii="Arial" w:hAnsi="Arial" w:cs="Arial"/>
                <w:color w:val="000000"/>
                <w:sz w:val="20"/>
                <w:szCs w:val="20"/>
              </w:rPr>
              <w:br/>
              <w:t>A user who does not have authorisation via their roles is prevented from accessing a function.</w:t>
            </w:r>
          </w:p>
        </w:tc>
      </w:tr>
    </w:tbl>
    <w:p w14:paraId="15EF93B5" w14:textId="77777777" w:rsidR="00404CB8" w:rsidRPr="00404CB8" w:rsidRDefault="00404CB8" w:rsidP="00404CB8">
      <w:pPr>
        <w:spacing w:after="240" w:line="240" w:lineRule="auto"/>
        <w:rPr>
          <w:rFonts w:ascii="Arial" w:hAnsi="Arial"/>
          <w:sz w:val="20"/>
          <w:szCs w:val="24"/>
        </w:rPr>
      </w:pPr>
    </w:p>
    <w:p w14:paraId="73ED27D7" w14:textId="77777777" w:rsidR="002A482D" w:rsidRDefault="002A482D" w:rsidP="00790FFE">
      <w:pPr>
        <w:widowControl w:val="0"/>
        <w:autoSpaceDE w:val="0"/>
        <w:autoSpaceDN w:val="0"/>
        <w:adjustRightInd w:val="0"/>
        <w:spacing w:after="60" w:line="240" w:lineRule="auto"/>
        <w:ind w:left="480"/>
        <w:rPr>
          <w:rFonts w:ascii="Arial" w:hAnsi="Arial" w:cs="Arial"/>
          <w:color w:val="000000"/>
        </w:rPr>
      </w:pPr>
    </w:p>
    <w:p w14:paraId="61C6C29F" w14:textId="77777777" w:rsidR="002A482D" w:rsidRPr="00C0031F" w:rsidRDefault="002A482D" w:rsidP="00790FFE">
      <w:pPr>
        <w:widowControl w:val="0"/>
        <w:autoSpaceDE w:val="0"/>
        <w:autoSpaceDN w:val="0"/>
        <w:adjustRightInd w:val="0"/>
        <w:spacing w:after="60" w:line="240" w:lineRule="auto"/>
        <w:ind w:left="480"/>
        <w:rPr>
          <w:rFonts w:ascii="Arial" w:hAnsi="Arial" w:cs="Arial"/>
          <w:color w:val="000000"/>
        </w:rPr>
      </w:pPr>
    </w:p>
    <w:p w14:paraId="4547C345" w14:textId="0585412C" w:rsidR="00636845" w:rsidRPr="002A482D" w:rsidRDefault="00636845" w:rsidP="002A482D">
      <w:pPr>
        <w:widowControl w:val="0"/>
        <w:tabs>
          <w:tab w:val="left" w:pos="840"/>
        </w:tabs>
        <w:autoSpaceDE w:val="0"/>
        <w:autoSpaceDN w:val="0"/>
        <w:adjustRightInd w:val="0"/>
        <w:spacing w:before="40" w:after="0" w:line="240" w:lineRule="auto"/>
        <w:rPr>
          <w:rFonts w:ascii="Arial" w:hAnsi="Arial" w:cs="Arial"/>
          <w:b/>
          <w:color w:val="FF0000"/>
          <w:sz w:val="20"/>
          <w:szCs w:val="20"/>
        </w:rPr>
        <w:sectPr w:rsidR="00636845" w:rsidRPr="002A482D" w:rsidSect="00CC16A1">
          <w:headerReference w:type="even" r:id="rId101"/>
          <w:headerReference w:type="default" r:id="rId102"/>
          <w:footerReference w:type="even" r:id="rId103"/>
          <w:footerReference w:type="default" r:id="rId104"/>
          <w:headerReference w:type="first" r:id="rId105"/>
          <w:footerReference w:type="first" r:id="rId106"/>
          <w:pgSz w:w="16820" w:h="11900" w:orient="landscape"/>
          <w:pgMar w:top="1321" w:right="1418" w:bottom="1321" w:left="1418" w:header="567" w:footer="709" w:gutter="0"/>
          <w:cols w:space="720"/>
          <w:noEndnote/>
          <w:docGrid w:linePitch="299"/>
        </w:sectPr>
      </w:pPr>
    </w:p>
    <w:p w14:paraId="13A1601D" w14:textId="77777777" w:rsidR="0092793A" w:rsidRPr="00C0031F" w:rsidRDefault="009318B0" w:rsidP="007A5A78">
      <w:pPr>
        <w:pStyle w:val="Heading1"/>
        <w:rPr>
          <w:rFonts w:cs="Arial"/>
        </w:rPr>
      </w:pPr>
      <w:bookmarkStart w:id="203" w:name="_Toc90573766"/>
      <w:bookmarkStart w:id="204" w:name="_Toc127356238"/>
      <w:bookmarkStart w:id="205" w:name="_Toc128053681"/>
      <w:bookmarkStart w:id="206" w:name="_Toc135208611"/>
      <w:bookmarkStart w:id="207" w:name="_Toc135648907"/>
      <w:bookmarkStart w:id="208" w:name="_Toc135649812"/>
      <w:bookmarkStart w:id="209" w:name="_Toc151472260"/>
      <w:r w:rsidRPr="00C0031F">
        <w:rPr>
          <w:rFonts w:cs="Arial"/>
        </w:rPr>
        <w:lastRenderedPageBreak/>
        <w:t xml:space="preserve">Schedule </w:t>
      </w:r>
      <w:r w:rsidR="00FC4CE1" w:rsidRPr="00C0031F">
        <w:rPr>
          <w:rFonts w:cs="Arial"/>
        </w:rPr>
        <w:t>1</w:t>
      </w:r>
      <w:r w:rsidR="003A101D" w:rsidRPr="00C0031F">
        <w:rPr>
          <w:rFonts w:cs="Arial"/>
        </w:rPr>
        <w:t>2</w:t>
      </w:r>
      <w:r w:rsidR="00FC4CE1" w:rsidRPr="00C0031F">
        <w:rPr>
          <w:rFonts w:cs="Arial"/>
        </w:rPr>
        <w:t xml:space="preserve"> </w:t>
      </w:r>
      <w:r w:rsidR="003A2E78" w:rsidRPr="00C0031F">
        <w:rPr>
          <w:rFonts w:cs="Arial"/>
        </w:rPr>
        <w:t>–</w:t>
      </w:r>
      <w:r w:rsidRPr="00C0031F">
        <w:rPr>
          <w:rFonts w:cs="Arial"/>
        </w:rPr>
        <w:t xml:space="preserve"> </w:t>
      </w:r>
      <w:r w:rsidR="003A2E78" w:rsidRPr="00C0031F">
        <w:rPr>
          <w:rFonts w:cs="Arial"/>
        </w:rPr>
        <w:t xml:space="preserve">Additional </w:t>
      </w:r>
      <w:r w:rsidR="00470F5B" w:rsidRPr="00C0031F">
        <w:rPr>
          <w:rFonts w:cs="Arial"/>
        </w:rPr>
        <w:t xml:space="preserve">Services </w:t>
      </w:r>
      <w:bookmarkStart w:id="210" w:name="_Toc128053682"/>
      <w:bookmarkStart w:id="211" w:name="_Toc135208612"/>
      <w:bookmarkEnd w:id="203"/>
      <w:bookmarkEnd w:id="204"/>
      <w:bookmarkEnd w:id="205"/>
      <w:bookmarkEnd w:id="206"/>
      <w:r w:rsidR="0092793A" w:rsidRPr="00C0031F">
        <w:rPr>
          <w:rFonts w:cs="Arial"/>
        </w:rPr>
        <w:t>– Tasking Order Form</w:t>
      </w:r>
      <w:bookmarkEnd w:id="210"/>
      <w:r w:rsidR="009A4F1F" w:rsidRPr="00C0031F">
        <w:rPr>
          <w:rFonts w:cs="Arial"/>
        </w:rPr>
        <w:t xml:space="preserve"> (TOF)</w:t>
      </w:r>
      <w:bookmarkEnd w:id="207"/>
      <w:bookmarkEnd w:id="208"/>
      <w:bookmarkEnd w:id="209"/>
      <w:bookmarkEnd w:id="211"/>
    </w:p>
    <w:p w14:paraId="5128B9E2" w14:textId="77777777" w:rsidR="0092793A" w:rsidRPr="00BF4901" w:rsidRDefault="0092793A" w:rsidP="00DF7477">
      <w:pPr>
        <w:spacing w:after="0" w:line="240" w:lineRule="auto"/>
        <w:rPr>
          <w:rStyle w:val="eop"/>
          <w:rFonts w:ascii="Arial" w:hAnsi="Arial" w:cs="Arial"/>
          <w:sz w:val="20"/>
          <w:szCs w:val="20"/>
        </w:rPr>
      </w:pPr>
    </w:p>
    <w:p w14:paraId="047FBA6B" w14:textId="182A679F" w:rsidR="009318B0" w:rsidRPr="00BF4901" w:rsidRDefault="009318B0" w:rsidP="009318B0">
      <w:pPr>
        <w:rPr>
          <w:rFonts w:ascii="Arial" w:hAnsi="Arial" w:cs="Arial"/>
          <w:b/>
          <w:sz w:val="20"/>
          <w:szCs w:val="20"/>
        </w:rPr>
      </w:pPr>
      <w:r w:rsidRPr="00BF4901">
        <w:rPr>
          <w:rStyle w:val="normaltextrun1"/>
          <w:rFonts w:ascii="Arial" w:hAnsi="Arial" w:cs="Arial"/>
          <w:b/>
          <w:color w:val="000000"/>
          <w:sz w:val="20"/>
          <w:szCs w:val="20"/>
        </w:rPr>
        <w:t>To:</w:t>
      </w:r>
      <w:r w:rsidRPr="00BF4901">
        <w:rPr>
          <w:rStyle w:val="normaltextrun1"/>
          <w:rFonts w:ascii="Arial" w:hAnsi="Arial" w:cs="Arial"/>
          <w:b/>
          <w:color w:val="FF0000"/>
          <w:sz w:val="20"/>
          <w:szCs w:val="20"/>
        </w:rPr>
        <w:t>   </w:t>
      </w:r>
      <w:r w:rsidRPr="00BF4901">
        <w:rPr>
          <w:rStyle w:val="eop"/>
          <w:rFonts w:ascii="Arial" w:hAnsi="Arial" w:cs="Arial"/>
          <w:b/>
          <w:color w:val="FF0000"/>
          <w:sz w:val="20"/>
          <w:szCs w:val="20"/>
        </w:rPr>
        <w:t> </w:t>
      </w:r>
      <w:r w:rsidR="003F6118" w:rsidRPr="00EB3E4C">
        <w:rPr>
          <w:rStyle w:val="eop"/>
          <w:rFonts w:ascii="Arial" w:hAnsi="Arial" w:cs="Arial"/>
          <w:b/>
          <w:sz w:val="20"/>
          <w:szCs w:val="20"/>
        </w:rPr>
        <w:t>Unisys Limited</w:t>
      </w:r>
    </w:p>
    <w:p w14:paraId="528943F4" w14:textId="12309196" w:rsidR="009318B0" w:rsidRPr="00BF4901" w:rsidRDefault="009318B0" w:rsidP="009318B0">
      <w:pPr>
        <w:rPr>
          <w:rFonts w:ascii="Arial" w:hAnsi="Arial" w:cs="Arial"/>
          <w:sz w:val="20"/>
          <w:szCs w:val="20"/>
        </w:rPr>
      </w:pPr>
      <w:r w:rsidRPr="00BF4901">
        <w:rPr>
          <w:rStyle w:val="normaltextrun1"/>
          <w:rFonts w:ascii="Arial" w:hAnsi="Arial" w:cs="Arial"/>
          <w:b/>
          <w:bCs/>
          <w:color w:val="000000"/>
          <w:sz w:val="20"/>
          <w:szCs w:val="20"/>
          <w:u w:val="single"/>
        </w:rPr>
        <w:t>Part 1: Buyer Requirement</w:t>
      </w:r>
      <w:r w:rsidRPr="00BF4901">
        <w:rPr>
          <w:rStyle w:val="normaltextrun1"/>
          <w:rFonts w:ascii="Arial" w:hAnsi="Arial" w:cs="Arial"/>
          <w:sz w:val="20"/>
          <w:szCs w:val="20"/>
        </w:rPr>
        <w:t> </w:t>
      </w:r>
      <w:r w:rsidRPr="00BF4901">
        <w:rPr>
          <w:rStyle w:val="eop"/>
          <w:rFonts w:ascii="Arial" w:hAnsi="Arial" w:cs="Arial"/>
          <w:sz w:val="20"/>
          <w:szCs w:val="20"/>
        </w:rPr>
        <w:t> </w:t>
      </w:r>
    </w:p>
    <w:tbl>
      <w:tblPr>
        <w:tblW w:w="5084" w:type="pct"/>
        <w:tblInd w:w="-5" w:type="dxa"/>
        <w:tblCellMar>
          <w:left w:w="10" w:type="dxa"/>
          <w:right w:w="10" w:type="dxa"/>
        </w:tblCellMar>
        <w:tblLook w:val="04A0" w:firstRow="1" w:lastRow="0" w:firstColumn="1" w:lastColumn="0" w:noHBand="0" w:noVBand="1"/>
      </w:tblPr>
      <w:tblGrid>
        <w:gridCol w:w="1730"/>
        <w:gridCol w:w="538"/>
        <w:gridCol w:w="2005"/>
        <w:gridCol w:w="1002"/>
        <w:gridCol w:w="566"/>
        <w:gridCol w:w="1137"/>
        <w:gridCol w:w="709"/>
        <w:gridCol w:w="1526"/>
      </w:tblGrid>
      <w:tr w:rsidR="006358BC" w:rsidRPr="00BF4901" w14:paraId="384DEAC4" w14:textId="77777777" w:rsidTr="009813D4">
        <w:tc>
          <w:tcPr>
            <w:tcW w:w="1231" w:type="pct"/>
            <w:gridSpan w:val="2"/>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700BEC7" w14:textId="77777777" w:rsidR="009318B0" w:rsidRPr="00BF4901" w:rsidRDefault="009318B0" w:rsidP="009A0804">
            <w:pPr>
              <w:spacing w:line="256" w:lineRule="auto"/>
              <w:rPr>
                <w:rFonts w:ascii="Arial" w:eastAsia="Cambria" w:hAnsi="Arial" w:cs="Arial"/>
                <w:b/>
                <w:sz w:val="20"/>
                <w:szCs w:val="20"/>
                <w:u w:val="single"/>
              </w:rPr>
            </w:pPr>
          </w:p>
          <w:p w14:paraId="72A3E202" w14:textId="3B444788" w:rsidR="009318B0" w:rsidRPr="00BF4901" w:rsidRDefault="009318B0" w:rsidP="009A0804">
            <w:pPr>
              <w:spacing w:line="256" w:lineRule="auto"/>
              <w:rPr>
                <w:rFonts w:ascii="Arial" w:eastAsia="PMingLiU" w:hAnsi="Arial" w:cs="Arial"/>
                <w:sz w:val="20"/>
                <w:szCs w:val="20"/>
              </w:rPr>
            </w:pPr>
            <w:r w:rsidRPr="00BF4901">
              <w:rPr>
                <w:rFonts w:ascii="Arial" w:eastAsia="Cambria" w:hAnsi="Arial" w:cs="Arial"/>
                <w:b/>
                <w:sz w:val="20"/>
                <w:szCs w:val="20"/>
              </w:rPr>
              <w:t>TASK</w:t>
            </w:r>
            <w:r w:rsidR="00917F91" w:rsidRPr="00BF4901">
              <w:rPr>
                <w:rFonts w:ascii="Arial" w:eastAsia="Cambria" w:hAnsi="Arial" w:cs="Arial"/>
                <w:b/>
                <w:sz w:val="20"/>
                <w:szCs w:val="20"/>
              </w:rPr>
              <w:t xml:space="preserve"> Reference</w:t>
            </w:r>
            <w:r w:rsidRPr="00BF4901">
              <w:rPr>
                <w:rFonts w:ascii="Arial" w:eastAsia="Cambria" w:hAnsi="Arial" w:cs="Arial"/>
                <w:sz w:val="20"/>
                <w:szCs w:val="20"/>
              </w:rPr>
              <w:t xml:space="preserve">: </w:t>
            </w:r>
          </w:p>
          <w:p w14:paraId="14226189" w14:textId="77777777" w:rsidR="009318B0" w:rsidRPr="00BF4901" w:rsidRDefault="009318B0" w:rsidP="009A0804">
            <w:pPr>
              <w:spacing w:line="256" w:lineRule="auto"/>
              <w:rPr>
                <w:rFonts w:ascii="Arial" w:eastAsia="Cambria" w:hAnsi="Arial" w:cs="Arial"/>
                <w:sz w:val="20"/>
                <w:szCs w:val="20"/>
              </w:rPr>
            </w:pPr>
          </w:p>
          <w:p w14:paraId="06049386" w14:textId="77777777" w:rsidR="009318B0" w:rsidRPr="00BF4901" w:rsidRDefault="009318B0" w:rsidP="009A0804">
            <w:pPr>
              <w:spacing w:line="256" w:lineRule="auto"/>
              <w:rPr>
                <w:rFonts w:ascii="Arial" w:eastAsia="Cambria" w:hAnsi="Arial" w:cs="Arial"/>
                <w:sz w:val="20"/>
                <w:szCs w:val="20"/>
              </w:rPr>
            </w:pPr>
            <w:r w:rsidRPr="00BF4901">
              <w:rPr>
                <w:rFonts w:ascii="Arial" w:eastAsia="Cambria" w:hAnsi="Arial" w:cs="Arial"/>
                <w:b/>
                <w:sz w:val="20"/>
                <w:szCs w:val="20"/>
              </w:rPr>
              <w:t xml:space="preserve">Date Raised: </w:t>
            </w:r>
            <w:r w:rsidRPr="00BF4901">
              <w:rPr>
                <w:rFonts w:ascii="Arial" w:eastAsia="Cambria" w:hAnsi="Arial" w:cs="Arial"/>
                <w:sz w:val="20"/>
                <w:szCs w:val="20"/>
              </w:rPr>
              <w:t xml:space="preserve"> </w:t>
            </w:r>
          </w:p>
          <w:p w14:paraId="1A3D098B" w14:textId="77777777" w:rsidR="009318B0" w:rsidRPr="00BF4901" w:rsidRDefault="009318B0" w:rsidP="009A0804">
            <w:pPr>
              <w:spacing w:line="256" w:lineRule="auto"/>
              <w:rPr>
                <w:rFonts w:ascii="Arial" w:eastAsia="Cambria" w:hAnsi="Arial" w:cs="Arial"/>
                <w:b/>
                <w:sz w:val="20"/>
                <w:szCs w:val="20"/>
                <w:u w:val="single"/>
              </w:rPr>
            </w:pPr>
          </w:p>
          <w:p w14:paraId="32A3D6B7" w14:textId="77777777" w:rsidR="009318B0" w:rsidRPr="00BF4901" w:rsidRDefault="009318B0" w:rsidP="009A0804">
            <w:pPr>
              <w:spacing w:line="256" w:lineRule="auto"/>
              <w:rPr>
                <w:rFonts w:ascii="Arial" w:eastAsia="Cambria" w:hAnsi="Arial" w:cs="Arial"/>
                <w:b/>
                <w:sz w:val="20"/>
                <w:szCs w:val="20"/>
                <w:u w:val="single"/>
              </w:rPr>
            </w:pPr>
            <w:r w:rsidRPr="00BF4901">
              <w:rPr>
                <w:rFonts w:ascii="Arial" w:hAnsi="Arial" w:cs="Arial"/>
                <w:b/>
                <w:bCs/>
                <w:sz w:val="20"/>
                <w:szCs w:val="20"/>
              </w:rPr>
              <w:t>PO Number:</w:t>
            </w:r>
            <w:r w:rsidRPr="00BF4901">
              <w:rPr>
                <w:rFonts w:ascii="Arial" w:hAnsi="Arial" w:cs="Arial"/>
                <w:sz w:val="20"/>
                <w:szCs w:val="20"/>
              </w:rPr>
              <w:t xml:space="preserve"> </w:t>
            </w:r>
          </w:p>
        </w:tc>
        <w:tc>
          <w:tcPr>
            <w:tcW w:w="3769" w:type="pct"/>
            <w:gridSpan w:val="6"/>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70ED51" w14:textId="77777777" w:rsidR="009318B0" w:rsidRPr="00BF4901" w:rsidRDefault="009318B0" w:rsidP="009A0804">
            <w:pPr>
              <w:spacing w:line="256" w:lineRule="auto"/>
              <w:rPr>
                <w:rFonts w:ascii="Arial" w:eastAsia="Cambria" w:hAnsi="Arial" w:cs="Arial"/>
                <w:b/>
                <w:sz w:val="20"/>
                <w:szCs w:val="20"/>
                <w:u w:val="single"/>
              </w:rPr>
            </w:pPr>
          </w:p>
          <w:p w14:paraId="514D172A" w14:textId="1CA37A8C" w:rsidR="009318B0" w:rsidRPr="00BF4901" w:rsidRDefault="009318B0" w:rsidP="009A0804">
            <w:pPr>
              <w:spacing w:line="256" w:lineRule="auto"/>
              <w:rPr>
                <w:rFonts w:ascii="Arial" w:eastAsia="Cambria" w:hAnsi="Arial" w:cs="Arial"/>
                <w:bCs/>
                <w:sz w:val="20"/>
                <w:szCs w:val="20"/>
              </w:rPr>
            </w:pPr>
            <w:r w:rsidRPr="00BF4901">
              <w:rPr>
                <w:rFonts w:ascii="Arial" w:eastAsia="Cambria" w:hAnsi="Arial" w:cs="Arial"/>
                <w:b/>
                <w:sz w:val="20"/>
                <w:szCs w:val="20"/>
              </w:rPr>
              <w:t xml:space="preserve">Task </w:t>
            </w:r>
            <w:r w:rsidR="00917F91" w:rsidRPr="00BF4901">
              <w:rPr>
                <w:rFonts w:ascii="Arial" w:eastAsia="Cambria" w:hAnsi="Arial" w:cs="Arial"/>
                <w:b/>
                <w:sz w:val="20"/>
                <w:szCs w:val="20"/>
              </w:rPr>
              <w:t>Title</w:t>
            </w:r>
            <w:r w:rsidRPr="00BF4901">
              <w:rPr>
                <w:rFonts w:ascii="Arial" w:eastAsia="Cambria" w:hAnsi="Arial" w:cs="Arial"/>
                <w:b/>
                <w:sz w:val="20"/>
                <w:szCs w:val="20"/>
              </w:rPr>
              <w:t>:</w:t>
            </w:r>
            <w:r w:rsidRPr="00BF4901">
              <w:rPr>
                <w:rFonts w:ascii="Arial" w:eastAsia="Cambria" w:hAnsi="Arial" w:cs="Arial"/>
                <w:bCs/>
                <w:sz w:val="20"/>
                <w:szCs w:val="20"/>
              </w:rPr>
              <w:t xml:space="preserve"> </w:t>
            </w:r>
          </w:p>
          <w:p w14:paraId="30D432F4" w14:textId="77777777" w:rsidR="009318B0" w:rsidRPr="00BF4901" w:rsidRDefault="009318B0" w:rsidP="009A0804">
            <w:pPr>
              <w:spacing w:line="256" w:lineRule="auto"/>
              <w:rPr>
                <w:rFonts w:ascii="Arial" w:eastAsia="Cambria" w:hAnsi="Arial" w:cs="Arial"/>
                <w:bCs/>
                <w:sz w:val="20"/>
                <w:szCs w:val="20"/>
              </w:rPr>
            </w:pPr>
          </w:p>
          <w:p w14:paraId="57B38D5C" w14:textId="77777777" w:rsidR="009318B0" w:rsidRPr="00BF4901" w:rsidRDefault="009318B0" w:rsidP="009A0804">
            <w:pPr>
              <w:spacing w:line="256" w:lineRule="auto"/>
              <w:rPr>
                <w:rFonts w:ascii="Arial" w:eastAsia="PMingLiU" w:hAnsi="Arial" w:cs="Arial"/>
                <w:b/>
                <w:bCs/>
                <w:sz w:val="20"/>
                <w:szCs w:val="20"/>
              </w:rPr>
            </w:pPr>
            <w:r w:rsidRPr="00BF4901">
              <w:rPr>
                <w:rFonts w:ascii="Arial" w:hAnsi="Arial" w:cs="Arial"/>
                <w:b/>
                <w:sz w:val="20"/>
                <w:szCs w:val="20"/>
              </w:rPr>
              <w:t>Delivery Required:</w:t>
            </w:r>
            <w:r w:rsidRPr="00BF4901">
              <w:rPr>
                <w:rFonts w:ascii="Arial" w:hAnsi="Arial" w:cs="Arial"/>
                <w:b/>
                <w:bCs/>
                <w:sz w:val="20"/>
                <w:szCs w:val="20"/>
              </w:rPr>
              <w:t xml:space="preserve"> </w:t>
            </w:r>
          </w:p>
          <w:p w14:paraId="1E42F0A5" w14:textId="77777777" w:rsidR="009318B0" w:rsidRPr="00BF4901" w:rsidRDefault="009318B0" w:rsidP="009A0804">
            <w:pPr>
              <w:spacing w:line="256" w:lineRule="auto"/>
              <w:rPr>
                <w:rFonts w:ascii="Arial" w:eastAsia="Cambria" w:hAnsi="Arial" w:cs="Arial"/>
                <w:sz w:val="20"/>
                <w:szCs w:val="20"/>
              </w:rPr>
            </w:pPr>
          </w:p>
          <w:p w14:paraId="59DE180F" w14:textId="77777777" w:rsidR="009318B0" w:rsidRPr="00BF4901" w:rsidRDefault="009318B0" w:rsidP="009A0804">
            <w:pPr>
              <w:spacing w:line="256" w:lineRule="auto"/>
              <w:rPr>
                <w:rFonts w:ascii="Arial" w:eastAsia="Cambria" w:hAnsi="Arial" w:cs="Arial"/>
                <w:sz w:val="20"/>
                <w:szCs w:val="20"/>
              </w:rPr>
            </w:pPr>
          </w:p>
        </w:tc>
      </w:tr>
      <w:tr w:rsidR="006358BC" w:rsidRPr="00BF4901" w14:paraId="29406FE9" w14:textId="77777777" w:rsidTr="00475507">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0342996" w14:textId="77777777" w:rsidR="009318B0" w:rsidRPr="00BF4901" w:rsidRDefault="009318B0" w:rsidP="009A0804">
            <w:pPr>
              <w:spacing w:line="256" w:lineRule="auto"/>
              <w:rPr>
                <w:rFonts w:ascii="Arial" w:eastAsia="Cambria" w:hAnsi="Arial" w:cs="Arial"/>
                <w:b/>
                <w:sz w:val="20"/>
                <w:szCs w:val="20"/>
                <w:u w:val="single"/>
              </w:rPr>
            </w:pPr>
          </w:p>
          <w:p w14:paraId="0C2C24CE" w14:textId="05EAF2A0" w:rsidR="009318B0" w:rsidRPr="00BF4901" w:rsidRDefault="009813D4" w:rsidP="009A0804">
            <w:pPr>
              <w:spacing w:line="256" w:lineRule="auto"/>
              <w:rPr>
                <w:rFonts w:ascii="Arial" w:eastAsia="Cambria" w:hAnsi="Arial" w:cs="Arial"/>
                <w:b/>
                <w:sz w:val="20"/>
                <w:szCs w:val="20"/>
                <w:u w:val="single"/>
              </w:rPr>
            </w:pPr>
            <w:r w:rsidRPr="00BF4901">
              <w:rPr>
                <w:rFonts w:ascii="Arial" w:eastAsia="Cambria" w:hAnsi="Arial" w:cs="Arial"/>
                <w:b/>
                <w:sz w:val="20"/>
                <w:szCs w:val="20"/>
                <w:u w:val="single"/>
              </w:rPr>
              <w:t>STATEMENT OF WORK (INCLUDING ACTIVITIES, DELIVERABLES AND ACCEPTANCE CRITERIA):</w:t>
            </w:r>
          </w:p>
          <w:p w14:paraId="5535EAB4" w14:textId="77777777" w:rsidR="009318B0" w:rsidRPr="00BF4901" w:rsidRDefault="009318B0" w:rsidP="009A0804">
            <w:pPr>
              <w:spacing w:line="256" w:lineRule="auto"/>
              <w:rPr>
                <w:rFonts w:ascii="Arial" w:eastAsia="Cambria" w:hAnsi="Arial" w:cs="Arial"/>
                <w:b/>
                <w:sz w:val="20"/>
                <w:szCs w:val="20"/>
                <w:u w:val="single"/>
              </w:rPr>
            </w:pPr>
          </w:p>
          <w:p w14:paraId="1079CD24" w14:textId="77777777" w:rsidR="009318B0" w:rsidRPr="00BF4901" w:rsidRDefault="009318B0" w:rsidP="009A0804">
            <w:pPr>
              <w:spacing w:line="256" w:lineRule="auto"/>
              <w:rPr>
                <w:rFonts w:ascii="Arial" w:eastAsia="Cambria" w:hAnsi="Arial" w:cs="Arial"/>
                <w:b/>
                <w:sz w:val="20"/>
                <w:szCs w:val="20"/>
                <w:u w:val="single"/>
              </w:rPr>
            </w:pPr>
          </w:p>
          <w:p w14:paraId="2BBF9813" w14:textId="77777777" w:rsidR="009318B0" w:rsidRPr="00BF4901" w:rsidRDefault="009318B0" w:rsidP="009A0804">
            <w:pPr>
              <w:spacing w:line="256" w:lineRule="auto"/>
              <w:rPr>
                <w:rFonts w:ascii="Arial" w:eastAsia="Cambria" w:hAnsi="Arial" w:cs="Arial"/>
                <w:b/>
                <w:sz w:val="20"/>
                <w:szCs w:val="20"/>
                <w:u w:val="single"/>
              </w:rPr>
            </w:pPr>
          </w:p>
          <w:p w14:paraId="7039DB01" w14:textId="77777777" w:rsidR="009318B0" w:rsidRPr="00BF4901" w:rsidRDefault="009318B0" w:rsidP="009A0804">
            <w:pPr>
              <w:spacing w:line="256" w:lineRule="auto"/>
              <w:rPr>
                <w:rFonts w:ascii="Arial" w:eastAsia="Cambria" w:hAnsi="Arial" w:cs="Arial"/>
                <w:b/>
                <w:sz w:val="20"/>
                <w:szCs w:val="20"/>
                <w:u w:val="single"/>
              </w:rPr>
            </w:pPr>
          </w:p>
          <w:p w14:paraId="6E79B004" w14:textId="77777777" w:rsidR="009318B0" w:rsidRPr="00BF4901" w:rsidRDefault="009318B0" w:rsidP="009A0804">
            <w:pPr>
              <w:spacing w:line="256" w:lineRule="auto"/>
              <w:rPr>
                <w:rFonts w:ascii="Arial" w:eastAsia="Cambria" w:hAnsi="Arial" w:cs="Arial"/>
                <w:b/>
                <w:sz w:val="20"/>
                <w:szCs w:val="20"/>
                <w:u w:val="single"/>
              </w:rPr>
            </w:pPr>
          </w:p>
          <w:p w14:paraId="4D626B9C" w14:textId="77777777" w:rsidR="009318B0" w:rsidRPr="00BF4901" w:rsidRDefault="009318B0" w:rsidP="009A0804">
            <w:pPr>
              <w:spacing w:line="256" w:lineRule="auto"/>
              <w:rPr>
                <w:rFonts w:ascii="Arial" w:eastAsia="Cambria" w:hAnsi="Arial" w:cs="Arial"/>
                <w:b/>
                <w:sz w:val="20"/>
                <w:szCs w:val="20"/>
                <w:u w:val="single"/>
              </w:rPr>
            </w:pPr>
            <w:r w:rsidRPr="00BF4901">
              <w:rPr>
                <w:rFonts w:ascii="Arial" w:eastAsia="Cambria" w:hAnsi="Arial" w:cs="Arial"/>
                <w:b/>
                <w:caps/>
                <w:sz w:val="20"/>
                <w:szCs w:val="20"/>
                <w:u w:val="single"/>
              </w:rPr>
              <w:t>Deliverables DescrIption</w:t>
            </w:r>
            <w:r w:rsidRPr="00BF4901">
              <w:rPr>
                <w:rFonts w:ascii="Arial" w:eastAsia="Cambria" w:hAnsi="Arial" w:cs="Arial"/>
                <w:b/>
                <w:sz w:val="20"/>
                <w:szCs w:val="20"/>
                <w:u w:val="single"/>
              </w:rPr>
              <w:t>:</w:t>
            </w:r>
          </w:p>
          <w:p w14:paraId="53C717B6" w14:textId="77777777" w:rsidR="00246D58" w:rsidRPr="00BF4901" w:rsidRDefault="00246D58" w:rsidP="00246D58">
            <w:pPr>
              <w:spacing w:line="256" w:lineRule="auto"/>
              <w:rPr>
                <w:rFonts w:ascii="Arial" w:eastAsia="Cambria" w:hAnsi="Arial" w:cs="Arial"/>
                <w:sz w:val="20"/>
                <w:szCs w:val="20"/>
              </w:rPr>
            </w:pPr>
          </w:p>
          <w:p w14:paraId="61950EA3" w14:textId="521855A0" w:rsidR="00246D58" w:rsidRPr="00BF4901" w:rsidRDefault="00246D58" w:rsidP="00246D58">
            <w:pPr>
              <w:spacing w:line="256" w:lineRule="auto"/>
              <w:rPr>
                <w:rFonts w:ascii="Arial" w:eastAsia="Cambria" w:hAnsi="Arial" w:cs="Arial"/>
                <w:b/>
                <w:sz w:val="20"/>
                <w:szCs w:val="20"/>
                <w:u w:val="single"/>
              </w:rPr>
            </w:pPr>
            <w:r w:rsidRPr="00BF4901">
              <w:rPr>
                <w:rFonts w:ascii="Arial" w:eastAsia="Cambria" w:hAnsi="Arial" w:cs="Arial"/>
                <w:sz w:val="20"/>
                <w:szCs w:val="20"/>
              </w:rPr>
              <w:br/>
            </w:r>
            <w:r w:rsidRPr="00BF4901">
              <w:rPr>
                <w:rFonts w:ascii="Arial" w:eastAsia="Cambria" w:hAnsi="Arial" w:cs="Arial"/>
                <w:b/>
                <w:sz w:val="20"/>
                <w:szCs w:val="20"/>
                <w:u w:val="single"/>
              </w:rPr>
              <w:t>DELIVER BY  DATE:</w:t>
            </w:r>
          </w:p>
          <w:p w14:paraId="1828BD23" w14:textId="77777777" w:rsidR="00246D58" w:rsidRPr="00BF4901" w:rsidRDefault="00246D58" w:rsidP="00246D58">
            <w:pPr>
              <w:spacing w:line="256" w:lineRule="auto"/>
              <w:rPr>
                <w:rFonts w:ascii="Arial" w:eastAsia="Cambria" w:hAnsi="Arial" w:cs="Arial"/>
                <w:b/>
                <w:sz w:val="20"/>
                <w:szCs w:val="20"/>
                <w:u w:val="single"/>
              </w:rPr>
            </w:pPr>
          </w:p>
          <w:p w14:paraId="7A519995" w14:textId="77777777" w:rsidR="00246D58" w:rsidRPr="00BF4901" w:rsidRDefault="00246D58" w:rsidP="00246D58">
            <w:pPr>
              <w:spacing w:line="256" w:lineRule="auto"/>
              <w:rPr>
                <w:rFonts w:ascii="Arial" w:eastAsia="Cambria" w:hAnsi="Arial" w:cs="Arial"/>
                <w:sz w:val="20"/>
                <w:szCs w:val="20"/>
              </w:rPr>
            </w:pPr>
          </w:p>
          <w:p w14:paraId="277DD361" w14:textId="77777777" w:rsidR="00246D58" w:rsidRPr="00BF4901" w:rsidRDefault="00246D58" w:rsidP="00246D58">
            <w:pPr>
              <w:spacing w:line="256" w:lineRule="auto"/>
              <w:rPr>
                <w:rFonts w:ascii="Arial" w:eastAsia="Cambria" w:hAnsi="Arial" w:cs="Arial"/>
                <w:b/>
                <w:sz w:val="20"/>
                <w:szCs w:val="20"/>
                <w:u w:val="single"/>
              </w:rPr>
            </w:pPr>
            <w:r w:rsidRPr="00BF4901">
              <w:rPr>
                <w:rFonts w:ascii="Arial" w:eastAsia="Cambria" w:hAnsi="Arial" w:cs="Arial"/>
                <w:b/>
                <w:sz w:val="20"/>
                <w:szCs w:val="20"/>
                <w:u w:val="single"/>
              </w:rPr>
              <w:t xml:space="preserve">ACCEPTANCE CRITERIA </w:t>
            </w:r>
          </w:p>
          <w:tbl>
            <w:tblPr>
              <w:tblpPr w:leftFromText="180" w:rightFromText="180" w:bottomFromText="160" w:vertAnchor="text" w:horzAnchor="margin" w:tblpXSpec="center" w:tblpY="82"/>
              <w:tblW w:w="5000" w:type="pct"/>
              <w:tblCellMar>
                <w:left w:w="0" w:type="dxa"/>
                <w:right w:w="0" w:type="dxa"/>
              </w:tblCellMar>
              <w:tblLook w:val="04A0" w:firstRow="1" w:lastRow="0" w:firstColumn="1" w:lastColumn="0" w:noHBand="0" w:noVBand="1"/>
            </w:tblPr>
            <w:tblGrid>
              <w:gridCol w:w="1050"/>
              <w:gridCol w:w="3255"/>
              <w:gridCol w:w="2153"/>
              <w:gridCol w:w="2529"/>
            </w:tblGrid>
            <w:tr w:rsidR="00246D58" w:rsidRPr="00BF4901" w14:paraId="7BE97A1A" w14:textId="77777777" w:rsidTr="001A27D5">
              <w:trPr>
                <w:trHeight w:val="1328"/>
              </w:trPr>
              <w:tc>
                <w:tcPr>
                  <w:tcW w:w="584"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hideMark/>
                </w:tcPr>
                <w:p w14:paraId="2122F998" w14:textId="77777777" w:rsidR="00246D58" w:rsidRPr="00BF4901" w:rsidRDefault="00246D58" w:rsidP="00246D58">
                  <w:pPr>
                    <w:spacing w:line="256" w:lineRule="auto"/>
                    <w:rPr>
                      <w:rFonts w:ascii="Arial" w:eastAsia="PMingLiU" w:hAnsi="Arial" w:cs="Arial"/>
                      <w:sz w:val="20"/>
                      <w:szCs w:val="20"/>
                    </w:rPr>
                  </w:pPr>
                  <w:r w:rsidRPr="00BF4901">
                    <w:rPr>
                      <w:rFonts w:ascii="Arial" w:hAnsi="Arial" w:cs="Arial"/>
                      <w:b/>
                      <w:bCs/>
                      <w:sz w:val="20"/>
                      <w:szCs w:val="20"/>
                      <w:u w:val="single"/>
                    </w:rPr>
                    <w:t>SERIAL</w:t>
                  </w:r>
                </w:p>
              </w:tc>
              <w:tc>
                <w:tcPr>
                  <w:tcW w:w="1811"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hideMark/>
                </w:tcPr>
                <w:p w14:paraId="55CE0F63" w14:textId="77777777" w:rsidR="00246D58" w:rsidRPr="00BF4901" w:rsidRDefault="00246D58" w:rsidP="00246D58">
                  <w:pPr>
                    <w:spacing w:line="256" w:lineRule="auto"/>
                    <w:rPr>
                      <w:rFonts w:ascii="Arial" w:hAnsi="Arial" w:cs="Arial"/>
                      <w:sz w:val="20"/>
                      <w:szCs w:val="20"/>
                    </w:rPr>
                  </w:pPr>
                  <w:r w:rsidRPr="00BF4901">
                    <w:rPr>
                      <w:rFonts w:ascii="Arial" w:hAnsi="Arial" w:cs="Arial"/>
                      <w:b/>
                      <w:bCs/>
                      <w:sz w:val="20"/>
                      <w:szCs w:val="20"/>
                      <w:u w:val="single"/>
                    </w:rPr>
                    <w:t>OUTPUT DESCRIPTION</w:t>
                  </w:r>
                </w:p>
              </w:tc>
              <w:tc>
                <w:tcPr>
                  <w:tcW w:w="1198"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hideMark/>
                </w:tcPr>
                <w:p w14:paraId="5D313AA1" w14:textId="77777777" w:rsidR="00246D58" w:rsidRPr="00BF4901" w:rsidRDefault="00246D58" w:rsidP="00246D58">
                  <w:pPr>
                    <w:spacing w:line="256" w:lineRule="auto"/>
                    <w:rPr>
                      <w:rFonts w:ascii="Arial" w:hAnsi="Arial" w:cs="Arial"/>
                      <w:sz w:val="20"/>
                      <w:szCs w:val="20"/>
                    </w:rPr>
                  </w:pPr>
                  <w:r w:rsidRPr="00BF4901">
                    <w:rPr>
                      <w:rFonts w:ascii="Arial" w:hAnsi="Arial" w:cs="Arial"/>
                      <w:b/>
                      <w:bCs/>
                      <w:sz w:val="20"/>
                      <w:szCs w:val="20"/>
                      <w:u w:val="single"/>
                    </w:rPr>
                    <w:t>Outcome</w:t>
                  </w:r>
                </w:p>
              </w:tc>
              <w:tc>
                <w:tcPr>
                  <w:tcW w:w="1407" w:type="pct"/>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80" w:type="dxa"/>
                    <w:left w:w="80" w:type="dxa"/>
                    <w:bottom w:w="80" w:type="dxa"/>
                    <w:right w:w="80" w:type="dxa"/>
                  </w:tcMar>
                </w:tcPr>
                <w:p w14:paraId="44A32162" w14:textId="77777777" w:rsidR="00246D58" w:rsidRPr="00BF4901" w:rsidRDefault="00246D58" w:rsidP="00246D58">
                  <w:pPr>
                    <w:spacing w:line="256" w:lineRule="auto"/>
                    <w:rPr>
                      <w:rFonts w:ascii="Arial" w:hAnsi="Arial" w:cs="Arial"/>
                      <w:b/>
                      <w:bCs/>
                      <w:sz w:val="20"/>
                      <w:szCs w:val="20"/>
                      <w:u w:val="single"/>
                    </w:rPr>
                  </w:pPr>
                  <w:r w:rsidRPr="00BF4901">
                    <w:rPr>
                      <w:rFonts w:ascii="Arial" w:hAnsi="Arial" w:cs="Arial"/>
                      <w:b/>
                      <w:bCs/>
                      <w:sz w:val="20"/>
                      <w:szCs w:val="20"/>
                      <w:u w:val="single"/>
                    </w:rPr>
                    <w:t>ACCEPTANCE CRITERIA</w:t>
                  </w:r>
                </w:p>
                <w:p w14:paraId="41447FD9" w14:textId="77777777" w:rsidR="00246D58" w:rsidRPr="00BF4901" w:rsidRDefault="00246D58" w:rsidP="00246D58">
                  <w:pPr>
                    <w:spacing w:line="256" w:lineRule="auto"/>
                    <w:rPr>
                      <w:rFonts w:ascii="Arial" w:hAnsi="Arial" w:cs="Arial"/>
                      <w:sz w:val="20"/>
                      <w:szCs w:val="20"/>
                    </w:rPr>
                  </w:pPr>
                </w:p>
              </w:tc>
            </w:tr>
            <w:tr w:rsidR="00246D58" w:rsidRPr="00BF4901" w14:paraId="519F3BE4" w14:textId="77777777" w:rsidTr="001A27D5">
              <w:trPr>
                <w:trHeight w:val="667"/>
              </w:trPr>
              <w:tc>
                <w:tcPr>
                  <w:tcW w:w="584"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46FE2238" w14:textId="77777777" w:rsidR="00246D58" w:rsidRPr="00BF4901" w:rsidRDefault="00246D58" w:rsidP="00246D58">
                  <w:pPr>
                    <w:spacing w:line="256" w:lineRule="auto"/>
                    <w:rPr>
                      <w:rFonts w:ascii="Arial" w:hAnsi="Arial" w:cs="Arial"/>
                      <w:sz w:val="20"/>
                      <w:szCs w:val="20"/>
                    </w:rPr>
                  </w:pPr>
                  <w:r w:rsidRPr="00BF4901">
                    <w:rPr>
                      <w:rFonts w:ascii="Arial" w:hAnsi="Arial" w:cs="Arial"/>
                      <w:sz w:val="20"/>
                      <w:szCs w:val="20"/>
                    </w:rPr>
                    <w:t>1.</w:t>
                  </w:r>
                </w:p>
              </w:tc>
              <w:tc>
                <w:tcPr>
                  <w:tcW w:w="1811"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E73920B" w14:textId="77777777" w:rsidR="00246D58" w:rsidRPr="00BF4901" w:rsidRDefault="00246D58" w:rsidP="00246D58">
                  <w:pPr>
                    <w:spacing w:line="256" w:lineRule="auto"/>
                    <w:rPr>
                      <w:rFonts w:ascii="Arial" w:hAnsi="Arial" w:cs="Arial"/>
                      <w:sz w:val="20"/>
                      <w:szCs w:val="20"/>
                    </w:rPr>
                  </w:pPr>
                </w:p>
              </w:tc>
              <w:tc>
                <w:tcPr>
                  <w:tcW w:w="119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52B65F5A" w14:textId="77777777" w:rsidR="00246D58" w:rsidRPr="00BF4901" w:rsidRDefault="00246D58" w:rsidP="00246D58">
                  <w:pPr>
                    <w:spacing w:line="256" w:lineRule="auto"/>
                    <w:rPr>
                      <w:rFonts w:ascii="Arial" w:hAnsi="Arial" w:cs="Arial"/>
                      <w:sz w:val="20"/>
                      <w:szCs w:val="20"/>
                    </w:rPr>
                  </w:pPr>
                </w:p>
              </w:tc>
              <w:tc>
                <w:tcPr>
                  <w:tcW w:w="140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974D1BE" w14:textId="77777777" w:rsidR="00246D58" w:rsidRPr="00BF4901" w:rsidRDefault="00246D58" w:rsidP="00246D58">
                  <w:pPr>
                    <w:spacing w:line="256" w:lineRule="auto"/>
                    <w:rPr>
                      <w:rFonts w:ascii="Arial" w:eastAsia="Cambria" w:hAnsi="Arial" w:cs="Arial"/>
                      <w:sz w:val="20"/>
                      <w:szCs w:val="20"/>
                    </w:rPr>
                  </w:pPr>
                </w:p>
              </w:tc>
            </w:tr>
            <w:tr w:rsidR="00246D58" w:rsidRPr="00BF4901" w14:paraId="68BA868F" w14:textId="77777777" w:rsidTr="001A27D5">
              <w:trPr>
                <w:trHeight w:val="667"/>
              </w:trPr>
              <w:tc>
                <w:tcPr>
                  <w:tcW w:w="584"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hideMark/>
                </w:tcPr>
                <w:p w14:paraId="64C979CF" w14:textId="77777777" w:rsidR="00246D58" w:rsidRPr="00BF4901" w:rsidRDefault="00246D58" w:rsidP="00246D58">
                  <w:pPr>
                    <w:spacing w:line="256" w:lineRule="auto"/>
                    <w:rPr>
                      <w:rFonts w:ascii="Arial" w:eastAsia="PMingLiU" w:hAnsi="Arial" w:cs="Arial"/>
                      <w:sz w:val="20"/>
                      <w:szCs w:val="20"/>
                    </w:rPr>
                  </w:pPr>
                  <w:r w:rsidRPr="00BF4901">
                    <w:rPr>
                      <w:rFonts w:ascii="Arial" w:hAnsi="Arial" w:cs="Arial"/>
                      <w:sz w:val="20"/>
                      <w:szCs w:val="20"/>
                    </w:rPr>
                    <w:t>2.</w:t>
                  </w:r>
                </w:p>
              </w:tc>
              <w:tc>
                <w:tcPr>
                  <w:tcW w:w="1811"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052EE31" w14:textId="77777777" w:rsidR="00246D58" w:rsidRPr="00BF4901" w:rsidRDefault="00246D58" w:rsidP="00246D58">
                  <w:pPr>
                    <w:spacing w:line="256" w:lineRule="auto"/>
                    <w:rPr>
                      <w:rFonts w:ascii="Arial" w:hAnsi="Arial" w:cs="Arial"/>
                      <w:sz w:val="20"/>
                      <w:szCs w:val="20"/>
                    </w:rPr>
                  </w:pPr>
                </w:p>
              </w:tc>
              <w:tc>
                <w:tcPr>
                  <w:tcW w:w="119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2888882C" w14:textId="77777777" w:rsidR="00246D58" w:rsidRPr="00BF4901" w:rsidRDefault="00246D58" w:rsidP="00246D58">
                  <w:pPr>
                    <w:spacing w:line="256" w:lineRule="auto"/>
                    <w:rPr>
                      <w:rFonts w:ascii="Arial" w:hAnsi="Arial" w:cs="Arial"/>
                      <w:sz w:val="20"/>
                      <w:szCs w:val="20"/>
                    </w:rPr>
                  </w:pPr>
                </w:p>
              </w:tc>
              <w:tc>
                <w:tcPr>
                  <w:tcW w:w="140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18DCC692" w14:textId="77777777" w:rsidR="00246D58" w:rsidRPr="00BF4901" w:rsidRDefault="00246D58" w:rsidP="00246D58">
                  <w:pPr>
                    <w:spacing w:line="256" w:lineRule="auto"/>
                    <w:rPr>
                      <w:rFonts w:ascii="Arial" w:eastAsia="Cambria" w:hAnsi="Arial" w:cs="Arial"/>
                      <w:sz w:val="20"/>
                      <w:szCs w:val="20"/>
                    </w:rPr>
                  </w:pPr>
                </w:p>
              </w:tc>
            </w:tr>
            <w:tr w:rsidR="00246D58" w:rsidRPr="00BF4901" w14:paraId="1284169E" w14:textId="77777777" w:rsidTr="001A27D5">
              <w:trPr>
                <w:trHeight w:val="667"/>
              </w:trPr>
              <w:tc>
                <w:tcPr>
                  <w:tcW w:w="584"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92F95E6" w14:textId="7064659D" w:rsidR="00246D58" w:rsidRPr="00BF4901" w:rsidRDefault="00246D58" w:rsidP="00246D58">
                  <w:pPr>
                    <w:spacing w:line="256" w:lineRule="auto"/>
                    <w:rPr>
                      <w:rFonts w:ascii="Arial" w:hAnsi="Arial" w:cs="Arial"/>
                      <w:sz w:val="20"/>
                      <w:szCs w:val="20"/>
                    </w:rPr>
                  </w:pPr>
                  <w:r w:rsidRPr="00BF4901">
                    <w:rPr>
                      <w:rFonts w:ascii="Arial" w:hAnsi="Arial" w:cs="Arial"/>
                      <w:sz w:val="20"/>
                      <w:szCs w:val="20"/>
                    </w:rPr>
                    <w:t>3</w:t>
                  </w:r>
                </w:p>
              </w:tc>
              <w:tc>
                <w:tcPr>
                  <w:tcW w:w="1811"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1966342" w14:textId="77777777" w:rsidR="00246D58" w:rsidRPr="00BF4901" w:rsidRDefault="00246D58" w:rsidP="00246D58">
                  <w:pPr>
                    <w:spacing w:line="256" w:lineRule="auto"/>
                    <w:rPr>
                      <w:rFonts w:ascii="Arial" w:hAnsi="Arial" w:cs="Arial"/>
                      <w:sz w:val="20"/>
                      <w:szCs w:val="20"/>
                    </w:rPr>
                  </w:pPr>
                </w:p>
              </w:tc>
              <w:tc>
                <w:tcPr>
                  <w:tcW w:w="119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16AB87D" w14:textId="77777777" w:rsidR="00246D58" w:rsidRPr="00BF4901" w:rsidRDefault="00246D58" w:rsidP="00246D58">
                  <w:pPr>
                    <w:spacing w:line="256" w:lineRule="auto"/>
                    <w:rPr>
                      <w:rFonts w:ascii="Arial" w:hAnsi="Arial" w:cs="Arial"/>
                      <w:sz w:val="20"/>
                      <w:szCs w:val="20"/>
                    </w:rPr>
                  </w:pPr>
                </w:p>
              </w:tc>
              <w:tc>
                <w:tcPr>
                  <w:tcW w:w="140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6346143" w14:textId="77777777" w:rsidR="00246D58" w:rsidRPr="00BF4901" w:rsidRDefault="00246D58" w:rsidP="00246D58">
                  <w:pPr>
                    <w:spacing w:line="256" w:lineRule="auto"/>
                    <w:rPr>
                      <w:rFonts w:ascii="Arial" w:eastAsia="Cambria" w:hAnsi="Arial" w:cs="Arial"/>
                      <w:sz w:val="20"/>
                      <w:szCs w:val="20"/>
                    </w:rPr>
                  </w:pPr>
                </w:p>
              </w:tc>
            </w:tr>
            <w:tr w:rsidR="00246D58" w:rsidRPr="00BF4901" w14:paraId="4CA1F4BA" w14:textId="77777777" w:rsidTr="001A27D5">
              <w:trPr>
                <w:trHeight w:val="667"/>
              </w:trPr>
              <w:tc>
                <w:tcPr>
                  <w:tcW w:w="584"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027CFF5" w14:textId="1C5F257B" w:rsidR="00246D58" w:rsidRPr="00BF4901" w:rsidRDefault="00212D0F" w:rsidP="00246D58">
                  <w:pPr>
                    <w:spacing w:line="256" w:lineRule="auto"/>
                    <w:rPr>
                      <w:rFonts w:ascii="Arial" w:hAnsi="Arial" w:cs="Arial"/>
                      <w:sz w:val="20"/>
                      <w:szCs w:val="20"/>
                    </w:rPr>
                  </w:pPr>
                  <w:r w:rsidRPr="00BF4901">
                    <w:rPr>
                      <w:rFonts w:ascii="Arial" w:hAnsi="Arial" w:cs="Arial"/>
                      <w:sz w:val="20"/>
                      <w:szCs w:val="20"/>
                    </w:rPr>
                    <w:lastRenderedPageBreak/>
                    <w:t>4*</w:t>
                  </w:r>
                </w:p>
              </w:tc>
              <w:tc>
                <w:tcPr>
                  <w:tcW w:w="1811"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4261DA06" w14:textId="77777777" w:rsidR="00246D58" w:rsidRPr="00BF4901" w:rsidRDefault="00246D58" w:rsidP="00246D58">
                  <w:pPr>
                    <w:spacing w:line="256" w:lineRule="auto"/>
                    <w:rPr>
                      <w:rFonts w:ascii="Arial" w:hAnsi="Arial" w:cs="Arial"/>
                      <w:sz w:val="20"/>
                      <w:szCs w:val="20"/>
                    </w:rPr>
                  </w:pPr>
                </w:p>
              </w:tc>
              <w:tc>
                <w:tcPr>
                  <w:tcW w:w="1198"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3EF5E0EF" w14:textId="77777777" w:rsidR="00246D58" w:rsidRPr="00BF4901" w:rsidRDefault="00246D58" w:rsidP="00246D58">
                  <w:pPr>
                    <w:spacing w:line="256" w:lineRule="auto"/>
                    <w:rPr>
                      <w:rFonts w:ascii="Arial" w:hAnsi="Arial" w:cs="Arial"/>
                      <w:sz w:val="20"/>
                      <w:szCs w:val="20"/>
                    </w:rPr>
                  </w:pPr>
                </w:p>
              </w:tc>
              <w:tc>
                <w:tcPr>
                  <w:tcW w:w="1407" w:type="pct"/>
                  <w:tcBorders>
                    <w:top w:val="single" w:sz="4" w:space="0" w:color="auto"/>
                    <w:left w:val="single" w:sz="4" w:space="0" w:color="auto"/>
                    <w:bottom w:val="single" w:sz="4" w:space="0" w:color="auto"/>
                    <w:right w:val="single" w:sz="4" w:space="0" w:color="auto"/>
                  </w:tcBorders>
                  <w:tcMar>
                    <w:top w:w="80" w:type="dxa"/>
                    <w:left w:w="80" w:type="dxa"/>
                    <w:bottom w:w="80" w:type="dxa"/>
                    <w:right w:w="80" w:type="dxa"/>
                  </w:tcMar>
                </w:tcPr>
                <w:p w14:paraId="79C318F9" w14:textId="77777777" w:rsidR="00246D58" w:rsidRPr="00BF4901" w:rsidRDefault="00246D58" w:rsidP="00246D58">
                  <w:pPr>
                    <w:spacing w:line="256" w:lineRule="auto"/>
                    <w:rPr>
                      <w:rFonts w:ascii="Arial" w:eastAsia="Cambria" w:hAnsi="Arial" w:cs="Arial"/>
                      <w:sz w:val="20"/>
                      <w:szCs w:val="20"/>
                    </w:rPr>
                  </w:pPr>
                </w:p>
              </w:tc>
            </w:tr>
          </w:tbl>
          <w:p w14:paraId="38E245E0" w14:textId="27762670" w:rsidR="00246D58" w:rsidRPr="00BF4901" w:rsidRDefault="00212D0F" w:rsidP="00246D58">
            <w:pPr>
              <w:spacing w:line="256" w:lineRule="auto"/>
              <w:rPr>
                <w:rFonts w:ascii="Arial" w:eastAsia="PMingLiU" w:hAnsi="Arial" w:cs="Arial"/>
                <w:i/>
                <w:iCs/>
                <w:sz w:val="20"/>
                <w:szCs w:val="20"/>
              </w:rPr>
            </w:pPr>
            <w:r w:rsidRPr="00BF4901">
              <w:rPr>
                <w:rFonts w:ascii="Arial" w:eastAsia="PMingLiU" w:hAnsi="Arial" w:cs="Arial"/>
                <w:i/>
                <w:iCs/>
                <w:sz w:val="20"/>
                <w:szCs w:val="20"/>
              </w:rPr>
              <w:t>*</w:t>
            </w:r>
            <w:r w:rsidR="00246D58" w:rsidRPr="00BF4901">
              <w:rPr>
                <w:rFonts w:ascii="Arial" w:eastAsia="PMingLiU" w:hAnsi="Arial" w:cs="Arial"/>
                <w:i/>
                <w:iCs/>
                <w:sz w:val="20"/>
                <w:szCs w:val="20"/>
              </w:rPr>
              <w:t>Add/remove lines items as appropriate</w:t>
            </w:r>
          </w:p>
          <w:p w14:paraId="340D3907" w14:textId="77777777" w:rsidR="00246D58" w:rsidRPr="00BF4901" w:rsidRDefault="00246D58" w:rsidP="00246D58">
            <w:pPr>
              <w:spacing w:line="256" w:lineRule="auto"/>
              <w:rPr>
                <w:rFonts w:ascii="Arial" w:eastAsia="PMingLiU" w:hAnsi="Arial" w:cs="Arial"/>
                <w:sz w:val="20"/>
                <w:szCs w:val="20"/>
              </w:rPr>
            </w:pPr>
          </w:p>
          <w:p w14:paraId="44C8F6D4" w14:textId="77777777" w:rsidR="00093444" w:rsidRPr="00BF4901" w:rsidRDefault="00246D58" w:rsidP="00246D58">
            <w:pPr>
              <w:tabs>
                <w:tab w:val="left" w:pos="567"/>
                <w:tab w:val="left" w:pos="1134"/>
                <w:tab w:val="left" w:pos="1701"/>
                <w:tab w:val="left" w:pos="2268"/>
                <w:tab w:val="left" w:pos="2835"/>
                <w:tab w:val="left" w:pos="5670"/>
                <w:tab w:val="left" w:pos="6237"/>
                <w:tab w:val="right" w:pos="9026"/>
                <w:tab w:val="right" w:pos="9072"/>
              </w:tabs>
              <w:suppressAutoHyphens/>
              <w:rPr>
                <w:rFonts w:ascii="Arial" w:hAnsi="Arial" w:cs="Arial"/>
                <w:sz w:val="20"/>
                <w:szCs w:val="20"/>
              </w:rPr>
            </w:pPr>
            <w:r w:rsidRPr="00BF4901">
              <w:rPr>
                <w:rFonts w:ascii="Arial" w:eastAsia="Cambria" w:hAnsi="Arial" w:cs="Arial"/>
                <w:b/>
                <w:caps/>
                <w:sz w:val="20"/>
                <w:szCs w:val="20"/>
                <w:u w:val="single"/>
              </w:rPr>
              <w:t>All Terms and Conditions of Contract 701575803 shall apply to this TOF.</w:t>
            </w:r>
            <w:r w:rsidRPr="00BF4901">
              <w:rPr>
                <w:rFonts w:ascii="Arial" w:eastAsia="Cambria" w:hAnsi="Arial" w:cs="Arial"/>
                <w:sz w:val="20"/>
                <w:szCs w:val="20"/>
              </w:rPr>
              <w:t xml:space="preserve"> </w:t>
            </w:r>
          </w:p>
          <w:p w14:paraId="5D0A390A" w14:textId="1F8CBA4E" w:rsidR="009318B0" w:rsidRPr="00BF4901" w:rsidRDefault="00093444" w:rsidP="00246D58">
            <w:pPr>
              <w:tabs>
                <w:tab w:val="left" w:pos="567"/>
                <w:tab w:val="left" w:pos="1134"/>
                <w:tab w:val="left" w:pos="1701"/>
                <w:tab w:val="left" w:pos="2268"/>
                <w:tab w:val="left" w:pos="2835"/>
                <w:tab w:val="left" w:pos="5670"/>
                <w:tab w:val="left" w:pos="6237"/>
                <w:tab w:val="right" w:pos="9026"/>
                <w:tab w:val="right" w:pos="9072"/>
              </w:tabs>
              <w:suppressAutoHyphens/>
              <w:rPr>
                <w:rFonts w:ascii="Arial" w:eastAsia="Cambria" w:hAnsi="Arial" w:cs="Arial"/>
                <w:b/>
                <w:caps/>
                <w:sz w:val="20"/>
                <w:szCs w:val="20"/>
                <w:u w:val="single"/>
              </w:rPr>
            </w:pPr>
            <w:r w:rsidRPr="00BF4901">
              <w:rPr>
                <w:rFonts w:ascii="Arial" w:eastAsia="Cambria" w:hAnsi="Arial" w:cs="Arial"/>
                <w:b/>
                <w:caps/>
                <w:sz w:val="20"/>
                <w:szCs w:val="20"/>
                <w:u w:val="single"/>
              </w:rPr>
              <w:t>THE FOLLOWING ADDITIONAL TERMS &amp; CONDITIONS SHALL ALSO APPLY (</w:t>
            </w:r>
            <w:r w:rsidR="00F1378A" w:rsidRPr="00BF4901">
              <w:rPr>
                <w:rFonts w:ascii="Arial" w:eastAsia="Cambria" w:hAnsi="Arial" w:cs="Arial"/>
                <w:b/>
                <w:caps/>
                <w:sz w:val="20"/>
                <w:szCs w:val="20"/>
                <w:u w:val="single"/>
              </w:rPr>
              <w:t>INC</w:t>
            </w:r>
            <w:r w:rsidRPr="00BF4901">
              <w:rPr>
                <w:rFonts w:ascii="Arial" w:eastAsia="Cambria" w:hAnsi="Arial" w:cs="Arial"/>
                <w:b/>
                <w:caps/>
                <w:sz w:val="20"/>
                <w:szCs w:val="20"/>
                <w:u w:val="single"/>
              </w:rPr>
              <w:t xml:space="preserve"> Additional Interle</w:t>
            </w:r>
            <w:r w:rsidR="00F1378A" w:rsidRPr="00BF4901">
              <w:rPr>
                <w:rFonts w:ascii="Arial" w:eastAsia="Cambria" w:hAnsi="Arial" w:cs="Arial"/>
                <w:b/>
                <w:caps/>
                <w:sz w:val="20"/>
                <w:szCs w:val="20"/>
                <w:u w:val="single"/>
              </w:rPr>
              <w:t>lectual Propoery Rights as applicable)</w:t>
            </w:r>
            <w:r w:rsidR="00526AC7" w:rsidRPr="00BF4901">
              <w:rPr>
                <w:rFonts w:ascii="Arial" w:eastAsia="Cambria" w:hAnsi="Arial" w:cs="Arial"/>
                <w:b/>
                <w:caps/>
                <w:sz w:val="20"/>
                <w:szCs w:val="20"/>
                <w:u w:val="single"/>
              </w:rPr>
              <w:t>:</w:t>
            </w:r>
          </w:p>
          <w:p w14:paraId="5745A622" w14:textId="77777777" w:rsidR="00CC2663" w:rsidRPr="00BF4901" w:rsidRDefault="00CC2663" w:rsidP="00246D58">
            <w:pPr>
              <w:tabs>
                <w:tab w:val="left" w:pos="567"/>
                <w:tab w:val="left" w:pos="1134"/>
                <w:tab w:val="left" w:pos="1701"/>
                <w:tab w:val="left" w:pos="2268"/>
                <w:tab w:val="left" w:pos="2835"/>
                <w:tab w:val="left" w:pos="5670"/>
                <w:tab w:val="left" w:pos="6237"/>
                <w:tab w:val="right" w:pos="9026"/>
                <w:tab w:val="right" w:pos="9072"/>
              </w:tabs>
              <w:suppressAutoHyphens/>
              <w:rPr>
                <w:rFonts w:ascii="Arial" w:eastAsia="Cambria" w:hAnsi="Arial" w:cs="Arial"/>
                <w:b/>
                <w:caps/>
                <w:sz w:val="20"/>
                <w:szCs w:val="20"/>
                <w:u w:val="single"/>
              </w:rPr>
            </w:pPr>
          </w:p>
          <w:p w14:paraId="3594F0DB" w14:textId="77777777" w:rsidR="00246D58" w:rsidRPr="00BF4901" w:rsidRDefault="00246D58" w:rsidP="00246D58">
            <w:pPr>
              <w:tabs>
                <w:tab w:val="left" w:pos="567"/>
                <w:tab w:val="left" w:pos="1134"/>
                <w:tab w:val="left" w:pos="1701"/>
                <w:tab w:val="left" w:pos="2268"/>
                <w:tab w:val="left" w:pos="2835"/>
                <w:tab w:val="left" w:pos="5670"/>
                <w:tab w:val="left" w:pos="6237"/>
                <w:tab w:val="right" w:pos="9026"/>
                <w:tab w:val="right" w:pos="9072"/>
              </w:tabs>
              <w:suppressAutoHyphens/>
              <w:rPr>
                <w:rFonts w:ascii="Arial" w:eastAsia="Cambria" w:hAnsi="Arial" w:cs="Arial"/>
                <w:b/>
                <w:caps/>
                <w:sz w:val="20"/>
                <w:szCs w:val="20"/>
                <w:u w:val="single"/>
              </w:rPr>
            </w:pPr>
          </w:p>
          <w:p w14:paraId="7ED0BF1B" w14:textId="77777777" w:rsidR="00246D58" w:rsidRPr="00BF4901" w:rsidRDefault="00246D58" w:rsidP="00246D58">
            <w:pPr>
              <w:tabs>
                <w:tab w:val="left" w:pos="567"/>
                <w:tab w:val="left" w:pos="1134"/>
                <w:tab w:val="left" w:pos="1701"/>
                <w:tab w:val="left" w:pos="2268"/>
                <w:tab w:val="left" w:pos="2835"/>
                <w:tab w:val="left" w:pos="5670"/>
                <w:tab w:val="left" w:pos="6237"/>
                <w:tab w:val="right" w:pos="9026"/>
                <w:tab w:val="right" w:pos="9072"/>
              </w:tabs>
              <w:suppressAutoHyphens/>
              <w:rPr>
                <w:rFonts w:ascii="Arial" w:eastAsia="Cambria" w:hAnsi="Arial" w:cs="Arial"/>
                <w:sz w:val="20"/>
                <w:szCs w:val="20"/>
              </w:rPr>
            </w:pPr>
          </w:p>
        </w:tc>
      </w:tr>
      <w:tr w:rsidR="006358BC" w:rsidRPr="00BF4901" w14:paraId="1ACC10E3" w14:textId="77777777" w:rsidTr="00475507">
        <w:tc>
          <w:tcPr>
            <w:tcW w:w="5000" w:type="pct"/>
            <w:gridSpan w:val="8"/>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47CEAFC" w14:textId="1F34BB90" w:rsidR="009318B0" w:rsidRPr="00BF4901" w:rsidRDefault="009318B0" w:rsidP="009A0804">
            <w:pPr>
              <w:spacing w:line="256" w:lineRule="auto"/>
              <w:rPr>
                <w:rFonts w:ascii="Arial" w:eastAsia="Cambria" w:hAnsi="Arial" w:cs="Arial"/>
                <w:b/>
                <w:sz w:val="20"/>
                <w:szCs w:val="20"/>
                <w:u w:val="single"/>
              </w:rPr>
            </w:pPr>
            <w:r w:rsidRPr="00BF4901">
              <w:rPr>
                <w:rFonts w:ascii="Arial" w:eastAsia="Cambria" w:hAnsi="Arial" w:cs="Arial"/>
                <w:b/>
                <w:sz w:val="20"/>
                <w:szCs w:val="20"/>
                <w:u w:val="single"/>
              </w:rPr>
              <w:lastRenderedPageBreak/>
              <w:t>Important Notes for Supplier:</w:t>
            </w:r>
          </w:p>
          <w:p w14:paraId="374F8DC7" w14:textId="77777777" w:rsidR="009318B0" w:rsidRPr="00BF4901" w:rsidRDefault="009318B0" w:rsidP="009A0804">
            <w:pPr>
              <w:spacing w:line="256" w:lineRule="auto"/>
              <w:rPr>
                <w:rFonts w:ascii="Arial" w:eastAsia="PMingLiU" w:hAnsi="Arial" w:cs="Arial"/>
                <w:sz w:val="20"/>
                <w:szCs w:val="20"/>
              </w:rPr>
            </w:pPr>
            <w:r w:rsidRPr="00BF4901">
              <w:rPr>
                <w:rFonts w:ascii="Arial" w:hAnsi="Arial" w:cs="Arial"/>
                <w:sz w:val="20"/>
                <w:szCs w:val="20"/>
              </w:rPr>
              <w:t>T&amp;S (</w:t>
            </w:r>
            <w:r w:rsidRPr="00BF4901">
              <w:rPr>
                <w:rFonts w:ascii="Arial" w:hAnsi="Arial" w:cs="Arial"/>
                <w:b/>
                <w:bCs/>
                <w:sz w:val="20"/>
                <w:szCs w:val="20"/>
              </w:rPr>
              <w:t>is / is not)</w:t>
            </w:r>
            <w:r w:rsidRPr="00BF4901">
              <w:rPr>
                <w:rFonts w:ascii="Arial" w:hAnsi="Arial" w:cs="Arial"/>
                <w:sz w:val="20"/>
                <w:szCs w:val="20"/>
              </w:rPr>
              <w:t xml:space="preserve"> envisaged for this tasking.</w:t>
            </w:r>
          </w:p>
          <w:p w14:paraId="1AB80BA2" w14:textId="77777777" w:rsidR="008A65AD" w:rsidRPr="00BF4901" w:rsidRDefault="009318B0" w:rsidP="009A0804">
            <w:pPr>
              <w:spacing w:line="256" w:lineRule="auto"/>
              <w:rPr>
                <w:rFonts w:ascii="Arial" w:hAnsi="Arial" w:cs="Arial"/>
                <w:sz w:val="20"/>
                <w:szCs w:val="20"/>
              </w:rPr>
            </w:pPr>
            <w:r w:rsidRPr="00BF4901">
              <w:rPr>
                <w:rFonts w:ascii="Arial" w:hAnsi="Arial" w:cs="Arial"/>
                <w:sz w:val="20"/>
                <w:szCs w:val="20"/>
              </w:rPr>
              <w:t>All supplier personnel engaged on this task to have SC level of clearance or be working towards obtaining SC clearance.</w:t>
            </w:r>
          </w:p>
          <w:p w14:paraId="192B5D81" w14:textId="43440B39" w:rsidR="008A65AD" w:rsidRPr="00BF4901" w:rsidRDefault="009318B0" w:rsidP="009A0804">
            <w:pPr>
              <w:spacing w:line="256" w:lineRule="auto"/>
              <w:rPr>
                <w:rFonts w:ascii="Arial" w:hAnsi="Arial" w:cs="Arial"/>
                <w:sz w:val="20"/>
                <w:szCs w:val="20"/>
              </w:rPr>
            </w:pPr>
            <w:r w:rsidRPr="00BF4901">
              <w:rPr>
                <w:rFonts w:ascii="Arial" w:hAnsi="Arial" w:cs="Arial"/>
                <w:sz w:val="20"/>
                <w:szCs w:val="20"/>
              </w:rPr>
              <w:t xml:space="preserve">Details of the personnel responsible for the performance of the proposed outputs needs to be provided to DE&amp;S. </w:t>
            </w:r>
          </w:p>
          <w:p w14:paraId="2B3E944D" w14:textId="7F7F238B"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xml:space="preserve">These details will be used to confirm SC status and for the on-boarding process to gain MODNET access and site passes for MOD Abbey Wood.  </w:t>
            </w:r>
          </w:p>
        </w:tc>
      </w:tr>
      <w:tr w:rsidR="00E6257D" w:rsidRPr="00BF4901" w14:paraId="1C7955A3" w14:textId="77777777" w:rsidTr="004755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52"/>
        </w:trPr>
        <w:tc>
          <w:tcPr>
            <w:tcW w:w="5000" w:type="pct"/>
            <w:gridSpan w:val="8"/>
            <w:tcBorders>
              <w:top w:val="single" w:sz="4" w:space="0" w:color="auto"/>
              <w:left w:val="single" w:sz="4" w:space="0" w:color="auto"/>
              <w:bottom w:val="single" w:sz="4" w:space="0" w:color="auto"/>
              <w:right w:val="single" w:sz="4" w:space="0" w:color="auto"/>
            </w:tcBorders>
            <w:shd w:val="clear" w:color="auto" w:fill="auto"/>
          </w:tcPr>
          <w:p w14:paraId="47FBA86E" w14:textId="099AF9E8" w:rsidR="00462B68" w:rsidRPr="00BF4901" w:rsidRDefault="00462B68">
            <w:pPr>
              <w:rPr>
                <w:rFonts w:ascii="Arial" w:eastAsia="Calibri" w:hAnsi="Arial" w:cs="Arial"/>
                <w:b/>
                <w:bCs/>
                <w:sz w:val="20"/>
                <w:szCs w:val="20"/>
                <w:u w:val="single"/>
              </w:rPr>
            </w:pPr>
            <w:r w:rsidRPr="00BF4901">
              <w:rPr>
                <w:rFonts w:ascii="Arial" w:eastAsia="Calibri" w:hAnsi="Arial" w:cs="Arial"/>
                <w:b/>
                <w:bCs/>
                <w:sz w:val="20"/>
                <w:szCs w:val="20"/>
                <w:u w:val="single"/>
              </w:rPr>
              <w:br/>
            </w:r>
            <w:r w:rsidR="009E0BDA" w:rsidRPr="00BF4901">
              <w:rPr>
                <w:rFonts w:ascii="Arial" w:eastAsia="Calibri" w:hAnsi="Arial" w:cs="Arial"/>
                <w:b/>
                <w:bCs/>
                <w:sz w:val="20"/>
                <w:szCs w:val="20"/>
                <w:u w:val="single"/>
              </w:rPr>
              <w:t>Authority Project Manager (PM)</w:t>
            </w:r>
          </w:p>
        </w:tc>
      </w:tr>
      <w:tr w:rsidR="00A65893" w:rsidRPr="00BF4901" w14:paraId="6ED33CAF" w14:textId="77777777" w:rsidTr="009813D4">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52"/>
        </w:trPr>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660BD6BA" w14:textId="1F429466" w:rsidR="009E0BDA" w:rsidRPr="00BF4901" w:rsidRDefault="009E0BDA">
            <w:pPr>
              <w:rPr>
                <w:rFonts w:ascii="Arial" w:eastAsia="Calibri" w:hAnsi="Arial" w:cs="Arial"/>
                <w:sz w:val="20"/>
                <w:szCs w:val="20"/>
              </w:rPr>
            </w:pPr>
            <w:r w:rsidRPr="00BF4901">
              <w:rPr>
                <w:rFonts w:ascii="Arial" w:eastAsia="Calibri" w:hAnsi="Arial" w:cs="Arial"/>
                <w:sz w:val="20"/>
                <w:szCs w:val="20"/>
              </w:rPr>
              <w:t>Name and Position:</w:t>
            </w:r>
          </w:p>
        </w:tc>
        <w:tc>
          <w:tcPr>
            <w:tcW w:w="1380" w:type="pct"/>
            <w:gridSpan w:val="2"/>
            <w:tcBorders>
              <w:top w:val="single" w:sz="4" w:space="0" w:color="auto"/>
              <w:left w:val="single" w:sz="4" w:space="0" w:color="auto"/>
              <w:bottom w:val="single" w:sz="4" w:space="0" w:color="auto"/>
              <w:right w:val="single" w:sz="4" w:space="0" w:color="auto"/>
            </w:tcBorders>
            <w:shd w:val="clear" w:color="auto" w:fill="auto"/>
          </w:tcPr>
          <w:p w14:paraId="6F3991C8" w14:textId="77777777" w:rsidR="00475507" w:rsidRPr="00BF4901" w:rsidRDefault="00475507">
            <w:pPr>
              <w:rPr>
                <w:rFonts w:ascii="Arial" w:eastAsia="Calibri" w:hAnsi="Arial" w:cs="Arial"/>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auto" w:fill="auto"/>
            <w:hideMark/>
          </w:tcPr>
          <w:p w14:paraId="0E9A9B4C" w14:textId="77777777" w:rsidR="00475507" w:rsidRPr="00BF4901" w:rsidRDefault="00475507">
            <w:pPr>
              <w:rPr>
                <w:rFonts w:ascii="Arial" w:eastAsia="Calibri" w:hAnsi="Arial" w:cs="Arial"/>
                <w:sz w:val="20"/>
                <w:szCs w:val="20"/>
              </w:rPr>
            </w:pPr>
            <w:r w:rsidRPr="00BF4901">
              <w:rPr>
                <w:rFonts w:ascii="Arial" w:eastAsia="Calibri" w:hAnsi="Arial" w:cs="Arial"/>
                <w:sz w:val="20"/>
                <w:szCs w:val="20"/>
              </w:rPr>
              <w:t>Signed:</w:t>
            </w:r>
          </w:p>
        </w:tc>
        <w:tc>
          <w:tcPr>
            <w:tcW w:w="924" w:type="pct"/>
            <w:gridSpan w:val="2"/>
            <w:tcBorders>
              <w:top w:val="single" w:sz="4" w:space="0" w:color="auto"/>
              <w:left w:val="single" w:sz="4" w:space="0" w:color="auto"/>
              <w:bottom w:val="single" w:sz="4" w:space="0" w:color="auto"/>
              <w:right w:val="single" w:sz="4" w:space="0" w:color="auto"/>
            </w:tcBorders>
            <w:shd w:val="clear" w:color="auto" w:fill="auto"/>
          </w:tcPr>
          <w:p w14:paraId="5C446CFA" w14:textId="77777777" w:rsidR="00475507" w:rsidRPr="00BF4901" w:rsidRDefault="00475507">
            <w:pPr>
              <w:rPr>
                <w:rFonts w:ascii="Arial" w:eastAsia="Calibri" w:hAnsi="Arial" w:cs="Arial"/>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14:paraId="48159FC4" w14:textId="77777777" w:rsidR="00475507" w:rsidRPr="00BF4901" w:rsidRDefault="00475507">
            <w:pPr>
              <w:rPr>
                <w:rFonts w:ascii="Arial" w:eastAsia="Calibri" w:hAnsi="Arial" w:cs="Arial"/>
                <w:sz w:val="20"/>
                <w:szCs w:val="20"/>
              </w:rPr>
            </w:pPr>
            <w:r w:rsidRPr="00BF4901">
              <w:rPr>
                <w:rFonts w:ascii="Arial" w:eastAsia="Calibri" w:hAnsi="Arial" w:cs="Arial"/>
                <w:sz w:val="20"/>
                <w:szCs w:val="20"/>
              </w:rPr>
              <w:t>Date:</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009F0018" w14:textId="77777777" w:rsidR="00475507" w:rsidRPr="00BF4901" w:rsidRDefault="00475507">
            <w:pPr>
              <w:rPr>
                <w:rFonts w:ascii="Arial" w:eastAsia="Calibri" w:hAnsi="Arial" w:cs="Arial"/>
                <w:sz w:val="20"/>
                <w:szCs w:val="20"/>
              </w:rPr>
            </w:pPr>
          </w:p>
        </w:tc>
      </w:tr>
      <w:tr w:rsidR="00A65893" w:rsidRPr="00BF4901" w14:paraId="136EB898" w14:textId="77777777" w:rsidTr="00475507">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PrEx>
        <w:trPr>
          <w:trHeight w:val="416"/>
        </w:trPr>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38CBE69C" w14:textId="77777777" w:rsidR="00475507" w:rsidRPr="00BF4901" w:rsidRDefault="00475507">
            <w:pPr>
              <w:rPr>
                <w:rFonts w:ascii="Arial" w:eastAsia="Calibri" w:hAnsi="Arial" w:cs="Arial"/>
                <w:sz w:val="20"/>
                <w:szCs w:val="20"/>
              </w:rPr>
            </w:pPr>
            <w:r w:rsidRPr="00BF4901">
              <w:rPr>
                <w:rFonts w:ascii="Arial" w:eastAsia="Calibri" w:hAnsi="Arial" w:cs="Arial"/>
                <w:sz w:val="20"/>
                <w:szCs w:val="20"/>
              </w:rPr>
              <w:t>Telephone No:</w:t>
            </w:r>
          </w:p>
        </w:tc>
        <w:tc>
          <w:tcPr>
            <w:tcW w:w="1380" w:type="pct"/>
            <w:gridSpan w:val="2"/>
            <w:tcBorders>
              <w:top w:val="single" w:sz="4" w:space="0" w:color="auto"/>
              <w:left w:val="single" w:sz="4" w:space="0" w:color="auto"/>
              <w:bottom w:val="single" w:sz="4" w:space="0" w:color="auto"/>
              <w:right w:val="single" w:sz="4" w:space="0" w:color="auto"/>
            </w:tcBorders>
            <w:shd w:val="clear" w:color="auto" w:fill="auto"/>
          </w:tcPr>
          <w:p w14:paraId="015AB662" w14:textId="77777777" w:rsidR="00475507" w:rsidRPr="00BF4901" w:rsidRDefault="00475507">
            <w:pPr>
              <w:rPr>
                <w:rFonts w:ascii="Arial" w:eastAsia="Calibri" w:hAnsi="Arial" w:cs="Arial"/>
                <w:sz w:val="20"/>
                <w:szCs w:val="20"/>
              </w:rPr>
            </w:pPr>
          </w:p>
        </w:tc>
        <w:tc>
          <w:tcPr>
            <w:tcW w:w="851" w:type="pct"/>
            <w:gridSpan w:val="2"/>
            <w:tcBorders>
              <w:top w:val="single" w:sz="4" w:space="0" w:color="auto"/>
              <w:left w:val="single" w:sz="4" w:space="0" w:color="auto"/>
              <w:bottom w:val="single" w:sz="4" w:space="0" w:color="auto"/>
              <w:right w:val="single" w:sz="4" w:space="0" w:color="auto"/>
            </w:tcBorders>
            <w:shd w:val="clear" w:color="auto" w:fill="auto"/>
            <w:hideMark/>
          </w:tcPr>
          <w:p w14:paraId="10137A90" w14:textId="77777777" w:rsidR="00475507" w:rsidRPr="00BF4901" w:rsidRDefault="00475507">
            <w:pPr>
              <w:rPr>
                <w:rFonts w:ascii="Arial" w:eastAsia="Calibri" w:hAnsi="Arial" w:cs="Arial"/>
                <w:sz w:val="20"/>
                <w:szCs w:val="20"/>
              </w:rPr>
            </w:pPr>
            <w:r w:rsidRPr="00BF4901">
              <w:rPr>
                <w:rFonts w:ascii="Arial" w:eastAsia="Calibri" w:hAnsi="Arial" w:cs="Arial"/>
                <w:sz w:val="20"/>
                <w:szCs w:val="20"/>
              </w:rPr>
              <w:t>Email Address:</w:t>
            </w:r>
          </w:p>
        </w:tc>
        <w:tc>
          <w:tcPr>
            <w:tcW w:w="1830" w:type="pct"/>
            <w:gridSpan w:val="3"/>
            <w:tcBorders>
              <w:top w:val="single" w:sz="4" w:space="0" w:color="auto"/>
              <w:left w:val="single" w:sz="4" w:space="0" w:color="auto"/>
              <w:bottom w:val="single" w:sz="4" w:space="0" w:color="auto"/>
              <w:right w:val="single" w:sz="4" w:space="0" w:color="auto"/>
            </w:tcBorders>
            <w:shd w:val="clear" w:color="auto" w:fill="auto"/>
          </w:tcPr>
          <w:p w14:paraId="56519930" w14:textId="77777777" w:rsidR="00475507" w:rsidRPr="00BF4901" w:rsidRDefault="00475507">
            <w:pPr>
              <w:rPr>
                <w:rFonts w:ascii="Arial" w:eastAsia="Calibri" w:hAnsi="Arial" w:cs="Arial"/>
                <w:sz w:val="20"/>
                <w:szCs w:val="20"/>
              </w:rPr>
            </w:pPr>
          </w:p>
        </w:tc>
      </w:tr>
    </w:tbl>
    <w:p w14:paraId="10FC44F2" w14:textId="6F1C7A3C" w:rsidR="008A65AD" w:rsidRPr="00BF4901" w:rsidRDefault="008A65AD">
      <w:pPr>
        <w:spacing w:after="0" w:line="240" w:lineRule="auto"/>
        <w:rPr>
          <w:rStyle w:val="normaltextrun1"/>
          <w:rFonts w:ascii="Arial" w:hAnsi="Arial" w:cs="Arial"/>
          <w:b/>
          <w:bCs/>
          <w:color w:val="000000"/>
          <w:sz w:val="20"/>
          <w:szCs w:val="20"/>
          <w:u w:val="single"/>
        </w:rPr>
      </w:pPr>
    </w:p>
    <w:p w14:paraId="38EDA10D" w14:textId="63399A15" w:rsidR="009318B0" w:rsidRPr="00BF4901" w:rsidRDefault="009318B0" w:rsidP="009318B0">
      <w:pPr>
        <w:rPr>
          <w:rFonts w:ascii="Arial" w:hAnsi="Arial" w:cs="Arial"/>
          <w:sz w:val="20"/>
          <w:szCs w:val="20"/>
        </w:rPr>
      </w:pPr>
      <w:r w:rsidRPr="00BF4901">
        <w:rPr>
          <w:rStyle w:val="normaltextrun1"/>
          <w:rFonts w:ascii="Arial" w:hAnsi="Arial" w:cs="Arial"/>
          <w:b/>
          <w:bCs/>
          <w:color w:val="000000"/>
          <w:sz w:val="20"/>
          <w:szCs w:val="20"/>
          <w:u w:val="single"/>
        </w:rPr>
        <w:t>Part 2: Supplier Proposal</w:t>
      </w:r>
      <w:r w:rsidRPr="00BF4901">
        <w:rPr>
          <w:rStyle w:val="normaltextrun1"/>
          <w:rFonts w:ascii="Arial" w:hAnsi="Arial" w:cs="Arial"/>
          <w:sz w:val="20"/>
          <w:szCs w:val="20"/>
        </w:rPr>
        <w:t> </w:t>
      </w:r>
    </w:p>
    <w:tbl>
      <w:tblPr>
        <w:tblW w:w="508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1732"/>
        <w:gridCol w:w="2541"/>
        <w:gridCol w:w="1003"/>
        <w:gridCol w:w="566"/>
        <w:gridCol w:w="1137"/>
        <w:gridCol w:w="710"/>
        <w:gridCol w:w="1526"/>
      </w:tblGrid>
      <w:tr w:rsidR="00E05C50" w:rsidRPr="00BF4901" w14:paraId="339CF9EF" w14:textId="77777777" w:rsidTr="004F3FBF">
        <w:trPr>
          <w:trHeight w:val="351"/>
        </w:trPr>
        <w:tc>
          <w:tcPr>
            <w:tcW w:w="4997"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007892" w14:textId="433CFA7F" w:rsidR="009318B0" w:rsidRPr="00BF4901" w:rsidRDefault="002707C5" w:rsidP="009A0804">
            <w:pPr>
              <w:spacing w:line="256" w:lineRule="auto"/>
              <w:rPr>
                <w:rFonts w:ascii="Arial" w:eastAsia="Cambria" w:hAnsi="Arial" w:cs="Arial"/>
                <w:b/>
                <w:sz w:val="20"/>
                <w:szCs w:val="20"/>
                <w:u w:val="single"/>
              </w:rPr>
            </w:pPr>
            <w:r w:rsidRPr="00BF4901">
              <w:rPr>
                <w:rFonts w:ascii="Arial" w:eastAsia="Cambria" w:hAnsi="Arial" w:cs="Arial"/>
                <w:b/>
                <w:sz w:val="20"/>
                <w:szCs w:val="20"/>
                <w:u w:val="single"/>
              </w:rPr>
              <w:br/>
            </w:r>
            <w:r w:rsidR="009318B0" w:rsidRPr="00BF4901">
              <w:rPr>
                <w:rFonts w:ascii="Arial" w:eastAsia="Cambria" w:hAnsi="Arial" w:cs="Arial"/>
                <w:b/>
                <w:sz w:val="20"/>
                <w:szCs w:val="20"/>
                <w:u w:val="single"/>
              </w:rPr>
              <w:t>OVERVIEW OF SUPPLIER DELIVERY</w:t>
            </w:r>
          </w:p>
          <w:p w14:paraId="064484CC" w14:textId="4B268FCF" w:rsidR="004F7755" w:rsidRPr="00BF4901" w:rsidRDefault="009318B0" w:rsidP="009A0804">
            <w:pPr>
              <w:spacing w:line="256" w:lineRule="auto"/>
              <w:rPr>
                <w:rFonts w:ascii="Arial" w:eastAsia="Calibri" w:hAnsi="Arial" w:cs="Arial"/>
                <w:b/>
                <w:sz w:val="20"/>
                <w:szCs w:val="20"/>
                <w:u w:val="single"/>
              </w:rPr>
            </w:pPr>
            <w:r w:rsidRPr="00BF4901">
              <w:rPr>
                <w:rFonts w:ascii="Arial" w:eastAsia="Cambria" w:hAnsi="Arial" w:cs="Arial"/>
                <w:sz w:val="20"/>
                <w:szCs w:val="20"/>
              </w:rPr>
              <w:t xml:space="preserve">[Supplier to outline </w:t>
            </w:r>
            <w:r w:rsidR="004F7755" w:rsidRPr="00BF4901">
              <w:rPr>
                <w:rFonts w:ascii="Arial" w:eastAsia="Cambria" w:hAnsi="Arial" w:cs="Arial"/>
                <w:sz w:val="20"/>
                <w:szCs w:val="20"/>
              </w:rPr>
              <w:t>their Firm Price proposal to</w:t>
            </w:r>
            <w:r w:rsidRPr="00BF4901">
              <w:rPr>
                <w:rFonts w:ascii="Arial" w:eastAsia="Cambria" w:hAnsi="Arial" w:cs="Arial"/>
                <w:sz w:val="20"/>
                <w:szCs w:val="20"/>
              </w:rPr>
              <w:t xml:space="preserve"> the Part 1 – Requirement above]</w:t>
            </w:r>
          </w:p>
          <w:p w14:paraId="653BEB6F" w14:textId="77777777" w:rsidR="004F7755" w:rsidRPr="00BF4901" w:rsidRDefault="004F7755" w:rsidP="009A0804">
            <w:pPr>
              <w:spacing w:line="256" w:lineRule="auto"/>
              <w:rPr>
                <w:rFonts w:ascii="Arial" w:eastAsia="Calibri" w:hAnsi="Arial" w:cs="Arial"/>
                <w:b/>
                <w:sz w:val="20"/>
                <w:szCs w:val="20"/>
                <w:u w:val="single"/>
              </w:rPr>
            </w:pPr>
          </w:p>
          <w:p w14:paraId="68252D98" w14:textId="77777777" w:rsidR="004F7755" w:rsidRPr="00BF4901" w:rsidRDefault="004F7755" w:rsidP="009A0804">
            <w:pPr>
              <w:spacing w:line="256" w:lineRule="auto"/>
              <w:rPr>
                <w:rFonts w:ascii="Arial" w:eastAsia="Calibri" w:hAnsi="Arial" w:cs="Arial"/>
                <w:b/>
                <w:sz w:val="20"/>
                <w:szCs w:val="20"/>
                <w:u w:val="single"/>
              </w:rPr>
            </w:pPr>
          </w:p>
          <w:p w14:paraId="6BD9EC75" w14:textId="5EC1AA0A" w:rsidR="009318B0" w:rsidRPr="00BF4901" w:rsidRDefault="002462C5" w:rsidP="009A0804">
            <w:pPr>
              <w:spacing w:line="256" w:lineRule="auto"/>
              <w:rPr>
                <w:rFonts w:ascii="Arial" w:eastAsia="Calibri" w:hAnsi="Arial" w:cs="Arial"/>
                <w:b/>
                <w:sz w:val="20"/>
                <w:szCs w:val="20"/>
                <w:u w:val="single"/>
              </w:rPr>
            </w:pPr>
            <w:r w:rsidRPr="00BF4901">
              <w:rPr>
                <w:rFonts w:ascii="Arial" w:eastAsia="Calibri" w:hAnsi="Arial" w:cs="Arial"/>
                <w:b/>
                <w:sz w:val="20"/>
                <w:szCs w:val="20"/>
                <w:u w:val="single"/>
              </w:rPr>
              <w:t xml:space="preserve">THIS </w:t>
            </w:r>
            <w:r w:rsidR="00540BB2" w:rsidRPr="00BF4901">
              <w:rPr>
                <w:rFonts w:ascii="Arial" w:eastAsia="Calibri" w:hAnsi="Arial" w:cs="Arial"/>
                <w:b/>
                <w:sz w:val="20"/>
                <w:szCs w:val="20"/>
                <w:u w:val="single"/>
              </w:rPr>
              <w:t xml:space="preserve">FIRM PRICE </w:t>
            </w:r>
            <w:r w:rsidRPr="00BF4901">
              <w:rPr>
                <w:rFonts w:ascii="Arial" w:eastAsia="Calibri" w:hAnsi="Arial" w:cs="Arial"/>
                <w:b/>
                <w:sz w:val="20"/>
                <w:szCs w:val="20"/>
                <w:u w:val="single"/>
              </w:rPr>
              <w:t xml:space="preserve">PROPOSAL IS VALID UNTIL (DATE): </w:t>
            </w:r>
          </w:p>
          <w:p w14:paraId="5451EC5D" w14:textId="77777777" w:rsidR="002462C5" w:rsidRPr="00BF4901" w:rsidRDefault="002462C5" w:rsidP="009A0804">
            <w:pPr>
              <w:spacing w:line="256" w:lineRule="auto"/>
              <w:rPr>
                <w:rFonts w:ascii="Arial" w:hAnsi="Arial" w:cs="Arial"/>
                <w:sz w:val="20"/>
                <w:szCs w:val="20"/>
                <w:u w:val="single"/>
              </w:rPr>
            </w:pPr>
          </w:p>
          <w:p w14:paraId="4EA9C5B3" w14:textId="10D90121" w:rsidR="009318B0" w:rsidRPr="00BF4901" w:rsidRDefault="009318B0" w:rsidP="009A0804">
            <w:pPr>
              <w:spacing w:line="256" w:lineRule="auto"/>
              <w:rPr>
                <w:rFonts w:ascii="Arial" w:eastAsia="Cambria" w:hAnsi="Arial" w:cs="Arial"/>
                <w:b/>
                <w:bCs/>
                <w:sz w:val="20"/>
                <w:szCs w:val="20"/>
                <w:u w:val="single"/>
              </w:rPr>
            </w:pPr>
            <w:r w:rsidRPr="00BF4901">
              <w:rPr>
                <w:rFonts w:ascii="Arial" w:eastAsia="Cambria" w:hAnsi="Arial" w:cs="Arial"/>
                <w:b/>
                <w:bCs/>
                <w:sz w:val="20"/>
                <w:szCs w:val="20"/>
                <w:u w:val="single"/>
              </w:rPr>
              <w:t>PAYMENT PLAN:</w:t>
            </w:r>
            <w:r w:rsidRPr="00BF4901">
              <w:rPr>
                <w:rFonts w:ascii="Arial" w:eastAsia="Cambria" w:hAnsi="Arial" w:cs="Arial"/>
                <w:b/>
                <w:bCs/>
                <w:sz w:val="20"/>
                <w:szCs w:val="20"/>
              </w:rPr>
              <w:t xml:space="preserve"> </w:t>
            </w:r>
            <w:r w:rsidRPr="00BF4901">
              <w:rPr>
                <w:rStyle w:val="normaltextrun1"/>
                <w:rFonts w:ascii="Arial" w:hAnsi="Arial" w:cs="Arial"/>
                <w:sz w:val="20"/>
                <w:szCs w:val="20"/>
              </w:rPr>
              <w:t xml:space="preserve">[Supplier to propose a payment plan that allows for progress payments against the deliverables required to deliver this task and to be invoiced in arrears.  At least 25% of the overall fee </w:t>
            </w:r>
            <w:r w:rsidR="00416B8C" w:rsidRPr="00BF4901">
              <w:rPr>
                <w:rStyle w:val="normaltextrun1"/>
                <w:rFonts w:ascii="Arial" w:hAnsi="Arial" w:cs="Arial"/>
                <w:sz w:val="20"/>
                <w:szCs w:val="20"/>
              </w:rPr>
              <w:t>shall</w:t>
            </w:r>
            <w:r w:rsidRPr="00BF4901">
              <w:rPr>
                <w:rStyle w:val="normaltextrun1"/>
                <w:rFonts w:ascii="Arial" w:hAnsi="Arial" w:cs="Arial"/>
                <w:sz w:val="20"/>
                <w:szCs w:val="20"/>
              </w:rPr>
              <w:t xml:space="preserve"> be allocated to the final deliverable. Prices</w:t>
            </w:r>
            <w:r w:rsidR="00B2215D" w:rsidRPr="00BF4901">
              <w:rPr>
                <w:rStyle w:val="normaltextrun1"/>
                <w:rFonts w:ascii="Arial" w:hAnsi="Arial" w:cs="Arial"/>
                <w:sz w:val="20"/>
                <w:szCs w:val="20"/>
              </w:rPr>
              <w:t xml:space="preserve"> shall be</w:t>
            </w:r>
            <w:r w:rsidRPr="00BF4901">
              <w:rPr>
                <w:rStyle w:val="normaltextrun1"/>
                <w:rFonts w:ascii="Arial" w:hAnsi="Arial" w:cs="Arial"/>
                <w:sz w:val="20"/>
                <w:szCs w:val="20"/>
              </w:rPr>
              <w:t xml:space="preserve"> in accordance with</w:t>
            </w:r>
            <w:r w:rsidR="00B2215D" w:rsidRPr="00BF4901">
              <w:rPr>
                <w:rStyle w:val="normaltextrun1"/>
                <w:rFonts w:ascii="Arial" w:hAnsi="Arial" w:cs="Arial"/>
                <w:sz w:val="20"/>
                <w:szCs w:val="20"/>
              </w:rPr>
              <w:t xml:space="preserve"> the agreed</w:t>
            </w:r>
            <w:r w:rsidRPr="00BF4901">
              <w:rPr>
                <w:rStyle w:val="normaltextrun1"/>
                <w:rFonts w:ascii="Arial" w:hAnsi="Arial" w:cs="Arial"/>
                <w:sz w:val="20"/>
                <w:szCs w:val="20"/>
              </w:rPr>
              <w:t xml:space="preserve"> rate card </w:t>
            </w:r>
            <w:r w:rsidR="002459ED" w:rsidRPr="00BF4901">
              <w:rPr>
                <w:rStyle w:val="normaltextrun1"/>
                <w:rFonts w:ascii="Arial" w:hAnsi="Arial" w:cs="Arial"/>
                <w:sz w:val="20"/>
                <w:szCs w:val="20"/>
              </w:rPr>
              <w:t>at Annex A to Schedule 12 of the contract.</w:t>
            </w:r>
          </w:p>
          <w:tbl>
            <w:tblPr>
              <w:tblW w:w="5000" w:type="pct"/>
              <w:tblLook w:val="04A0" w:firstRow="1" w:lastRow="0" w:firstColumn="1" w:lastColumn="0" w:noHBand="0" w:noVBand="1"/>
            </w:tblPr>
            <w:tblGrid>
              <w:gridCol w:w="740"/>
              <w:gridCol w:w="4779"/>
              <w:gridCol w:w="1442"/>
              <w:gridCol w:w="2018"/>
            </w:tblGrid>
            <w:tr w:rsidR="00357F8F" w:rsidRPr="00BF4901" w14:paraId="7EB98300" w14:textId="77777777" w:rsidTr="00357F8F">
              <w:trPr>
                <w:trHeight w:val="321"/>
              </w:trPr>
              <w:tc>
                <w:tcPr>
                  <w:tcW w:w="412" w:type="pct"/>
                  <w:tcBorders>
                    <w:top w:val="single" w:sz="8" w:space="0" w:color="auto"/>
                    <w:left w:val="single" w:sz="8" w:space="0" w:color="auto"/>
                    <w:bottom w:val="single" w:sz="8" w:space="0" w:color="auto"/>
                    <w:right w:val="single" w:sz="8" w:space="0" w:color="000000"/>
                  </w:tcBorders>
                  <w:shd w:val="clear" w:color="auto" w:fill="D9D9D9" w:themeFill="background1" w:themeFillShade="D9"/>
                </w:tcPr>
                <w:p w14:paraId="79167474" w14:textId="096195B1" w:rsidR="00357F8F" w:rsidRPr="00BF4901" w:rsidRDefault="00357F8F" w:rsidP="009A0804">
                  <w:pPr>
                    <w:spacing w:line="256" w:lineRule="auto"/>
                    <w:rPr>
                      <w:rFonts w:ascii="Arial" w:hAnsi="Arial" w:cs="Arial"/>
                      <w:sz w:val="20"/>
                      <w:szCs w:val="20"/>
                    </w:rPr>
                  </w:pPr>
                  <w:r w:rsidRPr="00BF4901">
                    <w:rPr>
                      <w:rFonts w:ascii="Arial" w:hAnsi="Arial" w:cs="Arial"/>
                      <w:sz w:val="20"/>
                      <w:szCs w:val="20"/>
                    </w:rPr>
                    <w:t>Item</w:t>
                  </w:r>
                </w:p>
              </w:tc>
              <w:tc>
                <w:tcPr>
                  <w:tcW w:w="2661" w:type="pct"/>
                  <w:tcBorders>
                    <w:top w:val="single" w:sz="8" w:space="0" w:color="auto"/>
                    <w:left w:val="single" w:sz="8" w:space="0" w:color="auto"/>
                    <w:bottom w:val="single" w:sz="8" w:space="0" w:color="auto"/>
                    <w:right w:val="single" w:sz="8" w:space="0" w:color="000000"/>
                  </w:tcBorders>
                  <w:shd w:val="clear" w:color="auto" w:fill="D9D9D9" w:themeFill="background1" w:themeFillShade="D9"/>
                  <w:noWrap/>
                  <w:vAlign w:val="center"/>
                  <w:hideMark/>
                </w:tcPr>
                <w:p w14:paraId="621232C6" w14:textId="334BAC1C" w:rsidR="00357F8F" w:rsidRPr="00BF4901" w:rsidRDefault="00357F8F" w:rsidP="009A0804">
                  <w:pPr>
                    <w:spacing w:line="256" w:lineRule="auto"/>
                    <w:rPr>
                      <w:rFonts w:ascii="Arial" w:hAnsi="Arial" w:cs="Arial"/>
                      <w:sz w:val="20"/>
                      <w:szCs w:val="20"/>
                    </w:rPr>
                  </w:pPr>
                  <w:r w:rsidRPr="00BF4901">
                    <w:rPr>
                      <w:rFonts w:ascii="Arial" w:hAnsi="Arial" w:cs="Arial"/>
                      <w:sz w:val="20"/>
                      <w:szCs w:val="20"/>
                    </w:rPr>
                    <w:t xml:space="preserve">Deliverable                                                          </w:t>
                  </w:r>
                </w:p>
              </w:tc>
              <w:tc>
                <w:tcPr>
                  <w:tcW w:w="803"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6F32D275" w14:textId="77777777" w:rsidR="00357F8F" w:rsidRPr="00BF4901" w:rsidRDefault="00357F8F" w:rsidP="009A0804">
                  <w:pPr>
                    <w:spacing w:line="256" w:lineRule="auto"/>
                    <w:rPr>
                      <w:rFonts w:ascii="Arial" w:hAnsi="Arial" w:cs="Arial"/>
                      <w:sz w:val="20"/>
                      <w:szCs w:val="20"/>
                    </w:rPr>
                  </w:pPr>
                  <w:r w:rsidRPr="00BF4901">
                    <w:rPr>
                      <w:rFonts w:ascii="Arial" w:hAnsi="Arial" w:cs="Arial"/>
                      <w:sz w:val="20"/>
                      <w:szCs w:val="20"/>
                    </w:rPr>
                    <w:t>Delivery Date</w:t>
                  </w:r>
                </w:p>
              </w:tc>
              <w:tc>
                <w:tcPr>
                  <w:tcW w:w="1124" w:type="pct"/>
                  <w:tcBorders>
                    <w:top w:val="single" w:sz="8" w:space="0" w:color="auto"/>
                    <w:left w:val="nil"/>
                    <w:bottom w:val="single" w:sz="8" w:space="0" w:color="auto"/>
                    <w:right w:val="single" w:sz="8" w:space="0" w:color="auto"/>
                  </w:tcBorders>
                  <w:shd w:val="clear" w:color="auto" w:fill="D9D9D9" w:themeFill="background1" w:themeFillShade="D9"/>
                  <w:noWrap/>
                  <w:vAlign w:val="center"/>
                  <w:hideMark/>
                </w:tcPr>
                <w:p w14:paraId="0BC0CE5D" w14:textId="77777777" w:rsidR="00357F8F" w:rsidRPr="00BF4901" w:rsidRDefault="00357F8F" w:rsidP="009A0804">
                  <w:pPr>
                    <w:spacing w:line="256" w:lineRule="auto"/>
                    <w:rPr>
                      <w:rFonts w:ascii="Arial" w:hAnsi="Arial" w:cs="Arial"/>
                      <w:sz w:val="20"/>
                      <w:szCs w:val="20"/>
                    </w:rPr>
                  </w:pPr>
                  <w:r w:rsidRPr="00BF4901">
                    <w:rPr>
                      <w:rFonts w:ascii="Arial" w:hAnsi="Arial" w:cs="Arial"/>
                      <w:sz w:val="20"/>
                      <w:szCs w:val="20"/>
                    </w:rPr>
                    <w:t>Amount £ excl. VAT</w:t>
                  </w:r>
                </w:p>
              </w:tc>
            </w:tr>
            <w:tr w:rsidR="00357F8F" w:rsidRPr="00BF4901" w14:paraId="2517A15E" w14:textId="77777777" w:rsidTr="00357F8F">
              <w:trPr>
                <w:trHeight w:val="307"/>
              </w:trPr>
              <w:tc>
                <w:tcPr>
                  <w:tcW w:w="412" w:type="pct"/>
                  <w:tcBorders>
                    <w:top w:val="single" w:sz="8" w:space="0" w:color="auto"/>
                    <w:left w:val="single" w:sz="8" w:space="0" w:color="auto"/>
                    <w:bottom w:val="single" w:sz="8" w:space="0" w:color="auto"/>
                    <w:right w:val="single" w:sz="8" w:space="0" w:color="000000"/>
                  </w:tcBorders>
                </w:tcPr>
                <w:p w14:paraId="02A0449B" w14:textId="77777777" w:rsidR="00357F8F" w:rsidRPr="00BF4901" w:rsidRDefault="00357F8F" w:rsidP="009A0804">
                  <w:pPr>
                    <w:spacing w:line="256" w:lineRule="auto"/>
                    <w:rPr>
                      <w:rFonts w:ascii="Arial" w:eastAsia="PMingLiU" w:hAnsi="Arial" w:cs="Arial"/>
                      <w:sz w:val="20"/>
                      <w:szCs w:val="20"/>
                    </w:rPr>
                  </w:pPr>
                </w:p>
              </w:tc>
              <w:tc>
                <w:tcPr>
                  <w:tcW w:w="2661" w:type="pct"/>
                  <w:tcBorders>
                    <w:top w:val="single" w:sz="8" w:space="0" w:color="auto"/>
                    <w:left w:val="single" w:sz="8" w:space="0" w:color="auto"/>
                    <w:bottom w:val="single" w:sz="8" w:space="0" w:color="auto"/>
                    <w:right w:val="single" w:sz="8" w:space="0" w:color="000000"/>
                  </w:tcBorders>
                  <w:noWrap/>
                  <w:vAlign w:val="center"/>
                </w:tcPr>
                <w:p w14:paraId="2DE38033" w14:textId="2F8E56AF" w:rsidR="00357F8F" w:rsidRPr="00BF4901" w:rsidRDefault="00357F8F" w:rsidP="009A0804">
                  <w:pPr>
                    <w:spacing w:line="256" w:lineRule="auto"/>
                    <w:rPr>
                      <w:rFonts w:ascii="Arial" w:eastAsia="PMingLiU" w:hAnsi="Arial" w:cs="Arial"/>
                      <w:sz w:val="20"/>
                      <w:szCs w:val="20"/>
                    </w:rPr>
                  </w:pPr>
                </w:p>
              </w:tc>
              <w:tc>
                <w:tcPr>
                  <w:tcW w:w="803" w:type="pct"/>
                  <w:tcBorders>
                    <w:top w:val="nil"/>
                    <w:left w:val="nil"/>
                    <w:bottom w:val="single" w:sz="8" w:space="0" w:color="auto"/>
                    <w:right w:val="single" w:sz="8" w:space="0" w:color="auto"/>
                  </w:tcBorders>
                  <w:noWrap/>
                  <w:vAlign w:val="center"/>
                </w:tcPr>
                <w:p w14:paraId="0BB9FF45" w14:textId="77777777" w:rsidR="00357F8F" w:rsidRPr="00BF4901" w:rsidRDefault="00357F8F" w:rsidP="009A0804">
                  <w:pPr>
                    <w:spacing w:line="256" w:lineRule="auto"/>
                    <w:rPr>
                      <w:rFonts w:ascii="Arial" w:hAnsi="Arial" w:cs="Arial"/>
                      <w:sz w:val="20"/>
                      <w:szCs w:val="20"/>
                    </w:rPr>
                  </w:pPr>
                </w:p>
              </w:tc>
              <w:tc>
                <w:tcPr>
                  <w:tcW w:w="1124" w:type="pct"/>
                  <w:tcBorders>
                    <w:top w:val="nil"/>
                    <w:left w:val="nil"/>
                    <w:bottom w:val="single" w:sz="8" w:space="0" w:color="auto"/>
                    <w:right w:val="single" w:sz="8" w:space="0" w:color="auto"/>
                  </w:tcBorders>
                  <w:noWrap/>
                  <w:vAlign w:val="center"/>
                </w:tcPr>
                <w:p w14:paraId="7982AC44" w14:textId="77777777" w:rsidR="00357F8F" w:rsidRPr="00BF4901" w:rsidRDefault="00357F8F" w:rsidP="009A0804">
                  <w:pPr>
                    <w:spacing w:line="256" w:lineRule="auto"/>
                    <w:rPr>
                      <w:rFonts w:ascii="Arial" w:hAnsi="Arial" w:cs="Arial"/>
                      <w:sz w:val="20"/>
                      <w:szCs w:val="20"/>
                    </w:rPr>
                  </w:pPr>
                </w:p>
              </w:tc>
            </w:tr>
            <w:tr w:rsidR="00357F8F" w:rsidRPr="00BF4901" w14:paraId="46C4917B" w14:textId="77777777" w:rsidTr="00357F8F">
              <w:trPr>
                <w:trHeight w:val="307"/>
              </w:trPr>
              <w:tc>
                <w:tcPr>
                  <w:tcW w:w="412" w:type="pct"/>
                  <w:tcBorders>
                    <w:top w:val="single" w:sz="8" w:space="0" w:color="auto"/>
                    <w:left w:val="single" w:sz="8" w:space="0" w:color="auto"/>
                    <w:bottom w:val="single" w:sz="8" w:space="0" w:color="auto"/>
                    <w:right w:val="single" w:sz="4" w:space="0" w:color="auto"/>
                  </w:tcBorders>
                </w:tcPr>
                <w:p w14:paraId="2E3B0870" w14:textId="77777777" w:rsidR="00357F8F" w:rsidRPr="00BF4901" w:rsidRDefault="00357F8F" w:rsidP="009A0804">
                  <w:pPr>
                    <w:spacing w:line="256" w:lineRule="auto"/>
                    <w:rPr>
                      <w:rFonts w:ascii="Arial" w:hAnsi="Arial" w:cs="Arial"/>
                      <w:b/>
                      <w:sz w:val="20"/>
                      <w:szCs w:val="20"/>
                    </w:rPr>
                  </w:pPr>
                </w:p>
              </w:tc>
              <w:tc>
                <w:tcPr>
                  <w:tcW w:w="2661" w:type="pct"/>
                  <w:tcBorders>
                    <w:top w:val="single" w:sz="8" w:space="0" w:color="auto"/>
                    <w:left w:val="single" w:sz="8" w:space="0" w:color="auto"/>
                    <w:bottom w:val="single" w:sz="8" w:space="0" w:color="auto"/>
                    <w:right w:val="single" w:sz="4" w:space="0" w:color="auto"/>
                  </w:tcBorders>
                  <w:noWrap/>
                  <w:vAlign w:val="center"/>
                </w:tcPr>
                <w:p w14:paraId="169665F2" w14:textId="014E2701" w:rsidR="00357F8F" w:rsidRPr="00BF4901" w:rsidRDefault="00357F8F" w:rsidP="009A0804">
                  <w:pPr>
                    <w:spacing w:line="256" w:lineRule="auto"/>
                    <w:rPr>
                      <w:rFonts w:ascii="Arial" w:hAnsi="Arial" w:cs="Arial"/>
                      <w:b/>
                      <w:sz w:val="20"/>
                      <w:szCs w:val="20"/>
                    </w:rPr>
                  </w:pPr>
                </w:p>
              </w:tc>
              <w:tc>
                <w:tcPr>
                  <w:tcW w:w="803" w:type="pct"/>
                  <w:tcBorders>
                    <w:top w:val="single" w:sz="4" w:space="0" w:color="auto"/>
                    <w:left w:val="single" w:sz="4" w:space="0" w:color="auto"/>
                    <w:bottom w:val="single" w:sz="4" w:space="0" w:color="auto"/>
                    <w:right w:val="single" w:sz="4" w:space="0" w:color="auto"/>
                  </w:tcBorders>
                  <w:noWrap/>
                  <w:vAlign w:val="center"/>
                </w:tcPr>
                <w:p w14:paraId="22D1C3BE" w14:textId="77777777" w:rsidR="00357F8F" w:rsidRPr="00BF4901" w:rsidRDefault="00357F8F" w:rsidP="009A0804">
                  <w:pPr>
                    <w:spacing w:line="256" w:lineRule="auto"/>
                    <w:rPr>
                      <w:rFonts w:ascii="Arial" w:hAnsi="Arial" w:cs="Arial"/>
                      <w:b/>
                      <w:sz w:val="20"/>
                      <w:szCs w:val="20"/>
                    </w:rPr>
                  </w:pPr>
                </w:p>
              </w:tc>
              <w:tc>
                <w:tcPr>
                  <w:tcW w:w="1124" w:type="pct"/>
                  <w:tcBorders>
                    <w:top w:val="single" w:sz="4" w:space="0" w:color="auto"/>
                    <w:left w:val="single" w:sz="4" w:space="0" w:color="auto"/>
                    <w:bottom w:val="single" w:sz="4" w:space="0" w:color="auto"/>
                    <w:right w:val="single" w:sz="4" w:space="0" w:color="auto"/>
                  </w:tcBorders>
                  <w:noWrap/>
                  <w:vAlign w:val="center"/>
                </w:tcPr>
                <w:p w14:paraId="644F06CB" w14:textId="77777777" w:rsidR="00357F8F" w:rsidRPr="00BF4901" w:rsidRDefault="00357F8F" w:rsidP="009A0804">
                  <w:pPr>
                    <w:spacing w:line="256" w:lineRule="auto"/>
                    <w:rPr>
                      <w:rFonts w:ascii="Arial" w:hAnsi="Arial" w:cs="Arial"/>
                      <w:b/>
                      <w:sz w:val="20"/>
                      <w:szCs w:val="20"/>
                    </w:rPr>
                  </w:pPr>
                </w:p>
              </w:tc>
            </w:tr>
            <w:tr w:rsidR="00A66E56" w:rsidRPr="00BF4901" w14:paraId="5C124BA4" w14:textId="77777777" w:rsidTr="00357F8F">
              <w:trPr>
                <w:trHeight w:val="307"/>
              </w:trPr>
              <w:tc>
                <w:tcPr>
                  <w:tcW w:w="412" w:type="pct"/>
                  <w:tcBorders>
                    <w:top w:val="single" w:sz="8" w:space="0" w:color="auto"/>
                    <w:left w:val="single" w:sz="8" w:space="0" w:color="auto"/>
                    <w:bottom w:val="single" w:sz="8" w:space="0" w:color="auto"/>
                    <w:right w:val="single" w:sz="4" w:space="0" w:color="auto"/>
                  </w:tcBorders>
                </w:tcPr>
                <w:p w14:paraId="2FBA7758" w14:textId="77777777" w:rsidR="00A66E56" w:rsidRPr="00BF4901" w:rsidRDefault="00A66E56" w:rsidP="009A0804">
                  <w:pPr>
                    <w:spacing w:line="256" w:lineRule="auto"/>
                    <w:rPr>
                      <w:rFonts w:ascii="Arial" w:hAnsi="Arial" w:cs="Arial"/>
                      <w:b/>
                      <w:sz w:val="20"/>
                      <w:szCs w:val="20"/>
                    </w:rPr>
                  </w:pPr>
                </w:p>
              </w:tc>
              <w:tc>
                <w:tcPr>
                  <w:tcW w:w="2661" w:type="pct"/>
                  <w:tcBorders>
                    <w:top w:val="single" w:sz="8" w:space="0" w:color="auto"/>
                    <w:left w:val="single" w:sz="8" w:space="0" w:color="auto"/>
                    <w:bottom w:val="single" w:sz="8" w:space="0" w:color="auto"/>
                    <w:right w:val="single" w:sz="4" w:space="0" w:color="auto"/>
                  </w:tcBorders>
                  <w:noWrap/>
                  <w:vAlign w:val="center"/>
                </w:tcPr>
                <w:p w14:paraId="1F8144CF" w14:textId="77777777" w:rsidR="00A66E56" w:rsidRPr="00BF4901" w:rsidRDefault="00A66E56" w:rsidP="009A0804">
                  <w:pPr>
                    <w:spacing w:line="256" w:lineRule="auto"/>
                    <w:rPr>
                      <w:rFonts w:ascii="Arial" w:hAnsi="Arial" w:cs="Arial"/>
                      <w:b/>
                      <w:sz w:val="20"/>
                      <w:szCs w:val="20"/>
                    </w:rPr>
                  </w:pPr>
                </w:p>
              </w:tc>
              <w:tc>
                <w:tcPr>
                  <w:tcW w:w="803" w:type="pct"/>
                  <w:tcBorders>
                    <w:top w:val="single" w:sz="4" w:space="0" w:color="auto"/>
                    <w:left w:val="single" w:sz="4" w:space="0" w:color="auto"/>
                    <w:bottom w:val="single" w:sz="4" w:space="0" w:color="auto"/>
                    <w:right w:val="single" w:sz="4" w:space="0" w:color="auto"/>
                  </w:tcBorders>
                  <w:noWrap/>
                  <w:vAlign w:val="center"/>
                </w:tcPr>
                <w:p w14:paraId="3D398ADF" w14:textId="77777777" w:rsidR="00A66E56" w:rsidRPr="00BF4901" w:rsidRDefault="00A66E56" w:rsidP="009A0804">
                  <w:pPr>
                    <w:spacing w:line="256" w:lineRule="auto"/>
                    <w:rPr>
                      <w:rFonts w:ascii="Arial" w:hAnsi="Arial" w:cs="Arial"/>
                      <w:b/>
                      <w:sz w:val="20"/>
                      <w:szCs w:val="20"/>
                    </w:rPr>
                  </w:pPr>
                </w:p>
              </w:tc>
              <w:tc>
                <w:tcPr>
                  <w:tcW w:w="1124" w:type="pct"/>
                  <w:tcBorders>
                    <w:top w:val="single" w:sz="4" w:space="0" w:color="auto"/>
                    <w:left w:val="single" w:sz="4" w:space="0" w:color="auto"/>
                    <w:bottom w:val="single" w:sz="4" w:space="0" w:color="auto"/>
                    <w:right w:val="single" w:sz="4" w:space="0" w:color="auto"/>
                  </w:tcBorders>
                  <w:noWrap/>
                  <w:vAlign w:val="center"/>
                </w:tcPr>
                <w:p w14:paraId="63916666" w14:textId="77777777" w:rsidR="00A66E56" w:rsidRPr="00BF4901" w:rsidRDefault="00A66E56" w:rsidP="009A0804">
                  <w:pPr>
                    <w:spacing w:line="256" w:lineRule="auto"/>
                    <w:rPr>
                      <w:rFonts w:ascii="Arial" w:hAnsi="Arial" w:cs="Arial"/>
                      <w:b/>
                      <w:sz w:val="20"/>
                      <w:szCs w:val="20"/>
                    </w:rPr>
                  </w:pPr>
                </w:p>
              </w:tc>
            </w:tr>
            <w:tr w:rsidR="00A66E56" w:rsidRPr="00BF4901" w14:paraId="237AFD99" w14:textId="77777777" w:rsidTr="00A66E56">
              <w:trPr>
                <w:trHeight w:val="307"/>
              </w:trPr>
              <w:tc>
                <w:tcPr>
                  <w:tcW w:w="3876" w:type="pct"/>
                  <w:gridSpan w:val="3"/>
                  <w:tcBorders>
                    <w:top w:val="single" w:sz="8" w:space="0" w:color="auto"/>
                    <w:left w:val="single" w:sz="8" w:space="0" w:color="auto"/>
                    <w:bottom w:val="single" w:sz="8" w:space="0" w:color="auto"/>
                    <w:right w:val="single" w:sz="4" w:space="0" w:color="auto"/>
                  </w:tcBorders>
                </w:tcPr>
                <w:p w14:paraId="3B26C54E" w14:textId="4F15D166" w:rsidR="00A66E56" w:rsidRPr="00BF4901" w:rsidRDefault="00A66E56" w:rsidP="009A0804">
                  <w:pPr>
                    <w:spacing w:line="256" w:lineRule="auto"/>
                    <w:rPr>
                      <w:rFonts w:ascii="Arial" w:hAnsi="Arial" w:cs="Arial"/>
                      <w:b/>
                      <w:sz w:val="20"/>
                      <w:szCs w:val="20"/>
                    </w:rPr>
                  </w:pPr>
                  <w:r w:rsidRPr="00BF4901">
                    <w:rPr>
                      <w:rFonts w:ascii="Arial" w:hAnsi="Arial" w:cs="Arial"/>
                      <w:b/>
                      <w:sz w:val="20"/>
                      <w:szCs w:val="20"/>
                    </w:rPr>
                    <w:t>Total</w:t>
                  </w:r>
                </w:p>
              </w:tc>
              <w:tc>
                <w:tcPr>
                  <w:tcW w:w="1124" w:type="pct"/>
                  <w:tcBorders>
                    <w:top w:val="single" w:sz="4" w:space="0" w:color="auto"/>
                    <w:left w:val="single" w:sz="4" w:space="0" w:color="auto"/>
                    <w:bottom w:val="single" w:sz="4" w:space="0" w:color="auto"/>
                    <w:right w:val="single" w:sz="4" w:space="0" w:color="auto"/>
                  </w:tcBorders>
                  <w:noWrap/>
                  <w:vAlign w:val="center"/>
                </w:tcPr>
                <w:p w14:paraId="596C1BFF" w14:textId="130F0DCC" w:rsidR="00A66E56" w:rsidRPr="00BF4901" w:rsidRDefault="00A66E56" w:rsidP="009A0804">
                  <w:pPr>
                    <w:spacing w:line="256" w:lineRule="auto"/>
                    <w:rPr>
                      <w:rFonts w:ascii="Arial" w:hAnsi="Arial" w:cs="Arial"/>
                      <w:b/>
                      <w:sz w:val="20"/>
                      <w:szCs w:val="20"/>
                    </w:rPr>
                  </w:pPr>
                  <w:r w:rsidRPr="00BF4901">
                    <w:rPr>
                      <w:rFonts w:ascii="Arial" w:hAnsi="Arial" w:cs="Arial"/>
                      <w:b/>
                      <w:sz w:val="20"/>
                      <w:szCs w:val="20"/>
                    </w:rPr>
                    <w:t>£</w:t>
                  </w:r>
                </w:p>
              </w:tc>
            </w:tr>
          </w:tbl>
          <w:p w14:paraId="2376466A" w14:textId="7630B9E3" w:rsidR="009318B0" w:rsidRPr="00BF4901" w:rsidRDefault="00357F8F" w:rsidP="00A415EF">
            <w:pPr>
              <w:spacing w:line="256" w:lineRule="auto"/>
              <w:rPr>
                <w:rFonts w:ascii="Arial" w:eastAsia="PMingLiU" w:hAnsi="Arial" w:cs="Arial"/>
                <w:color w:val="000000"/>
                <w:sz w:val="20"/>
                <w:szCs w:val="20"/>
              </w:rPr>
            </w:pPr>
            <w:r w:rsidRPr="00BF4901">
              <w:rPr>
                <w:rFonts w:ascii="Arial" w:eastAsia="Cambria" w:hAnsi="Arial" w:cs="Arial"/>
                <w:b/>
                <w:sz w:val="20"/>
                <w:szCs w:val="20"/>
                <w:u w:val="single"/>
              </w:rPr>
              <w:br/>
            </w:r>
            <w:r w:rsidR="009318B0" w:rsidRPr="00BF4901">
              <w:rPr>
                <w:rFonts w:ascii="Arial" w:hAnsi="Arial" w:cs="Arial"/>
                <w:color w:val="000000"/>
                <w:sz w:val="20"/>
                <w:szCs w:val="20"/>
              </w:rPr>
              <w:t>The above payment plan is based on the Supplier’s assessment of the following recourses required to deliver the outputs:</w:t>
            </w:r>
          </w:p>
          <w:tbl>
            <w:tblPr>
              <w:tblStyle w:val="TableGrid"/>
              <w:tblW w:w="0" w:type="auto"/>
              <w:tblLook w:val="04A0" w:firstRow="1" w:lastRow="0" w:firstColumn="1" w:lastColumn="0" w:noHBand="0" w:noVBand="1"/>
            </w:tblPr>
            <w:tblGrid>
              <w:gridCol w:w="2427"/>
              <w:gridCol w:w="1967"/>
              <w:gridCol w:w="2198"/>
              <w:gridCol w:w="2198"/>
            </w:tblGrid>
            <w:tr w:rsidR="009318B0" w:rsidRPr="00BF4901" w14:paraId="4C1A8EF7" w14:textId="77777777" w:rsidTr="009A0804">
              <w:tc>
                <w:tcPr>
                  <w:tcW w:w="242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B78196B" w14:textId="77777777" w:rsidR="009318B0" w:rsidRPr="00BF4901" w:rsidRDefault="009318B0" w:rsidP="009A0804">
                  <w:pPr>
                    <w:tabs>
                      <w:tab w:val="left" w:pos="9498"/>
                    </w:tabs>
                    <w:rPr>
                      <w:rFonts w:ascii="Arial" w:hAnsi="Arial" w:cs="Arial"/>
                      <w:sz w:val="20"/>
                      <w:szCs w:val="20"/>
                    </w:rPr>
                  </w:pPr>
                  <w:r w:rsidRPr="00BF4901">
                    <w:rPr>
                      <w:rFonts w:ascii="Arial" w:hAnsi="Arial" w:cs="Arial"/>
                      <w:sz w:val="20"/>
                      <w:szCs w:val="20"/>
                    </w:rPr>
                    <w:t>SFIA Level</w:t>
                  </w:r>
                </w:p>
              </w:tc>
              <w:tc>
                <w:tcPr>
                  <w:tcW w:w="1967"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973C73C" w14:textId="77777777" w:rsidR="009318B0" w:rsidRPr="00BF4901" w:rsidRDefault="009318B0" w:rsidP="009A0804">
                  <w:pPr>
                    <w:tabs>
                      <w:tab w:val="left" w:pos="9498"/>
                    </w:tabs>
                    <w:rPr>
                      <w:rFonts w:ascii="Arial" w:hAnsi="Arial" w:cs="Arial"/>
                      <w:sz w:val="20"/>
                      <w:szCs w:val="20"/>
                    </w:rPr>
                  </w:pPr>
                  <w:r w:rsidRPr="00BF4901">
                    <w:rPr>
                      <w:rFonts w:ascii="Arial" w:hAnsi="Arial" w:cs="Arial"/>
                      <w:sz w:val="20"/>
                      <w:szCs w:val="20"/>
                    </w:rPr>
                    <w:t>Day Rate</w:t>
                  </w:r>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9AF0677" w14:textId="77777777" w:rsidR="009318B0" w:rsidRPr="00BF4901" w:rsidRDefault="009318B0" w:rsidP="009A0804">
                  <w:pPr>
                    <w:tabs>
                      <w:tab w:val="left" w:pos="9498"/>
                    </w:tabs>
                    <w:rPr>
                      <w:rFonts w:ascii="Arial" w:hAnsi="Arial" w:cs="Arial"/>
                      <w:sz w:val="20"/>
                      <w:szCs w:val="20"/>
                    </w:rPr>
                  </w:pPr>
                  <w:r w:rsidRPr="00BF4901">
                    <w:rPr>
                      <w:rFonts w:ascii="Arial" w:hAnsi="Arial" w:cs="Arial"/>
                      <w:sz w:val="20"/>
                      <w:szCs w:val="20"/>
                    </w:rPr>
                    <w:t>Days</w:t>
                  </w:r>
                </w:p>
              </w:tc>
              <w:tc>
                <w:tcPr>
                  <w:tcW w:w="219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1A97C984" w14:textId="77777777" w:rsidR="009318B0" w:rsidRPr="00BF4901" w:rsidRDefault="009318B0" w:rsidP="009A0804">
                  <w:pPr>
                    <w:tabs>
                      <w:tab w:val="left" w:pos="9498"/>
                    </w:tabs>
                    <w:rPr>
                      <w:rFonts w:ascii="Arial" w:hAnsi="Arial" w:cs="Arial"/>
                      <w:sz w:val="20"/>
                      <w:szCs w:val="20"/>
                    </w:rPr>
                  </w:pPr>
                  <w:r w:rsidRPr="00BF4901">
                    <w:rPr>
                      <w:rFonts w:ascii="Arial" w:hAnsi="Arial" w:cs="Arial"/>
                      <w:sz w:val="20"/>
                      <w:szCs w:val="20"/>
                    </w:rPr>
                    <w:t>TOTAL MAXIMUM PRICE (ex VAT)</w:t>
                  </w:r>
                </w:p>
              </w:tc>
            </w:tr>
            <w:tr w:rsidR="009318B0" w:rsidRPr="00BF4901" w14:paraId="5E7856B0" w14:textId="77777777" w:rsidTr="009A0804">
              <w:tc>
                <w:tcPr>
                  <w:tcW w:w="2427" w:type="dxa"/>
                  <w:tcBorders>
                    <w:top w:val="single" w:sz="4" w:space="0" w:color="auto"/>
                    <w:left w:val="single" w:sz="4" w:space="0" w:color="auto"/>
                    <w:bottom w:val="single" w:sz="4" w:space="0" w:color="auto"/>
                    <w:right w:val="single" w:sz="4" w:space="0" w:color="auto"/>
                  </w:tcBorders>
                  <w:vAlign w:val="center"/>
                </w:tcPr>
                <w:p w14:paraId="31EB748B" w14:textId="77777777" w:rsidR="009318B0" w:rsidRPr="00BF4901" w:rsidRDefault="009318B0" w:rsidP="009A0804">
                  <w:pPr>
                    <w:tabs>
                      <w:tab w:val="left" w:pos="9498"/>
                    </w:tabs>
                    <w:rPr>
                      <w:rFonts w:ascii="Arial" w:hAnsi="Arial" w:cs="Arial"/>
                      <w:color w:val="000000"/>
                      <w:sz w:val="20"/>
                      <w:szCs w:val="20"/>
                    </w:rPr>
                  </w:pPr>
                </w:p>
              </w:tc>
              <w:tc>
                <w:tcPr>
                  <w:tcW w:w="1967" w:type="dxa"/>
                  <w:tcBorders>
                    <w:top w:val="single" w:sz="4" w:space="0" w:color="auto"/>
                    <w:left w:val="single" w:sz="4" w:space="0" w:color="auto"/>
                    <w:bottom w:val="single" w:sz="4" w:space="0" w:color="auto"/>
                    <w:right w:val="single" w:sz="4" w:space="0" w:color="auto"/>
                  </w:tcBorders>
                  <w:vAlign w:val="center"/>
                </w:tcPr>
                <w:p w14:paraId="30E2D808" w14:textId="77777777" w:rsidR="009318B0" w:rsidRPr="00BF4901" w:rsidRDefault="009318B0" w:rsidP="009A0804">
                  <w:pPr>
                    <w:tabs>
                      <w:tab w:val="left" w:pos="9498"/>
                    </w:tabs>
                    <w:rPr>
                      <w:rFonts w:ascii="Arial" w:hAnsi="Arial" w:cs="Arial"/>
                      <w:color w:val="000000"/>
                      <w:sz w:val="20"/>
                      <w:szCs w:val="20"/>
                    </w:rPr>
                  </w:pPr>
                </w:p>
              </w:tc>
              <w:tc>
                <w:tcPr>
                  <w:tcW w:w="2198" w:type="dxa"/>
                  <w:tcBorders>
                    <w:top w:val="single" w:sz="4" w:space="0" w:color="auto"/>
                    <w:left w:val="single" w:sz="4" w:space="0" w:color="auto"/>
                    <w:bottom w:val="single" w:sz="4" w:space="0" w:color="auto"/>
                    <w:right w:val="single" w:sz="4" w:space="0" w:color="auto"/>
                  </w:tcBorders>
                  <w:vAlign w:val="center"/>
                </w:tcPr>
                <w:p w14:paraId="09867517" w14:textId="77777777" w:rsidR="009318B0" w:rsidRPr="00BF4901" w:rsidRDefault="009318B0" w:rsidP="009A0804">
                  <w:pPr>
                    <w:tabs>
                      <w:tab w:val="left" w:pos="9498"/>
                    </w:tabs>
                    <w:rPr>
                      <w:rFonts w:ascii="Arial" w:hAnsi="Arial" w:cs="Arial"/>
                      <w:color w:val="000000"/>
                      <w:sz w:val="20"/>
                      <w:szCs w:val="20"/>
                    </w:rPr>
                  </w:pPr>
                </w:p>
              </w:tc>
              <w:tc>
                <w:tcPr>
                  <w:tcW w:w="2198" w:type="dxa"/>
                  <w:tcBorders>
                    <w:top w:val="single" w:sz="4" w:space="0" w:color="auto"/>
                    <w:left w:val="single" w:sz="4" w:space="0" w:color="auto"/>
                    <w:bottom w:val="single" w:sz="4" w:space="0" w:color="auto"/>
                    <w:right w:val="single" w:sz="4" w:space="0" w:color="auto"/>
                  </w:tcBorders>
                  <w:vAlign w:val="center"/>
                </w:tcPr>
                <w:p w14:paraId="0646A017" w14:textId="77777777" w:rsidR="009318B0" w:rsidRPr="00BF4901" w:rsidRDefault="009318B0" w:rsidP="009A0804">
                  <w:pPr>
                    <w:tabs>
                      <w:tab w:val="left" w:pos="9498"/>
                    </w:tabs>
                    <w:rPr>
                      <w:rFonts w:ascii="Arial" w:hAnsi="Arial" w:cs="Arial"/>
                      <w:color w:val="000000"/>
                      <w:sz w:val="20"/>
                      <w:szCs w:val="20"/>
                    </w:rPr>
                  </w:pPr>
                </w:p>
              </w:tc>
            </w:tr>
            <w:tr w:rsidR="009318B0" w:rsidRPr="00BF4901" w14:paraId="53A6B504" w14:textId="77777777" w:rsidTr="009A0804">
              <w:tc>
                <w:tcPr>
                  <w:tcW w:w="2427" w:type="dxa"/>
                  <w:tcBorders>
                    <w:top w:val="single" w:sz="4" w:space="0" w:color="auto"/>
                    <w:left w:val="single" w:sz="4" w:space="0" w:color="auto"/>
                    <w:bottom w:val="single" w:sz="4" w:space="0" w:color="auto"/>
                    <w:right w:val="single" w:sz="4" w:space="0" w:color="auto"/>
                  </w:tcBorders>
                  <w:vAlign w:val="center"/>
                </w:tcPr>
                <w:p w14:paraId="49A290F4" w14:textId="77777777" w:rsidR="009318B0" w:rsidRPr="00BF4901" w:rsidRDefault="009318B0" w:rsidP="009A0804">
                  <w:pPr>
                    <w:tabs>
                      <w:tab w:val="left" w:pos="9498"/>
                    </w:tabs>
                    <w:rPr>
                      <w:rFonts w:ascii="Arial" w:hAnsi="Arial" w:cs="Arial"/>
                      <w:color w:val="000000"/>
                      <w:sz w:val="20"/>
                      <w:szCs w:val="20"/>
                    </w:rPr>
                  </w:pPr>
                </w:p>
              </w:tc>
              <w:tc>
                <w:tcPr>
                  <w:tcW w:w="1967" w:type="dxa"/>
                  <w:tcBorders>
                    <w:top w:val="single" w:sz="4" w:space="0" w:color="auto"/>
                    <w:left w:val="single" w:sz="4" w:space="0" w:color="auto"/>
                    <w:bottom w:val="single" w:sz="4" w:space="0" w:color="auto"/>
                    <w:right w:val="single" w:sz="4" w:space="0" w:color="auto"/>
                  </w:tcBorders>
                  <w:vAlign w:val="center"/>
                </w:tcPr>
                <w:p w14:paraId="7C9FB382" w14:textId="77777777" w:rsidR="009318B0" w:rsidRPr="00BF4901" w:rsidRDefault="009318B0" w:rsidP="009A0804">
                  <w:pPr>
                    <w:tabs>
                      <w:tab w:val="left" w:pos="9498"/>
                    </w:tabs>
                    <w:rPr>
                      <w:rFonts w:ascii="Arial" w:hAnsi="Arial" w:cs="Arial"/>
                      <w:color w:val="000000"/>
                      <w:sz w:val="20"/>
                      <w:szCs w:val="20"/>
                    </w:rPr>
                  </w:pPr>
                </w:p>
              </w:tc>
              <w:tc>
                <w:tcPr>
                  <w:tcW w:w="2198" w:type="dxa"/>
                  <w:tcBorders>
                    <w:top w:val="single" w:sz="4" w:space="0" w:color="auto"/>
                    <w:left w:val="single" w:sz="4" w:space="0" w:color="auto"/>
                    <w:bottom w:val="single" w:sz="4" w:space="0" w:color="auto"/>
                    <w:right w:val="single" w:sz="4" w:space="0" w:color="auto"/>
                  </w:tcBorders>
                  <w:vAlign w:val="center"/>
                </w:tcPr>
                <w:p w14:paraId="15B67E63" w14:textId="77777777" w:rsidR="009318B0" w:rsidRPr="00BF4901" w:rsidRDefault="009318B0" w:rsidP="009A0804">
                  <w:pPr>
                    <w:tabs>
                      <w:tab w:val="left" w:pos="9498"/>
                    </w:tabs>
                    <w:rPr>
                      <w:rFonts w:ascii="Arial" w:hAnsi="Arial" w:cs="Arial"/>
                      <w:color w:val="000000"/>
                      <w:sz w:val="20"/>
                      <w:szCs w:val="20"/>
                    </w:rPr>
                  </w:pPr>
                </w:p>
              </w:tc>
              <w:tc>
                <w:tcPr>
                  <w:tcW w:w="2198" w:type="dxa"/>
                  <w:tcBorders>
                    <w:top w:val="single" w:sz="4" w:space="0" w:color="auto"/>
                    <w:left w:val="single" w:sz="4" w:space="0" w:color="auto"/>
                    <w:bottom w:val="single" w:sz="4" w:space="0" w:color="auto"/>
                    <w:right w:val="single" w:sz="4" w:space="0" w:color="auto"/>
                  </w:tcBorders>
                  <w:vAlign w:val="center"/>
                </w:tcPr>
                <w:p w14:paraId="151B4EB2" w14:textId="77777777" w:rsidR="009318B0" w:rsidRPr="00BF4901" w:rsidRDefault="009318B0" w:rsidP="009A0804">
                  <w:pPr>
                    <w:tabs>
                      <w:tab w:val="left" w:pos="9498"/>
                    </w:tabs>
                    <w:rPr>
                      <w:rFonts w:ascii="Arial" w:hAnsi="Arial" w:cs="Arial"/>
                      <w:color w:val="000000"/>
                      <w:sz w:val="20"/>
                      <w:szCs w:val="20"/>
                    </w:rPr>
                  </w:pPr>
                </w:p>
              </w:tc>
            </w:tr>
            <w:tr w:rsidR="009318B0" w:rsidRPr="00BF4901" w14:paraId="6EEF18BC" w14:textId="77777777" w:rsidTr="009A0804">
              <w:tc>
                <w:tcPr>
                  <w:tcW w:w="2427" w:type="dxa"/>
                  <w:tcBorders>
                    <w:top w:val="single" w:sz="4" w:space="0" w:color="auto"/>
                    <w:left w:val="single" w:sz="4" w:space="0" w:color="auto"/>
                    <w:bottom w:val="single" w:sz="4" w:space="0" w:color="auto"/>
                    <w:right w:val="single" w:sz="4" w:space="0" w:color="auto"/>
                  </w:tcBorders>
                  <w:vAlign w:val="center"/>
                </w:tcPr>
                <w:p w14:paraId="3D7B36B1" w14:textId="77777777" w:rsidR="009318B0" w:rsidRPr="00BF4901" w:rsidRDefault="009318B0" w:rsidP="009A0804">
                  <w:pPr>
                    <w:tabs>
                      <w:tab w:val="left" w:pos="9498"/>
                    </w:tabs>
                    <w:rPr>
                      <w:rFonts w:ascii="Arial" w:hAnsi="Arial" w:cs="Arial"/>
                      <w:color w:val="000000"/>
                      <w:sz w:val="20"/>
                      <w:szCs w:val="20"/>
                    </w:rPr>
                  </w:pPr>
                </w:p>
              </w:tc>
              <w:tc>
                <w:tcPr>
                  <w:tcW w:w="1967" w:type="dxa"/>
                  <w:tcBorders>
                    <w:top w:val="single" w:sz="4" w:space="0" w:color="auto"/>
                    <w:left w:val="single" w:sz="4" w:space="0" w:color="auto"/>
                    <w:bottom w:val="single" w:sz="4" w:space="0" w:color="auto"/>
                    <w:right w:val="single" w:sz="4" w:space="0" w:color="auto"/>
                  </w:tcBorders>
                  <w:vAlign w:val="center"/>
                </w:tcPr>
                <w:p w14:paraId="3AEDEEC8" w14:textId="77777777" w:rsidR="009318B0" w:rsidRPr="00BF4901" w:rsidRDefault="009318B0" w:rsidP="009A0804">
                  <w:pPr>
                    <w:tabs>
                      <w:tab w:val="left" w:pos="9498"/>
                    </w:tabs>
                    <w:rPr>
                      <w:rFonts w:ascii="Arial" w:hAnsi="Arial" w:cs="Arial"/>
                      <w:color w:val="000000"/>
                      <w:sz w:val="20"/>
                      <w:szCs w:val="20"/>
                    </w:rPr>
                  </w:pPr>
                </w:p>
              </w:tc>
              <w:tc>
                <w:tcPr>
                  <w:tcW w:w="2198" w:type="dxa"/>
                  <w:tcBorders>
                    <w:top w:val="single" w:sz="4" w:space="0" w:color="auto"/>
                    <w:left w:val="single" w:sz="4" w:space="0" w:color="auto"/>
                    <w:bottom w:val="single" w:sz="4" w:space="0" w:color="auto"/>
                    <w:right w:val="single" w:sz="4" w:space="0" w:color="auto"/>
                  </w:tcBorders>
                  <w:vAlign w:val="center"/>
                </w:tcPr>
                <w:p w14:paraId="54EE3743" w14:textId="77777777" w:rsidR="009318B0" w:rsidRPr="00BF4901" w:rsidRDefault="009318B0" w:rsidP="009A0804">
                  <w:pPr>
                    <w:tabs>
                      <w:tab w:val="left" w:pos="9498"/>
                    </w:tabs>
                    <w:rPr>
                      <w:rFonts w:ascii="Arial" w:hAnsi="Arial" w:cs="Arial"/>
                      <w:color w:val="000000"/>
                      <w:sz w:val="20"/>
                      <w:szCs w:val="20"/>
                    </w:rPr>
                  </w:pPr>
                </w:p>
              </w:tc>
              <w:tc>
                <w:tcPr>
                  <w:tcW w:w="2198" w:type="dxa"/>
                  <w:tcBorders>
                    <w:top w:val="single" w:sz="4" w:space="0" w:color="auto"/>
                    <w:left w:val="single" w:sz="4" w:space="0" w:color="auto"/>
                    <w:bottom w:val="single" w:sz="4" w:space="0" w:color="auto"/>
                    <w:right w:val="single" w:sz="4" w:space="0" w:color="auto"/>
                  </w:tcBorders>
                  <w:vAlign w:val="center"/>
                </w:tcPr>
                <w:p w14:paraId="51CADF8E" w14:textId="77777777" w:rsidR="009318B0" w:rsidRPr="00BF4901" w:rsidRDefault="009318B0" w:rsidP="009A0804">
                  <w:pPr>
                    <w:tabs>
                      <w:tab w:val="left" w:pos="9498"/>
                    </w:tabs>
                    <w:rPr>
                      <w:rFonts w:ascii="Arial" w:hAnsi="Arial" w:cs="Arial"/>
                      <w:color w:val="000000"/>
                      <w:sz w:val="20"/>
                      <w:szCs w:val="20"/>
                    </w:rPr>
                  </w:pPr>
                </w:p>
              </w:tc>
            </w:tr>
            <w:tr w:rsidR="009318B0" w:rsidRPr="00BF4901" w14:paraId="06DE94FF" w14:textId="77777777" w:rsidTr="009A0804">
              <w:tc>
                <w:tcPr>
                  <w:tcW w:w="2427" w:type="dxa"/>
                  <w:tcBorders>
                    <w:top w:val="single" w:sz="4" w:space="0" w:color="auto"/>
                    <w:left w:val="single" w:sz="4" w:space="0" w:color="auto"/>
                    <w:bottom w:val="single" w:sz="4" w:space="0" w:color="auto"/>
                    <w:right w:val="single" w:sz="4" w:space="0" w:color="auto"/>
                  </w:tcBorders>
                  <w:vAlign w:val="center"/>
                </w:tcPr>
                <w:p w14:paraId="6594CF71" w14:textId="77777777" w:rsidR="009318B0" w:rsidRPr="00BF4901" w:rsidRDefault="009318B0" w:rsidP="009A0804">
                  <w:pPr>
                    <w:tabs>
                      <w:tab w:val="left" w:pos="9498"/>
                    </w:tabs>
                    <w:rPr>
                      <w:rFonts w:ascii="Arial" w:hAnsi="Arial" w:cs="Arial"/>
                      <w:color w:val="000000"/>
                      <w:sz w:val="20"/>
                      <w:szCs w:val="20"/>
                    </w:rPr>
                  </w:pPr>
                </w:p>
              </w:tc>
              <w:tc>
                <w:tcPr>
                  <w:tcW w:w="1967" w:type="dxa"/>
                  <w:tcBorders>
                    <w:top w:val="single" w:sz="4" w:space="0" w:color="auto"/>
                    <w:left w:val="single" w:sz="4" w:space="0" w:color="auto"/>
                    <w:bottom w:val="single" w:sz="4" w:space="0" w:color="auto"/>
                    <w:right w:val="single" w:sz="4" w:space="0" w:color="auto"/>
                  </w:tcBorders>
                  <w:vAlign w:val="center"/>
                </w:tcPr>
                <w:p w14:paraId="18E718AA" w14:textId="77777777" w:rsidR="009318B0" w:rsidRPr="00BF4901" w:rsidRDefault="009318B0" w:rsidP="009A0804">
                  <w:pPr>
                    <w:tabs>
                      <w:tab w:val="left" w:pos="9498"/>
                    </w:tabs>
                    <w:rPr>
                      <w:rFonts w:ascii="Arial" w:hAnsi="Arial" w:cs="Arial"/>
                      <w:color w:val="000000"/>
                      <w:sz w:val="20"/>
                      <w:szCs w:val="20"/>
                    </w:rPr>
                  </w:pPr>
                </w:p>
              </w:tc>
              <w:tc>
                <w:tcPr>
                  <w:tcW w:w="2198" w:type="dxa"/>
                  <w:tcBorders>
                    <w:top w:val="single" w:sz="4" w:space="0" w:color="auto"/>
                    <w:left w:val="single" w:sz="4" w:space="0" w:color="auto"/>
                    <w:bottom w:val="single" w:sz="4" w:space="0" w:color="auto"/>
                    <w:right w:val="single" w:sz="4" w:space="0" w:color="auto"/>
                  </w:tcBorders>
                  <w:vAlign w:val="center"/>
                </w:tcPr>
                <w:p w14:paraId="74A9F9D6" w14:textId="77777777" w:rsidR="009318B0" w:rsidRPr="00BF4901" w:rsidRDefault="009318B0" w:rsidP="009A0804">
                  <w:pPr>
                    <w:tabs>
                      <w:tab w:val="left" w:pos="9498"/>
                    </w:tabs>
                    <w:rPr>
                      <w:rFonts w:ascii="Arial" w:hAnsi="Arial" w:cs="Arial"/>
                      <w:color w:val="000000"/>
                      <w:sz w:val="20"/>
                      <w:szCs w:val="20"/>
                    </w:rPr>
                  </w:pPr>
                </w:p>
              </w:tc>
              <w:tc>
                <w:tcPr>
                  <w:tcW w:w="2198" w:type="dxa"/>
                  <w:tcBorders>
                    <w:top w:val="single" w:sz="4" w:space="0" w:color="auto"/>
                    <w:left w:val="single" w:sz="4" w:space="0" w:color="auto"/>
                    <w:bottom w:val="single" w:sz="4" w:space="0" w:color="auto"/>
                    <w:right w:val="single" w:sz="4" w:space="0" w:color="auto"/>
                  </w:tcBorders>
                  <w:vAlign w:val="center"/>
                </w:tcPr>
                <w:p w14:paraId="37E27CE8" w14:textId="77777777" w:rsidR="009318B0" w:rsidRPr="00BF4901" w:rsidRDefault="009318B0" w:rsidP="009A0804">
                  <w:pPr>
                    <w:tabs>
                      <w:tab w:val="left" w:pos="9498"/>
                    </w:tabs>
                    <w:rPr>
                      <w:rFonts w:ascii="Arial" w:hAnsi="Arial" w:cs="Arial"/>
                      <w:color w:val="000000"/>
                      <w:sz w:val="20"/>
                      <w:szCs w:val="20"/>
                    </w:rPr>
                  </w:pPr>
                </w:p>
              </w:tc>
            </w:tr>
            <w:tr w:rsidR="009318B0" w:rsidRPr="00BF4901" w14:paraId="76EB6D06" w14:textId="77777777" w:rsidTr="009A0804">
              <w:tc>
                <w:tcPr>
                  <w:tcW w:w="6592" w:type="dxa"/>
                  <w:gridSpan w:val="3"/>
                  <w:tcBorders>
                    <w:top w:val="single" w:sz="4" w:space="0" w:color="auto"/>
                    <w:left w:val="single" w:sz="4" w:space="0" w:color="auto"/>
                    <w:bottom w:val="single" w:sz="4" w:space="0" w:color="auto"/>
                    <w:right w:val="single" w:sz="4" w:space="0" w:color="auto"/>
                  </w:tcBorders>
                  <w:hideMark/>
                </w:tcPr>
                <w:p w14:paraId="24069D68" w14:textId="5A0A8EB2" w:rsidR="009318B0" w:rsidRPr="00BF4901" w:rsidRDefault="009318B0" w:rsidP="00A66E56">
                  <w:pPr>
                    <w:tabs>
                      <w:tab w:val="left" w:pos="9498"/>
                    </w:tabs>
                    <w:rPr>
                      <w:rFonts w:ascii="Arial" w:hAnsi="Arial" w:cs="Arial"/>
                      <w:color w:val="000000"/>
                      <w:sz w:val="20"/>
                      <w:szCs w:val="20"/>
                    </w:rPr>
                  </w:pPr>
                  <w:r w:rsidRPr="00BF4901">
                    <w:rPr>
                      <w:rFonts w:ascii="Arial" w:hAnsi="Arial" w:cs="Arial"/>
                      <w:b/>
                      <w:bCs/>
                      <w:color w:val="000000"/>
                      <w:sz w:val="20"/>
                      <w:szCs w:val="20"/>
                    </w:rPr>
                    <w:t xml:space="preserve">TOTAL </w:t>
                  </w:r>
                  <w:r w:rsidR="004F7755" w:rsidRPr="00BF4901">
                    <w:rPr>
                      <w:rFonts w:ascii="Arial" w:hAnsi="Arial" w:cs="Arial"/>
                      <w:b/>
                      <w:bCs/>
                      <w:color w:val="000000"/>
                      <w:sz w:val="20"/>
                      <w:szCs w:val="20"/>
                    </w:rPr>
                    <w:t>FIRM</w:t>
                  </w:r>
                  <w:r w:rsidRPr="00BF4901">
                    <w:rPr>
                      <w:rFonts w:ascii="Arial" w:hAnsi="Arial" w:cs="Arial"/>
                      <w:b/>
                      <w:color w:val="000000"/>
                      <w:sz w:val="20"/>
                      <w:szCs w:val="20"/>
                    </w:rPr>
                    <w:t xml:space="preserve"> PRICE</w:t>
                  </w:r>
                  <w:r w:rsidRPr="00BF4901">
                    <w:rPr>
                      <w:rFonts w:ascii="Arial" w:hAnsi="Arial" w:cs="Arial"/>
                      <w:b/>
                      <w:bCs/>
                      <w:color w:val="000000"/>
                      <w:sz w:val="20"/>
                      <w:szCs w:val="20"/>
                    </w:rPr>
                    <w:t xml:space="preserve"> (ex VAT)</w:t>
                  </w:r>
                </w:p>
              </w:tc>
              <w:tc>
                <w:tcPr>
                  <w:tcW w:w="2198" w:type="dxa"/>
                  <w:tcBorders>
                    <w:top w:val="single" w:sz="4" w:space="0" w:color="auto"/>
                    <w:left w:val="single" w:sz="4" w:space="0" w:color="auto"/>
                    <w:bottom w:val="single" w:sz="4" w:space="0" w:color="auto"/>
                    <w:right w:val="single" w:sz="4" w:space="0" w:color="auto"/>
                  </w:tcBorders>
                  <w:hideMark/>
                </w:tcPr>
                <w:p w14:paraId="2CD15D0C" w14:textId="77777777" w:rsidR="009318B0" w:rsidRPr="00BF4901" w:rsidRDefault="009318B0" w:rsidP="00A66E56">
                  <w:pPr>
                    <w:tabs>
                      <w:tab w:val="left" w:pos="9498"/>
                    </w:tabs>
                    <w:rPr>
                      <w:rFonts w:ascii="Arial" w:hAnsi="Arial" w:cs="Arial"/>
                      <w:color w:val="000000"/>
                      <w:sz w:val="20"/>
                      <w:szCs w:val="20"/>
                    </w:rPr>
                  </w:pPr>
                  <w:r w:rsidRPr="00BF4901">
                    <w:rPr>
                      <w:rFonts w:ascii="Arial" w:hAnsi="Arial" w:cs="Arial"/>
                      <w:color w:val="000000"/>
                      <w:sz w:val="20"/>
                      <w:szCs w:val="20"/>
                    </w:rPr>
                    <w:t xml:space="preserve">£         </w:t>
                  </w:r>
                </w:p>
              </w:tc>
            </w:tr>
          </w:tbl>
          <w:p w14:paraId="6635A086" w14:textId="3BB91E7B" w:rsidR="009318B0" w:rsidRPr="00BF4901" w:rsidRDefault="00CA38C8" w:rsidP="009A0804">
            <w:pPr>
              <w:spacing w:line="256" w:lineRule="auto"/>
              <w:rPr>
                <w:rFonts w:ascii="Arial" w:hAnsi="Arial" w:cs="Arial"/>
                <w:sz w:val="20"/>
                <w:szCs w:val="20"/>
              </w:rPr>
            </w:pPr>
            <w:r w:rsidRPr="00BF4901">
              <w:rPr>
                <w:rFonts w:ascii="Arial" w:hAnsi="Arial" w:cs="Arial"/>
                <w:b/>
                <w:bCs/>
                <w:sz w:val="20"/>
                <w:szCs w:val="20"/>
                <w:u w:val="single"/>
              </w:rPr>
              <w:br/>
            </w:r>
            <w:r w:rsidR="009318B0" w:rsidRPr="00BF4901">
              <w:rPr>
                <w:rFonts w:ascii="Arial" w:hAnsi="Arial" w:cs="Arial"/>
                <w:b/>
                <w:bCs/>
                <w:sz w:val="20"/>
                <w:szCs w:val="20"/>
                <w:u w:val="single"/>
              </w:rPr>
              <w:t>Acceptance Criteria and Payment Plan:</w:t>
            </w:r>
            <w:r w:rsidR="009318B0" w:rsidRPr="00BF4901">
              <w:rPr>
                <w:rFonts w:ascii="Arial" w:hAnsi="Arial" w:cs="Arial"/>
                <w:sz w:val="20"/>
                <w:szCs w:val="20"/>
              </w:rPr>
              <w:t> </w:t>
            </w:r>
          </w:p>
          <w:p w14:paraId="11F0671E" w14:textId="2E54D288" w:rsidR="009318B0" w:rsidRPr="00BF4901" w:rsidRDefault="009318B0" w:rsidP="009A0804">
            <w:pPr>
              <w:spacing w:line="256" w:lineRule="auto"/>
              <w:rPr>
                <w:rFonts w:ascii="Arial" w:eastAsia="PMingLiU" w:hAnsi="Arial" w:cs="Arial"/>
                <w:sz w:val="20"/>
                <w:szCs w:val="20"/>
              </w:rPr>
            </w:pPr>
            <w:r w:rsidRPr="00BF4901">
              <w:rPr>
                <w:rFonts w:ascii="Arial" w:hAnsi="Arial" w:cs="Arial"/>
                <w:sz w:val="20"/>
                <w:szCs w:val="20"/>
              </w:rPr>
              <w:t>Payment is dependent on the delivery of the deliverables as per Part 1 - Requirement and achievement of the acceptance criteria for each deliverable.  Payment will be made in arrears.  All deliverables need to be confirmed by the Buyer’s representative for the Tasking Order Form as having met the acceptance criteria.  If not accepted the Buyer shall identify what rectification is needed by the Supplier for the outputs to be accepted.  If rectification is not possible a reduction in price should be agreed between the Parties and payment against the outputs will be deferred until such agreement has been reached.  </w:t>
            </w:r>
          </w:p>
          <w:p w14:paraId="4EB0B5BA"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u w:val="single"/>
              </w:rPr>
              <w:t>Travel &amp; Subsistence (T&amp;S)</w:t>
            </w:r>
            <w:r w:rsidRPr="00BF4901">
              <w:rPr>
                <w:rFonts w:ascii="Arial" w:hAnsi="Arial" w:cs="Arial"/>
                <w:sz w:val="20"/>
                <w:szCs w:val="20"/>
              </w:rPr>
              <w:t> </w:t>
            </w:r>
          </w:p>
          <w:tbl>
            <w:tblPr>
              <w:tblW w:w="0" w:type="auto"/>
              <w:tblInd w:w="10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7110"/>
              <w:gridCol w:w="1515"/>
            </w:tblGrid>
            <w:tr w:rsidR="009318B0" w:rsidRPr="00BF4901" w14:paraId="40952086" w14:textId="77777777" w:rsidTr="009A0804">
              <w:tc>
                <w:tcPr>
                  <w:tcW w:w="711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C387383"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u w:val="single"/>
                    </w:rPr>
                    <w:t>Description</w:t>
                  </w:r>
                  <w:r w:rsidRPr="00BF4901">
                    <w:rPr>
                      <w:rFonts w:ascii="Arial" w:hAnsi="Arial" w:cs="Arial"/>
                      <w:sz w:val="20"/>
                      <w:szCs w:val="20"/>
                    </w:rPr>
                    <w:t> </w:t>
                  </w:r>
                </w:p>
              </w:tc>
              <w:tc>
                <w:tcPr>
                  <w:tcW w:w="1515" w:type="dxa"/>
                  <w:tcBorders>
                    <w:top w:val="single" w:sz="6" w:space="0" w:color="auto"/>
                    <w:left w:val="nil"/>
                    <w:bottom w:val="single" w:sz="6" w:space="0" w:color="auto"/>
                    <w:right w:val="single" w:sz="6" w:space="0" w:color="auto"/>
                  </w:tcBorders>
                  <w:tcMar>
                    <w:top w:w="15" w:type="dxa"/>
                    <w:left w:w="15" w:type="dxa"/>
                    <w:bottom w:w="15" w:type="dxa"/>
                    <w:right w:w="15" w:type="dxa"/>
                  </w:tcMar>
                  <w:hideMark/>
                </w:tcPr>
                <w:p w14:paraId="4CB46BB7" w14:textId="77777777" w:rsidR="009318B0" w:rsidRPr="00BF4901" w:rsidRDefault="009318B0" w:rsidP="009A0804">
                  <w:pPr>
                    <w:spacing w:line="256" w:lineRule="auto"/>
                    <w:rPr>
                      <w:rFonts w:ascii="Arial" w:hAnsi="Arial" w:cs="Arial"/>
                      <w:sz w:val="20"/>
                      <w:szCs w:val="20"/>
                    </w:rPr>
                  </w:pPr>
                  <w:r w:rsidRPr="00BF4901">
                    <w:rPr>
                      <w:rFonts w:ascii="Arial" w:hAnsi="Arial" w:cs="Arial"/>
                      <w:b/>
                      <w:sz w:val="20"/>
                      <w:szCs w:val="20"/>
                      <w:u w:val="single"/>
                    </w:rPr>
                    <w:t>Maximum</w:t>
                  </w:r>
                  <w:r w:rsidRPr="00BF4901">
                    <w:rPr>
                      <w:rFonts w:ascii="Arial" w:hAnsi="Arial" w:cs="Arial"/>
                      <w:b/>
                      <w:bCs/>
                      <w:sz w:val="20"/>
                      <w:szCs w:val="20"/>
                      <w:u w:val="single"/>
                    </w:rPr>
                    <w:t xml:space="preserve"> £   (incl. VAT)</w:t>
                  </w:r>
                  <w:r w:rsidRPr="00BF4901">
                    <w:rPr>
                      <w:rFonts w:ascii="Arial" w:hAnsi="Arial" w:cs="Arial"/>
                      <w:sz w:val="20"/>
                      <w:szCs w:val="20"/>
                    </w:rPr>
                    <w:t> </w:t>
                  </w:r>
                </w:p>
              </w:tc>
            </w:tr>
            <w:tr w:rsidR="009318B0" w:rsidRPr="00BF4901" w14:paraId="65C0F939" w14:textId="77777777" w:rsidTr="009A0804">
              <w:tc>
                <w:tcPr>
                  <w:tcW w:w="7110" w:type="dxa"/>
                  <w:tcBorders>
                    <w:top w:val="nil"/>
                    <w:left w:val="single" w:sz="6" w:space="0" w:color="auto"/>
                    <w:bottom w:val="single" w:sz="6" w:space="0" w:color="auto"/>
                    <w:right w:val="single" w:sz="6" w:space="0" w:color="auto"/>
                  </w:tcBorders>
                  <w:tcMar>
                    <w:top w:w="15" w:type="dxa"/>
                    <w:left w:w="15" w:type="dxa"/>
                    <w:bottom w:w="15" w:type="dxa"/>
                    <w:right w:w="15" w:type="dxa"/>
                  </w:tcMar>
                  <w:hideMark/>
                </w:tcPr>
                <w:p w14:paraId="340D94BD"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Expenses T&amp;S (maximum) supported by receipts, travel expenses allowable from usual place of residence to MoD, Bristol Abbey Wood or other work site as approved by MoD DE&amp;S.   </w:t>
                  </w:r>
                </w:p>
              </w:tc>
              <w:tc>
                <w:tcPr>
                  <w:tcW w:w="1515" w:type="dxa"/>
                  <w:tcBorders>
                    <w:top w:val="nil"/>
                    <w:left w:val="nil"/>
                    <w:bottom w:val="single" w:sz="6" w:space="0" w:color="auto"/>
                    <w:right w:val="single" w:sz="6" w:space="0" w:color="auto"/>
                  </w:tcBorders>
                  <w:tcMar>
                    <w:top w:w="15" w:type="dxa"/>
                    <w:left w:w="15" w:type="dxa"/>
                    <w:bottom w:w="15" w:type="dxa"/>
                    <w:right w:w="15" w:type="dxa"/>
                  </w:tcMar>
                </w:tcPr>
                <w:p w14:paraId="080FEB42" w14:textId="77777777" w:rsidR="009318B0" w:rsidRPr="00BF4901" w:rsidRDefault="009318B0" w:rsidP="009A0804">
                  <w:pPr>
                    <w:spacing w:line="256" w:lineRule="auto"/>
                    <w:rPr>
                      <w:rFonts w:ascii="Arial" w:hAnsi="Arial" w:cs="Arial"/>
                      <w:sz w:val="20"/>
                      <w:szCs w:val="20"/>
                    </w:rPr>
                  </w:pPr>
                </w:p>
              </w:tc>
            </w:tr>
          </w:tbl>
          <w:p w14:paraId="33C5500E" w14:textId="0E800F1F" w:rsidR="009318B0" w:rsidRPr="00BF4901" w:rsidRDefault="009318B0" w:rsidP="009A0804">
            <w:pPr>
              <w:spacing w:line="256" w:lineRule="auto"/>
              <w:rPr>
                <w:rFonts w:ascii="Arial" w:eastAsia="PMingLiU" w:hAnsi="Arial" w:cs="Arial"/>
                <w:sz w:val="20"/>
                <w:szCs w:val="20"/>
                <w:lang w:val="en-US"/>
              </w:rPr>
            </w:pPr>
            <w:r w:rsidRPr="00BF4901">
              <w:rPr>
                <w:rFonts w:ascii="Arial" w:hAnsi="Arial" w:cs="Arial"/>
                <w:sz w:val="20"/>
                <w:szCs w:val="20"/>
              </w:rPr>
              <w:t> </w:t>
            </w:r>
          </w:p>
        </w:tc>
      </w:tr>
      <w:tr w:rsidR="00E05C50" w:rsidRPr="00BF4901" w14:paraId="4BF1631D" w14:textId="77777777" w:rsidTr="004F3FBF">
        <w:trPr>
          <w:trHeight w:val="351"/>
        </w:trPr>
        <w:tc>
          <w:tcPr>
            <w:tcW w:w="4997" w:type="pct"/>
            <w:gridSpan w:val="7"/>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8D548C" w14:textId="1769C618" w:rsidR="0059252C" w:rsidRPr="00BF4901" w:rsidRDefault="0059252C" w:rsidP="0059252C">
            <w:pPr>
              <w:spacing w:line="256" w:lineRule="auto"/>
              <w:rPr>
                <w:rFonts w:ascii="Arial" w:eastAsia="Cambria" w:hAnsi="Arial" w:cs="Arial"/>
                <w:sz w:val="20"/>
                <w:szCs w:val="20"/>
                <w:u w:val="single"/>
              </w:rPr>
            </w:pPr>
            <w:r w:rsidRPr="00BF4901">
              <w:rPr>
                <w:rFonts w:ascii="Arial" w:eastAsia="Calibri" w:hAnsi="Arial" w:cs="Arial"/>
                <w:sz w:val="20"/>
                <w:szCs w:val="20"/>
                <w:u w:val="single"/>
              </w:rPr>
              <w:lastRenderedPageBreak/>
              <w:br/>
            </w:r>
            <w:r w:rsidR="003D4FF8" w:rsidRPr="00BF4901">
              <w:rPr>
                <w:rFonts w:ascii="Arial" w:hAnsi="Arial" w:cs="Arial"/>
                <w:b/>
                <w:bCs/>
                <w:sz w:val="20"/>
                <w:szCs w:val="20"/>
              </w:rPr>
              <w:t>CONTRACTOR</w:t>
            </w:r>
            <w:r w:rsidR="00416B8C" w:rsidRPr="00BF4901">
              <w:rPr>
                <w:rFonts w:ascii="Arial" w:hAnsi="Arial" w:cs="Arial"/>
                <w:b/>
                <w:bCs/>
                <w:sz w:val="20"/>
                <w:szCs w:val="20"/>
              </w:rPr>
              <w:t>’</w:t>
            </w:r>
            <w:r w:rsidR="003D4FF8" w:rsidRPr="00BF4901">
              <w:rPr>
                <w:rFonts w:ascii="Arial" w:hAnsi="Arial" w:cs="Arial"/>
                <w:b/>
                <w:bCs/>
                <w:sz w:val="20"/>
                <w:szCs w:val="20"/>
              </w:rPr>
              <w:t xml:space="preserve">S AUTHORISING REPRESENTATIVE </w:t>
            </w:r>
          </w:p>
        </w:tc>
      </w:tr>
      <w:tr w:rsidR="00A65893" w:rsidRPr="00BF4901" w14:paraId="4D48B3F2" w14:textId="77777777" w:rsidTr="004F3FBF">
        <w:tblPrEx>
          <w:tblCellMar>
            <w:left w:w="108" w:type="dxa"/>
            <w:right w:w="108" w:type="dxa"/>
          </w:tblCellMar>
        </w:tblPrEx>
        <w:trPr>
          <w:trHeight w:val="452"/>
        </w:trPr>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588A1D31" w14:textId="77777777" w:rsidR="004F3FBF" w:rsidRPr="00BF4901" w:rsidRDefault="004F3FBF" w:rsidP="001A27D5">
            <w:pPr>
              <w:rPr>
                <w:rFonts w:ascii="Arial" w:eastAsia="Calibri" w:hAnsi="Arial" w:cs="Arial"/>
                <w:sz w:val="20"/>
                <w:szCs w:val="20"/>
              </w:rPr>
            </w:pPr>
            <w:r w:rsidRPr="00BF4901">
              <w:rPr>
                <w:rFonts w:ascii="Arial" w:eastAsia="Calibri" w:hAnsi="Arial" w:cs="Arial"/>
                <w:sz w:val="20"/>
                <w:szCs w:val="20"/>
              </w:rPr>
              <w:t>Name and Position:</w:t>
            </w:r>
          </w:p>
        </w:tc>
        <w:tc>
          <w:tcPr>
            <w:tcW w:w="1379" w:type="pct"/>
            <w:tcBorders>
              <w:top w:val="single" w:sz="4" w:space="0" w:color="auto"/>
              <w:left w:val="single" w:sz="4" w:space="0" w:color="auto"/>
              <w:bottom w:val="single" w:sz="4" w:space="0" w:color="auto"/>
              <w:right w:val="single" w:sz="4" w:space="0" w:color="auto"/>
            </w:tcBorders>
            <w:shd w:val="clear" w:color="auto" w:fill="auto"/>
          </w:tcPr>
          <w:p w14:paraId="458ECE92" w14:textId="77777777" w:rsidR="004F3FBF" w:rsidRPr="00BF4901" w:rsidRDefault="004F3FBF" w:rsidP="001A27D5">
            <w:pPr>
              <w:rPr>
                <w:rFonts w:ascii="Arial" w:eastAsia="Calibri" w:hAnsi="Arial" w:cs="Arial"/>
                <w:sz w:val="20"/>
                <w:szCs w:val="20"/>
              </w:rPr>
            </w:pPr>
          </w:p>
        </w:tc>
        <w:tc>
          <w:tcPr>
            <w:tcW w:w="544" w:type="pct"/>
            <w:tcBorders>
              <w:top w:val="single" w:sz="4" w:space="0" w:color="auto"/>
              <w:left w:val="single" w:sz="4" w:space="0" w:color="auto"/>
              <w:bottom w:val="single" w:sz="4" w:space="0" w:color="auto"/>
              <w:right w:val="single" w:sz="4" w:space="0" w:color="auto"/>
            </w:tcBorders>
            <w:shd w:val="clear" w:color="auto" w:fill="auto"/>
            <w:hideMark/>
          </w:tcPr>
          <w:p w14:paraId="129794DA" w14:textId="77777777" w:rsidR="004F3FBF" w:rsidRPr="00BF4901" w:rsidRDefault="004F3FBF" w:rsidP="001A27D5">
            <w:pPr>
              <w:rPr>
                <w:rFonts w:ascii="Arial" w:eastAsia="Calibri" w:hAnsi="Arial" w:cs="Arial"/>
                <w:sz w:val="20"/>
                <w:szCs w:val="20"/>
              </w:rPr>
            </w:pPr>
            <w:r w:rsidRPr="00BF4901">
              <w:rPr>
                <w:rFonts w:ascii="Arial" w:eastAsia="Calibri" w:hAnsi="Arial" w:cs="Arial"/>
                <w:sz w:val="20"/>
                <w:szCs w:val="20"/>
              </w:rPr>
              <w:t>Signed:</w:t>
            </w:r>
          </w:p>
        </w:tc>
        <w:tc>
          <w:tcPr>
            <w:tcW w:w="924" w:type="pct"/>
            <w:gridSpan w:val="2"/>
            <w:tcBorders>
              <w:top w:val="single" w:sz="4" w:space="0" w:color="auto"/>
              <w:left w:val="single" w:sz="4" w:space="0" w:color="auto"/>
              <w:bottom w:val="single" w:sz="4" w:space="0" w:color="auto"/>
              <w:right w:val="single" w:sz="4" w:space="0" w:color="auto"/>
            </w:tcBorders>
            <w:shd w:val="clear" w:color="auto" w:fill="auto"/>
          </w:tcPr>
          <w:p w14:paraId="5C36328E" w14:textId="77777777" w:rsidR="004F3FBF" w:rsidRPr="00BF4901" w:rsidRDefault="004F3FBF" w:rsidP="001A27D5">
            <w:pPr>
              <w:rPr>
                <w:rFonts w:ascii="Arial" w:eastAsia="Calibri" w:hAnsi="Arial" w:cs="Arial"/>
                <w:sz w:val="20"/>
                <w:szCs w:val="20"/>
              </w:rPr>
            </w:pPr>
          </w:p>
        </w:tc>
        <w:tc>
          <w:tcPr>
            <w:tcW w:w="385" w:type="pct"/>
            <w:tcBorders>
              <w:top w:val="single" w:sz="4" w:space="0" w:color="auto"/>
              <w:left w:val="single" w:sz="4" w:space="0" w:color="auto"/>
              <w:bottom w:val="single" w:sz="4" w:space="0" w:color="auto"/>
              <w:right w:val="single" w:sz="4" w:space="0" w:color="auto"/>
            </w:tcBorders>
            <w:shd w:val="clear" w:color="auto" w:fill="auto"/>
            <w:hideMark/>
          </w:tcPr>
          <w:p w14:paraId="263E56BE" w14:textId="77777777" w:rsidR="004F3FBF" w:rsidRPr="00BF4901" w:rsidRDefault="004F3FBF" w:rsidP="001A27D5">
            <w:pPr>
              <w:rPr>
                <w:rFonts w:ascii="Arial" w:eastAsia="Calibri" w:hAnsi="Arial" w:cs="Arial"/>
                <w:sz w:val="20"/>
                <w:szCs w:val="20"/>
              </w:rPr>
            </w:pPr>
            <w:r w:rsidRPr="00BF4901">
              <w:rPr>
                <w:rFonts w:ascii="Arial" w:eastAsia="Calibri" w:hAnsi="Arial" w:cs="Arial"/>
                <w:sz w:val="20"/>
                <w:szCs w:val="20"/>
              </w:rPr>
              <w:t>Date:</w:t>
            </w:r>
          </w:p>
        </w:tc>
        <w:tc>
          <w:tcPr>
            <w:tcW w:w="828" w:type="pct"/>
            <w:tcBorders>
              <w:top w:val="single" w:sz="4" w:space="0" w:color="auto"/>
              <w:left w:val="single" w:sz="4" w:space="0" w:color="auto"/>
              <w:bottom w:val="single" w:sz="4" w:space="0" w:color="auto"/>
              <w:right w:val="single" w:sz="4" w:space="0" w:color="auto"/>
            </w:tcBorders>
            <w:shd w:val="clear" w:color="auto" w:fill="auto"/>
          </w:tcPr>
          <w:p w14:paraId="409272BE" w14:textId="77777777" w:rsidR="004F3FBF" w:rsidRPr="00BF4901" w:rsidRDefault="004F3FBF" w:rsidP="001A27D5">
            <w:pPr>
              <w:rPr>
                <w:rFonts w:ascii="Arial" w:eastAsia="Calibri" w:hAnsi="Arial" w:cs="Arial"/>
                <w:sz w:val="20"/>
                <w:szCs w:val="20"/>
              </w:rPr>
            </w:pPr>
          </w:p>
        </w:tc>
      </w:tr>
      <w:tr w:rsidR="00A65893" w:rsidRPr="00BF4901" w14:paraId="049ED385" w14:textId="77777777" w:rsidTr="004F3FBF">
        <w:tblPrEx>
          <w:tblCellMar>
            <w:left w:w="108" w:type="dxa"/>
            <w:right w:w="108" w:type="dxa"/>
          </w:tblCellMar>
        </w:tblPrEx>
        <w:trPr>
          <w:trHeight w:val="416"/>
        </w:trPr>
        <w:tc>
          <w:tcPr>
            <w:tcW w:w="939" w:type="pct"/>
            <w:tcBorders>
              <w:top w:val="single" w:sz="4" w:space="0" w:color="auto"/>
              <w:left w:val="single" w:sz="4" w:space="0" w:color="auto"/>
              <w:bottom w:val="single" w:sz="4" w:space="0" w:color="auto"/>
              <w:right w:val="single" w:sz="4" w:space="0" w:color="auto"/>
            </w:tcBorders>
            <w:shd w:val="clear" w:color="auto" w:fill="auto"/>
            <w:hideMark/>
          </w:tcPr>
          <w:p w14:paraId="792C2B58" w14:textId="77777777" w:rsidR="004F3FBF" w:rsidRPr="00BF4901" w:rsidRDefault="004F3FBF" w:rsidP="001A27D5">
            <w:pPr>
              <w:rPr>
                <w:rFonts w:ascii="Arial" w:eastAsia="Calibri" w:hAnsi="Arial" w:cs="Arial"/>
                <w:sz w:val="20"/>
                <w:szCs w:val="20"/>
              </w:rPr>
            </w:pPr>
            <w:r w:rsidRPr="00BF4901">
              <w:rPr>
                <w:rFonts w:ascii="Arial" w:eastAsia="Calibri" w:hAnsi="Arial" w:cs="Arial"/>
                <w:sz w:val="20"/>
                <w:szCs w:val="20"/>
              </w:rPr>
              <w:t>Telephone No:</w:t>
            </w:r>
          </w:p>
        </w:tc>
        <w:tc>
          <w:tcPr>
            <w:tcW w:w="1379" w:type="pct"/>
            <w:tcBorders>
              <w:top w:val="single" w:sz="4" w:space="0" w:color="auto"/>
              <w:left w:val="single" w:sz="4" w:space="0" w:color="auto"/>
              <w:bottom w:val="single" w:sz="4" w:space="0" w:color="auto"/>
              <w:right w:val="single" w:sz="4" w:space="0" w:color="auto"/>
            </w:tcBorders>
            <w:shd w:val="clear" w:color="auto" w:fill="auto"/>
          </w:tcPr>
          <w:p w14:paraId="2E87C668" w14:textId="77777777" w:rsidR="004F3FBF" w:rsidRPr="00BF4901" w:rsidRDefault="004F3FBF" w:rsidP="001A27D5">
            <w:pPr>
              <w:rPr>
                <w:rFonts w:ascii="Arial" w:eastAsia="Calibri" w:hAnsi="Arial" w:cs="Arial"/>
                <w:sz w:val="20"/>
                <w:szCs w:val="20"/>
              </w:rPr>
            </w:pPr>
          </w:p>
        </w:tc>
        <w:tc>
          <w:tcPr>
            <w:tcW w:w="851" w:type="pct"/>
            <w:gridSpan w:val="2"/>
            <w:tcBorders>
              <w:top w:val="single" w:sz="4" w:space="0" w:color="auto"/>
              <w:left w:val="single" w:sz="4" w:space="0" w:color="auto"/>
              <w:bottom w:val="single" w:sz="4" w:space="0" w:color="auto"/>
              <w:right w:val="single" w:sz="4" w:space="0" w:color="auto"/>
            </w:tcBorders>
            <w:shd w:val="clear" w:color="auto" w:fill="auto"/>
            <w:hideMark/>
          </w:tcPr>
          <w:p w14:paraId="29D34BF0" w14:textId="77777777" w:rsidR="004F3FBF" w:rsidRPr="00BF4901" w:rsidRDefault="004F3FBF" w:rsidP="001A27D5">
            <w:pPr>
              <w:rPr>
                <w:rFonts w:ascii="Arial" w:eastAsia="Calibri" w:hAnsi="Arial" w:cs="Arial"/>
                <w:sz w:val="20"/>
                <w:szCs w:val="20"/>
              </w:rPr>
            </w:pPr>
            <w:r w:rsidRPr="00BF4901">
              <w:rPr>
                <w:rFonts w:ascii="Arial" w:eastAsia="Calibri" w:hAnsi="Arial" w:cs="Arial"/>
                <w:sz w:val="20"/>
                <w:szCs w:val="20"/>
              </w:rPr>
              <w:t>Email Address:</w:t>
            </w:r>
          </w:p>
        </w:tc>
        <w:tc>
          <w:tcPr>
            <w:tcW w:w="1830" w:type="pct"/>
            <w:gridSpan w:val="3"/>
            <w:tcBorders>
              <w:top w:val="single" w:sz="4" w:space="0" w:color="auto"/>
              <w:left w:val="single" w:sz="4" w:space="0" w:color="auto"/>
              <w:bottom w:val="single" w:sz="4" w:space="0" w:color="auto"/>
              <w:right w:val="single" w:sz="4" w:space="0" w:color="auto"/>
            </w:tcBorders>
            <w:shd w:val="clear" w:color="auto" w:fill="auto"/>
          </w:tcPr>
          <w:p w14:paraId="2A150CF5" w14:textId="77777777" w:rsidR="004F3FBF" w:rsidRPr="00BF4901" w:rsidRDefault="004F3FBF" w:rsidP="001A27D5">
            <w:pPr>
              <w:rPr>
                <w:rFonts w:ascii="Arial" w:eastAsia="Calibri" w:hAnsi="Arial" w:cs="Arial"/>
                <w:sz w:val="20"/>
                <w:szCs w:val="20"/>
              </w:rPr>
            </w:pPr>
          </w:p>
        </w:tc>
      </w:tr>
    </w:tbl>
    <w:p w14:paraId="282D1F4A" w14:textId="77777777" w:rsidR="00846AD2" w:rsidRPr="00BF4901" w:rsidRDefault="00846AD2">
      <w:pPr>
        <w:spacing w:after="0" w:line="240" w:lineRule="auto"/>
        <w:rPr>
          <w:rFonts w:ascii="Arial" w:eastAsia="PMingLiU" w:hAnsi="Arial" w:cs="Arial"/>
          <w:sz w:val="20"/>
          <w:szCs w:val="20"/>
          <w:lang w:val="en-US" w:eastAsia="en-US"/>
        </w:rPr>
      </w:pPr>
    </w:p>
    <w:p w14:paraId="7C18D9E5" w14:textId="77777777" w:rsidR="009318B0" w:rsidRPr="00BF4901" w:rsidRDefault="009318B0" w:rsidP="009318B0">
      <w:pPr>
        <w:rPr>
          <w:rFonts w:ascii="Arial" w:hAnsi="Arial" w:cs="Arial"/>
          <w:sz w:val="20"/>
          <w:szCs w:val="20"/>
        </w:rPr>
      </w:pPr>
      <w:r w:rsidRPr="00BF4901">
        <w:rPr>
          <w:rFonts w:ascii="Arial" w:hAnsi="Arial" w:cs="Arial"/>
          <w:b/>
          <w:bCs/>
          <w:sz w:val="20"/>
          <w:szCs w:val="20"/>
          <w:u w:val="single"/>
        </w:rPr>
        <w:t>Part 3. Buyer Authorisation</w:t>
      </w:r>
      <w:r w:rsidRPr="00BF4901">
        <w:rPr>
          <w:rFonts w:ascii="Arial" w:hAnsi="Arial" w:cs="Arial"/>
          <w:sz w:val="20"/>
          <w:szCs w:val="20"/>
        </w:rPr>
        <w:t>  </w:t>
      </w:r>
    </w:p>
    <w:p w14:paraId="77F2AEB9" w14:textId="4ADB8F63" w:rsidR="009318B0" w:rsidRPr="00BF4901" w:rsidRDefault="00F81FE0" w:rsidP="009318B0">
      <w:pPr>
        <w:rPr>
          <w:rFonts w:ascii="Arial" w:hAnsi="Arial" w:cs="Arial"/>
          <w:sz w:val="20"/>
          <w:szCs w:val="20"/>
        </w:rPr>
      </w:pPr>
      <w:r w:rsidRPr="00BF4901">
        <w:rPr>
          <w:rFonts w:ascii="Arial" w:hAnsi="Arial" w:cs="Arial"/>
          <w:sz w:val="20"/>
          <w:szCs w:val="20"/>
        </w:rPr>
        <w:t>Note: The Supplier shall not proceed with the Tasking Order Form until a fully authorised Tasking Order Form has been received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260"/>
        <w:gridCol w:w="4740"/>
      </w:tblGrid>
      <w:tr w:rsidR="007249E4" w:rsidRPr="00BF4901" w14:paraId="3DB07D2F" w14:textId="77777777" w:rsidTr="001A27D5">
        <w:trPr>
          <w:trHeight w:val="210"/>
        </w:trPr>
        <w:tc>
          <w:tcPr>
            <w:tcW w:w="426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1F3B95A6" w14:textId="2D0E77C5" w:rsidR="007249E4" w:rsidRPr="00BF4901" w:rsidRDefault="007249E4" w:rsidP="001A27D5">
            <w:pPr>
              <w:spacing w:line="256" w:lineRule="auto"/>
              <w:rPr>
                <w:rFonts w:ascii="Arial" w:hAnsi="Arial" w:cs="Arial"/>
                <w:b/>
                <w:bCs/>
                <w:sz w:val="20"/>
                <w:szCs w:val="20"/>
              </w:rPr>
            </w:pPr>
            <w:r w:rsidRPr="00BF4901">
              <w:rPr>
                <w:rFonts w:ascii="Arial" w:hAnsi="Arial" w:cs="Arial"/>
                <w:b/>
                <w:bCs/>
                <w:sz w:val="20"/>
                <w:szCs w:val="20"/>
              </w:rPr>
              <w:t>AGREED FIRM PRICE</w:t>
            </w:r>
            <w:r w:rsidR="002934AC" w:rsidRPr="00BF4901">
              <w:rPr>
                <w:rFonts w:ascii="Arial" w:hAnsi="Arial" w:cs="Arial"/>
                <w:b/>
                <w:bCs/>
                <w:sz w:val="20"/>
                <w:szCs w:val="20"/>
              </w:rPr>
              <w:t>:</w:t>
            </w:r>
          </w:p>
        </w:tc>
        <w:tc>
          <w:tcPr>
            <w:tcW w:w="474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BE8D141" w14:textId="785675D4" w:rsidR="007249E4" w:rsidRPr="00BF4901" w:rsidRDefault="007249E4" w:rsidP="001A27D5">
            <w:pPr>
              <w:spacing w:line="256" w:lineRule="auto"/>
              <w:rPr>
                <w:rFonts w:ascii="Arial" w:hAnsi="Arial" w:cs="Arial"/>
                <w:b/>
                <w:bCs/>
                <w:sz w:val="20"/>
                <w:szCs w:val="20"/>
              </w:rPr>
            </w:pPr>
            <w:r w:rsidRPr="00BF4901">
              <w:rPr>
                <w:rFonts w:ascii="Arial" w:hAnsi="Arial" w:cs="Arial"/>
                <w:b/>
                <w:bCs/>
                <w:sz w:val="20"/>
                <w:szCs w:val="20"/>
              </w:rPr>
              <w:t> £ .................... (Ex VAT)</w:t>
            </w:r>
          </w:p>
        </w:tc>
      </w:tr>
      <w:tr w:rsidR="007249E4" w:rsidRPr="00BF4901" w14:paraId="4DCC0E32" w14:textId="77777777" w:rsidTr="001A27D5">
        <w:trPr>
          <w:trHeight w:val="210"/>
        </w:trPr>
        <w:tc>
          <w:tcPr>
            <w:tcW w:w="426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36BF545C" w14:textId="407428A2" w:rsidR="007249E4" w:rsidRPr="00BF4901" w:rsidRDefault="007249E4" w:rsidP="001A27D5">
            <w:pPr>
              <w:spacing w:line="256" w:lineRule="auto"/>
              <w:rPr>
                <w:rFonts w:ascii="Arial" w:hAnsi="Arial" w:cs="Arial"/>
                <w:b/>
                <w:bCs/>
                <w:sz w:val="20"/>
                <w:szCs w:val="20"/>
              </w:rPr>
            </w:pPr>
            <w:r w:rsidRPr="00BF4901">
              <w:rPr>
                <w:rFonts w:ascii="Arial" w:hAnsi="Arial" w:cs="Arial"/>
                <w:b/>
                <w:bCs/>
                <w:sz w:val="20"/>
                <w:szCs w:val="20"/>
              </w:rPr>
              <w:t>AGREED DELIVERY DATE</w:t>
            </w:r>
            <w:r w:rsidR="002934AC" w:rsidRPr="00BF4901">
              <w:rPr>
                <w:rFonts w:ascii="Arial" w:hAnsi="Arial" w:cs="Arial"/>
                <w:b/>
                <w:bCs/>
                <w:sz w:val="20"/>
                <w:szCs w:val="20"/>
              </w:rPr>
              <w:t>:</w:t>
            </w:r>
          </w:p>
        </w:tc>
        <w:tc>
          <w:tcPr>
            <w:tcW w:w="474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tcPr>
          <w:p w14:paraId="6514108E" w14:textId="77777777" w:rsidR="007249E4" w:rsidRPr="00BF4901" w:rsidRDefault="007249E4" w:rsidP="001A27D5">
            <w:pPr>
              <w:spacing w:line="256" w:lineRule="auto"/>
              <w:rPr>
                <w:rFonts w:ascii="Arial" w:hAnsi="Arial" w:cs="Arial"/>
                <w:b/>
                <w:bCs/>
                <w:sz w:val="20"/>
                <w:szCs w:val="20"/>
              </w:rPr>
            </w:pPr>
            <w:r w:rsidRPr="00BF4901">
              <w:rPr>
                <w:rFonts w:ascii="Arial" w:hAnsi="Arial" w:cs="Arial"/>
                <w:b/>
                <w:bCs/>
                <w:sz w:val="20"/>
                <w:szCs w:val="20"/>
              </w:rPr>
              <w:t xml:space="preserve"> </w:t>
            </w:r>
          </w:p>
        </w:tc>
      </w:tr>
    </w:tbl>
    <w:p w14:paraId="5E05CAA2" w14:textId="77777777" w:rsidR="007249E4" w:rsidRPr="00BF4901" w:rsidRDefault="007249E4" w:rsidP="009318B0">
      <w:pPr>
        <w:rPr>
          <w:rFonts w:ascii="Arial" w:hAnsi="Arial" w:cs="Arial"/>
          <w:sz w:val="20"/>
          <w:szCs w:val="20"/>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29"/>
        <w:gridCol w:w="1883"/>
        <w:gridCol w:w="4188"/>
      </w:tblGrid>
      <w:tr w:rsidR="009318B0" w:rsidRPr="00BF4901" w14:paraId="1023691B" w14:textId="77777777" w:rsidTr="00706937">
        <w:trPr>
          <w:trHeight w:val="210"/>
        </w:trPr>
        <w:tc>
          <w:tcPr>
            <w:tcW w:w="2929"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9EDC227" w14:textId="77777777" w:rsidR="009318B0" w:rsidRPr="00BF4901" w:rsidRDefault="00F81FE0" w:rsidP="009A0804">
            <w:pPr>
              <w:spacing w:line="256" w:lineRule="auto"/>
              <w:rPr>
                <w:rFonts w:ascii="Arial" w:hAnsi="Arial" w:cs="Arial"/>
                <w:sz w:val="20"/>
                <w:szCs w:val="20"/>
              </w:rPr>
            </w:pPr>
            <w:r w:rsidRPr="00BF4901">
              <w:rPr>
                <w:rFonts w:ascii="Arial" w:hAnsi="Arial" w:cs="Arial"/>
                <w:b/>
                <w:bCs/>
                <w:sz w:val="20"/>
                <w:szCs w:val="20"/>
              </w:rPr>
              <w:lastRenderedPageBreak/>
              <w:t>BUYER REPRESENTATIVE AUTHORISATION</w:t>
            </w:r>
            <w:r w:rsidRPr="00BF4901">
              <w:rPr>
                <w:rFonts w:ascii="Arial" w:hAnsi="Arial" w:cs="Arial"/>
                <w:sz w:val="20"/>
                <w:szCs w:val="20"/>
              </w:rPr>
              <w:t> </w:t>
            </w:r>
          </w:p>
          <w:p w14:paraId="3425E8F7" w14:textId="0FBDB61C" w:rsidR="00846AD2" w:rsidRPr="00BF4901" w:rsidRDefault="00846AD2" w:rsidP="009A0804">
            <w:pPr>
              <w:spacing w:line="256" w:lineRule="auto"/>
              <w:rPr>
                <w:rFonts w:ascii="Arial" w:hAnsi="Arial" w:cs="Arial"/>
                <w:sz w:val="20"/>
                <w:szCs w:val="20"/>
              </w:rPr>
            </w:pPr>
            <w:r w:rsidRPr="00BF4901">
              <w:rPr>
                <w:rFonts w:ascii="Arial" w:hAnsi="Arial" w:cs="Arial"/>
                <w:sz w:val="20"/>
                <w:szCs w:val="20"/>
              </w:rPr>
              <w:t>I confirm that the direct labour hours and the material elements of the Firm Price quotation are commensurate with the work involved.</w:t>
            </w:r>
          </w:p>
        </w:tc>
        <w:tc>
          <w:tcPr>
            <w:tcW w:w="188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D672C04"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NAME:  </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105896"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1F3EE0CA" w14:textId="77777777" w:rsidTr="00706937">
        <w:trPr>
          <w:trHeight w:val="45"/>
        </w:trPr>
        <w:tc>
          <w:tcPr>
            <w:tcW w:w="2929" w:type="dxa"/>
            <w:vMerge/>
            <w:tcBorders>
              <w:top w:val="single" w:sz="6" w:space="0" w:color="auto"/>
              <w:left w:val="single" w:sz="6" w:space="0" w:color="auto"/>
              <w:bottom w:val="single" w:sz="6" w:space="0" w:color="auto"/>
              <w:right w:val="single" w:sz="6" w:space="0" w:color="auto"/>
            </w:tcBorders>
            <w:vAlign w:val="center"/>
            <w:hideMark/>
          </w:tcPr>
          <w:p w14:paraId="3983F8E4" w14:textId="77777777" w:rsidR="009318B0" w:rsidRPr="00BF4901" w:rsidRDefault="009318B0" w:rsidP="009A0804">
            <w:pPr>
              <w:spacing w:line="256" w:lineRule="auto"/>
              <w:rPr>
                <w:rFonts w:ascii="Arial" w:hAnsi="Arial" w:cs="Arial"/>
                <w:sz w:val="20"/>
                <w:szCs w:val="20"/>
                <w:lang w:val="en-US" w:eastAsia="en-US"/>
              </w:rPr>
            </w:pPr>
          </w:p>
        </w:tc>
        <w:tc>
          <w:tcPr>
            <w:tcW w:w="188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6F012A1"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SIGNATURE:</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3076F20"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3C8B3040" w14:textId="77777777" w:rsidTr="00706937">
        <w:trPr>
          <w:trHeight w:val="45"/>
        </w:trPr>
        <w:tc>
          <w:tcPr>
            <w:tcW w:w="2929" w:type="dxa"/>
            <w:vMerge/>
            <w:tcBorders>
              <w:top w:val="single" w:sz="6" w:space="0" w:color="auto"/>
              <w:left w:val="single" w:sz="6" w:space="0" w:color="auto"/>
              <w:bottom w:val="single" w:sz="6" w:space="0" w:color="auto"/>
              <w:right w:val="single" w:sz="6" w:space="0" w:color="auto"/>
            </w:tcBorders>
            <w:vAlign w:val="center"/>
            <w:hideMark/>
          </w:tcPr>
          <w:p w14:paraId="4A4267C5" w14:textId="77777777" w:rsidR="009318B0" w:rsidRPr="00BF4901" w:rsidRDefault="009318B0" w:rsidP="009A0804">
            <w:pPr>
              <w:spacing w:line="256" w:lineRule="auto"/>
              <w:rPr>
                <w:rFonts w:ascii="Arial" w:hAnsi="Arial" w:cs="Arial"/>
                <w:sz w:val="20"/>
                <w:szCs w:val="20"/>
                <w:lang w:val="en-US" w:eastAsia="en-US"/>
              </w:rPr>
            </w:pPr>
          </w:p>
        </w:tc>
        <w:tc>
          <w:tcPr>
            <w:tcW w:w="188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093C7DB"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TITLE:</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0670DD9"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7149175A" w14:textId="77777777" w:rsidTr="00706937">
        <w:trPr>
          <w:trHeight w:val="45"/>
        </w:trPr>
        <w:tc>
          <w:tcPr>
            <w:tcW w:w="2929" w:type="dxa"/>
            <w:vMerge/>
            <w:tcBorders>
              <w:top w:val="single" w:sz="6" w:space="0" w:color="auto"/>
              <w:left w:val="single" w:sz="6" w:space="0" w:color="auto"/>
              <w:bottom w:val="single" w:sz="6" w:space="0" w:color="auto"/>
              <w:right w:val="single" w:sz="6" w:space="0" w:color="auto"/>
            </w:tcBorders>
            <w:vAlign w:val="center"/>
            <w:hideMark/>
          </w:tcPr>
          <w:p w14:paraId="42C6C8D0" w14:textId="77777777" w:rsidR="009318B0" w:rsidRPr="00BF4901" w:rsidRDefault="009318B0" w:rsidP="009A0804">
            <w:pPr>
              <w:spacing w:line="256" w:lineRule="auto"/>
              <w:rPr>
                <w:rFonts w:ascii="Arial" w:hAnsi="Arial" w:cs="Arial"/>
                <w:sz w:val="20"/>
                <w:szCs w:val="20"/>
                <w:lang w:val="en-US" w:eastAsia="en-US"/>
              </w:rPr>
            </w:pPr>
          </w:p>
        </w:tc>
        <w:tc>
          <w:tcPr>
            <w:tcW w:w="188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F12AAED"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DATE:</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A343E5B" w14:textId="3E161C44"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bl>
    <w:p w14:paraId="6FFC8DAF" w14:textId="77777777" w:rsidR="009318B0" w:rsidRPr="00BF4901" w:rsidRDefault="009318B0" w:rsidP="009318B0">
      <w:pPr>
        <w:rPr>
          <w:rFonts w:ascii="Arial" w:hAnsi="Arial" w:cs="Arial"/>
          <w:sz w:val="20"/>
          <w:szCs w:val="20"/>
        </w:rPr>
      </w:pP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29"/>
        <w:gridCol w:w="1883"/>
        <w:gridCol w:w="4188"/>
      </w:tblGrid>
      <w:tr w:rsidR="009318B0" w:rsidRPr="00BF4901" w14:paraId="7C1BC605" w14:textId="77777777" w:rsidTr="00706937">
        <w:trPr>
          <w:trHeight w:val="210"/>
        </w:trPr>
        <w:tc>
          <w:tcPr>
            <w:tcW w:w="2929"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E5195FC"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 xml:space="preserve">BUYER </w:t>
            </w:r>
            <w:r w:rsidR="00F81FE0" w:rsidRPr="00BF4901">
              <w:rPr>
                <w:rFonts w:ascii="Arial" w:hAnsi="Arial" w:cs="Arial"/>
                <w:b/>
                <w:bCs/>
                <w:sz w:val="20"/>
                <w:szCs w:val="20"/>
              </w:rPr>
              <w:t>FINANCE</w:t>
            </w:r>
            <w:r w:rsidRPr="00BF4901">
              <w:rPr>
                <w:rFonts w:ascii="Arial" w:hAnsi="Arial" w:cs="Arial"/>
                <w:b/>
                <w:bCs/>
                <w:sz w:val="20"/>
                <w:szCs w:val="20"/>
              </w:rPr>
              <w:t xml:space="preserve"> AUTHORISATION</w:t>
            </w:r>
            <w:r w:rsidRPr="00BF4901">
              <w:rPr>
                <w:rFonts w:ascii="Arial" w:hAnsi="Arial" w:cs="Arial"/>
                <w:sz w:val="20"/>
                <w:szCs w:val="20"/>
              </w:rPr>
              <w:t> </w:t>
            </w:r>
          </w:p>
          <w:p w14:paraId="46D46151" w14:textId="51173D12" w:rsidR="00706937" w:rsidRPr="00BF4901" w:rsidRDefault="00706937" w:rsidP="009A0804">
            <w:pPr>
              <w:spacing w:line="256" w:lineRule="auto"/>
              <w:rPr>
                <w:rFonts w:ascii="Arial" w:hAnsi="Arial" w:cs="Arial"/>
                <w:sz w:val="20"/>
                <w:szCs w:val="20"/>
              </w:rPr>
            </w:pPr>
            <w:r w:rsidRPr="00BF4901">
              <w:rPr>
                <w:rFonts w:ascii="Arial" w:hAnsi="Arial" w:cs="Arial"/>
                <w:sz w:val="20"/>
                <w:szCs w:val="20"/>
              </w:rPr>
              <w:t>I confirm that Sufficient Funds exist under the UIN/RAC/LPC and a Requirement Scrutiny has been undertaken.</w:t>
            </w:r>
          </w:p>
        </w:tc>
        <w:tc>
          <w:tcPr>
            <w:tcW w:w="188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CA64C3F"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NAME:  </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2C7F555"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11C0D80D" w14:textId="77777777" w:rsidTr="00706937">
        <w:trPr>
          <w:trHeight w:val="45"/>
        </w:trPr>
        <w:tc>
          <w:tcPr>
            <w:tcW w:w="2929" w:type="dxa"/>
            <w:vMerge/>
            <w:tcBorders>
              <w:top w:val="single" w:sz="6" w:space="0" w:color="auto"/>
              <w:left w:val="single" w:sz="6" w:space="0" w:color="auto"/>
              <w:bottom w:val="single" w:sz="6" w:space="0" w:color="auto"/>
              <w:right w:val="single" w:sz="6" w:space="0" w:color="auto"/>
            </w:tcBorders>
            <w:vAlign w:val="center"/>
            <w:hideMark/>
          </w:tcPr>
          <w:p w14:paraId="5088AFAB" w14:textId="77777777" w:rsidR="009318B0" w:rsidRPr="00BF4901" w:rsidRDefault="009318B0" w:rsidP="009A0804">
            <w:pPr>
              <w:spacing w:line="256" w:lineRule="auto"/>
              <w:rPr>
                <w:rFonts w:ascii="Arial" w:hAnsi="Arial" w:cs="Arial"/>
                <w:sz w:val="20"/>
                <w:szCs w:val="20"/>
                <w:lang w:val="en-US" w:eastAsia="en-US"/>
              </w:rPr>
            </w:pPr>
          </w:p>
        </w:tc>
        <w:tc>
          <w:tcPr>
            <w:tcW w:w="188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6C804B8"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SIGNATURE:</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269D943"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60C79B47" w14:textId="77777777" w:rsidTr="00706937">
        <w:trPr>
          <w:trHeight w:val="45"/>
        </w:trPr>
        <w:tc>
          <w:tcPr>
            <w:tcW w:w="2929" w:type="dxa"/>
            <w:vMerge/>
            <w:tcBorders>
              <w:top w:val="single" w:sz="6" w:space="0" w:color="auto"/>
              <w:left w:val="single" w:sz="6" w:space="0" w:color="auto"/>
              <w:bottom w:val="single" w:sz="6" w:space="0" w:color="auto"/>
              <w:right w:val="single" w:sz="6" w:space="0" w:color="auto"/>
            </w:tcBorders>
            <w:vAlign w:val="center"/>
            <w:hideMark/>
          </w:tcPr>
          <w:p w14:paraId="2E2D361A" w14:textId="77777777" w:rsidR="009318B0" w:rsidRPr="00BF4901" w:rsidRDefault="009318B0" w:rsidP="009A0804">
            <w:pPr>
              <w:spacing w:line="256" w:lineRule="auto"/>
              <w:rPr>
                <w:rFonts w:ascii="Arial" w:hAnsi="Arial" w:cs="Arial"/>
                <w:sz w:val="20"/>
                <w:szCs w:val="20"/>
                <w:lang w:val="en-US" w:eastAsia="en-US"/>
              </w:rPr>
            </w:pPr>
          </w:p>
        </w:tc>
        <w:tc>
          <w:tcPr>
            <w:tcW w:w="188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78152F2"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TITLE:</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757DD0A"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5CFDDF0F" w14:textId="77777777" w:rsidTr="00706937">
        <w:trPr>
          <w:trHeight w:val="45"/>
        </w:trPr>
        <w:tc>
          <w:tcPr>
            <w:tcW w:w="2929" w:type="dxa"/>
            <w:vMerge/>
            <w:tcBorders>
              <w:top w:val="single" w:sz="6" w:space="0" w:color="auto"/>
              <w:left w:val="single" w:sz="6" w:space="0" w:color="auto"/>
              <w:bottom w:val="single" w:sz="6" w:space="0" w:color="auto"/>
              <w:right w:val="single" w:sz="6" w:space="0" w:color="auto"/>
            </w:tcBorders>
            <w:vAlign w:val="center"/>
            <w:hideMark/>
          </w:tcPr>
          <w:p w14:paraId="649CDA0B" w14:textId="77777777" w:rsidR="009318B0" w:rsidRPr="00BF4901" w:rsidRDefault="009318B0" w:rsidP="009A0804">
            <w:pPr>
              <w:spacing w:line="256" w:lineRule="auto"/>
              <w:rPr>
                <w:rFonts w:ascii="Arial" w:hAnsi="Arial" w:cs="Arial"/>
                <w:sz w:val="20"/>
                <w:szCs w:val="20"/>
                <w:lang w:val="en-US" w:eastAsia="en-US"/>
              </w:rPr>
            </w:pPr>
          </w:p>
        </w:tc>
        <w:tc>
          <w:tcPr>
            <w:tcW w:w="188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065BD5F"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DATE:</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A1EDC80"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bl>
    <w:p w14:paraId="12632402" w14:textId="77777777" w:rsidR="009318B0" w:rsidRPr="00BF4901" w:rsidRDefault="009318B0" w:rsidP="009318B0">
      <w:pPr>
        <w:rPr>
          <w:rFonts w:ascii="Arial" w:hAnsi="Arial" w:cs="Arial"/>
          <w:sz w:val="20"/>
          <w:szCs w:val="20"/>
          <w:lang w:val="en-US" w:eastAsia="en-US"/>
        </w:rPr>
      </w:pPr>
      <w:r w:rsidRPr="00BF4901">
        <w:rPr>
          <w:rFonts w:ascii="Arial" w:hAnsi="Arial" w:cs="Arial"/>
          <w:sz w:val="20"/>
          <w:szCs w:val="20"/>
        </w:rPr>
        <w:t> </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969"/>
        <w:gridCol w:w="1843"/>
        <w:gridCol w:w="4188"/>
      </w:tblGrid>
      <w:tr w:rsidR="009318B0" w:rsidRPr="00BF4901" w14:paraId="4C96E281" w14:textId="77777777" w:rsidTr="00706937">
        <w:trPr>
          <w:trHeight w:val="210"/>
        </w:trPr>
        <w:tc>
          <w:tcPr>
            <w:tcW w:w="2969" w:type="dxa"/>
            <w:vMerge w:val="restart"/>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93610B"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BUYER COMMERCIAL AUTHORISATION</w:t>
            </w:r>
            <w:r w:rsidRPr="00BF4901">
              <w:rPr>
                <w:rFonts w:ascii="Arial" w:hAnsi="Arial" w:cs="Arial"/>
                <w:sz w:val="20"/>
                <w:szCs w:val="20"/>
              </w:rPr>
              <w:t> </w:t>
            </w:r>
          </w:p>
          <w:p w14:paraId="2BFEB87E" w14:textId="77777777" w:rsidR="00A84413" w:rsidRPr="00BF4901" w:rsidRDefault="00A84413" w:rsidP="00A84413">
            <w:pPr>
              <w:spacing w:after="12"/>
              <w:rPr>
                <w:rFonts w:ascii="Arial" w:hAnsi="Arial" w:cs="Arial"/>
                <w:sz w:val="20"/>
                <w:szCs w:val="20"/>
              </w:rPr>
            </w:pPr>
            <w:r w:rsidRPr="00BF4901">
              <w:rPr>
                <w:rFonts w:ascii="Arial" w:hAnsi="Arial" w:cs="Arial"/>
                <w:sz w:val="20"/>
                <w:szCs w:val="20"/>
              </w:rPr>
              <w:t xml:space="preserve">Required for all Tasks before commencement of work </w:t>
            </w:r>
          </w:p>
          <w:p w14:paraId="0069273D" w14:textId="21864860" w:rsidR="00A84413" w:rsidRPr="00BF4901" w:rsidRDefault="00A84413" w:rsidP="009A0804">
            <w:pPr>
              <w:spacing w:line="256" w:lineRule="auto"/>
              <w:rPr>
                <w:rFonts w:ascii="Arial" w:hAnsi="Arial" w:cs="Arial"/>
                <w:sz w:val="20"/>
                <w:szCs w:val="20"/>
              </w:rPr>
            </w:pP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D12FFB6"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NAME:  </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CE8DDEF"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2FF9FAFD" w14:textId="77777777" w:rsidTr="00706937">
        <w:trPr>
          <w:trHeight w:val="240"/>
        </w:trPr>
        <w:tc>
          <w:tcPr>
            <w:tcW w:w="2969" w:type="dxa"/>
            <w:vMerge/>
            <w:tcBorders>
              <w:top w:val="single" w:sz="6" w:space="0" w:color="auto"/>
              <w:left w:val="single" w:sz="6" w:space="0" w:color="auto"/>
              <w:bottom w:val="single" w:sz="6" w:space="0" w:color="auto"/>
              <w:right w:val="single" w:sz="6" w:space="0" w:color="auto"/>
            </w:tcBorders>
            <w:vAlign w:val="center"/>
            <w:hideMark/>
          </w:tcPr>
          <w:p w14:paraId="537C500B" w14:textId="77777777" w:rsidR="009318B0" w:rsidRPr="00BF4901" w:rsidRDefault="009318B0" w:rsidP="009A0804">
            <w:pPr>
              <w:spacing w:line="256" w:lineRule="auto"/>
              <w:rPr>
                <w:rFonts w:ascii="Arial" w:hAnsi="Arial" w:cs="Arial"/>
                <w:sz w:val="20"/>
                <w:szCs w:val="20"/>
                <w:lang w:val="en-US" w:eastAsia="en-US"/>
              </w:rPr>
            </w:pP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317A663"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SIGNATURE:</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1D570F7D"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7791E2A2" w14:textId="77777777" w:rsidTr="00706937">
        <w:trPr>
          <w:trHeight w:val="45"/>
        </w:trPr>
        <w:tc>
          <w:tcPr>
            <w:tcW w:w="2969" w:type="dxa"/>
            <w:vMerge/>
            <w:tcBorders>
              <w:top w:val="single" w:sz="6" w:space="0" w:color="auto"/>
              <w:left w:val="single" w:sz="6" w:space="0" w:color="auto"/>
              <w:bottom w:val="single" w:sz="6" w:space="0" w:color="auto"/>
              <w:right w:val="single" w:sz="6" w:space="0" w:color="auto"/>
            </w:tcBorders>
            <w:vAlign w:val="center"/>
            <w:hideMark/>
          </w:tcPr>
          <w:p w14:paraId="241E87D1" w14:textId="77777777" w:rsidR="009318B0" w:rsidRPr="00BF4901" w:rsidRDefault="009318B0" w:rsidP="009A0804">
            <w:pPr>
              <w:spacing w:line="256" w:lineRule="auto"/>
              <w:rPr>
                <w:rFonts w:ascii="Arial" w:hAnsi="Arial" w:cs="Arial"/>
                <w:sz w:val="20"/>
                <w:szCs w:val="20"/>
                <w:lang w:val="en-US" w:eastAsia="en-US"/>
              </w:rPr>
            </w:pP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24D107A"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TITLE:</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17DF0F6"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458B7C59" w14:textId="77777777" w:rsidTr="00706937">
        <w:trPr>
          <w:trHeight w:val="75"/>
        </w:trPr>
        <w:tc>
          <w:tcPr>
            <w:tcW w:w="2969" w:type="dxa"/>
            <w:vMerge/>
            <w:tcBorders>
              <w:top w:val="single" w:sz="6" w:space="0" w:color="auto"/>
              <w:left w:val="single" w:sz="6" w:space="0" w:color="auto"/>
              <w:bottom w:val="single" w:sz="6" w:space="0" w:color="auto"/>
              <w:right w:val="single" w:sz="6" w:space="0" w:color="auto"/>
            </w:tcBorders>
            <w:vAlign w:val="center"/>
            <w:hideMark/>
          </w:tcPr>
          <w:p w14:paraId="32B055D1" w14:textId="77777777" w:rsidR="009318B0" w:rsidRPr="00BF4901" w:rsidRDefault="009318B0" w:rsidP="009A0804">
            <w:pPr>
              <w:spacing w:line="256" w:lineRule="auto"/>
              <w:rPr>
                <w:rFonts w:ascii="Arial" w:hAnsi="Arial" w:cs="Arial"/>
                <w:sz w:val="20"/>
                <w:szCs w:val="20"/>
                <w:lang w:val="en-US" w:eastAsia="en-US"/>
              </w:rPr>
            </w:pPr>
          </w:p>
        </w:tc>
        <w:tc>
          <w:tcPr>
            <w:tcW w:w="1843"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1D8FB3C"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DATE:</w:t>
            </w:r>
            <w:r w:rsidRPr="00BF4901">
              <w:rPr>
                <w:rFonts w:ascii="Arial" w:hAnsi="Arial" w:cs="Arial"/>
                <w:sz w:val="20"/>
                <w:szCs w:val="20"/>
              </w:rPr>
              <w:t>   </w:t>
            </w:r>
          </w:p>
        </w:tc>
        <w:tc>
          <w:tcPr>
            <w:tcW w:w="4188"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C2AEB23"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bl>
    <w:p w14:paraId="132E4C0F" w14:textId="77777777" w:rsidR="009318B0" w:rsidRPr="00BF4901" w:rsidRDefault="009318B0" w:rsidP="009318B0">
      <w:pPr>
        <w:rPr>
          <w:rFonts w:ascii="Arial" w:hAnsi="Arial" w:cs="Arial"/>
          <w:sz w:val="20"/>
          <w:szCs w:val="20"/>
        </w:rPr>
      </w:pPr>
      <w:r w:rsidRPr="00BF4901">
        <w:rPr>
          <w:rFonts w:ascii="Arial" w:hAnsi="Arial" w:cs="Arial"/>
          <w:sz w:val="20"/>
          <w:szCs w:val="20"/>
        </w:rPr>
        <w:t> </w:t>
      </w:r>
    </w:p>
    <w:p w14:paraId="1AB1F83E" w14:textId="6088A8A0" w:rsidR="009318B0" w:rsidRPr="00BF4901" w:rsidRDefault="009318B0" w:rsidP="009318B0">
      <w:pPr>
        <w:rPr>
          <w:rFonts w:ascii="Arial" w:hAnsi="Arial" w:cs="Arial"/>
          <w:sz w:val="20"/>
          <w:szCs w:val="20"/>
        </w:rPr>
      </w:pPr>
      <w:r w:rsidRPr="00BF4901">
        <w:rPr>
          <w:rFonts w:ascii="Arial" w:hAnsi="Arial" w:cs="Arial"/>
          <w:b/>
          <w:bCs/>
          <w:sz w:val="20"/>
          <w:szCs w:val="20"/>
          <w:u w:val="single"/>
        </w:rPr>
        <w:t>Part 4. Task Completion Confirmation</w:t>
      </w:r>
    </w:p>
    <w:p w14:paraId="1BFE5CB8" w14:textId="4E7D8999" w:rsidR="009318B0" w:rsidRPr="00BF4901" w:rsidRDefault="009318B0" w:rsidP="009318B0">
      <w:pPr>
        <w:rPr>
          <w:rFonts w:ascii="Arial" w:hAnsi="Arial" w:cs="Arial"/>
          <w:sz w:val="20"/>
          <w:szCs w:val="20"/>
        </w:rPr>
      </w:pPr>
      <w:r w:rsidRPr="00BF4901">
        <w:rPr>
          <w:rFonts w:ascii="Arial" w:hAnsi="Arial" w:cs="Arial"/>
          <w:b/>
          <w:bCs/>
          <w:sz w:val="20"/>
          <w:szCs w:val="20"/>
        </w:rPr>
        <w:t>Note:</w:t>
      </w:r>
      <w:r w:rsidRPr="00BF4901">
        <w:rPr>
          <w:rFonts w:ascii="Arial" w:hAnsi="Arial" w:cs="Arial"/>
          <w:sz w:val="20"/>
          <w:szCs w:val="20"/>
        </w:rPr>
        <w:t xml:space="preserve">  A copy of the finally authorised form should be provided to the </w:t>
      </w:r>
      <w:r w:rsidR="00A927DD" w:rsidRPr="00BF4901">
        <w:rPr>
          <w:rFonts w:ascii="Arial" w:hAnsi="Arial" w:cs="Arial"/>
          <w:sz w:val="20"/>
          <w:szCs w:val="20"/>
        </w:rPr>
        <w:t>Commercial point of contact</w:t>
      </w:r>
      <w:r w:rsidRPr="00BF4901">
        <w:rPr>
          <w:rFonts w:ascii="Arial" w:hAnsi="Arial" w:cs="Arial"/>
          <w:sz w:val="20"/>
          <w:szCs w:val="20"/>
        </w:rPr>
        <w:t xml:space="preserve"> for the contract file and to </w:t>
      </w:r>
      <w:r w:rsidR="00A77616" w:rsidRPr="00BF4901">
        <w:rPr>
          <w:rFonts w:ascii="Arial" w:hAnsi="Arial" w:cs="Arial"/>
          <w:sz w:val="20"/>
          <w:szCs w:val="20"/>
        </w:rPr>
        <w:t>enable</w:t>
      </w:r>
      <w:r w:rsidRPr="00BF4901">
        <w:rPr>
          <w:rFonts w:ascii="Arial" w:hAnsi="Arial" w:cs="Arial"/>
          <w:sz w:val="20"/>
          <w:szCs w:val="20"/>
        </w:rPr>
        <w:t xml:space="preserve"> </w:t>
      </w:r>
      <w:r w:rsidR="00A927DD" w:rsidRPr="00BF4901">
        <w:rPr>
          <w:rFonts w:ascii="Arial" w:hAnsi="Arial" w:cs="Arial"/>
          <w:sz w:val="20"/>
          <w:szCs w:val="20"/>
        </w:rPr>
        <w:t>S</w:t>
      </w:r>
      <w:r w:rsidRPr="00BF4901">
        <w:rPr>
          <w:rFonts w:ascii="Arial" w:hAnsi="Arial" w:cs="Arial"/>
          <w:sz w:val="20"/>
          <w:szCs w:val="20"/>
        </w:rPr>
        <w:t>upplier</w:t>
      </w:r>
      <w:r w:rsidR="009E16E3" w:rsidRPr="00BF4901">
        <w:rPr>
          <w:rFonts w:ascii="Arial" w:hAnsi="Arial" w:cs="Arial"/>
          <w:sz w:val="20"/>
          <w:szCs w:val="20"/>
        </w:rPr>
        <w:t xml:space="preserve"> Invoicing and Payment</w:t>
      </w:r>
      <w:r w:rsidRPr="00BF4901">
        <w:rPr>
          <w:rFonts w:ascii="Arial" w:hAnsi="Arial" w:cs="Arial"/>
          <w:sz w:val="20"/>
          <w:szCs w:val="20"/>
        </w:rPr>
        <w:t>.</w:t>
      </w:r>
    </w:p>
    <w:tbl>
      <w:tblPr>
        <w:tblW w:w="0" w:type="auto"/>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831"/>
        <w:gridCol w:w="1570"/>
        <w:gridCol w:w="4654"/>
      </w:tblGrid>
      <w:tr w:rsidR="00237924" w:rsidRPr="00BF4901" w14:paraId="18D1F570" w14:textId="77777777" w:rsidTr="001A27D5">
        <w:trPr>
          <w:trHeight w:val="210"/>
        </w:trPr>
        <w:tc>
          <w:tcPr>
            <w:tcW w:w="9055" w:type="dxa"/>
            <w:gridSpan w:val="3"/>
            <w:tcBorders>
              <w:top w:val="single" w:sz="6" w:space="0" w:color="auto"/>
              <w:left w:val="single" w:sz="6" w:space="0" w:color="auto"/>
              <w:bottom w:val="outset" w:sz="6" w:space="0" w:color="auto"/>
              <w:right w:val="single" w:sz="6" w:space="0" w:color="auto"/>
            </w:tcBorders>
            <w:tcMar>
              <w:top w:w="15" w:type="dxa"/>
              <w:left w:w="15" w:type="dxa"/>
              <w:bottom w:w="15" w:type="dxa"/>
              <w:right w:w="15" w:type="dxa"/>
            </w:tcMar>
          </w:tcPr>
          <w:p w14:paraId="094435D6" w14:textId="2D8968F9" w:rsidR="00237924" w:rsidRPr="00BF4901" w:rsidRDefault="00554E29" w:rsidP="001A27D5">
            <w:pPr>
              <w:spacing w:line="256" w:lineRule="auto"/>
              <w:rPr>
                <w:rFonts w:ascii="Arial" w:hAnsi="Arial" w:cs="Arial"/>
                <w:sz w:val="20"/>
                <w:szCs w:val="20"/>
                <w:highlight w:val="yellow"/>
              </w:rPr>
            </w:pPr>
            <w:r w:rsidRPr="00BF4901">
              <w:rPr>
                <w:rFonts w:ascii="Arial" w:hAnsi="Arial" w:cs="Arial"/>
                <w:sz w:val="20"/>
                <w:szCs w:val="20"/>
              </w:rPr>
              <w:t>I</w:t>
            </w:r>
            <w:r w:rsidR="00AF2AB2" w:rsidRPr="00BF4901">
              <w:rPr>
                <w:rFonts w:ascii="Arial" w:hAnsi="Arial" w:cs="Arial"/>
                <w:sz w:val="20"/>
                <w:szCs w:val="20"/>
              </w:rPr>
              <w:t xml:space="preserve">, </w:t>
            </w:r>
            <w:r w:rsidRPr="00BF4901">
              <w:rPr>
                <w:rFonts w:ascii="Arial" w:hAnsi="Arial" w:cs="Arial"/>
                <w:sz w:val="20"/>
                <w:szCs w:val="20"/>
              </w:rPr>
              <w:t>the Contractor Representative</w:t>
            </w:r>
            <w:r w:rsidR="00AF2AB2" w:rsidRPr="00BF4901">
              <w:rPr>
                <w:rFonts w:ascii="Arial" w:hAnsi="Arial" w:cs="Arial"/>
                <w:sz w:val="20"/>
                <w:szCs w:val="20"/>
              </w:rPr>
              <w:t xml:space="preserve">, </w:t>
            </w:r>
            <w:r w:rsidR="00B8254A" w:rsidRPr="00BF4901">
              <w:rPr>
                <w:rFonts w:ascii="Arial" w:hAnsi="Arial" w:cs="Arial"/>
                <w:sz w:val="20"/>
                <w:szCs w:val="20"/>
              </w:rPr>
              <w:t xml:space="preserve">confirm that all the Milestones </w:t>
            </w:r>
            <w:r w:rsidR="00B8254A" w:rsidRPr="00BF4901">
              <w:rPr>
                <w:rFonts w:ascii="Arial" w:hAnsi="Arial" w:cs="Arial"/>
                <w:i/>
                <w:sz w:val="20"/>
                <w:szCs w:val="20"/>
              </w:rPr>
              <w:t>or</w:t>
            </w:r>
            <w:r w:rsidR="00B8254A" w:rsidRPr="00BF4901">
              <w:rPr>
                <w:rFonts w:ascii="Arial" w:hAnsi="Arial" w:cs="Arial"/>
                <w:sz w:val="20"/>
                <w:szCs w:val="20"/>
              </w:rPr>
              <w:t xml:space="preserve"> Deliverables, </w:t>
            </w:r>
            <w:r w:rsidR="002707C5" w:rsidRPr="00BF4901">
              <w:rPr>
                <w:rFonts w:ascii="Arial" w:hAnsi="Arial" w:cs="Arial"/>
                <w:sz w:val="20"/>
                <w:szCs w:val="20"/>
              </w:rPr>
              <w:t>for Task</w:t>
            </w:r>
            <w:r w:rsidR="00B8254A" w:rsidRPr="00BF4901">
              <w:rPr>
                <w:rFonts w:ascii="Arial" w:hAnsi="Arial" w:cs="Arial"/>
                <w:sz w:val="20"/>
                <w:szCs w:val="20"/>
              </w:rPr>
              <w:t xml:space="preserve"> </w:t>
            </w:r>
            <w:r w:rsidRPr="00BF4901">
              <w:rPr>
                <w:rFonts w:ascii="Arial" w:hAnsi="Arial" w:cs="Arial"/>
                <w:b/>
                <w:i/>
                <w:iCs/>
                <w:sz w:val="20"/>
                <w:szCs w:val="20"/>
              </w:rPr>
              <w:t>[Task Reference]</w:t>
            </w:r>
            <w:r w:rsidR="00B8254A" w:rsidRPr="00BF4901">
              <w:rPr>
                <w:rFonts w:ascii="Arial" w:hAnsi="Arial" w:cs="Arial"/>
                <w:b/>
                <w:sz w:val="20"/>
                <w:szCs w:val="20"/>
              </w:rPr>
              <w:t xml:space="preserve"> </w:t>
            </w:r>
            <w:r w:rsidR="00B8254A" w:rsidRPr="00BF4901">
              <w:rPr>
                <w:rFonts w:ascii="Arial" w:hAnsi="Arial" w:cs="Arial"/>
                <w:sz w:val="20"/>
                <w:szCs w:val="20"/>
              </w:rPr>
              <w:t>have been delivered to the Authority</w:t>
            </w:r>
            <w:r w:rsidRPr="00BF4901">
              <w:rPr>
                <w:rFonts w:ascii="Arial" w:hAnsi="Arial" w:cs="Arial"/>
                <w:sz w:val="20"/>
                <w:szCs w:val="20"/>
              </w:rPr>
              <w:t>.</w:t>
            </w:r>
          </w:p>
        </w:tc>
      </w:tr>
      <w:tr w:rsidR="007D4F3F" w:rsidRPr="00BF4901" w14:paraId="1989F22A" w14:textId="77777777" w:rsidTr="00237924">
        <w:trPr>
          <w:trHeight w:val="210"/>
        </w:trPr>
        <w:tc>
          <w:tcPr>
            <w:tcW w:w="2831" w:type="dxa"/>
            <w:vMerge w:val="restart"/>
            <w:tcBorders>
              <w:top w:val="single" w:sz="6" w:space="0" w:color="auto"/>
              <w:left w:val="single" w:sz="6" w:space="0" w:color="auto"/>
              <w:bottom w:val="outset" w:sz="6" w:space="0" w:color="auto"/>
              <w:right w:val="single" w:sz="6" w:space="0" w:color="auto"/>
            </w:tcBorders>
            <w:tcMar>
              <w:top w:w="15" w:type="dxa"/>
              <w:left w:w="15" w:type="dxa"/>
              <w:bottom w:w="15" w:type="dxa"/>
              <w:right w:w="15" w:type="dxa"/>
            </w:tcMar>
            <w:hideMark/>
          </w:tcPr>
          <w:p w14:paraId="2FE41C04" w14:textId="0394C485" w:rsidR="007D4F3F" w:rsidRPr="00BF4901" w:rsidRDefault="003D4FF8" w:rsidP="001A27D5">
            <w:pPr>
              <w:spacing w:line="256" w:lineRule="auto"/>
              <w:rPr>
                <w:rFonts w:ascii="Arial" w:hAnsi="Arial" w:cs="Arial"/>
                <w:b/>
                <w:sz w:val="20"/>
                <w:szCs w:val="20"/>
              </w:rPr>
            </w:pPr>
            <w:r w:rsidRPr="00BF4901">
              <w:rPr>
                <w:rFonts w:ascii="Arial" w:hAnsi="Arial" w:cs="Arial"/>
                <w:b/>
                <w:bCs/>
                <w:sz w:val="20"/>
                <w:szCs w:val="20"/>
              </w:rPr>
              <w:t>CONTRACTOR AUTHORISING REPRESENTATIVE</w:t>
            </w:r>
          </w:p>
        </w:tc>
        <w:tc>
          <w:tcPr>
            <w:tcW w:w="15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D13940D" w14:textId="77777777" w:rsidR="007D4F3F" w:rsidRPr="00BF4901" w:rsidRDefault="007D4F3F" w:rsidP="001A27D5">
            <w:pPr>
              <w:spacing w:line="256" w:lineRule="auto"/>
              <w:rPr>
                <w:rFonts w:ascii="Arial" w:hAnsi="Arial" w:cs="Arial"/>
                <w:sz w:val="20"/>
                <w:szCs w:val="20"/>
              </w:rPr>
            </w:pPr>
            <w:r w:rsidRPr="00BF4901">
              <w:rPr>
                <w:rFonts w:ascii="Arial" w:hAnsi="Arial" w:cs="Arial"/>
                <w:b/>
                <w:sz w:val="20"/>
                <w:szCs w:val="20"/>
              </w:rPr>
              <w:t>NAME:  </w:t>
            </w:r>
            <w:r w:rsidRPr="00BF4901">
              <w:rPr>
                <w:rFonts w:ascii="Arial" w:hAnsi="Arial" w:cs="Arial"/>
                <w:sz w:val="20"/>
                <w:szCs w:val="20"/>
              </w:rPr>
              <w:t> </w:t>
            </w:r>
          </w:p>
        </w:tc>
        <w:tc>
          <w:tcPr>
            <w:tcW w:w="465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323A551" w14:textId="77777777" w:rsidR="007D4F3F" w:rsidRPr="00BF4901" w:rsidRDefault="007D4F3F" w:rsidP="001A27D5">
            <w:pPr>
              <w:spacing w:line="256" w:lineRule="auto"/>
              <w:rPr>
                <w:rFonts w:ascii="Arial" w:hAnsi="Arial" w:cs="Arial"/>
                <w:sz w:val="20"/>
                <w:szCs w:val="20"/>
              </w:rPr>
            </w:pPr>
            <w:r w:rsidRPr="00BF4901">
              <w:rPr>
                <w:rFonts w:ascii="Arial" w:hAnsi="Arial" w:cs="Arial"/>
                <w:sz w:val="20"/>
                <w:szCs w:val="20"/>
              </w:rPr>
              <w:t> </w:t>
            </w:r>
          </w:p>
        </w:tc>
      </w:tr>
      <w:tr w:rsidR="007D4F3F" w:rsidRPr="00BF4901" w14:paraId="1BF8EF67" w14:textId="77777777" w:rsidTr="00237924">
        <w:trPr>
          <w:trHeight w:val="45"/>
        </w:trPr>
        <w:tc>
          <w:tcPr>
            <w:tcW w:w="0" w:type="auto"/>
            <w:vMerge/>
            <w:tcBorders>
              <w:top w:val="single" w:sz="6" w:space="0" w:color="auto"/>
              <w:left w:val="single" w:sz="6" w:space="0" w:color="auto"/>
              <w:bottom w:val="outset" w:sz="6" w:space="0" w:color="auto"/>
              <w:right w:val="single" w:sz="6" w:space="0" w:color="auto"/>
            </w:tcBorders>
            <w:vAlign w:val="center"/>
            <w:hideMark/>
          </w:tcPr>
          <w:p w14:paraId="5C1BF1A6" w14:textId="77777777" w:rsidR="007D4F3F" w:rsidRPr="00BF4901" w:rsidRDefault="007D4F3F" w:rsidP="001A27D5">
            <w:pPr>
              <w:spacing w:line="256" w:lineRule="auto"/>
              <w:rPr>
                <w:rFonts w:ascii="Arial" w:hAnsi="Arial" w:cs="Arial"/>
                <w:sz w:val="20"/>
                <w:szCs w:val="20"/>
                <w:highlight w:val="yellow"/>
                <w:lang w:val="en-US" w:eastAsia="en-US"/>
              </w:rPr>
            </w:pPr>
          </w:p>
        </w:tc>
        <w:tc>
          <w:tcPr>
            <w:tcW w:w="15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7125694" w14:textId="77777777" w:rsidR="007D4F3F" w:rsidRPr="00BF4901" w:rsidRDefault="007D4F3F" w:rsidP="001A27D5">
            <w:pPr>
              <w:spacing w:line="256" w:lineRule="auto"/>
              <w:rPr>
                <w:rFonts w:ascii="Arial" w:hAnsi="Arial" w:cs="Arial"/>
                <w:sz w:val="20"/>
                <w:szCs w:val="20"/>
              </w:rPr>
            </w:pPr>
            <w:r w:rsidRPr="00BF4901">
              <w:rPr>
                <w:rFonts w:ascii="Arial" w:hAnsi="Arial" w:cs="Arial"/>
                <w:b/>
                <w:sz w:val="20"/>
                <w:szCs w:val="20"/>
              </w:rPr>
              <w:t>SIGNATURE:</w:t>
            </w:r>
            <w:r w:rsidRPr="00BF4901">
              <w:rPr>
                <w:rFonts w:ascii="Arial" w:hAnsi="Arial" w:cs="Arial"/>
                <w:sz w:val="20"/>
                <w:szCs w:val="20"/>
              </w:rPr>
              <w:t> </w:t>
            </w:r>
          </w:p>
        </w:tc>
        <w:tc>
          <w:tcPr>
            <w:tcW w:w="465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5904D79" w14:textId="77777777" w:rsidR="007D4F3F" w:rsidRPr="00BF4901" w:rsidRDefault="007D4F3F" w:rsidP="001A27D5">
            <w:pPr>
              <w:spacing w:line="256" w:lineRule="auto"/>
              <w:rPr>
                <w:rFonts w:ascii="Arial" w:hAnsi="Arial" w:cs="Arial"/>
                <w:sz w:val="20"/>
                <w:szCs w:val="20"/>
              </w:rPr>
            </w:pPr>
            <w:r w:rsidRPr="00BF4901">
              <w:rPr>
                <w:rFonts w:ascii="Arial" w:hAnsi="Arial" w:cs="Arial"/>
                <w:sz w:val="20"/>
                <w:szCs w:val="20"/>
              </w:rPr>
              <w:t> </w:t>
            </w:r>
          </w:p>
        </w:tc>
      </w:tr>
      <w:tr w:rsidR="007D4F3F" w:rsidRPr="00BF4901" w14:paraId="6355AAAD" w14:textId="77777777" w:rsidTr="00237924">
        <w:trPr>
          <w:trHeight w:val="45"/>
        </w:trPr>
        <w:tc>
          <w:tcPr>
            <w:tcW w:w="0" w:type="auto"/>
            <w:vMerge/>
            <w:tcBorders>
              <w:top w:val="single" w:sz="6" w:space="0" w:color="auto"/>
              <w:left w:val="single" w:sz="6" w:space="0" w:color="auto"/>
              <w:bottom w:val="outset" w:sz="6" w:space="0" w:color="auto"/>
              <w:right w:val="single" w:sz="6" w:space="0" w:color="auto"/>
            </w:tcBorders>
            <w:vAlign w:val="center"/>
            <w:hideMark/>
          </w:tcPr>
          <w:p w14:paraId="38051118" w14:textId="77777777" w:rsidR="007D4F3F" w:rsidRPr="00BF4901" w:rsidRDefault="007D4F3F" w:rsidP="001A27D5">
            <w:pPr>
              <w:spacing w:line="256" w:lineRule="auto"/>
              <w:rPr>
                <w:rFonts w:ascii="Arial" w:hAnsi="Arial" w:cs="Arial"/>
                <w:sz w:val="20"/>
                <w:szCs w:val="20"/>
                <w:highlight w:val="yellow"/>
                <w:lang w:val="en-US" w:eastAsia="en-US"/>
              </w:rPr>
            </w:pPr>
          </w:p>
        </w:tc>
        <w:tc>
          <w:tcPr>
            <w:tcW w:w="15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56D94EB" w14:textId="77777777" w:rsidR="007D4F3F" w:rsidRPr="00BF4901" w:rsidRDefault="007D4F3F" w:rsidP="001A27D5">
            <w:pPr>
              <w:spacing w:line="256" w:lineRule="auto"/>
              <w:rPr>
                <w:rFonts w:ascii="Arial" w:hAnsi="Arial" w:cs="Arial"/>
                <w:sz w:val="20"/>
                <w:szCs w:val="20"/>
              </w:rPr>
            </w:pPr>
            <w:r w:rsidRPr="00BF4901">
              <w:rPr>
                <w:rFonts w:ascii="Arial" w:hAnsi="Arial" w:cs="Arial"/>
                <w:b/>
                <w:sz w:val="20"/>
                <w:szCs w:val="20"/>
              </w:rPr>
              <w:t>TITLE:</w:t>
            </w:r>
            <w:r w:rsidRPr="00BF4901">
              <w:rPr>
                <w:rFonts w:ascii="Arial" w:hAnsi="Arial" w:cs="Arial"/>
                <w:sz w:val="20"/>
                <w:szCs w:val="20"/>
              </w:rPr>
              <w:t>   </w:t>
            </w:r>
          </w:p>
        </w:tc>
        <w:tc>
          <w:tcPr>
            <w:tcW w:w="465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7F6D4FC" w14:textId="77777777" w:rsidR="007D4F3F" w:rsidRPr="00BF4901" w:rsidRDefault="007D4F3F" w:rsidP="001A27D5">
            <w:pPr>
              <w:spacing w:line="256" w:lineRule="auto"/>
              <w:rPr>
                <w:rFonts w:ascii="Arial" w:hAnsi="Arial" w:cs="Arial"/>
                <w:sz w:val="20"/>
                <w:szCs w:val="20"/>
              </w:rPr>
            </w:pPr>
            <w:r w:rsidRPr="00BF4901">
              <w:rPr>
                <w:rFonts w:ascii="Arial" w:hAnsi="Arial" w:cs="Arial"/>
                <w:sz w:val="20"/>
                <w:szCs w:val="20"/>
              </w:rPr>
              <w:t> </w:t>
            </w:r>
          </w:p>
        </w:tc>
      </w:tr>
      <w:tr w:rsidR="007D4F3F" w:rsidRPr="00BF4901" w14:paraId="08F43748" w14:textId="77777777" w:rsidTr="00237924">
        <w:trPr>
          <w:trHeight w:val="45"/>
        </w:trPr>
        <w:tc>
          <w:tcPr>
            <w:tcW w:w="0" w:type="auto"/>
            <w:vMerge/>
            <w:tcBorders>
              <w:top w:val="single" w:sz="6" w:space="0" w:color="auto"/>
              <w:left w:val="single" w:sz="6" w:space="0" w:color="auto"/>
              <w:bottom w:val="outset" w:sz="6" w:space="0" w:color="auto"/>
              <w:right w:val="single" w:sz="6" w:space="0" w:color="auto"/>
            </w:tcBorders>
            <w:vAlign w:val="center"/>
            <w:hideMark/>
          </w:tcPr>
          <w:p w14:paraId="68819499" w14:textId="77777777" w:rsidR="007D4F3F" w:rsidRPr="00BF4901" w:rsidRDefault="007D4F3F" w:rsidP="001A27D5">
            <w:pPr>
              <w:spacing w:line="256" w:lineRule="auto"/>
              <w:rPr>
                <w:rFonts w:ascii="Arial" w:hAnsi="Arial" w:cs="Arial"/>
                <w:sz w:val="20"/>
                <w:szCs w:val="20"/>
                <w:highlight w:val="yellow"/>
                <w:lang w:val="en-US" w:eastAsia="en-US"/>
              </w:rPr>
            </w:pPr>
          </w:p>
        </w:tc>
        <w:tc>
          <w:tcPr>
            <w:tcW w:w="15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4E2EA50C" w14:textId="77777777" w:rsidR="007D4F3F" w:rsidRPr="00BF4901" w:rsidRDefault="007D4F3F" w:rsidP="001A27D5">
            <w:pPr>
              <w:spacing w:line="256" w:lineRule="auto"/>
              <w:rPr>
                <w:rFonts w:ascii="Arial" w:hAnsi="Arial" w:cs="Arial"/>
                <w:sz w:val="20"/>
                <w:szCs w:val="20"/>
              </w:rPr>
            </w:pPr>
            <w:r w:rsidRPr="00BF4901">
              <w:rPr>
                <w:rFonts w:ascii="Arial" w:hAnsi="Arial" w:cs="Arial"/>
                <w:b/>
                <w:sz w:val="20"/>
                <w:szCs w:val="20"/>
              </w:rPr>
              <w:t>DATE:</w:t>
            </w:r>
            <w:r w:rsidRPr="00BF4901">
              <w:rPr>
                <w:rFonts w:ascii="Arial" w:hAnsi="Arial" w:cs="Arial"/>
                <w:sz w:val="20"/>
                <w:szCs w:val="20"/>
              </w:rPr>
              <w:t>   </w:t>
            </w:r>
          </w:p>
        </w:tc>
        <w:tc>
          <w:tcPr>
            <w:tcW w:w="465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6E7E93AD" w14:textId="77777777" w:rsidR="007D4F3F" w:rsidRPr="00BF4901" w:rsidRDefault="007D4F3F" w:rsidP="001A27D5">
            <w:pPr>
              <w:spacing w:line="256" w:lineRule="auto"/>
              <w:rPr>
                <w:rFonts w:ascii="Arial" w:hAnsi="Arial" w:cs="Arial"/>
                <w:sz w:val="20"/>
                <w:szCs w:val="20"/>
              </w:rPr>
            </w:pPr>
            <w:r w:rsidRPr="00BF4901">
              <w:rPr>
                <w:rFonts w:ascii="Arial" w:hAnsi="Arial" w:cs="Arial"/>
                <w:sz w:val="20"/>
                <w:szCs w:val="20"/>
              </w:rPr>
              <w:t> </w:t>
            </w:r>
          </w:p>
        </w:tc>
      </w:tr>
      <w:tr w:rsidR="009318B0" w:rsidRPr="00BF4901" w14:paraId="5F92197D" w14:textId="77777777" w:rsidTr="00237924">
        <w:trPr>
          <w:trHeight w:val="210"/>
        </w:trPr>
        <w:tc>
          <w:tcPr>
            <w:tcW w:w="9055" w:type="dxa"/>
            <w:gridSpan w:val="3"/>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B7DF5D9" w14:textId="46283278" w:rsidR="00A927DD" w:rsidRPr="00BF4901" w:rsidRDefault="009318B0" w:rsidP="009A0804">
            <w:pPr>
              <w:spacing w:line="256" w:lineRule="auto"/>
              <w:rPr>
                <w:rFonts w:ascii="Arial" w:hAnsi="Arial" w:cs="Arial"/>
                <w:sz w:val="20"/>
                <w:szCs w:val="20"/>
              </w:rPr>
            </w:pPr>
            <w:r w:rsidRPr="00BF4901">
              <w:rPr>
                <w:rFonts w:ascii="Arial" w:hAnsi="Arial" w:cs="Arial"/>
                <w:sz w:val="20"/>
                <w:szCs w:val="20"/>
              </w:rPr>
              <w:t xml:space="preserve">I the Buyer Representative confirm that all Deliverables for Task </w:t>
            </w:r>
            <w:r w:rsidR="002707C5" w:rsidRPr="00BF4901">
              <w:rPr>
                <w:rFonts w:ascii="Arial" w:hAnsi="Arial" w:cs="Arial"/>
                <w:b/>
                <w:i/>
                <w:iCs/>
                <w:sz w:val="20"/>
                <w:szCs w:val="20"/>
              </w:rPr>
              <w:t>[Task Reference]</w:t>
            </w:r>
            <w:r w:rsidRPr="00BF4901">
              <w:rPr>
                <w:rFonts w:ascii="Arial" w:hAnsi="Arial" w:cs="Arial"/>
                <w:b/>
                <w:sz w:val="20"/>
                <w:szCs w:val="20"/>
              </w:rPr>
              <w:t xml:space="preserve"> </w:t>
            </w:r>
            <w:r w:rsidRPr="00BF4901">
              <w:rPr>
                <w:rFonts w:ascii="Arial" w:hAnsi="Arial" w:cs="Arial"/>
                <w:sz w:val="20"/>
                <w:szCs w:val="20"/>
              </w:rPr>
              <w:t>under Contract 701</w:t>
            </w:r>
            <w:r w:rsidR="007A0705" w:rsidRPr="00BF4901">
              <w:rPr>
                <w:rFonts w:ascii="Arial" w:hAnsi="Arial" w:cs="Arial"/>
                <w:sz w:val="20"/>
                <w:szCs w:val="20"/>
              </w:rPr>
              <w:t xml:space="preserve">575803 </w:t>
            </w:r>
            <w:r w:rsidRPr="00BF4901">
              <w:rPr>
                <w:rFonts w:ascii="Arial" w:hAnsi="Arial" w:cs="Arial"/>
                <w:sz w:val="20"/>
                <w:szCs w:val="20"/>
              </w:rPr>
              <w:t xml:space="preserve">have been delivered and met the acceptance criteria for each deliverable and / or any agreed rectification has been taken. </w:t>
            </w:r>
          </w:p>
          <w:p w14:paraId="7A75C2A2" w14:textId="722ADFCD" w:rsidR="007D4F3F" w:rsidRPr="00BF4901" w:rsidRDefault="009318B0" w:rsidP="009A0804">
            <w:pPr>
              <w:spacing w:line="256" w:lineRule="auto"/>
              <w:rPr>
                <w:rFonts w:ascii="Arial" w:hAnsi="Arial" w:cs="Arial"/>
                <w:sz w:val="20"/>
                <w:szCs w:val="20"/>
              </w:rPr>
            </w:pPr>
            <w:r w:rsidRPr="00BF4901">
              <w:rPr>
                <w:rFonts w:ascii="Arial" w:hAnsi="Arial" w:cs="Arial"/>
                <w:sz w:val="20"/>
                <w:szCs w:val="20"/>
              </w:rPr>
              <w:t>I understand that by signing this Task Order Form the payment for the final deliverable should be released to the Supplier.</w:t>
            </w:r>
          </w:p>
          <w:p w14:paraId="2259F0F6" w14:textId="77777777" w:rsidR="007D4F3F" w:rsidRPr="00BF4901" w:rsidRDefault="009318B0" w:rsidP="009A0804">
            <w:pPr>
              <w:spacing w:line="256" w:lineRule="auto"/>
              <w:rPr>
                <w:rFonts w:ascii="Arial" w:hAnsi="Arial" w:cs="Arial"/>
                <w:sz w:val="20"/>
                <w:szCs w:val="20"/>
              </w:rPr>
            </w:pPr>
            <w:r w:rsidRPr="00BF4901">
              <w:rPr>
                <w:rFonts w:ascii="Arial" w:hAnsi="Arial" w:cs="Arial"/>
                <w:sz w:val="20"/>
                <w:szCs w:val="20"/>
              </w:rPr>
              <w:t>Please provide any comments as to any rectification activity that was required in the delivery of this Tas</w:t>
            </w:r>
            <w:r w:rsidR="007D4F3F" w:rsidRPr="00BF4901">
              <w:rPr>
                <w:rFonts w:ascii="Arial" w:hAnsi="Arial" w:cs="Arial"/>
                <w:sz w:val="20"/>
                <w:szCs w:val="20"/>
              </w:rPr>
              <w:t xml:space="preserve">k: </w:t>
            </w:r>
          </w:p>
          <w:p w14:paraId="0837CBCD" w14:textId="71D8B9B9" w:rsidR="007D4F3F" w:rsidRPr="00BF4901" w:rsidRDefault="007D4F3F" w:rsidP="009A0804">
            <w:pPr>
              <w:spacing w:line="256" w:lineRule="auto"/>
              <w:rPr>
                <w:rFonts w:ascii="Arial" w:hAnsi="Arial" w:cs="Arial"/>
                <w:sz w:val="20"/>
                <w:szCs w:val="20"/>
              </w:rPr>
            </w:pPr>
          </w:p>
        </w:tc>
      </w:tr>
      <w:tr w:rsidR="009318B0" w:rsidRPr="00BF4901" w14:paraId="70CBC26B" w14:textId="77777777" w:rsidTr="00237924">
        <w:trPr>
          <w:trHeight w:val="210"/>
        </w:trPr>
        <w:tc>
          <w:tcPr>
            <w:tcW w:w="2831" w:type="dxa"/>
            <w:vMerge w:val="restart"/>
            <w:tcBorders>
              <w:top w:val="single" w:sz="6" w:space="0" w:color="auto"/>
              <w:left w:val="single" w:sz="6" w:space="0" w:color="auto"/>
              <w:bottom w:val="outset" w:sz="6" w:space="0" w:color="auto"/>
              <w:right w:val="single" w:sz="6" w:space="0" w:color="auto"/>
            </w:tcBorders>
            <w:tcMar>
              <w:top w:w="15" w:type="dxa"/>
              <w:left w:w="15" w:type="dxa"/>
              <w:bottom w:w="15" w:type="dxa"/>
              <w:right w:w="15" w:type="dxa"/>
            </w:tcMar>
            <w:hideMark/>
          </w:tcPr>
          <w:p w14:paraId="2F69EB1B"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BUYER REPRESENATIVE AUTHORISATION</w:t>
            </w:r>
            <w:r w:rsidRPr="00BF4901">
              <w:rPr>
                <w:rFonts w:ascii="Arial" w:hAnsi="Arial" w:cs="Arial"/>
                <w:sz w:val="20"/>
                <w:szCs w:val="20"/>
              </w:rPr>
              <w:t> </w:t>
            </w:r>
          </w:p>
        </w:tc>
        <w:tc>
          <w:tcPr>
            <w:tcW w:w="15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0D6D361D"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NAME:  </w:t>
            </w:r>
            <w:r w:rsidRPr="00BF4901">
              <w:rPr>
                <w:rFonts w:ascii="Arial" w:hAnsi="Arial" w:cs="Arial"/>
                <w:sz w:val="20"/>
                <w:szCs w:val="20"/>
              </w:rPr>
              <w:t> </w:t>
            </w:r>
          </w:p>
        </w:tc>
        <w:tc>
          <w:tcPr>
            <w:tcW w:w="465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31C1BF11"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4C56D26C" w14:textId="77777777" w:rsidTr="00237924">
        <w:trPr>
          <w:trHeight w:val="45"/>
        </w:trPr>
        <w:tc>
          <w:tcPr>
            <w:tcW w:w="0" w:type="auto"/>
            <w:vMerge/>
            <w:tcBorders>
              <w:top w:val="single" w:sz="6" w:space="0" w:color="auto"/>
              <w:left w:val="single" w:sz="6" w:space="0" w:color="auto"/>
              <w:bottom w:val="outset" w:sz="6" w:space="0" w:color="auto"/>
              <w:right w:val="single" w:sz="6" w:space="0" w:color="auto"/>
            </w:tcBorders>
            <w:vAlign w:val="center"/>
            <w:hideMark/>
          </w:tcPr>
          <w:p w14:paraId="53EE7B81" w14:textId="77777777" w:rsidR="009318B0" w:rsidRPr="00BF4901" w:rsidRDefault="009318B0" w:rsidP="009A0804">
            <w:pPr>
              <w:spacing w:line="256" w:lineRule="auto"/>
              <w:rPr>
                <w:rFonts w:ascii="Arial" w:hAnsi="Arial" w:cs="Arial"/>
                <w:sz w:val="20"/>
                <w:szCs w:val="20"/>
                <w:lang w:val="en-US" w:eastAsia="en-US"/>
              </w:rPr>
            </w:pPr>
          </w:p>
        </w:tc>
        <w:tc>
          <w:tcPr>
            <w:tcW w:w="15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F04EEC8"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SIGNATURE:</w:t>
            </w:r>
            <w:r w:rsidRPr="00BF4901">
              <w:rPr>
                <w:rFonts w:ascii="Arial" w:hAnsi="Arial" w:cs="Arial"/>
                <w:sz w:val="20"/>
                <w:szCs w:val="20"/>
              </w:rPr>
              <w:t> </w:t>
            </w:r>
          </w:p>
        </w:tc>
        <w:tc>
          <w:tcPr>
            <w:tcW w:w="465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B497693"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54FC110E" w14:textId="77777777" w:rsidTr="00237924">
        <w:trPr>
          <w:trHeight w:val="45"/>
        </w:trPr>
        <w:tc>
          <w:tcPr>
            <w:tcW w:w="0" w:type="auto"/>
            <w:vMerge/>
            <w:tcBorders>
              <w:top w:val="single" w:sz="6" w:space="0" w:color="auto"/>
              <w:left w:val="single" w:sz="6" w:space="0" w:color="auto"/>
              <w:bottom w:val="outset" w:sz="6" w:space="0" w:color="auto"/>
              <w:right w:val="single" w:sz="6" w:space="0" w:color="auto"/>
            </w:tcBorders>
            <w:vAlign w:val="center"/>
            <w:hideMark/>
          </w:tcPr>
          <w:p w14:paraId="39D35E2A" w14:textId="77777777" w:rsidR="009318B0" w:rsidRPr="00BF4901" w:rsidRDefault="009318B0" w:rsidP="009A0804">
            <w:pPr>
              <w:spacing w:line="256" w:lineRule="auto"/>
              <w:rPr>
                <w:rFonts w:ascii="Arial" w:hAnsi="Arial" w:cs="Arial"/>
                <w:sz w:val="20"/>
                <w:szCs w:val="20"/>
                <w:lang w:val="en-US" w:eastAsia="en-US"/>
              </w:rPr>
            </w:pPr>
          </w:p>
        </w:tc>
        <w:tc>
          <w:tcPr>
            <w:tcW w:w="15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CD03E6E"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TITLE:</w:t>
            </w:r>
            <w:r w:rsidRPr="00BF4901">
              <w:rPr>
                <w:rFonts w:ascii="Arial" w:hAnsi="Arial" w:cs="Arial"/>
                <w:sz w:val="20"/>
                <w:szCs w:val="20"/>
              </w:rPr>
              <w:t>   </w:t>
            </w:r>
          </w:p>
        </w:tc>
        <w:tc>
          <w:tcPr>
            <w:tcW w:w="465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5BF8059C"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r w:rsidR="009318B0" w:rsidRPr="00BF4901" w14:paraId="4F19AAF4" w14:textId="77777777" w:rsidTr="00237924">
        <w:trPr>
          <w:trHeight w:val="45"/>
        </w:trPr>
        <w:tc>
          <w:tcPr>
            <w:tcW w:w="0" w:type="auto"/>
            <w:vMerge/>
            <w:tcBorders>
              <w:top w:val="single" w:sz="6" w:space="0" w:color="auto"/>
              <w:left w:val="single" w:sz="6" w:space="0" w:color="auto"/>
              <w:bottom w:val="outset" w:sz="6" w:space="0" w:color="auto"/>
              <w:right w:val="single" w:sz="6" w:space="0" w:color="auto"/>
            </w:tcBorders>
            <w:vAlign w:val="center"/>
            <w:hideMark/>
          </w:tcPr>
          <w:p w14:paraId="652728B1" w14:textId="77777777" w:rsidR="009318B0" w:rsidRPr="00BF4901" w:rsidRDefault="009318B0" w:rsidP="009A0804">
            <w:pPr>
              <w:spacing w:line="256" w:lineRule="auto"/>
              <w:rPr>
                <w:rFonts w:ascii="Arial" w:hAnsi="Arial" w:cs="Arial"/>
                <w:sz w:val="20"/>
                <w:szCs w:val="20"/>
                <w:lang w:val="en-US" w:eastAsia="en-US"/>
              </w:rPr>
            </w:pPr>
          </w:p>
        </w:tc>
        <w:tc>
          <w:tcPr>
            <w:tcW w:w="1570"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2A50E9A4" w14:textId="77777777" w:rsidR="009318B0" w:rsidRPr="00BF4901" w:rsidRDefault="009318B0" w:rsidP="009A0804">
            <w:pPr>
              <w:spacing w:line="256" w:lineRule="auto"/>
              <w:rPr>
                <w:rFonts w:ascii="Arial" w:hAnsi="Arial" w:cs="Arial"/>
                <w:sz w:val="20"/>
                <w:szCs w:val="20"/>
              </w:rPr>
            </w:pPr>
            <w:r w:rsidRPr="00BF4901">
              <w:rPr>
                <w:rFonts w:ascii="Arial" w:hAnsi="Arial" w:cs="Arial"/>
                <w:b/>
                <w:bCs/>
                <w:sz w:val="20"/>
                <w:szCs w:val="20"/>
              </w:rPr>
              <w:t>DATE:</w:t>
            </w:r>
            <w:r w:rsidRPr="00BF4901">
              <w:rPr>
                <w:rFonts w:ascii="Arial" w:hAnsi="Arial" w:cs="Arial"/>
                <w:sz w:val="20"/>
                <w:szCs w:val="20"/>
              </w:rPr>
              <w:t>   </w:t>
            </w:r>
          </w:p>
        </w:tc>
        <w:tc>
          <w:tcPr>
            <w:tcW w:w="4654" w:type="dxa"/>
            <w:tcBorders>
              <w:top w:val="single" w:sz="6" w:space="0" w:color="auto"/>
              <w:left w:val="single" w:sz="6" w:space="0" w:color="auto"/>
              <w:bottom w:val="single" w:sz="6" w:space="0" w:color="auto"/>
              <w:right w:val="single" w:sz="6" w:space="0" w:color="auto"/>
            </w:tcBorders>
            <w:tcMar>
              <w:top w:w="15" w:type="dxa"/>
              <w:left w:w="15" w:type="dxa"/>
              <w:bottom w:w="15" w:type="dxa"/>
              <w:right w:w="15" w:type="dxa"/>
            </w:tcMar>
            <w:hideMark/>
          </w:tcPr>
          <w:p w14:paraId="7D1FFC29" w14:textId="77777777" w:rsidR="009318B0" w:rsidRPr="00BF4901" w:rsidRDefault="009318B0" w:rsidP="009A0804">
            <w:pPr>
              <w:spacing w:line="256" w:lineRule="auto"/>
              <w:rPr>
                <w:rFonts w:ascii="Arial" w:hAnsi="Arial" w:cs="Arial"/>
                <w:sz w:val="20"/>
                <w:szCs w:val="20"/>
              </w:rPr>
            </w:pPr>
            <w:r w:rsidRPr="00BF4901">
              <w:rPr>
                <w:rFonts w:ascii="Arial" w:hAnsi="Arial" w:cs="Arial"/>
                <w:sz w:val="20"/>
                <w:szCs w:val="20"/>
              </w:rPr>
              <w:t> </w:t>
            </w:r>
          </w:p>
        </w:tc>
      </w:tr>
    </w:tbl>
    <w:p w14:paraId="779BBC3C" w14:textId="77777777" w:rsidR="007249E4" w:rsidRPr="00BF4901" w:rsidRDefault="007249E4" w:rsidP="007249E4">
      <w:pPr>
        <w:rPr>
          <w:rFonts w:ascii="Arial" w:eastAsia="PMingLiU" w:hAnsi="Arial" w:cs="Arial"/>
          <w:sz w:val="20"/>
          <w:szCs w:val="20"/>
          <w:lang w:val="en-US" w:eastAsia="en-US"/>
        </w:rPr>
      </w:pPr>
      <w:bookmarkStart w:id="212" w:name="_Toc128053683"/>
    </w:p>
    <w:p w14:paraId="17438998" w14:textId="00E1F167" w:rsidR="007249E4" w:rsidRPr="00BF4901" w:rsidRDefault="007249E4">
      <w:pPr>
        <w:spacing w:after="0" w:line="240" w:lineRule="auto"/>
        <w:rPr>
          <w:rFonts w:ascii="Arial" w:hAnsi="Arial" w:cs="Arial"/>
          <w:b/>
          <w:bCs/>
          <w:sz w:val="20"/>
          <w:szCs w:val="20"/>
          <w:u w:val="single"/>
        </w:rPr>
        <w:sectPr w:rsidR="007249E4" w:rsidRPr="00BF4901" w:rsidSect="003B3616">
          <w:headerReference w:type="even" r:id="rId107"/>
          <w:headerReference w:type="default" r:id="rId108"/>
          <w:footerReference w:type="even" r:id="rId109"/>
          <w:footerReference w:type="default" r:id="rId110"/>
          <w:headerReference w:type="first" r:id="rId111"/>
          <w:footerReference w:type="first" r:id="rId112"/>
          <w:pgSz w:w="11907" w:h="16840"/>
          <w:pgMar w:top="1134" w:right="1418" w:bottom="1134" w:left="1418" w:header="709" w:footer="709" w:gutter="0"/>
          <w:paperSrc w:first="261" w:other="261"/>
          <w:cols w:space="720"/>
        </w:sectPr>
      </w:pPr>
    </w:p>
    <w:p w14:paraId="7D4D5564" w14:textId="78F97F55" w:rsidR="00C535DD" w:rsidRPr="00C0031F" w:rsidRDefault="00C535DD" w:rsidP="00D97803">
      <w:pPr>
        <w:pStyle w:val="Heading2"/>
        <w:numPr>
          <w:ilvl w:val="0"/>
          <w:numId w:val="0"/>
        </w:numPr>
        <w:rPr>
          <w:noProof/>
        </w:rPr>
      </w:pPr>
      <w:bookmarkStart w:id="213" w:name="_Toc135208613"/>
      <w:bookmarkStart w:id="214" w:name="_Toc135648908"/>
      <w:bookmarkStart w:id="215" w:name="_Toc135649813"/>
      <w:bookmarkStart w:id="216" w:name="_Toc151472261"/>
      <w:bookmarkStart w:id="217" w:name="_Hlk149052260"/>
      <w:r w:rsidRPr="00EB3E4C">
        <w:rPr>
          <w:noProof/>
        </w:rPr>
        <w:lastRenderedPageBreak/>
        <w:t xml:space="preserve">Annex </w:t>
      </w:r>
      <w:r w:rsidR="00266C21" w:rsidRPr="00EB3E4C">
        <w:rPr>
          <w:noProof/>
        </w:rPr>
        <w:t>A</w:t>
      </w:r>
      <w:r w:rsidRPr="00EB3E4C">
        <w:rPr>
          <w:noProof/>
        </w:rPr>
        <w:t xml:space="preserve"> to Schedule 12  – </w:t>
      </w:r>
      <w:r w:rsidR="00266C21" w:rsidRPr="00EB3E4C">
        <w:rPr>
          <w:noProof/>
        </w:rPr>
        <w:t>Additional Services –</w:t>
      </w:r>
      <w:r w:rsidR="003F6611" w:rsidRPr="00EB3E4C">
        <w:rPr>
          <w:noProof/>
        </w:rPr>
        <w:t xml:space="preserve"> </w:t>
      </w:r>
      <w:r w:rsidR="00FB2EE4" w:rsidRPr="00EB3E4C">
        <w:rPr>
          <w:noProof/>
        </w:rPr>
        <w:t xml:space="preserve">Agreed </w:t>
      </w:r>
      <w:r w:rsidRPr="00EB3E4C">
        <w:rPr>
          <w:noProof/>
        </w:rPr>
        <w:t xml:space="preserve">Tasking </w:t>
      </w:r>
      <w:r w:rsidR="007249E4" w:rsidRPr="00EB3E4C">
        <w:rPr>
          <w:noProof/>
        </w:rPr>
        <w:t>Rates</w:t>
      </w:r>
      <w:bookmarkEnd w:id="212"/>
      <w:bookmarkEnd w:id="213"/>
      <w:bookmarkEnd w:id="214"/>
      <w:bookmarkEnd w:id="215"/>
      <w:bookmarkEnd w:id="216"/>
    </w:p>
    <w:bookmarkEnd w:id="217"/>
    <w:p w14:paraId="1EBF6D59" w14:textId="77777777" w:rsidR="00B43420" w:rsidRDefault="00B43420" w:rsidP="00B43420">
      <w:pPr>
        <w:rPr>
          <w:rFonts w:ascii="Arial" w:hAnsi="Arial" w:cs="Arial"/>
          <w:sz w:val="20"/>
          <w:szCs w:val="20"/>
          <w:lang w:eastAsia="en-US"/>
        </w:rPr>
      </w:pPr>
    </w:p>
    <w:p w14:paraId="4228017F" w14:textId="0624066E" w:rsidR="00B43420" w:rsidRPr="00AE26F1" w:rsidRDefault="00D97803" w:rsidP="00B43420">
      <w:pPr>
        <w:rPr>
          <w:rFonts w:ascii="Arial" w:hAnsi="Arial" w:cs="Arial"/>
          <w:color w:val="000000"/>
          <w:sz w:val="20"/>
          <w:szCs w:val="20"/>
        </w:rPr>
      </w:pPr>
      <w:r w:rsidRPr="00AE26F1">
        <w:rPr>
          <w:rFonts w:ascii="Arial" w:hAnsi="Arial" w:cs="Arial"/>
          <w:color w:val="000000"/>
          <w:sz w:val="20"/>
          <w:szCs w:val="20"/>
        </w:rPr>
        <w:t xml:space="preserve">1.1 </w:t>
      </w:r>
      <w:r w:rsidR="00B43420" w:rsidRPr="00AE26F1">
        <w:rPr>
          <w:rFonts w:ascii="Arial" w:hAnsi="Arial" w:cs="Arial"/>
          <w:color w:val="000000"/>
          <w:sz w:val="20"/>
          <w:szCs w:val="20"/>
        </w:rPr>
        <w:t xml:space="preserve">Day Rate in £GBP against each level and activity. </w:t>
      </w:r>
    </w:p>
    <w:p w14:paraId="13CE3ADC" w14:textId="67408022" w:rsidR="00B43420" w:rsidRPr="00AE26F1" w:rsidRDefault="00D97803" w:rsidP="00B43420">
      <w:pPr>
        <w:pStyle w:val="ListBullet2"/>
        <w:rPr>
          <w:sz w:val="20"/>
          <w:szCs w:val="20"/>
        </w:rPr>
      </w:pPr>
      <w:r w:rsidRPr="00AE26F1">
        <w:rPr>
          <w:sz w:val="20"/>
          <w:szCs w:val="20"/>
        </w:rPr>
        <w:t xml:space="preserve">1.2 </w:t>
      </w:r>
      <w:r w:rsidR="00B43420" w:rsidRPr="00AE26F1">
        <w:rPr>
          <w:sz w:val="20"/>
          <w:szCs w:val="20"/>
        </w:rPr>
        <w:t xml:space="preserve">Additional work may be required throughout the Contract duration. The rate card provided will be used to calculate the price of any additional work not included in </w:t>
      </w:r>
      <w:r w:rsidR="007249E4" w:rsidRPr="00AE26F1">
        <w:rPr>
          <w:sz w:val="20"/>
          <w:szCs w:val="20"/>
        </w:rPr>
        <w:t>Schedule 1</w:t>
      </w:r>
      <w:r w:rsidR="00DE4CBB" w:rsidRPr="00AE26F1">
        <w:rPr>
          <w:sz w:val="20"/>
          <w:szCs w:val="20"/>
        </w:rPr>
        <w:t>1</w:t>
      </w:r>
      <w:r w:rsidR="007249E4" w:rsidRPr="00AE26F1">
        <w:rPr>
          <w:sz w:val="20"/>
          <w:szCs w:val="20"/>
        </w:rPr>
        <w:t xml:space="preserve"> - </w:t>
      </w:r>
      <w:r w:rsidR="00B43420" w:rsidRPr="00AE26F1">
        <w:rPr>
          <w:sz w:val="20"/>
          <w:szCs w:val="20"/>
        </w:rPr>
        <w:t>Statement of Requirement</w:t>
      </w:r>
      <w:r w:rsidR="000C7A06" w:rsidRPr="00AE26F1">
        <w:rPr>
          <w:sz w:val="20"/>
          <w:szCs w:val="20"/>
        </w:rPr>
        <w:t xml:space="preserve"> for the contract duration</w:t>
      </w:r>
      <w:r w:rsidR="00B43420" w:rsidRPr="00AE26F1">
        <w:rPr>
          <w:sz w:val="20"/>
          <w:szCs w:val="20"/>
        </w:rPr>
        <w:t xml:space="preserve">. </w:t>
      </w:r>
    </w:p>
    <w:p w14:paraId="3A08E647" w14:textId="30807A95" w:rsidR="00237924" w:rsidRPr="00AE26F1" w:rsidRDefault="00237924" w:rsidP="00B43420">
      <w:pPr>
        <w:pStyle w:val="ListBullet2"/>
        <w:rPr>
          <w:sz w:val="20"/>
          <w:szCs w:val="20"/>
        </w:rPr>
      </w:pPr>
    </w:p>
    <w:tbl>
      <w:tblPr>
        <w:tblStyle w:val="TableGrid"/>
        <w:tblW w:w="0" w:type="auto"/>
        <w:tblLook w:val="04A0" w:firstRow="1" w:lastRow="0" w:firstColumn="1" w:lastColumn="0" w:noHBand="0" w:noVBand="1"/>
      </w:tblPr>
      <w:tblGrid>
        <w:gridCol w:w="7823"/>
        <w:gridCol w:w="3132"/>
      </w:tblGrid>
      <w:tr w:rsidR="00803E5C" w14:paraId="21CC6CDD" w14:textId="532CEDF7" w:rsidTr="000D4F0B">
        <w:trPr>
          <w:trHeight w:val="345"/>
        </w:trPr>
        <w:tc>
          <w:tcPr>
            <w:tcW w:w="7823" w:type="dxa"/>
          </w:tcPr>
          <w:p w14:paraId="12664997" w14:textId="2559B61A" w:rsidR="00803E5C" w:rsidRPr="00C907BA" w:rsidRDefault="00803E5C" w:rsidP="000D4F0B">
            <w:pPr>
              <w:pStyle w:val="ListBullet2"/>
              <w:rPr>
                <w:b/>
                <w:bCs/>
                <w:sz w:val="20"/>
                <w:szCs w:val="20"/>
              </w:rPr>
            </w:pPr>
            <w:r w:rsidRPr="00C907BA">
              <w:rPr>
                <w:b/>
                <w:bCs/>
                <w:sz w:val="20"/>
                <w:szCs w:val="20"/>
              </w:rPr>
              <w:t>Consultancy Grade</w:t>
            </w:r>
          </w:p>
        </w:tc>
        <w:tc>
          <w:tcPr>
            <w:tcW w:w="3132" w:type="dxa"/>
          </w:tcPr>
          <w:p w14:paraId="7921D3EF" w14:textId="44217908" w:rsidR="00803E5C" w:rsidRPr="00C907BA" w:rsidRDefault="00803E5C" w:rsidP="000D4F0B">
            <w:pPr>
              <w:pStyle w:val="ListBullet2"/>
              <w:rPr>
                <w:b/>
                <w:bCs/>
                <w:sz w:val="20"/>
                <w:szCs w:val="20"/>
              </w:rPr>
            </w:pPr>
            <w:r w:rsidRPr="00C907BA">
              <w:rPr>
                <w:b/>
                <w:bCs/>
                <w:sz w:val="20"/>
                <w:szCs w:val="20"/>
              </w:rPr>
              <w:t>Day Rate</w:t>
            </w:r>
          </w:p>
        </w:tc>
      </w:tr>
      <w:tr w:rsidR="00803E5C" w14:paraId="6FD8314E" w14:textId="5EF2416B" w:rsidTr="000D4F0B">
        <w:trPr>
          <w:trHeight w:val="365"/>
        </w:trPr>
        <w:tc>
          <w:tcPr>
            <w:tcW w:w="7823" w:type="dxa"/>
          </w:tcPr>
          <w:p w14:paraId="3A7929A3" w14:textId="2E58BBB4" w:rsidR="00803E5C" w:rsidRPr="00C907BA" w:rsidRDefault="00803E5C" w:rsidP="000D4F0B">
            <w:pPr>
              <w:pStyle w:val="ListBullet2"/>
              <w:rPr>
                <w:sz w:val="20"/>
                <w:szCs w:val="20"/>
              </w:rPr>
            </w:pPr>
            <w:r w:rsidRPr="00C907BA">
              <w:rPr>
                <w:sz w:val="20"/>
                <w:szCs w:val="20"/>
              </w:rPr>
              <w:t>Architecture</w:t>
            </w:r>
          </w:p>
        </w:tc>
        <w:tc>
          <w:tcPr>
            <w:tcW w:w="3132" w:type="dxa"/>
          </w:tcPr>
          <w:p w14:paraId="553F1367" w14:textId="238A93D2" w:rsidR="00803E5C" w:rsidRPr="00C907BA" w:rsidRDefault="00884110" w:rsidP="000D4F0B">
            <w:pPr>
              <w:pStyle w:val="ListBullet2"/>
              <w:rPr>
                <w:sz w:val="20"/>
                <w:szCs w:val="20"/>
              </w:rPr>
            </w:pPr>
            <w:r>
              <w:rPr>
                <w:sz w:val="20"/>
                <w:szCs w:val="20"/>
              </w:rPr>
              <w:t xml:space="preserve"> [Redacted]</w:t>
            </w:r>
          </w:p>
        </w:tc>
      </w:tr>
      <w:tr w:rsidR="00803E5C" w14:paraId="77AC1FBA" w14:textId="2345327B" w:rsidTr="000D4F0B">
        <w:trPr>
          <w:trHeight w:val="375"/>
        </w:trPr>
        <w:tc>
          <w:tcPr>
            <w:tcW w:w="7823" w:type="dxa"/>
          </w:tcPr>
          <w:p w14:paraId="53E863D6" w14:textId="2521C6BF" w:rsidR="00803E5C" w:rsidRPr="00C907BA" w:rsidRDefault="00803E5C" w:rsidP="000D4F0B">
            <w:pPr>
              <w:pStyle w:val="ListBullet2"/>
              <w:rPr>
                <w:sz w:val="20"/>
                <w:szCs w:val="20"/>
              </w:rPr>
            </w:pPr>
            <w:r w:rsidRPr="00C907BA">
              <w:rPr>
                <w:sz w:val="20"/>
                <w:szCs w:val="20"/>
              </w:rPr>
              <w:t>Business Analyst</w:t>
            </w:r>
          </w:p>
        </w:tc>
        <w:tc>
          <w:tcPr>
            <w:tcW w:w="3132" w:type="dxa"/>
          </w:tcPr>
          <w:p w14:paraId="154AF52B" w14:textId="1655A08E" w:rsidR="00803E5C" w:rsidRPr="00C907BA" w:rsidRDefault="00884110" w:rsidP="000D4F0B">
            <w:pPr>
              <w:pStyle w:val="ListBullet2"/>
              <w:rPr>
                <w:sz w:val="20"/>
                <w:szCs w:val="20"/>
              </w:rPr>
            </w:pPr>
            <w:r>
              <w:rPr>
                <w:sz w:val="20"/>
                <w:szCs w:val="20"/>
              </w:rPr>
              <w:t xml:space="preserve"> [Redacted]</w:t>
            </w:r>
          </w:p>
        </w:tc>
      </w:tr>
      <w:tr w:rsidR="00803E5C" w14:paraId="2494C0BA" w14:textId="1E8D3CF9" w:rsidTr="000D4F0B">
        <w:trPr>
          <w:trHeight w:val="365"/>
        </w:trPr>
        <w:tc>
          <w:tcPr>
            <w:tcW w:w="7823" w:type="dxa"/>
          </w:tcPr>
          <w:p w14:paraId="214A09C0" w14:textId="2BEB78B4" w:rsidR="00803E5C" w:rsidRPr="00C907BA" w:rsidRDefault="00803E5C" w:rsidP="000D4F0B">
            <w:pPr>
              <w:pStyle w:val="ListBullet2"/>
              <w:rPr>
                <w:sz w:val="20"/>
                <w:szCs w:val="20"/>
              </w:rPr>
            </w:pPr>
            <w:r w:rsidRPr="00C907BA">
              <w:rPr>
                <w:sz w:val="20"/>
                <w:szCs w:val="20"/>
              </w:rPr>
              <w:t>Design</w:t>
            </w:r>
          </w:p>
        </w:tc>
        <w:tc>
          <w:tcPr>
            <w:tcW w:w="3132" w:type="dxa"/>
          </w:tcPr>
          <w:p w14:paraId="3064C2DF" w14:textId="5724D4B4" w:rsidR="00803E5C" w:rsidRPr="00C907BA" w:rsidRDefault="00884110" w:rsidP="000D4F0B">
            <w:pPr>
              <w:pStyle w:val="ListBullet2"/>
              <w:rPr>
                <w:sz w:val="20"/>
                <w:szCs w:val="20"/>
              </w:rPr>
            </w:pPr>
            <w:r>
              <w:rPr>
                <w:sz w:val="20"/>
                <w:szCs w:val="20"/>
              </w:rPr>
              <w:t xml:space="preserve"> [Redacted]</w:t>
            </w:r>
          </w:p>
        </w:tc>
      </w:tr>
      <w:tr w:rsidR="00803E5C" w14:paraId="1A511B14" w14:textId="79AC9BD9" w:rsidTr="000D4F0B">
        <w:trPr>
          <w:trHeight w:val="365"/>
        </w:trPr>
        <w:tc>
          <w:tcPr>
            <w:tcW w:w="7823" w:type="dxa"/>
          </w:tcPr>
          <w:p w14:paraId="79B25FA1" w14:textId="703CE723" w:rsidR="00803E5C" w:rsidRPr="00C907BA" w:rsidRDefault="00803E5C" w:rsidP="000D4F0B">
            <w:pPr>
              <w:pStyle w:val="ListBullet2"/>
              <w:rPr>
                <w:sz w:val="20"/>
                <w:szCs w:val="20"/>
              </w:rPr>
            </w:pPr>
            <w:r w:rsidRPr="00C907BA">
              <w:rPr>
                <w:sz w:val="20"/>
                <w:szCs w:val="20"/>
              </w:rPr>
              <w:t>Development</w:t>
            </w:r>
          </w:p>
        </w:tc>
        <w:tc>
          <w:tcPr>
            <w:tcW w:w="3132" w:type="dxa"/>
          </w:tcPr>
          <w:p w14:paraId="4B0BAF4E" w14:textId="3B00DF66" w:rsidR="00803E5C" w:rsidRPr="00C907BA" w:rsidRDefault="00884110" w:rsidP="000D4F0B">
            <w:pPr>
              <w:pStyle w:val="ListBullet2"/>
              <w:rPr>
                <w:sz w:val="20"/>
                <w:szCs w:val="20"/>
              </w:rPr>
            </w:pPr>
            <w:r>
              <w:rPr>
                <w:sz w:val="20"/>
                <w:szCs w:val="20"/>
              </w:rPr>
              <w:t xml:space="preserve"> [Redacted]</w:t>
            </w:r>
          </w:p>
        </w:tc>
      </w:tr>
      <w:tr w:rsidR="00803E5C" w14:paraId="044C2FCE" w14:textId="7ED9BA58" w:rsidTr="000D4F0B">
        <w:trPr>
          <w:trHeight w:val="365"/>
        </w:trPr>
        <w:tc>
          <w:tcPr>
            <w:tcW w:w="7823" w:type="dxa"/>
          </w:tcPr>
          <w:p w14:paraId="34889CA4" w14:textId="597241C5" w:rsidR="00803E5C" w:rsidRPr="00C907BA" w:rsidRDefault="00803E5C" w:rsidP="000D4F0B">
            <w:pPr>
              <w:pStyle w:val="ListBullet2"/>
              <w:rPr>
                <w:sz w:val="20"/>
                <w:szCs w:val="20"/>
              </w:rPr>
            </w:pPr>
            <w:r w:rsidRPr="00C907BA">
              <w:rPr>
                <w:sz w:val="20"/>
                <w:szCs w:val="20"/>
              </w:rPr>
              <w:t>Documentation</w:t>
            </w:r>
          </w:p>
        </w:tc>
        <w:tc>
          <w:tcPr>
            <w:tcW w:w="3132" w:type="dxa"/>
          </w:tcPr>
          <w:p w14:paraId="77EE1944" w14:textId="2B871603" w:rsidR="00803E5C" w:rsidRPr="00C907BA" w:rsidRDefault="00884110" w:rsidP="000D4F0B">
            <w:pPr>
              <w:pStyle w:val="ListBullet2"/>
              <w:rPr>
                <w:sz w:val="20"/>
                <w:szCs w:val="20"/>
              </w:rPr>
            </w:pPr>
            <w:r>
              <w:rPr>
                <w:sz w:val="20"/>
                <w:szCs w:val="20"/>
              </w:rPr>
              <w:t xml:space="preserve"> [Redacted]</w:t>
            </w:r>
          </w:p>
        </w:tc>
      </w:tr>
      <w:tr w:rsidR="00803E5C" w14:paraId="338F6D77" w14:textId="2D134ABA" w:rsidTr="000D4F0B">
        <w:trPr>
          <w:trHeight w:val="375"/>
        </w:trPr>
        <w:tc>
          <w:tcPr>
            <w:tcW w:w="7823" w:type="dxa"/>
          </w:tcPr>
          <w:p w14:paraId="79D2AD1A" w14:textId="74CDBA36" w:rsidR="00803E5C" w:rsidRPr="00C907BA" w:rsidRDefault="00803E5C" w:rsidP="000D4F0B">
            <w:pPr>
              <w:pStyle w:val="ListBullet2"/>
              <w:rPr>
                <w:sz w:val="20"/>
                <w:szCs w:val="20"/>
              </w:rPr>
            </w:pPr>
            <w:r w:rsidRPr="00C907BA">
              <w:rPr>
                <w:sz w:val="20"/>
                <w:szCs w:val="20"/>
              </w:rPr>
              <w:t>Management</w:t>
            </w:r>
          </w:p>
        </w:tc>
        <w:tc>
          <w:tcPr>
            <w:tcW w:w="3132" w:type="dxa"/>
          </w:tcPr>
          <w:p w14:paraId="2247B249" w14:textId="78642F47" w:rsidR="00803E5C" w:rsidRPr="00C907BA" w:rsidRDefault="00884110" w:rsidP="000D4F0B">
            <w:pPr>
              <w:pStyle w:val="ListBullet2"/>
              <w:rPr>
                <w:sz w:val="20"/>
                <w:szCs w:val="20"/>
              </w:rPr>
            </w:pPr>
            <w:r>
              <w:rPr>
                <w:sz w:val="20"/>
                <w:szCs w:val="20"/>
              </w:rPr>
              <w:t xml:space="preserve"> [Redacted]</w:t>
            </w:r>
          </w:p>
        </w:tc>
      </w:tr>
      <w:tr w:rsidR="00803E5C" w14:paraId="73498EBD" w14:textId="66E5C270" w:rsidTr="000D4F0B">
        <w:trPr>
          <w:trHeight w:val="365"/>
        </w:trPr>
        <w:tc>
          <w:tcPr>
            <w:tcW w:w="7823" w:type="dxa"/>
          </w:tcPr>
          <w:p w14:paraId="20674AFE" w14:textId="585F0845" w:rsidR="00803E5C" w:rsidRPr="00C907BA" w:rsidRDefault="00803E5C" w:rsidP="000D4F0B">
            <w:pPr>
              <w:pStyle w:val="ListBullet2"/>
              <w:rPr>
                <w:sz w:val="20"/>
                <w:szCs w:val="20"/>
              </w:rPr>
            </w:pPr>
            <w:r w:rsidRPr="00C907BA">
              <w:rPr>
                <w:sz w:val="20"/>
                <w:szCs w:val="20"/>
              </w:rPr>
              <w:t>System Integration</w:t>
            </w:r>
          </w:p>
        </w:tc>
        <w:tc>
          <w:tcPr>
            <w:tcW w:w="3132" w:type="dxa"/>
          </w:tcPr>
          <w:p w14:paraId="35B4C72B" w14:textId="3676ADDB" w:rsidR="00803E5C" w:rsidRPr="00C907BA" w:rsidRDefault="00884110" w:rsidP="000D4F0B">
            <w:pPr>
              <w:pStyle w:val="ListBullet2"/>
              <w:rPr>
                <w:sz w:val="20"/>
                <w:szCs w:val="20"/>
              </w:rPr>
            </w:pPr>
            <w:r>
              <w:rPr>
                <w:sz w:val="20"/>
                <w:szCs w:val="20"/>
              </w:rPr>
              <w:t xml:space="preserve"> [Redacted]</w:t>
            </w:r>
          </w:p>
        </w:tc>
      </w:tr>
      <w:tr w:rsidR="00803E5C" w14:paraId="4BB9F6E4" w14:textId="32052F49" w:rsidTr="000D4F0B">
        <w:trPr>
          <w:trHeight w:val="365"/>
        </w:trPr>
        <w:tc>
          <w:tcPr>
            <w:tcW w:w="7823" w:type="dxa"/>
          </w:tcPr>
          <w:p w14:paraId="67F5EBDC" w14:textId="042E519B" w:rsidR="00803E5C" w:rsidRPr="00C907BA" w:rsidRDefault="00803E5C" w:rsidP="000D4F0B">
            <w:pPr>
              <w:pStyle w:val="ListBullet2"/>
              <w:rPr>
                <w:sz w:val="20"/>
                <w:szCs w:val="20"/>
              </w:rPr>
            </w:pPr>
            <w:r w:rsidRPr="00C907BA">
              <w:rPr>
                <w:sz w:val="20"/>
                <w:szCs w:val="20"/>
              </w:rPr>
              <w:t>Testing</w:t>
            </w:r>
          </w:p>
        </w:tc>
        <w:tc>
          <w:tcPr>
            <w:tcW w:w="3132" w:type="dxa"/>
          </w:tcPr>
          <w:p w14:paraId="606632DB" w14:textId="01F8762A" w:rsidR="00803E5C" w:rsidRPr="00C907BA" w:rsidRDefault="009F4497" w:rsidP="000D4F0B">
            <w:pPr>
              <w:pStyle w:val="ListBullet2"/>
              <w:rPr>
                <w:sz w:val="20"/>
                <w:szCs w:val="20"/>
              </w:rPr>
            </w:pPr>
            <w:r>
              <w:rPr>
                <w:sz w:val="20"/>
                <w:szCs w:val="20"/>
              </w:rPr>
              <w:t xml:space="preserve"> [Redacted]</w:t>
            </w:r>
          </w:p>
        </w:tc>
      </w:tr>
      <w:tr w:rsidR="00803E5C" w14:paraId="6CD8213A" w14:textId="6C259BA5" w:rsidTr="000D4F0B">
        <w:trPr>
          <w:trHeight w:val="375"/>
        </w:trPr>
        <w:tc>
          <w:tcPr>
            <w:tcW w:w="7823" w:type="dxa"/>
          </w:tcPr>
          <w:p w14:paraId="384161EB" w14:textId="215B33D1" w:rsidR="00803E5C" w:rsidRPr="00C907BA" w:rsidRDefault="00803E5C" w:rsidP="000D4F0B">
            <w:pPr>
              <w:pStyle w:val="ListBullet2"/>
              <w:rPr>
                <w:sz w:val="20"/>
                <w:szCs w:val="20"/>
              </w:rPr>
            </w:pPr>
            <w:r w:rsidRPr="00C907BA">
              <w:rPr>
                <w:sz w:val="20"/>
                <w:szCs w:val="20"/>
              </w:rPr>
              <w:t>Trainer</w:t>
            </w:r>
          </w:p>
        </w:tc>
        <w:tc>
          <w:tcPr>
            <w:tcW w:w="3132" w:type="dxa"/>
          </w:tcPr>
          <w:p w14:paraId="3F564D16" w14:textId="33D9E74D" w:rsidR="00803E5C" w:rsidRPr="00C907BA" w:rsidRDefault="009F4497" w:rsidP="000D4F0B">
            <w:pPr>
              <w:pStyle w:val="ListBullet2"/>
              <w:rPr>
                <w:sz w:val="20"/>
                <w:szCs w:val="20"/>
              </w:rPr>
            </w:pPr>
            <w:r>
              <w:rPr>
                <w:sz w:val="20"/>
                <w:szCs w:val="20"/>
              </w:rPr>
              <w:t xml:space="preserve"> [Redacted]</w:t>
            </w:r>
          </w:p>
        </w:tc>
      </w:tr>
      <w:tr w:rsidR="00803E5C" w14:paraId="1D9B03FE" w14:textId="15550945" w:rsidTr="000D4F0B">
        <w:trPr>
          <w:trHeight w:val="365"/>
        </w:trPr>
        <w:tc>
          <w:tcPr>
            <w:tcW w:w="7823" w:type="dxa"/>
          </w:tcPr>
          <w:p w14:paraId="3A7F9EEA" w14:textId="62616D4F" w:rsidR="00803E5C" w:rsidRPr="00C907BA" w:rsidRDefault="00803E5C" w:rsidP="000D4F0B">
            <w:pPr>
              <w:pStyle w:val="ListBullet2"/>
              <w:rPr>
                <w:sz w:val="20"/>
                <w:szCs w:val="20"/>
              </w:rPr>
            </w:pPr>
            <w:r w:rsidRPr="00C907BA">
              <w:rPr>
                <w:sz w:val="20"/>
                <w:szCs w:val="20"/>
              </w:rPr>
              <w:t>Ad-hoc On Site Support</w:t>
            </w:r>
          </w:p>
        </w:tc>
        <w:tc>
          <w:tcPr>
            <w:tcW w:w="3132" w:type="dxa"/>
          </w:tcPr>
          <w:p w14:paraId="4D003FC3" w14:textId="498B37BC" w:rsidR="00803E5C" w:rsidRPr="00C907BA" w:rsidRDefault="009F4497" w:rsidP="000D4F0B">
            <w:pPr>
              <w:pStyle w:val="ListBullet2"/>
              <w:rPr>
                <w:sz w:val="20"/>
                <w:szCs w:val="20"/>
              </w:rPr>
            </w:pPr>
            <w:r>
              <w:rPr>
                <w:sz w:val="20"/>
                <w:szCs w:val="20"/>
              </w:rPr>
              <w:t xml:space="preserve"> [Redacted]</w:t>
            </w:r>
          </w:p>
        </w:tc>
      </w:tr>
      <w:tr w:rsidR="00803E5C" w14:paraId="167DCEBB" w14:textId="09D10F79" w:rsidTr="000D4F0B">
        <w:trPr>
          <w:trHeight w:val="365"/>
        </w:trPr>
        <w:tc>
          <w:tcPr>
            <w:tcW w:w="7823" w:type="dxa"/>
          </w:tcPr>
          <w:p w14:paraId="5EF4ED2E" w14:textId="1AF289DB" w:rsidR="00803E5C" w:rsidRPr="00C907BA" w:rsidRDefault="00803E5C" w:rsidP="000D4F0B">
            <w:pPr>
              <w:pStyle w:val="ListBullet2"/>
              <w:rPr>
                <w:sz w:val="20"/>
                <w:szCs w:val="20"/>
              </w:rPr>
            </w:pPr>
            <w:r w:rsidRPr="00C907BA">
              <w:rPr>
                <w:sz w:val="20"/>
                <w:szCs w:val="20"/>
              </w:rPr>
              <w:t>Ad-hoc On Site Support out-of-hours</w:t>
            </w:r>
          </w:p>
        </w:tc>
        <w:tc>
          <w:tcPr>
            <w:tcW w:w="3132" w:type="dxa"/>
          </w:tcPr>
          <w:p w14:paraId="753BE99B" w14:textId="7CE61211" w:rsidR="00803E5C" w:rsidRPr="00C907BA" w:rsidRDefault="009F4497" w:rsidP="000D4F0B">
            <w:pPr>
              <w:pStyle w:val="ListBullet2"/>
              <w:rPr>
                <w:sz w:val="20"/>
                <w:szCs w:val="20"/>
              </w:rPr>
            </w:pPr>
            <w:r>
              <w:rPr>
                <w:sz w:val="20"/>
                <w:szCs w:val="20"/>
              </w:rPr>
              <w:t xml:space="preserve"> [Redacted]</w:t>
            </w:r>
          </w:p>
        </w:tc>
      </w:tr>
    </w:tbl>
    <w:p w14:paraId="27A0C256" w14:textId="0EFB9019" w:rsidR="00A07291" w:rsidRPr="00EB3E4C" w:rsidRDefault="00237924" w:rsidP="004757B4">
      <w:pPr>
        <w:rPr>
          <w:rFonts w:ascii="Arial" w:hAnsi="Arial" w:cs="Arial"/>
          <w:sz w:val="20"/>
          <w:szCs w:val="20"/>
        </w:rPr>
        <w:sectPr w:rsidR="00A07291" w:rsidRPr="00EB3E4C" w:rsidSect="00760F0C">
          <w:headerReference w:type="even" r:id="rId113"/>
          <w:headerReference w:type="default" r:id="rId114"/>
          <w:footerReference w:type="even" r:id="rId115"/>
          <w:footerReference w:type="default" r:id="rId116"/>
          <w:headerReference w:type="first" r:id="rId117"/>
          <w:footerReference w:type="first" r:id="rId118"/>
          <w:pgSz w:w="16840" w:h="11907" w:orient="landscape"/>
          <w:pgMar w:top="1418" w:right="1134" w:bottom="1418" w:left="1134" w:header="709" w:footer="709" w:gutter="0"/>
          <w:paperSrc w:first="261" w:other="261"/>
          <w:cols w:space="720"/>
          <w:docGrid w:linePitch="299"/>
        </w:sectPr>
      </w:pPr>
      <w:r w:rsidRPr="00AE26F1">
        <w:rPr>
          <w:rFonts w:ascii="Arial" w:hAnsi="Arial" w:cs="Arial"/>
          <w:sz w:val="20"/>
          <w:szCs w:val="20"/>
        </w:rPr>
        <w:br/>
      </w:r>
      <w:r w:rsidR="004757B4">
        <w:rPr>
          <w:rFonts w:ascii="Arial" w:hAnsi="Arial" w:cs="Arial"/>
          <w:b/>
          <w:bCs/>
          <w:sz w:val="20"/>
          <w:szCs w:val="20"/>
        </w:rPr>
        <w:t>[Redacted]</w:t>
      </w:r>
    </w:p>
    <w:p w14:paraId="347872CC" w14:textId="77777777" w:rsidR="00A07291" w:rsidRPr="00AE26F1" w:rsidRDefault="00A07291" w:rsidP="007249E4">
      <w:pPr>
        <w:rPr>
          <w:rFonts w:ascii="Arial" w:hAnsi="Arial" w:cs="Arial"/>
          <w:sz w:val="20"/>
          <w:szCs w:val="20"/>
        </w:rPr>
      </w:pPr>
    </w:p>
    <w:p w14:paraId="7DFE800B" w14:textId="77777777" w:rsidR="007249E4" w:rsidRPr="00C0031F" w:rsidRDefault="007249E4">
      <w:pPr>
        <w:spacing w:after="0" w:line="240" w:lineRule="auto"/>
        <w:rPr>
          <w:rFonts w:ascii="Arial" w:hAnsi="Arial" w:cs="Arial"/>
        </w:rPr>
        <w:sectPr w:rsidR="007249E4" w:rsidRPr="00C0031F" w:rsidSect="00760F0C">
          <w:headerReference w:type="even" r:id="rId119"/>
          <w:headerReference w:type="default" r:id="rId120"/>
          <w:footerReference w:type="even" r:id="rId121"/>
          <w:footerReference w:type="default" r:id="rId122"/>
          <w:headerReference w:type="first" r:id="rId123"/>
          <w:footerReference w:type="first" r:id="rId124"/>
          <w:pgSz w:w="16840" w:h="11907" w:orient="landscape"/>
          <w:pgMar w:top="1418" w:right="1134" w:bottom="1418" w:left="1134" w:header="709" w:footer="709" w:gutter="0"/>
          <w:paperSrc w:first="261" w:other="261"/>
          <w:cols w:space="720"/>
          <w:docGrid w:linePitch="299"/>
        </w:sectPr>
      </w:pPr>
      <w:r w:rsidRPr="00C0031F">
        <w:rPr>
          <w:rFonts w:ascii="Arial" w:hAnsi="Arial" w:cs="Arial"/>
        </w:rPr>
        <w:br w:type="page"/>
      </w:r>
    </w:p>
    <w:p w14:paraId="7855F125" w14:textId="70276CB8" w:rsidR="008015DF" w:rsidRPr="00C0031F" w:rsidRDefault="008015DF" w:rsidP="008015DF">
      <w:pPr>
        <w:pStyle w:val="Heading1"/>
        <w:rPr>
          <w:rFonts w:cs="Arial"/>
        </w:rPr>
      </w:pPr>
      <w:bookmarkStart w:id="218" w:name="_Toc127356239"/>
      <w:bookmarkStart w:id="219" w:name="_Toc128053684"/>
      <w:bookmarkStart w:id="220" w:name="_Toc135208614"/>
      <w:bookmarkStart w:id="221" w:name="_Toc135648909"/>
      <w:bookmarkStart w:id="222" w:name="_Toc135649814"/>
      <w:bookmarkStart w:id="223" w:name="_Toc151472262"/>
      <w:r w:rsidRPr="00AF50EC">
        <w:rPr>
          <w:rFonts w:cs="Arial"/>
        </w:rPr>
        <w:lastRenderedPageBreak/>
        <w:t xml:space="preserve">Schedule </w:t>
      </w:r>
      <w:r w:rsidR="007C429D" w:rsidRPr="00AF50EC">
        <w:rPr>
          <w:rFonts w:cs="Arial"/>
        </w:rPr>
        <w:t>1</w:t>
      </w:r>
      <w:r w:rsidR="00C535DD" w:rsidRPr="00AF50EC">
        <w:rPr>
          <w:rFonts w:cs="Arial"/>
        </w:rPr>
        <w:t>3</w:t>
      </w:r>
      <w:r w:rsidRPr="00AF50EC">
        <w:rPr>
          <w:rFonts w:cs="Arial"/>
        </w:rPr>
        <w:t xml:space="preserve"> – Service Levels, Service Level Agreements and Service Credits</w:t>
      </w:r>
      <w:bookmarkEnd w:id="218"/>
      <w:bookmarkEnd w:id="219"/>
      <w:bookmarkEnd w:id="220"/>
      <w:bookmarkEnd w:id="221"/>
      <w:bookmarkEnd w:id="222"/>
      <w:bookmarkEnd w:id="223"/>
    </w:p>
    <w:p w14:paraId="1411228A" w14:textId="77777777" w:rsidR="008015DF" w:rsidRPr="00C0031F" w:rsidRDefault="008015DF" w:rsidP="008015DF">
      <w:pPr>
        <w:rPr>
          <w:rFonts w:ascii="Arial" w:eastAsia="Calibri" w:hAnsi="Arial" w:cs="Arial"/>
          <w:lang w:eastAsia="en-US"/>
        </w:rPr>
      </w:pPr>
      <w:r w:rsidRPr="00C0031F">
        <w:rPr>
          <w:rFonts w:ascii="Arial" w:eastAsia="Arial" w:hAnsi="Arial" w:cs="Arial"/>
          <w:color w:val="000000" w:themeColor="text1"/>
        </w:rPr>
        <w:t xml:space="preserve">                                                                 </w:t>
      </w:r>
    </w:p>
    <w:p w14:paraId="0AAB0F50" w14:textId="77777777" w:rsidR="00EA33A5" w:rsidRPr="00EA33A5" w:rsidRDefault="00EA33A5" w:rsidP="00EA33A5">
      <w:pPr>
        <w:spacing w:line="240" w:lineRule="auto"/>
        <w:rPr>
          <w:rFonts w:ascii="Arial" w:hAnsi="Arial" w:cs="Arial"/>
          <w:sz w:val="20"/>
          <w:szCs w:val="20"/>
        </w:rPr>
      </w:pPr>
      <w:r w:rsidRPr="00EA33A5">
        <w:rPr>
          <w:rFonts w:ascii="Arial" w:hAnsi="Arial" w:cs="Arial"/>
          <w:b/>
          <w:bCs/>
          <w:sz w:val="20"/>
          <w:szCs w:val="20"/>
        </w:rPr>
        <w:t>Definitions </w:t>
      </w:r>
      <w:r w:rsidRPr="00EA33A5">
        <w:rPr>
          <w:rFonts w:ascii="Arial" w:hAnsi="Arial" w:cs="Arial"/>
          <w:sz w:val="20"/>
          <w:szCs w:val="20"/>
        </w:rPr>
        <w:t> </w:t>
      </w:r>
    </w:p>
    <w:tbl>
      <w:tblPr>
        <w:tblW w:w="900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255"/>
        <w:gridCol w:w="5745"/>
      </w:tblGrid>
      <w:tr w:rsidR="00EA33A5" w:rsidRPr="00EA33A5" w14:paraId="3F8D73A1" w14:textId="77777777">
        <w:tc>
          <w:tcPr>
            <w:tcW w:w="3255" w:type="dxa"/>
            <w:tcBorders>
              <w:top w:val="single" w:sz="6" w:space="0" w:color="auto"/>
              <w:left w:val="single" w:sz="6" w:space="0" w:color="auto"/>
              <w:bottom w:val="single" w:sz="6" w:space="0" w:color="auto"/>
              <w:right w:val="single" w:sz="6" w:space="0" w:color="auto"/>
            </w:tcBorders>
            <w:shd w:val="clear" w:color="auto" w:fill="auto"/>
          </w:tcPr>
          <w:p w14:paraId="5F7731DA" w14:textId="77777777" w:rsidR="00EA33A5" w:rsidRPr="00EA33A5" w:rsidRDefault="00EA33A5">
            <w:pPr>
              <w:spacing w:line="240" w:lineRule="auto"/>
              <w:rPr>
                <w:rFonts w:ascii="Arial" w:hAnsi="Arial" w:cs="Arial"/>
                <w:sz w:val="20"/>
                <w:szCs w:val="20"/>
              </w:rPr>
            </w:pPr>
            <w:r w:rsidRPr="00EA33A5">
              <w:rPr>
                <w:rFonts w:ascii="Arial" w:hAnsi="Arial" w:cs="Arial"/>
                <w:sz w:val="20"/>
                <w:szCs w:val="20"/>
              </w:rPr>
              <w:t>Authorised Users</w:t>
            </w:r>
          </w:p>
        </w:tc>
        <w:tc>
          <w:tcPr>
            <w:tcW w:w="5745" w:type="dxa"/>
            <w:tcBorders>
              <w:top w:val="single" w:sz="6" w:space="0" w:color="auto"/>
              <w:left w:val="single" w:sz="6" w:space="0" w:color="auto"/>
              <w:bottom w:val="single" w:sz="6" w:space="0" w:color="auto"/>
              <w:right w:val="single" w:sz="6" w:space="0" w:color="auto"/>
            </w:tcBorders>
            <w:shd w:val="clear" w:color="auto" w:fill="auto"/>
          </w:tcPr>
          <w:p w14:paraId="7AC05518" w14:textId="77777777" w:rsidR="00EA33A5" w:rsidRPr="00EA33A5" w:rsidRDefault="00EA33A5">
            <w:pPr>
              <w:spacing w:line="240" w:lineRule="auto"/>
              <w:rPr>
                <w:rFonts w:ascii="Arial" w:hAnsi="Arial" w:cs="Arial"/>
                <w:sz w:val="20"/>
                <w:szCs w:val="20"/>
              </w:rPr>
            </w:pPr>
            <w:r w:rsidRPr="00EA33A5">
              <w:rPr>
                <w:rFonts w:ascii="Arial" w:hAnsi="Arial" w:cs="Arial"/>
                <w:sz w:val="20"/>
                <w:szCs w:val="20"/>
              </w:rPr>
              <w:t>Any person having been given access to the DAPSS Application by the Authority.  This will include, but is not limited to, people within DE&amp;S, Front Line Commands, Design Organisation and industry partners.</w:t>
            </w:r>
          </w:p>
        </w:tc>
      </w:tr>
      <w:tr w:rsidR="00EA33A5" w:rsidRPr="00EA33A5" w14:paraId="01F11612" w14:textId="77777777">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099AF59" w14:textId="77777777" w:rsidR="00EA33A5" w:rsidRPr="00EA33A5" w:rsidRDefault="00EA33A5">
            <w:pPr>
              <w:spacing w:line="240" w:lineRule="auto"/>
              <w:rPr>
                <w:rFonts w:ascii="Arial" w:hAnsi="Arial" w:cs="Arial"/>
                <w:sz w:val="20"/>
                <w:szCs w:val="20"/>
              </w:rPr>
            </w:pPr>
            <w:r w:rsidRPr="00EA33A5">
              <w:rPr>
                <w:rFonts w:ascii="Arial" w:hAnsi="Arial" w:cs="Arial"/>
                <w:sz w:val="20"/>
                <w:szCs w:val="20"/>
              </w:rPr>
              <w:t>Service Credits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12E8A43B" w14:textId="77777777" w:rsidR="00EA33A5" w:rsidRPr="00EA33A5" w:rsidRDefault="00EA33A5">
            <w:pPr>
              <w:spacing w:line="240" w:lineRule="auto"/>
              <w:rPr>
                <w:rFonts w:ascii="Arial" w:hAnsi="Arial" w:cs="Arial"/>
                <w:sz w:val="20"/>
                <w:szCs w:val="20"/>
              </w:rPr>
            </w:pPr>
            <w:r w:rsidRPr="00EA33A5">
              <w:rPr>
                <w:rFonts w:ascii="Arial" w:hAnsi="Arial" w:cs="Arial"/>
                <w:sz w:val="20"/>
                <w:szCs w:val="20"/>
              </w:rPr>
              <w:t>means service credits being applied to reduce the monthly charge for DAPSS should the Service Level Agreement not be met </w:t>
            </w:r>
          </w:p>
        </w:tc>
      </w:tr>
      <w:tr w:rsidR="00EA33A5" w:rsidRPr="00EA33A5" w14:paraId="20E6FD3B" w14:textId="77777777">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8E87194" w14:textId="77777777" w:rsidR="00EA33A5" w:rsidRPr="00EA33A5" w:rsidRDefault="00EA33A5">
            <w:pPr>
              <w:spacing w:line="240" w:lineRule="auto"/>
              <w:rPr>
                <w:rFonts w:ascii="Arial" w:hAnsi="Arial" w:cs="Arial"/>
                <w:sz w:val="20"/>
                <w:szCs w:val="20"/>
              </w:rPr>
            </w:pPr>
            <w:r w:rsidRPr="00EA33A5">
              <w:rPr>
                <w:rFonts w:ascii="Arial" w:hAnsi="Arial" w:cs="Arial"/>
                <w:sz w:val="20"/>
                <w:szCs w:val="20"/>
              </w:rPr>
              <w:t>Service Levels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285A07B9" w14:textId="78B65767" w:rsidR="00EA33A5" w:rsidRPr="00EA33A5" w:rsidRDefault="00EA33A5">
            <w:pPr>
              <w:spacing w:line="240" w:lineRule="auto"/>
              <w:rPr>
                <w:rFonts w:ascii="Arial" w:hAnsi="Arial" w:cs="Arial"/>
                <w:sz w:val="20"/>
                <w:szCs w:val="20"/>
              </w:rPr>
            </w:pPr>
            <w:r w:rsidRPr="00EA33A5">
              <w:rPr>
                <w:rFonts w:ascii="Arial" w:hAnsi="Arial" w:cs="Arial"/>
                <w:sz w:val="20"/>
                <w:szCs w:val="20"/>
              </w:rPr>
              <w:t xml:space="preserve">means the level of service provided by the </w:t>
            </w:r>
            <w:r w:rsidR="009D0830">
              <w:rPr>
                <w:rFonts w:ascii="Arial" w:hAnsi="Arial" w:cs="Arial"/>
                <w:sz w:val="20"/>
                <w:szCs w:val="20"/>
              </w:rPr>
              <w:t>Supplier</w:t>
            </w:r>
            <w:r w:rsidRPr="00EA33A5">
              <w:rPr>
                <w:rFonts w:ascii="Arial" w:hAnsi="Arial" w:cs="Arial"/>
                <w:sz w:val="20"/>
                <w:szCs w:val="20"/>
              </w:rPr>
              <w:t> </w:t>
            </w:r>
          </w:p>
        </w:tc>
      </w:tr>
      <w:tr w:rsidR="00EA33A5" w:rsidRPr="00EA33A5" w14:paraId="397CF906" w14:textId="77777777">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88D7CAD" w14:textId="77777777" w:rsidR="00EA33A5" w:rsidRPr="00EA33A5" w:rsidRDefault="00EA33A5">
            <w:pPr>
              <w:spacing w:line="240" w:lineRule="auto"/>
              <w:rPr>
                <w:rFonts w:ascii="Arial" w:hAnsi="Arial" w:cs="Arial"/>
                <w:sz w:val="20"/>
                <w:szCs w:val="20"/>
              </w:rPr>
            </w:pPr>
            <w:r w:rsidRPr="00EA33A5">
              <w:rPr>
                <w:rFonts w:ascii="Arial" w:hAnsi="Arial" w:cs="Arial"/>
                <w:sz w:val="20"/>
                <w:szCs w:val="20"/>
              </w:rPr>
              <w:t>Service Level Failure </w:t>
            </w:r>
          </w:p>
        </w:tc>
        <w:tc>
          <w:tcPr>
            <w:tcW w:w="5745" w:type="dxa"/>
            <w:tcBorders>
              <w:top w:val="single" w:sz="6" w:space="0" w:color="auto"/>
              <w:left w:val="single" w:sz="6" w:space="0" w:color="auto"/>
              <w:bottom w:val="single" w:sz="6" w:space="0" w:color="auto"/>
              <w:right w:val="single" w:sz="6" w:space="0" w:color="auto"/>
            </w:tcBorders>
            <w:shd w:val="clear" w:color="auto" w:fill="auto"/>
            <w:hideMark/>
          </w:tcPr>
          <w:p w14:paraId="46F4D42F" w14:textId="77777777" w:rsidR="00EA33A5" w:rsidRPr="00EA33A5" w:rsidRDefault="00EA33A5">
            <w:pPr>
              <w:spacing w:line="240" w:lineRule="auto"/>
              <w:rPr>
                <w:rFonts w:ascii="Arial" w:hAnsi="Arial" w:cs="Arial"/>
                <w:sz w:val="20"/>
                <w:szCs w:val="20"/>
              </w:rPr>
            </w:pPr>
            <w:r w:rsidRPr="00EA33A5">
              <w:rPr>
                <w:rFonts w:ascii="Arial" w:hAnsi="Arial" w:cs="Arial"/>
                <w:sz w:val="20"/>
                <w:szCs w:val="20"/>
              </w:rPr>
              <w:t>means if more than one performance measure is not achieved in any one month the Service Credit</w:t>
            </w:r>
          </w:p>
        </w:tc>
      </w:tr>
    </w:tbl>
    <w:p w14:paraId="0A6A2EE1" w14:textId="77777777" w:rsidR="00EA33A5" w:rsidRPr="00EA33A5" w:rsidRDefault="00EA33A5" w:rsidP="00EA33A5">
      <w:pPr>
        <w:spacing w:line="240" w:lineRule="auto"/>
        <w:rPr>
          <w:rFonts w:ascii="Arial" w:hAnsi="Arial" w:cs="Arial"/>
          <w:sz w:val="20"/>
          <w:szCs w:val="20"/>
        </w:rPr>
      </w:pPr>
    </w:p>
    <w:p w14:paraId="26951D18" w14:textId="77777777" w:rsidR="00EA33A5" w:rsidRPr="00EA33A5" w:rsidRDefault="00EA33A5" w:rsidP="00EA33A5">
      <w:pPr>
        <w:spacing w:line="240" w:lineRule="auto"/>
        <w:rPr>
          <w:rFonts w:ascii="Arial" w:hAnsi="Arial" w:cs="Arial"/>
          <w:sz w:val="20"/>
          <w:szCs w:val="20"/>
        </w:rPr>
      </w:pPr>
      <w:r w:rsidRPr="00EA33A5">
        <w:rPr>
          <w:rFonts w:ascii="Arial" w:hAnsi="Arial" w:cs="Arial"/>
          <w:b/>
          <w:bCs/>
          <w:sz w:val="20"/>
          <w:szCs w:val="20"/>
        </w:rPr>
        <w:t>Service Level Agreement (SLA) and system administration SLA</w:t>
      </w:r>
      <w:r w:rsidRPr="00EA33A5">
        <w:rPr>
          <w:rFonts w:ascii="Arial" w:hAnsi="Arial" w:cs="Arial"/>
          <w:sz w:val="20"/>
          <w:szCs w:val="20"/>
        </w:rPr>
        <w:t> </w:t>
      </w:r>
    </w:p>
    <w:p w14:paraId="4189F3C4" w14:textId="3BF41AAC" w:rsidR="00EA33A5" w:rsidRPr="00EA33A5" w:rsidRDefault="00EA33A5" w:rsidP="00EA33A5">
      <w:pPr>
        <w:spacing w:line="240" w:lineRule="auto"/>
        <w:rPr>
          <w:rFonts w:ascii="Arial" w:hAnsi="Arial" w:cs="Arial"/>
          <w:sz w:val="20"/>
          <w:szCs w:val="20"/>
        </w:rPr>
      </w:pPr>
      <w:r w:rsidRPr="00EA33A5">
        <w:rPr>
          <w:rFonts w:ascii="Arial" w:hAnsi="Arial" w:cs="Arial"/>
          <w:sz w:val="20"/>
          <w:szCs w:val="20"/>
        </w:rPr>
        <w:t xml:space="preserve">The Service Level Agreement (SLA) as per Schedule 13 – Service Levels of this Contract sets out the Service Levels that the </w:t>
      </w:r>
      <w:r w:rsidR="009D0830">
        <w:rPr>
          <w:rFonts w:ascii="Arial" w:hAnsi="Arial" w:cs="Arial"/>
          <w:sz w:val="20"/>
          <w:szCs w:val="20"/>
        </w:rPr>
        <w:t>Supplier</w:t>
      </w:r>
      <w:r w:rsidRPr="00EA33A5">
        <w:rPr>
          <w:rFonts w:ascii="Arial" w:hAnsi="Arial" w:cs="Arial"/>
          <w:sz w:val="20"/>
          <w:szCs w:val="20"/>
        </w:rPr>
        <w:t xml:space="preserve"> is required to achieve when providing DAPSS in accordance with the Statement of Requirement. The mechanism by which Service Level Failures will be managed and the method by which the </w:t>
      </w:r>
      <w:r w:rsidR="009D0830">
        <w:rPr>
          <w:rFonts w:ascii="Arial" w:hAnsi="Arial" w:cs="Arial"/>
          <w:sz w:val="20"/>
          <w:szCs w:val="20"/>
        </w:rPr>
        <w:t>Supplier</w:t>
      </w:r>
      <w:r w:rsidRPr="00EA33A5">
        <w:rPr>
          <w:rFonts w:ascii="Arial" w:hAnsi="Arial" w:cs="Arial"/>
          <w:sz w:val="20"/>
          <w:szCs w:val="20"/>
        </w:rPr>
        <w:t>'s performance in the provision by it of DAPSS will be monitored. Failure to meet the Service Levels will result in Service Credits to the Authority which shall reduce the monthly charge for DAPSS as per Schedule 2 - Schedule of Requirements. Service credits shall not be applied until the Initial Operating Capability (IOC) Date has been met. </w:t>
      </w:r>
    </w:p>
    <w:p w14:paraId="64597C12" w14:textId="77777777" w:rsidR="00EA33A5" w:rsidRPr="00EA33A5" w:rsidRDefault="00EA33A5" w:rsidP="00EA33A5">
      <w:pPr>
        <w:spacing w:line="240" w:lineRule="auto"/>
        <w:rPr>
          <w:rFonts w:ascii="Arial" w:hAnsi="Arial" w:cs="Arial"/>
          <w:sz w:val="20"/>
          <w:szCs w:val="20"/>
        </w:rPr>
      </w:pPr>
      <w:r w:rsidRPr="00EA33A5">
        <w:rPr>
          <w:rFonts w:ascii="Arial" w:hAnsi="Arial" w:cs="Arial"/>
          <w:b/>
          <w:bCs/>
          <w:sz w:val="20"/>
          <w:szCs w:val="20"/>
        </w:rPr>
        <w:t>Service Credits</w:t>
      </w:r>
      <w:r w:rsidRPr="00EA33A5">
        <w:rPr>
          <w:rFonts w:ascii="Arial" w:hAnsi="Arial" w:cs="Arial"/>
          <w:sz w:val="20"/>
          <w:szCs w:val="20"/>
        </w:rPr>
        <w:t> </w:t>
      </w:r>
    </w:p>
    <w:p w14:paraId="57F99E85" w14:textId="052728AE" w:rsidR="00EA33A5" w:rsidRPr="00EA33A5" w:rsidRDefault="00EA33A5" w:rsidP="00EA33A5">
      <w:pPr>
        <w:spacing w:line="240" w:lineRule="auto"/>
        <w:rPr>
          <w:rFonts w:ascii="Arial" w:hAnsi="Arial" w:cs="Arial"/>
          <w:sz w:val="20"/>
          <w:szCs w:val="20"/>
        </w:rPr>
      </w:pPr>
      <w:r w:rsidRPr="00EA33A5">
        <w:rPr>
          <w:rFonts w:ascii="Arial" w:hAnsi="Arial" w:cs="Arial"/>
          <w:sz w:val="20"/>
          <w:szCs w:val="20"/>
        </w:rPr>
        <w:t xml:space="preserve">Service Credits are a reduction of the monthly fee payable in respect of the </w:t>
      </w:r>
      <w:r w:rsidR="009D0830">
        <w:rPr>
          <w:rFonts w:ascii="Arial" w:hAnsi="Arial" w:cs="Arial"/>
          <w:sz w:val="20"/>
          <w:szCs w:val="20"/>
        </w:rPr>
        <w:t>Supplier</w:t>
      </w:r>
      <w:r w:rsidRPr="00EA33A5">
        <w:rPr>
          <w:rFonts w:ascii="Arial" w:hAnsi="Arial" w:cs="Arial"/>
          <w:sz w:val="20"/>
          <w:szCs w:val="20"/>
        </w:rPr>
        <w:t xml:space="preserve"> Deliverables and do not include VAT. The </w:t>
      </w:r>
      <w:r w:rsidR="009D0830">
        <w:rPr>
          <w:rFonts w:ascii="Arial" w:hAnsi="Arial" w:cs="Arial"/>
          <w:sz w:val="20"/>
          <w:szCs w:val="20"/>
        </w:rPr>
        <w:t>Supplier</w:t>
      </w:r>
      <w:r w:rsidRPr="00EA33A5">
        <w:rPr>
          <w:rFonts w:ascii="Arial" w:hAnsi="Arial" w:cs="Arial"/>
          <w:sz w:val="20"/>
          <w:szCs w:val="20"/>
        </w:rPr>
        <w:t xml:space="preserve"> shall off-set the value of any service credits against the monthly charge for DAPSS. </w:t>
      </w:r>
    </w:p>
    <w:p w14:paraId="3F7DAE1F" w14:textId="77777777" w:rsidR="00EA33A5" w:rsidRPr="00EA33A5" w:rsidRDefault="00EA33A5" w:rsidP="00EA33A5">
      <w:pPr>
        <w:spacing w:line="240" w:lineRule="auto"/>
        <w:rPr>
          <w:rFonts w:ascii="Arial" w:hAnsi="Arial" w:cs="Arial"/>
          <w:b/>
          <w:bCs/>
          <w:sz w:val="20"/>
          <w:szCs w:val="20"/>
        </w:rPr>
      </w:pPr>
      <w:r w:rsidRPr="00EA33A5">
        <w:rPr>
          <w:rFonts w:ascii="Arial" w:hAnsi="Arial" w:cs="Arial"/>
          <w:b/>
          <w:bCs/>
          <w:sz w:val="20"/>
          <w:szCs w:val="20"/>
          <w:u w:val="single"/>
        </w:rPr>
        <w:t>Technical Support</w:t>
      </w:r>
      <w:r w:rsidRPr="00EA33A5">
        <w:rPr>
          <w:rFonts w:ascii="Arial" w:hAnsi="Arial" w:cs="Arial"/>
          <w:b/>
          <w:bCs/>
          <w:sz w:val="20"/>
          <w:szCs w:val="20"/>
        </w:rPr>
        <w:t> </w:t>
      </w:r>
    </w:p>
    <w:p w14:paraId="538DB925" w14:textId="77777777" w:rsidR="00EA33A5" w:rsidRPr="00EA33A5" w:rsidRDefault="00EA33A5" w:rsidP="006D598F">
      <w:pPr>
        <w:pStyle w:val="ListParagraph"/>
        <w:numPr>
          <w:ilvl w:val="0"/>
          <w:numId w:val="220"/>
        </w:numPr>
        <w:spacing w:after="0" w:line="240" w:lineRule="auto"/>
        <w:contextualSpacing w:val="0"/>
        <w:textAlignment w:val="baseline"/>
        <w:rPr>
          <w:rFonts w:ascii="Arial" w:hAnsi="Arial" w:cs="Arial"/>
          <w:sz w:val="20"/>
          <w:szCs w:val="20"/>
        </w:rPr>
      </w:pPr>
      <w:r w:rsidRPr="00EA33A5">
        <w:rPr>
          <w:rFonts w:ascii="Arial" w:hAnsi="Arial" w:cs="Arial"/>
          <w:sz w:val="20"/>
          <w:szCs w:val="20"/>
        </w:rPr>
        <w:t>Introduction</w:t>
      </w:r>
    </w:p>
    <w:p w14:paraId="7F04B121" w14:textId="07C79204"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 xml:space="preserve">The DAPSS Technical Support Service is aligned with the ITIL role separation model for Incident Management, as detailed in Figure 1, which focuses primarily on handling and escalating incidents as they occur. The </w:t>
      </w:r>
      <w:r w:rsidR="009D0830">
        <w:rPr>
          <w:rFonts w:ascii="Arial" w:hAnsi="Arial" w:cs="Arial"/>
          <w:color w:val="000000"/>
          <w:sz w:val="20"/>
          <w:szCs w:val="20"/>
        </w:rPr>
        <w:t>Supplier</w:t>
      </w:r>
      <w:r w:rsidRPr="00EA33A5">
        <w:rPr>
          <w:rFonts w:ascii="Arial" w:hAnsi="Arial" w:cs="Arial"/>
          <w:color w:val="000000"/>
          <w:sz w:val="20"/>
          <w:szCs w:val="20"/>
        </w:rPr>
        <w:t>’s goal is to take user incidents from a reported stage to a satisfactory closed stage, where Problem Management is responsible for finding and removing the root cause of repeated incidents and change management implements the changes necessary to achieve it.</w:t>
      </w:r>
    </w:p>
    <w:p w14:paraId="720C4662" w14:textId="77777777" w:rsidR="00EA33A5" w:rsidRPr="002A760B" w:rsidRDefault="00EA33A5" w:rsidP="00EA33A5">
      <w:pPr>
        <w:spacing w:line="240" w:lineRule="auto"/>
        <w:jc w:val="center"/>
        <w:rPr>
          <w:rFonts w:ascii="Arial" w:hAnsi="Arial" w:cs="Arial"/>
          <w:color w:val="000000"/>
          <w:sz w:val="18"/>
          <w:szCs w:val="18"/>
        </w:rPr>
      </w:pPr>
      <w:r w:rsidRPr="002A760B">
        <w:rPr>
          <w:rFonts w:ascii="Arial" w:hAnsi="Arial" w:cs="Arial"/>
          <w:noProof/>
          <w:sz w:val="18"/>
          <w:szCs w:val="18"/>
        </w:rPr>
        <w:lastRenderedPageBreak/>
        <w:drawing>
          <wp:inline distT="0" distB="0" distL="0" distR="0" wp14:anchorId="30765322" wp14:editId="466000B0">
            <wp:extent cx="3853576" cy="3090192"/>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5"/>
                    <a:srcRect l="27547" t="8545" r="27984" b="3125"/>
                    <a:stretch/>
                  </pic:blipFill>
                  <pic:spPr bwMode="auto">
                    <a:xfrm>
                      <a:off x="0" y="0"/>
                      <a:ext cx="3964052" cy="3178783"/>
                    </a:xfrm>
                    <a:prstGeom prst="rect">
                      <a:avLst/>
                    </a:prstGeom>
                    <a:ln>
                      <a:noFill/>
                    </a:ln>
                    <a:extLst>
                      <a:ext uri="{53640926-AAD7-44D8-BBD7-CCE9431645EC}">
                        <a14:shadowObscured xmlns:a14="http://schemas.microsoft.com/office/drawing/2010/main"/>
                      </a:ext>
                    </a:extLst>
                  </pic:spPr>
                </pic:pic>
              </a:graphicData>
            </a:graphic>
          </wp:inline>
        </w:drawing>
      </w:r>
    </w:p>
    <w:p w14:paraId="5BF50022" w14:textId="77777777" w:rsidR="00EA33A5" w:rsidRPr="002A760B" w:rsidRDefault="00EA33A5" w:rsidP="00EA33A5">
      <w:pPr>
        <w:spacing w:line="240" w:lineRule="auto"/>
        <w:jc w:val="center"/>
        <w:rPr>
          <w:rFonts w:ascii="Arial" w:hAnsi="Arial" w:cs="Arial"/>
          <w:sz w:val="18"/>
          <w:szCs w:val="18"/>
        </w:rPr>
      </w:pPr>
      <w:r w:rsidRPr="002A760B">
        <w:rPr>
          <w:rFonts w:ascii="Arial" w:hAnsi="Arial" w:cs="Arial"/>
          <w:color w:val="000000"/>
          <w:sz w:val="18"/>
          <w:szCs w:val="18"/>
        </w:rPr>
        <w:t>Figure 1: Levels of Technical Support </w:t>
      </w:r>
    </w:p>
    <w:p w14:paraId="6112ECCB"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The Technical Support Service provides:  </w:t>
      </w:r>
    </w:p>
    <w:p w14:paraId="2E131CC9" w14:textId="77777777" w:rsidR="00EA33A5" w:rsidRPr="00EA33A5" w:rsidRDefault="00EA33A5" w:rsidP="006D598F">
      <w:pPr>
        <w:pStyle w:val="ListParagraph"/>
        <w:numPr>
          <w:ilvl w:val="0"/>
          <w:numId w:val="221"/>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A First Line Support Service Desk available via telephone, operating between the hours of 9:00 am to 5:00 pm, Monday to Friday (UTC) (excluding Bank Holidays).  </w:t>
      </w:r>
    </w:p>
    <w:p w14:paraId="2E441A38" w14:textId="77777777" w:rsidR="00EA33A5" w:rsidRPr="00EA33A5" w:rsidRDefault="00EA33A5" w:rsidP="006D598F">
      <w:pPr>
        <w:pStyle w:val="ListParagraph"/>
        <w:numPr>
          <w:ilvl w:val="0"/>
          <w:numId w:val="221"/>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 xml:space="preserve">An </w:t>
      </w:r>
      <w:bookmarkStart w:id="224" w:name="_Hlk135319577"/>
      <w:r w:rsidRPr="00EA33A5">
        <w:rPr>
          <w:rFonts w:ascii="Arial" w:hAnsi="Arial" w:cs="Arial"/>
          <w:color w:val="000000"/>
          <w:sz w:val="20"/>
          <w:szCs w:val="20"/>
        </w:rPr>
        <w:t>Email online support facility, available on a 24/7 basis. Monitored between the hours of 9:00 am to 5:00 pm, Monday to Friday (UTC) (excluding Bank Holidays)</w:t>
      </w:r>
      <w:bookmarkEnd w:id="224"/>
      <w:r w:rsidRPr="00EA33A5">
        <w:rPr>
          <w:rFonts w:ascii="Arial" w:hAnsi="Arial" w:cs="Arial"/>
          <w:color w:val="000000"/>
          <w:sz w:val="20"/>
          <w:szCs w:val="20"/>
        </w:rPr>
        <w:t> </w:t>
      </w:r>
    </w:p>
    <w:p w14:paraId="05AEAFF6" w14:textId="77777777" w:rsidR="00EA33A5" w:rsidRPr="00EA33A5" w:rsidRDefault="00EA33A5" w:rsidP="006D598F">
      <w:pPr>
        <w:pStyle w:val="ListParagraph"/>
        <w:numPr>
          <w:ilvl w:val="0"/>
          <w:numId w:val="221"/>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A Single Point of Contact (SPOC) through which to access all technical support.  </w:t>
      </w:r>
    </w:p>
    <w:p w14:paraId="19A12D23" w14:textId="77777777" w:rsidR="00EA33A5" w:rsidRPr="00EA33A5" w:rsidRDefault="00EA33A5" w:rsidP="006D598F">
      <w:pPr>
        <w:pStyle w:val="ListParagraph"/>
        <w:numPr>
          <w:ilvl w:val="0"/>
          <w:numId w:val="221"/>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Technical support, available to resolve incidents, problems and requests.  </w:t>
      </w:r>
    </w:p>
    <w:p w14:paraId="574D571A" w14:textId="77777777" w:rsidR="00EA33A5" w:rsidRPr="00EA33A5" w:rsidRDefault="00EA33A5" w:rsidP="006D598F">
      <w:pPr>
        <w:pStyle w:val="ListParagraph"/>
        <w:numPr>
          <w:ilvl w:val="0"/>
          <w:numId w:val="221"/>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ITIL-based support framework and processes.  </w:t>
      </w:r>
    </w:p>
    <w:p w14:paraId="4D1373E9" w14:textId="77777777" w:rsidR="00EA33A5" w:rsidRPr="00EA33A5" w:rsidRDefault="00EA33A5" w:rsidP="00EA33A5">
      <w:pPr>
        <w:pStyle w:val="ListParagraph"/>
        <w:suppressAutoHyphens/>
        <w:spacing w:after="0" w:line="240" w:lineRule="auto"/>
        <w:ind w:left="360"/>
        <w:contextualSpacing w:val="0"/>
        <w:textAlignment w:val="baseline"/>
        <w:rPr>
          <w:rFonts w:ascii="Arial" w:hAnsi="Arial" w:cs="Arial"/>
          <w:sz w:val="20"/>
          <w:szCs w:val="20"/>
        </w:rPr>
      </w:pPr>
    </w:p>
    <w:p w14:paraId="7E5287F5" w14:textId="77777777" w:rsidR="00EA33A5" w:rsidRPr="00EA33A5" w:rsidRDefault="00EA33A5" w:rsidP="006D598F">
      <w:pPr>
        <w:pStyle w:val="ListParagraph"/>
        <w:numPr>
          <w:ilvl w:val="0"/>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Service Desk  </w:t>
      </w:r>
    </w:p>
    <w:p w14:paraId="3F36CBCC" w14:textId="77777777" w:rsidR="00EA33A5" w:rsidRPr="00EA33A5" w:rsidRDefault="00EA33A5" w:rsidP="006D598F">
      <w:pPr>
        <w:pStyle w:val="ListParagraph"/>
        <w:numPr>
          <w:ilvl w:val="1"/>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Operation  </w:t>
      </w:r>
    </w:p>
    <w:p w14:paraId="34352C73"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76F6FB5C" w14:textId="491096E6"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The DAPSS Service provided by the </w:t>
      </w:r>
      <w:r w:rsidR="009D0830">
        <w:rPr>
          <w:rFonts w:ascii="Arial" w:hAnsi="Arial" w:cs="Arial"/>
          <w:color w:val="000000"/>
          <w:sz w:val="20"/>
          <w:szCs w:val="20"/>
        </w:rPr>
        <w:t>Supplier</w:t>
      </w:r>
      <w:r w:rsidRPr="00EA33A5">
        <w:rPr>
          <w:rFonts w:ascii="Arial" w:hAnsi="Arial" w:cs="Arial"/>
          <w:color w:val="000000"/>
          <w:sz w:val="20"/>
          <w:szCs w:val="20"/>
        </w:rPr>
        <w:t xml:space="preserve"> shall include the provision of a Service Desk capability, operating as the Single Point of Contact (SPOC) for all technical support inputs. The Service Desk will be available to Authorised Users via a dedicated contact telephone number, Monday to Friday (excluding public holidays) between the hours of 9:00 am and 5:00 pm and will be staffed by experienced support personnel with knowledge of the managed service, hosting, and the key roles involved. The Service Desk will provide 1st Line support to all Incidents, but, depending on the complexity of the Incident, will also conduct certain Second Line support activities, such as data integrity issues. They will also escalate Incidents, Problems and Service Request to 2nd and 3rd Line support. In addition, Authorised Users will be able to contact the Service Desk to obtain information on major outages, interruptions to the Service and planned maintenance down-time. </w:t>
      </w:r>
    </w:p>
    <w:p w14:paraId="7C15F27A" w14:textId="77777777" w:rsidR="00EA33A5" w:rsidRPr="00EA33A5" w:rsidRDefault="00EA33A5" w:rsidP="006D598F">
      <w:pPr>
        <w:pStyle w:val="ListParagraph"/>
        <w:numPr>
          <w:ilvl w:val="1"/>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Performance  </w:t>
      </w:r>
    </w:p>
    <w:p w14:paraId="71042E79"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4877D769"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Performance metrics applicable to the provision of the Service Desk are detailed within the Service Level Agreement (SLA) at Annex A to Schedule 13 – Service Levels.  </w:t>
      </w:r>
    </w:p>
    <w:p w14:paraId="388FAFEF" w14:textId="77777777" w:rsidR="00EA33A5" w:rsidRPr="00EA33A5" w:rsidRDefault="00EA33A5" w:rsidP="006D598F">
      <w:pPr>
        <w:pStyle w:val="ListParagraph"/>
        <w:numPr>
          <w:ilvl w:val="0"/>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Online Support Facility </w:t>
      </w:r>
    </w:p>
    <w:p w14:paraId="7B5D4707" w14:textId="77777777" w:rsidR="00EA33A5" w:rsidRPr="00EA33A5" w:rsidRDefault="00EA33A5" w:rsidP="00EA33A5">
      <w:pPr>
        <w:pStyle w:val="ListParagraph"/>
        <w:suppressAutoHyphens/>
        <w:spacing w:after="0" w:line="240" w:lineRule="auto"/>
        <w:ind w:left="360"/>
        <w:contextualSpacing w:val="0"/>
        <w:textAlignment w:val="baseline"/>
        <w:rPr>
          <w:rFonts w:ascii="Arial" w:hAnsi="Arial" w:cs="Arial"/>
          <w:sz w:val="20"/>
          <w:szCs w:val="20"/>
        </w:rPr>
      </w:pPr>
    </w:p>
    <w:p w14:paraId="447AC444"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An Online Support Facility (OSF) shall be provided by the Tendere in the form of an Email Address, available on a 24/7 basis. Monitored between the hours of 9:00 am to 5:00 pm, Monday to Friday (UTC) (excluding Bank Holidays)</w:t>
      </w:r>
    </w:p>
    <w:p w14:paraId="34C82DC2" w14:textId="77777777" w:rsidR="00EA33A5" w:rsidRPr="00EA33A5" w:rsidRDefault="00EA33A5" w:rsidP="006D598F">
      <w:pPr>
        <w:pStyle w:val="ListParagraph"/>
        <w:numPr>
          <w:ilvl w:val="1"/>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Performance   </w:t>
      </w:r>
    </w:p>
    <w:p w14:paraId="7E904922"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Performance metrics applicable to the provision of the OSF are as per the Service Desk. </w:t>
      </w:r>
    </w:p>
    <w:p w14:paraId="00529F82" w14:textId="77777777" w:rsidR="00EA33A5" w:rsidRPr="00EA33A5" w:rsidRDefault="00EA33A5" w:rsidP="006D598F">
      <w:pPr>
        <w:pStyle w:val="ListParagraph"/>
        <w:numPr>
          <w:ilvl w:val="0"/>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SPOC </w:t>
      </w:r>
    </w:p>
    <w:p w14:paraId="7CBDDEF8" w14:textId="77777777" w:rsidR="00EA33A5" w:rsidRPr="00EA33A5" w:rsidRDefault="00EA33A5" w:rsidP="00EA33A5">
      <w:pPr>
        <w:pStyle w:val="ListParagraph"/>
        <w:suppressAutoHyphens/>
        <w:spacing w:after="0" w:line="240" w:lineRule="auto"/>
        <w:ind w:left="360"/>
        <w:contextualSpacing w:val="0"/>
        <w:textAlignment w:val="baseline"/>
        <w:rPr>
          <w:rFonts w:ascii="Arial" w:hAnsi="Arial" w:cs="Arial"/>
          <w:sz w:val="20"/>
          <w:szCs w:val="20"/>
        </w:rPr>
      </w:pPr>
    </w:p>
    <w:p w14:paraId="1B1FB866" w14:textId="3A08C001" w:rsidR="00EA33A5" w:rsidRPr="00EA33A5" w:rsidRDefault="00EA33A5" w:rsidP="00EA33A5">
      <w:pPr>
        <w:spacing w:line="240" w:lineRule="auto"/>
        <w:rPr>
          <w:rFonts w:ascii="Arial" w:hAnsi="Arial" w:cs="Arial"/>
          <w:sz w:val="20"/>
          <w:szCs w:val="20"/>
        </w:rPr>
      </w:pPr>
      <w:r w:rsidRPr="00EA33A5">
        <w:rPr>
          <w:rFonts w:ascii="Arial" w:hAnsi="Arial" w:cs="Arial"/>
          <w:sz w:val="20"/>
          <w:szCs w:val="20"/>
        </w:rPr>
        <w:lastRenderedPageBreak/>
        <w:t xml:space="preserve">The </w:t>
      </w:r>
      <w:r w:rsidR="009D0830">
        <w:rPr>
          <w:rFonts w:ascii="Arial" w:hAnsi="Arial" w:cs="Arial"/>
          <w:sz w:val="20"/>
          <w:szCs w:val="20"/>
        </w:rPr>
        <w:t>Supplier</w:t>
      </w:r>
      <w:r w:rsidRPr="00EA33A5">
        <w:rPr>
          <w:rFonts w:ascii="Arial" w:hAnsi="Arial" w:cs="Arial"/>
          <w:sz w:val="20"/>
          <w:szCs w:val="20"/>
        </w:rPr>
        <w:t xml:space="preserve"> SPOC shall act as the controlling function for all technical support requests. The Service Desk is at the centre of the SPOC, satisfying the ITIL best-practice for Incident Management, where the Service Desk manages the lifecycle of all incidents, ensuring an appropriate priority is applied to them, escalating as required to an appropriate line of support and communicating progress to the Authorised User. An ancillary feature of this structure is the collection and collation of incident trend data to support effective Problem Management. The SPOC will act as the communication hub between Authorised Users and technical support elements within the </w:t>
      </w:r>
      <w:r w:rsidR="009D0830">
        <w:rPr>
          <w:rFonts w:ascii="Arial" w:hAnsi="Arial" w:cs="Arial"/>
          <w:sz w:val="20"/>
          <w:szCs w:val="20"/>
        </w:rPr>
        <w:t>Supplier</w:t>
      </w:r>
      <w:r w:rsidRPr="00EA33A5">
        <w:rPr>
          <w:rFonts w:ascii="Arial" w:hAnsi="Arial" w:cs="Arial"/>
          <w:sz w:val="20"/>
          <w:szCs w:val="20"/>
        </w:rPr>
        <w:t>. </w:t>
      </w:r>
    </w:p>
    <w:p w14:paraId="2AF1DCED" w14:textId="77777777" w:rsidR="00EA33A5" w:rsidRPr="00EA33A5" w:rsidRDefault="00EA33A5" w:rsidP="006D598F">
      <w:pPr>
        <w:pStyle w:val="ListParagraph"/>
        <w:numPr>
          <w:ilvl w:val="0"/>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Technical Application and Infrastructure Support </w:t>
      </w:r>
    </w:p>
    <w:p w14:paraId="1BB52899" w14:textId="77777777" w:rsidR="00EA33A5" w:rsidRPr="00EA33A5" w:rsidRDefault="00EA33A5" w:rsidP="00EA33A5">
      <w:pPr>
        <w:pStyle w:val="ListParagraph"/>
        <w:suppressAutoHyphens/>
        <w:spacing w:after="0" w:line="240" w:lineRule="auto"/>
        <w:ind w:left="360"/>
        <w:contextualSpacing w:val="0"/>
        <w:textAlignment w:val="baseline"/>
        <w:rPr>
          <w:rFonts w:ascii="Arial" w:hAnsi="Arial" w:cs="Arial"/>
          <w:sz w:val="20"/>
          <w:szCs w:val="20"/>
        </w:rPr>
      </w:pPr>
    </w:p>
    <w:p w14:paraId="0FE3276A" w14:textId="1FFFA402"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The </w:t>
      </w:r>
      <w:r w:rsidR="009D0830">
        <w:rPr>
          <w:rFonts w:ascii="Arial" w:hAnsi="Arial" w:cs="Arial"/>
          <w:color w:val="000000"/>
          <w:sz w:val="20"/>
          <w:szCs w:val="20"/>
        </w:rPr>
        <w:t>Supplier</w:t>
      </w:r>
      <w:r w:rsidRPr="00EA33A5">
        <w:rPr>
          <w:rFonts w:ascii="Arial" w:hAnsi="Arial" w:cs="Arial"/>
          <w:color w:val="000000"/>
          <w:sz w:val="20"/>
          <w:szCs w:val="20"/>
        </w:rPr>
        <w:t xml:space="preserve"> shall deliver application and infrastructure support by integrated teams, as detailed in Figure 2.</w:t>
      </w:r>
    </w:p>
    <w:p w14:paraId="186BB8F8" w14:textId="77777777" w:rsidR="00EA33A5" w:rsidRPr="00EA33A5" w:rsidRDefault="00EA33A5" w:rsidP="006D598F">
      <w:pPr>
        <w:pStyle w:val="ListParagraph"/>
        <w:numPr>
          <w:ilvl w:val="1"/>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1st Line Support  </w:t>
      </w:r>
    </w:p>
    <w:p w14:paraId="77A3C30E"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607EDC6E"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The Service Desk assumes responsibility for all 1st Line technical support for reported Incidents by conducting the following activities:  </w:t>
      </w:r>
    </w:p>
    <w:p w14:paraId="7DDB5AF9" w14:textId="77777777" w:rsidR="00EA33A5" w:rsidRPr="00EA33A5" w:rsidRDefault="00EA33A5" w:rsidP="006D598F">
      <w:pPr>
        <w:pStyle w:val="ListParagraph"/>
        <w:numPr>
          <w:ilvl w:val="0"/>
          <w:numId w:val="222"/>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Incident logging and acknowledgment, ensuring all relevant information has been provided.  </w:t>
      </w:r>
    </w:p>
    <w:p w14:paraId="633DFBB0" w14:textId="77777777" w:rsidR="00EA33A5" w:rsidRPr="00EA33A5" w:rsidRDefault="00EA33A5" w:rsidP="006D598F">
      <w:pPr>
        <w:pStyle w:val="ListParagraph"/>
        <w:numPr>
          <w:ilvl w:val="0"/>
          <w:numId w:val="222"/>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Incident categorisation and prioritisation.  </w:t>
      </w:r>
    </w:p>
    <w:p w14:paraId="5BED8B3E" w14:textId="77777777" w:rsidR="00EA33A5" w:rsidRPr="00EA33A5" w:rsidRDefault="00EA33A5" w:rsidP="006D598F">
      <w:pPr>
        <w:pStyle w:val="ListParagraph"/>
        <w:numPr>
          <w:ilvl w:val="0"/>
          <w:numId w:val="222"/>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Initial diagnosis; validation of an Incident to identify the scope of the requirement, to establish if it is related to user permissions, access control, change requirement or non-conformance and whether escalation to Second Line is required.  </w:t>
      </w:r>
    </w:p>
    <w:p w14:paraId="4303B07A" w14:textId="77777777" w:rsidR="00EA33A5" w:rsidRPr="00EA33A5" w:rsidRDefault="00EA33A5" w:rsidP="006D598F">
      <w:pPr>
        <w:pStyle w:val="ListParagraph"/>
        <w:numPr>
          <w:ilvl w:val="0"/>
          <w:numId w:val="222"/>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Escalation, if necessary, to 2nd or 3rd Line support.  </w:t>
      </w:r>
    </w:p>
    <w:p w14:paraId="7F9601D2" w14:textId="77777777" w:rsidR="00EA33A5" w:rsidRPr="00EA33A5" w:rsidRDefault="00EA33A5" w:rsidP="006D598F">
      <w:pPr>
        <w:pStyle w:val="ListParagraph"/>
        <w:numPr>
          <w:ilvl w:val="0"/>
          <w:numId w:val="222"/>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Incident resolution: the Service Desk personnel are suitably qualified and experienced to conduct first line diagnostics on DAPSS.  </w:t>
      </w:r>
    </w:p>
    <w:p w14:paraId="38D0DCC3" w14:textId="77777777" w:rsidR="00EA33A5" w:rsidRPr="00EA33A5" w:rsidRDefault="00EA33A5" w:rsidP="006D598F">
      <w:pPr>
        <w:pStyle w:val="ListParagraph"/>
        <w:numPr>
          <w:ilvl w:val="0"/>
          <w:numId w:val="222"/>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Incident closure; by applying a routine resolution (as applicable to Service Desk skillset and experience).  </w:t>
      </w:r>
    </w:p>
    <w:p w14:paraId="3FB1E7E7" w14:textId="77777777" w:rsidR="00EA33A5" w:rsidRPr="00EA33A5" w:rsidRDefault="00EA33A5" w:rsidP="006D598F">
      <w:pPr>
        <w:pStyle w:val="ListParagraph"/>
        <w:numPr>
          <w:ilvl w:val="0"/>
          <w:numId w:val="222"/>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Communication with the Authorised Users throughout the life of the Incident.  </w:t>
      </w:r>
    </w:p>
    <w:p w14:paraId="271A5233"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w:t>
      </w:r>
    </w:p>
    <w:p w14:paraId="5BDD7C94" w14:textId="308BB9AE" w:rsidR="00EA33A5" w:rsidRPr="002A760B" w:rsidRDefault="00EA33A5" w:rsidP="002A760B">
      <w:pPr>
        <w:spacing w:line="240" w:lineRule="auto"/>
        <w:jc w:val="center"/>
        <w:rPr>
          <w:rFonts w:ascii="Arial" w:hAnsi="Arial" w:cs="Arial"/>
          <w:sz w:val="18"/>
          <w:szCs w:val="18"/>
        </w:rPr>
      </w:pPr>
      <w:r w:rsidRPr="002A760B">
        <w:rPr>
          <w:rFonts w:ascii="Arial" w:hAnsi="Arial" w:cs="Arial"/>
          <w:noProof/>
          <w:sz w:val="18"/>
          <w:szCs w:val="18"/>
        </w:rPr>
        <w:drawing>
          <wp:anchor distT="0" distB="0" distL="114300" distR="114300" simplePos="0" relativeHeight="251661312" behindDoc="0" locked="0" layoutInCell="1" allowOverlap="1" wp14:anchorId="6C0748C3" wp14:editId="6E7F3F19">
            <wp:simplePos x="0" y="0"/>
            <wp:positionH relativeFrom="column">
              <wp:posOffset>3810</wp:posOffset>
            </wp:positionH>
            <wp:positionV relativeFrom="paragraph">
              <wp:posOffset>-635</wp:posOffset>
            </wp:positionV>
            <wp:extent cx="5695950" cy="2575560"/>
            <wp:effectExtent l="0" t="0" r="0" b="0"/>
            <wp:wrapTopAndBottom/>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6">
                      <a:extLst>
                        <a:ext uri="{28A0092B-C50C-407E-A947-70E740481C1C}">
                          <a14:useLocalDpi xmlns:a14="http://schemas.microsoft.com/office/drawing/2010/main" val="0"/>
                        </a:ext>
                      </a:extLst>
                    </a:blip>
                    <a:srcRect/>
                    <a:stretch/>
                  </pic:blipFill>
                  <pic:spPr bwMode="auto">
                    <a:xfrm>
                      <a:off x="0" y="0"/>
                      <a:ext cx="5695950" cy="2575560"/>
                    </a:xfrm>
                    <a:prstGeom prst="rect">
                      <a:avLst/>
                    </a:prstGeom>
                    <a:ln>
                      <a:noFill/>
                    </a:ln>
                    <a:extLst>
                      <a:ext uri="{53640926-AAD7-44D8-BBD7-CCE9431645EC}">
                        <a14:shadowObscured xmlns:a14="http://schemas.microsoft.com/office/drawing/2010/main"/>
                      </a:ext>
                    </a:extLst>
                  </pic:spPr>
                </pic:pic>
              </a:graphicData>
            </a:graphic>
          </wp:anchor>
        </w:drawing>
      </w:r>
      <w:r w:rsidRPr="002A760B">
        <w:rPr>
          <w:rFonts w:ascii="Arial" w:hAnsi="Arial" w:cs="Arial"/>
          <w:sz w:val="18"/>
          <w:szCs w:val="18"/>
        </w:rPr>
        <w:t>Figure 2: Application and Infrastructure Support</w:t>
      </w:r>
    </w:p>
    <w:p w14:paraId="5B011088" w14:textId="77777777" w:rsidR="00EA33A5" w:rsidRPr="00EA33A5" w:rsidRDefault="00EA33A5" w:rsidP="006D598F">
      <w:pPr>
        <w:pStyle w:val="ListParagraph"/>
        <w:numPr>
          <w:ilvl w:val="1"/>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2nd Line Support  </w:t>
      </w:r>
    </w:p>
    <w:p w14:paraId="52E41848"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13846B0F"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Where an Incident or Request is beyond the capability of the Service Desk, as it involves a more complex resolution that requires an elevated level of skill, training and experience, it will be escalated to 2nd Line technical support. The Technical Team, comprising software analysts, developers, testers and release/deployment engineers, overseen by the Service Operations Technical Lead, will be engaged to confirm initial diagnosis and conduct incident resolution and closure. Further diagnosis at 2nd Line involves deeper analysis to validate the Incident to confirm the scope of the requirement and to establish if it is a change request or non-conformance. Investigative activities may include the replication of incidents or problems on a representative test system, capture steps to reproduce and establish if the Incident is across multiple Systems or related to a specific capability or role, or if related to a configuration, data or software code issue. Based on the outcome of investigation, a minor </w:t>
      </w:r>
      <w:r w:rsidRPr="00EA33A5">
        <w:rPr>
          <w:rFonts w:ascii="Arial" w:hAnsi="Arial" w:cs="Arial"/>
          <w:color w:val="000000"/>
          <w:sz w:val="20"/>
          <w:szCs w:val="20"/>
        </w:rPr>
        <w:lastRenderedPageBreak/>
        <w:t>configuration change will be addressed by Second Line resources, whereas a major resolution will be escalated to Third Line.  </w:t>
      </w:r>
    </w:p>
    <w:p w14:paraId="5A0BDD50" w14:textId="77777777" w:rsidR="00EA33A5" w:rsidRPr="00EA33A5" w:rsidRDefault="00EA33A5" w:rsidP="006D598F">
      <w:pPr>
        <w:pStyle w:val="ListParagraph"/>
        <w:numPr>
          <w:ilvl w:val="1"/>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3rd Line Support  </w:t>
      </w:r>
    </w:p>
    <w:p w14:paraId="14362F1D"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7DBA3855" w14:textId="1434AEE3"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3rd Line support will engage both the Technical Team and internal and external infrastructure support elements, as necessary. It will expand the 2nd Line investigation findings and determine the root causes, using product designs, code or specifications and, if applicable, may require the support of external organisations, such as the </w:t>
      </w:r>
      <w:r w:rsidR="009D0830">
        <w:rPr>
          <w:rFonts w:ascii="Arial" w:hAnsi="Arial" w:cs="Arial"/>
          <w:color w:val="000000"/>
          <w:sz w:val="20"/>
          <w:szCs w:val="20"/>
        </w:rPr>
        <w:t>Supplier</w:t>
      </w:r>
      <w:r w:rsidRPr="00EA33A5">
        <w:rPr>
          <w:rFonts w:ascii="Arial" w:hAnsi="Arial" w:cs="Arial"/>
          <w:color w:val="000000"/>
          <w:sz w:val="20"/>
          <w:szCs w:val="20"/>
        </w:rPr>
        <w:t xml:space="preserve">’s sub-contracted hosting partner, if applicable, who will be engaged through the Infrastructure and Security (I&amp;S) Team. The outcome of such an investigation will confirm if a minor or major resolution is required and a subsequent and appropriate resolution will be provided in accordance with the </w:t>
      </w:r>
      <w:r w:rsidR="009D0830">
        <w:rPr>
          <w:rFonts w:ascii="Arial" w:hAnsi="Arial" w:cs="Arial"/>
          <w:color w:val="000000"/>
          <w:sz w:val="20"/>
          <w:szCs w:val="20"/>
        </w:rPr>
        <w:t>Supplier</w:t>
      </w:r>
      <w:r w:rsidRPr="00EA33A5">
        <w:rPr>
          <w:rFonts w:ascii="Arial" w:hAnsi="Arial" w:cs="Arial"/>
          <w:color w:val="000000"/>
          <w:sz w:val="20"/>
          <w:szCs w:val="20"/>
        </w:rPr>
        <w:t>’s change management process.  </w:t>
      </w:r>
    </w:p>
    <w:p w14:paraId="6C101C0C" w14:textId="77777777" w:rsidR="00EA33A5" w:rsidRPr="00EA33A5" w:rsidRDefault="00EA33A5" w:rsidP="006D598F">
      <w:pPr>
        <w:pStyle w:val="ListParagraph"/>
        <w:numPr>
          <w:ilvl w:val="0"/>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Technical Support Processes </w:t>
      </w:r>
    </w:p>
    <w:p w14:paraId="4110EC46" w14:textId="77777777" w:rsidR="00EA33A5" w:rsidRPr="00EA33A5" w:rsidRDefault="00EA33A5" w:rsidP="00EA33A5">
      <w:pPr>
        <w:pStyle w:val="ListParagraph"/>
        <w:suppressAutoHyphens/>
        <w:spacing w:after="0" w:line="240" w:lineRule="auto"/>
        <w:ind w:left="360"/>
        <w:contextualSpacing w:val="0"/>
        <w:textAlignment w:val="baseline"/>
        <w:rPr>
          <w:rFonts w:ascii="Arial" w:hAnsi="Arial" w:cs="Arial"/>
          <w:sz w:val="20"/>
          <w:szCs w:val="20"/>
        </w:rPr>
      </w:pPr>
    </w:p>
    <w:p w14:paraId="41451345" w14:textId="06DA1E11"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The </w:t>
      </w:r>
      <w:r w:rsidR="009D0830">
        <w:rPr>
          <w:rFonts w:ascii="Arial" w:hAnsi="Arial" w:cs="Arial"/>
          <w:color w:val="000000"/>
          <w:sz w:val="20"/>
          <w:szCs w:val="20"/>
        </w:rPr>
        <w:t>Supplier</w:t>
      </w:r>
      <w:r w:rsidRPr="00EA33A5">
        <w:rPr>
          <w:rFonts w:ascii="Arial" w:hAnsi="Arial" w:cs="Arial"/>
          <w:color w:val="000000"/>
          <w:sz w:val="20"/>
          <w:szCs w:val="20"/>
        </w:rPr>
        <w:t xml:space="preserve"> notes that all levels of support apply ITIL best-practice, which are underpinned by a series of processes embedded and detailed in the </w:t>
      </w:r>
      <w:r w:rsidR="009D0830">
        <w:rPr>
          <w:rFonts w:ascii="Arial" w:hAnsi="Arial" w:cs="Arial"/>
          <w:color w:val="000000"/>
          <w:sz w:val="20"/>
          <w:szCs w:val="20"/>
        </w:rPr>
        <w:t>Supplier</w:t>
      </w:r>
      <w:r w:rsidRPr="00EA33A5">
        <w:rPr>
          <w:rFonts w:ascii="Arial" w:hAnsi="Arial" w:cs="Arial"/>
          <w:color w:val="000000"/>
          <w:sz w:val="20"/>
          <w:szCs w:val="20"/>
        </w:rPr>
        <w:t>’s Quality Management System.</w:t>
      </w:r>
    </w:p>
    <w:p w14:paraId="12010FBE" w14:textId="77777777" w:rsidR="00EA33A5" w:rsidRPr="00EA33A5" w:rsidRDefault="00EA33A5" w:rsidP="006D598F">
      <w:pPr>
        <w:pStyle w:val="ListParagraph"/>
        <w:keepNext/>
        <w:numPr>
          <w:ilvl w:val="1"/>
          <w:numId w:val="220"/>
        </w:numPr>
        <w:suppressAutoHyphens/>
        <w:spacing w:after="0" w:line="240" w:lineRule="auto"/>
        <w:ind w:left="788" w:hanging="431"/>
        <w:contextualSpacing w:val="0"/>
        <w:textAlignment w:val="baseline"/>
        <w:rPr>
          <w:rFonts w:ascii="Arial" w:hAnsi="Arial" w:cs="Arial"/>
          <w:sz w:val="20"/>
          <w:szCs w:val="20"/>
        </w:rPr>
      </w:pPr>
      <w:r w:rsidRPr="00EA33A5">
        <w:rPr>
          <w:rFonts w:ascii="Arial" w:hAnsi="Arial" w:cs="Arial"/>
          <w:sz w:val="20"/>
          <w:szCs w:val="20"/>
        </w:rPr>
        <w:t>Incident Management  </w:t>
      </w:r>
    </w:p>
    <w:p w14:paraId="4DC59F0D" w14:textId="77777777" w:rsidR="00EA33A5" w:rsidRPr="00EA33A5" w:rsidRDefault="00EA33A5" w:rsidP="00EA33A5">
      <w:pPr>
        <w:pStyle w:val="ListParagraph"/>
        <w:keepNext/>
        <w:suppressAutoHyphens/>
        <w:spacing w:after="0" w:line="240" w:lineRule="auto"/>
        <w:ind w:left="788"/>
        <w:contextualSpacing w:val="0"/>
        <w:textAlignment w:val="baseline"/>
        <w:rPr>
          <w:rFonts w:ascii="Arial" w:hAnsi="Arial" w:cs="Arial"/>
          <w:sz w:val="20"/>
          <w:szCs w:val="20"/>
        </w:rPr>
      </w:pPr>
    </w:p>
    <w:p w14:paraId="317383F3" w14:textId="01094B78"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The </w:t>
      </w:r>
      <w:r w:rsidR="009D0830">
        <w:rPr>
          <w:rFonts w:ascii="Arial" w:hAnsi="Arial" w:cs="Arial"/>
          <w:color w:val="000000"/>
          <w:sz w:val="20"/>
          <w:szCs w:val="20"/>
        </w:rPr>
        <w:t>Supplier</w:t>
      </w:r>
      <w:r w:rsidRPr="00EA33A5">
        <w:rPr>
          <w:rFonts w:ascii="Arial" w:hAnsi="Arial" w:cs="Arial"/>
          <w:color w:val="000000"/>
          <w:sz w:val="20"/>
          <w:szCs w:val="20"/>
        </w:rPr>
        <w:t xml:space="preserve"> shall apply an Incident Management process providing resolution to unscheduled service interruptions, in order to maintain a high quality of service. Authorised Users report Incidents to the SPOC via telephone or through the Online Support Facility. An appropriate resolution route is taken, depending on the scope and scale of the incident.  </w:t>
      </w:r>
    </w:p>
    <w:p w14:paraId="3799CD08" w14:textId="77777777" w:rsidR="00EA33A5" w:rsidRPr="00EA33A5" w:rsidRDefault="00EA33A5" w:rsidP="006D598F">
      <w:pPr>
        <w:pStyle w:val="ListParagraph"/>
        <w:numPr>
          <w:ilvl w:val="2"/>
          <w:numId w:val="220"/>
        </w:numPr>
        <w:spacing w:after="0" w:line="240" w:lineRule="auto"/>
        <w:contextualSpacing w:val="0"/>
        <w:textAlignment w:val="baseline"/>
        <w:rPr>
          <w:rFonts w:ascii="Arial" w:hAnsi="Arial" w:cs="Arial"/>
          <w:sz w:val="20"/>
          <w:szCs w:val="20"/>
        </w:rPr>
      </w:pPr>
      <w:r w:rsidRPr="00EA33A5">
        <w:rPr>
          <w:rFonts w:ascii="Arial" w:hAnsi="Arial" w:cs="Arial"/>
          <w:sz w:val="20"/>
          <w:szCs w:val="20"/>
        </w:rPr>
        <w:t>Incident Categorisation and Prioritisation  </w:t>
      </w:r>
    </w:p>
    <w:p w14:paraId="225B77E3" w14:textId="25DCAE93"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The </w:t>
      </w:r>
      <w:r w:rsidR="009D0830">
        <w:rPr>
          <w:rFonts w:ascii="Arial" w:hAnsi="Arial" w:cs="Arial"/>
          <w:color w:val="000000"/>
          <w:sz w:val="20"/>
          <w:szCs w:val="20"/>
        </w:rPr>
        <w:t>Supplier</w:t>
      </w:r>
      <w:r w:rsidRPr="00EA33A5">
        <w:rPr>
          <w:rFonts w:ascii="Arial" w:hAnsi="Arial" w:cs="Arial"/>
          <w:color w:val="000000"/>
          <w:sz w:val="20"/>
          <w:szCs w:val="20"/>
        </w:rPr>
        <w:t xml:space="preserve"> shall categorise and prioritise Incidents as Table 1, depending on the number of Authorised Users affected and the assessed impact, as detailed in Table 1. This triaging system aims to minimise the time that an incident affects the Users’ ability to utilise all functionality within DES AIMS. The performance metrics associated with Incident resolution are detailed in DAPSS SLA at Annex A to Schedule 13 – Service Levels. </w:t>
      </w:r>
    </w:p>
    <w:p w14:paraId="2A12F9FC"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w:t>
      </w:r>
    </w:p>
    <w:tbl>
      <w:tblPr>
        <w:tblStyle w:val="ListTable3-Accent1"/>
        <w:tblW w:w="9322" w:type="dxa"/>
        <w:tblLook w:val="04A0" w:firstRow="1" w:lastRow="0" w:firstColumn="1" w:lastColumn="0" w:noHBand="0" w:noVBand="1"/>
      </w:tblPr>
      <w:tblGrid>
        <w:gridCol w:w="1442"/>
        <w:gridCol w:w="1397"/>
        <w:gridCol w:w="6483"/>
      </w:tblGrid>
      <w:tr w:rsidR="00EA33A5" w:rsidRPr="00EA33A5" w14:paraId="773AB122" w14:textId="77777777">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42" w:type="dxa"/>
            <w:hideMark/>
          </w:tcPr>
          <w:p w14:paraId="350D0D11" w14:textId="77777777" w:rsidR="00EA33A5" w:rsidRPr="00EA33A5" w:rsidRDefault="00EA33A5">
            <w:pPr>
              <w:textAlignment w:val="baseline"/>
              <w:rPr>
                <w:rFonts w:ascii="Arial" w:hAnsi="Arial" w:cs="Arial"/>
                <w:sz w:val="20"/>
                <w:szCs w:val="20"/>
                <w:lang w:eastAsia="en-GB"/>
              </w:rPr>
            </w:pPr>
            <w:r w:rsidRPr="00EA33A5">
              <w:rPr>
                <w:rFonts w:ascii="Arial" w:hAnsi="Arial" w:cs="Arial"/>
                <w:color w:val="000000"/>
                <w:sz w:val="20"/>
                <w:szCs w:val="20"/>
                <w:lang w:eastAsia="en-GB"/>
              </w:rPr>
              <w:t>Incident Category </w:t>
            </w:r>
          </w:p>
        </w:tc>
        <w:tc>
          <w:tcPr>
            <w:tcW w:w="1397" w:type="dxa"/>
          </w:tcPr>
          <w:p w14:paraId="50BB1AD1" w14:textId="77777777" w:rsidR="00EA33A5" w:rsidRPr="00EA33A5" w:rsidRDefault="00EA33A5">
            <w:pP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Users Affected</w:t>
            </w:r>
          </w:p>
        </w:tc>
        <w:tc>
          <w:tcPr>
            <w:tcW w:w="6483" w:type="dxa"/>
            <w:hideMark/>
          </w:tcPr>
          <w:p w14:paraId="3500B55E" w14:textId="77777777" w:rsidR="00EA33A5" w:rsidRPr="00EA33A5" w:rsidRDefault="00EA33A5">
            <w:pP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Impact </w:t>
            </w:r>
          </w:p>
        </w:tc>
      </w:tr>
      <w:tr w:rsidR="00EA33A5" w:rsidRPr="00EA33A5" w14:paraId="77D646FC"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21AA6B53"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Very High </w:t>
            </w:r>
          </w:p>
        </w:tc>
        <w:tc>
          <w:tcPr>
            <w:tcW w:w="1397" w:type="dxa"/>
          </w:tcPr>
          <w:p w14:paraId="21E4204D"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Multiple</w:t>
            </w:r>
          </w:p>
        </w:tc>
        <w:tc>
          <w:tcPr>
            <w:tcW w:w="6483" w:type="dxa"/>
            <w:hideMark/>
          </w:tcPr>
          <w:p w14:paraId="47B7F8F2"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Major Service Outage – Complete loss of Service across multiple sites    </w:t>
            </w:r>
          </w:p>
        </w:tc>
      </w:tr>
      <w:tr w:rsidR="00EA33A5" w:rsidRPr="00EA33A5" w14:paraId="4AFB3701" w14:textId="77777777">
        <w:trPr>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726E210A"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High </w:t>
            </w:r>
          </w:p>
        </w:tc>
        <w:tc>
          <w:tcPr>
            <w:tcW w:w="1397" w:type="dxa"/>
          </w:tcPr>
          <w:p w14:paraId="05F66144"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Multiple</w:t>
            </w:r>
          </w:p>
        </w:tc>
        <w:tc>
          <w:tcPr>
            <w:tcW w:w="6483" w:type="dxa"/>
            <w:hideMark/>
          </w:tcPr>
          <w:p w14:paraId="57FE1F14"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Service Outage – Complete loss of service at a single site</w:t>
            </w:r>
          </w:p>
        </w:tc>
      </w:tr>
      <w:tr w:rsidR="00EA33A5" w:rsidRPr="00EA33A5" w14:paraId="44132336"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2279FB0E"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Medium </w:t>
            </w:r>
          </w:p>
        </w:tc>
        <w:tc>
          <w:tcPr>
            <w:tcW w:w="1397" w:type="dxa"/>
          </w:tcPr>
          <w:p w14:paraId="3CA10BD2"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Multiple</w:t>
            </w:r>
          </w:p>
        </w:tc>
        <w:tc>
          <w:tcPr>
            <w:tcW w:w="6483" w:type="dxa"/>
            <w:hideMark/>
          </w:tcPr>
          <w:p w14:paraId="094F58ED"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Incident causing loss of full or partial  DAPSS funstionality where there are multiple users</w:t>
            </w:r>
          </w:p>
        </w:tc>
      </w:tr>
      <w:tr w:rsidR="00EA33A5" w:rsidRPr="00EA33A5" w14:paraId="2A577AD4" w14:textId="77777777">
        <w:trPr>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2D3AA16A"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Low </w:t>
            </w:r>
          </w:p>
        </w:tc>
        <w:tc>
          <w:tcPr>
            <w:tcW w:w="1397" w:type="dxa"/>
          </w:tcPr>
          <w:p w14:paraId="3D4F2E55"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Single</w:t>
            </w:r>
          </w:p>
        </w:tc>
        <w:tc>
          <w:tcPr>
            <w:tcW w:w="6483" w:type="dxa"/>
            <w:hideMark/>
          </w:tcPr>
          <w:p w14:paraId="21B15004"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Incident causing loss of full or partial  DAPSS funstionality affecting only one user</w:t>
            </w:r>
          </w:p>
        </w:tc>
      </w:tr>
      <w:tr w:rsidR="00EA33A5" w:rsidRPr="00EA33A5" w14:paraId="117A9B4F"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790FD487"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Very Low </w:t>
            </w:r>
          </w:p>
        </w:tc>
        <w:tc>
          <w:tcPr>
            <w:tcW w:w="1397" w:type="dxa"/>
          </w:tcPr>
          <w:p w14:paraId="6F59441D"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Single</w:t>
            </w:r>
          </w:p>
        </w:tc>
        <w:tc>
          <w:tcPr>
            <w:tcW w:w="6483" w:type="dxa"/>
            <w:hideMark/>
          </w:tcPr>
          <w:p w14:paraId="4E96FD27"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Informational or cosmetic </w:t>
            </w:r>
          </w:p>
        </w:tc>
      </w:tr>
    </w:tbl>
    <w:p w14:paraId="27A4ECE2" w14:textId="77777777" w:rsidR="00EA33A5" w:rsidRPr="00EA33A5" w:rsidRDefault="00EA33A5" w:rsidP="00EA33A5">
      <w:pPr>
        <w:spacing w:line="240" w:lineRule="auto"/>
        <w:jc w:val="center"/>
        <w:rPr>
          <w:rFonts w:ascii="Arial" w:hAnsi="Arial" w:cs="Arial"/>
          <w:sz w:val="20"/>
          <w:szCs w:val="20"/>
        </w:rPr>
      </w:pPr>
      <w:r w:rsidRPr="00EA33A5">
        <w:rPr>
          <w:rFonts w:ascii="Arial" w:hAnsi="Arial" w:cs="Arial"/>
          <w:color w:val="000000"/>
          <w:sz w:val="20"/>
          <w:szCs w:val="20"/>
        </w:rPr>
        <w:t>Table 1: Incident Categorisation and Prioritisation Matrix </w:t>
      </w:r>
    </w:p>
    <w:p w14:paraId="7D206301"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Initial incident diagnosis  </w:t>
      </w:r>
    </w:p>
    <w:p w14:paraId="5E831373"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658E06CE"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The Service Desk conducts 1st Line diagnosis by analysing the symptoms provided through the Online Support Facility or by communicating directly by telephone with the originator of the incident. An initial validation of an Incident is carried out to identify the scope of the requirement and establish if it is related to user permissions, access control, a change requirement or non-conformance, escalating to Second Line as required.  </w:t>
      </w:r>
    </w:p>
    <w:p w14:paraId="14A7F97C"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Incident escalation  </w:t>
      </w:r>
    </w:p>
    <w:p w14:paraId="0B1ACC10"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1E133644"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 xml:space="preserve">The Service Desk will escalate an incident for 2nd or 3rd Line technical support if it requires a more complex resolution, necessitating an elevated level of skill, training and experience. Should a major </w:t>
      </w:r>
      <w:r w:rsidRPr="00EA33A5">
        <w:rPr>
          <w:rFonts w:ascii="Arial" w:hAnsi="Arial" w:cs="Arial"/>
          <w:color w:val="000000"/>
          <w:sz w:val="20"/>
          <w:szCs w:val="20"/>
        </w:rPr>
        <w:lastRenderedPageBreak/>
        <w:t>disruption to service be reported, the Service Desk will contact the I&amp;S Manager to initiate Business Continuity or Disaster Recovery actions. </w:t>
      </w:r>
    </w:p>
    <w:p w14:paraId="621587DF"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Incident Investigation and full diagnosis  </w:t>
      </w:r>
    </w:p>
    <w:p w14:paraId="6F0A668D"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The Service Desk provides 1st Line investigation of routine Incidents. For the more complex incidents, the 2nd or 3rd Line support elements are utilised, as described in paragraph 5.  </w:t>
      </w:r>
    </w:p>
    <w:p w14:paraId="7D0D28AE"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Incident resolution  </w:t>
      </w:r>
    </w:p>
    <w:p w14:paraId="7CDE85FB"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7FC6E83D"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The Service Desk will provide a resolution if it is within their capability; otherwise, the escalation to 2nd or 3rd Line support for investigation and full diagnosis will mobilise the more experienced and knowledgeable members of the Technical Team to develop a suitable resolution. When fully developed, a test and validation process is applied. A successful test and validation programme is followed by preparation of deployment packages, which are released to pre-production environments for final verification, prior to release to the production environment.  </w:t>
      </w:r>
    </w:p>
    <w:p w14:paraId="0CC86852"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Incident closure  </w:t>
      </w:r>
    </w:p>
    <w:p w14:paraId="7F56C483"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3EBDD4AB"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Successful resolution to the satisfaction of the originator will result in formal closure of an incident. Performance metrics will be captured to inform the Service Level Agreement reporting process. Trends or repeated incidents will be fed into the Problem Management process for root-cause analysis and long-term resolution.  </w:t>
      </w:r>
    </w:p>
    <w:p w14:paraId="1394805C"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Communication  </w:t>
      </w:r>
    </w:p>
    <w:p w14:paraId="430D13E7"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67C14D85"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The SPOC will maintain communication with the Authorised Users throughout the life of the Incident, by either telephone or by email.  </w:t>
      </w:r>
    </w:p>
    <w:p w14:paraId="7DC7E7E4" w14:textId="77777777" w:rsidR="00EA33A5" w:rsidRPr="00EA33A5" w:rsidRDefault="00EA33A5" w:rsidP="006D598F">
      <w:pPr>
        <w:pStyle w:val="ListParagraph"/>
        <w:numPr>
          <w:ilvl w:val="1"/>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Problem Management  </w:t>
      </w:r>
    </w:p>
    <w:p w14:paraId="79180A57"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2A5196D4"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Through the analysis of previous incidents and the associated technical resolution activities the Service Desk will identify and report any trends in incident causes to the Technical Team. These causes will be addressed under the Problem Management process. The individual elements of the Technical Team (e.g. analysts, developers and testers) and, if necessary, infrastructure specialists will be engaged, depending on the types of problem encountered, to analyse and diagnose a root cause and to identify and implement permanent solutions in the following ways:  </w:t>
      </w:r>
    </w:p>
    <w:p w14:paraId="17141A29" w14:textId="77777777" w:rsidR="00EA33A5" w:rsidRPr="00EA33A5" w:rsidRDefault="00EA33A5" w:rsidP="006D598F">
      <w:pPr>
        <w:pStyle w:val="ListParagraph"/>
        <w:numPr>
          <w:ilvl w:val="0"/>
          <w:numId w:val="223"/>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Categorisation &amp; prioritisation – impact and trend analysis conducted to define if a major or minor problem exists </w:t>
      </w:r>
    </w:p>
    <w:p w14:paraId="793C53E2" w14:textId="77777777" w:rsidR="00EA33A5" w:rsidRPr="00EA33A5" w:rsidRDefault="00EA33A5" w:rsidP="006D598F">
      <w:pPr>
        <w:pStyle w:val="ListParagraph"/>
        <w:numPr>
          <w:ilvl w:val="0"/>
          <w:numId w:val="223"/>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Minor problems are pre-approved, whereby they will be integrated into the programme plan without in-depth assessment.  </w:t>
      </w:r>
    </w:p>
    <w:p w14:paraId="1A6AFFC3" w14:textId="77777777" w:rsidR="00EA33A5" w:rsidRPr="00EA33A5" w:rsidRDefault="00EA33A5" w:rsidP="006D598F">
      <w:pPr>
        <w:pStyle w:val="ListParagraph"/>
        <w:numPr>
          <w:ilvl w:val="0"/>
          <w:numId w:val="223"/>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Major problems, requiring wider assessment and impact analysis, follow the full change management process.  </w:t>
      </w:r>
    </w:p>
    <w:p w14:paraId="15E29CA8" w14:textId="77777777" w:rsidR="00EA33A5" w:rsidRPr="00EA33A5" w:rsidRDefault="00EA33A5" w:rsidP="006D598F">
      <w:pPr>
        <w:pStyle w:val="ListParagraph"/>
        <w:numPr>
          <w:ilvl w:val="0"/>
          <w:numId w:val="223"/>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Investigation &amp; diagnosis – identification of a root cause.  </w:t>
      </w:r>
    </w:p>
    <w:p w14:paraId="31A09114" w14:textId="1AB1F06B" w:rsidR="00EA33A5" w:rsidRPr="00EA33A5" w:rsidRDefault="00EA33A5" w:rsidP="006D598F">
      <w:pPr>
        <w:pStyle w:val="ListParagraph"/>
        <w:numPr>
          <w:ilvl w:val="0"/>
          <w:numId w:val="223"/>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 xml:space="preserve">Problem resolution – implementation of an appropriate solution in accordance with the </w:t>
      </w:r>
      <w:r w:rsidR="009D0830">
        <w:rPr>
          <w:rFonts w:ascii="Arial" w:hAnsi="Arial" w:cs="Arial"/>
          <w:color w:val="000000"/>
          <w:sz w:val="20"/>
          <w:szCs w:val="20"/>
        </w:rPr>
        <w:t>Supplier</w:t>
      </w:r>
      <w:r w:rsidRPr="00EA33A5">
        <w:rPr>
          <w:rFonts w:ascii="Arial" w:hAnsi="Arial" w:cs="Arial"/>
          <w:color w:val="000000"/>
          <w:sz w:val="20"/>
          <w:szCs w:val="20"/>
        </w:rPr>
        <w:t>’s change management process.  </w:t>
      </w:r>
    </w:p>
    <w:p w14:paraId="77EA8102" w14:textId="77777777" w:rsidR="00EA33A5" w:rsidRPr="00EA33A5" w:rsidRDefault="00EA33A5" w:rsidP="006D598F">
      <w:pPr>
        <w:pStyle w:val="ListParagraph"/>
        <w:numPr>
          <w:ilvl w:val="0"/>
          <w:numId w:val="223"/>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Problem review &amp; closure – A review of the effect of a resolution to allow closure.  </w:t>
      </w:r>
    </w:p>
    <w:p w14:paraId="7A641445" w14:textId="77777777" w:rsidR="00EA33A5" w:rsidRPr="00EA33A5" w:rsidRDefault="00EA33A5" w:rsidP="00EA33A5">
      <w:pPr>
        <w:pStyle w:val="ListParagraph"/>
        <w:suppressAutoHyphens/>
        <w:spacing w:after="0" w:line="240" w:lineRule="auto"/>
        <w:ind w:left="360"/>
        <w:contextualSpacing w:val="0"/>
        <w:textAlignment w:val="baseline"/>
        <w:rPr>
          <w:rFonts w:ascii="Arial" w:hAnsi="Arial" w:cs="Arial"/>
          <w:sz w:val="20"/>
          <w:szCs w:val="20"/>
        </w:rPr>
      </w:pPr>
    </w:p>
    <w:p w14:paraId="6C6AA6A8" w14:textId="77777777" w:rsidR="00EA33A5" w:rsidRPr="00EA33A5" w:rsidRDefault="00EA33A5" w:rsidP="006D598F">
      <w:pPr>
        <w:pStyle w:val="ListParagraph"/>
        <w:numPr>
          <w:ilvl w:val="1"/>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Change management  </w:t>
      </w:r>
    </w:p>
    <w:p w14:paraId="52886428"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55772660"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Requirements for changes to DAPSS will be managed through a change management process, aligned with ITIL best-practice. </w:t>
      </w:r>
    </w:p>
    <w:p w14:paraId="57081487"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Capture &amp; Assess   </w:t>
      </w:r>
    </w:p>
    <w:p w14:paraId="6C086F35"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1A9F413D" w14:textId="1BF90846"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Captured through the Online Support Facility as a request for change, changes are initially assessed and then presented to the </w:t>
      </w:r>
      <w:r w:rsidR="009D0830">
        <w:rPr>
          <w:rFonts w:ascii="Arial" w:hAnsi="Arial" w:cs="Arial"/>
          <w:color w:val="000000"/>
          <w:sz w:val="20"/>
          <w:szCs w:val="20"/>
        </w:rPr>
        <w:t>Supplier</w:t>
      </w:r>
      <w:r w:rsidRPr="00EA33A5">
        <w:rPr>
          <w:rFonts w:ascii="Arial" w:hAnsi="Arial" w:cs="Arial"/>
          <w:color w:val="000000"/>
          <w:sz w:val="20"/>
          <w:szCs w:val="20"/>
        </w:rPr>
        <w:t>’s Change Assessment Board (CAB).  </w:t>
      </w:r>
    </w:p>
    <w:p w14:paraId="6A9673BC"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Plan &amp; Approve (Change Planning)  </w:t>
      </w:r>
    </w:p>
    <w:p w14:paraId="28E2E471"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2362812B" w14:textId="37F77F7D" w:rsidR="00EA33A5" w:rsidRPr="00EA33A5" w:rsidRDefault="009D0830" w:rsidP="00EA33A5">
      <w:pPr>
        <w:spacing w:line="240" w:lineRule="auto"/>
        <w:rPr>
          <w:rFonts w:ascii="Arial" w:hAnsi="Arial" w:cs="Arial"/>
          <w:sz w:val="20"/>
          <w:szCs w:val="20"/>
        </w:rPr>
      </w:pPr>
      <w:r>
        <w:rPr>
          <w:rFonts w:ascii="Arial" w:hAnsi="Arial" w:cs="Arial"/>
          <w:color w:val="000000"/>
          <w:sz w:val="20"/>
          <w:szCs w:val="20"/>
        </w:rPr>
        <w:t>Supplier</w:t>
      </w:r>
      <w:r w:rsidR="00EA33A5" w:rsidRPr="00EA33A5">
        <w:rPr>
          <w:rFonts w:ascii="Arial" w:hAnsi="Arial" w:cs="Arial"/>
          <w:color w:val="000000"/>
          <w:sz w:val="20"/>
          <w:szCs w:val="20"/>
        </w:rPr>
        <w:t xml:space="preserve">’s CAB-approved changes are integrated into the Service Transition Operational Road Map (STORM) using the </w:t>
      </w:r>
      <w:r>
        <w:rPr>
          <w:rFonts w:ascii="Arial" w:hAnsi="Arial" w:cs="Arial"/>
          <w:color w:val="000000"/>
          <w:sz w:val="20"/>
          <w:szCs w:val="20"/>
        </w:rPr>
        <w:t>Supplier</w:t>
      </w:r>
      <w:r w:rsidR="00EA33A5" w:rsidRPr="00EA33A5">
        <w:rPr>
          <w:rFonts w:ascii="Arial" w:hAnsi="Arial" w:cs="Arial"/>
          <w:color w:val="000000"/>
          <w:sz w:val="20"/>
          <w:szCs w:val="20"/>
        </w:rPr>
        <w:t>’s dedicated planning tool, where appropriate resources are allocated.  </w:t>
      </w:r>
    </w:p>
    <w:p w14:paraId="1502185A" w14:textId="77777777" w:rsidR="00EA33A5" w:rsidRPr="00EA33A5" w:rsidRDefault="00EA33A5" w:rsidP="00EA33A5">
      <w:pPr>
        <w:spacing w:line="240" w:lineRule="auto"/>
        <w:rPr>
          <w:rFonts w:ascii="Arial" w:hAnsi="Arial" w:cs="Arial"/>
          <w:sz w:val="20"/>
          <w:szCs w:val="20"/>
        </w:rPr>
      </w:pPr>
    </w:p>
    <w:p w14:paraId="0C6D0459"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lastRenderedPageBreak/>
        <w:t>Prepare, Realise &amp; Integrate (Change Implementation)  </w:t>
      </w:r>
    </w:p>
    <w:p w14:paraId="4D4C8107"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0AFEDA50"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Implementation involves analysis of the change, producing low-level requirements for development. When fully developed, a test and validation process is applied, after which full regression testing is conducted. Deployment packages are released to pre-production environments for final verification, prior to release to the production environment.  </w:t>
      </w:r>
    </w:p>
    <w:p w14:paraId="6E09F0B2"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Change Implementation (Prepare, Realise &amp; Integrate)  </w:t>
      </w:r>
    </w:p>
    <w:p w14:paraId="0E63E15E"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28C97AA3" w14:textId="0E4DBD3F"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The implementation phase commences with an analysis of the change, which produces low-level requirements for development. When fully developed, a test and validation process is applied by the </w:t>
      </w:r>
      <w:r w:rsidR="009D0830">
        <w:rPr>
          <w:rFonts w:ascii="Arial" w:hAnsi="Arial" w:cs="Arial"/>
          <w:color w:val="000000"/>
          <w:sz w:val="20"/>
          <w:szCs w:val="20"/>
        </w:rPr>
        <w:t>Supplier</w:t>
      </w:r>
      <w:r w:rsidRPr="00EA33A5">
        <w:rPr>
          <w:rFonts w:ascii="Arial" w:hAnsi="Arial" w:cs="Arial"/>
          <w:color w:val="000000"/>
          <w:sz w:val="20"/>
          <w:szCs w:val="20"/>
        </w:rPr>
        <w:t>, after which full regression testing of the service is conducted. A successful test and validation programme is followed by preparation of deployment packages, which are released to pre-production environments for final verification, prior to release to the production environment. All changes are recorded and tracked in a configuration management database.  </w:t>
      </w:r>
    </w:p>
    <w:p w14:paraId="54728E7D" w14:textId="77777777" w:rsidR="00EA33A5" w:rsidRPr="00EA33A5" w:rsidRDefault="00EA33A5" w:rsidP="006D598F">
      <w:pPr>
        <w:pStyle w:val="ListParagraph"/>
        <w:numPr>
          <w:ilvl w:val="2"/>
          <w:numId w:val="220"/>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Service Requests  </w:t>
      </w:r>
    </w:p>
    <w:p w14:paraId="49D131FE"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7977BC48"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DAPSS provides a 24/7 Online Support Email for Authorised Users to raise Service Requests which comprise a Request Fulfilment task. Request Fulfilment is the process to handle requests for information and advice. </w:t>
      </w:r>
    </w:p>
    <w:p w14:paraId="017EFC4A" w14:textId="77777777" w:rsidR="00EA33A5" w:rsidRPr="00EA33A5" w:rsidRDefault="00EA33A5" w:rsidP="00EA33A5">
      <w:pPr>
        <w:rPr>
          <w:rFonts w:ascii="Arial" w:hAnsi="Arial" w:cs="Arial"/>
          <w:color w:val="666666"/>
          <w:sz w:val="20"/>
          <w:szCs w:val="20"/>
          <w:shd w:val="clear" w:color="auto" w:fill="FFFFFF"/>
        </w:rPr>
      </w:pPr>
      <w:r w:rsidRPr="00EA33A5">
        <w:rPr>
          <w:rFonts w:ascii="Arial" w:hAnsi="Arial" w:cs="Arial"/>
          <w:color w:val="666666"/>
          <w:sz w:val="20"/>
          <w:szCs w:val="20"/>
          <w:shd w:val="clear" w:color="auto" w:fill="FFFFFF"/>
        </w:rPr>
        <w:br w:type="page"/>
      </w:r>
    </w:p>
    <w:p w14:paraId="7FA1462C" w14:textId="77777777" w:rsidR="00EA33A5" w:rsidRPr="00EA33A5" w:rsidRDefault="00EA33A5" w:rsidP="00EA33A5">
      <w:pPr>
        <w:spacing w:line="240" w:lineRule="auto"/>
        <w:rPr>
          <w:rFonts w:ascii="Arial" w:hAnsi="Arial" w:cs="Arial"/>
          <w:b/>
          <w:bCs/>
          <w:sz w:val="20"/>
          <w:szCs w:val="20"/>
          <w:u w:val="single"/>
        </w:rPr>
      </w:pPr>
      <w:r w:rsidRPr="00EA33A5">
        <w:rPr>
          <w:rFonts w:ascii="Arial" w:hAnsi="Arial" w:cs="Arial"/>
          <w:b/>
          <w:bCs/>
          <w:color w:val="000000"/>
          <w:sz w:val="20"/>
          <w:szCs w:val="20"/>
          <w:u w:val="single"/>
        </w:rPr>
        <w:lastRenderedPageBreak/>
        <w:t>Annex A to Schedule 13 – Service Levels – Service Level Agreement </w:t>
      </w:r>
    </w:p>
    <w:p w14:paraId="690DF507" w14:textId="77777777" w:rsidR="00EA33A5" w:rsidRPr="00EA33A5" w:rsidRDefault="00EA33A5" w:rsidP="006D598F">
      <w:pPr>
        <w:pStyle w:val="ListParagraph"/>
        <w:numPr>
          <w:ilvl w:val="0"/>
          <w:numId w:val="218"/>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Introduction  </w:t>
      </w:r>
    </w:p>
    <w:p w14:paraId="577DFA43" w14:textId="77777777" w:rsidR="00EA33A5" w:rsidRPr="00EA33A5" w:rsidRDefault="00EA33A5" w:rsidP="00EA33A5">
      <w:pPr>
        <w:pStyle w:val="ListParagraph"/>
        <w:suppressAutoHyphens/>
        <w:spacing w:after="0" w:line="240" w:lineRule="auto"/>
        <w:ind w:left="360"/>
        <w:contextualSpacing w:val="0"/>
        <w:textAlignment w:val="baseline"/>
        <w:rPr>
          <w:rFonts w:ascii="Arial" w:hAnsi="Arial" w:cs="Arial"/>
          <w:sz w:val="20"/>
          <w:szCs w:val="20"/>
        </w:rPr>
      </w:pPr>
    </w:p>
    <w:p w14:paraId="16F6CBB0" w14:textId="28FEFC72"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This document details the Service Level Agreement (SLA) for the </w:t>
      </w:r>
      <w:r w:rsidR="009D0830">
        <w:rPr>
          <w:rFonts w:ascii="Arial" w:hAnsi="Arial" w:cs="Arial"/>
          <w:color w:val="000000"/>
          <w:sz w:val="20"/>
          <w:szCs w:val="20"/>
        </w:rPr>
        <w:t>Supplier</w:t>
      </w:r>
      <w:r w:rsidRPr="00EA33A5">
        <w:rPr>
          <w:rFonts w:ascii="Arial" w:hAnsi="Arial" w:cs="Arial"/>
          <w:color w:val="000000"/>
          <w:sz w:val="20"/>
          <w:szCs w:val="20"/>
        </w:rPr>
        <w:t xml:space="preserve"> provided DAPSS; it explains the key services provided and the quality principles (contained in JSP604, DEF STAN 05-138, ISO27001/2) delivered to provide Authorised Users with the contractually agreed service levels. the </w:t>
      </w:r>
      <w:r w:rsidR="009D0830">
        <w:rPr>
          <w:rFonts w:ascii="Arial" w:hAnsi="Arial" w:cs="Arial"/>
          <w:color w:val="000000"/>
          <w:sz w:val="20"/>
          <w:szCs w:val="20"/>
        </w:rPr>
        <w:t>Supplier</w:t>
      </w:r>
      <w:r w:rsidRPr="00EA33A5">
        <w:rPr>
          <w:rFonts w:ascii="Arial" w:hAnsi="Arial" w:cs="Arial"/>
          <w:color w:val="000000"/>
          <w:sz w:val="20"/>
          <w:szCs w:val="20"/>
        </w:rPr>
        <w:t xml:space="preserve">’s performance will be measured and reported by the </w:t>
      </w:r>
      <w:r w:rsidR="009D0830">
        <w:rPr>
          <w:rFonts w:ascii="Arial" w:hAnsi="Arial" w:cs="Arial"/>
          <w:color w:val="000000"/>
          <w:sz w:val="20"/>
          <w:szCs w:val="20"/>
        </w:rPr>
        <w:t>Supplier</w:t>
      </w:r>
      <w:r w:rsidRPr="00EA33A5">
        <w:rPr>
          <w:rFonts w:ascii="Arial" w:hAnsi="Arial" w:cs="Arial"/>
          <w:color w:val="000000"/>
          <w:sz w:val="20"/>
          <w:szCs w:val="20"/>
        </w:rPr>
        <w:t xml:space="preserve"> on a monthly basis and used to justify service payments and any remedial action required.  </w:t>
      </w:r>
    </w:p>
    <w:p w14:paraId="14F0CF45"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This SLA sets out the following:  </w:t>
      </w:r>
    </w:p>
    <w:p w14:paraId="754C439C" w14:textId="77777777" w:rsidR="00EA33A5" w:rsidRPr="00EA33A5" w:rsidRDefault="00EA33A5" w:rsidP="006D598F">
      <w:pPr>
        <w:pStyle w:val="ListParagraph"/>
        <w:numPr>
          <w:ilvl w:val="0"/>
          <w:numId w:val="219"/>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The services provided to DAPSS Authorised Users  </w:t>
      </w:r>
    </w:p>
    <w:p w14:paraId="09CAA4B2" w14:textId="77777777" w:rsidR="00EA33A5" w:rsidRPr="00EA33A5" w:rsidRDefault="00EA33A5" w:rsidP="006D598F">
      <w:pPr>
        <w:pStyle w:val="ListParagraph"/>
        <w:numPr>
          <w:ilvl w:val="0"/>
          <w:numId w:val="219"/>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The overall standards to be achieved covering:  </w:t>
      </w:r>
    </w:p>
    <w:p w14:paraId="3E1CFF3B" w14:textId="77777777" w:rsidR="00EA33A5" w:rsidRPr="00EA33A5" w:rsidRDefault="00EA33A5" w:rsidP="006D598F">
      <w:pPr>
        <w:pStyle w:val="ListParagraph"/>
        <w:numPr>
          <w:ilvl w:val="1"/>
          <w:numId w:val="219"/>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System availability  </w:t>
      </w:r>
    </w:p>
    <w:p w14:paraId="7978479B" w14:textId="77777777" w:rsidR="00EA33A5" w:rsidRPr="00EA33A5" w:rsidRDefault="00EA33A5" w:rsidP="006D598F">
      <w:pPr>
        <w:pStyle w:val="ListParagraph"/>
        <w:numPr>
          <w:ilvl w:val="1"/>
          <w:numId w:val="219"/>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Performance levels  </w:t>
      </w:r>
    </w:p>
    <w:p w14:paraId="166008F6" w14:textId="77777777" w:rsidR="00EA33A5" w:rsidRPr="00EA33A5" w:rsidRDefault="00EA33A5" w:rsidP="006D598F">
      <w:pPr>
        <w:pStyle w:val="ListParagraph"/>
        <w:numPr>
          <w:ilvl w:val="1"/>
          <w:numId w:val="219"/>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Incident resolution times  </w:t>
      </w:r>
    </w:p>
    <w:p w14:paraId="7D447E62" w14:textId="77777777" w:rsidR="00EA33A5" w:rsidRPr="00EA33A5" w:rsidRDefault="00EA33A5" w:rsidP="006D598F">
      <w:pPr>
        <w:pStyle w:val="ListParagraph"/>
        <w:numPr>
          <w:ilvl w:val="1"/>
          <w:numId w:val="219"/>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Service Level reporting metrics  </w:t>
      </w:r>
    </w:p>
    <w:p w14:paraId="47B17E92" w14:textId="77777777" w:rsidR="00EA33A5" w:rsidRPr="00EA33A5" w:rsidRDefault="00EA33A5" w:rsidP="006D598F">
      <w:pPr>
        <w:pStyle w:val="ListParagraph"/>
        <w:numPr>
          <w:ilvl w:val="1"/>
          <w:numId w:val="219"/>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Service Credits  </w:t>
      </w:r>
    </w:p>
    <w:p w14:paraId="7F518260" w14:textId="77777777" w:rsidR="00EA33A5" w:rsidRPr="00EA33A5" w:rsidRDefault="00EA33A5" w:rsidP="006D598F">
      <w:pPr>
        <w:pStyle w:val="ListParagraph"/>
        <w:numPr>
          <w:ilvl w:val="0"/>
          <w:numId w:val="219"/>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How the SLA will be managed, measured and reported  </w:t>
      </w:r>
    </w:p>
    <w:p w14:paraId="750386D2" w14:textId="77777777" w:rsidR="00EA33A5" w:rsidRPr="00EA33A5" w:rsidRDefault="00EA33A5" w:rsidP="006D598F">
      <w:pPr>
        <w:pStyle w:val="ListParagraph"/>
        <w:numPr>
          <w:ilvl w:val="0"/>
          <w:numId w:val="219"/>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The mechanism for addressing any problems related to the provision of DAPSS.</w:t>
      </w:r>
    </w:p>
    <w:p w14:paraId="23582080" w14:textId="77777777" w:rsidR="00EA33A5" w:rsidRPr="00EA33A5" w:rsidRDefault="00EA33A5" w:rsidP="00EA33A5">
      <w:pPr>
        <w:pStyle w:val="ListParagraph"/>
        <w:suppressAutoHyphens/>
        <w:spacing w:after="0" w:line="240" w:lineRule="auto"/>
        <w:contextualSpacing w:val="0"/>
        <w:textAlignment w:val="baseline"/>
        <w:rPr>
          <w:rFonts w:ascii="Arial" w:hAnsi="Arial" w:cs="Arial"/>
          <w:sz w:val="20"/>
          <w:szCs w:val="20"/>
        </w:rPr>
      </w:pPr>
    </w:p>
    <w:p w14:paraId="06E38BDF" w14:textId="77777777" w:rsidR="00EA33A5" w:rsidRPr="00EA33A5" w:rsidRDefault="00EA33A5" w:rsidP="006D598F">
      <w:pPr>
        <w:pStyle w:val="ListParagraph"/>
        <w:numPr>
          <w:ilvl w:val="0"/>
          <w:numId w:val="218"/>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Service Level Agreement  </w:t>
      </w:r>
    </w:p>
    <w:p w14:paraId="6279946B" w14:textId="77777777" w:rsidR="00EA33A5" w:rsidRPr="00EA33A5" w:rsidRDefault="00EA33A5" w:rsidP="00EA33A5">
      <w:pPr>
        <w:pStyle w:val="ListParagraph"/>
        <w:suppressAutoHyphens/>
        <w:spacing w:after="0" w:line="240" w:lineRule="auto"/>
        <w:ind w:left="360"/>
        <w:contextualSpacing w:val="0"/>
        <w:textAlignment w:val="baseline"/>
        <w:rPr>
          <w:rFonts w:ascii="Arial" w:hAnsi="Arial" w:cs="Arial"/>
          <w:sz w:val="20"/>
          <w:szCs w:val="20"/>
        </w:rPr>
      </w:pPr>
    </w:p>
    <w:p w14:paraId="6D3FC5BA" w14:textId="558319E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 xml:space="preserve">DAPSS shall have a System Availability of 99.8%. The system provided by the </w:t>
      </w:r>
      <w:r w:rsidR="009D0830">
        <w:rPr>
          <w:rFonts w:ascii="Arial" w:hAnsi="Arial" w:cs="Arial"/>
          <w:color w:val="000000"/>
          <w:sz w:val="20"/>
          <w:szCs w:val="20"/>
        </w:rPr>
        <w:t>Supplier</w:t>
      </w:r>
      <w:r w:rsidRPr="00EA33A5">
        <w:rPr>
          <w:rFonts w:ascii="Arial" w:hAnsi="Arial" w:cs="Arial"/>
          <w:color w:val="000000"/>
          <w:sz w:val="20"/>
          <w:szCs w:val="20"/>
        </w:rPr>
        <w:t xml:space="preserve"> shall meet the needs of the Authorised Users and be fully scalable to meet required changes in Authorised User numbers. The Service Desk is easily scalable to provide or withdraw additional Service Desk and Training capacity, as required, depending on the resource requirement.  </w:t>
      </w:r>
    </w:p>
    <w:p w14:paraId="42917040" w14:textId="77777777" w:rsidR="00EA33A5" w:rsidRPr="00EA33A5" w:rsidRDefault="00EA33A5" w:rsidP="006D598F">
      <w:pPr>
        <w:pStyle w:val="ListParagraph"/>
        <w:numPr>
          <w:ilvl w:val="1"/>
          <w:numId w:val="218"/>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System Availability  </w:t>
      </w:r>
    </w:p>
    <w:p w14:paraId="608C0E81"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78156119" w14:textId="1E63FE66"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 xml:space="preserve">DAPSS provided by the </w:t>
      </w:r>
      <w:r w:rsidR="009D0830">
        <w:rPr>
          <w:rFonts w:ascii="Arial" w:hAnsi="Arial" w:cs="Arial"/>
          <w:color w:val="000000"/>
          <w:sz w:val="20"/>
          <w:szCs w:val="20"/>
        </w:rPr>
        <w:t>Supplier</w:t>
      </w:r>
      <w:r w:rsidRPr="00EA33A5">
        <w:rPr>
          <w:rFonts w:ascii="Arial" w:hAnsi="Arial" w:cs="Arial"/>
          <w:color w:val="000000"/>
          <w:sz w:val="20"/>
          <w:szCs w:val="20"/>
        </w:rPr>
        <w:t xml:space="preserve"> shall be available to the Authorised Users on a 24 hour basis for 365 days-a-year to the agreed availability level above. System Availability in this context is defined as an Authorised User being able to access DAPSS at the performance levels that meet the ability use the system in accordance with the System and User requirements.</w:t>
      </w:r>
    </w:p>
    <w:p w14:paraId="673AEE0C" w14:textId="77777777" w:rsidR="00EA33A5" w:rsidRPr="00EA33A5" w:rsidRDefault="00EA33A5" w:rsidP="006D598F">
      <w:pPr>
        <w:pStyle w:val="ListParagraph"/>
        <w:numPr>
          <w:ilvl w:val="2"/>
          <w:numId w:val="218"/>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DAPSS User Access Service Availability </w:t>
      </w:r>
    </w:p>
    <w:p w14:paraId="5ACB26D6" w14:textId="77777777" w:rsidR="00EA33A5" w:rsidRPr="00EA33A5" w:rsidRDefault="00EA33A5" w:rsidP="00EA33A5">
      <w:pPr>
        <w:pStyle w:val="ListParagraph"/>
        <w:suppressAutoHyphens/>
        <w:spacing w:after="0" w:line="240" w:lineRule="auto"/>
        <w:ind w:left="1224"/>
        <w:contextualSpacing w:val="0"/>
        <w:textAlignment w:val="baseline"/>
        <w:rPr>
          <w:rFonts w:ascii="Arial" w:hAnsi="Arial" w:cs="Arial"/>
          <w:sz w:val="20"/>
          <w:szCs w:val="20"/>
        </w:rPr>
      </w:pPr>
    </w:p>
    <w:p w14:paraId="3E9DCFD6"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The minimum performance required in accordance with Annex A to this SLA will be maintained. The Agreed Service Time (AST) will be calculated on a monthly basis according to the following formula: </w:t>
      </w:r>
    </w:p>
    <w:p w14:paraId="473B1464"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Agreed Service Time = (24 hours x Calendar Days in the Month) – (Hours PDT) – (Hours DTOS) </w:t>
      </w:r>
    </w:p>
    <w:p w14:paraId="408A1D64"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Planned Downtime (PDT) is defined as those periods of planned maintenance where the Authority has been given at least 3 calendar days’ notice. Any system will require pre-planned maintenance, and this will be kept to a maximum of 17.53 hours per year. </w:t>
      </w:r>
    </w:p>
    <w:p w14:paraId="0D964FBC" w14:textId="377ED30F"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 xml:space="preserve">Downtime Other Systems (DTOS) is defined as downtime whether planned or unplanned for those systems outside the control of the </w:t>
      </w:r>
      <w:r w:rsidR="009D0830">
        <w:rPr>
          <w:rFonts w:ascii="Arial" w:hAnsi="Arial" w:cs="Arial"/>
          <w:color w:val="000000"/>
          <w:sz w:val="20"/>
          <w:szCs w:val="20"/>
        </w:rPr>
        <w:t>Supplier</w:t>
      </w:r>
      <w:r w:rsidRPr="00EA33A5">
        <w:rPr>
          <w:rFonts w:ascii="Arial" w:hAnsi="Arial" w:cs="Arial"/>
          <w:color w:val="000000"/>
          <w:sz w:val="20"/>
          <w:szCs w:val="20"/>
        </w:rPr>
        <w:t xml:space="preserve"> i.e. MoDNET. the </w:t>
      </w:r>
      <w:r w:rsidR="009D0830">
        <w:rPr>
          <w:rFonts w:ascii="Arial" w:hAnsi="Arial" w:cs="Arial"/>
          <w:color w:val="000000"/>
          <w:sz w:val="20"/>
          <w:szCs w:val="20"/>
        </w:rPr>
        <w:t>Supplier</w:t>
      </w:r>
      <w:r w:rsidRPr="00EA33A5">
        <w:rPr>
          <w:rFonts w:ascii="Arial" w:hAnsi="Arial" w:cs="Arial"/>
          <w:color w:val="000000"/>
          <w:sz w:val="20"/>
          <w:szCs w:val="20"/>
        </w:rPr>
        <w:t xml:space="preserve"> monitors notifications from the Global Operations and Security Control Centre (GOSCC) Planned Outage Cell and will notify Authorised Users when any outage will affect DAPSS. </w:t>
      </w:r>
    </w:p>
    <w:p w14:paraId="5A7DA0EF" w14:textId="77777777" w:rsidR="00EA33A5" w:rsidRPr="00EA33A5" w:rsidRDefault="00EA33A5" w:rsidP="00EA33A5">
      <w:pPr>
        <w:spacing w:line="240" w:lineRule="auto"/>
        <w:rPr>
          <w:rFonts w:ascii="Arial" w:hAnsi="Arial" w:cs="Arial"/>
          <w:sz w:val="20"/>
          <w:szCs w:val="20"/>
        </w:rPr>
      </w:pPr>
    </w:p>
    <w:p w14:paraId="2093CF29"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Service Availability is calculated based on the Agreed Service Time (AST), and the unplanned downtime (UDT), according to the formula.  </w:t>
      </w:r>
    </w:p>
    <w:p w14:paraId="617F25AB" w14:textId="77777777" w:rsidR="00EA33A5" w:rsidRPr="00EA33A5" w:rsidRDefault="00EA33A5" w:rsidP="00EA33A5">
      <w:pPr>
        <w:spacing w:line="240" w:lineRule="auto"/>
        <w:jc w:val="center"/>
        <w:rPr>
          <w:rFonts w:ascii="Arial" w:hAnsi="Arial" w:cs="Arial"/>
          <w:sz w:val="20"/>
          <w:szCs w:val="20"/>
        </w:rPr>
      </w:pPr>
      <w:r w:rsidRPr="00EA33A5">
        <w:rPr>
          <w:rFonts w:ascii="Arial" w:hAnsi="Arial" w:cs="Arial"/>
          <w:noProof/>
          <w:sz w:val="20"/>
          <w:szCs w:val="20"/>
        </w:rPr>
        <w:drawing>
          <wp:inline distT="0" distB="0" distL="0" distR="0" wp14:anchorId="22A48F68" wp14:editId="1E1E3CDC">
            <wp:extent cx="3459518" cy="492208"/>
            <wp:effectExtent l="0" t="0" r="762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a:stretch>
                      <a:fillRect/>
                    </a:stretch>
                  </pic:blipFill>
                  <pic:spPr>
                    <a:xfrm>
                      <a:off x="0" y="0"/>
                      <a:ext cx="3489619" cy="496491"/>
                    </a:xfrm>
                    <a:prstGeom prst="rect">
                      <a:avLst/>
                    </a:prstGeom>
                  </pic:spPr>
                </pic:pic>
              </a:graphicData>
            </a:graphic>
          </wp:inline>
        </w:drawing>
      </w:r>
    </w:p>
    <w:p w14:paraId="65D4FFCA" w14:textId="77777777" w:rsidR="00EA33A5" w:rsidRPr="00EA33A5" w:rsidRDefault="00EA33A5" w:rsidP="00EA33A5">
      <w:pPr>
        <w:spacing w:line="240" w:lineRule="auto"/>
        <w:rPr>
          <w:rFonts w:ascii="Arial" w:hAnsi="Arial" w:cs="Arial"/>
          <w:color w:val="000000"/>
          <w:sz w:val="20"/>
          <w:szCs w:val="20"/>
        </w:rPr>
      </w:pPr>
    </w:p>
    <w:p w14:paraId="3765CD16"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Unplanned Downtime (UDT) is defined as any period of time where an Authorised User is unable to access the service outside those identified in PDT and DTOS. </w:t>
      </w:r>
    </w:p>
    <w:p w14:paraId="5779A3A0" w14:textId="4D9C3474"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lastRenderedPageBreak/>
        <w:t xml:space="preserve">Availability will be actively monitored by the </w:t>
      </w:r>
      <w:r w:rsidR="009D0830">
        <w:rPr>
          <w:rFonts w:ascii="Arial" w:hAnsi="Arial" w:cs="Arial"/>
          <w:color w:val="000000"/>
          <w:sz w:val="20"/>
          <w:szCs w:val="20"/>
        </w:rPr>
        <w:t>Supplier</w:t>
      </w:r>
      <w:r w:rsidRPr="00EA33A5">
        <w:rPr>
          <w:rFonts w:ascii="Arial" w:hAnsi="Arial" w:cs="Arial"/>
          <w:color w:val="000000"/>
          <w:sz w:val="20"/>
          <w:szCs w:val="20"/>
        </w:rPr>
        <w:t> </w:t>
      </w:r>
    </w:p>
    <w:p w14:paraId="70871AC5" w14:textId="77777777" w:rsidR="00EA33A5" w:rsidRPr="00EA33A5" w:rsidRDefault="00EA33A5" w:rsidP="006D598F">
      <w:pPr>
        <w:pStyle w:val="ListParagraph"/>
        <w:numPr>
          <w:ilvl w:val="1"/>
          <w:numId w:val="218"/>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Incident Resolution Times  </w:t>
      </w:r>
    </w:p>
    <w:p w14:paraId="0A1AFC1E"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4846CAD0" w14:textId="7F3AFA63"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Incidents will be reported to the </w:t>
      </w:r>
      <w:r w:rsidR="009D0830">
        <w:rPr>
          <w:rFonts w:ascii="Arial" w:hAnsi="Arial" w:cs="Arial"/>
          <w:color w:val="000000"/>
          <w:sz w:val="20"/>
          <w:szCs w:val="20"/>
        </w:rPr>
        <w:t>Supplier</w:t>
      </w:r>
      <w:r w:rsidRPr="00EA33A5">
        <w:rPr>
          <w:rFonts w:ascii="Arial" w:hAnsi="Arial" w:cs="Arial"/>
          <w:color w:val="000000"/>
          <w:sz w:val="20"/>
          <w:szCs w:val="20"/>
        </w:rPr>
        <w:t xml:space="preserve"> using either the Telephone or the On-line Support Email and will be processed in line with the process detailed above. The severity of the incidents are described in Table 1 below and the aim is to use this triaging system to minimise the time that an incident is affects the Authorised Users’ ability to utilise all functionality within DAPSS. </w:t>
      </w:r>
    </w:p>
    <w:tbl>
      <w:tblPr>
        <w:tblStyle w:val="ListTable3-Accent1"/>
        <w:tblW w:w="9436" w:type="dxa"/>
        <w:tblLook w:val="04A0" w:firstRow="1" w:lastRow="0" w:firstColumn="1" w:lastColumn="0" w:noHBand="0" w:noVBand="1"/>
      </w:tblPr>
      <w:tblGrid>
        <w:gridCol w:w="1442"/>
        <w:gridCol w:w="1397"/>
        <w:gridCol w:w="4499"/>
        <w:gridCol w:w="2098"/>
      </w:tblGrid>
      <w:tr w:rsidR="00EA33A5" w:rsidRPr="00EA33A5" w14:paraId="72381659" w14:textId="77777777">
        <w:trPr>
          <w:cnfStyle w:val="100000000000" w:firstRow="1" w:lastRow="0" w:firstColumn="0" w:lastColumn="0" w:oddVBand="0" w:evenVBand="0" w:oddHBand="0" w:evenHBand="0" w:firstRowFirstColumn="0" w:firstRowLastColumn="0" w:lastRowFirstColumn="0" w:lastRowLastColumn="0"/>
          <w:trHeight w:val="255"/>
        </w:trPr>
        <w:tc>
          <w:tcPr>
            <w:cnfStyle w:val="001000000100" w:firstRow="0" w:lastRow="0" w:firstColumn="1" w:lastColumn="0" w:oddVBand="0" w:evenVBand="0" w:oddHBand="0" w:evenHBand="0" w:firstRowFirstColumn="1" w:firstRowLastColumn="0" w:lastRowFirstColumn="0" w:lastRowLastColumn="0"/>
            <w:tcW w:w="1442" w:type="dxa"/>
            <w:hideMark/>
          </w:tcPr>
          <w:p w14:paraId="5EDF6514" w14:textId="77777777" w:rsidR="00EA33A5" w:rsidRPr="00EA33A5" w:rsidRDefault="00EA33A5">
            <w:pPr>
              <w:textAlignment w:val="baseline"/>
              <w:rPr>
                <w:rFonts w:ascii="Arial" w:hAnsi="Arial" w:cs="Arial"/>
                <w:sz w:val="20"/>
                <w:szCs w:val="20"/>
                <w:lang w:eastAsia="en-GB"/>
              </w:rPr>
            </w:pPr>
            <w:r w:rsidRPr="00EA33A5">
              <w:rPr>
                <w:rFonts w:ascii="Arial" w:hAnsi="Arial" w:cs="Arial"/>
                <w:color w:val="000000"/>
                <w:sz w:val="20"/>
                <w:szCs w:val="20"/>
                <w:lang w:eastAsia="en-GB"/>
              </w:rPr>
              <w:t>Incident Category </w:t>
            </w:r>
          </w:p>
        </w:tc>
        <w:tc>
          <w:tcPr>
            <w:tcW w:w="1397" w:type="dxa"/>
          </w:tcPr>
          <w:p w14:paraId="3B359019" w14:textId="77777777" w:rsidR="00EA33A5" w:rsidRPr="00EA33A5" w:rsidRDefault="00EA33A5">
            <w:pP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Users Affected</w:t>
            </w:r>
          </w:p>
        </w:tc>
        <w:tc>
          <w:tcPr>
            <w:tcW w:w="4499" w:type="dxa"/>
            <w:hideMark/>
          </w:tcPr>
          <w:p w14:paraId="10E5F523" w14:textId="77777777" w:rsidR="00EA33A5" w:rsidRPr="00EA33A5" w:rsidRDefault="00EA33A5">
            <w:pP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Impact </w:t>
            </w:r>
          </w:p>
        </w:tc>
        <w:tc>
          <w:tcPr>
            <w:tcW w:w="2098" w:type="dxa"/>
          </w:tcPr>
          <w:p w14:paraId="60FA0253" w14:textId="77777777" w:rsidR="00EA33A5" w:rsidRPr="00EA33A5" w:rsidRDefault="00EA33A5">
            <w:pPr>
              <w:textAlignment w:val="baseline"/>
              <w:cnfStyle w:val="100000000000" w:firstRow="1"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Service Respotoration Time</w:t>
            </w:r>
          </w:p>
        </w:tc>
      </w:tr>
      <w:tr w:rsidR="00EA33A5" w:rsidRPr="00EA33A5" w14:paraId="2E3AF153"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6CBE3942"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Very High </w:t>
            </w:r>
          </w:p>
        </w:tc>
        <w:tc>
          <w:tcPr>
            <w:tcW w:w="1397" w:type="dxa"/>
          </w:tcPr>
          <w:p w14:paraId="58A78C97"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Multiple</w:t>
            </w:r>
          </w:p>
        </w:tc>
        <w:tc>
          <w:tcPr>
            <w:tcW w:w="4499" w:type="dxa"/>
            <w:hideMark/>
          </w:tcPr>
          <w:p w14:paraId="2EC96130"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Major Service Outage – Complete loss of Service across multiple sites    </w:t>
            </w:r>
          </w:p>
        </w:tc>
        <w:tc>
          <w:tcPr>
            <w:tcW w:w="2098" w:type="dxa"/>
          </w:tcPr>
          <w:p w14:paraId="7EA22A3A"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2 hours</w:t>
            </w:r>
          </w:p>
        </w:tc>
      </w:tr>
      <w:tr w:rsidR="00EA33A5" w:rsidRPr="00EA33A5" w14:paraId="4068A09C" w14:textId="77777777">
        <w:trPr>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2648D98A"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High </w:t>
            </w:r>
          </w:p>
        </w:tc>
        <w:tc>
          <w:tcPr>
            <w:tcW w:w="1397" w:type="dxa"/>
          </w:tcPr>
          <w:p w14:paraId="53CE5B8C"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Multiple</w:t>
            </w:r>
          </w:p>
        </w:tc>
        <w:tc>
          <w:tcPr>
            <w:tcW w:w="4499" w:type="dxa"/>
            <w:hideMark/>
          </w:tcPr>
          <w:p w14:paraId="2E9AF096"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Service Outage – Complete loss of service at a single site</w:t>
            </w:r>
          </w:p>
        </w:tc>
        <w:tc>
          <w:tcPr>
            <w:tcW w:w="2098" w:type="dxa"/>
          </w:tcPr>
          <w:p w14:paraId="090C8575"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6 hours</w:t>
            </w:r>
          </w:p>
        </w:tc>
      </w:tr>
      <w:tr w:rsidR="00EA33A5" w:rsidRPr="00EA33A5" w14:paraId="6BF146DC"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08E668FA"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Medium </w:t>
            </w:r>
          </w:p>
        </w:tc>
        <w:tc>
          <w:tcPr>
            <w:tcW w:w="1397" w:type="dxa"/>
          </w:tcPr>
          <w:p w14:paraId="0A55EC4E"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Multiple</w:t>
            </w:r>
          </w:p>
        </w:tc>
        <w:tc>
          <w:tcPr>
            <w:tcW w:w="4499" w:type="dxa"/>
            <w:hideMark/>
          </w:tcPr>
          <w:p w14:paraId="1D5729A1"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Incident causing loss of full or partial  DAPSS funstionality where there are multiple users</w:t>
            </w:r>
          </w:p>
        </w:tc>
        <w:tc>
          <w:tcPr>
            <w:tcW w:w="2098" w:type="dxa"/>
          </w:tcPr>
          <w:p w14:paraId="33E4CF4B"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24 hours</w:t>
            </w:r>
          </w:p>
        </w:tc>
      </w:tr>
      <w:tr w:rsidR="00EA33A5" w:rsidRPr="00EA33A5" w14:paraId="4938C6AC" w14:textId="77777777">
        <w:trPr>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2238653A"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Low </w:t>
            </w:r>
          </w:p>
        </w:tc>
        <w:tc>
          <w:tcPr>
            <w:tcW w:w="1397" w:type="dxa"/>
          </w:tcPr>
          <w:p w14:paraId="68902CEC"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Single</w:t>
            </w:r>
          </w:p>
        </w:tc>
        <w:tc>
          <w:tcPr>
            <w:tcW w:w="4499" w:type="dxa"/>
            <w:hideMark/>
          </w:tcPr>
          <w:p w14:paraId="7E18452E"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Incident causing loss of full or partial  DAPSS funstionality affecting only one user</w:t>
            </w:r>
          </w:p>
        </w:tc>
        <w:tc>
          <w:tcPr>
            <w:tcW w:w="2098" w:type="dxa"/>
          </w:tcPr>
          <w:p w14:paraId="0422E1B0" w14:textId="77777777" w:rsidR="00EA33A5" w:rsidRPr="00EA33A5" w:rsidRDefault="00EA33A5">
            <w:pPr>
              <w:textAlignment w:val="baseline"/>
              <w:cnfStyle w:val="000000000000" w:firstRow="0" w:lastRow="0" w:firstColumn="0" w:lastColumn="0" w:oddVBand="0" w:evenVBand="0" w:oddHBand="0"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48 hours</w:t>
            </w:r>
          </w:p>
        </w:tc>
      </w:tr>
      <w:tr w:rsidR="00EA33A5" w:rsidRPr="00EA33A5" w14:paraId="2E20C54D" w14:textId="77777777">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442" w:type="dxa"/>
            <w:hideMark/>
          </w:tcPr>
          <w:p w14:paraId="222A94FF" w14:textId="77777777" w:rsidR="00EA33A5" w:rsidRPr="00EA33A5" w:rsidRDefault="00EA33A5">
            <w:pPr>
              <w:textAlignment w:val="baseline"/>
              <w:rPr>
                <w:rFonts w:ascii="Arial" w:hAnsi="Arial" w:cs="Arial"/>
                <w:b w:val="0"/>
                <w:bCs w:val="0"/>
                <w:sz w:val="20"/>
                <w:szCs w:val="20"/>
                <w:lang w:eastAsia="en-GB"/>
              </w:rPr>
            </w:pPr>
            <w:r w:rsidRPr="00EA33A5">
              <w:rPr>
                <w:rFonts w:ascii="Arial" w:hAnsi="Arial" w:cs="Arial"/>
                <w:b w:val="0"/>
                <w:bCs w:val="0"/>
                <w:color w:val="000000"/>
                <w:sz w:val="20"/>
                <w:szCs w:val="20"/>
                <w:lang w:eastAsia="en-GB"/>
              </w:rPr>
              <w:t>Very Low </w:t>
            </w:r>
          </w:p>
        </w:tc>
        <w:tc>
          <w:tcPr>
            <w:tcW w:w="1397" w:type="dxa"/>
          </w:tcPr>
          <w:p w14:paraId="56A2AC50"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Single</w:t>
            </w:r>
          </w:p>
        </w:tc>
        <w:tc>
          <w:tcPr>
            <w:tcW w:w="4499" w:type="dxa"/>
            <w:hideMark/>
          </w:tcPr>
          <w:p w14:paraId="39B96350"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sz w:val="20"/>
                <w:szCs w:val="20"/>
                <w:lang w:eastAsia="en-GB"/>
              </w:rPr>
            </w:pPr>
            <w:r w:rsidRPr="00EA33A5">
              <w:rPr>
                <w:rFonts w:ascii="Arial" w:hAnsi="Arial" w:cs="Arial"/>
                <w:color w:val="000000"/>
                <w:sz w:val="20"/>
                <w:szCs w:val="20"/>
                <w:lang w:eastAsia="en-GB"/>
              </w:rPr>
              <w:t>Informational or cosmetic </w:t>
            </w:r>
          </w:p>
        </w:tc>
        <w:tc>
          <w:tcPr>
            <w:tcW w:w="2098" w:type="dxa"/>
          </w:tcPr>
          <w:p w14:paraId="1823BD45" w14:textId="77777777" w:rsidR="00EA33A5" w:rsidRPr="00EA33A5" w:rsidRDefault="00EA33A5">
            <w:pPr>
              <w:textAlignment w:val="baseline"/>
              <w:cnfStyle w:val="000000100000" w:firstRow="0" w:lastRow="0" w:firstColumn="0" w:lastColumn="0" w:oddVBand="0" w:evenVBand="0" w:oddHBand="1" w:evenHBand="0" w:firstRowFirstColumn="0" w:firstRowLastColumn="0" w:lastRowFirstColumn="0" w:lastRowLastColumn="0"/>
              <w:rPr>
                <w:rFonts w:ascii="Arial" w:hAnsi="Arial" w:cs="Arial"/>
                <w:color w:val="000000"/>
                <w:sz w:val="20"/>
                <w:szCs w:val="20"/>
                <w:lang w:eastAsia="en-GB"/>
              </w:rPr>
            </w:pPr>
            <w:r w:rsidRPr="00EA33A5">
              <w:rPr>
                <w:rFonts w:ascii="Arial" w:hAnsi="Arial" w:cs="Arial"/>
                <w:color w:val="000000"/>
                <w:sz w:val="20"/>
                <w:szCs w:val="20"/>
                <w:lang w:eastAsia="en-GB"/>
              </w:rPr>
              <w:t>5 business days</w:t>
            </w:r>
          </w:p>
        </w:tc>
      </w:tr>
    </w:tbl>
    <w:p w14:paraId="3A3DEE85" w14:textId="77777777" w:rsidR="00EA33A5" w:rsidRPr="002A760B" w:rsidRDefault="00EA33A5" w:rsidP="00EA33A5">
      <w:pPr>
        <w:spacing w:line="240" w:lineRule="auto"/>
        <w:jc w:val="center"/>
        <w:rPr>
          <w:rFonts w:ascii="Arial" w:hAnsi="Arial" w:cs="Arial"/>
          <w:sz w:val="18"/>
          <w:szCs w:val="18"/>
        </w:rPr>
      </w:pPr>
      <w:r w:rsidRPr="002A760B">
        <w:rPr>
          <w:rFonts w:ascii="Arial" w:hAnsi="Arial" w:cs="Arial"/>
          <w:sz w:val="18"/>
          <w:szCs w:val="18"/>
        </w:rPr>
        <w:t>Table 1: Incident Category/Severity </w:t>
      </w:r>
    </w:p>
    <w:p w14:paraId="74F42C18"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Incidents reported through the online support email will be accepted by the Service Desk and receipt will be acknowledged within one business hour. For all incidents a management owner will be assigned in line with the agreed procedure. </w:t>
      </w:r>
    </w:p>
    <w:p w14:paraId="564C955F"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As the incident progresses the incident record will be updated to show progress and also an expected time for resolution and will be reported back to the user via whichever method was used to instigate the incident. This is important to ensure the Authorised User can plan their work and also provide any additional information to the Service Desk. Where the incident affects multiple users, the Contractor will post alerts to the user community. </w:t>
      </w:r>
    </w:p>
    <w:p w14:paraId="530B32B4" w14:textId="77777777" w:rsidR="00EA33A5" w:rsidRPr="00EA33A5" w:rsidRDefault="00EA33A5" w:rsidP="006D598F">
      <w:pPr>
        <w:pStyle w:val="ListParagraph"/>
        <w:numPr>
          <w:ilvl w:val="1"/>
          <w:numId w:val="218"/>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Problem Management </w:t>
      </w:r>
    </w:p>
    <w:p w14:paraId="6FA51162"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2A98CF52"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An integral part of incident resolution is to identify any trends and analyse the root causes thus highlighting any underlying problems that need to be investigated and resolved. Once resolved the problem should not re-emerge and a performance measure to monitor this is included. </w:t>
      </w:r>
    </w:p>
    <w:p w14:paraId="435633DD" w14:textId="77777777" w:rsidR="00EA33A5" w:rsidRPr="00EA33A5" w:rsidRDefault="00EA33A5" w:rsidP="00EA33A5">
      <w:pPr>
        <w:spacing w:line="240" w:lineRule="auto"/>
        <w:rPr>
          <w:rFonts w:ascii="Arial" w:hAnsi="Arial" w:cs="Arial"/>
          <w:sz w:val="20"/>
          <w:szCs w:val="20"/>
        </w:rPr>
      </w:pPr>
    </w:p>
    <w:p w14:paraId="5D106C2A" w14:textId="77777777" w:rsidR="00EA33A5" w:rsidRPr="00EA33A5" w:rsidRDefault="00EA33A5" w:rsidP="006D598F">
      <w:pPr>
        <w:pStyle w:val="ListParagraph"/>
        <w:numPr>
          <w:ilvl w:val="1"/>
          <w:numId w:val="218"/>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Security </w:t>
      </w:r>
    </w:p>
    <w:p w14:paraId="5A128104"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12EC56AA" w14:textId="726A0E70"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 xml:space="preserve">The </w:t>
      </w:r>
      <w:r w:rsidR="009D0830">
        <w:rPr>
          <w:rFonts w:ascii="Arial" w:hAnsi="Arial" w:cs="Arial"/>
          <w:color w:val="000000"/>
          <w:sz w:val="20"/>
          <w:szCs w:val="20"/>
        </w:rPr>
        <w:t>Supplier</w:t>
      </w:r>
      <w:r w:rsidRPr="00EA33A5">
        <w:rPr>
          <w:rFonts w:ascii="Arial" w:hAnsi="Arial" w:cs="Arial"/>
          <w:color w:val="000000"/>
          <w:sz w:val="20"/>
          <w:szCs w:val="20"/>
        </w:rPr>
        <w:t xml:space="preserve"> should utilise the Defence Out-of-Band Update Service (DOBUS) where possible to ensure security updates, including anti-virus definitions, are applied across the infrastructure. These patches will be installed as they become available from the appropriate sources. Where the DAPSS Service uses Open-Source components, the </w:t>
      </w:r>
      <w:r w:rsidR="009D0830">
        <w:rPr>
          <w:rFonts w:ascii="Arial" w:hAnsi="Arial" w:cs="Arial"/>
          <w:color w:val="000000"/>
          <w:sz w:val="20"/>
          <w:szCs w:val="20"/>
        </w:rPr>
        <w:t>Supplier</w:t>
      </w:r>
      <w:r w:rsidRPr="00EA33A5">
        <w:rPr>
          <w:rFonts w:ascii="Arial" w:hAnsi="Arial" w:cs="Arial"/>
          <w:color w:val="000000"/>
          <w:sz w:val="20"/>
          <w:szCs w:val="20"/>
        </w:rPr>
        <w:t xml:space="preserve"> will actively monitor Common Vulnerabilities and Exposures (CVE) databases for new security vulnerabilities and take required action to mitigate the risk to the Authority’s data. When security patches are received, they shall be applied to the DAPSS infrastructure. </w:t>
      </w:r>
    </w:p>
    <w:p w14:paraId="0FC573EE" w14:textId="30395F01"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 xml:space="preserve">In the event of a Security incident, which could affect the operational effectiveness of DAPSS or result in data loss or leakage, the </w:t>
      </w:r>
      <w:r w:rsidR="009D0830">
        <w:rPr>
          <w:rFonts w:ascii="Arial" w:hAnsi="Arial" w:cs="Arial"/>
          <w:color w:val="000000"/>
          <w:sz w:val="20"/>
          <w:szCs w:val="20"/>
        </w:rPr>
        <w:t>Supplier</w:t>
      </w:r>
      <w:r w:rsidRPr="00EA33A5">
        <w:rPr>
          <w:rFonts w:ascii="Arial" w:hAnsi="Arial" w:cs="Arial"/>
          <w:color w:val="000000"/>
          <w:sz w:val="20"/>
          <w:szCs w:val="20"/>
        </w:rPr>
        <w:t xml:space="preserve"> will report the incident to the Authority via email to the nominated DE&amp;S PoCs or mailbox(es) within twenty minutes of the incident being detected. The </w:t>
      </w:r>
      <w:r w:rsidR="009D0830">
        <w:rPr>
          <w:rFonts w:ascii="Arial" w:hAnsi="Arial" w:cs="Arial"/>
          <w:color w:val="000000"/>
          <w:sz w:val="20"/>
          <w:szCs w:val="20"/>
        </w:rPr>
        <w:t>Supplier</w:t>
      </w:r>
      <w:r w:rsidRPr="00EA33A5">
        <w:rPr>
          <w:rFonts w:ascii="Arial" w:hAnsi="Arial" w:cs="Arial"/>
          <w:color w:val="000000"/>
          <w:sz w:val="20"/>
          <w:szCs w:val="20"/>
        </w:rPr>
        <w:t xml:space="preserve"> will also report the incident through MOD Security Incident Reporting System (MSIRS), which is a requirement of ALI Code of Connections (CoCo), while also liaising with MOD Computer Emergency Response Team (MODCERT), Joint Security Co-ordination Centre (JSyCC), Industry Warning and Reporting Point and DAIS, in line with conditions laid down in JSP440. Any security incident which may affect either the </w:t>
      </w:r>
      <w:r w:rsidR="009D0830">
        <w:rPr>
          <w:rFonts w:ascii="Arial" w:hAnsi="Arial" w:cs="Arial"/>
          <w:color w:val="000000"/>
          <w:sz w:val="20"/>
          <w:szCs w:val="20"/>
        </w:rPr>
        <w:t>Supplier</w:t>
      </w:r>
      <w:r w:rsidRPr="00EA33A5">
        <w:rPr>
          <w:rFonts w:ascii="Arial" w:hAnsi="Arial" w:cs="Arial"/>
          <w:color w:val="000000"/>
          <w:sz w:val="20"/>
          <w:szCs w:val="20"/>
        </w:rPr>
        <w:t xml:space="preserve"> systems or DAPSS will be recorded and managed through the </w:t>
      </w:r>
      <w:r w:rsidR="009D0830">
        <w:rPr>
          <w:rFonts w:ascii="Arial" w:hAnsi="Arial" w:cs="Arial"/>
          <w:color w:val="000000"/>
          <w:sz w:val="20"/>
          <w:szCs w:val="20"/>
        </w:rPr>
        <w:t>Supplier</w:t>
      </w:r>
      <w:r w:rsidRPr="00EA33A5">
        <w:rPr>
          <w:rFonts w:ascii="Arial" w:hAnsi="Arial" w:cs="Arial"/>
          <w:color w:val="000000"/>
          <w:sz w:val="20"/>
          <w:szCs w:val="20"/>
        </w:rPr>
        <w:t xml:space="preserve"> authorised Incident and Breach Reporting Policy. </w:t>
      </w:r>
    </w:p>
    <w:p w14:paraId="24FD1F78" w14:textId="77777777" w:rsidR="00EA33A5" w:rsidRPr="00EA33A5" w:rsidRDefault="00EA33A5" w:rsidP="006D598F">
      <w:pPr>
        <w:pStyle w:val="ListParagraph"/>
        <w:numPr>
          <w:ilvl w:val="1"/>
          <w:numId w:val="218"/>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lastRenderedPageBreak/>
        <w:t>Reporting Metrics </w:t>
      </w:r>
    </w:p>
    <w:p w14:paraId="1DAD064D"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11D78B4C"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See Table 4 below which lists performance measures. </w:t>
      </w:r>
    </w:p>
    <w:p w14:paraId="1507957D" w14:textId="77777777" w:rsidR="00EA33A5" w:rsidRPr="00EA33A5" w:rsidRDefault="00EA33A5" w:rsidP="006D598F">
      <w:pPr>
        <w:pStyle w:val="ListParagraph"/>
        <w:numPr>
          <w:ilvl w:val="1"/>
          <w:numId w:val="218"/>
        </w:numPr>
        <w:suppressAutoHyphens/>
        <w:spacing w:after="0" w:line="240" w:lineRule="auto"/>
        <w:contextualSpacing w:val="0"/>
        <w:textAlignment w:val="baseline"/>
        <w:rPr>
          <w:rFonts w:ascii="Arial" w:hAnsi="Arial" w:cs="Arial"/>
          <w:sz w:val="20"/>
          <w:szCs w:val="20"/>
        </w:rPr>
      </w:pPr>
      <w:r w:rsidRPr="00EA33A5">
        <w:rPr>
          <w:rFonts w:ascii="Arial" w:hAnsi="Arial" w:cs="Arial"/>
          <w:sz w:val="20"/>
          <w:szCs w:val="20"/>
        </w:rPr>
        <w:t>Service Credits  </w:t>
      </w:r>
    </w:p>
    <w:p w14:paraId="5EFE9CB2" w14:textId="77777777" w:rsidR="00EA33A5" w:rsidRPr="00EA33A5" w:rsidRDefault="00EA33A5" w:rsidP="00EA33A5">
      <w:pPr>
        <w:pStyle w:val="ListParagraph"/>
        <w:suppressAutoHyphens/>
        <w:spacing w:after="0" w:line="240" w:lineRule="auto"/>
        <w:ind w:left="792"/>
        <w:contextualSpacing w:val="0"/>
        <w:textAlignment w:val="baseline"/>
        <w:rPr>
          <w:rFonts w:ascii="Arial" w:hAnsi="Arial" w:cs="Arial"/>
          <w:sz w:val="20"/>
          <w:szCs w:val="20"/>
        </w:rPr>
      </w:pPr>
    </w:p>
    <w:p w14:paraId="68CE5305"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DAPSS performance will be measured every month using the 17 measures in Table 3. If more than one performance measure is not achieved in any one month the Service Credit as per the table 2 below will be applied to the following month’s Service Charge. </w:t>
      </w:r>
    </w:p>
    <w:tbl>
      <w:tblPr>
        <w:tblStyle w:val="TableGrid"/>
        <w:tblW w:w="0" w:type="auto"/>
        <w:jc w:val="center"/>
        <w:tblLook w:val="04A0" w:firstRow="1" w:lastRow="0" w:firstColumn="1" w:lastColumn="0" w:noHBand="0" w:noVBand="1"/>
      </w:tblPr>
      <w:tblGrid>
        <w:gridCol w:w="3285"/>
        <w:gridCol w:w="3285"/>
      </w:tblGrid>
      <w:tr w:rsidR="00EA33A5" w:rsidRPr="00EA33A5" w14:paraId="3D5BF81F" w14:textId="77777777">
        <w:trPr>
          <w:jc w:val="center"/>
        </w:trPr>
        <w:tc>
          <w:tcPr>
            <w:tcW w:w="3285" w:type="dxa"/>
          </w:tcPr>
          <w:p w14:paraId="4E53D868" w14:textId="77777777" w:rsidR="00EA33A5" w:rsidRPr="00EA33A5" w:rsidRDefault="00EA33A5">
            <w:pPr>
              <w:rPr>
                <w:rFonts w:ascii="Arial" w:hAnsi="Arial" w:cs="Arial"/>
                <w:b/>
                <w:bCs/>
                <w:color w:val="000000"/>
                <w:sz w:val="20"/>
                <w:szCs w:val="20"/>
              </w:rPr>
            </w:pPr>
            <w:r w:rsidRPr="00EA33A5">
              <w:rPr>
                <w:rFonts w:ascii="Arial" w:hAnsi="Arial" w:cs="Arial"/>
                <w:b/>
                <w:color w:val="000000" w:themeColor="text1"/>
                <w:sz w:val="20"/>
                <w:szCs w:val="20"/>
              </w:rPr>
              <w:t xml:space="preserve">Number of Service </w:t>
            </w:r>
            <w:r w:rsidRPr="00EA33A5">
              <w:rPr>
                <w:rFonts w:ascii="Arial" w:hAnsi="Arial" w:cs="Arial"/>
                <w:b/>
                <w:bCs/>
                <w:color w:val="000000" w:themeColor="text1"/>
                <w:sz w:val="20"/>
                <w:szCs w:val="20"/>
              </w:rPr>
              <w:t xml:space="preserve">Level </w:t>
            </w:r>
            <w:r w:rsidRPr="00EA33A5">
              <w:rPr>
                <w:rFonts w:ascii="Arial" w:hAnsi="Arial" w:cs="Arial"/>
                <w:b/>
                <w:color w:val="000000" w:themeColor="text1"/>
                <w:sz w:val="20"/>
                <w:szCs w:val="20"/>
              </w:rPr>
              <w:t>Failures</w:t>
            </w:r>
          </w:p>
        </w:tc>
        <w:tc>
          <w:tcPr>
            <w:tcW w:w="3285" w:type="dxa"/>
          </w:tcPr>
          <w:p w14:paraId="01A1F5B6" w14:textId="77777777" w:rsidR="00EA33A5" w:rsidRPr="00EA33A5" w:rsidRDefault="00EA33A5">
            <w:pPr>
              <w:rPr>
                <w:rFonts w:ascii="Arial" w:hAnsi="Arial" w:cs="Arial"/>
                <w:b/>
                <w:bCs/>
                <w:color w:val="000000"/>
                <w:sz w:val="20"/>
                <w:szCs w:val="20"/>
              </w:rPr>
            </w:pPr>
            <w:r w:rsidRPr="00EA33A5">
              <w:rPr>
                <w:rFonts w:ascii="Arial" w:hAnsi="Arial" w:cs="Arial"/>
                <w:b/>
                <w:bCs/>
                <w:color w:val="000000"/>
                <w:sz w:val="20"/>
                <w:szCs w:val="20"/>
              </w:rPr>
              <w:t>Service Credits applied</w:t>
            </w:r>
          </w:p>
        </w:tc>
      </w:tr>
      <w:tr w:rsidR="00EA33A5" w:rsidRPr="00EA33A5" w14:paraId="24E95618" w14:textId="77777777">
        <w:trPr>
          <w:jc w:val="center"/>
        </w:trPr>
        <w:tc>
          <w:tcPr>
            <w:tcW w:w="3285" w:type="dxa"/>
          </w:tcPr>
          <w:p w14:paraId="0C4A8F2A" w14:textId="77777777" w:rsidR="00EA33A5" w:rsidRPr="00EA33A5" w:rsidRDefault="00EA33A5">
            <w:pPr>
              <w:rPr>
                <w:rFonts w:ascii="Arial" w:hAnsi="Arial" w:cs="Arial"/>
                <w:color w:val="000000"/>
                <w:sz w:val="20"/>
                <w:szCs w:val="20"/>
              </w:rPr>
            </w:pPr>
            <w:r w:rsidRPr="00EA33A5">
              <w:rPr>
                <w:rFonts w:ascii="Arial" w:hAnsi="Arial" w:cs="Arial"/>
                <w:color w:val="000000"/>
                <w:sz w:val="20"/>
                <w:szCs w:val="20"/>
              </w:rPr>
              <w:t>1 to 3</w:t>
            </w:r>
          </w:p>
        </w:tc>
        <w:tc>
          <w:tcPr>
            <w:tcW w:w="3285" w:type="dxa"/>
          </w:tcPr>
          <w:p w14:paraId="2362EB4B" w14:textId="77777777" w:rsidR="00EA33A5" w:rsidRPr="00EA33A5" w:rsidRDefault="00EA33A5">
            <w:pPr>
              <w:rPr>
                <w:rFonts w:ascii="Arial" w:hAnsi="Arial" w:cs="Arial"/>
                <w:color w:val="000000"/>
                <w:sz w:val="20"/>
                <w:szCs w:val="20"/>
              </w:rPr>
            </w:pPr>
            <w:r w:rsidRPr="00EA33A5">
              <w:rPr>
                <w:rFonts w:ascii="Arial" w:hAnsi="Arial" w:cs="Arial"/>
                <w:color w:val="000000"/>
                <w:sz w:val="20"/>
                <w:szCs w:val="20"/>
              </w:rPr>
              <w:t>3%</w:t>
            </w:r>
          </w:p>
        </w:tc>
      </w:tr>
      <w:tr w:rsidR="00EA33A5" w:rsidRPr="00EA33A5" w14:paraId="4ED5F373" w14:textId="77777777">
        <w:trPr>
          <w:jc w:val="center"/>
        </w:trPr>
        <w:tc>
          <w:tcPr>
            <w:tcW w:w="3285" w:type="dxa"/>
          </w:tcPr>
          <w:p w14:paraId="269892E3" w14:textId="77777777" w:rsidR="00EA33A5" w:rsidRPr="00EA33A5" w:rsidRDefault="00EA33A5">
            <w:pPr>
              <w:rPr>
                <w:rFonts w:ascii="Arial" w:hAnsi="Arial" w:cs="Arial"/>
                <w:color w:val="000000"/>
                <w:sz w:val="20"/>
                <w:szCs w:val="20"/>
              </w:rPr>
            </w:pPr>
            <w:r w:rsidRPr="00EA33A5">
              <w:rPr>
                <w:rFonts w:ascii="Arial" w:hAnsi="Arial" w:cs="Arial"/>
                <w:color w:val="000000"/>
                <w:sz w:val="20"/>
                <w:szCs w:val="20"/>
              </w:rPr>
              <w:t>3 or more</w:t>
            </w:r>
          </w:p>
        </w:tc>
        <w:tc>
          <w:tcPr>
            <w:tcW w:w="3285" w:type="dxa"/>
          </w:tcPr>
          <w:p w14:paraId="4647E2D6" w14:textId="77777777" w:rsidR="00EA33A5" w:rsidRPr="00EA33A5" w:rsidRDefault="00EA33A5">
            <w:pPr>
              <w:rPr>
                <w:rFonts w:ascii="Arial" w:hAnsi="Arial" w:cs="Arial"/>
                <w:color w:val="000000"/>
                <w:sz w:val="20"/>
                <w:szCs w:val="20"/>
              </w:rPr>
            </w:pPr>
            <w:r w:rsidRPr="00EA33A5">
              <w:rPr>
                <w:rFonts w:ascii="Arial" w:hAnsi="Arial" w:cs="Arial"/>
                <w:color w:val="000000"/>
                <w:sz w:val="20"/>
                <w:szCs w:val="20"/>
              </w:rPr>
              <w:t>5%</w:t>
            </w:r>
          </w:p>
        </w:tc>
      </w:tr>
    </w:tbl>
    <w:p w14:paraId="00E9561A" w14:textId="3BB52CFD" w:rsidR="00EA33A5" w:rsidRPr="002A760B" w:rsidRDefault="00EA33A5" w:rsidP="002A760B">
      <w:pPr>
        <w:tabs>
          <w:tab w:val="left" w:pos="1970"/>
        </w:tabs>
        <w:spacing w:line="240" w:lineRule="auto"/>
        <w:jc w:val="center"/>
        <w:rPr>
          <w:rFonts w:ascii="Arial" w:hAnsi="Arial" w:cs="Arial"/>
          <w:color w:val="000000"/>
          <w:sz w:val="18"/>
          <w:szCs w:val="18"/>
        </w:rPr>
      </w:pPr>
      <w:r w:rsidRPr="002A760B">
        <w:rPr>
          <w:rFonts w:ascii="Arial" w:hAnsi="Arial" w:cs="Arial"/>
          <w:color w:val="000000"/>
          <w:sz w:val="18"/>
          <w:szCs w:val="18"/>
        </w:rPr>
        <w:t>Table 2 – Service Failures and Service Credits</w:t>
      </w:r>
    </w:p>
    <w:p w14:paraId="1298D653" w14:textId="77777777"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Where the same performance measure fails to be met for three months in a row an additional Service Credit of 2% of the Monthly Service per Service Level Failure (up to a maximum of 5%) will be applied even if that is the only measure that is not achieved. In instances of Service Failures for multiple months a plan to rectify the situation should be presented with the Monthly Performance Report to be reviewed at the Quarlerly Contract Meeting.</w:t>
      </w:r>
    </w:p>
    <w:p w14:paraId="0C62EE72" w14:textId="74414DF8" w:rsidR="00EA33A5" w:rsidRPr="00EA33A5" w:rsidRDefault="00EA33A5" w:rsidP="00EA33A5">
      <w:pPr>
        <w:spacing w:line="240" w:lineRule="auto"/>
        <w:rPr>
          <w:rFonts w:ascii="Arial" w:hAnsi="Arial" w:cs="Arial"/>
          <w:color w:val="000000"/>
          <w:sz w:val="20"/>
          <w:szCs w:val="20"/>
        </w:rPr>
      </w:pPr>
      <w:r w:rsidRPr="00EA33A5">
        <w:rPr>
          <w:rFonts w:ascii="Arial" w:hAnsi="Arial" w:cs="Arial"/>
          <w:color w:val="000000"/>
          <w:sz w:val="20"/>
          <w:szCs w:val="20"/>
        </w:rPr>
        <w:t xml:space="preserve">The </w:t>
      </w:r>
      <w:r w:rsidR="009D0830">
        <w:rPr>
          <w:rFonts w:ascii="Arial" w:hAnsi="Arial" w:cs="Arial"/>
          <w:color w:val="000000"/>
          <w:sz w:val="20"/>
          <w:szCs w:val="20"/>
        </w:rPr>
        <w:t>Supplier</w:t>
      </w:r>
      <w:r w:rsidRPr="00EA33A5">
        <w:rPr>
          <w:rFonts w:ascii="Arial" w:hAnsi="Arial" w:cs="Arial"/>
          <w:color w:val="000000"/>
          <w:sz w:val="20"/>
          <w:szCs w:val="20"/>
        </w:rPr>
        <w:t xml:space="preserve"> is responsible for measuring the performance against the SLA and presenting these to the Authority to be considered monthly and reviewed at the Quarlerly Contract Meeting. </w:t>
      </w:r>
    </w:p>
    <w:p w14:paraId="4A62448C" w14:textId="5C7FB558"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xml:space="preserve">Occasionally, the cause of service level failures will be outside the control of the </w:t>
      </w:r>
      <w:r w:rsidR="009D0830">
        <w:rPr>
          <w:rFonts w:ascii="Arial" w:hAnsi="Arial" w:cs="Arial"/>
          <w:color w:val="000000"/>
          <w:sz w:val="20"/>
          <w:szCs w:val="20"/>
        </w:rPr>
        <w:t>Supplier</w:t>
      </w:r>
      <w:r w:rsidRPr="00EA33A5">
        <w:rPr>
          <w:rFonts w:ascii="Arial" w:hAnsi="Arial" w:cs="Arial"/>
          <w:color w:val="000000"/>
          <w:sz w:val="20"/>
          <w:szCs w:val="20"/>
        </w:rPr>
        <w:t>; consequently, the following conditions apply: </w:t>
      </w:r>
    </w:p>
    <w:p w14:paraId="36EC88BD" w14:textId="77777777" w:rsidR="00EA33A5" w:rsidRPr="00EA33A5" w:rsidRDefault="00EA33A5" w:rsidP="006D598F">
      <w:pPr>
        <w:pStyle w:val="ListParagraph"/>
        <w:numPr>
          <w:ilvl w:val="0"/>
          <w:numId w:val="224"/>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Specific acts or omissions by the Authority or its Authorised Users that cause a service level failure are excluded from the service level performance calculations </w:t>
      </w:r>
    </w:p>
    <w:p w14:paraId="2B467C99" w14:textId="217A4BA8" w:rsidR="00EA33A5" w:rsidRPr="00EA33A5" w:rsidRDefault="00EA33A5" w:rsidP="006D598F">
      <w:pPr>
        <w:pStyle w:val="ListParagraph"/>
        <w:numPr>
          <w:ilvl w:val="0"/>
          <w:numId w:val="224"/>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 xml:space="preserve">Where the failure relates to aspects outside the control of the </w:t>
      </w:r>
      <w:r w:rsidR="009D0830">
        <w:rPr>
          <w:rFonts w:ascii="Arial" w:hAnsi="Arial" w:cs="Arial"/>
          <w:color w:val="000000"/>
          <w:sz w:val="20"/>
          <w:szCs w:val="20"/>
        </w:rPr>
        <w:t>Supplier</w:t>
      </w:r>
      <w:r w:rsidRPr="00EA33A5">
        <w:rPr>
          <w:rFonts w:ascii="Arial" w:hAnsi="Arial" w:cs="Arial"/>
          <w:color w:val="000000"/>
          <w:sz w:val="20"/>
          <w:szCs w:val="20"/>
        </w:rPr>
        <w:t xml:space="preserve"> such as the availability of not the </w:t>
      </w:r>
      <w:r w:rsidR="009D0830">
        <w:rPr>
          <w:rFonts w:ascii="Arial" w:hAnsi="Arial" w:cs="Arial"/>
          <w:color w:val="000000"/>
          <w:sz w:val="20"/>
          <w:szCs w:val="20"/>
        </w:rPr>
        <w:t>Supplier</w:t>
      </w:r>
      <w:r w:rsidRPr="00EA33A5">
        <w:rPr>
          <w:rFonts w:ascii="Arial" w:hAnsi="Arial" w:cs="Arial"/>
          <w:color w:val="000000"/>
          <w:sz w:val="20"/>
          <w:szCs w:val="20"/>
        </w:rPr>
        <w:t xml:space="preserve"> infrastructure (i.e. MODNET) then these will be excluded from the service level performance calculations </w:t>
      </w:r>
    </w:p>
    <w:p w14:paraId="4A26CD6D" w14:textId="1E55B219" w:rsidR="00EA33A5" w:rsidRPr="00EA33A5" w:rsidRDefault="00EA33A5" w:rsidP="006D598F">
      <w:pPr>
        <w:pStyle w:val="ListParagraph"/>
        <w:numPr>
          <w:ilvl w:val="0"/>
          <w:numId w:val="224"/>
        </w:numPr>
        <w:suppressAutoHyphens/>
        <w:spacing w:after="0" w:line="240" w:lineRule="auto"/>
        <w:contextualSpacing w:val="0"/>
        <w:textAlignment w:val="baseline"/>
        <w:rPr>
          <w:rFonts w:ascii="Arial" w:hAnsi="Arial" w:cs="Arial"/>
          <w:sz w:val="20"/>
          <w:szCs w:val="20"/>
        </w:rPr>
      </w:pPr>
      <w:r w:rsidRPr="00EA33A5">
        <w:rPr>
          <w:rFonts w:ascii="Arial" w:hAnsi="Arial" w:cs="Arial"/>
          <w:color w:val="000000"/>
          <w:sz w:val="20"/>
          <w:szCs w:val="20"/>
        </w:rPr>
        <w:t xml:space="preserve">When the sample size that is used for calculating for the service performance is small, any deviation can have a significant impact on performance. For example, two events with one pass and one a fail will lead to performance of 50%. Therefore, where the number of events is fewer than 20, the performance for service credit purposes will be assumed to be 100%. The performance in this instance will be reviewed over a longer three month period of time to ensure the </w:t>
      </w:r>
      <w:r w:rsidR="009D0830">
        <w:rPr>
          <w:rFonts w:ascii="Arial" w:hAnsi="Arial" w:cs="Arial"/>
          <w:color w:val="000000"/>
          <w:sz w:val="20"/>
          <w:szCs w:val="20"/>
        </w:rPr>
        <w:t>Supplier</w:t>
      </w:r>
      <w:r w:rsidRPr="00EA33A5">
        <w:rPr>
          <w:rFonts w:ascii="Arial" w:hAnsi="Arial" w:cs="Arial"/>
          <w:color w:val="000000"/>
          <w:sz w:val="20"/>
          <w:szCs w:val="20"/>
        </w:rPr>
        <w:t xml:space="preserve"> is not penalised for a small sample size and to judge the longer term performance trend. </w:t>
      </w:r>
    </w:p>
    <w:p w14:paraId="4DA3B240" w14:textId="77777777" w:rsidR="00EA33A5" w:rsidRPr="00EA33A5" w:rsidRDefault="00EA33A5" w:rsidP="00EA33A5">
      <w:pPr>
        <w:spacing w:line="240" w:lineRule="auto"/>
        <w:rPr>
          <w:rFonts w:ascii="Arial" w:hAnsi="Arial" w:cs="Arial"/>
          <w:sz w:val="20"/>
          <w:szCs w:val="20"/>
        </w:rPr>
      </w:pPr>
      <w:r w:rsidRPr="00EA33A5">
        <w:rPr>
          <w:rFonts w:ascii="Arial" w:hAnsi="Arial" w:cs="Arial"/>
          <w:color w:val="000000"/>
          <w:sz w:val="20"/>
          <w:szCs w:val="20"/>
        </w:rPr>
        <w:t> </w:t>
      </w:r>
    </w:p>
    <w:p w14:paraId="1BFA316C" w14:textId="77777777" w:rsidR="00EA33A5" w:rsidRPr="00EA33A5" w:rsidRDefault="00EA33A5" w:rsidP="00EA33A5">
      <w:pPr>
        <w:spacing w:line="240" w:lineRule="auto"/>
        <w:rPr>
          <w:rFonts w:ascii="Arial" w:hAnsi="Arial" w:cs="Arial"/>
          <w:sz w:val="20"/>
          <w:szCs w:val="20"/>
        </w:rPr>
      </w:pPr>
    </w:p>
    <w:p w14:paraId="7A541059" w14:textId="77777777" w:rsidR="00EA33A5" w:rsidRPr="00EA33A5" w:rsidRDefault="00EA33A5" w:rsidP="00EA33A5">
      <w:pPr>
        <w:spacing w:after="0"/>
        <w:ind w:left="360"/>
        <w:rPr>
          <w:rFonts w:ascii="Arial" w:hAnsi="Arial" w:cs="Arial"/>
          <w:sz w:val="20"/>
          <w:szCs w:val="20"/>
        </w:rPr>
      </w:pPr>
    </w:p>
    <w:p w14:paraId="00718954" w14:textId="77777777" w:rsidR="00EA33A5" w:rsidRDefault="00EA33A5">
      <w:pPr>
        <w:spacing w:after="0" w:line="240" w:lineRule="auto"/>
        <w:rPr>
          <w:rFonts w:ascii="Arial" w:hAnsi="Arial" w:cs="Arial"/>
          <w:b/>
          <w:bCs/>
          <w:color w:val="000000"/>
          <w:sz w:val="20"/>
          <w:szCs w:val="20"/>
        </w:rPr>
        <w:sectPr w:rsidR="00EA33A5" w:rsidSect="00760F0C">
          <w:headerReference w:type="even" r:id="rId128"/>
          <w:headerReference w:type="default" r:id="rId129"/>
          <w:footerReference w:type="even" r:id="rId130"/>
          <w:footerReference w:type="default" r:id="rId131"/>
          <w:headerReference w:type="first" r:id="rId132"/>
          <w:footerReference w:type="first" r:id="rId133"/>
          <w:pgSz w:w="11907" w:h="16840"/>
          <w:pgMar w:top="1134" w:right="1418" w:bottom="1134" w:left="1418" w:header="709" w:footer="709" w:gutter="0"/>
          <w:paperSrc w:first="261" w:other="261"/>
          <w:cols w:space="720"/>
        </w:sectPr>
      </w:pPr>
    </w:p>
    <w:tbl>
      <w:tblPr>
        <w:tblW w:w="14165" w:type="dxa"/>
        <w:tblInd w:w="118" w:type="dxa"/>
        <w:tblLook w:val="04A0" w:firstRow="1" w:lastRow="0" w:firstColumn="1" w:lastColumn="0" w:noHBand="0" w:noVBand="1"/>
      </w:tblPr>
      <w:tblGrid>
        <w:gridCol w:w="2960"/>
        <w:gridCol w:w="1360"/>
        <w:gridCol w:w="6585"/>
        <w:gridCol w:w="3260"/>
      </w:tblGrid>
      <w:tr w:rsidR="00EA33A5" w:rsidRPr="00EA33A5" w14:paraId="75286ADB" w14:textId="77777777">
        <w:trPr>
          <w:trHeight w:val="525"/>
        </w:trPr>
        <w:tc>
          <w:tcPr>
            <w:tcW w:w="2960" w:type="dxa"/>
            <w:tcBorders>
              <w:top w:val="single" w:sz="8" w:space="0" w:color="auto"/>
              <w:left w:val="single" w:sz="8" w:space="0" w:color="auto"/>
              <w:bottom w:val="single" w:sz="8" w:space="0" w:color="auto"/>
              <w:right w:val="nil"/>
            </w:tcBorders>
            <w:shd w:val="clear" w:color="auto" w:fill="auto"/>
            <w:vAlign w:val="center"/>
            <w:hideMark/>
          </w:tcPr>
          <w:p w14:paraId="0604177A" w14:textId="77777777" w:rsidR="00EA33A5" w:rsidRPr="00EA33A5" w:rsidRDefault="00EA33A5">
            <w:pPr>
              <w:spacing w:after="0" w:line="240" w:lineRule="auto"/>
              <w:rPr>
                <w:rFonts w:ascii="Arial" w:hAnsi="Arial" w:cs="Arial"/>
                <w:b/>
                <w:bCs/>
                <w:color w:val="000000"/>
                <w:sz w:val="20"/>
                <w:szCs w:val="20"/>
              </w:rPr>
            </w:pPr>
            <w:r w:rsidRPr="00EA33A5">
              <w:rPr>
                <w:rFonts w:ascii="Arial" w:hAnsi="Arial" w:cs="Arial"/>
                <w:b/>
                <w:bCs/>
                <w:color w:val="000000"/>
                <w:sz w:val="20"/>
                <w:szCs w:val="20"/>
              </w:rPr>
              <w:lastRenderedPageBreak/>
              <w:t>Category</w:t>
            </w:r>
          </w:p>
        </w:tc>
        <w:tc>
          <w:tcPr>
            <w:tcW w:w="1360" w:type="dxa"/>
            <w:tcBorders>
              <w:top w:val="single" w:sz="8" w:space="0" w:color="auto"/>
              <w:left w:val="single" w:sz="8" w:space="0" w:color="auto"/>
              <w:bottom w:val="single" w:sz="8" w:space="0" w:color="auto"/>
              <w:right w:val="nil"/>
            </w:tcBorders>
            <w:shd w:val="clear" w:color="auto" w:fill="auto"/>
            <w:vAlign w:val="center"/>
            <w:hideMark/>
          </w:tcPr>
          <w:p w14:paraId="66056195" w14:textId="77777777" w:rsidR="00EA33A5" w:rsidRPr="00EA33A5" w:rsidRDefault="00EA33A5">
            <w:pPr>
              <w:spacing w:after="0" w:line="240" w:lineRule="auto"/>
              <w:jc w:val="center"/>
              <w:rPr>
                <w:rFonts w:ascii="Arial" w:hAnsi="Arial" w:cs="Arial"/>
                <w:b/>
                <w:bCs/>
                <w:color w:val="000000"/>
                <w:sz w:val="20"/>
                <w:szCs w:val="20"/>
              </w:rPr>
            </w:pPr>
            <w:r w:rsidRPr="00EA33A5">
              <w:rPr>
                <w:rFonts w:ascii="Arial" w:hAnsi="Arial" w:cs="Arial"/>
                <w:b/>
                <w:bCs/>
                <w:color w:val="000000"/>
                <w:sz w:val="20"/>
                <w:szCs w:val="20"/>
              </w:rPr>
              <w:t>KPI ID</w:t>
            </w:r>
          </w:p>
        </w:tc>
        <w:tc>
          <w:tcPr>
            <w:tcW w:w="6585" w:type="dxa"/>
            <w:tcBorders>
              <w:top w:val="single" w:sz="8" w:space="0" w:color="auto"/>
              <w:left w:val="single" w:sz="8" w:space="0" w:color="auto"/>
              <w:bottom w:val="single" w:sz="8" w:space="0" w:color="auto"/>
              <w:right w:val="nil"/>
            </w:tcBorders>
            <w:shd w:val="clear" w:color="auto" w:fill="auto"/>
            <w:vAlign w:val="center"/>
            <w:hideMark/>
          </w:tcPr>
          <w:p w14:paraId="777D8F28" w14:textId="77777777" w:rsidR="00EA33A5" w:rsidRPr="00EA33A5" w:rsidRDefault="00EA33A5">
            <w:pPr>
              <w:spacing w:after="0" w:line="240" w:lineRule="auto"/>
              <w:rPr>
                <w:rFonts w:ascii="Arial" w:hAnsi="Arial" w:cs="Arial"/>
                <w:b/>
                <w:bCs/>
                <w:color w:val="000000"/>
                <w:sz w:val="20"/>
                <w:szCs w:val="20"/>
              </w:rPr>
            </w:pPr>
            <w:r w:rsidRPr="00EA33A5">
              <w:rPr>
                <w:rFonts w:ascii="Arial" w:hAnsi="Arial" w:cs="Arial"/>
                <w:b/>
                <w:bCs/>
                <w:color w:val="000000"/>
                <w:sz w:val="20"/>
                <w:szCs w:val="20"/>
              </w:rPr>
              <w:t>Performance Measure</w:t>
            </w:r>
          </w:p>
        </w:tc>
        <w:tc>
          <w:tcPr>
            <w:tcW w:w="326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26E9DF4E" w14:textId="77777777" w:rsidR="00EA33A5" w:rsidRPr="00EA33A5" w:rsidRDefault="00EA33A5">
            <w:pPr>
              <w:spacing w:after="0" w:line="240" w:lineRule="auto"/>
              <w:jc w:val="center"/>
              <w:rPr>
                <w:rFonts w:ascii="Arial" w:hAnsi="Arial" w:cs="Arial"/>
                <w:b/>
                <w:bCs/>
                <w:color w:val="000000"/>
                <w:sz w:val="20"/>
                <w:szCs w:val="20"/>
              </w:rPr>
            </w:pPr>
            <w:r w:rsidRPr="00EA33A5">
              <w:rPr>
                <w:rFonts w:ascii="Arial" w:hAnsi="Arial" w:cs="Arial"/>
                <w:b/>
                <w:bCs/>
                <w:color w:val="000000"/>
                <w:sz w:val="20"/>
                <w:szCs w:val="20"/>
              </w:rPr>
              <w:t>Minimum Performance Threshold</w:t>
            </w:r>
          </w:p>
        </w:tc>
      </w:tr>
      <w:tr w:rsidR="00EA33A5" w:rsidRPr="00EA33A5" w14:paraId="76360083" w14:textId="77777777">
        <w:trPr>
          <w:trHeight w:val="315"/>
        </w:trPr>
        <w:tc>
          <w:tcPr>
            <w:tcW w:w="2960" w:type="dxa"/>
            <w:vMerge w:val="restart"/>
            <w:tcBorders>
              <w:top w:val="nil"/>
              <w:left w:val="single" w:sz="8" w:space="0" w:color="auto"/>
              <w:bottom w:val="single" w:sz="8" w:space="0" w:color="000000"/>
              <w:right w:val="single" w:sz="8" w:space="0" w:color="auto"/>
            </w:tcBorders>
            <w:shd w:val="clear" w:color="auto" w:fill="auto"/>
            <w:vAlign w:val="center"/>
            <w:hideMark/>
          </w:tcPr>
          <w:p w14:paraId="2A984441"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xml:space="preserve">System Availability </w:t>
            </w:r>
            <w:r w:rsidRPr="00EA33A5">
              <w:rPr>
                <w:rFonts w:ascii="Arial" w:hAnsi="Arial" w:cs="Arial"/>
                <w:color w:val="000000"/>
                <w:sz w:val="20"/>
                <w:szCs w:val="20"/>
              </w:rPr>
              <w:br/>
              <w:t>(See SoR – WP4.1)</w:t>
            </w:r>
          </w:p>
        </w:tc>
        <w:tc>
          <w:tcPr>
            <w:tcW w:w="1360" w:type="dxa"/>
            <w:tcBorders>
              <w:top w:val="nil"/>
              <w:left w:val="nil"/>
              <w:bottom w:val="single" w:sz="8" w:space="0" w:color="auto"/>
              <w:right w:val="nil"/>
            </w:tcBorders>
            <w:shd w:val="clear" w:color="auto" w:fill="auto"/>
            <w:vAlign w:val="center"/>
            <w:hideMark/>
          </w:tcPr>
          <w:p w14:paraId="2E7F2C49"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0</w:t>
            </w:r>
          </w:p>
        </w:tc>
        <w:tc>
          <w:tcPr>
            <w:tcW w:w="6585" w:type="dxa"/>
            <w:tcBorders>
              <w:top w:val="nil"/>
              <w:left w:val="single" w:sz="8" w:space="0" w:color="auto"/>
              <w:bottom w:val="single" w:sz="8" w:space="0" w:color="auto"/>
              <w:right w:val="nil"/>
            </w:tcBorders>
            <w:shd w:val="clear" w:color="auto" w:fill="auto"/>
            <w:vAlign w:val="center"/>
            <w:hideMark/>
          </w:tcPr>
          <w:p w14:paraId="5FD2A89C"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Planned downtime of 17.53 hours per annum used</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2F9B5C70"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For monitoring purposes only</w:t>
            </w:r>
          </w:p>
        </w:tc>
      </w:tr>
      <w:tr w:rsidR="00EA33A5" w:rsidRPr="00EA33A5" w14:paraId="4773BC6D" w14:textId="77777777">
        <w:trPr>
          <w:trHeight w:val="315"/>
        </w:trPr>
        <w:tc>
          <w:tcPr>
            <w:tcW w:w="2960" w:type="dxa"/>
            <w:vMerge/>
            <w:tcBorders>
              <w:top w:val="nil"/>
              <w:left w:val="single" w:sz="8" w:space="0" w:color="auto"/>
              <w:bottom w:val="single" w:sz="8" w:space="0" w:color="000000"/>
              <w:right w:val="single" w:sz="8" w:space="0" w:color="auto"/>
            </w:tcBorders>
            <w:vAlign w:val="center"/>
            <w:hideMark/>
          </w:tcPr>
          <w:p w14:paraId="10BE9AE7"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7B494663"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w:t>
            </w:r>
          </w:p>
        </w:tc>
        <w:tc>
          <w:tcPr>
            <w:tcW w:w="6585" w:type="dxa"/>
            <w:tcBorders>
              <w:top w:val="nil"/>
              <w:left w:val="single" w:sz="8" w:space="0" w:color="auto"/>
              <w:bottom w:val="single" w:sz="8" w:space="0" w:color="auto"/>
              <w:right w:val="nil"/>
            </w:tcBorders>
            <w:shd w:val="clear" w:color="auto" w:fill="auto"/>
            <w:vAlign w:val="center"/>
            <w:hideMark/>
          </w:tcPr>
          <w:p w14:paraId="451E4631"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System available time (not including planned downtime of 17.53 hours per annum)</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357793F4"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100.00%</w:t>
            </w:r>
          </w:p>
        </w:tc>
      </w:tr>
      <w:tr w:rsidR="00EA33A5" w:rsidRPr="00EA33A5" w14:paraId="35C5C72B" w14:textId="77777777">
        <w:trPr>
          <w:trHeight w:val="315"/>
        </w:trPr>
        <w:tc>
          <w:tcPr>
            <w:tcW w:w="2960" w:type="dxa"/>
            <w:vMerge/>
            <w:tcBorders>
              <w:top w:val="nil"/>
              <w:left w:val="single" w:sz="8" w:space="0" w:color="auto"/>
              <w:bottom w:val="single" w:sz="8" w:space="0" w:color="000000"/>
              <w:right w:val="single" w:sz="8" w:space="0" w:color="auto"/>
            </w:tcBorders>
            <w:vAlign w:val="center"/>
            <w:hideMark/>
          </w:tcPr>
          <w:p w14:paraId="3E1071B2"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17E69A2D"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2</w:t>
            </w:r>
          </w:p>
        </w:tc>
        <w:tc>
          <w:tcPr>
            <w:tcW w:w="6585" w:type="dxa"/>
            <w:tcBorders>
              <w:top w:val="nil"/>
              <w:left w:val="single" w:sz="8" w:space="0" w:color="auto"/>
              <w:bottom w:val="single" w:sz="8" w:space="0" w:color="auto"/>
              <w:right w:val="nil"/>
            </w:tcBorders>
            <w:shd w:val="clear" w:color="auto" w:fill="auto"/>
            <w:vAlign w:val="center"/>
            <w:hideMark/>
          </w:tcPr>
          <w:p w14:paraId="04B56207"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Outages (planned or unplanned) where time taken to restore availability is less than 24 hours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3D7E6A6E"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100.00%</w:t>
            </w:r>
          </w:p>
        </w:tc>
      </w:tr>
      <w:tr w:rsidR="00EA33A5" w:rsidRPr="00EA33A5" w14:paraId="4FEDBCD1" w14:textId="77777777">
        <w:trPr>
          <w:trHeight w:val="525"/>
        </w:trPr>
        <w:tc>
          <w:tcPr>
            <w:tcW w:w="2960" w:type="dxa"/>
            <w:vMerge/>
            <w:tcBorders>
              <w:top w:val="nil"/>
              <w:left w:val="single" w:sz="8" w:space="0" w:color="auto"/>
              <w:bottom w:val="single" w:sz="8" w:space="0" w:color="000000"/>
              <w:right w:val="single" w:sz="8" w:space="0" w:color="auto"/>
            </w:tcBorders>
            <w:vAlign w:val="center"/>
            <w:hideMark/>
          </w:tcPr>
          <w:p w14:paraId="7F7681DA"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0060821C"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3</w:t>
            </w:r>
          </w:p>
        </w:tc>
        <w:tc>
          <w:tcPr>
            <w:tcW w:w="6585" w:type="dxa"/>
            <w:tcBorders>
              <w:top w:val="nil"/>
              <w:left w:val="single" w:sz="8" w:space="0" w:color="auto"/>
              <w:bottom w:val="single" w:sz="8" w:space="0" w:color="auto"/>
              <w:right w:val="nil"/>
            </w:tcBorders>
            <w:shd w:val="clear" w:color="auto" w:fill="auto"/>
            <w:vAlign w:val="center"/>
            <w:hideMark/>
          </w:tcPr>
          <w:p w14:paraId="116C0DAB"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Following unplanned period of unavailability: % times data restored to a point which is not more than 24 hours out of date</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79551403"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100.00%</w:t>
            </w:r>
          </w:p>
        </w:tc>
      </w:tr>
      <w:tr w:rsidR="00EA33A5" w:rsidRPr="00EA33A5" w14:paraId="4B099CAD" w14:textId="77777777">
        <w:trPr>
          <w:trHeight w:val="315"/>
        </w:trPr>
        <w:tc>
          <w:tcPr>
            <w:tcW w:w="2960" w:type="dxa"/>
            <w:vMerge w:val="restart"/>
            <w:tcBorders>
              <w:top w:val="nil"/>
              <w:left w:val="single" w:sz="8" w:space="0" w:color="auto"/>
              <w:bottom w:val="single" w:sz="8" w:space="0" w:color="000000"/>
              <w:right w:val="single" w:sz="8" w:space="0" w:color="auto"/>
            </w:tcBorders>
            <w:shd w:val="clear" w:color="auto" w:fill="auto"/>
            <w:vAlign w:val="center"/>
            <w:hideMark/>
          </w:tcPr>
          <w:p w14:paraId="6E718865"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Service Operation Support</w:t>
            </w:r>
          </w:p>
          <w:p w14:paraId="148A8F2B"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(See SoR – WP2.1)</w:t>
            </w:r>
          </w:p>
          <w:p w14:paraId="22A31D7E"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66AF3F71"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4</w:t>
            </w:r>
          </w:p>
        </w:tc>
        <w:tc>
          <w:tcPr>
            <w:tcW w:w="6585" w:type="dxa"/>
            <w:tcBorders>
              <w:top w:val="nil"/>
              <w:left w:val="single" w:sz="8" w:space="0" w:color="auto"/>
              <w:bottom w:val="single" w:sz="8" w:space="0" w:color="auto"/>
              <w:right w:val="nil"/>
            </w:tcBorders>
            <w:shd w:val="clear" w:color="auto" w:fill="auto"/>
            <w:vAlign w:val="center"/>
            <w:hideMark/>
          </w:tcPr>
          <w:p w14:paraId="6C21B5A1"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Very High Priority Tickets resolved within 2 hours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6441CAB0"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30B4731D" w14:textId="77777777">
        <w:trPr>
          <w:trHeight w:val="315"/>
        </w:trPr>
        <w:tc>
          <w:tcPr>
            <w:tcW w:w="2960" w:type="dxa"/>
            <w:vMerge/>
            <w:tcBorders>
              <w:top w:val="nil"/>
              <w:left w:val="single" w:sz="8" w:space="0" w:color="auto"/>
              <w:bottom w:val="single" w:sz="8" w:space="0" w:color="000000"/>
              <w:right w:val="single" w:sz="8" w:space="0" w:color="auto"/>
            </w:tcBorders>
            <w:vAlign w:val="center"/>
            <w:hideMark/>
          </w:tcPr>
          <w:p w14:paraId="4ACC716A"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2027BDCF"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5</w:t>
            </w:r>
          </w:p>
        </w:tc>
        <w:tc>
          <w:tcPr>
            <w:tcW w:w="6585" w:type="dxa"/>
            <w:tcBorders>
              <w:top w:val="nil"/>
              <w:left w:val="single" w:sz="8" w:space="0" w:color="auto"/>
              <w:bottom w:val="single" w:sz="8" w:space="0" w:color="auto"/>
              <w:right w:val="nil"/>
            </w:tcBorders>
            <w:shd w:val="clear" w:color="auto" w:fill="auto"/>
            <w:vAlign w:val="center"/>
            <w:hideMark/>
          </w:tcPr>
          <w:p w14:paraId="2FA980EC"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High Priority Tickets resolved within 6 hours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14C3A598"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58024088" w14:textId="77777777">
        <w:trPr>
          <w:trHeight w:val="315"/>
        </w:trPr>
        <w:tc>
          <w:tcPr>
            <w:tcW w:w="2960" w:type="dxa"/>
            <w:vMerge/>
            <w:tcBorders>
              <w:top w:val="nil"/>
              <w:left w:val="single" w:sz="8" w:space="0" w:color="auto"/>
              <w:bottom w:val="single" w:sz="8" w:space="0" w:color="000000"/>
              <w:right w:val="single" w:sz="8" w:space="0" w:color="auto"/>
            </w:tcBorders>
            <w:vAlign w:val="center"/>
            <w:hideMark/>
          </w:tcPr>
          <w:p w14:paraId="15B0F089"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400878CF"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6</w:t>
            </w:r>
          </w:p>
        </w:tc>
        <w:tc>
          <w:tcPr>
            <w:tcW w:w="6585" w:type="dxa"/>
            <w:tcBorders>
              <w:top w:val="nil"/>
              <w:left w:val="single" w:sz="8" w:space="0" w:color="auto"/>
              <w:bottom w:val="single" w:sz="8" w:space="0" w:color="auto"/>
              <w:right w:val="nil"/>
            </w:tcBorders>
            <w:shd w:val="clear" w:color="auto" w:fill="auto"/>
            <w:vAlign w:val="center"/>
            <w:hideMark/>
          </w:tcPr>
          <w:p w14:paraId="200F6A27"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Medium Priority Tickets resolved within 24 hours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0A68228D"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7168D873" w14:textId="77777777">
        <w:trPr>
          <w:trHeight w:val="315"/>
        </w:trPr>
        <w:tc>
          <w:tcPr>
            <w:tcW w:w="2960" w:type="dxa"/>
            <w:vMerge/>
            <w:tcBorders>
              <w:top w:val="nil"/>
              <w:left w:val="single" w:sz="8" w:space="0" w:color="auto"/>
              <w:bottom w:val="single" w:sz="8" w:space="0" w:color="000000"/>
              <w:right w:val="single" w:sz="8" w:space="0" w:color="auto"/>
            </w:tcBorders>
            <w:vAlign w:val="center"/>
            <w:hideMark/>
          </w:tcPr>
          <w:p w14:paraId="69727BEB"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6808D064"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7</w:t>
            </w:r>
          </w:p>
        </w:tc>
        <w:tc>
          <w:tcPr>
            <w:tcW w:w="6585" w:type="dxa"/>
            <w:tcBorders>
              <w:top w:val="nil"/>
              <w:left w:val="single" w:sz="8" w:space="0" w:color="auto"/>
              <w:bottom w:val="single" w:sz="8" w:space="0" w:color="auto"/>
              <w:right w:val="nil"/>
            </w:tcBorders>
            <w:shd w:val="clear" w:color="auto" w:fill="auto"/>
            <w:vAlign w:val="center"/>
            <w:hideMark/>
          </w:tcPr>
          <w:p w14:paraId="352F8D5B"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Low Priority Tickets resolved within 48 hours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7C4EADA7"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2C2D6AEC" w14:textId="77777777">
        <w:trPr>
          <w:trHeight w:val="315"/>
        </w:trPr>
        <w:tc>
          <w:tcPr>
            <w:tcW w:w="2960" w:type="dxa"/>
            <w:vMerge/>
            <w:tcBorders>
              <w:top w:val="nil"/>
              <w:left w:val="single" w:sz="8" w:space="0" w:color="auto"/>
              <w:bottom w:val="single" w:sz="8" w:space="0" w:color="000000"/>
              <w:right w:val="single" w:sz="8" w:space="0" w:color="auto"/>
            </w:tcBorders>
            <w:vAlign w:val="center"/>
            <w:hideMark/>
          </w:tcPr>
          <w:p w14:paraId="5E44AC7C"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0B9A02DE"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8</w:t>
            </w:r>
          </w:p>
        </w:tc>
        <w:tc>
          <w:tcPr>
            <w:tcW w:w="6585" w:type="dxa"/>
            <w:tcBorders>
              <w:top w:val="nil"/>
              <w:left w:val="single" w:sz="8" w:space="0" w:color="auto"/>
              <w:bottom w:val="single" w:sz="8" w:space="0" w:color="auto"/>
              <w:right w:val="nil"/>
            </w:tcBorders>
            <w:shd w:val="clear" w:color="auto" w:fill="auto"/>
            <w:vAlign w:val="center"/>
            <w:hideMark/>
          </w:tcPr>
          <w:p w14:paraId="2E6CAEC1"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Tickets resolved successfully</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1A78ED1E"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77FDAD1B" w14:textId="77777777">
        <w:trPr>
          <w:trHeight w:val="525"/>
        </w:trPr>
        <w:tc>
          <w:tcPr>
            <w:tcW w:w="2960" w:type="dxa"/>
            <w:tcBorders>
              <w:top w:val="nil"/>
              <w:left w:val="single" w:sz="8" w:space="0" w:color="auto"/>
              <w:bottom w:val="single" w:sz="8" w:space="0" w:color="auto"/>
              <w:right w:val="nil"/>
            </w:tcBorders>
            <w:shd w:val="clear" w:color="auto" w:fill="auto"/>
            <w:vAlign w:val="center"/>
            <w:hideMark/>
          </w:tcPr>
          <w:p w14:paraId="656B9D19"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Service Operation 4th Line Support</w:t>
            </w:r>
          </w:p>
          <w:p w14:paraId="6C76BF37"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(See SoR – WP2.1)</w:t>
            </w:r>
          </w:p>
          <w:p w14:paraId="229299D8"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single" w:sz="8" w:space="0" w:color="auto"/>
              <w:bottom w:val="single" w:sz="8" w:space="0" w:color="auto"/>
              <w:right w:val="nil"/>
            </w:tcBorders>
            <w:shd w:val="clear" w:color="auto" w:fill="auto"/>
            <w:vAlign w:val="center"/>
            <w:hideMark/>
          </w:tcPr>
          <w:p w14:paraId="6D24A67E"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w:t>
            </w:r>
          </w:p>
        </w:tc>
        <w:tc>
          <w:tcPr>
            <w:tcW w:w="6585" w:type="dxa"/>
            <w:tcBorders>
              <w:top w:val="nil"/>
              <w:left w:val="single" w:sz="8" w:space="0" w:color="auto"/>
              <w:bottom w:val="single" w:sz="8" w:space="0" w:color="auto"/>
              <w:right w:val="nil"/>
            </w:tcBorders>
            <w:shd w:val="clear" w:color="auto" w:fill="auto"/>
            <w:vAlign w:val="center"/>
            <w:hideMark/>
          </w:tcPr>
          <w:p w14:paraId="3214245D"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4th line escalations with a corresponding ticket</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49C3CF8A"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100.00%</w:t>
            </w:r>
          </w:p>
        </w:tc>
      </w:tr>
      <w:tr w:rsidR="00EA33A5" w:rsidRPr="00EA33A5" w14:paraId="2F83955C" w14:textId="77777777">
        <w:trPr>
          <w:trHeight w:val="315"/>
        </w:trPr>
        <w:tc>
          <w:tcPr>
            <w:tcW w:w="2960" w:type="dxa"/>
            <w:vMerge w:val="restart"/>
            <w:tcBorders>
              <w:top w:val="nil"/>
              <w:left w:val="single" w:sz="8" w:space="0" w:color="auto"/>
              <w:bottom w:val="nil"/>
              <w:right w:val="single" w:sz="8" w:space="0" w:color="auto"/>
            </w:tcBorders>
            <w:shd w:val="clear" w:color="auto" w:fill="auto"/>
            <w:vAlign w:val="center"/>
            <w:hideMark/>
          </w:tcPr>
          <w:p w14:paraId="59E6EC0E"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Service Transition Support</w:t>
            </w:r>
          </w:p>
          <w:p w14:paraId="0AFAA9AF"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(See SoR – WP2.1)</w:t>
            </w:r>
          </w:p>
        </w:tc>
        <w:tc>
          <w:tcPr>
            <w:tcW w:w="1360" w:type="dxa"/>
            <w:tcBorders>
              <w:top w:val="nil"/>
              <w:left w:val="nil"/>
              <w:bottom w:val="single" w:sz="8" w:space="0" w:color="auto"/>
              <w:right w:val="nil"/>
            </w:tcBorders>
            <w:shd w:val="clear" w:color="auto" w:fill="auto"/>
            <w:vAlign w:val="center"/>
            <w:hideMark/>
          </w:tcPr>
          <w:p w14:paraId="4D4C54D2"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10</w:t>
            </w:r>
          </w:p>
        </w:tc>
        <w:tc>
          <w:tcPr>
            <w:tcW w:w="6585" w:type="dxa"/>
            <w:tcBorders>
              <w:top w:val="nil"/>
              <w:left w:val="single" w:sz="8" w:space="0" w:color="auto"/>
              <w:bottom w:val="single" w:sz="8" w:space="0" w:color="auto"/>
              <w:right w:val="nil"/>
            </w:tcBorders>
            <w:shd w:val="clear" w:color="auto" w:fill="auto"/>
            <w:vAlign w:val="center"/>
            <w:hideMark/>
          </w:tcPr>
          <w:p w14:paraId="045EE99D"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Planned Request for Change (RFC) backed with a change record</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4834E009"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95.00%</w:t>
            </w:r>
          </w:p>
        </w:tc>
      </w:tr>
      <w:tr w:rsidR="00EA33A5" w:rsidRPr="00EA33A5" w14:paraId="0F37A41F" w14:textId="77777777">
        <w:trPr>
          <w:trHeight w:val="315"/>
        </w:trPr>
        <w:tc>
          <w:tcPr>
            <w:tcW w:w="2960" w:type="dxa"/>
            <w:vMerge/>
            <w:tcBorders>
              <w:top w:val="nil"/>
              <w:left w:val="single" w:sz="8" w:space="0" w:color="auto"/>
              <w:bottom w:val="nil"/>
              <w:right w:val="single" w:sz="8" w:space="0" w:color="auto"/>
            </w:tcBorders>
            <w:vAlign w:val="center"/>
            <w:hideMark/>
          </w:tcPr>
          <w:p w14:paraId="6605A6F6"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01E32295"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11</w:t>
            </w:r>
          </w:p>
        </w:tc>
        <w:tc>
          <w:tcPr>
            <w:tcW w:w="6585" w:type="dxa"/>
            <w:tcBorders>
              <w:top w:val="nil"/>
              <w:left w:val="single" w:sz="8" w:space="0" w:color="auto"/>
              <w:bottom w:val="single" w:sz="8" w:space="0" w:color="auto"/>
              <w:right w:val="nil"/>
            </w:tcBorders>
            <w:shd w:val="clear" w:color="auto" w:fill="auto"/>
            <w:vAlign w:val="center"/>
            <w:hideMark/>
          </w:tcPr>
          <w:p w14:paraId="01B2613C"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Successful RFC's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3348E9A1"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304568C8" w14:textId="77777777">
        <w:trPr>
          <w:trHeight w:val="315"/>
        </w:trPr>
        <w:tc>
          <w:tcPr>
            <w:tcW w:w="2960" w:type="dxa"/>
            <w:vMerge w:val="restart"/>
            <w:tcBorders>
              <w:top w:val="single" w:sz="8" w:space="0" w:color="auto"/>
              <w:left w:val="single" w:sz="8" w:space="0" w:color="auto"/>
              <w:bottom w:val="nil"/>
              <w:right w:val="single" w:sz="8" w:space="0" w:color="auto"/>
            </w:tcBorders>
            <w:shd w:val="clear" w:color="auto" w:fill="auto"/>
            <w:vAlign w:val="center"/>
            <w:hideMark/>
          </w:tcPr>
          <w:p w14:paraId="649FF4E7"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Patching, Backups and Antivirus</w:t>
            </w:r>
          </w:p>
          <w:p w14:paraId="6783323C"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(See SoR – WP2.2)</w:t>
            </w:r>
          </w:p>
        </w:tc>
        <w:tc>
          <w:tcPr>
            <w:tcW w:w="1360" w:type="dxa"/>
            <w:tcBorders>
              <w:top w:val="nil"/>
              <w:left w:val="nil"/>
              <w:bottom w:val="single" w:sz="8" w:space="0" w:color="auto"/>
              <w:right w:val="nil"/>
            </w:tcBorders>
            <w:shd w:val="clear" w:color="auto" w:fill="auto"/>
            <w:vAlign w:val="center"/>
            <w:hideMark/>
          </w:tcPr>
          <w:p w14:paraId="2F2B0C5A"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12</w:t>
            </w:r>
          </w:p>
        </w:tc>
        <w:tc>
          <w:tcPr>
            <w:tcW w:w="6585" w:type="dxa"/>
            <w:tcBorders>
              <w:top w:val="nil"/>
              <w:left w:val="single" w:sz="8" w:space="0" w:color="auto"/>
              <w:bottom w:val="single" w:sz="8" w:space="0" w:color="auto"/>
              <w:right w:val="nil"/>
            </w:tcBorders>
            <w:shd w:val="clear" w:color="auto" w:fill="auto"/>
            <w:vAlign w:val="center"/>
            <w:hideMark/>
          </w:tcPr>
          <w:p w14:paraId="2185A965"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of all defined workloads in scope to be patched to N-1</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1FC05339"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3A4E1AEB" w14:textId="77777777">
        <w:trPr>
          <w:trHeight w:val="315"/>
        </w:trPr>
        <w:tc>
          <w:tcPr>
            <w:tcW w:w="2960" w:type="dxa"/>
            <w:vMerge/>
            <w:tcBorders>
              <w:top w:val="single" w:sz="8" w:space="0" w:color="auto"/>
              <w:left w:val="single" w:sz="8" w:space="0" w:color="auto"/>
              <w:bottom w:val="nil"/>
              <w:right w:val="single" w:sz="8" w:space="0" w:color="auto"/>
            </w:tcBorders>
            <w:vAlign w:val="center"/>
            <w:hideMark/>
          </w:tcPr>
          <w:p w14:paraId="71D18789"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0E498C88"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13</w:t>
            </w:r>
          </w:p>
        </w:tc>
        <w:tc>
          <w:tcPr>
            <w:tcW w:w="6585" w:type="dxa"/>
            <w:tcBorders>
              <w:top w:val="nil"/>
              <w:left w:val="single" w:sz="8" w:space="0" w:color="auto"/>
              <w:bottom w:val="single" w:sz="8" w:space="0" w:color="auto"/>
              <w:right w:val="nil"/>
            </w:tcBorders>
            <w:shd w:val="clear" w:color="auto" w:fill="auto"/>
            <w:vAlign w:val="center"/>
            <w:hideMark/>
          </w:tcPr>
          <w:p w14:paraId="36A0F754"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of all defined workloads in scope to have a backup scope applied to them</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583D14A6"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59BDC555" w14:textId="77777777">
        <w:trPr>
          <w:trHeight w:val="315"/>
        </w:trPr>
        <w:tc>
          <w:tcPr>
            <w:tcW w:w="2960" w:type="dxa"/>
            <w:vMerge/>
            <w:tcBorders>
              <w:top w:val="single" w:sz="8" w:space="0" w:color="auto"/>
              <w:left w:val="single" w:sz="8" w:space="0" w:color="auto"/>
              <w:bottom w:val="nil"/>
              <w:right w:val="single" w:sz="8" w:space="0" w:color="auto"/>
            </w:tcBorders>
            <w:vAlign w:val="center"/>
            <w:hideMark/>
          </w:tcPr>
          <w:p w14:paraId="616B7173"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71EC3EF0"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14</w:t>
            </w:r>
          </w:p>
        </w:tc>
        <w:tc>
          <w:tcPr>
            <w:tcW w:w="6585" w:type="dxa"/>
            <w:tcBorders>
              <w:top w:val="nil"/>
              <w:left w:val="single" w:sz="8" w:space="0" w:color="auto"/>
              <w:bottom w:val="single" w:sz="8" w:space="0" w:color="auto"/>
              <w:right w:val="nil"/>
            </w:tcBorders>
            <w:shd w:val="clear" w:color="auto" w:fill="auto"/>
            <w:vAlign w:val="center"/>
            <w:hideMark/>
          </w:tcPr>
          <w:p w14:paraId="0F376830"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of all requested restores to be completed within 5 days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5BA4BB99"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16CEF789" w14:textId="77777777">
        <w:trPr>
          <w:trHeight w:val="315"/>
        </w:trPr>
        <w:tc>
          <w:tcPr>
            <w:tcW w:w="2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6048252B"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Ad hoc</w:t>
            </w:r>
          </w:p>
          <w:p w14:paraId="4AC6D3EA"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(See SoR – WP6.1)</w:t>
            </w:r>
          </w:p>
        </w:tc>
        <w:tc>
          <w:tcPr>
            <w:tcW w:w="1360" w:type="dxa"/>
            <w:tcBorders>
              <w:top w:val="nil"/>
              <w:left w:val="nil"/>
              <w:bottom w:val="single" w:sz="8" w:space="0" w:color="auto"/>
              <w:right w:val="nil"/>
            </w:tcBorders>
            <w:shd w:val="clear" w:color="auto" w:fill="auto"/>
            <w:vAlign w:val="center"/>
            <w:hideMark/>
          </w:tcPr>
          <w:p w14:paraId="48BC840F"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15</w:t>
            </w:r>
          </w:p>
        </w:tc>
        <w:tc>
          <w:tcPr>
            <w:tcW w:w="6585" w:type="dxa"/>
            <w:tcBorders>
              <w:top w:val="nil"/>
              <w:left w:val="single" w:sz="8" w:space="0" w:color="auto"/>
              <w:bottom w:val="single" w:sz="8" w:space="0" w:color="auto"/>
              <w:right w:val="nil"/>
            </w:tcBorders>
            <w:shd w:val="clear" w:color="auto" w:fill="auto"/>
            <w:vAlign w:val="center"/>
            <w:hideMark/>
          </w:tcPr>
          <w:p w14:paraId="03231B4E"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ad hoc requests acknowledged within 2 days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74DB295E"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39E088BF" w14:textId="77777777">
        <w:trPr>
          <w:trHeight w:val="315"/>
        </w:trPr>
        <w:tc>
          <w:tcPr>
            <w:tcW w:w="2960" w:type="dxa"/>
            <w:vMerge/>
            <w:tcBorders>
              <w:top w:val="single" w:sz="8" w:space="0" w:color="auto"/>
              <w:left w:val="single" w:sz="8" w:space="0" w:color="auto"/>
              <w:bottom w:val="single" w:sz="8" w:space="0" w:color="000000"/>
              <w:right w:val="single" w:sz="8" w:space="0" w:color="auto"/>
            </w:tcBorders>
            <w:vAlign w:val="center"/>
            <w:hideMark/>
          </w:tcPr>
          <w:p w14:paraId="1CFAFB0B"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637D9848"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16</w:t>
            </w:r>
          </w:p>
        </w:tc>
        <w:tc>
          <w:tcPr>
            <w:tcW w:w="6585" w:type="dxa"/>
            <w:tcBorders>
              <w:top w:val="nil"/>
              <w:left w:val="single" w:sz="8" w:space="0" w:color="auto"/>
              <w:bottom w:val="single" w:sz="8" w:space="0" w:color="auto"/>
              <w:right w:val="nil"/>
            </w:tcBorders>
            <w:shd w:val="clear" w:color="auto" w:fill="auto"/>
            <w:vAlign w:val="center"/>
            <w:hideMark/>
          </w:tcPr>
          <w:p w14:paraId="6447E057"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ad hoc requests where time taken to provide a proposal within 15 days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34764FCF"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90.00%</w:t>
            </w:r>
          </w:p>
        </w:tc>
      </w:tr>
      <w:tr w:rsidR="00EA33A5" w:rsidRPr="00EA33A5" w14:paraId="070C81C2" w14:textId="77777777">
        <w:trPr>
          <w:trHeight w:val="315"/>
        </w:trPr>
        <w:tc>
          <w:tcPr>
            <w:tcW w:w="2960" w:type="dxa"/>
            <w:vMerge/>
            <w:tcBorders>
              <w:top w:val="single" w:sz="8" w:space="0" w:color="auto"/>
              <w:left w:val="single" w:sz="8" w:space="0" w:color="auto"/>
              <w:bottom w:val="single" w:sz="8" w:space="0" w:color="000000"/>
              <w:right w:val="single" w:sz="8" w:space="0" w:color="auto"/>
            </w:tcBorders>
            <w:vAlign w:val="center"/>
            <w:hideMark/>
          </w:tcPr>
          <w:p w14:paraId="75EAEB57" w14:textId="77777777" w:rsidR="00EA33A5" w:rsidRPr="00EA33A5" w:rsidRDefault="00EA33A5">
            <w:pPr>
              <w:spacing w:after="0" w:line="240" w:lineRule="auto"/>
              <w:rPr>
                <w:rFonts w:ascii="Arial" w:hAnsi="Arial" w:cs="Arial"/>
                <w:color w:val="000000"/>
                <w:sz w:val="20"/>
                <w:szCs w:val="20"/>
              </w:rPr>
            </w:pPr>
          </w:p>
        </w:tc>
        <w:tc>
          <w:tcPr>
            <w:tcW w:w="1360" w:type="dxa"/>
            <w:tcBorders>
              <w:top w:val="nil"/>
              <w:left w:val="nil"/>
              <w:bottom w:val="single" w:sz="8" w:space="0" w:color="auto"/>
              <w:right w:val="nil"/>
            </w:tcBorders>
            <w:shd w:val="clear" w:color="auto" w:fill="auto"/>
            <w:vAlign w:val="center"/>
            <w:hideMark/>
          </w:tcPr>
          <w:p w14:paraId="50534E48"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17</w:t>
            </w:r>
          </w:p>
        </w:tc>
        <w:tc>
          <w:tcPr>
            <w:tcW w:w="6585" w:type="dxa"/>
            <w:tcBorders>
              <w:top w:val="nil"/>
              <w:left w:val="single" w:sz="8" w:space="0" w:color="auto"/>
              <w:bottom w:val="single" w:sz="8" w:space="0" w:color="auto"/>
              <w:right w:val="nil"/>
            </w:tcBorders>
            <w:shd w:val="clear" w:color="auto" w:fill="auto"/>
            <w:vAlign w:val="center"/>
            <w:hideMark/>
          </w:tcPr>
          <w:p w14:paraId="26EF0CBB" w14:textId="77777777" w:rsidR="00EA33A5" w:rsidRPr="00EA33A5" w:rsidRDefault="00EA33A5">
            <w:pPr>
              <w:spacing w:after="0" w:line="240" w:lineRule="auto"/>
              <w:rPr>
                <w:rFonts w:ascii="Arial" w:hAnsi="Arial" w:cs="Arial"/>
                <w:color w:val="000000"/>
                <w:sz w:val="20"/>
                <w:szCs w:val="20"/>
              </w:rPr>
            </w:pPr>
            <w:r w:rsidRPr="00EA33A5">
              <w:rPr>
                <w:rFonts w:ascii="Arial" w:hAnsi="Arial" w:cs="Arial"/>
                <w:color w:val="000000"/>
                <w:sz w:val="20"/>
                <w:szCs w:val="20"/>
              </w:rPr>
              <w:t>% of accepted proposals with implementation commencement within 4 weeks</w:t>
            </w:r>
          </w:p>
        </w:tc>
        <w:tc>
          <w:tcPr>
            <w:tcW w:w="3260" w:type="dxa"/>
            <w:tcBorders>
              <w:top w:val="nil"/>
              <w:left w:val="single" w:sz="8" w:space="0" w:color="auto"/>
              <w:bottom w:val="single" w:sz="8" w:space="0" w:color="auto"/>
              <w:right w:val="single" w:sz="8" w:space="0" w:color="auto"/>
            </w:tcBorders>
            <w:shd w:val="clear" w:color="auto" w:fill="auto"/>
            <w:vAlign w:val="center"/>
            <w:hideMark/>
          </w:tcPr>
          <w:p w14:paraId="3BC81CFA" w14:textId="77777777" w:rsidR="00EA33A5" w:rsidRPr="00EA33A5" w:rsidRDefault="00EA33A5">
            <w:pPr>
              <w:spacing w:after="0" w:line="240" w:lineRule="auto"/>
              <w:jc w:val="center"/>
              <w:rPr>
                <w:rFonts w:ascii="Arial" w:hAnsi="Arial" w:cs="Arial"/>
                <w:color w:val="000000"/>
                <w:sz w:val="20"/>
                <w:szCs w:val="20"/>
              </w:rPr>
            </w:pPr>
            <w:r w:rsidRPr="00EA33A5">
              <w:rPr>
                <w:rFonts w:ascii="Arial" w:hAnsi="Arial" w:cs="Arial"/>
                <w:color w:val="000000"/>
                <w:sz w:val="20"/>
                <w:szCs w:val="20"/>
              </w:rPr>
              <w:t>85.00%</w:t>
            </w:r>
          </w:p>
        </w:tc>
      </w:tr>
    </w:tbl>
    <w:p w14:paraId="05DAA847" w14:textId="77777777" w:rsidR="00EA33A5" w:rsidRPr="002A760B" w:rsidRDefault="00EA33A5" w:rsidP="002A760B">
      <w:pPr>
        <w:spacing w:after="0"/>
        <w:jc w:val="center"/>
        <w:rPr>
          <w:rFonts w:ascii="Arial" w:hAnsi="Arial" w:cs="Arial"/>
          <w:sz w:val="18"/>
          <w:szCs w:val="18"/>
        </w:rPr>
      </w:pPr>
      <w:r w:rsidRPr="002A760B">
        <w:rPr>
          <w:rFonts w:ascii="Arial" w:hAnsi="Arial" w:cs="Arial"/>
          <w:sz w:val="18"/>
          <w:szCs w:val="18"/>
        </w:rPr>
        <w:t>Table 3 - Service Level Agreement</w:t>
      </w:r>
    </w:p>
    <w:p w14:paraId="1EAE0F25" w14:textId="77777777" w:rsidR="00D97803" w:rsidRDefault="00D97803" w:rsidP="00D97803">
      <w:pPr>
        <w:tabs>
          <w:tab w:val="left" w:pos="3693"/>
        </w:tabs>
        <w:rPr>
          <w:rFonts w:ascii="Arial" w:hAnsi="Arial" w:cs="Arial"/>
          <w:sz w:val="20"/>
          <w:szCs w:val="20"/>
        </w:rPr>
        <w:sectPr w:rsidR="00D97803" w:rsidSect="00760F0C">
          <w:pgSz w:w="16840" w:h="11907" w:orient="landscape"/>
          <w:pgMar w:top="1418" w:right="1134" w:bottom="1418" w:left="1134" w:header="709" w:footer="709" w:gutter="0"/>
          <w:cols w:space="720"/>
        </w:sectPr>
      </w:pPr>
    </w:p>
    <w:p w14:paraId="10CFC24D" w14:textId="766B13DF" w:rsidR="0091706D" w:rsidRPr="00237924" w:rsidRDefault="00D97803" w:rsidP="00365777">
      <w:pPr>
        <w:pStyle w:val="Heading1"/>
        <w:tabs>
          <w:tab w:val="clear" w:pos="369"/>
        </w:tabs>
        <w:rPr>
          <w:rFonts w:eastAsia="Calibri" w:cs="Arial"/>
          <w:color w:val="FF0000"/>
          <w:lang w:eastAsia="en-US"/>
        </w:rPr>
      </w:pPr>
      <w:bookmarkStart w:id="225" w:name="page_total_master0"/>
      <w:bookmarkStart w:id="226" w:name="page_total"/>
      <w:bookmarkStart w:id="227" w:name="_Toc128053685"/>
      <w:bookmarkStart w:id="228" w:name="_Toc135208615"/>
      <w:bookmarkStart w:id="229" w:name="_Toc135648910"/>
      <w:bookmarkStart w:id="230" w:name="_Toc135649815"/>
      <w:bookmarkStart w:id="231" w:name="_Toc151472263"/>
      <w:bookmarkStart w:id="232" w:name="_Toc501022446_1_8"/>
      <w:bookmarkStart w:id="233" w:name="_Toc127356244"/>
      <w:bookmarkEnd w:id="125"/>
      <w:bookmarkEnd w:id="126"/>
      <w:bookmarkEnd w:id="225"/>
      <w:bookmarkEnd w:id="226"/>
      <w:r w:rsidRPr="00F02D5D">
        <w:rPr>
          <w:rFonts w:cs="Arial"/>
        </w:rPr>
        <w:lastRenderedPageBreak/>
        <w:t>S</w:t>
      </w:r>
      <w:r w:rsidR="00430A67" w:rsidRPr="00F02D5D">
        <w:rPr>
          <w:rFonts w:cs="Arial"/>
        </w:rPr>
        <w:t xml:space="preserve">chedule </w:t>
      </w:r>
      <w:r w:rsidR="007C429D" w:rsidRPr="00F02D5D">
        <w:rPr>
          <w:rFonts w:cs="Arial"/>
        </w:rPr>
        <w:t>1</w:t>
      </w:r>
      <w:r w:rsidR="0091706D" w:rsidRPr="00F02D5D">
        <w:rPr>
          <w:rFonts w:cs="Arial"/>
        </w:rPr>
        <w:t>4</w:t>
      </w:r>
      <w:r w:rsidR="00430A67" w:rsidRPr="00F02D5D">
        <w:rPr>
          <w:rFonts w:cs="Arial"/>
        </w:rPr>
        <w:t xml:space="preserve"> – </w:t>
      </w:r>
      <w:bookmarkEnd w:id="227"/>
      <w:bookmarkEnd w:id="228"/>
      <w:r w:rsidR="00B47EF3">
        <w:rPr>
          <w:rFonts w:cs="Arial"/>
        </w:rPr>
        <w:t>N</w:t>
      </w:r>
      <w:r w:rsidR="00365777">
        <w:rPr>
          <w:rFonts w:cs="Arial"/>
        </w:rPr>
        <w:t>ot used</w:t>
      </w:r>
      <w:bookmarkEnd w:id="229"/>
      <w:bookmarkEnd w:id="230"/>
      <w:bookmarkEnd w:id="231"/>
    </w:p>
    <w:p w14:paraId="00A63B9E" w14:textId="77777777" w:rsidR="00AC7A8A" w:rsidRPr="00C0031F" w:rsidRDefault="00AC7A8A" w:rsidP="0091706D">
      <w:pPr>
        <w:rPr>
          <w:rFonts w:ascii="Arial" w:eastAsia="Calibri" w:hAnsi="Arial" w:cs="Arial"/>
          <w:bCs/>
          <w:lang w:eastAsia="en-US"/>
        </w:rPr>
      </w:pPr>
    </w:p>
    <w:p w14:paraId="6399F3EA" w14:textId="77777777" w:rsidR="00AC7A8A" w:rsidRPr="00C0031F" w:rsidRDefault="00AC7A8A" w:rsidP="0091706D">
      <w:pPr>
        <w:rPr>
          <w:rFonts w:ascii="Arial" w:eastAsia="Calibri" w:hAnsi="Arial" w:cs="Arial"/>
          <w:bCs/>
          <w:lang w:eastAsia="en-US"/>
        </w:rPr>
        <w:sectPr w:rsidR="00AC7A8A" w:rsidRPr="00C0031F" w:rsidSect="00760F0C">
          <w:headerReference w:type="even" r:id="rId134"/>
          <w:headerReference w:type="default" r:id="rId135"/>
          <w:footerReference w:type="even" r:id="rId136"/>
          <w:footerReference w:type="default" r:id="rId137"/>
          <w:headerReference w:type="first" r:id="rId138"/>
          <w:footerReference w:type="first" r:id="rId139"/>
          <w:pgSz w:w="11907" w:h="16840"/>
          <w:pgMar w:top="1134" w:right="1418" w:bottom="1134" w:left="1418" w:header="709" w:footer="709" w:gutter="0"/>
          <w:paperSrc w:first="261" w:other="261"/>
          <w:cols w:space="720"/>
        </w:sectPr>
      </w:pPr>
    </w:p>
    <w:p w14:paraId="7FBD03A4" w14:textId="7C180077" w:rsidR="00F02D5D" w:rsidRPr="00C0031F" w:rsidRDefault="00CA28A6" w:rsidP="00DA20CC">
      <w:pPr>
        <w:pStyle w:val="Heading1"/>
        <w:tabs>
          <w:tab w:val="clear" w:pos="369"/>
        </w:tabs>
        <w:rPr>
          <w:rFonts w:eastAsia="Calibri" w:cs="Arial"/>
          <w:color w:val="FF0000"/>
          <w:lang w:eastAsia="en-US"/>
        </w:rPr>
      </w:pPr>
      <w:bookmarkStart w:id="234" w:name="_Toc128053686"/>
      <w:bookmarkStart w:id="235" w:name="_Toc135208616"/>
      <w:bookmarkStart w:id="236" w:name="_Toc135648911"/>
      <w:bookmarkStart w:id="237" w:name="_Toc135649816"/>
      <w:bookmarkStart w:id="238" w:name="_Toc151472264"/>
      <w:r w:rsidRPr="00F02D5D">
        <w:rPr>
          <w:rFonts w:cs="Arial"/>
        </w:rPr>
        <w:lastRenderedPageBreak/>
        <w:t xml:space="preserve">Schedule </w:t>
      </w:r>
      <w:r w:rsidR="007C429D" w:rsidRPr="00F02D5D">
        <w:rPr>
          <w:rFonts w:cs="Arial"/>
        </w:rPr>
        <w:t>1</w:t>
      </w:r>
      <w:r w:rsidR="0091706D" w:rsidRPr="00F02D5D">
        <w:rPr>
          <w:rFonts w:cs="Arial"/>
        </w:rPr>
        <w:t>5</w:t>
      </w:r>
      <w:r w:rsidRPr="00F02D5D">
        <w:rPr>
          <w:rFonts w:cs="Arial"/>
        </w:rPr>
        <w:t xml:space="preserve"> – </w:t>
      </w:r>
      <w:bookmarkEnd w:id="234"/>
      <w:bookmarkEnd w:id="235"/>
      <w:r w:rsidR="00DA20CC">
        <w:rPr>
          <w:rFonts w:cs="Arial"/>
        </w:rPr>
        <w:t>Not used</w:t>
      </w:r>
      <w:bookmarkEnd w:id="236"/>
      <w:bookmarkEnd w:id="237"/>
      <w:bookmarkEnd w:id="238"/>
    </w:p>
    <w:p w14:paraId="6AA1A7AA" w14:textId="77777777" w:rsidR="00DD2A52" w:rsidRPr="00C0031F" w:rsidRDefault="00DD2A52" w:rsidP="0091706D">
      <w:pPr>
        <w:rPr>
          <w:rFonts w:ascii="Arial" w:eastAsia="Calibri" w:hAnsi="Arial" w:cs="Arial"/>
          <w:bCs/>
          <w:lang w:eastAsia="en-US"/>
        </w:rPr>
      </w:pPr>
    </w:p>
    <w:p w14:paraId="229EE2F8" w14:textId="77777777" w:rsidR="00DD2A52" w:rsidRPr="00C0031F" w:rsidRDefault="00DD2A52" w:rsidP="0091706D">
      <w:pPr>
        <w:rPr>
          <w:rFonts w:ascii="Arial" w:eastAsia="Calibri" w:hAnsi="Arial" w:cs="Arial"/>
          <w:bCs/>
          <w:lang w:eastAsia="en-US"/>
        </w:rPr>
        <w:sectPr w:rsidR="00DD2A52" w:rsidRPr="00C0031F" w:rsidSect="00760F0C">
          <w:headerReference w:type="even" r:id="rId140"/>
          <w:headerReference w:type="default" r:id="rId141"/>
          <w:footerReference w:type="even" r:id="rId142"/>
          <w:footerReference w:type="default" r:id="rId143"/>
          <w:headerReference w:type="first" r:id="rId144"/>
          <w:footerReference w:type="first" r:id="rId145"/>
          <w:pgSz w:w="11907" w:h="16840"/>
          <w:pgMar w:top="1134" w:right="1418" w:bottom="1134" w:left="1418" w:header="709" w:footer="709" w:gutter="0"/>
          <w:paperSrc w:first="261" w:other="261"/>
          <w:cols w:space="720"/>
        </w:sectPr>
      </w:pPr>
    </w:p>
    <w:p w14:paraId="6A2C6658" w14:textId="3D5CC725" w:rsidR="00F02D5D" w:rsidRPr="00C0031F" w:rsidRDefault="00804528" w:rsidP="00DA20CC">
      <w:pPr>
        <w:pStyle w:val="Heading1"/>
        <w:tabs>
          <w:tab w:val="clear" w:pos="369"/>
        </w:tabs>
        <w:rPr>
          <w:rFonts w:eastAsia="Calibri" w:cs="Arial"/>
          <w:color w:val="FF0000"/>
          <w:lang w:eastAsia="en-US"/>
        </w:rPr>
      </w:pPr>
      <w:bookmarkStart w:id="239" w:name="_Toc128053687"/>
      <w:bookmarkStart w:id="240" w:name="_Toc135208617"/>
      <w:bookmarkStart w:id="241" w:name="_Toc135648912"/>
      <w:bookmarkStart w:id="242" w:name="_Toc135649817"/>
      <w:bookmarkStart w:id="243" w:name="_Toc151472265"/>
      <w:r w:rsidRPr="00F02D5D">
        <w:rPr>
          <w:rFonts w:cs="Arial"/>
        </w:rPr>
        <w:lastRenderedPageBreak/>
        <w:t xml:space="preserve">Schedule </w:t>
      </w:r>
      <w:r w:rsidR="007C429D" w:rsidRPr="00F02D5D">
        <w:rPr>
          <w:rFonts w:cs="Arial"/>
        </w:rPr>
        <w:t>1</w:t>
      </w:r>
      <w:r w:rsidR="0091706D" w:rsidRPr="00F02D5D">
        <w:rPr>
          <w:rFonts w:cs="Arial"/>
        </w:rPr>
        <w:t>6</w:t>
      </w:r>
      <w:r w:rsidRPr="00F02D5D">
        <w:rPr>
          <w:rFonts w:cs="Arial"/>
        </w:rPr>
        <w:t xml:space="preserve"> – </w:t>
      </w:r>
      <w:bookmarkEnd w:id="239"/>
      <w:bookmarkEnd w:id="240"/>
      <w:r w:rsidR="00DA20CC">
        <w:rPr>
          <w:rFonts w:cs="Arial"/>
        </w:rPr>
        <w:t>Not used</w:t>
      </w:r>
      <w:bookmarkEnd w:id="241"/>
      <w:bookmarkEnd w:id="242"/>
      <w:bookmarkEnd w:id="243"/>
    </w:p>
    <w:p w14:paraId="6A5C971A" w14:textId="77777777" w:rsidR="00DD2A52" w:rsidRPr="00C0031F" w:rsidRDefault="00DD2A52" w:rsidP="0091706D">
      <w:pPr>
        <w:rPr>
          <w:rFonts w:ascii="Arial" w:eastAsia="Calibri" w:hAnsi="Arial" w:cs="Arial"/>
          <w:bCs/>
          <w:lang w:eastAsia="en-US"/>
        </w:rPr>
      </w:pPr>
    </w:p>
    <w:p w14:paraId="2734FDDC" w14:textId="77777777" w:rsidR="00DD2A52" w:rsidRPr="00C0031F" w:rsidRDefault="00DD2A52" w:rsidP="0091706D">
      <w:pPr>
        <w:rPr>
          <w:rFonts w:ascii="Arial" w:eastAsia="Calibri" w:hAnsi="Arial" w:cs="Arial"/>
          <w:bCs/>
          <w:lang w:eastAsia="en-US"/>
        </w:rPr>
        <w:sectPr w:rsidR="00DD2A52" w:rsidRPr="00C0031F" w:rsidSect="00760F0C">
          <w:headerReference w:type="even" r:id="rId146"/>
          <w:headerReference w:type="default" r:id="rId147"/>
          <w:footerReference w:type="even" r:id="rId148"/>
          <w:footerReference w:type="default" r:id="rId149"/>
          <w:headerReference w:type="first" r:id="rId150"/>
          <w:footerReference w:type="first" r:id="rId151"/>
          <w:pgSz w:w="11907" w:h="16840"/>
          <w:pgMar w:top="1134" w:right="1418" w:bottom="1134" w:left="1418" w:header="709" w:footer="709" w:gutter="0"/>
          <w:paperSrc w:first="261" w:other="261"/>
          <w:cols w:space="720"/>
        </w:sectPr>
      </w:pPr>
    </w:p>
    <w:p w14:paraId="37E27B6E" w14:textId="4AC45170" w:rsidR="00A50F1F" w:rsidRPr="00C0031F" w:rsidRDefault="00A50F1F" w:rsidP="00DD2A52">
      <w:pPr>
        <w:pStyle w:val="Heading1"/>
        <w:tabs>
          <w:tab w:val="clear" w:pos="369"/>
        </w:tabs>
        <w:rPr>
          <w:rFonts w:cs="Arial"/>
        </w:rPr>
      </w:pPr>
      <w:bookmarkStart w:id="244" w:name="_Toc128053688"/>
      <w:bookmarkStart w:id="245" w:name="_Toc135208618"/>
      <w:bookmarkStart w:id="246" w:name="_Toc135648913"/>
      <w:bookmarkStart w:id="247" w:name="_Toc135649818"/>
      <w:bookmarkStart w:id="248" w:name="_Toc151472266"/>
      <w:r w:rsidRPr="00F02D5D">
        <w:rPr>
          <w:rFonts w:cs="Arial"/>
        </w:rPr>
        <w:lastRenderedPageBreak/>
        <w:t xml:space="preserve">Schedule </w:t>
      </w:r>
      <w:r w:rsidR="007C429D" w:rsidRPr="00F02D5D">
        <w:rPr>
          <w:rFonts w:cs="Arial"/>
        </w:rPr>
        <w:t>1</w:t>
      </w:r>
      <w:r w:rsidR="0091706D" w:rsidRPr="00F02D5D">
        <w:rPr>
          <w:rFonts w:cs="Arial"/>
        </w:rPr>
        <w:t>7</w:t>
      </w:r>
      <w:r w:rsidRPr="00F02D5D">
        <w:rPr>
          <w:rFonts w:cs="Arial"/>
        </w:rPr>
        <w:t xml:space="preserve"> – </w:t>
      </w:r>
      <w:bookmarkEnd w:id="244"/>
      <w:bookmarkEnd w:id="245"/>
      <w:r w:rsidR="00F959E4">
        <w:rPr>
          <w:rFonts w:cs="Arial"/>
        </w:rPr>
        <w:t>Not used</w:t>
      </w:r>
      <w:bookmarkEnd w:id="246"/>
      <w:bookmarkEnd w:id="247"/>
      <w:bookmarkEnd w:id="248"/>
    </w:p>
    <w:p w14:paraId="149DCB00" w14:textId="77777777" w:rsidR="0091706D" w:rsidRPr="00C0031F" w:rsidRDefault="0091706D">
      <w:pPr>
        <w:spacing w:after="0" w:line="240" w:lineRule="auto"/>
        <w:rPr>
          <w:rFonts w:ascii="Arial" w:hAnsi="Arial" w:cs="Arial"/>
        </w:rPr>
      </w:pPr>
    </w:p>
    <w:p w14:paraId="21AA3717" w14:textId="77777777" w:rsidR="00F02D5D" w:rsidRDefault="00F02D5D">
      <w:pPr>
        <w:spacing w:after="0" w:line="240" w:lineRule="auto"/>
        <w:rPr>
          <w:rFonts w:ascii="Arial" w:hAnsi="Arial" w:cs="Arial"/>
          <w:b/>
          <w:bCs/>
          <w:kern w:val="32"/>
          <w:sz w:val="28"/>
          <w:szCs w:val="32"/>
        </w:rPr>
      </w:pPr>
      <w:bookmarkStart w:id="249" w:name="_Toc128053689"/>
      <w:bookmarkStart w:id="250" w:name="_Toc135208619"/>
      <w:r>
        <w:rPr>
          <w:rFonts w:cs="Arial"/>
        </w:rPr>
        <w:br w:type="page"/>
      </w:r>
    </w:p>
    <w:p w14:paraId="4C357A66" w14:textId="6D639DD0" w:rsidR="00092F10" w:rsidRPr="00C0031F" w:rsidRDefault="00092F10" w:rsidP="002C474F">
      <w:pPr>
        <w:pStyle w:val="Heading1"/>
        <w:tabs>
          <w:tab w:val="clear" w:pos="369"/>
        </w:tabs>
        <w:rPr>
          <w:rFonts w:cs="Arial"/>
        </w:rPr>
      </w:pPr>
      <w:bookmarkStart w:id="251" w:name="_Toc135648914"/>
      <w:bookmarkStart w:id="252" w:name="_Toc135649819"/>
      <w:bookmarkStart w:id="253" w:name="_Toc151472267"/>
      <w:r w:rsidRPr="00C0031F">
        <w:rPr>
          <w:rFonts w:cs="Arial"/>
        </w:rPr>
        <w:lastRenderedPageBreak/>
        <w:t xml:space="preserve">Schedule </w:t>
      </w:r>
      <w:r w:rsidR="007C429D" w:rsidRPr="00C0031F">
        <w:rPr>
          <w:rFonts w:cs="Arial"/>
        </w:rPr>
        <w:t>1</w:t>
      </w:r>
      <w:r w:rsidR="0091706D" w:rsidRPr="00C0031F">
        <w:rPr>
          <w:rFonts w:cs="Arial"/>
        </w:rPr>
        <w:t>8</w:t>
      </w:r>
      <w:r w:rsidRPr="00C0031F">
        <w:rPr>
          <w:rFonts w:cs="Arial"/>
        </w:rPr>
        <w:t xml:space="preserve"> – </w:t>
      </w:r>
      <w:r w:rsidR="00427406" w:rsidRPr="00C0031F">
        <w:rPr>
          <w:rFonts w:cs="Arial"/>
        </w:rPr>
        <w:t xml:space="preserve">Exit </w:t>
      </w:r>
      <w:bookmarkEnd w:id="249"/>
      <w:bookmarkEnd w:id="250"/>
      <w:r w:rsidR="00D826E1">
        <w:rPr>
          <w:rFonts w:cs="Arial"/>
        </w:rPr>
        <w:t>Plan</w:t>
      </w:r>
      <w:bookmarkEnd w:id="251"/>
      <w:bookmarkEnd w:id="252"/>
      <w:bookmarkEnd w:id="253"/>
      <w:r w:rsidR="00D826E1">
        <w:rPr>
          <w:rFonts w:cs="Arial"/>
        </w:rPr>
        <w:t xml:space="preserve"> </w:t>
      </w:r>
    </w:p>
    <w:p w14:paraId="3DFF8156" w14:textId="77777777" w:rsidR="0091706D" w:rsidRPr="00C0031F" w:rsidRDefault="0091706D" w:rsidP="00655C20">
      <w:pPr>
        <w:rPr>
          <w:rFonts w:ascii="Arial" w:hAnsi="Arial" w:cs="Arial"/>
          <w:sz w:val="24"/>
          <w:szCs w:val="24"/>
        </w:rPr>
      </w:pPr>
    </w:p>
    <w:p w14:paraId="0E118C13" w14:textId="77777777" w:rsidR="00655C20" w:rsidRPr="004B56FB" w:rsidRDefault="00655C20" w:rsidP="00655C20">
      <w:pPr>
        <w:textAlignment w:val="baseline"/>
        <w:rPr>
          <w:rFonts w:ascii="Arial" w:hAnsi="Arial" w:cs="Arial"/>
          <w:b/>
          <w:bCs/>
          <w:sz w:val="20"/>
          <w:szCs w:val="20"/>
        </w:rPr>
      </w:pPr>
      <w:r w:rsidRPr="004B56FB">
        <w:rPr>
          <w:rFonts w:ascii="Arial" w:hAnsi="Arial" w:cs="Arial"/>
          <w:b/>
          <w:bCs/>
          <w:sz w:val="20"/>
          <w:szCs w:val="20"/>
        </w:rPr>
        <w:t>1. Introduction</w:t>
      </w:r>
    </w:p>
    <w:p w14:paraId="31A3AECF" w14:textId="77777777" w:rsidR="00655C20" w:rsidRPr="004B56FB" w:rsidRDefault="00655C20" w:rsidP="00655C20">
      <w:pPr>
        <w:textAlignment w:val="baseline"/>
        <w:rPr>
          <w:rFonts w:ascii="Arial" w:hAnsi="Arial" w:cs="Arial"/>
          <w:sz w:val="20"/>
          <w:szCs w:val="20"/>
        </w:rPr>
      </w:pPr>
      <w:r w:rsidRPr="004B56FB">
        <w:rPr>
          <w:rFonts w:ascii="Arial" w:hAnsi="Arial" w:cs="Arial"/>
          <w:sz w:val="20"/>
          <w:szCs w:val="20"/>
        </w:rPr>
        <w:t>1.1 The Exit Strategy facilitates the smooth transition of DAPSS to a new service provider or the Authority with minimum disruption as well as preventing or mitigating any inconvenience to the Authority. The Exit Plan shall set out the steps to be followed on the termination (including Partial Termination) or expiry of this Contract.  The Exit Plan shall support an orderly, controlled transition of responsibility for the provision of the Contractor Deliverables from the Contractor to a new service provider or the Authority.  The Exit Plan that shall apply is provided at Annex A to this Schedule. </w:t>
      </w:r>
    </w:p>
    <w:p w14:paraId="6F761017" w14:textId="77777777" w:rsidR="00655C20" w:rsidRPr="004B56FB" w:rsidRDefault="00655C20" w:rsidP="00655C20">
      <w:pPr>
        <w:textAlignment w:val="baseline"/>
        <w:rPr>
          <w:rFonts w:ascii="Arial" w:hAnsi="Arial" w:cs="Arial"/>
          <w:sz w:val="20"/>
          <w:szCs w:val="20"/>
        </w:rPr>
      </w:pPr>
    </w:p>
    <w:p w14:paraId="1F543AD8" w14:textId="77777777" w:rsidR="00655C20" w:rsidRPr="004B56FB" w:rsidRDefault="00655C20" w:rsidP="00655C20">
      <w:pPr>
        <w:textAlignment w:val="baseline"/>
        <w:rPr>
          <w:rFonts w:ascii="Arial" w:hAnsi="Arial" w:cs="Arial"/>
          <w:b/>
          <w:bCs/>
          <w:sz w:val="20"/>
          <w:szCs w:val="20"/>
        </w:rPr>
      </w:pPr>
      <w:r w:rsidRPr="004B56FB">
        <w:rPr>
          <w:rFonts w:ascii="Arial" w:hAnsi="Arial" w:cs="Arial"/>
          <w:b/>
          <w:bCs/>
          <w:sz w:val="20"/>
          <w:szCs w:val="20"/>
        </w:rPr>
        <w:t>2. Exit Objectives </w:t>
      </w:r>
    </w:p>
    <w:p w14:paraId="397CC76A" w14:textId="77777777" w:rsidR="00655C20" w:rsidRPr="004B56FB" w:rsidRDefault="00655C20" w:rsidP="00655C20">
      <w:pPr>
        <w:textAlignment w:val="baseline"/>
        <w:rPr>
          <w:rFonts w:ascii="Arial" w:hAnsi="Arial" w:cs="Arial"/>
          <w:sz w:val="20"/>
          <w:szCs w:val="20"/>
        </w:rPr>
      </w:pPr>
      <w:r w:rsidRPr="004B56FB">
        <w:rPr>
          <w:rFonts w:ascii="Arial" w:hAnsi="Arial" w:cs="Arial"/>
          <w:sz w:val="20"/>
          <w:szCs w:val="20"/>
        </w:rPr>
        <w:t>2.1 The following exit objectives hereunder shall be addressed in the Exit Plan:</w:t>
      </w:r>
    </w:p>
    <w:p w14:paraId="7195472D" w14:textId="77777777" w:rsidR="00655C20" w:rsidRPr="004B56FB" w:rsidRDefault="00655C20" w:rsidP="006D598F">
      <w:pPr>
        <w:numPr>
          <w:ilvl w:val="0"/>
          <w:numId w:val="178"/>
        </w:numPr>
        <w:ind w:left="360" w:firstLine="0"/>
        <w:textAlignment w:val="baseline"/>
        <w:rPr>
          <w:rFonts w:ascii="Arial" w:hAnsi="Arial" w:cs="Arial"/>
          <w:sz w:val="20"/>
          <w:szCs w:val="20"/>
        </w:rPr>
      </w:pPr>
      <w:r w:rsidRPr="004B56FB">
        <w:rPr>
          <w:rFonts w:ascii="Arial" w:hAnsi="Arial" w:cs="Arial"/>
          <w:sz w:val="20"/>
          <w:szCs w:val="20"/>
        </w:rPr>
        <w:t>Transition – the Exit Plan shall detail how the Contractor will cease to supply the Contractor Deliverables, or part thereof, and enable a new service provider or the Authority to perform equivalent (or similar) services.  This shall include clear steps and working practices that avoid barriers or restrictions that together enable a smooth transition of DAPSS.  The Exit Plan shall also address how any negative impact, including disruption or deterioration of DAPSS service shall be managed;</w:t>
      </w:r>
    </w:p>
    <w:p w14:paraId="3AAC1FB6" w14:textId="77777777" w:rsidR="00655C20" w:rsidRPr="004B56FB" w:rsidRDefault="00655C20" w:rsidP="006D598F">
      <w:pPr>
        <w:numPr>
          <w:ilvl w:val="0"/>
          <w:numId w:val="179"/>
        </w:numPr>
        <w:ind w:left="360" w:firstLine="0"/>
        <w:textAlignment w:val="baseline"/>
        <w:rPr>
          <w:rFonts w:ascii="Arial" w:hAnsi="Arial" w:cs="Arial"/>
          <w:sz w:val="20"/>
          <w:szCs w:val="20"/>
        </w:rPr>
      </w:pPr>
      <w:r w:rsidRPr="004B56FB">
        <w:rPr>
          <w:rFonts w:ascii="Arial" w:hAnsi="Arial" w:cs="Arial"/>
          <w:sz w:val="20"/>
          <w:szCs w:val="20"/>
        </w:rPr>
        <w:t>Assistance – the Exit Plan shall detail the assistance and information that the Contractor shall provide to a new service provider or the Authority to achieve an efficient and effective transfer of DAPSS.  This shall include how the Contractor shall work with a new service provider and / or the Authority to plan, manage and execute the DAPSS transition;</w:t>
      </w:r>
    </w:p>
    <w:p w14:paraId="30C5556E" w14:textId="77777777" w:rsidR="00655C20" w:rsidRPr="004B56FB" w:rsidRDefault="00655C20" w:rsidP="006D598F">
      <w:pPr>
        <w:numPr>
          <w:ilvl w:val="0"/>
          <w:numId w:val="180"/>
        </w:numPr>
        <w:ind w:left="360" w:firstLine="0"/>
        <w:textAlignment w:val="baseline"/>
        <w:rPr>
          <w:rFonts w:ascii="Arial" w:hAnsi="Arial" w:cs="Arial"/>
          <w:sz w:val="20"/>
          <w:szCs w:val="20"/>
        </w:rPr>
      </w:pPr>
      <w:r w:rsidRPr="004B56FB">
        <w:rPr>
          <w:rFonts w:ascii="Arial" w:hAnsi="Arial" w:cs="Arial"/>
          <w:sz w:val="20"/>
          <w:szCs w:val="20"/>
        </w:rPr>
        <w:t>Data migration – the Exit Plan shall set out how the Contractor will provide all stored Data and attachments in an open-source data format, preferably a SQL Server database format.  It should also provide an explanation of how the relevant connections between tables/data entities logical data structure) will be maintained to enable the data to be migrated;</w:t>
      </w:r>
    </w:p>
    <w:p w14:paraId="759135AF" w14:textId="6B36A72E" w:rsidR="00B67157" w:rsidRPr="004B56FB" w:rsidRDefault="00655C20" w:rsidP="006D598F">
      <w:pPr>
        <w:numPr>
          <w:ilvl w:val="0"/>
          <w:numId w:val="181"/>
        </w:numPr>
        <w:ind w:left="360" w:firstLine="0"/>
        <w:textAlignment w:val="baseline"/>
        <w:rPr>
          <w:rFonts w:ascii="Arial" w:hAnsi="Arial" w:cs="Arial"/>
          <w:sz w:val="20"/>
          <w:szCs w:val="20"/>
        </w:rPr>
      </w:pPr>
      <w:r w:rsidRPr="004B56FB">
        <w:rPr>
          <w:rFonts w:ascii="Arial" w:hAnsi="Arial" w:cs="Arial"/>
          <w:sz w:val="20"/>
          <w:szCs w:val="20"/>
        </w:rPr>
        <w:t xml:space="preserve">Data transfer – the Exit Plan shall set out how the Contractor will ensure that Data is not compromised during the exit process.   </w:t>
      </w:r>
    </w:p>
    <w:p w14:paraId="56467199" w14:textId="77777777" w:rsidR="00A33A55" w:rsidRPr="004B56FB" w:rsidRDefault="00A33A55" w:rsidP="00A33A55">
      <w:pPr>
        <w:ind w:left="360"/>
        <w:textAlignment w:val="baseline"/>
        <w:rPr>
          <w:rFonts w:ascii="Arial" w:hAnsi="Arial" w:cs="Arial"/>
          <w:sz w:val="20"/>
          <w:szCs w:val="20"/>
        </w:rPr>
      </w:pPr>
    </w:p>
    <w:p w14:paraId="008DC326" w14:textId="1F6B61BC" w:rsidR="00655C20" w:rsidRPr="004B56FB" w:rsidRDefault="00655C20" w:rsidP="00655C20">
      <w:pPr>
        <w:textAlignment w:val="baseline"/>
        <w:rPr>
          <w:rFonts w:ascii="Arial" w:hAnsi="Arial" w:cs="Arial"/>
          <w:b/>
          <w:bCs/>
          <w:sz w:val="20"/>
          <w:szCs w:val="20"/>
        </w:rPr>
      </w:pPr>
      <w:r w:rsidRPr="004B56FB">
        <w:rPr>
          <w:rFonts w:ascii="Arial" w:hAnsi="Arial" w:cs="Arial"/>
          <w:b/>
          <w:bCs/>
          <w:sz w:val="20"/>
          <w:szCs w:val="20"/>
        </w:rPr>
        <w:t>3. Review of Exit Plan </w:t>
      </w:r>
    </w:p>
    <w:p w14:paraId="5984378F" w14:textId="77777777" w:rsidR="00655C20" w:rsidRPr="004B56FB" w:rsidRDefault="00655C20" w:rsidP="00655C20">
      <w:pPr>
        <w:textAlignment w:val="baseline"/>
        <w:rPr>
          <w:rFonts w:ascii="Arial" w:hAnsi="Arial" w:cs="Arial"/>
          <w:sz w:val="20"/>
          <w:szCs w:val="20"/>
        </w:rPr>
      </w:pPr>
      <w:r w:rsidRPr="004B56FB">
        <w:rPr>
          <w:rFonts w:ascii="Arial" w:hAnsi="Arial" w:cs="Arial"/>
          <w:sz w:val="20"/>
          <w:szCs w:val="20"/>
        </w:rPr>
        <w:t>3.1 The Contractor shall (at no cost to the Authority), on a six (6) monthly basis starting at the commencement of this Contract and at any other time the Authority or the Contractor deems necessary throughout the Term:</w:t>
      </w:r>
    </w:p>
    <w:p w14:paraId="7D8D05C1" w14:textId="77777777" w:rsidR="00655C20" w:rsidRPr="004B56FB" w:rsidRDefault="00655C20" w:rsidP="006D598F">
      <w:pPr>
        <w:numPr>
          <w:ilvl w:val="0"/>
          <w:numId w:val="182"/>
        </w:numPr>
        <w:ind w:left="360" w:firstLine="0"/>
        <w:textAlignment w:val="baseline"/>
        <w:rPr>
          <w:rFonts w:ascii="Arial" w:hAnsi="Arial" w:cs="Arial"/>
          <w:sz w:val="20"/>
          <w:szCs w:val="20"/>
        </w:rPr>
      </w:pPr>
      <w:r w:rsidRPr="004B56FB">
        <w:rPr>
          <w:rFonts w:ascii="Arial" w:hAnsi="Arial" w:cs="Arial"/>
          <w:sz w:val="20"/>
          <w:szCs w:val="20"/>
        </w:rPr>
        <w:t>review and revise the Exit Plan to consider changing technologies or required amendments by the Authority and any changes to the scope or nature of the DAPSS services; </w:t>
      </w:r>
    </w:p>
    <w:p w14:paraId="2622B872" w14:textId="77777777" w:rsidR="00655C20" w:rsidRPr="004B56FB" w:rsidRDefault="00655C20" w:rsidP="006D598F">
      <w:pPr>
        <w:numPr>
          <w:ilvl w:val="0"/>
          <w:numId w:val="183"/>
        </w:numPr>
        <w:ind w:left="360" w:firstLine="0"/>
        <w:textAlignment w:val="baseline"/>
        <w:rPr>
          <w:rFonts w:ascii="Arial" w:hAnsi="Arial" w:cs="Arial"/>
          <w:sz w:val="20"/>
          <w:szCs w:val="20"/>
        </w:rPr>
      </w:pPr>
      <w:r w:rsidRPr="004B56FB">
        <w:rPr>
          <w:rFonts w:ascii="Arial" w:hAnsi="Arial" w:cs="Arial"/>
          <w:sz w:val="20"/>
          <w:szCs w:val="20"/>
        </w:rPr>
        <w:t>inform the Authority of the outcome of any review of the Exit Plan and identify any necessary updates; and</w:t>
      </w:r>
    </w:p>
    <w:p w14:paraId="1D0AC6A8" w14:textId="77777777" w:rsidR="00655C20" w:rsidRPr="004B56FB" w:rsidRDefault="00655C20" w:rsidP="006D598F">
      <w:pPr>
        <w:numPr>
          <w:ilvl w:val="0"/>
          <w:numId w:val="184"/>
        </w:numPr>
        <w:ind w:left="360" w:firstLine="0"/>
        <w:textAlignment w:val="baseline"/>
        <w:rPr>
          <w:rFonts w:ascii="Arial" w:hAnsi="Arial" w:cs="Arial"/>
          <w:sz w:val="20"/>
          <w:szCs w:val="20"/>
        </w:rPr>
      </w:pPr>
      <w:r w:rsidRPr="004B56FB">
        <w:rPr>
          <w:rFonts w:ascii="Arial" w:hAnsi="Arial" w:cs="Arial"/>
          <w:sz w:val="20"/>
          <w:szCs w:val="20"/>
        </w:rPr>
        <w:t>agree with the Authority the scope and detail of any necessary revisions to the Exit Plan and shall promptly and in any event within ten (10) Working Days submit such revised Exit Plan to the Authority for approval. </w:t>
      </w:r>
    </w:p>
    <w:p w14:paraId="14B1ACC9" w14:textId="77777777" w:rsidR="00655C20" w:rsidRPr="004B56FB" w:rsidRDefault="00655C20" w:rsidP="00655C20">
      <w:pPr>
        <w:textAlignment w:val="baseline"/>
        <w:rPr>
          <w:rFonts w:ascii="Arial" w:hAnsi="Arial" w:cs="Arial"/>
          <w:sz w:val="20"/>
          <w:szCs w:val="20"/>
        </w:rPr>
      </w:pPr>
      <w:r w:rsidRPr="004B56FB">
        <w:rPr>
          <w:rFonts w:ascii="Arial" w:hAnsi="Arial" w:cs="Arial"/>
          <w:sz w:val="20"/>
          <w:szCs w:val="20"/>
        </w:rPr>
        <w:t>3.2 Without limitation to the generality of the foregoing, the Contractor shall promptly make such amendments to the Exit Plan as the Authority may reasonably require from time to time. </w:t>
      </w:r>
    </w:p>
    <w:p w14:paraId="7F3E663E" w14:textId="77777777" w:rsidR="00655C20" w:rsidRPr="004B56FB" w:rsidRDefault="00655C20" w:rsidP="00655C20">
      <w:pPr>
        <w:ind w:firstLine="360"/>
        <w:textAlignment w:val="baseline"/>
        <w:rPr>
          <w:rFonts w:ascii="Arial" w:hAnsi="Arial" w:cs="Arial"/>
          <w:sz w:val="20"/>
          <w:szCs w:val="20"/>
        </w:rPr>
      </w:pPr>
    </w:p>
    <w:p w14:paraId="56A61101" w14:textId="0160F015" w:rsidR="00655C20" w:rsidRPr="004B56FB" w:rsidRDefault="00655C20" w:rsidP="00655C20">
      <w:pPr>
        <w:textAlignment w:val="baseline"/>
        <w:rPr>
          <w:rFonts w:ascii="Arial" w:hAnsi="Arial" w:cs="Arial"/>
          <w:b/>
          <w:bCs/>
          <w:sz w:val="20"/>
          <w:szCs w:val="20"/>
        </w:rPr>
      </w:pPr>
      <w:r w:rsidRPr="004B56FB">
        <w:rPr>
          <w:rFonts w:ascii="Arial" w:hAnsi="Arial" w:cs="Arial"/>
          <w:b/>
          <w:bCs/>
          <w:sz w:val="20"/>
          <w:szCs w:val="20"/>
        </w:rPr>
        <w:t>4. Disclosure of Exit Plan </w:t>
      </w:r>
    </w:p>
    <w:p w14:paraId="3BE72C3B" w14:textId="77777777" w:rsidR="00655C20" w:rsidRPr="004B56FB" w:rsidRDefault="00655C20" w:rsidP="00655C20">
      <w:pPr>
        <w:textAlignment w:val="baseline"/>
        <w:rPr>
          <w:rFonts w:ascii="Arial" w:hAnsi="Arial" w:cs="Arial"/>
          <w:sz w:val="20"/>
          <w:szCs w:val="20"/>
        </w:rPr>
      </w:pPr>
      <w:r w:rsidRPr="004B56FB">
        <w:rPr>
          <w:rFonts w:ascii="Arial" w:hAnsi="Arial" w:cs="Arial"/>
          <w:sz w:val="20"/>
          <w:szCs w:val="20"/>
        </w:rPr>
        <w:lastRenderedPageBreak/>
        <w:t>4.1 The Contractor agrees that, notwithstanding any of the Authority’s obligations of confidentiality under this Contract, the Authority may at any time disclose the Exit Plan and/or any documentation to a new service provider who are tendering or involved in the tendering process to take over provision of the Contractor Deliverables or substantially similar services on termination, Partial Termination, or expiry of this Contract. </w:t>
      </w:r>
    </w:p>
    <w:p w14:paraId="2E98973F" w14:textId="77777777" w:rsidR="00655C20" w:rsidRPr="004B56FB" w:rsidRDefault="00655C20" w:rsidP="00655C20">
      <w:pPr>
        <w:rPr>
          <w:rFonts w:ascii="Arial" w:hAnsi="Arial" w:cs="Arial"/>
          <w:sz w:val="20"/>
          <w:szCs w:val="20"/>
        </w:rPr>
      </w:pPr>
    </w:p>
    <w:p w14:paraId="2EEF0E20" w14:textId="77777777" w:rsidR="00655C20" w:rsidRPr="004B56FB" w:rsidRDefault="00655C20" w:rsidP="00655C20">
      <w:pPr>
        <w:rPr>
          <w:rFonts w:ascii="Arial" w:hAnsi="Arial" w:cs="Arial"/>
          <w:sz w:val="20"/>
          <w:szCs w:val="20"/>
        </w:rPr>
      </w:pPr>
    </w:p>
    <w:p w14:paraId="23FDAAFB" w14:textId="77777777" w:rsidR="00655C20" w:rsidRPr="004B56FB" w:rsidRDefault="00655C20" w:rsidP="00655C20">
      <w:pPr>
        <w:rPr>
          <w:rFonts w:ascii="Arial" w:hAnsi="Arial" w:cs="Arial"/>
          <w:sz w:val="20"/>
          <w:szCs w:val="20"/>
        </w:rPr>
      </w:pPr>
    </w:p>
    <w:p w14:paraId="5595325A" w14:textId="77777777" w:rsidR="00655C20" w:rsidRPr="004B56FB" w:rsidRDefault="00655C20" w:rsidP="00655C20">
      <w:pPr>
        <w:rPr>
          <w:rFonts w:ascii="Arial" w:hAnsi="Arial" w:cs="Arial"/>
          <w:sz w:val="20"/>
          <w:szCs w:val="20"/>
        </w:rPr>
      </w:pPr>
    </w:p>
    <w:p w14:paraId="57B9985C" w14:textId="77777777" w:rsidR="00655C20" w:rsidRPr="004B56FB" w:rsidRDefault="00655C20" w:rsidP="00655C20">
      <w:pPr>
        <w:rPr>
          <w:rFonts w:ascii="Arial" w:hAnsi="Arial" w:cs="Arial"/>
          <w:sz w:val="20"/>
          <w:szCs w:val="20"/>
        </w:rPr>
      </w:pPr>
    </w:p>
    <w:p w14:paraId="577E6EC5" w14:textId="77777777" w:rsidR="00200614" w:rsidRPr="004B56FB" w:rsidRDefault="00200614" w:rsidP="00655C20">
      <w:pPr>
        <w:rPr>
          <w:rFonts w:ascii="Arial" w:hAnsi="Arial" w:cs="Arial"/>
          <w:sz w:val="20"/>
          <w:szCs w:val="20"/>
        </w:rPr>
        <w:sectPr w:rsidR="00200614" w:rsidRPr="004B56FB" w:rsidSect="00760F0C">
          <w:headerReference w:type="even" r:id="rId152"/>
          <w:headerReference w:type="default" r:id="rId153"/>
          <w:footerReference w:type="even" r:id="rId154"/>
          <w:footerReference w:type="default" r:id="rId155"/>
          <w:headerReference w:type="first" r:id="rId156"/>
          <w:footerReference w:type="first" r:id="rId157"/>
          <w:pgSz w:w="11907" w:h="16840"/>
          <w:pgMar w:top="1134" w:right="1418" w:bottom="1134" w:left="1418" w:header="709" w:footer="709" w:gutter="0"/>
          <w:paperSrc w:first="261" w:other="261"/>
          <w:cols w:space="720"/>
        </w:sectPr>
      </w:pPr>
    </w:p>
    <w:p w14:paraId="390E26AC" w14:textId="77777777" w:rsidR="00655C20" w:rsidRPr="004B56FB" w:rsidRDefault="00655C20" w:rsidP="00655C20">
      <w:pPr>
        <w:pStyle w:val="Heading1"/>
        <w:tabs>
          <w:tab w:val="left" w:pos="720"/>
        </w:tabs>
        <w:rPr>
          <w:rFonts w:cs="Arial"/>
          <w:noProof/>
          <w:sz w:val="20"/>
          <w:szCs w:val="20"/>
        </w:rPr>
      </w:pPr>
      <w:bookmarkStart w:id="254" w:name="_Toc135208620"/>
      <w:bookmarkStart w:id="255" w:name="_Toc135648915"/>
      <w:bookmarkStart w:id="256" w:name="_Toc135649820"/>
      <w:bookmarkStart w:id="257" w:name="_Toc151472268"/>
      <w:r w:rsidRPr="004B56FB">
        <w:rPr>
          <w:rFonts w:cs="Arial"/>
          <w:noProof/>
          <w:sz w:val="20"/>
          <w:szCs w:val="20"/>
        </w:rPr>
        <w:lastRenderedPageBreak/>
        <w:t>Annex A to Schedule 18 – Exit Plan</w:t>
      </w:r>
      <w:bookmarkEnd w:id="254"/>
      <w:bookmarkEnd w:id="255"/>
      <w:bookmarkEnd w:id="256"/>
      <w:bookmarkEnd w:id="257"/>
      <w:r w:rsidRPr="004B56FB">
        <w:rPr>
          <w:rFonts w:cs="Arial"/>
          <w:noProof/>
          <w:sz w:val="20"/>
          <w:szCs w:val="20"/>
        </w:rPr>
        <w:t xml:space="preserve"> </w:t>
      </w:r>
    </w:p>
    <w:p w14:paraId="3870FBD8" w14:textId="77777777" w:rsidR="00655C20" w:rsidRPr="004B56FB" w:rsidRDefault="00655C20" w:rsidP="00655C20">
      <w:pPr>
        <w:rPr>
          <w:rFonts w:ascii="Arial" w:hAnsi="Arial" w:cs="Arial"/>
          <w:sz w:val="20"/>
          <w:szCs w:val="20"/>
        </w:rPr>
      </w:pPr>
    </w:p>
    <w:p w14:paraId="4AE8E4E3" w14:textId="77777777" w:rsidR="00655C20" w:rsidRPr="004B56FB" w:rsidRDefault="00655C20" w:rsidP="006D598F">
      <w:pPr>
        <w:pStyle w:val="ListParagraph"/>
        <w:widowControl w:val="0"/>
        <w:numPr>
          <w:ilvl w:val="0"/>
          <w:numId w:val="190"/>
        </w:numPr>
        <w:autoSpaceDN w:val="0"/>
        <w:spacing w:after="240" w:line="240" w:lineRule="auto"/>
        <w:rPr>
          <w:rFonts w:ascii="Arial" w:hAnsi="Arial" w:cs="Arial"/>
          <w:b/>
          <w:bCs/>
          <w:sz w:val="20"/>
          <w:szCs w:val="20"/>
        </w:rPr>
      </w:pPr>
      <w:r w:rsidRPr="004B56FB">
        <w:rPr>
          <w:rFonts w:ascii="Arial" w:hAnsi="Arial" w:cs="Arial"/>
          <w:b/>
          <w:bCs/>
          <w:sz w:val="20"/>
          <w:szCs w:val="20"/>
        </w:rPr>
        <w:t>Introduction</w:t>
      </w:r>
    </w:p>
    <w:p w14:paraId="4C56769D" w14:textId="6AB09653" w:rsidR="00655C20" w:rsidRPr="004B56FB" w:rsidRDefault="00655C20" w:rsidP="00655C20">
      <w:pPr>
        <w:jc w:val="both"/>
        <w:rPr>
          <w:rFonts w:ascii="Arial" w:hAnsi="Arial" w:cs="Arial"/>
          <w:sz w:val="20"/>
          <w:szCs w:val="20"/>
        </w:rPr>
      </w:pPr>
      <w:r w:rsidRPr="004B56FB">
        <w:rPr>
          <w:rFonts w:ascii="Arial" w:hAnsi="Arial" w:cs="Arial"/>
          <w:sz w:val="20"/>
          <w:szCs w:val="20"/>
        </w:rPr>
        <w:t xml:space="preserve">The Exit Plan sets out the steps to be followed to enable an orderly and controlled transition of responsibility for DAPSS to a new service provider or the Authority on the termination or expiry of the Contract.  As described below the factor that will mitigate and ensure an orderly transition for both parties is to maximise the notice period available. </w:t>
      </w:r>
    </w:p>
    <w:p w14:paraId="2C113715" w14:textId="77777777" w:rsidR="00655C20" w:rsidRPr="004B56FB" w:rsidRDefault="00655C20" w:rsidP="006D598F">
      <w:pPr>
        <w:pStyle w:val="ListParagraph"/>
        <w:widowControl w:val="0"/>
        <w:numPr>
          <w:ilvl w:val="0"/>
          <w:numId w:val="190"/>
        </w:numPr>
        <w:autoSpaceDN w:val="0"/>
        <w:spacing w:after="240" w:line="240" w:lineRule="auto"/>
        <w:rPr>
          <w:rFonts w:ascii="Arial" w:hAnsi="Arial" w:cs="Arial"/>
          <w:b/>
          <w:bCs/>
          <w:sz w:val="20"/>
          <w:szCs w:val="20"/>
        </w:rPr>
      </w:pPr>
      <w:r w:rsidRPr="004B56FB">
        <w:rPr>
          <w:rFonts w:ascii="Arial" w:hAnsi="Arial" w:cs="Arial"/>
          <w:b/>
          <w:bCs/>
          <w:sz w:val="20"/>
          <w:szCs w:val="20"/>
        </w:rPr>
        <w:t>Exit Plan Aim &amp; Scope</w:t>
      </w:r>
    </w:p>
    <w:p w14:paraId="274F461F" w14:textId="665E295A" w:rsidR="00655C20" w:rsidRPr="004B56FB" w:rsidRDefault="00655C20" w:rsidP="00655C20">
      <w:pPr>
        <w:jc w:val="both"/>
        <w:rPr>
          <w:rFonts w:ascii="Arial" w:hAnsi="Arial" w:cs="Arial"/>
          <w:sz w:val="20"/>
          <w:szCs w:val="20"/>
        </w:rPr>
      </w:pPr>
      <w:r w:rsidRPr="004B56FB">
        <w:rPr>
          <w:rFonts w:ascii="Arial" w:hAnsi="Arial" w:cs="Arial"/>
          <w:sz w:val="20"/>
          <w:szCs w:val="20"/>
        </w:rPr>
        <w:t>The aim of this Exit Plan is to allow for any of the exit scenarios described to be completed with minimal disruption and inconvenience to the Authority and DAPSS.</w:t>
      </w:r>
      <w:r w:rsidRPr="004B56FB">
        <w:rPr>
          <w:rFonts w:ascii="Arial" w:hAnsi="Arial" w:cs="Arial"/>
          <w:color w:val="385623" w:themeColor="accent6" w:themeShade="80"/>
          <w:sz w:val="20"/>
          <w:szCs w:val="20"/>
        </w:rPr>
        <w:t xml:space="preserve">  </w:t>
      </w:r>
      <w:r w:rsidRPr="004B56FB">
        <w:rPr>
          <w:rFonts w:ascii="Arial" w:hAnsi="Arial" w:cs="Arial"/>
          <w:sz w:val="20"/>
          <w:szCs w:val="20"/>
        </w:rPr>
        <w:t xml:space="preserve"> It achieves this by addressing each of the exit objectives in detail for Transition, Assistance, Data Migration and Data Transfer, as identified in the Authority’s Exit Strategy.  This Exit Plan considers the following exit scenarios:</w:t>
      </w:r>
    </w:p>
    <w:p w14:paraId="2741E0E4" w14:textId="77777777" w:rsidR="00655C20" w:rsidRPr="004B56FB" w:rsidRDefault="00655C20" w:rsidP="006D598F">
      <w:pPr>
        <w:pStyle w:val="ListParagraph"/>
        <w:numPr>
          <w:ilvl w:val="0"/>
          <w:numId w:val="193"/>
        </w:numPr>
        <w:spacing w:after="0" w:line="240" w:lineRule="auto"/>
        <w:jc w:val="both"/>
        <w:rPr>
          <w:rFonts w:ascii="Arial" w:hAnsi="Arial" w:cs="Arial"/>
          <w:sz w:val="20"/>
          <w:szCs w:val="20"/>
        </w:rPr>
      </w:pPr>
      <w:r w:rsidRPr="004B56FB">
        <w:rPr>
          <w:rFonts w:ascii="Arial" w:hAnsi="Arial" w:cs="Arial"/>
          <w:b/>
          <w:sz w:val="20"/>
          <w:szCs w:val="20"/>
        </w:rPr>
        <w:t>Full Termination.</w:t>
      </w:r>
      <w:r w:rsidRPr="004B56FB">
        <w:rPr>
          <w:rFonts w:ascii="Arial" w:hAnsi="Arial" w:cs="Arial"/>
          <w:sz w:val="20"/>
          <w:szCs w:val="20"/>
        </w:rPr>
        <w:t xml:space="preserve"> Full termination or expiry of the Contract and transition of all Data to the Authority or (subject to paragraph </w:t>
      </w:r>
      <w:r w:rsidRPr="004B56FB">
        <w:rPr>
          <w:rFonts w:ascii="Arial" w:hAnsi="Arial" w:cs="Arial"/>
          <w:sz w:val="20"/>
          <w:szCs w:val="20"/>
        </w:rPr>
        <w:fldChar w:fldCharType="begin"/>
      </w:r>
      <w:r w:rsidRPr="004B56FB">
        <w:rPr>
          <w:rFonts w:ascii="Arial" w:hAnsi="Arial" w:cs="Arial"/>
          <w:sz w:val="20"/>
          <w:szCs w:val="20"/>
        </w:rPr>
        <w:instrText xml:space="preserve"> REF _Ref530397135 \r \h  \* MERGEFORMAT </w:instrText>
      </w:r>
      <w:r w:rsidRPr="004B56FB">
        <w:rPr>
          <w:rFonts w:ascii="Arial" w:hAnsi="Arial" w:cs="Arial"/>
          <w:sz w:val="20"/>
          <w:szCs w:val="20"/>
        </w:rPr>
      </w:r>
      <w:r w:rsidRPr="004B56FB">
        <w:rPr>
          <w:rFonts w:ascii="Arial" w:hAnsi="Arial" w:cs="Arial"/>
          <w:sz w:val="20"/>
          <w:szCs w:val="20"/>
        </w:rPr>
        <w:fldChar w:fldCharType="separate"/>
      </w:r>
      <w:r w:rsidRPr="004B56FB">
        <w:rPr>
          <w:rFonts w:ascii="Arial" w:hAnsi="Arial" w:cs="Arial"/>
          <w:sz w:val="20"/>
          <w:szCs w:val="20"/>
        </w:rPr>
        <w:t>6</w:t>
      </w:r>
      <w:r w:rsidRPr="004B56FB">
        <w:rPr>
          <w:rFonts w:ascii="Arial" w:hAnsi="Arial" w:cs="Arial"/>
          <w:sz w:val="20"/>
          <w:szCs w:val="20"/>
        </w:rPr>
        <w:fldChar w:fldCharType="end"/>
      </w:r>
      <w:r w:rsidRPr="004B56FB">
        <w:rPr>
          <w:rFonts w:ascii="Arial" w:hAnsi="Arial" w:cs="Arial"/>
          <w:sz w:val="20"/>
          <w:szCs w:val="20"/>
        </w:rPr>
        <w:t>) a new service provider.</w:t>
      </w:r>
    </w:p>
    <w:p w14:paraId="255D4533" w14:textId="77777777" w:rsidR="00655C20" w:rsidRPr="004B56FB" w:rsidRDefault="00655C20" w:rsidP="00655C20">
      <w:pPr>
        <w:pStyle w:val="ListParagraph"/>
        <w:spacing w:after="0"/>
        <w:jc w:val="both"/>
        <w:rPr>
          <w:rFonts w:ascii="Arial" w:hAnsi="Arial" w:cs="Arial"/>
          <w:sz w:val="20"/>
          <w:szCs w:val="20"/>
        </w:rPr>
      </w:pPr>
    </w:p>
    <w:p w14:paraId="268A1C0F" w14:textId="27E7FB51" w:rsidR="00655C20" w:rsidRPr="004B56FB" w:rsidRDefault="00655C20" w:rsidP="006D598F">
      <w:pPr>
        <w:pStyle w:val="ListParagraph"/>
        <w:numPr>
          <w:ilvl w:val="0"/>
          <w:numId w:val="193"/>
        </w:numPr>
        <w:spacing w:after="0" w:line="240" w:lineRule="auto"/>
        <w:jc w:val="both"/>
        <w:rPr>
          <w:rFonts w:ascii="Arial" w:hAnsi="Arial" w:cs="Arial"/>
          <w:sz w:val="20"/>
          <w:szCs w:val="20"/>
        </w:rPr>
      </w:pPr>
      <w:r w:rsidRPr="004B56FB">
        <w:rPr>
          <w:rFonts w:ascii="Arial" w:hAnsi="Arial" w:cs="Arial"/>
          <w:b/>
          <w:sz w:val="20"/>
          <w:szCs w:val="20"/>
        </w:rPr>
        <w:t>Test Data Load</w:t>
      </w:r>
      <w:r w:rsidRPr="004B56FB">
        <w:rPr>
          <w:rFonts w:ascii="Arial" w:hAnsi="Arial" w:cs="Arial"/>
          <w:sz w:val="20"/>
          <w:szCs w:val="20"/>
        </w:rPr>
        <w:t>.  Testing and verification of the viability of the Exit Plan throughout the Term of the Contract.  This tasking is primarily focussed on a scenario where the Authority wishes to test the Exit Plan and its drills without the actual intent to terminate (in whole or part). We recommend that these test data loads coincide with the review and therefore are coincident with the review and happen every six months as a maximum.</w:t>
      </w:r>
    </w:p>
    <w:p w14:paraId="3BB2332D" w14:textId="77777777" w:rsidR="00160F67" w:rsidRPr="004B56FB" w:rsidRDefault="00160F67" w:rsidP="00160F67">
      <w:pPr>
        <w:spacing w:after="0" w:line="240" w:lineRule="auto"/>
        <w:jc w:val="both"/>
        <w:rPr>
          <w:rFonts w:ascii="Arial" w:hAnsi="Arial" w:cs="Arial"/>
          <w:sz w:val="20"/>
          <w:szCs w:val="20"/>
        </w:rPr>
      </w:pPr>
    </w:p>
    <w:p w14:paraId="1B6335C8" w14:textId="77777777" w:rsidR="00655C20" w:rsidRPr="004B56FB" w:rsidRDefault="00655C20" w:rsidP="006D598F">
      <w:pPr>
        <w:pStyle w:val="ListParagraph"/>
        <w:widowControl w:val="0"/>
        <w:numPr>
          <w:ilvl w:val="0"/>
          <w:numId w:val="190"/>
        </w:numPr>
        <w:autoSpaceDN w:val="0"/>
        <w:spacing w:after="240" w:line="240" w:lineRule="auto"/>
        <w:rPr>
          <w:rFonts w:ascii="Arial" w:hAnsi="Arial" w:cs="Arial"/>
          <w:b/>
          <w:bCs/>
          <w:sz w:val="20"/>
          <w:szCs w:val="20"/>
        </w:rPr>
      </w:pPr>
      <w:r w:rsidRPr="004B56FB">
        <w:rPr>
          <w:rFonts w:ascii="Arial" w:hAnsi="Arial" w:cs="Arial"/>
          <w:b/>
          <w:bCs/>
          <w:sz w:val="20"/>
          <w:szCs w:val="20"/>
        </w:rPr>
        <w:t xml:space="preserve">Transition </w:t>
      </w:r>
    </w:p>
    <w:p w14:paraId="1A33F69C" w14:textId="5E7D101C" w:rsidR="00655C20" w:rsidRPr="004B56FB" w:rsidRDefault="00655C20" w:rsidP="00160F67">
      <w:pPr>
        <w:jc w:val="both"/>
        <w:rPr>
          <w:rFonts w:ascii="Arial" w:hAnsi="Arial" w:cs="Arial"/>
          <w:sz w:val="20"/>
          <w:szCs w:val="20"/>
        </w:rPr>
      </w:pPr>
      <w:r w:rsidRPr="004B56FB">
        <w:rPr>
          <w:rFonts w:ascii="Arial" w:hAnsi="Arial" w:cs="Arial"/>
          <w:sz w:val="20"/>
          <w:szCs w:val="20"/>
        </w:rPr>
        <w:t>The Notice period for terminating the Contract shall be twenty (20) days. Notwithstanding the termination periods given in the Contract and the notice periods stated in the Authority’s future vision for data migration, the Contractor acknowledges that the best possible notice periods are needed from the Authority to support transition.  This is to mitigate the inherent risks associated with this activity, and to enable the Authority’s requirement in its Exit Strategy for a smooth transition with minimum disruption as well as preventing or mitigating any inconvenience to the Authority. The Authority may extend the Notice period for terminating the Contract.  Any decision to extend the Notice period is a matter solely for the Authority and the Authority’s decision in this matter will be final.</w:t>
      </w:r>
    </w:p>
    <w:p w14:paraId="56888C12" w14:textId="77777777" w:rsidR="00655C20" w:rsidRPr="004B56FB" w:rsidRDefault="00655C20" w:rsidP="006D598F">
      <w:pPr>
        <w:pStyle w:val="ListParagraph"/>
        <w:keepNext/>
        <w:widowControl w:val="0"/>
        <w:numPr>
          <w:ilvl w:val="1"/>
          <w:numId w:val="190"/>
        </w:numPr>
        <w:autoSpaceDN w:val="0"/>
        <w:spacing w:after="240" w:line="240" w:lineRule="auto"/>
        <w:ind w:left="578" w:hanging="578"/>
        <w:rPr>
          <w:rFonts w:ascii="Arial" w:hAnsi="Arial" w:cs="Arial"/>
          <w:b/>
          <w:bCs/>
          <w:sz w:val="20"/>
          <w:szCs w:val="20"/>
        </w:rPr>
      </w:pPr>
      <w:r w:rsidRPr="004B56FB">
        <w:rPr>
          <w:rFonts w:ascii="Arial" w:hAnsi="Arial" w:cs="Arial"/>
          <w:b/>
          <w:bCs/>
          <w:sz w:val="20"/>
          <w:szCs w:val="20"/>
        </w:rPr>
        <w:t>Full Termination</w:t>
      </w:r>
    </w:p>
    <w:p w14:paraId="76C158E0" w14:textId="12E32272" w:rsidR="00655C20" w:rsidRPr="004B56FB" w:rsidRDefault="00655C20" w:rsidP="00A33A55">
      <w:pPr>
        <w:jc w:val="both"/>
        <w:rPr>
          <w:rFonts w:ascii="Arial" w:hAnsi="Arial" w:cs="Arial"/>
          <w:sz w:val="20"/>
          <w:szCs w:val="20"/>
        </w:rPr>
      </w:pPr>
      <w:r w:rsidRPr="004B56FB">
        <w:rPr>
          <w:rFonts w:ascii="Arial" w:hAnsi="Arial" w:cs="Arial"/>
          <w:sz w:val="20"/>
          <w:szCs w:val="20"/>
        </w:rPr>
        <w:t>The Authority shall use reasonable endeavours to provide the Contractor with 90 days’ written notice for full termination of the contract to facilitate the most orderly and controlled transition of DAPSS to the Authority or a new service provider.  Upon giving notice, the Authority will need to define the TD and the SAD for DAPSS.  In this situation, the following two options will be available:</w:t>
      </w:r>
    </w:p>
    <w:p w14:paraId="727B8C7F" w14:textId="77777777" w:rsidR="00655C20" w:rsidRPr="004B56FB" w:rsidRDefault="00655C20" w:rsidP="006D598F">
      <w:pPr>
        <w:pStyle w:val="ListParagraph"/>
        <w:numPr>
          <w:ilvl w:val="0"/>
          <w:numId w:val="185"/>
        </w:numPr>
        <w:spacing w:after="0" w:line="240" w:lineRule="auto"/>
        <w:jc w:val="both"/>
        <w:rPr>
          <w:rFonts w:ascii="Arial" w:hAnsi="Arial" w:cs="Arial"/>
          <w:sz w:val="20"/>
          <w:szCs w:val="20"/>
        </w:rPr>
      </w:pPr>
      <w:r w:rsidRPr="004B56FB">
        <w:rPr>
          <w:rFonts w:ascii="Arial" w:hAnsi="Arial" w:cs="Arial"/>
          <w:sz w:val="20"/>
          <w:szCs w:val="20"/>
        </w:rPr>
        <w:t>Suspension of Terminated Service. The SAD is 10 or more working days prior to the TD in order to ensure the data is stable and the data subsequently transferred has not been modified.</w:t>
      </w:r>
    </w:p>
    <w:p w14:paraId="08C9DF8C" w14:textId="77777777" w:rsidR="00655C20" w:rsidRPr="004B56FB" w:rsidRDefault="00655C20" w:rsidP="00655C20">
      <w:pPr>
        <w:jc w:val="both"/>
        <w:rPr>
          <w:rFonts w:ascii="Arial" w:hAnsi="Arial" w:cs="Arial"/>
          <w:sz w:val="20"/>
          <w:szCs w:val="20"/>
        </w:rPr>
      </w:pPr>
    </w:p>
    <w:p w14:paraId="4391B7A1" w14:textId="77777777" w:rsidR="00655C20" w:rsidRPr="004B56FB" w:rsidRDefault="00655C20" w:rsidP="006D598F">
      <w:pPr>
        <w:pStyle w:val="ListParagraph"/>
        <w:numPr>
          <w:ilvl w:val="0"/>
          <w:numId w:val="185"/>
        </w:numPr>
        <w:spacing w:after="0" w:line="256" w:lineRule="auto"/>
        <w:jc w:val="both"/>
        <w:rPr>
          <w:rFonts w:ascii="Arial" w:hAnsi="Arial" w:cs="Arial"/>
          <w:sz w:val="20"/>
          <w:szCs w:val="20"/>
        </w:rPr>
      </w:pPr>
      <w:r w:rsidRPr="004B56FB">
        <w:rPr>
          <w:rFonts w:ascii="Arial" w:hAnsi="Arial" w:cs="Arial"/>
          <w:sz w:val="20"/>
          <w:szCs w:val="20"/>
        </w:rPr>
        <w:t>Continuation of Terminated Service. A continuation of DAPSS until TD (i.e. SAD=TD), noting that the data when subsequently transferred could be up to 10 working days out of date.</w:t>
      </w:r>
    </w:p>
    <w:p w14:paraId="483E770D" w14:textId="77777777" w:rsidR="00655C20" w:rsidRPr="004B56FB" w:rsidRDefault="00655C20" w:rsidP="00655C20">
      <w:pPr>
        <w:rPr>
          <w:rFonts w:ascii="Arial" w:hAnsi="Arial" w:cs="Arial"/>
          <w:b/>
          <w:sz w:val="20"/>
          <w:szCs w:val="20"/>
        </w:rPr>
      </w:pPr>
    </w:p>
    <w:p w14:paraId="1F6A0637" w14:textId="77777777" w:rsidR="00655C20" w:rsidRPr="004B56FB" w:rsidRDefault="00655C20" w:rsidP="006D598F">
      <w:pPr>
        <w:pStyle w:val="ListParagraph"/>
        <w:widowControl w:val="0"/>
        <w:numPr>
          <w:ilvl w:val="2"/>
          <w:numId w:val="190"/>
        </w:numPr>
        <w:autoSpaceDN w:val="0"/>
        <w:spacing w:after="240" w:line="240" w:lineRule="auto"/>
        <w:contextualSpacing w:val="0"/>
        <w:rPr>
          <w:rFonts w:ascii="Arial" w:hAnsi="Arial" w:cs="Arial"/>
          <w:b/>
          <w:bCs/>
          <w:sz w:val="20"/>
          <w:szCs w:val="20"/>
        </w:rPr>
      </w:pPr>
      <w:r w:rsidRPr="004B56FB">
        <w:rPr>
          <w:rFonts w:ascii="Arial" w:hAnsi="Arial" w:cs="Arial"/>
          <w:b/>
          <w:bCs/>
          <w:sz w:val="20"/>
          <w:szCs w:val="20"/>
        </w:rPr>
        <w:t>Data Sets Provided</w:t>
      </w:r>
    </w:p>
    <w:p w14:paraId="417D3350" w14:textId="77777777" w:rsidR="00655C20" w:rsidRPr="004B56FB" w:rsidRDefault="00655C20" w:rsidP="006D598F">
      <w:pPr>
        <w:pStyle w:val="ListParagraph"/>
        <w:widowControl w:val="0"/>
        <w:numPr>
          <w:ilvl w:val="3"/>
          <w:numId w:val="190"/>
        </w:numPr>
        <w:autoSpaceDN w:val="0"/>
        <w:spacing w:after="240" w:line="240" w:lineRule="auto"/>
        <w:rPr>
          <w:rFonts w:ascii="Arial" w:hAnsi="Arial" w:cs="Arial"/>
          <w:b/>
          <w:bCs/>
          <w:sz w:val="20"/>
          <w:szCs w:val="20"/>
        </w:rPr>
      </w:pPr>
      <w:r w:rsidRPr="004B56FB">
        <w:rPr>
          <w:rFonts w:ascii="Arial" w:hAnsi="Arial" w:cs="Arial"/>
          <w:b/>
          <w:bCs/>
          <w:sz w:val="20"/>
          <w:szCs w:val="20"/>
        </w:rPr>
        <w:t>Sample Data Set</w:t>
      </w:r>
    </w:p>
    <w:p w14:paraId="7B265AE7"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The Exit Plan will be executed firstly by way of production of a Sample Data Set (as defined in above). This Sample Data Set will be delivered to the Authority within 10 working days after the notice is given by the Authority for Full Termination of the Contract.</w:t>
      </w:r>
    </w:p>
    <w:p w14:paraId="097A3DC4" w14:textId="77777777" w:rsidR="00655C20" w:rsidRPr="004B56FB" w:rsidRDefault="00655C20" w:rsidP="00655C20">
      <w:pPr>
        <w:rPr>
          <w:rFonts w:ascii="Arial" w:hAnsi="Arial" w:cs="Arial"/>
          <w:sz w:val="20"/>
          <w:szCs w:val="20"/>
        </w:rPr>
      </w:pPr>
    </w:p>
    <w:p w14:paraId="31A046C5" w14:textId="77777777" w:rsidR="00655C20" w:rsidRPr="004B56FB" w:rsidRDefault="00655C20" w:rsidP="006D598F">
      <w:pPr>
        <w:pStyle w:val="ListParagraph"/>
        <w:widowControl w:val="0"/>
        <w:numPr>
          <w:ilvl w:val="3"/>
          <w:numId w:val="190"/>
        </w:numPr>
        <w:autoSpaceDN w:val="0"/>
        <w:spacing w:after="240" w:line="240" w:lineRule="auto"/>
        <w:rPr>
          <w:rFonts w:ascii="Arial" w:hAnsi="Arial" w:cs="Arial"/>
          <w:b/>
          <w:bCs/>
          <w:sz w:val="20"/>
          <w:szCs w:val="20"/>
        </w:rPr>
      </w:pPr>
      <w:r w:rsidRPr="004B56FB">
        <w:rPr>
          <w:rFonts w:ascii="Arial" w:hAnsi="Arial" w:cs="Arial"/>
          <w:b/>
          <w:bCs/>
          <w:sz w:val="20"/>
          <w:szCs w:val="20"/>
        </w:rPr>
        <w:t>Trial Full Data Set:</w:t>
      </w:r>
    </w:p>
    <w:p w14:paraId="6CC7C0BD"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 xml:space="preserve">At a time to be agreed by the parties, but not less than 10 working days after the SDS is provided, the Contractor will provide a Full Data Set as a trial to the Authority to allow the Authority or, under the Authority’s supervision, the new service provider, to conduct volumetric testing and assurance activity.  </w:t>
      </w:r>
    </w:p>
    <w:p w14:paraId="463A164F" w14:textId="77777777" w:rsidR="00655C20" w:rsidRPr="004B56FB" w:rsidRDefault="00655C20" w:rsidP="00655C20">
      <w:pPr>
        <w:rPr>
          <w:rFonts w:ascii="Arial" w:hAnsi="Arial" w:cs="Arial"/>
          <w:sz w:val="20"/>
          <w:szCs w:val="20"/>
        </w:rPr>
      </w:pPr>
    </w:p>
    <w:p w14:paraId="3D76B415" w14:textId="77777777" w:rsidR="00655C20" w:rsidRPr="004B56FB" w:rsidRDefault="00655C20" w:rsidP="006D598F">
      <w:pPr>
        <w:pStyle w:val="ListParagraph"/>
        <w:widowControl w:val="0"/>
        <w:numPr>
          <w:ilvl w:val="3"/>
          <w:numId w:val="190"/>
        </w:numPr>
        <w:autoSpaceDN w:val="0"/>
        <w:spacing w:after="240" w:line="240" w:lineRule="auto"/>
        <w:rPr>
          <w:rFonts w:ascii="Arial" w:hAnsi="Arial" w:cs="Arial"/>
          <w:b/>
          <w:bCs/>
          <w:sz w:val="20"/>
          <w:szCs w:val="20"/>
        </w:rPr>
      </w:pPr>
      <w:r w:rsidRPr="004B56FB">
        <w:rPr>
          <w:rFonts w:ascii="Arial" w:hAnsi="Arial" w:cs="Arial"/>
          <w:b/>
          <w:bCs/>
          <w:sz w:val="20"/>
          <w:szCs w:val="20"/>
        </w:rPr>
        <w:t>Final Full Data Set</w:t>
      </w:r>
    </w:p>
    <w:p w14:paraId="02301523" w14:textId="3CD53744" w:rsidR="00655C20" w:rsidRPr="004B56FB" w:rsidRDefault="00655C20" w:rsidP="00A33A55">
      <w:pPr>
        <w:jc w:val="both"/>
        <w:rPr>
          <w:rFonts w:ascii="Arial" w:hAnsi="Arial" w:cs="Arial"/>
          <w:sz w:val="20"/>
          <w:szCs w:val="20"/>
        </w:rPr>
      </w:pPr>
      <w:r w:rsidRPr="004B56FB">
        <w:rPr>
          <w:rFonts w:ascii="Arial" w:hAnsi="Arial" w:cs="Arial"/>
          <w:sz w:val="20"/>
          <w:szCs w:val="20"/>
        </w:rPr>
        <w:t>The Final Full Data Set will be provided to the Authority within 10 working days after the SAD or the TD, whichever is the earlier.</w:t>
      </w:r>
    </w:p>
    <w:p w14:paraId="09A7A34E" w14:textId="734931BA" w:rsidR="00655C20" w:rsidRPr="004B56FB" w:rsidRDefault="00655C20" w:rsidP="00655C20">
      <w:pPr>
        <w:jc w:val="both"/>
        <w:rPr>
          <w:rFonts w:ascii="Arial" w:hAnsi="Arial" w:cs="Arial"/>
          <w:sz w:val="20"/>
          <w:szCs w:val="20"/>
          <w:highlight w:val="yellow"/>
        </w:rPr>
      </w:pPr>
      <w:r w:rsidRPr="004B56FB">
        <w:rPr>
          <w:rFonts w:ascii="Arial" w:hAnsi="Arial" w:cs="Arial"/>
          <w:sz w:val="20"/>
          <w:szCs w:val="20"/>
        </w:rPr>
        <w:t xml:space="preserve">It should be noted that as described only two full priming loads (Trial Full Data Set and Final Full Data Set) will be produced by the Contractor to support Full Termination.  Not only are these priming loads potentially time consuming to produce, but </w:t>
      </w:r>
      <w:r w:rsidRPr="003B5C79">
        <w:rPr>
          <w:rFonts w:ascii="Arial" w:hAnsi="Arial" w:cs="Arial"/>
          <w:sz w:val="20"/>
          <w:szCs w:val="20"/>
        </w:rPr>
        <w:t xml:space="preserve">they may reduce the quality and availability of the extant service as services may need to be taken offline to produce the load (by agreement with the Authority).  Any additional priming loads needed by the Authority to support Full Termination will need to be contracted for in accordance with </w:t>
      </w:r>
      <w:r w:rsidR="003B5C79" w:rsidRPr="003B5C79">
        <w:rPr>
          <w:rFonts w:ascii="Arial" w:hAnsi="Arial" w:cs="Arial"/>
          <w:sz w:val="20"/>
          <w:szCs w:val="20"/>
        </w:rPr>
        <w:t>c</w:t>
      </w:r>
      <w:r w:rsidR="00023FAD" w:rsidRPr="003B5C79">
        <w:rPr>
          <w:rFonts w:ascii="Arial" w:hAnsi="Arial" w:cs="Arial"/>
          <w:sz w:val="20"/>
          <w:szCs w:val="20"/>
        </w:rPr>
        <w:t xml:space="preserve">ondition </w:t>
      </w:r>
      <w:r w:rsidR="003B5C79" w:rsidRPr="003B5C79">
        <w:rPr>
          <w:rFonts w:ascii="Arial" w:hAnsi="Arial" w:cs="Arial"/>
          <w:sz w:val="20"/>
          <w:szCs w:val="20"/>
        </w:rPr>
        <w:t>48.1</w:t>
      </w:r>
      <w:r w:rsidRPr="003B5C79">
        <w:rPr>
          <w:rFonts w:ascii="Arial" w:hAnsi="Arial" w:cs="Arial"/>
          <w:sz w:val="20"/>
          <w:szCs w:val="20"/>
        </w:rPr>
        <w:t xml:space="preserve"> – Additional Service</w:t>
      </w:r>
      <w:r w:rsidR="00023FAD" w:rsidRPr="003B5C79">
        <w:rPr>
          <w:rFonts w:ascii="Arial" w:hAnsi="Arial" w:cs="Arial"/>
          <w:sz w:val="20"/>
          <w:szCs w:val="20"/>
        </w:rPr>
        <w:t xml:space="preserve">s – </w:t>
      </w:r>
      <w:r w:rsidRPr="003B5C79">
        <w:rPr>
          <w:rFonts w:ascii="Arial" w:hAnsi="Arial" w:cs="Arial"/>
          <w:sz w:val="20"/>
          <w:szCs w:val="20"/>
        </w:rPr>
        <w:t>Tasking.</w:t>
      </w:r>
      <w:r w:rsidRPr="004B56FB">
        <w:rPr>
          <w:rFonts w:ascii="Arial" w:hAnsi="Arial" w:cs="Arial"/>
          <w:b/>
          <w:bCs/>
          <w:sz w:val="20"/>
          <w:szCs w:val="20"/>
        </w:rPr>
        <w:t xml:space="preserve"> </w:t>
      </w:r>
    </w:p>
    <w:p w14:paraId="7F3094AB" w14:textId="77777777" w:rsidR="00655C20" w:rsidRPr="004B56FB" w:rsidRDefault="00655C20" w:rsidP="00655C20">
      <w:pPr>
        <w:rPr>
          <w:rFonts w:ascii="Arial" w:hAnsi="Arial" w:cs="Arial"/>
          <w:sz w:val="20"/>
          <w:szCs w:val="20"/>
        </w:rPr>
      </w:pPr>
    </w:p>
    <w:p w14:paraId="05C450D6" w14:textId="77777777" w:rsidR="00655C20" w:rsidRPr="004B56FB" w:rsidRDefault="00655C20" w:rsidP="006D598F">
      <w:pPr>
        <w:pStyle w:val="ListParagraph"/>
        <w:widowControl w:val="0"/>
        <w:numPr>
          <w:ilvl w:val="1"/>
          <w:numId w:val="190"/>
        </w:numPr>
        <w:autoSpaceDN w:val="0"/>
        <w:spacing w:after="240" w:line="240" w:lineRule="auto"/>
        <w:rPr>
          <w:rFonts w:ascii="Arial" w:hAnsi="Arial" w:cs="Arial"/>
          <w:b/>
          <w:bCs/>
          <w:sz w:val="20"/>
          <w:szCs w:val="20"/>
        </w:rPr>
      </w:pPr>
      <w:r w:rsidRPr="004B56FB">
        <w:rPr>
          <w:rFonts w:ascii="Arial" w:hAnsi="Arial" w:cs="Arial"/>
          <w:b/>
          <w:bCs/>
          <w:sz w:val="20"/>
          <w:szCs w:val="20"/>
        </w:rPr>
        <w:t>Test Data Load</w:t>
      </w:r>
    </w:p>
    <w:p w14:paraId="575DDB83"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 xml:space="preserve">The Contractor requires 10 working days’ notice from the Authority to provide a whole or sample catalogue of the data to the Authority.  DAPSS will not be suspended during the production of such catalogues.  This will be a test run and as such the Authority agrees that no more than one test will be run per six months during the term of the Contract.   </w:t>
      </w:r>
    </w:p>
    <w:p w14:paraId="46BB0C27" w14:textId="77777777" w:rsidR="00655C20" w:rsidRPr="004B56FB" w:rsidRDefault="00655C20" w:rsidP="00655C20">
      <w:pPr>
        <w:rPr>
          <w:rFonts w:ascii="Arial" w:hAnsi="Arial" w:cs="Arial"/>
          <w:sz w:val="20"/>
          <w:szCs w:val="20"/>
        </w:rPr>
      </w:pPr>
    </w:p>
    <w:p w14:paraId="10CE0CA9" w14:textId="77777777" w:rsidR="00655C20" w:rsidRPr="004B56FB" w:rsidRDefault="00655C20" w:rsidP="006D598F">
      <w:pPr>
        <w:pStyle w:val="ListParagraph"/>
        <w:widowControl w:val="0"/>
        <w:numPr>
          <w:ilvl w:val="2"/>
          <w:numId w:val="190"/>
        </w:numPr>
        <w:autoSpaceDN w:val="0"/>
        <w:spacing w:after="240" w:line="240" w:lineRule="auto"/>
        <w:rPr>
          <w:rFonts w:ascii="Arial" w:hAnsi="Arial" w:cs="Arial"/>
          <w:b/>
          <w:bCs/>
          <w:sz w:val="20"/>
          <w:szCs w:val="20"/>
        </w:rPr>
      </w:pPr>
      <w:r w:rsidRPr="004B56FB">
        <w:rPr>
          <w:rFonts w:ascii="Arial" w:hAnsi="Arial" w:cs="Arial"/>
          <w:b/>
          <w:bCs/>
          <w:sz w:val="20"/>
          <w:szCs w:val="20"/>
        </w:rPr>
        <w:t>Test Data Set</w:t>
      </w:r>
    </w:p>
    <w:p w14:paraId="4BC876BA"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 xml:space="preserve">Within ten working days after notice is given by the Authority, the Contractor will provide a single, full or part snapshot of the data to the Authority. As the data will be continually changing, the data could be up to 10 working days old by the time it is delivered to the Authority.  </w:t>
      </w:r>
    </w:p>
    <w:p w14:paraId="647F9469" w14:textId="77777777" w:rsidR="00655C20" w:rsidRPr="004B56FB" w:rsidRDefault="00655C20" w:rsidP="00655C20">
      <w:pPr>
        <w:rPr>
          <w:rFonts w:ascii="Arial" w:hAnsi="Arial" w:cs="Arial"/>
          <w:sz w:val="20"/>
          <w:szCs w:val="20"/>
        </w:rPr>
      </w:pPr>
    </w:p>
    <w:p w14:paraId="0D6D6DFE" w14:textId="77777777" w:rsidR="00655C20" w:rsidRPr="004B56FB" w:rsidRDefault="00655C20" w:rsidP="006D598F">
      <w:pPr>
        <w:pStyle w:val="ListParagraph"/>
        <w:widowControl w:val="0"/>
        <w:numPr>
          <w:ilvl w:val="0"/>
          <w:numId w:val="190"/>
        </w:numPr>
        <w:autoSpaceDN w:val="0"/>
        <w:spacing w:after="240" w:line="240" w:lineRule="auto"/>
        <w:rPr>
          <w:rFonts w:ascii="Arial" w:hAnsi="Arial" w:cs="Arial"/>
          <w:b/>
          <w:bCs/>
          <w:sz w:val="20"/>
          <w:szCs w:val="20"/>
        </w:rPr>
      </w:pPr>
      <w:r w:rsidRPr="004B56FB">
        <w:rPr>
          <w:rFonts w:ascii="Arial" w:hAnsi="Arial" w:cs="Arial"/>
          <w:b/>
          <w:bCs/>
          <w:sz w:val="20"/>
          <w:szCs w:val="20"/>
        </w:rPr>
        <w:t xml:space="preserve">Assistance </w:t>
      </w:r>
    </w:p>
    <w:p w14:paraId="3A2167B0"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The level of assistance from the Contractor to allow a successful transition will depend upon the nature of the target system and knowledgeability of the new service provider.  the Contractor will provide the following key artefacts to ensure disruption is minimised and mitigate inconvenience to the Authority.  They include:</w:t>
      </w:r>
    </w:p>
    <w:p w14:paraId="2E93B08B" w14:textId="77777777" w:rsidR="00655C20" w:rsidRPr="004B56FB" w:rsidRDefault="00655C20" w:rsidP="006D598F">
      <w:pPr>
        <w:pStyle w:val="ListParagraph"/>
        <w:numPr>
          <w:ilvl w:val="0"/>
          <w:numId w:val="186"/>
        </w:numPr>
        <w:spacing w:after="0" w:line="256" w:lineRule="auto"/>
        <w:jc w:val="both"/>
        <w:rPr>
          <w:rFonts w:ascii="Arial" w:hAnsi="Arial" w:cs="Arial"/>
          <w:sz w:val="20"/>
          <w:szCs w:val="20"/>
        </w:rPr>
      </w:pPr>
      <w:r w:rsidRPr="004B56FB">
        <w:rPr>
          <w:rFonts w:ascii="Arial" w:hAnsi="Arial" w:cs="Arial"/>
          <w:sz w:val="20"/>
          <w:szCs w:val="20"/>
        </w:rPr>
        <w:t>A populated copy of the DAPSS Exit DB described below.</w:t>
      </w:r>
    </w:p>
    <w:p w14:paraId="72E883A8" w14:textId="77777777" w:rsidR="00655C20" w:rsidRPr="004B56FB" w:rsidRDefault="00655C20" w:rsidP="006D598F">
      <w:pPr>
        <w:pStyle w:val="ListParagraph"/>
        <w:numPr>
          <w:ilvl w:val="0"/>
          <w:numId w:val="186"/>
        </w:numPr>
        <w:spacing w:after="0" w:line="256" w:lineRule="auto"/>
        <w:jc w:val="both"/>
        <w:rPr>
          <w:rFonts w:ascii="Arial" w:hAnsi="Arial" w:cs="Arial"/>
          <w:sz w:val="20"/>
          <w:szCs w:val="20"/>
        </w:rPr>
      </w:pPr>
      <w:r w:rsidRPr="004B56FB">
        <w:rPr>
          <w:rFonts w:ascii="Arial" w:hAnsi="Arial" w:cs="Arial"/>
          <w:sz w:val="20"/>
          <w:szCs w:val="20"/>
        </w:rPr>
        <w:t>Comprehensive test results verifying the DAPSS Exit DB data extract.</w:t>
      </w:r>
    </w:p>
    <w:p w14:paraId="419D1B79" w14:textId="633E330B" w:rsidR="00655C20" w:rsidRPr="004B56FB" w:rsidRDefault="00655C20" w:rsidP="006D598F">
      <w:pPr>
        <w:pStyle w:val="ListParagraph"/>
        <w:numPr>
          <w:ilvl w:val="0"/>
          <w:numId w:val="186"/>
        </w:numPr>
        <w:spacing w:after="0" w:line="256" w:lineRule="auto"/>
        <w:jc w:val="both"/>
        <w:rPr>
          <w:rFonts w:ascii="Arial" w:hAnsi="Arial" w:cs="Arial"/>
          <w:sz w:val="20"/>
          <w:szCs w:val="20"/>
        </w:rPr>
      </w:pPr>
      <w:r w:rsidRPr="004B56FB">
        <w:rPr>
          <w:rFonts w:ascii="Arial" w:hAnsi="Arial" w:cs="Arial"/>
          <w:sz w:val="20"/>
          <w:szCs w:val="20"/>
        </w:rPr>
        <w:t>Technical documentation describing the DAPSS Exit DB for use in the transfer of data assets.</w:t>
      </w:r>
    </w:p>
    <w:p w14:paraId="3D0AA1B1" w14:textId="77777777" w:rsidR="00A33A55" w:rsidRPr="004B56FB" w:rsidRDefault="00A33A55" w:rsidP="00A33A55">
      <w:pPr>
        <w:spacing w:after="0" w:line="256" w:lineRule="auto"/>
        <w:ind w:left="423"/>
        <w:jc w:val="both"/>
        <w:rPr>
          <w:rFonts w:ascii="Arial" w:hAnsi="Arial" w:cs="Arial"/>
          <w:sz w:val="20"/>
          <w:szCs w:val="20"/>
        </w:rPr>
      </w:pPr>
    </w:p>
    <w:p w14:paraId="4333BAD6" w14:textId="77777777" w:rsidR="00655C20" w:rsidRPr="004B56FB" w:rsidRDefault="00655C20" w:rsidP="00655C20">
      <w:pPr>
        <w:ind w:left="63"/>
        <w:jc w:val="both"/>
        <w:rPr>
          <w:rFonts w:ascii="Arial" w:hAnsi="Arial" w:cs="Arial"/>
          <w:sz w:val="20"/>
          <w:szCs w:val="20"/>
        </w:rPr>
      </w:pPr>
      <w:r w:rsidRPr="004B56FB">
        <w:rPr>
          <w:rFonts w:ascii="Arial" w:hAnsi="Arial" w:cs="Arial"/>
          <w:sz w:val="20"/>
          <w:szCs w:val="20"/>
        </w:rPr>
        <w:t>Subject matter expertise shall be provided by the Contractor knowledgeable in the following key aspects of the data migration but not limited to:</w:t>
      </w:r>
    </w:p>
    <w:p w14:paraId="32938154" w14:textId="77777777" w:rsidR="00655C20" w:rsidRPr="004B56FB" w:rsidRDefault="00655C20" w:rsidP="006D598F">
      <w:pPr>
        <w:pStyle w:val="ListParagraph"/>
        <w:numPr>
          <w:ilvl w:val="0"/>
          <w:numId w:val="187"/>
        </w:numPr>
        <w:spacing w:after="0" w:line="256" w:lineRule="auto"/>
        <w:jc w:val="both"/>
        <w:rPr>
          <w:rFonts w:ascii="Arial" w:hAnsi="Arial" w:cs="Arial"/>
          <w:sz w:val="20"/>
          <w:szCs w:val="20"/>
        </w:rPr>
      </w:pPr>
      <w:r w:rsidRPr="004B56FB">
        <w:rPr>
          <w:rFonts w:ascii="Arial" w:hAnsi="Arial" w:cs="Arial"/>
          <w:sz w:val="20"/>
          <w:szCs w:val="20"/>
        </w:rPr>
        <w:t>Data Architect expertise</w:t>
      </w:r>
    </w:p>
    <w:p w14:paraId="5FD54855" w14:textId="77777777" w:rsidR="00655C20" w:rsidRPr="004B56FB" w:rsidRDefault="00655C20" w:rsidP="006D598F">
      <w:pPr>
        <w:pStyle w:val="ListParagraph"/>
        <w:numPr>
          <w:ilvl w:val="0"/>
          <w:numId w:val="187"/>
        </w:numPr>
        <w:spacing w:after="0" w:line="256" w:lineRule="auto"/>
        <w:jc w:val="both"/>
        <w:rPr>
          <w:rFonts w:ascii="Arial" w:hAnsi="Arial" w:cs="Arial"/>
          <w:sz w:val="20"/>
          <w:szCs w:val="20"/>
        </w:rPr>
      </w:pPr>
      <w:r w:rsidRPr="004B56FB">
        <w:rPr>
          <w:rFonts w:ascii="Arial" w:hAnsi="Arial" w:cs="Arial"/>
          <w:sz w:val="20"/>
          <w:szCs w:val="20"/>
        </w:rPr>
        <w:t>Information security expertise</w:t>
      </w:r>
    </w:p>
    <w:p w14:paraId="2FE1C1A6" w14:textId="68C4BC8B" w:rsidR="00655C20" w:rsidRPr="004B56FB" w:rsidRDefault="00655C20" w:rsidP="006D598F">
      <w:pPr>
        <w:pStyle w:val="ListParagraph"/>
        <w:numPr>
          <w:ilvl w:val="0"/>
          <w:numId w:val="187"/>
        </w:numPr>
        <w:spacing w:after="0" w:line="256" w:lineRule="auto"/>
        <w:jc w:val="both"/>
        <w:rPr>
          <w:rFonts w:ascii="Arial" w:hAnsi="Arial" w:cs="Arial"/>
          <w:sz w:val="20"/>
          <w:szCs w:val="20"/>
        </w:rPr>
      </w:pPr>
      <w:r w:rsidRPr="004B56FB">
        <w:rPr>
          <w:rFonts w:ascii="Arial" w:hAnsi="Arial" w:cs="Arial"/>
          <w:sz w:val="20"/>
          <w:szCs w:val="20"/>
        </w:rPr>
        <w:t>Data migration expertise</w:t>
      </w:r>
    </w:p>
    <w:p w14:paraId="2DF0C409" w14:textId="77777777" w:rsidR="00A33A55" w:rsidRPr="004B56FB" w:rsidRDefault="00A33A55" w:rsidP="00A33A55">
      <w:pPr>
        <w:spacing w:after="0" w:line="256" w:lineRule="auto"/>
        <w:ind w:left="423"/>
        <w:jc w:val="both"/>
        <w:rPr>
          <w:rFonts w:ascii="Arial" w:hAnsi="Arial" w:cs="Arial"/>
          <w:sz w:val="20"/>
          <w:szCs w:val="20"/>
        </w:rPr>
      </w:pPr>
    </w:p>
    <w:p w14:paraId="02CED8CC" w14:textId="77777777" w:rsidR="00655C20" w:rsidRPr="004B56FB" w:rsidRDefault="00655C20" w:rsidP="006D598F">
      <w:pPr>
        <w:pStyle w:val="ListParagraph"/>
        <w:widowControl w:val="0"/>
        <w:numPr>
          <w:ilvl w:val="1"/>
          <w:numId w:val="190"/>
        </w:numPr>
        <w:autoSpaceDN w:val="0"/>
        <w:spacing w:after="240" w:line="240" w:lineRule="auto"/>
        <w:rPr>
          <w:rFonts w:ascii="Arial" w:hAnsi="Arial" w:cs="Arial"/>
          <w:b/>
          <w:bCs/>
          <w:sz w:val="20"/>
          <w:szCs w:val="20"/>
        </w:rPr>
      </w:pPr>
      <w:bookmarkStart w:id="258" w:name="_Ref530399001"/>
      <w:r w:rsidRPr="004B56FB">
        <w:rPr>
          <w:rFonts w:ascii="Arial" w:hAnsi="Arial" w:cs="Arial"/>
          <w:b/>
          <w:bCs/>
          <w:sz w:val="20"/>
          <w:szCs w:val="20"/>
        </w:rPr>
        <w:t>Standard Assistance</w:t>
      </w:r>
      <w:bookmarkEnd w:id="258"/>
    </w:p>
    <w:p w14:paraId="76B9E385" w14:textId="6CB9FACF" w:rsidR="00655C20" w:rsidRPr="004B56FB" w:rsidRDefault="00655C20" w:rsidP="00655C20">
      <w:pPr>
        <w:jc w:val="both"/>
        <w:rPr>
          <w:rFonts w:ascii="Arial" w:hAnsi="Arial" w:cs="Arial"/>
          <w:sz w:val="20"/>
          <w:szCs w:val="20"/>
        </w:rPr>
      </w:pPr>
      <w:r w:rsidRPr="004B56FB">
        <w:rPr>
          <w:rFonts w:ascii="Arial" w:hAnsi="Arial" w:cs="Arial"/>
          <w:sz w:val="20"/>
          <w:szCs w:val="20"/>
        </w:rPr>
        <w:lastRenderedPageBreak/>
        <w:t>Standard Assistance covers Subject Matter Expert support by the Contractor to the Authority and/or new service provider supporting technical questions regarding the technical documentation and Data provided as part of the Exit Plan.  Standard Assistance includes:</w:t>
      </w:r>
    </w:p>
    <w:p w14:paraId="545A52C9" w14:textId="3BD39A35" w:rsidR="00655C20" w:rsidRPr="004B56FB" w:rsidRDefault="00655C20" w:rsidP="006D598F">
      <w:pPr>
        <w:pStyle w:val="ListParagraph"/>
        <w:numPr>
          <w:ilvl w:val="0"/>
          <w:numId w:val="188"/>
        </w:numPr>
        <w:spacing w:after="0" w:line="240" w:lineRule="auto"/>
        <w:jc w:val="both"/>
        <w:rPr>
          <w:rFonts w:ascii="Arial" w:hAnsi="Arial" w:cs="Arial"/>
          <w:sz w:val="20"/>
          <w:szCs w:val="20"/>
        </w:rPr>
      </w:pPr>
      <w:r w:rsidRPr="004B56FB">
        <w:rPr>
          <w:rFonts w:ascii="Arial" w:hAnsi="Arial" w:cs="Arial"/>
          <w:sz w:val="20"/>
          <w:szCs w:val="20"/>
        </w:rPr>
        <w:t xml:space="preserve">Documented answers to technical questions as a result of the deliverables listed above.  Effort not to exceed two </w:t>
      </w:r>
      <w:r w:rsidR="003B5C79">
        <w:rPr>
          <w:rFonts w:ascii="Arial" w:hAnsi="Arial" w:cs="Arial"/>
          <w:sz w:val="20"/>
          <w:szCs w:val="20"/>
        </w:rPr>
        <w:t>working days</w:t>
      </w:r>
      <w:r w:rsidRPr="004B56FB">
        <w:rPr>
          <w:rFonts w:ascii="Arial" w:hAnsi="Arial" w:cs="Arial"/>
          <w:sz w:val="20"/>
          <w:szCs w:val="20"/>
        </w:rPr>
        <w:t xml:space="preserve"> within the notice period. The Contactor recommends that these formal questions are supplied in a standard format and responses tracked against target response dates.</w:t>
      </w:r>
    </w:p>
    <w:p w14:paraId="2826D165" w14:textId="77777777" w:rsidR="00655C20" w:rsidRPr="004B56FB" w:rsidRDefault="00655C20" w:rsidP="006D598F">
      <w:pPr>
        <w:pStyle w:val="ListParagraph"/>
        <w:numPr>
          <w:ilvl w:val="0"/>
          <w:numId w:val="188"/>
        </w:numPr>
        <w:spacing w:after="0" w:line="240" w:lineRule="auto"/>
        <w:jc w:val="both"/>
        <w:rPr>
          <w:rFonts w:ascii="Arial" w:hAnsi="Arial" w:cs="Arial"/>
          <w:sz w:val="20"/>
          <w:szCs w:val="20"/>
        </w:rPr>
      </w:pPr>
      <w:r w:rsidRPr="004B56FB">
        <w:rPr>
          <w:rFonts w:ascii="Arial" w:hAnsi="Arial" w:cs="Arial"/>
          <w:sz w:val="20"/>
          <w:szCs w:val="20"/>
        </w:rPr>
        <w:t>The Contractor shall attend up to two collaboration meetings hosted and chaired by the Authority at Abbey Wood within the notice period.</w:t>
      </w:r>
    </w:p>
    <w:p w14:paraId="743BEA80" w14:textId="4C2F69E0" w:rsidR="00655C20" w:rsidRPr="004B56FB" w:rsidRDefault="00416B8C" w:rsidP="00655C20">
      <w:pPr>
        <w:rPr>
          <w:rFonts w:ascii="Arial" w:hAnsi="Arial" w:cs="Arial"/>
          <w:sz w:val="20"/>
          <w:szCs w:val="20"/>
        </w:rPr>
      </w:pPr>
      <w:r w:rsidRPr="004B56FB">
        <w:rPr>
          <w:rFonts w:ascii="Arial" w:hAnsi="Arial" w:cs="Arial"/>
          <w:sz w:val="20"/>
          <w:szCs w:val="20"/>
        </w:rPr>
        <w:t xml:space="preserve"> </w:t>
      </w:r>
    </w:p>
    <w:p w14:paraId="5253B14F" w14:textId="36EF6812" w:rsidR="00655C20" w:rsidRPr="004B56FB" w:rsidRDefault="00655C20" w:rsidP="00A33A55">
      <w:pPr>
        <w:jc w:val="both"/>
        <w:rPr>
          <w:rFonts w:ascii="Arial" w:hAnsi="Arial" w:cs="Arial"/>
          <w:sz w:val="20"/>
          <w:szCs w:val="20"/>
        </w:rPr>
      </w:pPr>
      <w:r w:rsidRPr="004B56FB">
        <w:rPr>
          <w:rFonts w:ascii="Arial" w:hAnsi="Arial" w:cs="Arial"/>
          <w:sz w:val="20"/>
          <w:szCs w:val="20"/>
        </w:rPr>
        <w:t xml:space="preserve">Where more Standard Assistance is required by the Authority, then additional support can be agreed with the Authority and contracted in accordance with Schedule 13 – Additional Tasking Service. </w:t>
      </w:r>
    </w:p>
    <w:p w14:paraId="6FC5FDC3" w14:textId="77777777" w:rsidR="00655C20" w:rsidRPr="004B56FB" w:rsidRDefault="00655C20" w:rsidP="006D598F">
      <w:pPr>
        <w:pStyle w:val="ListParagraph"/>
        <w:widowControl w:val="0"/>
        <w:numPr>
          <w:ilvl w:val="0"/>
          <w:numId w:val="190"/>
        </w:numPr>
        <w:autoSpaceDN w:val="0"/>
        <w:spacing w:after="240" w:line="240" w:lineRule="auto"/>
        <w:rPr>
          <w:rFonts w:ascii="Arial" w:hAnsi="Arial" w:cs="Arial"/>
          <w:b/>
          <w:bCs/>
          <w:sz w:val="20"/>
          <w:szCs w:val="20"/>
        </w:rPr>
      </w:pPr>
      <w:r w:rsidRPr="004B56FB">
        <w:rPr>
          <w:rFonts w:ascii="Arial" w:hAnsi="Arial" w:cs="Arial"/>
          <w:b/>
          <w:bCs/>
          <w:sz w:val="20"/>
          <w:szCs w:val="20"/>
        </w:rPr>
        <w:t xml:space="preserve">Data Migration </w:t>
      </w:r>
    </w:p>
    <w:p w14:paraId="19A5086B"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Data migration will follow the following outline process:</w:t>
      </w:r>
    </w:p>
    <w:p w14:paraId="2DC4CFC7" w14:textId="77777777" w:rsidR="00655C20" w:rsidRPr="004B56FB" w:rsidRDefault="00655C20" w:rsidP="006D598F">
      <w:pPr>
        <w:pStyle w:val="ListParagraph"/>
        <w:numPr>
          <w:ilvl w:val="0"/>
          <w:numId w:val="189"/>
        </w:numPr>
        <w:spacing w:after="0" w:line="240" w:lineRule="auto"/>
        <w:rPr>
          <w:rFonts w:ascii="Arial" w:hAnsi="Arial" w:cs="Arial"/>
          <w:sz w:val="20"/>
          <w:szCs w:val="20"/>
        </w:rPr>
      </w:pPr>
      <w:r w:rsidRPr="004B56FB">
        <w:rPr>
          <w:rFonts w:ascii="Arial" w:hAnsi="Arial" w:cs="Arial"/>
          <w:sz w:val="20"/>
          <w:szCs w:val="20"/>
        </w:rPr>
        <w:t>The Data will only include those processes/entities contracted for under DAPSS and as described within the Contract.</w:t>
      </w:r>
    </w:p>
    <w:p w14:paraId="7263C25B" w14:textId="77777777" w:rsidR="00655C20" w:rsidRPr="004B56FB" w:rsidRDefault="00655C20" w:rsidP="006D598F">
      <w:pPr>
        <w:pStyle w:val="ListParagraph"/>
        <w:numPr>
          <w:ilvl w:val="0"/>
          <w:numId w:val="189"/>
        </w:numPr>
        <w:spacing w:after="0" w:line="240" w:lineRule="auto"/>
        <w:rPr>
          <w:rFonts w:ascii="Arial" w:hAnsi="Arial" w:cs="Arial"/>
          <w:sz w:val="20"/>
          <w:szCs w:val="20"/>
        </w:rPr>
      </w:pPr>
      <w:r w:rsidRPr="004B56FB">
        <w:rPr>
          <w:rFonts w:ascii="Arial" w:hAnsi="Arial" w:cs="Arial"/>
          <w:sz w:val="20"/>
          <w:szCs w:val="20"/>
        </w:rPr>
        <w:t xml:space="preserve">The Contractor will run a series of SQL queries on the DAPSS system. </w:t>
      </w:r>
    </w:p>
    <w:p w14:paraId="78241EAE" w14:textId="77777777" w:rsidR="00655C20" w:rsidRPr="004B56FB" w:rsidRDefault="00655C20" w:rsidP="006D598F">
      <w:pPr>
        <w:pStyle w:val="ListParagraph"/>
        <w:numPr>
          <w:ilvl w:val="0"/>
          <w:numId w:val="189"/>
        </w:numPr>
        <w:spacing w:after="0" w:line="240" w:lineRule="auto"/>
        <w:rPr>
          <w:rFonts w:ascii="Arial" w:hAnsi="Arial" w:cs="Arial"/>
          <w:sz w:val="20"/>
          <w:szCs w:val="20"/>
        </w:rPr>
      </w:pPr>
      <w:r w:rsidRPr="004B56FB">
        <w:rPr>
          <w:rFonts w:ascii="Arial" w:hAnsi="Arial" w:cs="Arial"/>
          <w:sz w:val="20"/>
          <w:szCs w:val="20"/>
        </w:rPr>
        <w:t>During Data harvesting the live application may need to be taken offline with the permission of the Authority, in order not to compromise ongoing operational performance of DAPSS.</w:t>
      </w:r>
    </w:p>
    <w:p w14:paraId="1CBA02B5" w14:textId="77777777" w:rsidR="00655C20" w:rsidRPr="004B56FB" w:rsidRDefault="00655C20" w:rsidP="006D598F">
      <w:pPr>
        <w:pStyle w:val="ListParagraph"/>
        <w:numPr>
          <w:ilvl w:val="0"/>
          <w:numId w:val="189"/>
        </w:numPr>
        <w:spacing w:after="0" w:line="240" w:lineRule="auto"/>
        <w:rPr>
          <w:rFonts w:ascii="Arial" w:hAnsi="Arial" w:cs="Arial"/>
          <w:sz w:val="20"/>
          <w:szCs w:val="20"/>
        </w:rPr>
      </w:pPr>
      <w:r w:rsidRPr="004B56FB">
        <w:rPr>
          <w:rFonts w:ascii="Arial" w:hAnsi="Arial" w:cs="Arial"/>
          <w:sz w:val="20"/>
          <w:szCs w:val="20"/>
        </w:rPr>
        <w:t>These extraction queries will be the sole responsibility of the Contractor to execute.</w:t>
      </w:r>
    </w:p>
    <w:p w14:paraId="27069938" w14:textId="77777777" w:rsidR="00655C20" w:rsidRPr="004B56FB" w:rsidRDefault="00655C20" w:rsidP="006D598F">
      <w:pPr>
        <w:pStyle w:val="ListParagraph"/>
        <w:numPr>
          <w:ilvl w:val="0"/>
          <w:numId w:val="189"/>
        </w:numPr>
        <w:spacing w:after="0" w:line="240" w:lineRule="auto"/>
        <w:rPr>
          <w:rFonts w:ascii="Arial" w:hAnsi="Arial" w:cs="Arial"/>
          <w:sz w:val="20"/>
          <w:szCs w:val="20"/>
        </w:rPr>
      </w:pPr>
      <w:r w:rsidRPr="004B56FB">
        <w:rPr>
          <w:rFonts w:ascii="Arial" w:hAnsi="Arial" w:cs="Arial"/>
          <w:sz w:val="20"/>
          <w:szCs w:val="20"/>
        </w:rPr>
        <w:t>The Data extraction will be subject to the Contractor’s in house verification and peer review.</w:t>
      </w:r>
    </w:p>
    <w:p w14:paraId="4330CD6A" w14:textId="77777777" w:rsidR="00655C20" w:rsidRPr="004B56FB" w:rsidRDefault="00655C20" w:rsidP="006D598F">
      <w:pPr>
        <w:pStyle w:val="ListParagraph"/>
        <w:numPr>
          <w:ilvl w:val="0"/>
          <w:numId w:val="189"/>
        </w:numPr>
        <w:spacing w:after="0" w:line="240" w:lineRule="auto"/>
        <w:rPr>
          <w:rFonts w:ascii="Arial" w:hAnsi="Arial" w:cs="Arial"/>
          <w:sz w:val="20"/>
          <w:szCs w:val="20"/>
        </w:rPr>
      </w:pPr>
      <w:r w:rsidRPr="004B56FB">
        <w:rPr>
          <w:rFonts w:ascii="Arial" w:hAnsi="Arial" w:cs="Arial"/>
          <w:sz w:val="20"/>
          <w:szCs w:val="20"/>
        </w:rPr>
        <w:t xml:space="preserve">A single new database structure (DAPSS Export DB) whose sole purpose is the transfer of the data to the Authority will be configured and delivered as part of the Exit Plan.  </w:t>
      </w:r>
    </w:p>
    <w:p w14:paraId="42452DB4" w14:textId="77777777" w:rsidR="00655C20" w:rsidRPr="004B56FB" w:rsidRDefault="00655C20" w:rsidP="006D598F">
      <w:pPr>
        <w:pStyle w:val="ListParagraph"/>
        <w:numPr>
          <w:ilvl w:val="0"/>
          <w:numId w:val="189"/>
        </w:numPr>
        <w:spacing w:after="0" w:line="240" w:lineRule="auto"/>
        <w:rPr>
          <w:rFonts w:ascii="Arial" w:hAnsi="Arial" w:cs="Arial"/>
          <w:sz w:val="20"/>
          <w:szCs w:val="20"/>
        </w:rPr>
      </w:pPr>
      <w:r w:rsidRPr="004B56FB">
        <w:rPr>
          <w:rFonts w:ascii="Arial" w:hAnsi="Arial" w:cs="Arial"/>
          <w:sz w:val="20"/>
          <w:szCs w:val="20"/>
        </w:rPr>
        <w:t xml:space="preserve">The DAPSS Export DB will be provided to the Authority and IPR will not apply to this database schema included in this deliverable. </w:t>
      </w:r>
    </w:p>
    <w:p w14:paraId="72F73631" w14:textId="77777777" w:rsidR="00655C20" w:rsidRPr="004B56FB" w:rsidRDefault="00655C20" w:rsidP="00655C20">
      <w:pPr>
        <w:rPr>
          <w:rFonts w:ascii="Arial" w:hAnsi="Arial" w:cs="Arial"/>
          <w:sz w:val="20"/>
          <w:szCs w:val="20"/>
        </w:rPr>
      </w:pPr>
    </w:p>
    <w:p w14:paraId="10E6F3E9" w14:textId="77777777" w:rsidR="00655C20" w:rsidRPr="004B56FB" w:rsidRDefault="00655C20" w:rsidP="006D598F">
      <w:pPr>
        <w:pStyle w:val="ListParagraph"/>
        <w:widowControl w:val="0"/>
        <w:numPr>
          <w:ilvl w:val="1"/>
          <w:numId w:val="190"/>
        </w:numPr>
        <w:autoSpaceDN w:val="0"/>
        <w:spacing w:after="240" w:line="240" w:lineRule="auto"/>
        <w:rPr>
          <w:rFonts w:ascii="Arial" w:hAnsi="Arial" w:cs="Arial"/>
          <w:b/>
          <w:bCs/>
          <w:sz w:val="20"/>
          <w:szCs w:val="20"/>
        </w:rPr>
      </w:pPr>
      <w:r w:rsidRPr="004B56FB">
        <w:rPr>
          <w:rFonts w:ascii="Arial" w:hAnsi="Arial" w:cs="Arial"/>
          <w:b/>
          <w:bCs/>
          <w:sz w:val="20"/>
          <w:szCs w:val="20"/>
        </w:rPr>
        <w:t>Details of the DAPSS Export DB</w:t>
      </w:r>
    </w:p>
    <w:p w14:paraId="1ED8BB98" w14:textId="7D16DD1D" w:rsidR="00655C20" w:rsidRPr="004B56FB" w:rsidRDefault="00655C20" w:rsidP="00655C20">
      <w:pPr>
        <w:jc w:val="both"/>
        <w:rPr>
          <w:rFonts w:ascii="Arial" w:hAnsi="Arial" w:cs="Arial"/>
          <w:sz w:val="20"/>
          <w:szCs w:val="20"/>
        </w:rPr>
      </w:pPr>
      <w:r w:rsidRPr="004B56FB">
        <w:rPr>
          <w:rFonts w:ascii="Arial" w:hAnsi="Arial" w:cs="Arial"/>
          <w:sz w:val="20"/>
          <w:szCs w:val="20"/>
        </w:rPr>
        <w:t xml:space="preserve">The DAPSS Export DB is designed to be as simple and straightforward as possible so as to reduce the time and knowledge transfer required for a new supplier with a basic grasp of database design to understand.  By transferring the data to this structure no inherent knowledge of DAPSS would need to be transferred, the new supplier would need to be familiar with the requirements encapsulated in DAPSS. Furthermore, the DAPSS Export DB will not have to change its structure during the term of the Contract even if the processes and workflows change in order to maintain compliance.   </w:t>
      </w:r>
    </w:p>
    <w:p w14:paraId="7C324E62" w14:textId="76D38C9B" w:rsidR="00655C20" w:rsidRPr="004B56FB" w:rsidRDefault="00655C20" w:rsidP="00655C20">
      <w:pPr>
        <w:jc w:val="both"/>
        <w:rPr>
          <w:rFonts w:ascii="Arial" w:hAnsi="Arial" w:cs="Arial"/>
          <w:sz w:val="20"/>
          <w:szCs w:val="20"/>
        </w:rPr>
      </w:pPr>
      <w:r w:rsidRPr="004B56FB">
        <w:rPr>
          <w:rFonts w:ascii="Arial" w:hAnsi="Arial" w:cs="Arial"/>
          <w:sz w:val="20"/>
          <w:szCs w:val="20"/>
        </w:rPr>
        <w:t>The DAPSS Export DB will be accompanied by a technical document providing details of the database structure, content, format and design details.  This document will be provided on Contract Award and before the Go Live and reviewed and updated as part of the standard six-monthly periodic review.</w:t>
      </w:r>
    </w:p>
    <w:p w14:paraId="66E81CFF" w14:textId="342DB2CF" w:rsidR="00655C20" w:rsidRPr="004B56FB" w:rsidRDefault="00655C20" w:rsidP="00160F67">
      <w:pPr>
        <w:jc w:val="both"/>
        <w:rPr>
          <w:rFonts w:ascii="Arial" w:hAnsi="Arial" w:cs="Arial"/>
          <w:sz w:val="20"/>
          <w:szCs w:val="20"/>
        </w:rPr>
      </w:pPr>
      <w:r w:rsidRPr="004B56FB">
        <w:rPr>
          <w:rFonts w:ascii="Arial" w:hAnsi="Arial" w:cs="Arial"/>
          <w:sz w:val="20"/>
          <w:szCs w:val="20"/>
        </w:rPr>
        <w:t>Once the Data is successfully harvested by the Contractor it will be delivered along with a conformance verification outlining the tests and counts.</w:t>
      </w:r>
    </w:p>
    <w:p w14:paraId="71AD60AA" w14:textId="77777777" w:rsidR="00655C20" w:rsidRPr="004B56FB" w:rsidRDefault="00655C20" w:rsidP="006D598F">
      <w:pPr>
        <w:pStyle w:val="ListParagraph"/>
        <w:widowControl w:val="0"/>
        <w:numPr>
          <w:ilvl w:val="0"/>
          <w:numId w:val="190"/>
        </w:numPr>
        <w:autoSpaceDN w:val="0"/>
        <w:spacing w:after="240" w:line="240" w:lineRule="auto"/>
        <w:contextualSpacing w:val="0"/>
        <w:rPr>
          <w:rFonts w:ascii="Arial" w:hAnsi="Arial" w:cs="Arial"/>
          <w:b/>
          <w:bCs/>
          <w:sz w:val="20"/>
          <w:szCs w:val="20"/>
        </w:rPr>
      </w:pPr>
      <w:bookmarkStart w:id="259" w:name="_Ref530397135"/>
      <w:r w:rsidRPr="004B56FB">
        <w:rPr>
          <w:rFonts w:ascii="Arial" w:hAnsi="Arial" w:cs="Arial"/>
          <w:b/>
          <w:bCs/>
          <w:sz w:val="20"/>
          <w:szCs w:val="20"/>
        </w:rPr>
        <w:t>Data Transfer</w:t>
      </w:r>
      <w:bookmarkEnd w:id="259"/>
      <w:r w:rsidRPr="004B56FB">
        <w:rPr>
          <w:rFonts w:ascii="Arial" w:hAnsi="Arial" w:cs="Arial"/>
          <w:b/>
          <w:bCs/>
          <w:sz w:val="20"/>
          <w:szCs w:val="20"/>
        </w:rPr>
        <w:t xml:space="preserve"> </w:t>
      </w:r>
    </w:p>
    <w:p w14:paraId="23624788"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 xml:space="preserve">The Contractor will only supply the data set in accordance with its obligation to the Authority under the Contract.  Transfer of such large volumes of data can present a tangible security risk and it will only be possible to manually transfer the Data on secure removable media.  Therefore, to ensure the data is not compromised during the exit process, it is entirely appropriate that the Contractor should only provide the data directly to the Authority.  The Authority will then be responsible for making appropriate arrangements for any onward transfer of the data to the new service provider.  </w:t>
      </w:r>
    </w:p>
    <w:p w14:paraId="2F5AEBCB"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 xml:space="preserve">All data transfer will follow the assured Authority procedures for receiving and moving data of this type and volume.  This can include secure courier methods and alerting in the event of non-receipt. </w:t>
      </w:r>
    </w:p>
    <w:p w14:paraId="690A7221" w14:textId="6A6F1674" w:rsidR="00655C20" w:rsidRPr="004B56FB" w:rsidRDefault="00655C20" w:rsidP="00160F67">
      <w:pPr>
        <w:jc w:val="both"/>
        <w:rPr>
          <w:rFonts w:ascii="Arial" w:hAnsi="Arial" w:cs="Arial"/>
          <w:sz w:val="20"/>
          <w:szCs w:val="20"/>
        </w:rPr>
      </w:pPr>
      <w:r w:rsidRPr="004B56FB">
        <w:rPr>
          <w:rFonts w:ascii="Arial" w:hAnsi="Arial" w:cs="Arial"/>
          <w:sz w:val="20"/>
          <w:szCs w:val="20"/>
        </w:rPr>
        <w:t xml:space="preserve">The data load will be delivered using removable media in a single SQL Server Back-Up file.  Access to the removable media will be supplied separately to avoid inadvertent compromise during transfer.  </w:t>
      </w:r>
    </w:p>
    <w:p w14:paraId="50C94E2E" w14:textId="77777777" w:rsidR="00655C20" w:rsidRPr="004B56FB" w:rsidRDefault="00655C20" w:rsidP="006D598F">
      <w:pPr>
        <w:pStyle w:val="ListParagraph"/>
        <w:widowControl w:val="0"/>
        <w:numPr>
          <w:ilvl w:val="0"/>
          <w:numId w:val="190"/>
        </w:numPr>
        <w:autoSpaceDN w:val="0"/>
        <w:spacing w:after="240" w:line="240" w:lineRule="auto"/>
        <w:contextualSpacing w:val="0"/>
        <w:rPr>
          <w:rFonts w:ascii="Arial" w:hAnsi="Arial" w:cs="Arial"/>
          <w:b/>
          <w:bCs/>
          <w:sz w:val="20"/>
          <w:szCs w:val="20"/>
        </w:rPr>
      </w:pPr>
      <w:r w:rsidRPr="004B56FB">
        <w:rPr>
          <w:rFonts w:ascii="Arial" w:hAnsi="Arial" w:cs="Arial"/>
          <w:b/>
          <w:bCs/>
          <w:sz w:val="20"/>
          <w:szCs w:val="20"/>
        </w:rPr>
        <w:lastRenderedPageBreak/>
        <w:t xml:space="preserve">Review of Exit Plan </w:t>
      </w:r>
    </w:p>
    <w:p w14:paraId="55C90DA8"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The Contractor will review the Exit Plan with the Authority once every six months starting at the commencement of the Contract.  Reviews will also take place at any other time that either the Authority or the Contractor deem necessary throughout the Term. The review and any necessary revisions will consider changing technologies or required amendments by the Authority and any changes to the scope or nature of DAPSS. The review will also include any updates to the supporting technical documentation describing the detailed information held within the DAPSS Exit DB.</w:t>
      </w:r>
    </w:p>
    <w:p w14:paraId="77F2F7B2" w14:textId="53758AB3" w:rsidR="00655C20" w:rsidRPr="004B56FB" w:rsidRDefault="00655C20" w:rsidP="00160F67">
      <w:pPr>
        <w:jc w:val="both"/>
        <w:rPr>
          <w:rFonts w:ascii="Arial" w:hAnsi="Arial" w:cs="Arial"/>
          <w:sz w:val="20"/>
          <w:szCs w:val="20"/>
        </w:rPr>
      </w:pPr>
      <w:r w:rsidRPr="004B56FB">
        <w:rPr>
          <w:rFonts w:ascii="Arial" w:hAnsi="Arial" w:cs="Arial"/>
          <w:sz w:val="20"/>
          <w:szCs w:val="20"/>
        </w:rPr>
        <w:t>On completion of the review, the Contractor will inform the Authority of the outcome and agree with the Authority the revisions needed to the Exit Plan.  Once the revisions are agreed by the parties, the Contractor shall within 10 working days provide a draft revised Exit Plan to the Authority for their approval (such approval not to be unreasonably withheld or delayed). The approved Exit Plan will then supersede all previous Exit Plans once signed and returned by the Authority to the Contractor.</w:t>
      </w:r>
    </w:p>
    <w:p w14:paraId="3F156ADD" w14:textId="77777777" w:rsidR="00655C20" w:rsidRPr="004B56FB" w:rsidRDefault="00655C20" w:rsidP="006D598F">
      <w:pPr>
        <w:pStyle w:val="ListParagraph"/>
        <w:widowControl w:val="0"/>
        <w:numPr>
          <w:ilvl w:val="0"/>
          <w:numId w:val="190"/>
        </w:numPr>
        <w:autoSpaceDN w:val="0"/>
        <w:spacing w:after="240" w:line="240" w:lineRule="auto"/>
        <w:contextualSpacing w:val="0"/>
        <w:rPr>
          <w:rFonts w:ascii="Arial" w:hAnsi="Arial" w:cs="Arial"/>
          <w:b/>
          <w:bCs/>
          <w:sz w:val="20"/>
          <w:szCs w:val="20"/>
        </w:rPr>
      </w:pPr>
      <w:r w:rsidRPr="004B56FB">
        <w:rPr>
          <w:rFonts w:ascii="Arial" w:hAnsi="Arial" w:cs="Arial"/>
          <w:b/>
          <w:bCs/>
          <w:sz w:val="20"/>
          <w:szCs w:val="20"/>
        </w:rPr>
        <w:t xml:space="preserve">Disclosure of Exit Plan </w:t>
      </w:r>
    </w:p>
    <w:p w14:paraId="33B17C39" w14:textId="77777777" w:rsidR="00655C20" w:rsidRPr="004B56FB" w:rsidRDefault="00655C20" w:rsidP="00655C20">
      <w:pPr>
        <w:jc w:val="both"/>
        <w:rPr>
          <w:rFonts w:ascii="Arial" w:hAnsi="Arial" w:cs="Arial"/>
          <w:sz w:val="20"/>
          <w:szCs w:val="20"/>
        </w:rPr>
      </w:pPr>
      <w:r w:rsidRPr="004B56FB">
        <w:rPr>
          <w:rFonts w:ascii="Arial" w:hAnsi="Arial" w:cs="Arial"/>
          <w:sz w:val="20"/>
          <w:szCs w:val="20"/>
        </w:rPr>
        <w:t xml:space="preserve">The Contractor recognises that the Authority may at any time disclose this Exit Plan and associated documentation to a new service provider who is tendering or involved in the tendering process to take over provision of DAPSS or substantially similar services on Full Termination, Partial Termination or expiry of the Contract. </w:t>
      </w:r>
    </w:p>
    <w:p w14:paraId="723C91A0" w14:textId="19B0D8B1" w:rsidR="00C87174" w:rsidRPr="004B56FB" w:rsidRDefault="00C87174" w:rsidP="00C87174">
      <w:pPr>
        <w:textAlignment w:val="baseline"/>
        <w:rPr>
          <w:rFonts w:ascii="Arial" w:hAnsi="Arial" w:cs="Arial"/>
          <w:sz w:val="20"/>
          <w:szCs w:val="20"/>
        </w:rPr>
      </w:pPr>
      <w:r w:rsidRPr="004B56FB">
        <w:rPr>
          <w:rFonts w:ascii="Arial" w:hAnsi="Arial" w:cs="Arial"/>
          <w:sz w:val="20"/>
          <w:szCs w:val="20"/>
        </w:rPr>
        <w:t> </w:t>
      </w:r>
    </w:p>
    <w:p w14:paraId="37D4B78F" w14:textId="765B5EF3" w:rsidR="00DD2A52" w:rsidRPr="00C0031F" w:rsidRDefault="00DD2A52" w:rsidP="00A07D52">
      <w:pPr>
        <w:jc w:val="both"/>
        <w:rPr>
          <w:rFonts w:ascii="Arial" w:eastAsia="Calibri" w:hAnsi="Arial" w:cs="Arial"/>
          <w:sz w:val="24"/>
        </w:rPr>
        <w:sectPr w:rsidR="00DD2A52" w:rsidRPr="00C0031F" w:rsidSect="00760F0C">
          <w:headerReference w:type="even" r:id="rId158"/>
          <w:headerReference w:type="default" r:id="rId159"/>
          <w:footerReference w:type="even" r:id="rId160"/>
          <w:footerReference w:type="default" r:id="rId161"/>
          <w:headerReference w:type="first" r:id="rId162"/>
          <w:footerReference w:type="first" r:id="rId163"/>
          <w:pgSz w:w="11907" w:h="16840"/>
          <w:pgMar w:top="1134" w:right="1418" w:bottom="1134" w:left="1418" w:header="709" w:footer="709" w:gutter="0"/>
          <w:paperSrc w:first="261" w:other="261"/>
          <w:cols w:space="720"/>
        </w:sectPr>
      </w:pPr>
    </w:p>
    <w:p w14:paraId="675E5729" w14:textId="021B5512" w:rsidR="007072C2" w:rsidRDefault="00FC1375" w:rsidP="00F959E4">
      <w:pPr>
        <w:pStyle w:val="Heading1"/>
        <w:tabs>
          <w:tab w:val="clear" w:pos="369"/>
        </w:tabs>
        <w:rPr>
          <w:rFonts w:cs="Arial"/>
        </w:rPr>
      </w:pPr>
      <w:bookmarkStart w:id="260" w:name="_Toc128053690"/>
      <w:bookmarkStart w:id="261" w:name="_Toc135208621"/>
      <w:bookmarkStart w:id="262" w:name="_Toc135648916"/>
      <w:bookmarkStart w:id="263" w:name="_Toc135649821"/>
      <w:bookmarkStart w:id="264" w:name="_Toc151472269"/>
      <w:r w:rsidRPr="00082F54">
        <w:rPr>
          <w:rFonts w:cs="Arial"/>
        </w:rPr>
        <w:lastRenderedPageBreak/>
        <w:t xml:space="preserve">Schedule </w:t>
      </w:r>
      <w:r w:rsidR="007C429D" w:rsidRPr="00082F54">
        <w:rPr>
          <w:rFonts w:cs="Arial"/>
        </w:rPr>
        <w:t>1</w:t>
      </w:r>
      <w:r w:rsidR="0091706D" w:rsidRPr="00082F54">
        <w:rPr>
          <w:rFonts w:cs="Arial"/>
        </w:rPr>
        <w:t>9</w:t>
      </w:r>
      <w:r w:rsidRPr="00082F54">
        <w:rPr>
          <w:rFonts w:cs="Arial"/>
        </w:rPr>
        <w:t xml:space="preserve"> – </w:t>
      </w:r>
      <w:bookmarkEnd w:id="260"/>
      <w:bookmarkEnd w:id="261"/>
      <w:r w:rsidR="00F959E4">
        <w:rPr>
          <w:rFonts w:cs="Arial"/>
        </w:rPr>
        <w:t xml:space="preserve">Not </w:t>
      </w:r>
      <w:r w:rsidR="00B47EF3">
        <w:rPr>
          <w:rFonts w:cs="Arial"/>
        </w:rPr>
        <w:t>used</w:t>
      </w:r>
      <w:bookmarkStart w:id="265" w:name="_Toc128053692"/>
      <w:bookmarkEnd w:id="262"/>
      <w:bookmarkEnd w:id="263"/>
      <w:bookmarkEnd w:id="264"/>
    </w:p>
    <w:p w14:paraId="7D9A35BD" w14:textId="77777777" w:rsidR="007072C2" w:rsidRDefault="007072C2" w:rsidP="00E81224">
      <w:pPr>
        <w:rPr>
          <w:rFonts w:ascii="Arial" w:hAnsi="Arial" w:cs="Arial"/>
        </w:rPr>
      </w:pPr>
    </w:p>
    <w:p w14:paraId="2D537F37" w14:textId="77777777" w:rsidR="003B5C79" w:rsidRDefault="003B5C79">
      <w:pPr>
        <w:spacing w:after="0" w:line="240" w:lineRule="auto"/>
        <w:rPr>
          <w:rFonts w:ascii="Arial" w:hAnsi="Arial" w:cs="Arial"/>
          <w:b/>
          <w:bCs/>
          <w:kern w:val="32"/>
          <w:sz w:val="28"/>
          <w:szCs w:val="32"/>
        </w:rPr>
      </w:pPr>
      <w:bookmarkStart w:id="266" w:name="_Toc135208622"/>
      <w:r>
        <w:rPr>
          <w:rFonts w:cs="Arial"/>
        </w:rPr>
        <w:br w:type="page"/>
      </w:r>
    </w:p>
    <w:p w14:paraId="415B36DD" w14:textId="3BD5BEE7" w:rsidR="004C3C8C" w:rsidRPr="00DA67CB" w:rsidRDefault="004C3C8C" w:rsidP="004C3C8C">
      <w:pPr>
        <w:pStyle w:val="Heading1"/>
        <w:tabs>
          <w:tab w:val="clear" w:pos="369"/>
        </w:tabs>
        <w:rPr>
          <w:rFonts w:cs="Arial"/>
        </w:rPr>
      </w:pPr>
      <w:bookmarkStart w:id="267" w:name="_Toc135648917"/>
      <w:bookmarkStart w:id="268" w:name="_Toc135649822"/>
      <w:bookmarkStart w:id="269" w:name="_Toc151472270"/>
      <w:r w:rsidRPr="00DA67CB">
        <w:rPr>
          <w:rFonts w:cs="Arial"/>
        </w:rPr>
        <w:lastRenderedPageBreak/>
        <w:t xml:space="preserve">Schedule 20 – </w:t>
      </w:r>
      <w:r w:rsidR="00BD5235" w:rsidRPr="00DA67CB">
        <w:rPr>
          <w:rFonts w:cs="Arial"/>
        </w:rPr>
        <w:t>Not Used</w:t>
      </w:r>
      <w:bookmarkEnd w:id="267"/>
      <w:bookmarkEnd w:id="268"/>
      <w:bookmarkEnd w:id="269"/>
    </w:p>
    <w:p w14:paraId="0E437D90" w14:textId="77777777" w:rsidR="00BD5235" w:rsidRDefault="00BD5235" w:rsidP="003B5C79">
      <w:pPr>
        <w:rPr>
          <w:rFonts w:cs="Arial"/>
          <w:highlight w:val="yellow"/>
        </w:rPr>
      </w:pPr>
    </w:p>
    <w:p w14:paraId="08A80C06" w14:textId="77777777" w:rsidR="003B5C79" w:rsidRDefault="003B5C79">
      <w:pPr>
        <w:spacing w:after="0" w:line="240" w:lineRule="auto"/>
        <w:rPr>
          <w:rFonts w:ascii="Arial" w:hAnsi="Arial" w:cs="Arial"/>
          <w:b/>
          <w:bCs/>
          <w:kern w:val="32"/>
          <w:sz w:val="28"/>
          <w:szCs w:val="32"/>
        </w:rPr>
      </w:pPr>
      <w:r>
        <w:rPr>
          <w:rFonts w:cs="Arial"/>
        </w:rPr>
        <w:br w:type="page"/>
      </w:r>
    </w:p>
    <w:p w14:paraId="637A70FC" w14:textId="62D930A7" w:rsidR="00D9571E" w:rsidRPr="008700F0" w:rsidRDefault="00D9571E" w:rsidP="001C2759">
      <w:pPr>
        <w:pStyle w:val="Heading1"/>
        <w:tabs>
          <w:tab w:val="clear" w:pos="369"/>
        </w:tabs>
        <w:rPr>
          <w:rFonts w:cs="Arial"/>
        </w:rPr>
      </w:pPr>
      <w:bookmarkStart w:id="270" w:name="_Toc135648918"/>
      <w:bookmarkStart w:id="271" w:name="_Toc135649823"/>
      <w:bookmarkStart w:id="272" w:name="_Toc151472271"/>
      <w:bookmarkStart w:id="273" w:name="_Hlk149052478"/>
      <w:r w:rsidRPr="008700F0">
        <w:rPr>
          <w:rFonts w:cs="Arial"/>
        </w:rPr>
        <w:lastRenderedPageBreak/>
        <w:t xml:space="preserve">Schedule </w:t>
      </w:r>
      <w:r w:rsidR="007C429D" w:rsidRPr="008700F0">
        <w:rPr>
          <w:rFonts w:cs="Arial"/>
        </w:rPr>
        <w:t>2</w:t>
      </w:r>
      <w:r w:rsidR="0091706D" w:rsidRPr="008700F0">
        <w:rPr>
          <w:rFonts w:cs="Arial"/>
        </w:rPr>
        <w:t>1</w:t>
      </w:r>
      <w:r w:rsidRPr="008700F0">
        <w:rPr>
          <w:rFonts w:cs="Arial"/>
        </w:rPr>
        <w:t xml:space="preserve"> – Social Value</w:t>
      </w:r>
      <w:bookmarkEnd w:id="265"/>
      <w:bookmarkEnd w:id="266"/>
      <w:r w:rsidR="00746A16" w:rsidRPr="008700F0">
        <w:rPr>
          <w:rFonts w:cs="Arial"/>
        </w:rPr>
        <w:t xml:space="preserve"> KPI’s</w:t>
      </w:r>
      <w:bookmarkEnd w:id="270"/>
      <w:bookmarkEnd w:id="271"/>
      <w:bookmarkEnd w:id="272"/>
    </w:p>
    <w:bookmarkEnd w:id="273"/>
    <w:p w14:paraId="43847DEA" w14:textId="77777777" w:rsidR="003C3837" w:rsidRPr="008700F0" w:rsidRDefault="003C3837" w:rsidP="00A33A55">
      <w:pPr>
        <w:jc w:val="center"/>
        <w:rPr>
          <w:rFonts w:ascii="Arial" w:hAnsi="Arial" w:cs="Arial"/>
          <w:color w:val="FF0000"/>
        </w:rPr>
      </w:pPr>
    </w:p>
    <w:p w14:paraId="094329AA" w14:textId="300C2DEF" w:rsidR="00374C5F" w:rsidRPr="00C0031F" w:rsidRDefault="002A7750" w:rsidP="003C3837">
      <w:pPr>
        <w:rPr>
          <w:rFonts w:ascii="Arial" w:hAnsi="Arial" w:cs="Arial"/>
        </w:rPr>
      </w:pPr>
      <w:r>
        <w:rPr>
          <w:rFonts w:ascii="Arial" w:hAnsi="Arial" w:cs="Arial"/>
        </w:rPr>
        <w:t>[Redacted]</w:t>
      </w:r>
    </w:p>
    <w:p w14:paraId="147A1B48" w14:textId="77777777" w:rsidR="00374C5F" w:rsidRPr="00C0031F" w:rsidRDefault="00374C5F" w:rsidP="003C3837">
      <w:pPr>
        <w:rPr>
          <w:rFonts w:ascii="Arial" w:hAnsi="Arial" w:cs="Arial"/>
        </w:rPr>
      </w:pPr>
    </w:p>
    <w:p w14:paraId="56CC4CDB" w14:textId="77777777" w:rsidR="001940F5" w:rsidRPr="00C0031F" w:rsidRDefault="001940F5" w:rsidP="003C3837">
      <w:pPr>
        <w:rPr>
          <w:rFonts w:ascii="Arial" w:hAnsi="Arial" w:cs="Arial"/>
        </w:rPr>
        <w:sectPr w:rsidR="001940F5" w:rsidRPr="00C0031F" w:rsidSect="00760F0C">
          <w:headerReference w:type="even" r:id="rId164"/>
          <w:headerReference w:type="default" r:id="rId165"/>
          <w:footerReference w:type="even" r:id="rId166"/>
          <w:footerReference w:type="default" r:id="rId167"/>
          <w:headerReference w:type="first" r:id="rId168"/>
          <w:footerReference w:type="first" r:id="rId169"/>
          <w:pgSz w:w="11907" w:h="16840"/>
          <w:pgMar w:top="1134" w:right="1418" w:bottom="1134" w:left="1418" w:header="709" w:footer="709" w:gutter="0"/>
          <w:paperSrc w:first="261" w:other="261"/>
          <w:cols w:space="720"/>
        </w:sectPr>
      </w:pPr>
    </w:p>
    <w:p w14:paraId="48D19056" w14:textId="3EE70F48" w:rsidR="003C3837" w:rsidRPr="00C0031F" w:rsidRDefault="003C3837" w:rsidP="000C2FE9">
      <w:pPr>
        <w:pStyle w:val="Heading1"/>
        <w:tabs>
          <w:tab w:val="clear" w:pos="369"/>
        </w:tabs>
        <w:rPr>
          <w:rFonts w:cs="Arial"/>
        </w:rPr>
      </w:pPr>
      <w:bookmarkStart w:id="274" w:name="_Toc128053693"/>
      <w:bookmarkStart w:id="275" w:name="_Toc135208623"/>
      <w:bookmarkStart w:id="276" w:name="_Toc135648919"/>
      <w:bookmarkStart w:id="277" w:name="_Toc135649824"/>
      <w:bookmarkStart w:id="278" w:name="_Toc151472272"/>
      <w:r w:rsidRPr="005266E4">
        <w:rPr>
          <w:rFonts w:cs="Arial"/>
        </w:rPr>
        <w:lastRenderedPageBreak/>
        <w:t xml:space="preserve">Schedule </w:t>
      </w:r>
      <w:r w:rsidR="007C429D" w:rsidRPr="005266E4">
        <w:rPr>
          <w:rFonts w:cs="Arial"/>
        </w:rPr>
        <w:t>2</w:t>
      </w:r>
      <w:r w:rsidR="0091706D" w:rsidRPr="005266E4">
        <w:rPr>
          <w:rFonts w:cs="Arial"/>
        </w:rPr>
        <w:t>2</w:t>
      </w:r>
      <w:r w:rsidRPr="005266E4">
        <w:rPr>
          <w:rFonts w:cs="Arial"/>
        </w:rPr>
        <w:t xml:space="preserve"> –</w:t>
      </w:r>
      <w:bookmarkEnd w:id="274"/>
      <w:r w:rsidR="00CF3B04" w:rsidRPr="005266E4">
        <w:rPr>
          <w:rFonts w:cs="Arial"/>
        </w:rPr>
        <w:t xml:space="preserve"> Exit and Entry</w:t>
      </w:r>
      <w:bookmarkEnd w:id="275"/>
      <w:bookmarkEnd w:id="276"/>
      <w:bookmarkEnd w:id="277"/>
      <w:bookmarkEnd w:id="278"/>
    </w:p>
    <w:p w14:paraId="15C68166" w14:textId="77777777" w:rsidR="00012C6C" w:rsidRPr="00C0031F" w:rsidRDefault="00012C6C" w:rsidP="00D9571E">
      <w:pPr>
        <w:rPr>
          <w:rFonts w:ascii="Arial" w:hAnsi="Arial" w:cs="Arial"/>
        </w:rPr>
      </w:pPr>
    </w:p>
    <w:p w14:paraId="73E46EB9" w14:textId="7DAECD4B" w:rsidR="008F71AE" w:rsidRPr="0085064F" w:rsidRDefault="008F71AE" w:rsidP="0085064F">
      <w:pPr>
        <w:jc w:val="both"/>
        <w:rPr>
          <w:rFonts w:ascii="Arial" w:hAnsi="Arial" w:cs="Arial"/>
          <w:b/>
          <w:sz w:val="20"/>
          <w:szCs w:val="20"/>
        </w:rPr>
      </w:pPr>
      <w:bookmarkStart w:id="279" w:name="_Toc135208624"/>
      <w:r w:rsidRPr="0085064F">
        <w:rPr>
          <w:rFonts w:ascii="Arial" w:hAnsi="Arial" w:cs="Arial"/>
          <w:b/>
          <w:sz w:val="20"/>
          <w:szCs w:val="20"/>
        </w:rPr>
        <w:t>TRANSFER REGULATIONS</w:t>
      </w:r>
      <w:bookmarkEnd w:id="279"/>
    </w:p>
    <w:p w14:paraId="5850447B" w14:textId="1D78A0BA" w:rsidR="00012C6C" w:rsidRPr="003B5C79" w:rsidRDefault="00012C6C" w:rsidP="0085064F">
      <w:pPr>
        <w:jc w:val="both"/>
        <w:rPr>
          <w:rFonts w:ascii="Arial" w:hAnsi="Arial" w:cs="Arial"/>
          <w:sz w:val="20"/>
          <w:szCs w:val="20"/>
        </w:rPr>
      </w:pPr>
    </w:p>
    <w:p w14:paraId="27579186" w14:textId="77777777" w:rsidR="00012C6C" w:rsidRPr="0085064F" w:rsidRDefault="00012C6C" w:rsidP="0085064F">
      <w:pPr>
        <w:jc w:val="both"/>
        <w:rPr>
          <w:rFonts w:ascii="Arial" w:hAnsi="Arial" w:cs="Arial"/>
          <w:b/>
          <w:sz w:val="20"/>
          <w:szCs w:val="20"/>
        </w:rPr>
      </w:pPr>
      <w:bookmarkStart w:id="280" w:name="TimeReverse"/>
      <w:bookmarkStart w:id="281" w:name="_Ref113366274"/>
      <w:r w:rsidRPr="0085064F">
        <w:rPr>
          <w:rFonts w:ascii="Arial" w:hAnsi="Arial" w:cs="Arial"/>
          <w:b/>
          <w:sz w:val="20"/>
          <w:szCs w:val="20"/>
        </w:rPr>
        <w:t>PART 1 - EMPLOYEE TRANSFER ARRANGEMENTS ON ENTRY</w:t>
      </w:r>
    </w:p>
    <w:p w14:paraId="657694D9" w14:textId="77777777" w:rsidR="00012C6C" w:rsidRPr="0085064F" w:rsidRDefault="00012C6C" w:rsidP="0085064F">
      <w:pPr>
        <w:jc w:val="both"/>
        <w:rPr>
          <w:rFonts w:ascii="Arial" w:hAnsi="Arial" w:cs="Arial"/>
          <w:b/>
          <w:sz w:val="20"/>
          <w:szCs w:val="20"/>
        </w:rPr>
      </w:pPr>
    </w:p>
    <w:p w14:paraId="0A2B8618" w14:textId="6793C654" w:rsidR="00012C6C" w:rsidRPr="00637C36" w:rsidRDefault="00012C6C" w:rsidP="006D598F">
      <w:pPr>
        <w:pStyle w:val="ListParagraph"/>
        <w:numPr>
          <w:ilvl w:val="3"/>
          <w:numId w:val="185"/>
        </w:numPr>
        <w:jc w:val="both"/>
        <w:rPr>
          <w:rFonts w:ascii="Arial" w:hAnsi="Arial" w:cs="Arial"/>
          <w:b/>
          <w:sz w:val="20"/>
          <w:szCs w:val="20"/>
        </w:rPr>
      </w:pPr>
      <w:bookmarkStart w:id="282" w:name="_Toc135062404"/>
      <w:bookmarkStart w:id="283" w:name="_Toc135208625"/>
      <w:r w:rsidRPr="00637C36">
        <w:rPr>
          <w:rFonts w:ascii="Arial" w:hAnsi="Arial" w:cs="Arial"/>
          <w:b/>
          <w:sz w:val="20"/>
          <w:szCs w:val="20"/>
        </w:rPr>
        <w:t>DEFINITIONS</w:t>
      </w:r>
      <w:bookmarkEnd w:id="282"/>
      <w:bookmarkEnd w:id="283"/>
    </w:p>
    <w:p w14:paraId="42C3F9BF" w14:textId="431322B0" w:rsidR="00012C6C" w:rsidRPr="00637C36" w:rsidRDefault="00012C6C" w:rsidP="00637C36">
      <w:pPr>
        <w:pStyle w:val="SchLevel2"/>
      </w:pPr>
      <w:bookmarkStart w:id="284" w:name="_Ref221097471"/>
      <w:bookmarkStart w:id="285" w:name="_Toc135062405"/>
      <w:bookmarkStart w:id="286" w:name="_Toc135208626"/>
      <w:r w:rsidRPr="00637C36">
        <w:t xml:space="preserve">In this Schedule </w:t>
      </w:r>
      <w:r w:rsidR="001D5EAB" w:rsidRPr="00637C36">
        <w:t>22</w:t>
      </w:r>
      <w:r w:rsidRPr="00637C36">
        <w:t xml:space="preserve"> Part 1, save where otherwise provided, words and terms defined in Schedule 1 (Definitions) of the Contract shall have the meaning ascribed to them in Schedule 1 (Definitions) of the Contract.</w:t>
      </w:r>
      <w:bookmarkEnd w:id="284"/>
      <w:bookmarkEnd w:id="285"/>
      <w:bookmarkEnd w:id="286"/>
      <w:r w:rsidRPr="00637C36">
        <w:t xml:space="preserve"> </w:t>
      </w:r>
    </w:p>
    <w:p w14:paraId="40154B27" w14:textId="2590F6E1" w:rsidR="00012C6C" w:rsidRPr="0085064F" w:rsidRDefault="00637C36" w:rsidP="0085064F">
      <w:pPr>
        <w:jc w:val="both"/>
        <w:rPr>
          <w:rFonts w:ascii="Arial" w:eastAsia="Calibri" w:hAnsi="Arial" w:cs="Arial"/>
          <w:sz w:val="20"/>
          <w:szCs w:val="20"/>
        </w:rPr>
      </w:pPr>
      <w:bookmarkStart w:id="287" w:name="_Ref221065925"/>
      <w:bookmarkStart w:id="288" w:name="_Toc135062406"/>
      <w:bookmarkStart w:id="289" w:name="_Toc135208627"/>
      <w:r>
        <w:rPr>
          <w:rFonts w:ascii="Arial" w:eastAsia="Calibri" w:hAnsi="Arial" w:cs="Arial"/>
          <w:sz w:val="20"/>
          <w:szCs w:val="20"/>
        </w:rPr>
        <w:t>1.2</w:t>
      </w:r>
      <w:r w:rsidR="00E54CFB">
        <w:rPr>
          <w:rFonts w:ascii="Arial" w:eastAsia="Calibri" w:hAnsi="Arial" w:cs="Arial"/>
          <w:sz w:val="20"/>
          <w:szCs w:val="20"/>
        </w:rPr>
        <w:t xml:space="preserve"> </w:t>
      </w:r>
      <w:r w:rsidR="00012C6C" w:rsidRPr="0085064F">
        <w:rPr>
          <w:rFonts w:ascii="Arial" w:eastAsia="Calibri" w:hAnsi="Arial" w:cs="Arial"/>
          <w:sz w:val="20"/>
          <w:szCs w:val="20"/>
        </w:rPr>
        <w:t xml:space="preserve">Without prejudice to Schedule 1 (Definitions) of the Contract, in this Schedule </w:t>
      </w:r>
      <w:r w:rsidR="001D5EAB" w:rsidRPr="0085064F">
        <w:rPr>
          <w:rFonts w:ascii="Arial" w:eastAsia="Calibri" w:hAnsi="Arial" w:cs="Arial"/>
          <w:sz w:val="20"/>
          <w:szCs w:val="20"/>
        </w:rPr>
        <w:t>22</w:t>
      </w:r>
      <w:r w:rsidR="00012C6C" w:rsidRPr="0085064F">
        <w:rPr>
          <w:rFonts w:ascii="Arial" w:eastAsia="Calibri" w:hAnsi="Arial" w:cs="Arial"/>
          <w:sz w:val="20"/>
          <w:szCs w:val="20"/>
        </w:rPr>
        <w:t xml:space="preserve"> Part 1 unless the context otherwise requires:</w:t>
      </w:r>
      <w:bookmarkEnd w:id="287"/>
      <w:bookmarkEnd w:id="288"/>
      <w:bookmarkEnd w:id="289"/>
    </w:p>
    <w:p w14:paraId="0BF0E971" w14:textId="77777777" w:rsidR="00012C6C" w:rsidRPr="0085064F" w:rsidRDefault="00012C6C" w:rsidP="0085064F">
      <w:pPr>
        <w:jc w:val="both"/>
        <w:rPr>
          <w:rFonts w:ascii="Arial" w:eastAsia="Calibri" w:hAnsi="Arial" w:cs="Arial"/>
          <w:sz w:val="20"/>
          <w:szCs w:val="20"/>
        </w:rPr>
      </w:pPr>
      <w:r w:rsidRPr="0085064F">
        <w:rPr>
          <w:rFonts w:ascii="Arial" w:eastAsia="Calibri" w:hAnsi="Arial" w:cs="Arial"/>
          <w:sz w:val="20"/>
          <w:szCs w:val="20"/>
        </w:rPr>
        <w:t>“Data protection legislation” means all applicable data protection and privacy legislation in force from time to time in the UK, including but not limited to:</w:t>
      </w:r>
    </w:p>
    <w:p w14:paraId="34385876" w14:textId="3163CD4A" w:rsidR="00012C6C" w:rsidRPr="0085064F" w:rsidRDefault="00012C6C" w:rsidP="006D598F">
      <w:pPr>
        <w:pStyle w:val="ListParagraph"/>
        <w:numPr>
          <w:ilvl w:val="0"/>
          <w:numId w:val="206"/>
        </w:numPr>
        <w:jc w:val="both"/>
        <w:rPr>
          <w:rFonts w:ascii="Arial" w:eastAsia="Calibri" w:hAnsi="Arial" w:cs="Arial"/>
          <w:sz w:val="20"/>
          <w:szCs w:val="20"/>
        </w:rPr>
      </w:pPr>
      <w:r w:rsidRPr="0085064F">
        <w:rPr>
          <w:rFonts w:ascii="Arial" w:eastAsia="Calibri" w:hAnsi="Arial" w:cs="Arial"/>
          <w:sz w:val="20"/>
          <w:szCs w:val="20"/>
        </w:rPr>
        <w:t xml:space="preserve">the General Data Protection Regulation ((EU) 2016/679) as retained in UK law by the EU (Withdrawal) Act 2018  and the Data Protection, Privacy and Electronic Communications (Amendments etc) (EU Exit) Regulations 2019 (the "UK General Data Protection Regulation" or “UK GDPR”); </w:t>
      </w:r>
    </w:p>
    <w:p w14:paraId="6C34500C" w14:textId="24EBEF30" w:rsidR="00012C6C" w:rsidRPr="0085064F" w:rsidRDefault="00012C6C" w:rsidP="006D598F">
      <w:pPr>
        <w:pStyle w:val="ListParagraph"/>
        <w:numPr>
          <w:ilvl w:val="0"/>
          <w:numId w:val="206"/>
        </w:numPr>
        <w:jc w:val="both"/>
        <w:rPr>
          <w:rFonts w:ascii="Arial" w:eastAsia="Calibri" w:hAnsi="Arial" w:cs="Arial"/>
          <w:sz w:val="20"/>
          <w:szCs w:val="20"/>
        </w:rPr>
      </w:pPr>
      <w:r w:rsidRPr="0085064F">
        <w:rPr>
          <w:rFonts w:ascii="Arial" w:eastAsia="Calibri" w:hAnsi="Arial" w:cs="Arial"/>
          <w:sz w:val="20"/>
          <w:szCs w:val="20"/>
        </w:rPr>
        <w:t xml:space="preserve">the Data Protection Act 2018; </w:t>
      </w:r>
    </w:p>
    <w:p w14:paraId="60143C6D" w14:textId="77777777" w:rsidR="0085064F" w:rsidRDefault="00012C6C" w:rsidP="006D598F">
      <w:pPr>
        <w:pStyle w:val="ListParagraph"/>
        <w:numPr>
          <w:ilvl w:val="0"/>
          <w:numId w:val="206"/>
        </w:numPr>
        <w:jc w:val="both"/>
        <w:rPr>
          <w:rFonts w:ascii="Arial" w:hAnsi="Arial" w:cs="Arial"/>
          <w:sz w:val="20"/>
          <w:szCs w:val="20"/>
        </w:rPr>
      </w:pPr>
      <w:r w:rsidRPr="0085064F">
        <w:rPr>
          <w:rFonts w:ascii="Arial" w:hAnsi="Arial" w:cs="Arial"/>
          <w:sz w:val="20"/>
          <w:szCs w:val="20"/>
        </w:rPr>
        <w:t xml:space="preserve">the Privacy and Electronic Communications Directive 2002/58/EC (as updated by Directive 2009/136/EC) and the Privacy and Electronic Communications Regulations 2003 (SI 2003/2426) as amended; and </w:t>
      </w:r>
    </w:p>
    <w:p w14:paraId="62C0B29E" w14:textId="268F3C97" w:rsidR="00012C6C" w:rsidRPr="0085064F" w:rsidRDefault="00012C6C" w:rsidP="006D598F">
      <w:pPr>
        <w:pStyle w:val="ListParagraph"/>
        <w:numPr>
          <w:ilvl w:val="0"/>
          <w:numId w:val="206"/>
        </w:numPr>
        <w:jc w:val="both"/>
        <w:rPr>
          <w:rFonts w:ascii="Arial" w:eastAsia="Calibri" w:hAnsi="Arial" w:cs="Arial"/>
          <w:sz w:val="20"/>
          <w:szCs w:val="20"/>
        </w:rPr>
      </w:pPr>
      <w:r w:rsidRPr="0085064F">
        <w:rPr>
          <w:rFonts w:ascii="Arial" w:eastAsia="Calibri" w:hAnsi="Arial" w:cs="Arial"/>
          <w:sz w:val="20"/>
          <w:szCs w:val="20"/>
        </w:rPr>
        <w:t>all applicable legislation and regulatory requirements in force from time to time which apply to a party relating to the processing of personal data and privacy and the guidance and codes of practice issued by the Information Commissioner’s Office which apply to a party;</w:t>
      </w:r>
    </w:p>
    <w:p w14:paraId="1591349D" w14:textId="77777777" w:rsidR="00012C6C" w:rsidRPr="003C1C09" w:rsidRDefault="00012C6C" w:rsidP="0085064F">
      <w:pPr>
        <w:jc w:val="both"/>
        <w:rPr>
          <w:rFonts w:ascii="Arial" w:hAnsi="Arial" w:cs="Arial"/>
          <w:sz w:val="20"/>
          <w:szCs w:val="20"/>
        </w:rPr>
      </w:pPr>
      <w:bookmarkStart w:id="290" w:name="_Toc135062407"/>
      <w:bookmarkStart w:id="291" w:name="_Toc135208628"/>
      <w:r w:rsidRPr="003C1C09">
        <w:rPr>
          <w:rFonts w:ascii="Arial" w:hAnsi="Arial" w:cs="Arial"/>
          <w:b/>
          <w:bCs/>
          <w:sz w:val="20"/>
          <w:szCs w:val="20"/>
        </w:rPr>
        <w:t>"</w:t>
      </w:r>
      <w:r w:rsidRPr="0085064F">
        <w:rPr>
          <w:rFonts w:ascii="Arial" w:hAnsi="Arial" w:cs="Arial"/>
          <w:b/>
          <w:sz w:val="20"/>
          <w:szCs w:val="20"/>
        </w:rPr>
        <w:t>Employing Sub-Contractor</w:t>
      </w:r>
      <w:r w:rsidRPr="003C1C09">
        <w:rPr>
          <w:rFonts w:ascii="Arial" w:hAnsi="Arial" w:cs="Arial"/>
          <w:b/>
          <w:bCs/>
          <w:sz w:val="20"/>
          <w:szCs w:val="20"/>
        </w:rPr>
        <w:t>"</w:t>
      </w:r>
      <w:r w:rsidRPr="003B5C79">
        <w:rPr>
          <w:rFonts w:ascii="Arial" w:hAnsi="Arial" w:cs="Arial"/>
          <w:sz w:val="20"/>
          <w:szCs w:val="20"/>
        </w:rPr>
        <w:t xml:space="preserve"> means any sub-contractor of the Contractor providing any part of the Services who is or is to be the employer of a Previous Contractor Employee;</w:t>
      </w:r>
      <w:bookmarkEnd w:id="290"/>
      <w:bookmarkEnd w:id="291"/>
    </w:p>
    <w:p w14:paraId="7E9C1D02" w14:textId="77777777" w:rsidR="00012C6C" w:rsidRPr="003B5C79" w:rsidRDefault="00012C6C" w:rsidP="0085064F">
      <w:pPr>
        <w:jc w:val="both"/>
        <w:rPr>
          <w:rFonts w:ascii="Arial" w:hAnsi="Arial" w:cs="Arial"/>
          <w:sz w:val="20"/>
          <w:szCs w:val="20"/>
        </w:rPr>
      </w:pPr>
      <w:bookmarkStart w:id="292" w:name="_Toc135062408"/>
      <w:bookmarkStart w:id="293" w:name="_Toc135208629"/>
      <w:r w:rsidRPr="003C1C09">
        <w:rPr>
          <w:rFonts w:ascii="Arial" w:hAnsi="Arial" w:cs="Arial"/>
          <w:b/>
          <w:bCs/>
          <w:sz w:val="20"/>
          <w:szCs w:val="20"/>
        </w:rPr>
        <w:t>"</w:t>
      </w:r>
      <w:r w:rsidRPr="0085064F">
        <w:rPr>
          <w:rFonts w:ascii="Arial" w:hAnsi="Arial" w:cs="Arial"/>
          <w:b/>
          <w:sz w:val="20"/>
          <w:szCs w:val="20"/>
        </w:rPr>
        <w:t>New Provider</w:t>
      </w:r>
      <w:r w:rsidRPr="003C1C09">
        <w:rPr>
          <w:rFonts w:ascii="Arial" w:hAnsi="Arial" w:cs="Arial"/>
          <w:b/>
          <w:bCs/>
          <w:sz w:val="20"/>
          <w:szCs w:val="20"/>
        </w:rPr>
        <w:t>"</w:t>
      </w:r>
      <w:r w:rsidRPr="003B5C79">
        <w:rPr>
          <w:rFonts w:ascii="Arial" w:hAnsi="Arial" w:cs="Arial"/>
          <w:sz w:val="20"/>
          <w:szCs w:val="20"/>
        </w:rPr>
        <w:t xml:space="preserve"> means any replacement service provider or providers engaged to provide the Services (or part thereof) or substantially similar services or the Authority itself where the Services or substantially similar services or part thereof continue to be provided by the Authority after partial termination, termination or expiry of this Contract;</w:t>
      </w:r>
      <w:bookmarkEnd w:id="292"/>
      <w:bookmarkEnd w:id="293"/>
    </w:p>
    <w:p w14:paraId="4611DBD9" w14:textId="101AEAF1" w:rsidR="00012C6C" w:rsidRPr="003C1C09" w:rsidRDefault="00012C6C" w:rsidP="0085064F">
      <w:pPr>
        <w:jc w:val="both"/>
        <w:rPr>
          <w:rFonts w:ascii="Arial" w:hAnsi="Arial" w:cs="Arial"/>
          <w:sz w:val="20"/>
          <w:szCs w:val="20"/>
        </w:rPr>
      </w:pPr>
      <w:r w:rsidRPr="003C1C09">
        <w:rPr>
          <w:rFonts w:ascii="Arial" w:hAnsi="Arial" w:cs="Arial"/>
          <w:b/>
          <w:bCs/>
          <w:sz w:val="20"/>
          <w:szCs w:val="20"/>
        </w:rPr>
        <w:t>"</w:t>
      </w:r>
      <w:r w:rsidRPr="0085064F">
        <w:rPr>
          <w:rFonts w:ascii="Arial" w:hAnsi="Arial" w:cs="Arial"/>
          <w:b/>
          <w:sz w:val="20"/>
          <w:szCs w:val="20"/>
        </w:rPr>
        <w:t>Previous Contractor</w:t>
      </w:r>
      <w:r w:rsidRPr="003C1C09">
        <w:rPr>
          <w:rFonts w:ascii="Arial" w:hAnsi="Arial" w:cs="Arial"/>
          <w:b/>
          <w:bCs/>
          <w:sz w:val="20"/>
          <w:szCs w:val="20"/>
        </w:rPr>
        <w:t>"</w:t>
      </w:r>
      <w:r w:rsidRPr="003B5C79">
        <w:rPr>
          <w:rFonts w:ascii="Arial" w:hAnsi="Arial" w:cs="Arial"/>
          <w:sz w:val="20"/>
          <w:szCs w:val="20"/>
        </w:rPr>
        <w:t xml:space="preserve"> means</w:t>
      </w:r>
      <w:r w:rsidR="00DB03E7" w:rsidRPr="003B5C79">
        <w:rPr>
          <w:rFonts w:ascii="Arial" w:hAnsi="Arial" w:cs="Arial"/>
          <w:sz w:val="20"/>
          <w:szCs w:val="20"/>
        </w:rPr>
        <w:t xml:space="preserve"> </w:t>
      </w:r>
      <w:r w:rsidR="005933AD" w:rsidRPr="003B5C79">
        <w:rPr>
          <w:rFonts w:ascii="Arial" w:hAnsi="Arial" w:cs="Arial"/>
          <w:sz w:val="20"/>
          <w:szCs w:val="20"/>
        </w:rPr>
        <w:t>UNISYS LTD</w:t>
      </w:r>
      <w:r w:rsidRPr="003B5C79">
        <w:rPr>
          <w:rFonts w:ascii="Arial" w:hAnsi="Arial" w:cs="Arial"/>
          <w:sz w:val="20"/>
          <w:szCs w:val="20"/>
        </w:rPr>
        <w:t>;</w:t>
      </w:r>
      <w:r w:rsidRPr="003C1C09">
        <w:rPr>
          <w:rFonts w:ascii="Arial" w:hAnsi="Arial" w:cs="Arial"/>
          <w:sz w:val="20"/>
          <w:szCs w:val="20"/>
        </w:rPr>
        <w:t xml:space="preserve"> </w:t>
      </w:r>
    </w:p>
    <w:p w14:paraId="362BF311" w14:textId="77777777" w:rsidR="00012C6C" w:rsidRPr="003B5C79" w:rsidRDefault="00012C6C" w:rsidP="0085064F">
      <w:pPr>
        <w:jc w:val="both"/>
        <w:rPr>
          <w:rFonts w:ascii="Arial" w:hAnsi="Arial" w:cs="Arial"/>
          <w:sz w:val="20"/>
          <w:szCs w:val="20"/>
        </w:rPr>
      </w:pPr>
      <w:bookmarkStart w:id="294" w:name="_Toc135062409"/>
      <w:bookmarkStart w:id="295" w:name="_Toc135208630"/>
      <w:r w:rsidRPr="003C1C09">
        <w:rPr>
          <w:rFonts w:ascii="Arial" w:hAnsi="Arial" w:cs="Arial"/>
          <w:b/>
          <w:bCs/>
          <w:sz w:val="20"/>
          <w:szCs w:val="20"/>
        </w:rPr>
        <w:t>"</w:t>
      </w:r>
      <w:r w:rsidRPr="0085064F">
        <w:rPr>
          <w:rFonts w:ascii="Arial" w:hAnsi="Arial" w:cs="Arial"/>
          <w:b/>
          <w:sz w:val="20"/>
          <w:szCs w:val="20"/>
        </w:rPr>
        <w:t>Previous Contractor Employee</w:t>
      </w:r>
      <w:r w:rsidRPr="003C1C09">
        <w:rPr>
          <w:rFonts w:ascii="Arial" w:hAnsi="Arial" w:cs="Arial"/>
          <w:b/>
          <w:bCs/>
          <w:sz w:val="20"/>
          <w:szCs w:val="20"/>
        </w:rPr>
        <w:t>"</w:t>
      </w:r>
      <w:r w:rsidRPr="003B5C79">
        <w:rPr>
          <w:rFonts w:ascii="Arial" w:hAnsi="Arial" w:cs="Arial"/>
          <w:sz w:val="20"/>
          <w:szCs w:val="20"/>
        </w:rPr>
        <w:t xml:space="preserve"> means an employee of a Previous Contractor who immediately before the Relevant Transfer Date is assigned to carry out the services to be carried out by the Contractor or Sub-Contractor under this Contract and who has not been dismissed, resigned, been reassigned or objected to the Relevant Transfer;</w:t>
      </w:r>
      <w:bookmarkEnd w:id="294"/>
      <w:bookmarkEnd w:id="295"/>
    </w:p>
    <w:p w14:paraId="4F18A7D8" w14:textId="77777777" w:rsidR="00012C6C" w:rsidRPr="003B5C79" w:rsidRDefault="00012C6C" w:rsidP="0085064F">
      <w:pPr>
        <w:jc w:val="both"/>
        <w:rPr>
          <w:rFonts w:ascii="Arial" w:hAnsi="Arial" w:cs="Arial"/>
          <w:sz w:val="20"/>
          <w:szCs w:val="20"/>
        </w:rPr>
      </w:pPr>
      <w:bookmarkStart w:id="296" w:name="_Toc135062410"/>
      <w:bookmarkStart w:id="297" w:name="_Toc135208631"/>
      <w:r w:rsidRPr="003C1C09">
        <w:rPr>
          <w:rFonts w:ascii="Arial" w:hAnsi="Arial" w:cs="Arial"/>
          <w:b/>
          <w:bCs/>
          <w:sz w:val="20"/>
          <w:szCs w:val="20"/>
        </w:rPr>
        <w:t>"</w:t>
      </w:r>
      <w:r w:rsidRPr="0085064F">
        <w:rPr>
          <w:rFonts w:ascii="Arial" w:hAnsi="Arial" w:cs="Arial"/>
          <w:b/>
          <w:sz w:val="20"/>
          <w:szCs w:val="20"/>
        </w:rPr>
        <w:t>Relevant Transfer</w:t>
      </w:r>
      <w:r w:rsidRPr="003C1C09">
        <w:rPr>
          <w:rFonts w:ascii="Arial" w:hAnsi="Arial" w:cs="Arial"/>
          <w:b/>
          <w:bCs/>
          <w:sz w:val="20"/>
          <w:szCs w:val="20"/>
        </w:rPr>
        <w:t>"</w:t>
      </w:r>
      <w:r w:rsidRPr="0085064F">
        <w:rPr>
          <w:rFonts w:ascii="Arial" w:hAnsi="Arial" w:cs="Arial"/>
          <w:sz w:val="20"/>
          <w:szCs w:val="20"/>
        </w:rPr>
        <w:t xml:space="preserve"> </w:t>
      </w:r>
      <w:r w:rsidRPr="003B5C79">
        <w:rPr>
          <w:rFonts w:ascii="Arial" w:hAnsi="Arial" w:cs="Arial"/>
          <w:sz w:val="20"/>
          <w:szCs w:val="20"/>
        </w:rPr>
        <w:t>means a transfer to the Contractor or an Employing Sub-Contractor of a Previous Contractor Employee pursuant to this Contract and the Transfer Regulations;</w:t>
      </w:r>
      <w:bookmarkEnd w:id="296"/>
      <w:bookmarkEnd w:id="297"/>
    </w:p>
    <w:p w14:paraId="7FEBED0B" w14:textId="77777777" w:rsidR="00012C6C" w:rsidRPr="003B5C79" w:rsidRDefault="00012C6C" w:rsidP="0085064F">
      <w:pPr>
        <w:jc w:val="both"/>
        <w:rPr>
          <w:rFonts w:ascii="Arial" w:hAnsi="Arial" w:cs="Arial"/>
          <w:sz w:val="20"/>
          <w:szCs w:val="20"/>
        </w:rPr>
      </w:pPr>
      <w:bookmarkStart w:id="298" w:name="_Toc135062411"/>
      <w:bookmarkStart w:id="299" w:name="_Toc135208632"/>
      <w:r w:rsidRPr="003C1C09">
        <w:rPr>
          <w:rFonts w:ascii="Arial" w:hAnsi="Arial" w:cs="Arial"/>
          <w:b/>
          <w:bCs/>
          <w:sz w:val="20"/>
          <w:szCs w:val="20"/>
        </w:rPr>
        <w:t>"</w:t>
      </w:r>
      <w:r w:rsidRPr="0085064F">
        <w:rPr>
          <w:rFonts w:ascii="Arial" w:hAnsi="Arial" w:cs="Arial"/>
          <w:b/>
          <w:sz w:val="20"/>
          <w:szCs w:val="20"/>
        </w:rPr>
        <w:t>Relevant Transfer Date</w:t>
      </w:r>
      <w:r w:rsidRPr="003C1C09">
        <w:rPr>
          <w:rFonts w:ascii="Arial" w:hAnsi="Arial" w:cs="Arial"/>
          <w:b/>
          <w:bCs/>
          <w:sz w:val="20"/>
          <w:szCs w:val="20"/>
        </w:rPr>
        <w:t>"</w:t>
      </w:r>
      <w:r w:rsidRPr="003B5C79">
        <w:rPr>
          <w:rFonts w:ascii="Arial" w:hAnsi="Arial" w:cs="Arial"/>
          <w:sz w:val="20"/>
          <w:szCs w:val="20"/>
        </w:rPr>
        <w:t xml:space="preserve"> means the date on which a Relevant Transfer is effected for Previous Contractor</w:t>
      </w:r>
      <w:r w:rsidRPr="003C1C09">
        <w:rPr>
          <w:rFonts w:ascii="Arial" w:hAnsi="Arial" w:cs="Arial"/>
          <w:sz w:val="20"/>
          <w:szCs w:val="20"/>
        </w:rPr>
        <w:t xml:space="preserve"> </w:t>
      </w:r>
      <w:r w:rsidRPr="003B5C79">
        <w:rPr>
          <w:rFonts w:ascii="Arial" w:hAnsi="Arial" w:cs="Arial"/>
          <w:sz w:val="20"/>
          <w:szCs w:val="20"/>
        </w:rPr>
        <w:t>Employees;</w:t>
      </w:r>
      <w:bookmarkEnd w:id="298"/>
      <w:bookmarkEnd w:id="299"/>
    </w:p>
    <w:p w14:paraId="18F1CE90" w14:textId="77777777" w:rsidR="00012C6C" w:rsidRPr="003B5C79" w:rsidRDefault="00012C6C" w:rsidP="0085064F">
      <w:pPr>
        <w:jc w:val="both"/>
        <w:rPr>
          <w:rFonts w:ascii="Arial" w:hAnsi="Arial" w:cs="Arial"/>
          <w:sz w:val="20"/>
          <w:szCs w:val="20"/>
        </w:rPr>
      </w:pPr>
      <w:bookmarkStart w:id="300" w:name="_Toc135062412"/>
      <w:bookmarkStart w:id="301" w:name="_Toc135208633"/>
      <w:r w:rsidRPr="003F372A">
        <w:rPr>
          <w:rFonts w:ascii="Arial" w:hAnsi="Arial" w:cs="Arial"/>
          <w:b/>
          <w:sz w:val="20"/>
          <w:szCs w:val="20"/>
        </w:rPr>
        <w:t>"Relevant Statutory Scheme"</w:t>
      </w:r>
      <w:r w:rsidRPr="003B5C79">
        <w:rPr>
          <w:rFonts w:ascii="Arial" w:hAnsi="Arial" w:cs="Arial"/>
          <w:sz w:val="20"/>
          <w:szCs w:val="20"/>
        </w:rPr>
        <w:t xml:space="preserve"> has the same meaning as in Regulation 8 of the Transfer Regulations;</w:t>
      </w:r>
      <w:bookmarkEnd w:id="300"/>
      <w:bookmarkEnd w:id="301"/>
    </w:p>
    <w:p w14:paraId="0F8E1EB1" w14:textId="1EAF15D3" w:rsidR="00012C6C" w:rsidRPr="003B5C79" w:rsidRDefault="00012C6C" w:rsidP="0085064F">
      <w:pPr>
        <w:jc w:val="both"/>
        <w:rPr>
          <w:rFonts w:ascii="Arial" w:hAnsi="Arial" w:cs="Arial"/>
          <w:sz w:val="20"/>
          <w:szCs w:val="20"/>
        </w:rPr>
      </w:pPr>
      <w:r w:rsidRPr="003F372A">
        <w:rPr>
          <w:rFonts w:ascii="Arial" w:hAnsi="Arial" w:cs="Arial"/>
          <w:b/>
          <w:sz w:val="20"/>
          <w:szCs w:val="20"/>
        </w:rPr>
        <w:t>“Services”</w:t>
      </w:r>
      <w:r w:rsidRPr="003C1C09">
        <w:rPr>
          <w:rFonts w:ascii="Arial" w:hAnsi="Arial" w:cs="Arial"/>
          <w:sz w:val="20"/>
          <w:szCs w:val="20"/>
        </w:rPr>
        <w:t xml:space="preserve"> </w:t>
      </w:r>
      <w:r w:rsidRPr="003B5C79">
        <w:rPr>
          <w:rFonts w:ascii="Arial" w:hAnsi="Arial" w:cs="Arial"/>
          <w:sz w:val="20"/>
          <w:szCs w:val="20"/>
        </w:rPr>
        <w:t xml:space="preserve">shall have the meaning specified in </w:t>
      </w:r>
      <w:r w:rsidR="000005A0" w:rsidRPr="003B5C79">
        <w:rPr>
          <w:rFonts w:ascii="Arial" w:hAnsi="Arial" w:cs="Arial"/>
          <w:sz w:val="20"/>
          <w:szCs w:val="20"/>
        </w:rPr>
        <w:t>this contract</w:t>
      </w:r>
      <w:r w:rsidRPr="003B5C79">
        <w:rPr>
          <w:rFonts w:ascii="Arial" w:hAnsi="Arial" w:cs="Arial"/>
          <w:sz w:val="20"/>
          <w:szCs w:val="20"/>
        </w:rPr>
        <w:t>;</w:t>
      </w:r>
    </w:p>
    <w:p w14:paraId="5A3C1E80" w14:textId="77777777" w:rsidR="00012C6C" w:rsidRPr="003B5C79" w:rsidRDefault="00012C6C" w:rsidP="0085064F">
      <w:pPr>
        <w:jc w:val="both"/>
        <w:rPr>
          <w:rFonts w:ascii="Arial" w:hAnsi="Arial" w:cs="Arial"/>
          <w:sz w:val="20"/>
          <w:szCs w:val="20"/>
        </w:rPr>
      </w:pPr>
      <w:r w:rsidRPr="003F372A">
        <w:rPr>
          <w:rFonts w:ascii="Arial" w:hAnsi="Arial" w:cs="Arial"/>
          <w:b/>
          <w:sz w:val="20"/>
          <w:szCs w:val="20"/>
        </w:rPr>
        <w:lastRenderedPageBreak/>
        <w:t>“Transfer Regulations”</w:t>
      </w:r>
      <w:r w:rsidRPr="003B5C79">
        <w:rPr>
          <w:rFonts w:ascii="Arial" w:hAnsi="Arial" w:cs="Arial"/>
          <w:sz w:val="20"/>
          <w:szCs w:val="20"/>
        </w:rPr>
        <w:t xml:space="preserve"> means the</w:t>
      </w:r>
      <w:bookmarkStart w:id="302" w:name="_Ref170865049"/>
      <w:r w:rsidRPr="003B5C79">
        <w:rPr>
          <w:rFonts w:ascii="Arial" w:hAnsi="Arial" w:cs="Arial"/>
          <w:sz w:val="20"/>
          <w:szCs w:val="20"/>
        </w:rPr>
        <w:t xml:space="preserve"> Transfer of Undertakings (Protection of Employment) Regulations 2006 as amended from time to time and/or the Service Provision Change (Protection of Employment) Regulations (Northern Ireland) 2006 (as amended from time to time), as appropriate.</w:t>
      </w:r>
    </w:p>
    <w:p w14:paraId="4F6B092A" w14:textId="77777777" w:rsidR="00012C6C" w:rsidRPr="003B5C79" w:rsidRDefault="00012C6C" w:rsidP="0085064F">
      <w:pPr>
        <w:jc w:val="both"/>
        <w:rPr>
          <w:rFonts w:ascii="Arial" w:hAnsi="Arial" w:cs="Arial"/>
          <w:sz w:val="20"/>
          <w:szCs w:val="20"/>
        </w:rPr>
      </w:pPr>
    </w:p>
    <w:p w14:paraId="584B62FA" w14:textId="09FD6ABD" w:rsidR="00012C6C" w:rsidRPr="00E54CFB" w:rsidRDefault="00012C6C" w:rsidP="006D598F">
      <w:pPr>
        <w:pStyle w:val="ListParagraph"/>
        <w:numPr>
          <w:ilvl w:val="3"/>
          <w:numId w:val="185"/>
        </w:numPr>
        <w:jc w:val="both"/>
        <w:rPr>
          <w:rFonts w:ascii="Arial" w:hAnsi="Arial" w:cs="Arial"/>
          <w:b/>
          <w:sz w:val="20"/>
          <w:szCs w:val="20"/>
        </w:rPr>
      </w:pPr>
      <w:bookmarkStart w:id="303" w:name="_DV_M54"/>
      <w:bookmarkStart w:id="304" w:name="_DV_M55"/>
      <w:bookmarkStart w:id="305" w:name="_DV_M198"/>
      <w:bookmarkStart w:id="306" w:name="_DV_M199"/>
      <w:bookmarkStart w:id="307" w:name="_DV_M200"/>
      <w:bookmarkStart w:id="308" w:name="_DV_M63"/>
      <w:bookmarkStart w:id="309" w:name="_DV_M213"/>
      <w:bookmarkStart w:id="310" w:name="_DV_M69"/>
      <w:bookmarkStart w:id="311" w:name="_DV_M79"/>
      <w:bookmarkStart w:id="312" w:name="_Ref221363124"/>
      <w:bookmarkStart w:id="313" w:name="_Ref399129518"/>
      <w:bookmarkStart w:id="314" w:name="_Ref221066935"/>
      <w:bookmarkStart w:id="315" w:name="_Toc135062413"/>
      <w:bookmarkStart w:id="316" w:name="_Toc135208634"/>
      <w:bookmarkStart w:id="317" w:name="_Ref221065733"/>
      <w:bookmarkEnd w:id="302"/>
      <w:bookmarkEnd w:id="303"/>
      <w:bookmarkEnd w:id="304"/>
      <w:bookmarkEnd w:id="305"/>
      <w:bookmarkEnd w:id="306"/>
      <w:bookmarkEnd w:id="307"/>
      <w:bookmarkEnd w:id="308"/>
      <w:bookmarkEnd w:id="309"/>
      <w:bookmarkEnd w:id="310"/>
      <w:bookmarkEnd w:id="311"/>
      <w:r w:rsidRPr="00E54CFB">
        <w:rPr>
          <w:rFonts w:ascii="Arial" w:hAnsi="Arial" w:cs="Arial"/>
          <w:b/>
          <w:sz w:val="20"/>
          <w:szCs w:val="20"/>
        </w:rPr>
        <w:t xml:space="preserve">PREVIOUS CONTRACTOR </w:t>
      </w:r>
      <w:bookmarkStart w:id="318" w:name="_Ref221067663"/>
      <w:bookmarkEnd w:id="312"/>
      <w:bookmarkEnd w:id="313"/>
      <w:bookmarkEnd w:id="314"/>
      <w:bookmarkEnd w:id="315"/>
      <w:bookmarkEnd w:id="316"/>
      <w:r w:rsidR="003F372A" w:rsidRPr="00E54CFB">
        <w:rPr>
          <w:rFonts w:ascii="Arial" w:hAnsi="Arial" w:cs="Arial"/>
          <w:b/>
          <w:bCs/>
          <w:sz w:val="20"/>
          <w:szCs w:val="20"/>
        </w:rPr>
        <w:t>EMPLOYEES</w:t>
      </w:r>
    </w:p>
    <w:p w14:paraId="5F20FF0A" w14:textId="3648C8DE" w:rsidR="00012C6C" w:rsidRPr="003F372A" w:rsidRDefault="00E54CFB" w:rsidP="0085064F">
      <w:pPr>
        <w:jc w:val="both"/>
        <w:rPr>
          <w:rFonts w:ascii="Arial" w:hAnsi="Arial" w:cs="Arial"/>
          <w:b/>
          <w:sz w:val="20"/>
          <w:szCs w:val="20"/>
        </w:rPr>
      </w:pPr>
      <w:bookmarkStart w:id="319" w:name="_Toc135062414"/>
      <w:bookmarkStart w:id="320" w:name="_Toc135208635"/>
      <w:r>
        <w:rPr>
          <w:rFonts w:ascii="Arial" w:hAnsi="Arial" w:cs="Arial"/>
          <w:b/>
          <w:sz w:val="20"/>
          <w:szCs w:val="20"/>
        </w:rPr>
        <w:t xml:space="preserve">2.1 </w:t>
      </w:r>
      <w:r w:rsidR="00012C6C" w:rsidRPr="003F372A">
        <w:rPr>
          <w:rFonts w:ascii="Arial" w:hAnsi="Arial" w:cs="Arial"/>
          <w:b/>
          <w:sz w:val="20"/>
          <w:szCs w:val="20"/>
        </w:rPr>
        <w:t>Employee Information</w:t>
      </w:r>
      <w:bookmarkEnd w:id="319"/>
      <w:bookmarkEnd w:id="320"/>
    </w:p>
    <w:p w14:paraId="0FE503E5" w14:textId="0B7A68DD" w:rsidR="00012C6C" w:rsidRPr="003B5C79" w:rsidRDefault="00E54CFB" w:rsidP="0085064F">
      <w:pPr>
        <w:jc w:val="both"/>
        <w:rPr>
          <w:rFonts w:ascii="Arial" w:hAnsi="Arial" w:cs="Arial"/>
          <w:sz w:val="20"/>
          <w:szCs w:val="20"/>
        </w:rPr>
      </w:pPr>
      <w:bookmarkStart w:id="321" w:name="_Ref221414033"/>
      <w:bookmarkStart w:id="322" w:name="_Toc135062415"/>
      <w:bookmarkStart w:id="323" w:name="_Toc135208636"/>
      <w:r>
        <w:rPr>
          <w:rFonts w:ascii="Arial" w:hAnsi="Arial" w:cs="Arial"/>
          <w:sz w:val="20"/>
          <w:szCs w:val="20"/>
        </w:rPr>
        <w:t xml:space="preserve">2.1.1 </w:t>
      </w:r>
      <w:r w:rsidR="00012C6C" w:rsidRPr="003B5C79">
        <w:rPr>
          <w:rFonts w:ascii="Arial" w:hAnsi="Arial" w:cs="Arial"/>
          <w:sz w:val="20"/>
          <w:szCs w:val="20"/>
        </w:rPr>
        <w:t xml:space="preserve">No later than three months prior to the Relevant Transfer Date the Authority shall provide to the Contractor the information listed in Appendix 1 of this Schedule </w:t>
      </w:r>
      <w:r w:rsidR="000005A0" w:rsidRPr="003B5C79">
        <w:rPr>
          <w:rFonts w:ascii="Arial" w:hAnsi="Arial" w:cs="Arial"/>
          <w:sz w:val="20"/>
          <w:szCs w:val="20"/>
        </w:rPr>
        <w:t>22</w:t>
      </w:r>
      <w:r w:rsidR="00012C6C" w:rsidRPr="003B5C79">
        <w:rPr>
          <w:rFonts w:ascii="Arial" w:hAnsi="Arial" w:cs="Arial"/>
          <w:sz w:val="20"/>
          <w:szCs w:val="20"/>
        </w:rPr>
        <w:t xml:space="preserve"> Part 1 in respect of Previous Contractor Employees to the extent that such information has been provided to the Authority by the Previous Contractor.</w:t>
      </w:r>
      <w:bookmarkEnd w:id="318"/>
      <w:bookmarkEnd w:id="321"/>
      <w:bookmarkEnd w:id="322"/>
      <w:bookmarkEnd w:id="323"/>
    </w:p>
    <w:p w14:paraId="5FD312D3" w14:textId="45C13E9F" w:rsidR="00012C6C" w:rsidRPr="003B5C79" w:rsidRDefault="00E54CFB" w:rsidP="0085064F">
      <w:pPr>
        <w:jc w:val="both"/>
        <w:rPr>
          <w:rFonts w:ascii="Arial" w:hAnsi="Arial" w:cs="Arial"/>
          <w:sz w:val="20"/>
          <w:szCs w:val="20"/>
        </w:rPr>
      </w:pPr>
      <w:bookmarkStart w:id="324" w:name="_Ref221067700"/>
      <w:bookmarkStart w:id="325" w:name="_Ref302132164"/>
      <w:bookmarkStart w:id="326" w:name="_Toc135062416"/>
      <w:bookmarkStart w:id="327" w:name="_Toc135208637"/>
      <w:r>
        <w:rPr>
          <w:rFonts w:ascii="Arial" w:hAnsi="Arial" w:cs="Arial"/>
          <w:sz w:val="20"/>
          <w:szCs w:val="20"/>
        </w:rPr>
        <w:t xml:space="preserve">2.1.2 </w:t>
      </w:r>
      <w:r w:rsidR="00012C6C" w:rsidRPr="003B5C79">
        <w:rPr>
          <w:rFonts w:ascii="Arial" w:hAnsi="Arial" w:cs="Arial"/>
          <w:sz w:val="20"/>
          <w:szCs w:val="20"/>
        </w:rPr>
        <w:t>The Authority shall provide the Contractor with any update to the information provided under paragraph 2.1.1 as soon as is reasonably practicable</w:t>
      </w:r>
      <w:bookmarkEnd w:id="324"/>
      <w:r w:rsidR="00012C6C" w:rsidRPr="003B5C79">
        <w:rPr>
          <w:rFonts w:ascii="Arial" w:hAnsi="Arial" w:cs="Arial"/>
          <w:sz w:val="20"/>
          <w:szCs w:val="20"/>
        </w:rPr>
        <w:t>, to the extent that such information has been provided to the Authority by the Previous Contractor.</w:t>
      </w:r>
      <w:bookmarkEnd w:id="325"/>
      <w:bookmarkEnd w:id="326"/>
      <w:bookmarkEnd w:id="327"/>
    </w:p>
    <w:p w14:paraId="3F86100E" w14:textId="139CB79A" w:rsidR="00012C6C" w:rsidRPr="003B5C79" w:rsidRDefault="00DA29A8" w:rsidP="0085064F">
      <w:pPr>
        <w:jc w:val="both"/>
        <w:rPr>
          <w:rFonts w:ascii="Arial" w:hAnsi="Arial" w:cs="Arial"/>
          <w:sz w:val="20"/>
          <w:szCs w:val="20"/>
        </w:rPr>
      </w:pPr>
      <w:bookmarkStart w:id="328" w:name="_Toc135062417"/>
      <w:bookmarkStart w:id="329" w:name="_Toc135208638"/>
      <w:r>
        <w:rPr>
          <w:rFonts w:ascii="Arial" w:hAnsi="Arial" w:cs="Arial"/>
          <w:sz w:val="20"/>
          <w:szCs w:val="20"/>
        </w:rPr>
        <w:t xml:space="preserve">2.1.3 </w:t>
      </w:r>
      <w:r w:rsidR="00012C6C" w:rsidRPr="003B5C79">
        <w:rPr>
          <w:rFonts w:ascii="Arial" w:hAnsi="Arial" w:cs="Arial"/>
          <w:sz w:val="20"/>
          <w:szCs w:val="20"/>
        </w:rPr>
        <w:t>The Contractor shall provide any information provided to it by the Authority pursuant to paragraph 2.1.1 to an Employing Sub-Contractor within seven Business Days of receipt to the extent that such Previous Contractor Employees are to transfer to an Employing Sub-Contractor under a Relevant Transfer on the Relevant Transfer Date.</w:t>
      </w:r>
      <w:bookmarkEnd w:id="328"/>
      <w:bookmarkEnd w:id="329"/>
    </w:p>
    <w:p w14:paraId="1522B60A" w14:textId="1CC7022C" w:rsidR="00012C6C" w:rsidRPr="003B5C79" w:rsidRDefault="00DA29A8" w:rsidP="0085064F">
      <w:pPr>
        <w:jc w:val="both"/>
        <w:rPr>
          <w:rFonts w:ascii="Arial" w:hAnsi="Arial" w:cs="Arial"/>
          <w:sz w:val="20"/>
          <w:szCs w:val="20"/>
        </w:rPr>
      </w:pPr>
      <w:bookmarkStart w:id="330" w:name="_Toc135062418"/>
      <w:bookmarkStart w:id="331" w:name="_Toc135208639"/>
      <w:r>
        <w:rPr>
          <w:rFonts w:ascii="Arial" w:hAnsi="Arial" w:cs="Arial"/>
          <w:sz w:val="20"/>
          <w:szCs w:val="20"/>
        </w:rPr>
        <w:t xml:space="preserve">2.1.4 </w:t>
      </w:r>
      <w:r w:rsidR="00012C6C" w:rsidRPr="003B5C79">
        <w:rPr>
          <w:rFonts w:ascii="Arial" w:hAnsi="Arial" w:cs="Arial"/>
          <w:sz w:val="20"/>
          <w:szCs w:val="20"/>
        </w:rPr>
        <w:t>Paragraph 2.1.1 is subject to the Authority and any Previous Contractor’s obligations in respect of the Data Protection Legislation and any data provided by the Authority in accordance with paragraph 2.1.1 shall be provided in anonymous form in order to enable its disclosure.  To the extent anonymous data has been provided by the Authority pursuant to its obligations under Paragraph 2.1.1 above, the Authority shall provide full data no later than 28 days prior to the Relevant Transfer.</w:t>
      </w:r>
      <w:bookmarkEnd w:id="330"/>
      <w:bookmarkEnd w:id="331"/>
    </w:p>
    <w:p w14:paraId="6FAE6603" w14:textId="2D209037" w:rsidR="00012C6C" w:rsidRPr="003B5C79" w:rsidRDefault="00DA29A8" w:rsidP="0085064F">
      <w:pPr>
        <w:jc w:val="both"/>
        <w:rPr>
          <w:rFonts w:ascii="Arial" w:hAnsi="Arial" w:cs="Arial"/>
          <w:sz w:val="20"/>
          <w:szCs w:val="20"/>
        </w:rPr>
      </w:pPr>
      <w:bookmarkStart w:id="332" w:name="_Toc135062419"/>
      <w:bookmarkStart w:id="333" w:name="_Toc135208640"/>
      <w:r>
        <w:rPr>
          <w:rFonts w:ascii="Arial" w:hAnsi="Arial" w:cs="Arial"/>
          <w:sz w:val="20"/>
          <w:szCs w:val="20"/>
        </w:rPr>
        <w:t xml:space="preserve">2.1.5 </w:t>
      </w:r>
      <w:r w:rsidR="00012C6C" w:rsidRPr="003B5C79">
        <w:rPr>
          <w:rFonts w:ascii="Arial" w:hAnsi="Arial" w:cs="Arial"/>
          <w:sz w:val="20"/>
          <w:szCs w:val="20"/>
        </w:rPr>
        <w:t>The Authority does not warrant the accuracy of the information provided under paragraph 2.1.1.</w:t>
      </w:r>
      <w:bookmarkEnd w:id="332"/>
      <w:bookmarkEnd w:id="333"/>
    </w:p>
    <w:p w14:paraId="108C6CC4" w14:textId="530B73E6" w:rsidR="00012C6C" w:rsidRPr="003F372A" w:rsidRDefault="00DA29A8" w:rsidP="0085064F">
      <w:pPr>
        <w:jc w:val="both"/>
        <w:rPr>
          <w:rFonts w:ascii="Arial" w:hAnsi="Arial" w:cs="Arial"/>
          <w:b/>
          <w:sz w:val="20"/>
          <w:szCs w:val="20"/>
        </w:rPr>
      </w:pPr>
      <w:bookmarkStart w:id="334" w:name="_Toc135062420"/>
      <w:bookmarkStart w:id="335" w:name="_Toc135208641"/>
      <w:r>
        <w:rPr>
          <w:rFonts w:ascii="Arial" w:hAnsi="Arial" w:cs="Arial"/>
          <w:b/>
          <w:sz w:val="20"/>
          <w:szCs w:val="20"/>
        </w:rPr>
        <w:t xml:space="preserve">2.2 </w:t>
      </w:r>
      <w:r w:rsidR="00012C6C" w:rsidRPr="003F372A">
        <w:rPr>
          <w:rFonts w:ascii="Arial" w:hAnsi="Arial" w:cs="Arial"/>
          <w:b/>
          <w:sz w:val="20"/>
          <w:szCs w:val="20"/>
        </w:rPr>
        <w:t>Obligations in respect of Previous Contractor Employees</w:t>
      </w:r>
      <w:bookmarkEnd w:id="334"/>
      <w:bookmarkEnd w:id="335"/>
    </w:p>
    <w:p w14:paraId="76354F6D" w14:textId="3606219B" w:rsidR="00012C6C" w:rsidRPr="003B5C79" w:rsidRDefault="00DA29A8" w:rsidP="0085064F">
      <w:pPr>
        <w:jc w:val="both"/>
        <w:rPr>
          <w:rFonts w:ascii="Arial" w:hAnsi="Arial" w:cs="Arial"/>
          <w:sz w:val="20"/>
          <w:szCs w:val="20"/>
        </w:rPr>
      </w:pPr>
      <w:bookmarkStart w:id="336" w:name="_Toc135062421"/>
      <w:bookmarkStart w:id="337" w:name="_Toc135208642"/>
      <w:r>
        <w:rPr>
          <w:rFonts w:ascii="Arial" w:hAnsi="Arial" w:cs="Arial"/>
          <w:sz w:val="20"/>
          <w:szCs w:val="20"/>
        </w:rPr>
        <w:t xml:space="preserve">2.2.1 </w:t>
      </w:r>
      <w:r w:rsidR="00012C6C" w:rsidRPr="003B5C79">
        <w:rPr>
          <w:rFonts w:ascii="Arial" w:hAnsi="Arial" w:cs="Arial"/>
          <w:sz w:val="20"/>
          <w:szCs w:val="20"/>
        </w:rPr>
        <w:t>The Contractor and the Authority acknowledge (and the Contractor shall procure that the Employing Sub-Contractor acknowledges) that the provision of the Services under this Contract will constitute a Relevant Transfer.</w:t>
      </w:r>
      <w:bookmarkEnd w:id="336"/>
      <w:bookmarkEnd w:id="337"/>
      <w:r w:rsidR="00012C6C" w:rsidRPr="003B5C79">
        <w:rPr>
          <w:rFonts w:ascii="Arial" w:hAnsi="Arial" w:cs="Arial"/>
          <w:sz w:val="20"/>
          <w:szCs w:val="20"/>
        </w:rPr>
        <w:t xml:space="preserve"> </w:t>
      </w:r>
    </w:p>
    <w:p w14:paraId="7634F996" w14:textId="356E92C2" w:rsidR="00012C6C" w:rsidRPr="003B5C79" w:rsidRDefault="00DA29A8" w:rsidP="0085064F">
      <w:pPr>
        <w:jc w:val="both"/>
        <w:rPr>
          <w:rFonts w:ascii="Arial" w:hAnsi="Arial" w:cs="Arial"/>
          <w:sz w:val="20"/>
          <w:szCs w:val="20"/>
        </w:rPr>
      </w:pPr>
      <w:bookmarkStart w:id="338" w:name="_Toc135062422"/>
      <w:bookmarkStart w:id="339" w:name="_Toc135208643"/>
      <w:r>
        <w:rPr>
          <w:rFonts w:ascii="Arial" w:hAnsi="Arial" w:cs="Arial"/>
          <w:sz w:val="20"/>
          <w:szCs w:val="20"/>
        </w:rPr>
        <w:t xml:space="preserve">2.2.2 </w:t>
      </w:r>
      <w:r w:rsidR="00012C6C" w:rsidRPr="003B5C79">
        <w:rPr>
          <w:rFonts w:ascii="Arial" w:hAnsi="Arial" w:cs="Arial"/>
          <w:sz w:val="20"/>
          <w:szCs w:val="20"/>
        </w:rPr>
        <w:t>The Contractor agrees (and will procure that the Employing Sub-Contractor agrees) that from the Relevant Transfer Date the contracts of employment of any Previous Contractor Employees together with any collective agreements (save insofar as such contracts and such agreements relate to benefits for old age, invalidity or survivors under any occupational pension scheme or otherwise do not transfer pursuant to regulation 4A of the Transfer Regulations) will take effect as if originally made between the Contractor or an Employing Sub-Contractor and the Previous Contractor Employees (or the relevant trade union, as the case may be) subject to any variations to such contracts of employment made pursuant to Regulation 9 of the Transfer Regulations, where applicable.</w:t>
      </w:r>
      <w:bookmarkEnd w:id="338"/>
      <w:bookmarkEnd w:id="339"/>
    </w:p>
    <w:p w14:paraId="6957EC65" w14:textId="33E8A672" w:rsidR="00012C6C" w:rsidRPr="003B5C79" w:rsidRDefault="00DA29A8" w:rsidP="0085064F">
      <w:pPr>
        <w:jc w:val="both"/>
        <w:rPr>
          <w:rFonts w:ascii="Arial" w:hAnsi="Arial" w:cs="Arial"/>
          <w:sz w:val="20"/>
          <w:szCs w:val="20"/>
        </w:rPr>
      </w:pPr>
      <w:bookmarkStart w:id="340" w:name="_Toc135062423"/>
      <w:bookmarkStart w:id="341" w:name="_Toc135208644"/>
      <w:r>
        <w:rPr>
          <w:rFonts w:ascii="Arial" w:hAnsi="Arial" w:cs="Arial"/>
          <w:sz w:val="20"/>
          <w:szCs w:val="20"/>
        </w:rPr>
        <w:t xml:space="preserve">2.2.3 </w:t>
      </w:r>
      <w:r w:rsidR="00012C6C" w:rsidRPr="003B5C79">
        <w:rPr>
          <w:rFonts w:ascii="Arial" w:hAnsi="Arial" w:cs="Arial"/>
          <w:sz w:val="20"/>
          <w:szCs w:val="20"/>
        </w:rPr>
        <w:t>The Contractor agrees that it will comply with its obligations under sections 257 and 258 of the Pensions Act 2004 and the Transfer of Employment (Pension Protection) Regulations 2005.</w:t>
      </w:r>
      <w:bookmarkEnd w:id="340"/>
      <w:bookmarkEnd w:id="341"/>
    </w:p>
    <w:p w14:paraId="6D14D719" w14:textId="7ED53F0A" w:rsidR="00012C6C" w:rsidRPr="003B5C79" w:rsidRDefault="00DA29A8" w:rsidP="0085064F">
      <w:pPr>
        <w:jc w:val="both"/>
        <w:rPr>
          <w:rFonts w:ascii="Arial" w:hAnsi="Arial" w:cs="Arial"/>
          <w:sz w:val="20"/>
          <w:szCs w:val="20"/>
        </w:rPr>
      </w:pPr>
      <w:bookmarkStart w:id="342" w:name="_Toc135062424"/>
      <w:bookmarkStart w:id="343" w:name="_Toc135208645"/>
      <w:r>
        <w:rPr>
          <w:rFonts w:ascii="Arial" w:hAnsi="Arial" w:cs="Arial"/>
          <w:sz w:val="20"/>
          <w:szCs w:val="20"/>
        </w:rPr>
        <w:t xml:space="preserve">2.2.4 </w:t>
      </w:r>
      <w:r w:rsidR="00012C6C" w:rsidRPr="003B5C79">
        <w:rPr>
          <w:rFonts w:ascii="Arial" w:hAnsi="Arial" w:cs="Arial"/>
          <w:sz w:val="20"/>
          <w:szCs w:val="20"/>
        </w:rPr>
        <w:t>Save for any liabilities in respect of Previous Contractor Employees under a Relevant Statutory Scheme or Schemes, the Contractor or Employing Sub-Contractor (as the case may be) shall have responsibility for all emoluments and outgoings (including without limitation all wages, bonuses, commissions, payments in respect of holiday taken after the Relevant Transfer Date as appropriate, PAYE, national insurance contributions and contributions to retirement benefit schemes) in relation to the Previous Contractor Employees with effect from and including the Relevant Transfer Date and shall indemnify the Authority and the Previous Contractor in respect of the same.</w:t>
      </w:r>
      <w:bookmarkEnd w:id="342"/>
      <w:bookmarkEnd w:id="343"/>
      <w:r w:rsidR="00012C6C" w:rsidRPr="003B5C79">
        <w:rPr>
          <w:rFonts w:ascii="Arial" w:hAnsi="Arial" w:cs="Arial"/>
          <w:sz w:val="20"/>
          <w:szCs w:val="20"/>
        </w:rPr>
        <w:t xml:space="preserve"> </w:t>
      </w:r>
    </w:p>
    <w:p w14:paraId="538CD650" w14:textId="4D20E41D" w:rsidR="00012C6C" w:rsidRPr="003F372A" w:rsidRDefault="00DA29A8" w:rsidP="0085064F">
      <w:pPr>
        <w:jc w:val="both"/>
        <w:rPr>
          <w:rFonts w:ascii="Arial" w:hAnsi="Arial" w:cs="Arial"/>
          <w:b/>
          <w:sz w:val="20"/>
          <w:szCs w:val="20"/>
        </w:rPr>
      </w:pPr>
      <w:bookmarkStart w:id="344" w:name="_Toc135062425"/>
      <w:bookmarkStart w:id="345" w:name="_Toc135208646"/>
      <w:r>
        <w:rPr>
          <w:rFonts w:ascii="Arial" w:hAnsi="Arial" w:cs="Arial"/>
          <w:b/>
          <w:sz w:val="20"/>
          <w:szCs w:val="20"/>
        </w:rPr>
        <w:t xml:space="preserve">2.3 </w:t>
      </w:r>
      <w:r w:rsidR="00012C6C" w:rsidRPr="003F372A">
        <w:rPr>
          <w:rFonts w:ascii="Arial" w:hAnsi="Arial" w:cs="Arial"/>
          <w:b/>
          <w:sz w:val="20"/>
          <w:szCs w:val="20"/>
        </w:rPr>
        <w:t>Indemnities</w:t>
      </w:r>
      <w:bookmarkEnd w:id="344"/>
      <w:bookmarkEnd w:id="345"/>
    </w:p>
    <w:p w14:paraId="5D069B32" w14:textId="355B37E7" w:rsidR="00012C6C" w:rsidRPr="003B5C79" w:rsidRDefault="00DA29A8" w:rsidP="0085064F">
      <w:pPr>
        <w:jc w:val="both"/>
        <w:rPr>
          <w:rFonts w:ascii="Arial" w:hAnsi="Arial" w:cs="Arial"/>
          <w:sz w:val="20"/>
          <w:szCs w:val="20"/>
        </w:rPr>
      </w:pPr>
      <w:bookmarkStart w:id="346" w:name="_Toc135062426"/>
      <w:bookmarkStart w:id="347" w:name="_Toc135208647"/>
      <w:r>
        <w:rPr>
          <w:rFonts w:ascii="Arial" w:hAnsi="Arial" w:cs="Arial"/>
          <w:sz w:val="20"/>
          <w:szCs w:val="20"/>
        </w:rPr>
        <w:t xml:space="preserve">2.3.1 </w:t>
      </w:r>
      <w:r w:rsidR="00012C6C" w:rsidRPr="003B5C79">
        <w:rPr>
          <w:rFonts w:ascii="Arial" w:hAnsi="Arial" w:cs="Arial"/>
          <w:sz w:val="20"/>
          <w:szCs w:val="20"/>
        </w:rPr>
        <w:t xml:space="preserve">The Contractor shall indemnify and hold harmless the Authority and any Previous Contractor against all demands, claims, liabilities, losses and damages, costs and expenses (including all interest, penalties, legal and other costs and expenses) together with any applicable Value Added and similar </w:t>
      </w:r>
      <w:r w:rsidR="00012C6C" w:rsidRPr="003B5C79">
        <w:rPr>
          <w:rFonts w:ascii="Arial" w:hAnsi="Arial" w:cs="Arial"/>
          <w:sz w:val="20"/>
          <w:szCs w:val="20"/>
        </w:rPr>
        <w:lastRenderedPageBreak/>
        <w:t>taxes or liability for deduction of PAYE tax properly incurred by the Authority or any Previous Contractor arising out of or in connection with:</w:t>
      </w:r>
      <w:bookmarkEnd w:id="346"/>
      <w:bookmarkEnd w:id="347"/>
      <w:r w:rsidR="00012C6C" w:rsidRPr="003B5C79">
        <w:rPr>
          <w:rFonts w:ascii="Arial" w:hAnsi="Arial" w:cs="Arial"/>
          <w:sz w:val="20"/>
          <w:szCs w:val="20"/>
        </w:rPr>
        <w:t xml:space="preserve"> </w:t>
      </w:r>
    </w:p>
    <w:p w14:paraId="617CA8BA" w14:textId="0246FADE" w:rsidR="00012C6C" w:rsidRPr="003B5C79" w:rsidRDefault="00686A34" w:rsidP="0085064F">
      <w:pPr>
        <w:jc w:val="both"/>
        <w:rPr>
          <w:rFonts w:ascii="Arial" w:hAnsi="Arial" w:cs="Arial"/>
          <w:sz w:val="20"/>
          <w:szCs w:val="20"/>
        </w:rPr>
      </w:pPr>
      <w:bookmarkStart w:id="348" w:name="_Toc135062427"/>
      <w:bookmarkStart w:id="349" w:name="_Toc135208648"/>
      <w:r>
        <w:rPr>
          <w:rFonts w:ascii="Arial" w:hAnsi="Arial" w:cs="Arial"/>
          <w:sz w:val="20"/>
          <w:szCs w:val="20"/>
        </w:rPr>
        <w:t>a)</w:t>
      </w:r>
      <w:r w:rsidR="004F7147">
        <w:rPr>
          <w:rFonts w:ascii="Arial" w:hAnsi="Arial" w:cs="Arial"/>
          <w:sz w:val="20"/>
          <w:szCs w:val="20"/>
        </w:rPr>
        <w:t xml:space="preserve"> </w:t>
      </w:r>
      <w:r w:rsidR="00012C6C" w:rsidRPr="003B5C79">
        <w:rPr>
          <w:rFonts w:ascii="Arial" w:hAnsi="Arial" w:cs="Arial"/>
          <w:sz w:val="20"/>
          <w:szCs w:val="20"/>
        </w:rPr>
        <w:t>any breach by the Contractor and/or any Employing Sub-Contractor of their obligations under Regulation 13 of the Transfer Regulations;</w:t>
      </w:r>
      <w:bookmarkEnd w:id="348"/>
      <w:bookmarkEnd w:id="349"/>
      <w:r w:rsidR="00012C6C" w:rsidRPr="003B5C79">
        <w:rPr>
          <w:rFonts w:ascii="Arial" w:hAnsi="Arial" w:cs="Arial"/>
          <w:sz w:val="20"/>
          <w:szCs w:val="20"/>
        </w:rPr>
        <w:t xml:space="preserve"> </w:t>
      </w:r>
    </w:p>
    <w:p w14:paraId="0661C011" w14:textId="538B58D4" w:rsidR="00012C6C" w:rsidRPr="003B5C79" w:rsidRDefault="00686A34" w:rsidP="0085064F">
      <w:pPr>
        <w:jc w:val="both"/>
        <w:rPr>
          <w:rFonts w:ascii="Arial" w:hAnsi="Arial" w:cs="Arial"/>
          <w:sz w:val="20"/>
          <w:szCs w:val="20"/>
        </w:rPr>
      </w:pPr>
      <w:bookmarkStart w:id="350" w:name="_Toc135062428"/>
      <w:bookmarkStart w:id="351" w:name="_Toc135208649"/>
      <w:r>
        <w:rPr>
          <w:rFonts w:ascii="Arial" w:hAnsi="Arial" w:cs="Arial"/>
          <w:sz w:val="20"/>
          <w:szCs w:val="20"/>
        </w:rPr>
        <w:t>b)</w:t>
      </w:r>
      <w:r w:rsidR="004F7147">
        <w:rPr>
          <w:rFonts w:ascii="Arial" w:hAnsi="Arial" w:cs="Arial"/>
          <w:sz w:val="20"/>
          <w:szCs w:val="20"/>
        </w:rPr>
        <w:t xml:space="preserve"> </w:t>
      </w:r>
      <w:r w:rsidR="00012C6C" w:rsidRPr="003B5C79">
        <w:rPr>
          <w:rFonts w:ascii="Arial" w:hAnsi="Arial" w:cs="Arial"/>
          <w:sz w:val="20"/>
          <w:szCs w:val="20"/>
        </w:rPr>
        <w:t>any act or proposal by the Contractor or any Employing Sub-Contractor prior to or following the Relevant Transfer Date which amounts to a repudiatory breach of contract as referred to in Regulation 4(11) of the Transfer Regulations and/or to make a substantial change in working conditions of any Previous Contractor Employee to the material detriment of that employee. For the purposes of this sub-clause the expressions “repudiatory breach”, “substantial change” and “material detriment” shall have the same meanings as for the purposes of Regulation 4(9) and 4(11) of the Transfer Regulations; and</w:t>
      </w:r>
      <w:bookmarkEnd w:id="350"/>
      <w:bookmarkEnd w:id="351"/>
      <w:r w:rsidR="00012C6C" w:rsidRPr="003B5C79">
        <w:rPr>
          <w:rFonts w:ascii="Arial" w:hAnsi="Arial" w:cs="Arial"/>
          <w:sz w:val="20"/>
          <w:szCs w:val="20"/>
        </w:rPr>
        <w:t xml:space="preserve"> </w:t>
      </w:r>
    </w:p>
    <w:p w14:paraId="6F11ED24" w14:textId="019AC0A4" w:rsidR="00012C6C" w:rsidRPr="003B5C79" w:rsidRDefault="00686A34" w:rsidP="0085064F">
      <w:pPr>
        <w:jc w:val="both"/>
        <w:rPr>
          <w:rFonts w:ascii="Arial" w:hAnsi="Arial" w:cs="Arial"/>
          <w:sz w:val="20"/>
          <w:szCs w:val="20"/>
        </w:rPr>
      </w:pPr>
      <w:bookmarkStart w:id="352" w:name="_Toc135062429"/>
      <w:bookmarkStart w:id="353" w:name="_Toc135208650"/>
      <w:r>
        <w:rPr>
          <w:rFonts w:ascii="Arial" w:hAnsi="Arial" w:cs="Arial"/>
          <w:sz w:val="20"/>
          <w:szCs w:val="20"/>
        </w:rPr>
        <w:t>c)</w:t>
      </w:r>
      <w:r w:rsidR="004F7147">
        <w:rPr>
          <w:rFonts w:ascii="Arial" w:hAnsi="Arial" w:cs="Arial"/>
          <w:sz w:val="20"/>
          <w:szCs w:val="20"/>
        </w:rPr>
        <w:t xml:space="preserve"> </w:t>
      </w:r>
      <w:r w:rsidR="00012C6C" w:rsidRPr="003B5C79">
        <w:rPr>
          <w:rFonts w:ascii="Arial" w:hAnsi="Arial" w:cs="Arial"/>
          <w:sz w:val="20"/>
          <w:szCs w:val="20"/>
        </w:rPr>
        <w:t>any collective agreement or any arrangement with any trade union or staff association after the Relevant Transfer Date.</w:t>
      </w:r>
      <w:bookmarkEnd w:id="352"/>
      <w:bookmarkEnd w:id="353"/>
      <w:r w:rsidR="00012C6C" w:rsidRPr="003B5C79">
        <w:rPr>
          <w:rFonts w:ascii="Arial" w:hAnsi="Arial" w:cs="Arial"/>
          <w:sz w:val="20"/>
          <w:szCs w:val="20"/>
        </w:rPr>
        <w:t xml:space="preserve"> </w:t>
      </w:r>
    </w:p>
    <w:p w14:paraId="1DC37B49" w14:textId="6ACD78E5" w:rsidR="00012C6C" w:rsidRPr="003B5C79" w:rsidRDefault="00686A34" w:rsidP="0085064F">
      <w:pPr>
        <w:jc w:val="both"/>
        <w:rPr>
          <w:rFonts w:ascii="Arial" w:hAnsi="Arial" w:cs="Arial"/>
          <w:sz w:val="20"/>
          <w:szCs w:val="20"/>
        </w:rPr>
      </w:pPr>
      <w:bookmarkStart w:id="354" w:name="_Toc135062430"/>
      <w:bookmarkStart w:id="355" w:name="_Toc135208651"/>
      <w:r>
        <w:rPr>
          <w:rFonts w:ascii="Arial" w:hAnsi="Arial" w:cs="Arial"/>
          <w:sz w:val="20"/>
          <w:szCs w:val="20"/>
        </w:rPr>
        <w:t>d)</w:t>
      </w:r>
      <w:r w:rsidR="0053785C">
        <w:rPr>
          <w:rFonts w:ascii="Arial" w:hAnsi="Arial" w:cs="Arial"/>
          <w:sz w:val="20"/>
          <w:szCs w:val="20"/>
        </w:rPr>
        <w:t xml:space="preserve"> </w:t>
      </w:r>
      <w:r w:rsidR="00012C6C" w:rsidRPr="003B5C79">
        <w:rPr>
          <w:rFonts w:ascii="Arial" w:hAnsi="Arial" w:cs="Arial"/>
          <w:sz w:val="20"/>
          <w:szCs w:val="20"/>
        </w:rPr>
        <w:t>Any variations or proposed variations to any Previous Contractor Employee’s terms and conditions of employment pursuant to regulations 4(5) and 4(5B).</w:t>
      </w:r>
      <w:bookmarkEnd w:id="354"/>
      <w:bookmarkEnd w:id="355"/>
    </w:p>
    <w:p w14:paraId="6F5D6713" w14:textId="25F3DFAA" w:rsidR="00012C6C" w:rsidRPr="003F372A" w:rsidRDefault="0053785C" w:rsidP="0085064F">
      <w:pPr>
        <w:jc w:val="both"/>
        <w:rPr>
          <w:rFonts w:ascii="Arial" w:hAnsi="Arial" w:cs="Arial"/>
          <w:b/>
          <w:sz w:val="20"/>
          <w:szCs w:val="20"/>
        </w:rPr>
      </w:pPr>
      <w:bookmarkStart w:id="356" w:name="_Toc135062431"/>
      <w:bookmarkStart w:id="357" w:name="_Toc135208652"/>
      <w:bookmarkStart w:id="358" w:name="_Ref221500436"/>
      <w:bookmarkStart w:id="359" w:name="_Ref399129926"/>
      <w:r>
        <w:rPr>
          <w:rFonts w:ascii="Arial" w:hAnsi="Arial" w:cs="Arial"/>
          <w:b/>
          <w:sz w:val="20"/>
          <w:szCs w:val="20"/>
        </w:rPr>
        <w:t xml:space="preserve">3. </w:t>
      </w:r>
      <w:r w:rsidR="00012C6C" w:rsidRPr="003F372A">
        <w:rPr>
          <w:rFonts w:ascii="Arial" w:hAnsi="Arial" w:cs="Arial"/>
          <w:b/>
          <w:sz w:val="20"/>
          <w:szCs w:val="20"/>
        </w:rPr>
        <w:t>GENERAL PROVISIONS APPLICABLE TO PREVIOUS CONTRACTOR EMPLOYEES AND CONTRACTOR PERSONNEL</w:t>
      </w:r>
      <w:bookmarkEnd w:id="356"/>
      <w:bookmarkEnd w:id="357"/>
    </w:p>
    <w:p w14:paraId="6D482FA6" w14:textId="4DA28CCF" w:rsidR="00012C6C" w:rsidRPr="003F372A" w:rsidRDefault="0053785C" w:rsidP="0085064F">
      <w:pPr>
        <w:jc w:val="both"/>
        <w:rPr>
          <w:rFonts w:ascii="Arial" w:hAnsi="Arial" w:cs="Arial"/>
          <w:b/>
          <w:sz w:val="20"/>
          <w:szCs w:val="20"/>
        </w:rPr>
      </w:pPr>
      <w:bookmarkStart w:id="360" w:name="_Toc135062432"/>
      <w:bookmarkStart w:id="361" w:name="_Toc135208653"/>
      <w:r>
        <w:rPr>
          <w:rFonts w:ascii="Arial" w:hAnsi="Arial" w:cs="Arial"/>
          <w:b/>
          <w:sz w:val="20"/>
          <w:szCs w:val="20"/>
        </w:rPr>
        <w:t xml:space="preserve">3.1 </w:t>
      </w:r>
      <w:r w:rsidR="00012C6C" w:rsidRPr="003F372A">
        <w:rPr>
          <w:rFonts w:ascii="Arial" w:hAnsi="Arial" w:cs="Arial"/>
          <w:b/>
          <w:sz w:val="20"/>
          <w:szCs w:val="20"/>
        </w:rPr>
        <w:t>Contractor Indemnity</w:t>
      </w:r>
      <w:bookmarkEnd w:id="360"/>
      <w:bookmarkEnd w:id="361"/>
      <w:r w:rsidR="00012C6C" w:rsidRPr="003F372A">
        <w:rPr>
          <w:rFonts w:ascii="Arial" w:hAnsi="Arial" w:cs="Arial"/>
          <w:b/>
          <w:sz w:val="20"/>
          <w:szCs w:val="20"/>
        </w:rPr>
        <w:t xml:space="preserve"> </w:t>
      </w:r>
    </w:p>
    <w:p w14:paraId="0558D4F1" w14:textId="435AD0A2" w:rsidR="00012C6C" w:rsidRPr="003B5C79" w:rsidRDefault="0053785C" w:rsidP="0085064F">
      <w:pPr>
        <w:jc w:val="both"/>
        <w:rPr>
          <w:rFonts w:ascii="Arial" w:hAnsi="Arial" w:cs="Arial"/>
          <w:sz w:val="20"/>
          <w:szCs w:val="20"/>
        </w:rPr>
      </w:pPr>
      <w:bookmarkStart w:id="362" w:name="_Toc135062433"/>
      <w:bookmarkStart w:id="363" w:name="_Toc135208654"/>
      <w:r>
        <w:rPr>
          <w:rFonts w:ascii="Arial" w:hAnsi="Arial" w:cs="Arial"/>
          <w:sz w:val="20"/>
          <w:szCs w:val="20"/>
        </w:rPr>
        <w:t xml:space="preserve">3.1.1 </w:t>
      </w:r>
      <w:r w:rsidR="00012C6C" w:rsidRPr="003B5C79">
        <w:rPr>
          <w:rFonts w:ascii="Arial" w:hAnsi="Arial" w:cs="Arial"/>
          <w:sz w:val="20"/>
          <w:szCs w:val="20"/>
        </w:rPr>
        <w:t>The Contractor shall indemnify the Authority and any New Provider against all reasonable costs (including reasonable legal costs) losses and expenses and all damages, compensation, fines and liabilities arising out of or in connection with the employment or termination of employment by the Contractor or any Employing Sub-Contractor of any person (including the Previous Contractor Employees) engaged in connection with the provision of the Services during the term of this Agreement.</w:t>
      </w:r>
      <w:bookmarkEnd w:id="362"/>
      <w:bookmarkEnd w:id="363"/>
    </w:p>
    <w:p w14:paraId="3BEDC8BD" w14:textId="4BE6F227" w:rsidR="00012C6C" w:rsidRPr="003F372A" w:rsidRDefault="0053785C" w:rsidP="0085064F">
      <w:pPr>
        <w:jc w:val="both"/>
        <w:rPr>
          <w:rFonts w:ascii="Arial" w:hAnsi="Arial" w:cs="Arial"/>
          <w:b/>
          <w:sz w:val="20"/>
          <w:szCs w:val="20"/>
        </w:rPr>
      </w:pPr>
      <w:bookmarkStart w:id="364" w:name="_Toc135062434"/>
      <w:bookmarkStart w:id="365" w:name="_Toc135208655"/>
      <w:r>
        <w:rPr>
          <w:rFonts w:ascii="Arial" w:hAnsi="Arial" w:cs="Arial"/>
          <w:b/>
          <w:sz w:val="20"/>
          <w:szCs w:val="20"/>
        </w:rPr>
        <w:t xml:space="preserve">3.2 </w:t>
      </w:r>
      <w:r w:rsidR="00012C6C" w:rsidRPr="003F372A">
        <w:rPr>
          <w:rFonts w:ascii="Arial" w:hAnsi="Arial" w:cs="Arial"/>
          <w:b/>
          <w:sz w:val="20"/>
          <w:szCs w:val="20"/>
        </w:rPr>
        <w:t>Post Transfer Reporting</w:t>
      </w:r>
      <w:bookmarkEnd w:id="364"/>
      <w:bookmarkEnd w:id="365"/>
    </w:p>
    <w:p w14:paraId="2C3AD46D" w14:textId="256F5494" w:rsidR="00012C6C" w:rsidRPr="003B5C79" w:rsidRDefault="0053785C" w:rsidP="0085064F">
      <w:pPr>
        <w:jc w:val="both"/>
        <w:rPr>
          <w:rFonts w:ascii="Arial" w:hAnsi="Arial" w:cs="Arial"/>
          <w:sz w:val="20"/>
          <w:szCs w:val="20"/>
        </w:rPr>
      </w:pPr>
      <w:bookmarkStart w:id="366" w:name="_Toc135062435"/>
      <w:bookmarkStart w:id="367" w:name="_Toc135208656"/>
      <w:r>
        <w:rPr>
          <w:rFonts w:ascii="Arial" w:hAnsi="Arial" w:cs="Arial"/>
          <w:sz w:val="20"/>
          <w:szCs w:val="20"/>
        </w:rPr>
        <w:t xml:space="preserve">3.2.1 </w:t>
      </w:r>
      <w:r w:rsidR="00012C6C" w:rsidRPr="003B5C79">
        <w:rPr>
          <w:rFonts w:ascii="Arial" w:hAnsi="Arial" w:cs="Arial"/>
          <w:sz w:val="20"/>
          <w:szCs w:val="20"/>
        </w:rPr>
        <w:t>The Contractor shall upon request by the Authority provide (or shall procure that an Employing Sub-Contractor shall provide) the Authority with the following information in respect of the employees who are wholly or mainly employed, assigned or engaged in providing the Services:</w:t>
      </w:r>
      <w:bookmarkEnd w:id="366"/>
      <w:bookmarkEnd w:id="367"/>
    </w:p>
    <w:p w14:paraId="67F4244D" w14:textId="77777777" w:rsidR="00012C6C" w:rsidRPr="003B5C79" w:rsidRDefault="00012C6C" w:rsidP="006D598F">
      <w:pPr>
        <w:pStyle w:val="ListParagraph"/>
        <w:numPr>
          <w:ilvl w:val="0"/>
          <w:numId w:val="207"/>
        </w:numPr>
        <w:jc w:val="both"/>
        <w:rPr>
          <w:rFonts w:ascii="Arial" w:hAnsi="Arial" w:cs="Arial"/>
          <w:sz w:val="20"/>
          <w:szCs w:val="20"/>
        </w:rPr>
      </w:pPr>
      <w:r w:rsidRPr="003B5C79">
        <w:rPr>
          <w:rFonts w:ascii="Arial" w:hAnsi="Arial" w:cs="Arial"/>
          <w:sz w:val="20"/>
          <w:szCs w:val="20"/>
        </w:rPr>
        <w:t>any proposed, agreed or imposed changes to terms and conditions of service;</w:t>
      </w:r>
    </w:p>
    <w:p w14:paraId="1C217B7C" w14:textId="77777777" w:rsidR="00012C6C" w:rsidRPr="003B5C79" w:rsidRDefault="00012C6C" w:rsidP="006D598F">
      <w:pPr>
        <w:pStyle w:val="ListParagraph"/>
        <w:numPr>
          <w:ilvl w:val="0"/>
          <w:numId w:val="207"/>
        </w:numPr>
        <w:jc w:val="both"/>
        <w:rPr>
          <w:rFonts w:ascii="Arial" w:hAnsi="Arial" w:cs="Arial"/>
          <w:sz w:val="20"/>
          <w:szCs w:val="20"/>
        </w:rPr>
      </w:pPr>
      <w:r w:rsidRPr="003B5C79">
        <w:rPr>
          <w:rFonts w:ascii="Arial" w:hAnsi="Arial" w:cs="Arial"/>
          <w:sz w:val="20"/>
          <w:szCs w:val="20"/>
        </w:rPr>
        <w:t>disputes relating to compliance with the Transfer Regulations which are regarded as unresolved by a recognised Trade Union;</w:t>
      </w:r>
    </w:p>
    <w:p w14:paraId="4B8B11E6" w14:textId="77777777" w:rsidR="00012C6C" w:rsidRPr="003B5C79" w:rsidRDefault="00012C6C" w:rsidP="006D598F">
      <w:pPr>
        <w:pStyle w:val="ListParagraph"/>
        <w:numPr>
          <w:ilvl w:val="0"/>
          <w:numId w:val="207"/>
        </w:numPr>
        <w:jc w:val="both"/>
        <w:rPr>
          <w:rFonts w:ascii="Arial" w:hAnsi="Arial" w:cs="Arial"/>
          <w:sz w:val="20"/>
          <w:szCs w:val="20"/>
        </w:rPr>
      </w:pPr>
      <w:r w:rsidRPr="003B5C79">
        <w:rPr>
          <w:rFonts w:ascii="Arial" w:hAnsi="Arial" w:cs="Arial"/>
          <w:sz w:val="20"/>
          <w:szCs w:val="20"/>
        </w:rPr>
        <w:t>any court action or tribunal proceedings relating to compliance with the Transfer Regulations;</w:t>
      </w:r>
    </w:p>
    <w:p w14:paraId="313A73D4" w14:textId="77777777" w:rsidR="00012C6C" w:rsidRPr="003B5C79" w:rsidRDefault="00012C6C" w:rsidP="006D598F">
      <w:pPr>
        <w:pStyle w:val="ListParagraph"/>
        <w:numPr>
          <w:ilvl w:val="0"/>
          <w:numId w:val="207"/>
        </w:numPr>
        <w:jc w:val="both"/>
        <w:rPr>
          <w:rFonts w:ascii="Arial" w:hAnsi="Arial" w:cs="Arial"/>
          <w:sz w:val="20"/>
          <w:szCs w:val="20"/>
        </w:rPr>
      </w:pPr>
      <w:r w:rsidRPr="003B5C79">
        <w:rPr>
          <w:rFonts w:ascii="Arial" w:hAnsi="Arial" w:cs="Arial"/>
          <w:sz w:val="20"/>
          <w:szCs w:val="20"/>
        </w:rPr>
        <w:t>completed court action or tribunal proceedings relating to compliance with the Transfer Regulations; and</w:t>
      </w:r>
    </w:p>
    <w:p w14:paraId="2A7A6C9A" w14:textId="77777777" w:rsidR="00012C6C" w:rsidRPr="003B5C79" w:rsidRDefault="00012C6C" w:rsidP="006D598F">
      <w:pPr>
        <w:pStyle w:val="ListParagraph"/>
        <w:numPr>
          <w:ilvl w:val="0"/>
          <w:numId w:val="207"/>
        </w:numPr>
        <w:jc w:val="both"/>
        <w:rPr>
          <w:rFonts w:ascii="Arial" w:hAnsi="Arial" w:cs="Arial"/>
          <w:sz w:val="20"/>
          <w:szCs w:val="20"/>
        </w:rPr>
      </w:pPr>
      <w:r w:rsidRPr="003B5C79">
        <w:rPr>
          <w:rFonts w:ascii="Arial" w:hAnsi="Arial" w:cs="Arial"/>
          <w:sz w:val="20"/>
          <w:szCs w:val="20"/>
        </w:rPr>
        <w:t>out of court settlements relating to compliance with the Transfer Regulations if possible having regard to the wording of the settlement.</w:t>
      </w:r>
    </w:p>
    <w:p w14:paraId="35A50898" w14:textId="77777777" w:rsidR="00012C6C" w:rsidRPr="003B5C79" w:rsidRDefault="00012C6C" w:rsidP="0085064F">
      <w:pPr>
        <w:jc w:val="both"/>
        <w:rPr>
          <w:rFonts w:ascii="Arial" w:hAnsi="Arial" w:cs="Arial"/>
          <w:sz w:val="20"/>
          <w:szCs w:val="20"/>
        </w:rPr>
      </w:pPr>
      <w:bookmarkStart w:id="368" w:name="_DV_M70"/>
      <w:bookmarkStart w:id="369" w:name="_DV_M71"/>
      <w:bookmarkStart w:id="370" w:name="_Ref156137544"/>
      <w:bookmarkStart w:id="371" w:name="_Ref296590972"/>
      <w:bookmarkEnd w:id="358"/>
      <w:bookmarkEnd w:id="359"/>
      <w:bookmarkEnd w:id="368"/>
      <w:bookmarkEnd w:id="369"/>
    </w:p>
    <w:p w14:paraId="17476EFC" w14:textId="77777777" w:rsidR="00012C6C" w:rsidRPr="003B5C79" w:rsidRDefault="00012C6C" w:rsidP="0085064F">
      <w:pPr>
        <w:jc w:val="both"/>
        <w:rPr>
          <w:rFonts w:ascii="Arial" w:hAnsi="Arial" w:cs="Arial"/>
          <w:sz w:val="20"/>
          <w:szCs w:val="20"/>
        </w:rPr>
      </w:pPr>
    </w:p>
    <w:bookmarkEnd w:id="370"/>
    <w:bookmarkEnd w:id="371"/>
    <w:p w14:paraId="2A798321" w14:textId="77777777" w:rsidR="00012C6C" w:rsidRPr="003B5C79" w:rsidRDefault="00012C6C" w:rsidP="0085064F">
      <w:pPr>
        <w:jc w:val="both"/>
        <w:rPr>
          <w:rFonts w:ascii="Arial" w:hAnsi="Arial" w:cs="Arial"/>
          <w:sz w:val="20"/>
          <w:szCs w:val="20"/>
        </w:rPr>
      </w:pPr>
    </w:p>
    <w:bookmarkEnd w:id="317"/>
    <w:p w14:paraId="12A84AB4" w14:textId="77777777" w:rsidR="00012C6C" w:rsidRPr="003B5C79" w:rsidRDefault="00012C6C" w:rsidP="0085064F">
      <w:pPr>
        <w:jc w:val="both"/>
        <w:rPr>
          <w:rFonts w:ascii="Arial" w:hAnsi="Arial" w:cs="Arial"/>
          <w:sz w:val="20"/>
          <w:szCs w:val="20"/>
        </w:rPr>
      </w:pPr>
    </w:p>
    <w:p w14:paraId="5D469A54" w14:textId="77777777" w:rsidR="00012C6C" w:rsidRPr="003B5C79" w:rsidRDefault="00012C6C" w:rsidP="0085064F">
      <w:pPr>
        <w:jc w:val="both"/>
        <w:rPr>
          <w:rFonts w:ascii="Arial" w:hAnsi="Arial" w:cs="Arial"/>
          <w:sz w:val="20"/>
          <w:szCs w:val="20"/>
        </w:rPr>
        <w:sectPr w:rsidR="00012C6C" w:rsidRPr="003B5C79" w:rsidSect="00760F0C">
          <w:headerReference w:type="even" r:id="rId170"/>
          <w:headerReference w:type="default" r:id="rId171"/>
          <w:footerReference w:type="even" r:id="rId172"/>
          <w:footerReference w:type="default" r:id="rId173"/>
          <w:headerReference w:type="first" r:id="rId174"/>
          <w:footerReference w:type="first" r:id="rId175"/>
          <w:pgSz w:w="11907" w:h="16840"/>
          <w:pgMar w:top="1134" w:right="1418" w:bottom="1134" w:left="1418" w:header="709" w:footer="709" w:gutter="0"/>
          <w:paperSrc w:first="261" w:other="261"/>
          <w:cols w:space="720"/>
        </w:sectPr>
      </w:pPr>
    </w:p>
    <w:p w14:paraId="789B7888" w14:textId="77777777" w:rsidR="00012C6C" w:rsidRPr="003F372A" w:rsidRDefault="00012C6C" w:rsidP="0085064F">
      <w:pPr>
        <w:jc w:val="both"/>
        <w:rPr>
          <w:rFonts w:ascii="Arial" w:hAnsi="Arial" w:cs="Arial"/>
          <w:b/>
          <w:sz w:val="20"/>
          <w:szCs w:val="20"/>
        </w:rPr>
      </w:pPr>
      <w:r w:rsidRPr="003F372A">
        <w:rPr>
          <w:rFonts w:ascii="Arial" w:hAnsi="Arial" w:cs="Arial"/>
          <w:b/>
          <w:sz w:val="20"/>
          <w:szCs w:val="20"/>
        </w:rPr>
        <w:lastRenderedPageBreak/>
        <w:t>Appendix 1</w:t>
      </w:r>
    </w:p>
    <w:p w14:paraId="7F6BE872" w14:textId="77777777" w:rsidR="00012C6C" w:rsidRPr="003F372A" w:rsidRDefault="00012C6C" w:rsidP="0085064F">
      <w:pPr>
        <w:jc w:val="both"/>
        <w:rPr>
          <w:rFonts w:ascii="Arial" w:hAnsi="Arial" w:cs="Arial"/>
          <w:b/>
          <w:sz w:val="20"/>
          <w:szCs w:val="20"/>
        </w:rPr>
      </w:pPr>
    </w:p>
    <w:p w14:paraId="69C1651B" w14:textId="025AAC61" w:rsidR="00012C6C" w:rsidRPr="0053785C" w:rsidRDefault="00012C6C" w:rsidP="006D598F">
      <w:pPr>
        <w:pStyle w:val="ListParagraph"/>
        <w:numPr>
          <w:ilvl w:val="3"/>
          <w:numId w:val="121"/>
        </w:numPr>
        <w:jc w:val="both"/>
        <w:rPr>
          <w:rFonts w:ascii="Arial" w:hAnsi="Arial" w:cs="Arial"/>
          <w:b/>
          <w:sz w:val="20"/>
          <w:szCs w:val="20"/>
        </w:rPr>
      </w:pPr>
      <w:r w:rsidRPr="0053785C">
        <w:rPr>
          <w:rFonts w:ascii="Arial" w:hAnsi="Arial" w:cs="Arial"/>
          <w:b/>
          <w:sz w:val="20"/>
          <w:szCs w:val="20"/>
        </w:rPr>
        <w:t>PERSONNEL INFORMATION TO BE RELEASED PURSUANT TO THIS AGREEMENT</w:t>
      </w:r>
    </w:p>
    <w:p w14:paraId="3B50BB37" w14:textId="77777777" w:rsidR="00012C6C" w:rsidRPr="003F372A" w:rsidRDefault="00012C6C" w:rsidP="0085064F">
      <w:pPr>
        <w:jc w:val="both"/>
        <w:rPr>
          <w:rFonts w:ascii="Arial" w:hAnsi="Arial" w:cs="Arial"/>
          <w:b/>
          <w:sz w:val="20"/>
          <w:szCs w:val="20"/>
        </w:rPr>
      </w:pPr>
    </w:p>
    <w:p w14:paraId="232AF0DE" w14:textId="77777777" w:rsidR="00012C6C" w:rsidRPr="003F372A" w:rsidRDefault="00012C6C" w:rsidP="0085064F">
      <w:pPr>
        <w:jc w:val="both"/>
        <w:rPr>
          <w:rFonts w:ascii="Arial" w:hAnsi="Arial" w:cs="Arial"/>
          <w:b/>
          <w:sz w:val="20"/>
          <w:szCs w:val="20"/>
        </w:rPr>
      </w:pPr>
      <w:r w:rsidRPr="003F372A">
        <w:rPr>
          <w:rFonts w:ascii="Arial" w:hAnsi="Arial" w:cs="Arial"/>
          <w:b/>
          <w:sz w:val="20"/>
          <w:szCs w:val="20"/>
        </w:rPr>
        <w:t>PART A</w:t>
      </w:r>
    </w:p>
    <w:p w14:paraId="41673DDB" w14:textId="77777777" w:rsidR="00012C6C" w:rsidRPr="0085064F" w:rsidRDefault="00012C6C" w:rsidP="0085064F">
      <w:pPr>
        <w:jc w:val="both"/>
        <w:rPr>
          <w:rFonts w:ascii="Arial" w:hAnsi="Arial" w:cs="Arial"/>
          <w:sz w:val="20"/>
          <w:szCs w:val="20"/>
        </w:rPr>
      </w:pPr>
    </w:p>
    <w:p w14:paraId="30BCBFCB" w14:textId="25C5FC2A" w:rsidR="00012C6C" w:rsidRPr="0053785C" w:rsidRDefault="00012C6C" w:rsidP="006D598F">
      <w:pPr>
        <w:pStyle w:val="ListParagraph"/>
        <w:numPr>
          <w:ilvl w:val="6"/>
          <w:numId w:val="121"/>
        </w:numPr>
        <w:jc w:val="both"/>
        <w:rPr>
          <w:rFonts w:ascii="Arial" w:hAnsi="Arial" w:cs="Arial"/>
          <w:sz w:val="20"/>
          <w:szCs w:val="20"/>
        </w:rPr>
      </w:pPr>
      <w:bookmarkStart w:id="372" w:name="_Toc135062436"/>
      <w:bookmarkStart w:id="373" w:name="_Toc135208657"/>
      <w:r w:rsidRPr="0053785C">
        <w:rPr>
          <w:rFonts w:ascii="Arial" w:hAnsi="Arial" w:cs="Arial"/>
          <w:sz w:val="20"/>
          <w:szCs w:val="20"/>
        </w:rPr>
        <w:t xml:space="preserve">Pursuant to paragraph </w:t>
      </w:r>
      <w:r w:rsidRPr="0053785C">
        <w:rPr>
          <w:rFonts w:ascii="Arial" w:hAnsi="Arial" w:cs="Arial"/>
          <w:sz w:val="20"/>
          <w:szCs w:val="20"/>
        </w:rPr>
        <w:fldChar w:fldCharType="begin"/>
      </w:r>
      <w:r w:rsidRPr="0053785C">
        <w:rPr>
          <w:rFonts w:ascii="Arial" w:hAnsi="Arial" w:cs="Arial"/>
          <w:sz w:val="20"/>
          <w:szCs w:val="20"/>
        </w:rPr>
        <w:instrText xml:space="preserve"> REF _Ref221414033 \r \h  \* MERGEFORMAT </w:instrText>
      </w:r>
      <w:r w:rsidRPr="0053785C">
        <w:rPr>
          <w:rFonts w:ascii="Arial" w:hAnsi="Arial" w:cs="Arial"/>
          <w:sz w:val="20"/>
          <w:szCs w:val="20"/>
        </w:rPr>
      </w:r>
      <w:r w:rsidRPr="0053785C">
        <w:rPr>
          <w:rFonts w:ascii="Arial" w:hAnsi="Arial" w:cs="Arial"/>
          <w:sz w:val="20"/>
          <w:szCs w:val="20"/>
        </w:rPr>
        <w:fldChar w:fldCharType="separate"/>
      </w:r>
      <w:r w:rsidRPr="0053785C">
        <w:rPr>
          <w:rFonts w:ascii="Arial" w:hAnsi="Arial" w:cs="Arial"/>
          <w:sz w:val="20"/>
          <w:szCs w:val="20"/>
        </w:rPr>
        <w:t>2.1.1</w:t>
      </w:r>
      <w:r w:rsidRPr="0053785C">
        <w:rPr>
          <w:rFonts w:ascii="Arial" w:hAnsi="Arial" w:cs="Arial"/>
          <w:sz w:val="20"/>
          <w:szCs w:val="20"/>
        </w:rPr>
        <w:fldChar w:fldCharType="end"/>
      </w:r>
      <w:r w:rsidRPr="0053785C">
        <w:rPr>
          <w:rFonts w:ascii="Arial" w:hAnsi="Arial" w:cs="Arial"/>
          <w:sz w:val="20"/>
          <w:szCs w:val="20"/>
        </w:rPr>
        <w:t xml:space="preserve"> of this Schedule </w:t>
      </w:r>
      <w:r w:rsidR="00382E22" w:rsidRPr="0053785C">
        <w:rPr>
          <w:rFonts w:ascii="Arial" w:hAnsi="Arial" w:cs="Arial"/>
          <w:sz w:val="20"/>
          <w:szCs w:val="20"/>
        </w:rPr>
        <w:t>22</w:t>
      </w:r>
      <w:r w:rsidRPr="0053785C">
        <w:rPr>
          <w:rFonts w:ascii="Arial" w:hAnsi="Arial" w:cs="Arial"/>
          <w:sz w:val="20"/>
          <w:szCs w:val="20"/>
        </w:rPr>
        <w:t xml:space="preserve"> Part 1, the written statement of employment particulars as required by section 1 of the Employment Rights Act 1996 together with the following information (save where that information is included within that statement) will be provided to the extent it is not included within the written statement of employment particulars:</w:t>
      </w:r>
      <w:bookmarkEnd w:id="372"/>
      <w:bookmarkEnd w:id="373"/>
      <w:r w:rsidRPr="0053785C">
        <w:rPr>
          <w:rFonts w:ascii="Arial" w:hAnsi="Arial" w:cs="Arial"/>
          <w:sz w:val="20"/>
          <w:szCs w:val="20"/>
        </w:rPr>
        <w:t xml:space="preserve"> </w:t>
      </w:r>
    </w:p>
    <w:p w14:paraId="5416A24A" w14:textId="38337FD1" w:rsidR="00012C6C" w:rsidRPr="003B5C79" w:rsidRDefault="0053785C" w:rsidP="0085064F">
      <w:pPr>
        <w:jc w:val="both"/>
        <w:rPr>
          <w:rFonts w:ascii="Arial" w:hAnsi="Arial" w:cs="Arial"/>
          <w:sz w:val="20"/>
          <w:szCs w:val="20"/>
        </w:rPr>
      </w:pPr>
      <w:bookmarkStart w:id="374" w:name="_Toc135062437"/>
      <w:bookmarkStart w:id="375" w:name="_Toc135208658"/>
      <w:r>
        <w:rPr>
          <w:rFonts w:ascii="Arial" w:hAnsi="Arial" w:cs="Arial"/>
          <w:sz w:val="20"/>
          <w:szCs w:val="20"/>
        </w:rPr>
        <w:t xml:space="preserve">1.1 </w:t>
      </w:r>
      <w:r w:rsidR="00012C6C" w:rsidRPr="003B5C79">
        <w:rPr>
          <w:rFonts w:ascii="Arial" w:hAnsi="Arial" w:cs="Arial"/>
          <w:sz w:val="20"/>
          <w:szCs w:val="20"/>
        </w:rPr>
        <w:t>Personal, Employment and Career</w:t>
      </w:r>
      <w:bookmarkEnd w:id="374"/>
      <w:bookmarkEnd w:id="375"/>
      <w:r w:rsidR="00012C6C" w:rsidRPr="003B5C79">
        <w:rPr>
          <w:rFonts w:ascii="Arial" w:hAnsi="Arial" w:cs="Arial"/>
          <w:sz w:val="20"/>
          <w:szCs w:val="20"/>
        </w:rPr>
        <w:t xml:space="preserve"> </w:t>
      </w:r>
    </w:p>
    <w:p w14:paraId="035CDF08" w14:textId="55ED5AAD"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Age; </w:t>
      </w:r>
    </w:p>
    <w:p w14:paraId="1CE4E9D6" w14:textId="29DD6A26"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Security Vetting Clearance; </w:t>
      </w:r>
    </w:p>
    <w:p w14:paraId="14EB6580" w14:textId="6E2A4980"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Job title;</w:t>
      </w:r>
    </w:p>
    <w:p w14:paraId="25A1A02A" w14:textId="0F96B94F"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Work location; </w:t>
      </w:r>
    </w:p>
    <w:p w14:paraId="448A3BBB" w14:textId="532A4C32"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Conditioned hours of work; </w:t>
      </w:r>
    </w:p>
    <w:p w14:paraId="062251EC" w14:textId="59DFB24F"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Employment Status; </w:t>
      </w:r>
    </w:p>
    <w:p w14:paraId="6DAD8E2B" w14:textId="0B8417E7"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Details of training and operating licensing required for Statutory and Health and Safety reasons; </w:t>
      </w:r>
    </w:p>
    <w:p w14:paraId="3633F3BE" w14:textId="3B752E4D"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Details of training or sponsorship commitments; </w:t>
      </w:r>
    </w:p>
    <w:p w14:paraId="021A9E10" w14:textId="664E897A"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Standard Annual leave entitlement and current leave year entitlement and record; </w:t>
      </w:r>
    </w:p>
    <w:p w14:paraId="522E7DB7" w14:textId="72CA491C"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Annual leave reckonable service date; </w:t>
      </w:r>
    </w:p>
    <w:p w14:paraId="5C99AE45" w14:textId="64645C96"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Details of disciplinary or grievance proceedings taken by or against transferring employees in the last two years; </w:t>
      </w:r>
    </w:p>
    <w:p w14:paraId="0EBF8747" w14:textId="40A88345"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Information of any legal proceedings between employees and their employer within the previous two years or any such proceedings that the transferor has reasonable grounds to believe that an employee may bring against the transferee arising out of their employment with the transferor; </w:t>
      </w:r>
    </w:p>
    <w:p w14:paraId="64B56C15" w14:textId="436E7008"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Issue of Uniform/Protective Clothing; </w:t>
      </w:r>
    </w:p>
    <w:p w14:paraId="1F0051CD" w14:textId="4638B954"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Working Time Directive opt-out forms; and</w:t>
      </w:r>
    </w:p>
    <w:p w14:paraId="6A4ED5B9" w14:textId="0CD2BDC2" w:rsidR="00012C6C" w:rsidRPr="003B5C79" w:rsidRDefault="00012C6C" w:rsidP="006D598F">
      <w:pPr>
        <w:pStyle w:val="ListParagraph"/>
        <w:numPr>
          <w:ilvl w:val="1"/>
          <w:numId w:val="183"/>
        </w:numPr>
        <w:jc w:val="both"/>
        <w:rPr>
          <w:rFonts w:ascii="Arial" w:hAnsi="Arial" w:cs="Arial"/>
          <w:sz w:val="20"/>
          <w:szCs w:val="20"/>
        </w:rPr>
      </w:pPr>
      <w:r w:rsidRPr="003B5C79">
        <w:rPr>
          <w:rFonts w:ascii="Arial" w:hAnsi="Arial" w:cs="Arial"/>
          <w:sz w:val="20"/>
          <w:szCs w:val="20"/>
        </w:rPr>
        <w:t xml:space="preserve">Date from which the latest period of continuous employment began. </w:t>
      </w:r>
    </w:p>
    <w:p w14:paraId="6D6A1982" w14:textId="77777777" w:rsidR="00012C6C" w:rsidRPr="003B5C79" w:rsidRDefault="00012C6C" w:rsidP="0085064F">
      <w:pPr>
        <w:jc w:val="both"/>
        <w:rPr>
          <w:rFonts w:ascii="Arial" w:hAnsi="Arial" w:cs="Arial"/>
          <w:sz w:val="20"/>
          <w:szCs w:val="20"/>
        </w:rPr>
      </w:pPr>
    </w:p>
    <w:p w14:paraId="1A61815F" w14:textId="7B2452FA" w:rsidR="00012C6C" w:rsidRPr="003F372A" w:rsidRDefault="0053785C" w:rsidP="0085064F">
      <w:pPr>
        <w:jc w:val="both"/>
        <w:rPr>
          <w:rFonts w:ascii="Arial" w:hAnsi="Arial" w:cs="Arial"/>
          <w:b/>
          <w:sz w:val="20"/>
          <w:szCs w:val="20"/>
        </w:rPr>
      </w:pPr>
      <w:bookmarkStart w:id="376" w:name="_Toc135062438"/>
      <w:bookmarkStart w:id="377" w:name="_Toc135208659"/>
      <w:r>
        <w:rPr>
          <w:rFonts w:ascii="Arial" w:hAnsi="Arial" w:cs="Arial"/>
          <w:b/>
          <w:sz w:val="20"/>
          <w:szCs w:val="20"/>
        </w:rPr>
        <w:t xml:space="preserve">1.2 </w:t>
      </w:r>
      <w:r w:rsidR="00012C6C" w:rsidRPr="003F372A">
        <w:rPr>
          <w:rFonts w:ascii="Arial" w:hAnsi="Arial" w:cs="Arial"/>
          <w:b/>
          <w:sz w:val="20"/>
          <w:szCs w:val="20"/>
        </w:rPr>
        <w:t>Performance Appraisal</w:t>
      </w:r>
      <w:bookmarkEnd w:id="376"/>
      <w:bookmarkEnd w:id="377"/>
      <w:r w:rsidR="00012C6C" w:rsidRPr="003F372A">
        <w:rPr>
          <w:rFonts w:ascii="Arial" w:hAnsi="Arial" w:cs="Arial"/>
          <w:b/>
          <w:sz w:val="20"/>
          <w:szCs w:val="20"/>
        </w:rPr>
        <w:t xml:space="preserve"> </w:t>
      </w:r>
    </w:p>
    <w:p w14:paraId="29ACD7C7" w14:textId="658AC6E8" w:rsidR="00012C6C" w:rsidRPr="003B5C79" w:rsidRDefault="00012C6C" w:rsidP="006D598F">
      <w:pPr>
        <w:pStyle w:val="ListParagraph"/>
        <w:numPr>
          <w:ilvl w:val="0"/>
          <w:numId w:val="208"/>
        </w:numPr>
        <w:jc w:val="both"/>
        <w:rPr>
          <w:rFonts w:ascii="Arial" w:hAnsi="Arial" w:cs="Arial"/>
          <w:sz w:val="20"/>
          <w:szCs w:val="20"/>
        </w:rPr>
      </w:pPr>
      <w:r w:rsidRPr="003B5C79">
        <w:rPr>
          <w:rFonts w:ascii="Arial" w:hAnsi="Arial" w:cs="Arial"/>
          <w:sz w:val="20"/>
          <w:szCs w:val="20"/>
        </w:rPr>
        <w:t xml:space="preserve">The current year's Performance Appraisal; </w:t>
      </w:r>
    </w:p>
    <w:p w14:paraId="66DEC4F5" w14:textId="2194193E" w:rsidR="00012C6C" w:rsidRPr="003B5C79" w:rsidRDefault="00012C6C" w:rsidP="006D598F">
      <w:pPr>
        <w:pStyle w:val="ListParagraph"/>
        <w:numPr>
          <w:ilvl w:val="0"/>
          <w:numId w:val="208"/>
        </w:numPr>
        <w:jc w:val="both"/>
        <w:rPr>
          <w:rFonts w:ascii="Arial" w:hAnsi="Arial" w:cs="Arial"/>
          <w:sz w:val="20"/>
          <w:szCs w:val="20"/>
        </w:rPr>
      </w:pPr>
      <w:r w:rsidRPr="003B5C79">
        <w:rPr>
          <w:rFonts w:ascii="Arial" w:hAnsi="Arial" w:cs="Arial"/>
          <w:sz w:val="20"/>
          <w:szCs w:val="20"/>
        </w:rPr>
        <w:t>Current year’s training plan (if it exists); and</w:t>
      </w:r>
    </w:p>
    <w:p w14:paraId="0B36D8C7" w14:textId="576A369C" w:rsidR="00012C6C" w:rsidRPr="003B5C79" w:rsidRDefault="00012C6C" w:rsidP="006D598F">
      <w:pPr>
        <w:pStyle w:val="ListParagraph"/>
        <w:numPr>
          <w:ilvl w:val="0"/>
          <w:numId w:val="208"/>
        </w:numPr>
        <w:jc w:val="both"/>
        <w:rPr>
          <w:rFonts w:ascii="Arial" w:hAnsi="Arial" w:cs="Arial"/>
          <w:sz w:val="20"/>
          <w:szCs w:val="20"/>
        </w:rPr>
      </w:pPr>
      <w:r w:rsidRPr="003B5C79">
        <w:rPr>
          <w:rFonts w:ascii="Arial" w:hAnsi="Arial" w:cs="Arial"/>
          <w:sz w:val="20"/>
          <w:szCs w:val="20"/>
        </w:rPr>
        <w:t>Performance Pay Recommendations (PPR) forms completed in the current reporting year, or where relevant, any bonus entitlements;</w:t>
      </w:r>
    </w:p>
    <w:p w14:paraId="522701BD" w14:textId="5C4B93DA" w:rsidR="00012C6C" w:rsidRPr="003F372A" w:rsidRDefault="0053785C" w:rsidP="0085064F">
      <w:pPr>
        <w:jc w:val="both"/>
        <w:rPr>
          <w:rFonts w:ascii="Arial" w:hAnsi="Arial" w:cs="Arial"/>
          <w:b/>
          <w:sz w:val="20"/>
          <w:szCs w:val="20"/>
        </w:rPr>
      </w:pPr>
      <w:bookmarkStart w:id="378" w:name="_Toc135062439"/>
      <w:bookmarkStart w:id="379" w:name="_Toc135208660"/>
      <w:r>
        <w:rPr>
          <w:rFonts w:ascii="Arial" w:hAnsi="Arial" w:cs="Arial"/>
          <w:b/>
          <w:sz w:val="20"/>
          <w:szCs w:val="20"/>
        </w:rPr>
        <w:t xml:space="preserve">1.3 </w:t>
      </w:r>
      <w:r w:rsidR="00012C6C" w:rsidRPr="003F372A">
        <w:rPr>
          <w:rFonts w:ascii="Arial" w:hAnsi="Arial" w:cs="Arial"/>
          <w:b/>
          <w:sz w:val="20"/>
          <w:szCs w:val="20"/>
        </w:rPr>
        <w:t>Superannuation and Pay</w:t>
      </w:r>
      <w:bookmarkEnd w:id="378"/>
      <w:bookmarkEnd w:id="379"/>
      <w:r w:rsidR="00012C6C" w:rsidRPr="003F372A">
        <w:rPr>
          <w:rFonts w:ascii="Arial" w:hAnsi="Arial" w:cs="Arial"/>
          <w:b/>
          <w:sz w:val="20"/>
          <w:szCs w:val="20"/>
        </w:rPr>
        <w:t xml:space="preserve"> </w:t>
      </w:r>
    </w:p>
    <w:p w14:paraId="3D7A9962" w14:textId="271F1C5C"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Maternity leave or other long-term leave of absence (meaning more than 4 weeks) planned or taken within the last two years;</w:t>
      </w:r>
    </w:p>
    <w:p w14:paraId="235B29C2" w14:textId="38D21704"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 xml:space="preserve">Annual salary and rates of pay band/grade; </w:t>
      </w:r>
    </w:p>
    <w:p w14:paraId="7B5DB331" w14:textId="2ADF4493"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 xml:space="preserve">Shifts, unsociable hours or other premium rates of pay; </w:t>
      </w:r>
    </w:p>
    <w:p w14:paraId="54B05616" w14:textId="3240C85E"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Overtime history for the preceding twelve-month period;</w:t>
      </w:r>
    </w:p>
    <w:p w14:paraId="0BE36A6E" w14:textId="263FCB3D"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Allowances and bonuses for the preceding twelve-month period;</w:t>
      </w:r>
    </w:p>
    <w:p w14:paraId="2E76A8AC" w14:textId="68088782"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Details of outstanding loan, advances on salary or debts;</w:t>
      </w:r>
    </w:p>
    <w:p w14:paraId="1931967E" w14:textId="58932CDE"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 xml:space="preserve">Cumulative pay for tax and pension purposes; </w:t>
      </w:r>
    </w:p>
    <w:p w14:paraId="1E67289B" w14:textId="7BC34018"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 xml:space="preserve">Cumulative tax paid; </w:t>
      </w:r>
    </w:p>
    <w:p w14:paraId="768D8B10" w14:textId="6F3E7CA6"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lastRenderedPageBreak/>
        <w:t xml:space="preserve">National Insurance Number; </w:t>
      </w:r>
    </w:p>
    <w:p w14:paraId="2F1CCCF7" w14:textId="35C46A5E"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National Insurance contribution rate;</w:t>
      </w:r>
    </w:p>
    <w:p w14:paraId="7EEFE5C9" w14:textId="58D10E2C"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Other payments or deductions being made for statutory reasons;</w:t>
      </w:r>
    </w:p>
    <w:p w14:paraId="544F49DA" w14:textId="3BA5A9BA"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Any other voluntary deductions from pay;</w:t>
      </w:r>
    </w:p>
    <w:p w14:paraId="00D11787" w14:textId="65B4E3FB"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 xml:space="preserve">Pension Scheme Membership; </w:t>
      </w:r>
    </w:p>
    <w:p w14:paraId="708035A9" w14:textId="4279807F"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For pension purposes, the notional reckonable service date;</w:t>
      </w:r>
    </w:p>
    <w:p w14:paraId="01978744" w14:textId="6B3F5028"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Pensionable pay history for three years to date of transfer;</w:t>
      </w:r>
    </w:p>
    <w:p w14:paraId="2D2CE5E4" w14:textId="72B9B49B"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Percentage of any pay currently contributed under additional voluntary contribution arrangements; and</w:t>
      </w:r>
    </w:p>
    <w:p w14:paraId="2E7C196C" w14:textId="3ACBAE90" w:rsidR="00012C6C" w:rsidRPr="003B5C79" w:rsidRDefault="00012C6C" w:rsidP="006D598F">
      <w:pPr>
        <w:pStyle w:val="ListParagraph"/>
        <w:numPr>
          <w:ilvl w:val="0"/>
          <w:numId w:val="209"/>
        </w:numPr>
        <w:jc w:val="both"/>
        <w:rPr>
          <w:rFonts w:ascii="Arial" w:hAnsi="Arial" w:cs="Arial"/>
          <w:sz w:val="20"/>
          <w:szCs w:val="20"/>
        </w:rPr>
      </w:pPr>
      <w:r w:rsidRPr="003B5C79">
        <w:rPr>
          <w:rFonts w:ascii="Arial" w:hAnsi="Arial" w:cs="Arial"/>
          <w:sz w:val="20"/>
          <w:szCs w:val="20"/>
        </w:rPr>
        <w:t xml:space="preserve">Percentage of pay currently contributed under any added years arrangements. </w:t>
      </w:r>
    </w:p>
    <w:p w14:paraId="69E80F0C" w14:textId="77777777" w:rsidR="00012C6C" w:rsidRPr="003B5C79" w:rsidRDefault="00012C6C" w:rsidP="0085064F">
      <w:pPr>
        <w:jc w:val="both"/>
        <w:rPr>
          <w:rFonts w:ascii="Arial" w:hAnsi="Arial" w:cs="Arial"/>
          <w:sz w:val="20"/>
          <w:szCs w:val="20"/>
        </w:rPr>
      </w:pPr>
    </w:p>
    <w:p w14:paraId="06963A82" w14:textId="7B241C96" w:rsidR="00012C6C" w:rsidRPr="003F372A" w:rsidRDefault="0053785C" w:rsidP="0085064F">
      <w:pPr>
        <w:jc w:val="both"/>
        <w:rPr>
          <w:rFonts w:ascii="Arial" w:hAnsi="Arial" w:cs="Arial"/>
          <w:b/>
          <w:sz w:val="20"/>
          <w:szCs w:val="20"/>
        </w:rPr>
      </w:pPr>
      <w:bookmarkStart w:id="380" w:name="_Toc135062440"/>
      <w:bookmarkStart w:id="381" w:name="_Toc135208661"/>
      <w:r>
        <w:rPr>
          <w:rFonts w:ascii="Arial" w:hAnsi="Arial" w:cs="Arial"/>
          <w:b/>
          <w:sz w:val="20"/>
          <w:szCs w:val="20"/>
        </w:rPr>
        <w:t xml:space="preserve">1.4 </w:t>
      </w:r>
      <w:r w:rsidR="00012C6C" w:rsidRPr="003F372A">
        <w:rPr>
          <w:rFonts w:ascii="Arial" w:hAnsi="Arial" w:cs="Arial"/>
          <w:b/>
          <w:sz w:val="20"/>
          <w:szCs w:val="20"/>
        </w:rPr>
        <w:t>Medical</w:t>
      </w:r>
      <w:bookmarkEnd w:id="380"/>
      <w:bookmarkEnd w:id="381"/>
      <w:r w:rsidR="00012C6C" w:rsidRPr="003F372A">
        <w:rPr>
          <w:rFonts w:ascii="Arial" w:hAnsi="Arial" w:cs="Arial"/>
          <w:b/>
          <w:sz w:val="20"/>
          <w:szCs w:val="20"/>
        </w:rPr>
        <w:t xml:space="preserve"> </w:t>
      </w:r>
    </w:p>
    <w:p w14:paraId="4C4F41AD" w14:textId="4713987A" w:rsidR="00012C6C" w:rsidRPr="003B5C79" w:rsidRDefault="00012C6C" w:rsidP="006D598F">
      <w:pPr>
        <w:pStyle w:val="ListParagraph"/>
        <w:numPr>
          <w:ilvl w:val="0"/>
          <w:numId w:val="210"/>
        </w:numPr>
        <w:jc w:val="both"/>
        <w:rPr>
          <w:rFonts w:ascii="Arial" w:hAnsi="Arial" w:cs="Arial"/>
          <w:sz w:val="20"/>
          <w:szCs w:val="20"/>
        </w:rPr>
      </w:pPr>
      <w:r w:rsidRPr="003B5C79">
        <w:rPr>
          <w:rFonts w:ascii="Arial" w:hAnsi="Arial" w:cs="Arial"/>
          <w:sz w:val="20"/>
          <w:szCs w:val="20"/>
        </w:rPr>
        <w:t>Sickness and absence records for the immediately preceding four-year period; and</w:t>
      </w:r>
    </w:p>
    <w:p w14:paraId="17976962" w14:textId="5D5F3A76" w:rsidR="00012C6C" w:rsidRPr="003B5C79" w:rsidRDefault="00012C6C" w:rsidP="006D598F">
      <w:pPr>
        <w:pStyle w:val="ListParagraph"/>
        <w:numPr>
          <w:ilvl w:val="0"/>
          <w:numId w:val="210"/>
        </w:numPr>
        <w:jc w:val="both"/>
        <w:rPr>
          <w:rFonts w:ascii="Arial" w:hAnsi="Arial" w:cs="Arial"/>
          <w:sz w:val="20"/>
          <w:szCs w:val="20"/>
        </w:rPr>
      </w:pPr>
      <w:r w:rsidRPr="003B5C79">
        <w:rPr>
          <w:rFonts w:ascii="Arial" w:hAnsi="Arial" w:cs="Arial"/>
          <w:sz w:val="20"/>
          <w:szCs w:val="20"/>
        </w:rPr>
        <w:t xml:space="preserve">Details of any active restoring efficiency case for health purposes. </w:t>
      </w:r>
    </w:p>
    <w:p w14:paraId="26B29EC8" w14:textId="77777777" w:rsidR="00012C6C" w:rsidRPr="003B5C79" w:rsidRDefault="00012C6C" w:rsidP="0085064F">
      <w:pPr>
        <w:jc w:val="both"/>
        <w:rPr>
          <w:rFonts w:ascii="Arial" w:hAnsi="Arial" w:cs="Arial"/>
          <w:sz w:val="20"/>
          <w:szCs w:val="20"/>
        </w:rPr>
      </w:pPr>
    </w:p>
    <w:p w14:paraId="2D8231C1" w14:textId="4D51994D" w:rsidR="00012C6C" w:rsidRPr="003F372A" w:rsidRDefault="0053785C" w:rsidP="0085064F">
      <w:pPr>
        <w:jc w:val="both"/>
        <w:rPr>
          <w:rFonts w:ascii="Arial" w:hAnsi="Arial" w:cs="Arial"/>
          <w:b/>
          <w:sz w:val="20"/>
          <w:szCs w:val="20"/>
        </w:rPr>
      </w:pPr>
      <w:bookmarkStart w:id="382" w:name="_Toc135062441"/>
      <w:bookmarkStart w:id="383" w:name="_Toc135208662"/>
      <w:r>
        <w:rPr>
          <w:rFonts w:ascii="Arial" w:hAnsi="Arial" w:cs="Arial"/>
          <w:b/>
          <w:sz w:val="20"/>
          <w:szCs w:val="20"/>
        </w:rPr>
        <w:t xml:space="preserve">1.5 </w:t>
      </w:r>
      <w:r w:rsidR="00012C6C" w:rsidRPr="003F372A">
        <w:rPr>
          <w:rFonts w:ascii="Arial" w:hAnsi="Arial" w:cs="Arial"/>
          <w:b/>
          <w:sz w:val="20"/>
          <w:szCs w:val="20"/>
        </w:rPr>
        <w:t>Disciplinary</w:t>
      </w:r>
      <w:bookmarkEnd w:id="382"/>
      <w:bookmarkEnd w:id="383"/>
      <w:r w:rsidR="00012C6C" w:rsidRPr="003F372A">
        <w:rPr>
          <w:rFonts w:ascii="Arial" w:hAnsi="Arial" w:cs="Arial"/>
          <w:b/>
          <w:sz w:val="20"/>
          <w:szCs w:val="20"/>
        </w:rPr>
        <w:t xml:space="preserve"> </w:t>
      </w:r>
    </w:p>
    <w:p w14:paraId="76BB7D72" w14:textId="2414F8F5" w:rsidR="00012C6C" w:rsidRPr="003B5C79" w:rsidRDefault="00012C6C" w:rsidP="006D598F">
      <w:pPr>
        <w:pStyle w:val="ListParagraph"/>
        <w:numPr>
          <w:ilvl w:val="0"/>
          <w:numId w:val="211"/>
        </w:numPr>
        <w:jc w:val="both"/>
        <w:rPr>
          <w:rFonts w:ascii="Arial" w:hAnsi="Arial" w:cs="Arial"/>
          <w:sz w:val="20"/>
          <w:szCs w:val="20"/>
        </w:rPr>
      </w:pPr>
      <w:r w:rsidRPr="003B5C79">
        <w:rPr>
          <w:rFonts w:ascii="Arial" w:hAnsi="Arial" w:cs="Arial"/>
          <w:sz w:val="20"/>
          <w:szCs w:val="20"/>
        </w:rPr>
        <w:t>Details of any active restoring efficiency case for reasons of performance; and</w:t>
      </w:r>
    </w:p>
    <w:p w14:paraId="11C8716F" w14:textId="6435493C" w:rsidR="00012C6C" w:rsidRPr="003B5C79" w:rsidRDefault="00012C6C" w:rsidP="006D598F">
      <w:pPr>
        <w:pStyle w:val="ListParagraph"/>
        <w:numPr>
          <w:ilvl w:val="0"/>
          <w:numId w:val="211"/>
        </w:numPr>
        <w:jc w:val="both"/>
        <w:rPr>
          <w:rFonts w:ascii="Arial" w:hAnsi="Arial" w:cs="Arial"/>
          <w:sz w:val="20"/>
          <w:szCs w:val="20"/>
        </w:rPr>
      </w:pPr>
      <w:r w:rsidRPr="003B5C79">
        <w:rPr>
          <w:rFonts w:ascii="Arial" w:hAnsi="Arial" w:cs="Arial"/>
          <w:sz w:val="20"/>
          <w:szCs w:val="20"/>
        </w:rPr>
        <w:t>Details of any active disciplinary cases where corrective action is on going.</w:t>
      </w:r>
    </w:p>
    <w:p w14:paraId="51B45BE8" w14:textId="77777777" w:rsidR="00012C6C" w:rsidRPr="003B5C79" w:rsidRDefault="00012C6C" w:rsidP="0085064F">
      <w:pPr>
        <w:jc w:val="both"/>
        <w:rPr>
          <w:rFonts w:ascii="Arial" w:hAnsi="Arial" w:cs="Arial"/>
          <w:sz w:val="20"/>
          <w:szCs w:val="20"/>
        </w:rPr>
      </w:pPr>
    </w:p>
    <w:p w14:paraId="0F36B00C" w14:textId="5ACA2D81" w:rsidR="00012C6C" w:rsidRPr="003F372A" w:rsidRDefault="0053785C" w:rsidP="0085064F">
      <w:pPr>
        <w:jc w:val="both"/>
        <w:rPr>
          <w:rFonts w:ascii="Arial" w:hAnsi="Arial" w:cs="Arial"/>
          <w:b/>
          <w:sz w:val="20"/>
          <w:szCs w:val="20"/>
        </w:rPr>
      </w:pPr>
      <w:r>
        <w:rPr>
          <w:rFonts w:ascii="Arial" w:hAnsi="Arial" w:cs="Arial"/>
          <w:b/>
          <w:sz w:val="20"/>
          <w:szCs w:val="20"/>
        </w:rPr>
        <w:t xml:space="preserve">1.6 </w:t>
      </w:r>
      <w:r w:rsidR="00012C6C" w:rsidRPr="003F372A">
        <w:rPr>
          <w:rFonts w:ascii="Arial" w:hAnsi="Arial" w:cs="Arial"/>
          <w:b/>
          <w:sz w:val="20"/>
          <w:szCs w:val="20"/>
        </w:rPr>
        <w:t>Further information</w:t>
      </w:r>
    </w:p>
    <w:p w14:paraId="400C6AE4" w14:textId="3FB1BB61" w:rsidR="00012C6C" w:rsidRPr="003B5C79" w:rsidRDefault="00012C6C" w:rsidP="006D598F">
      <w:pPr>
        <w:pStyle w:val="ListParagraph"/>
        <w:numPr>
          <w:ilvl w:val="1"/>
          <w:numId w:val="182"/>
        </w:numPr>
        <w:jc w:val="both"/>
        <w:rPr>
          <w:rFonts w:ascii="Arial" w:hAnsi="Arial" w:cs="Arial"/>
          <w:sz w:val="20"/>
          <w:szCs w:val="20"/>
        </w:rPr>
      </w:pPr>
      <w:r w:rsidRPr="003B5C79">
        <w:rPr>
          <w:rFonts w:ascii="Arial" w:hAnsi="Arial" w:cs="Arial"/>
          <w:sz w:val="20"/>
          <w:szCs w:val="20"/>
        </w:rPr>
        <w:t>Information about specific adjustments that have been made for an individual under the Equality Act 2010;</w:t>
      </w:r>
    </w:p>
    <w:p w14:paraId="376D7EF3" w14:textId="7B47A600" w:rsidR="00012C6C" w:rsidRPr="003B5C79" w:rsidRDefault="00012C6C" w:rsidP="006D598F">
      <w:pPr>
        <w:pStyle w:val="ListParagraph"/>
        <w:numPr>
          <w:ilvl w:val="1"/>
          <w:numId w:val="182"/>
        </w:numPr>
        <w:jc w:val="both"/>
        <w:rPr>
          <w:rFonts w:ascii="Arial" w:hAnsi="Arial" w:cs="Arial"/>
          <w:sz w:val="20"/>
          <w:szCs w:val="20"/>
        </w:rPr>
      </w:pPr>
      <w:r w:rsidRPr="003B5C79">
        <w:rPr>
          <w:rFonts w:ascii="Arial" w:hAnsi="Arial" w:cs="Arial"/>
          <w:sz w:val="20"/>
          <w:szCs w:val="20"/>
        </w:rPr>
        <w:t xml:space="preserve">Short term variations to attendance hours to accommodate a domestic situation; </w:t>
      </w:r>
    </w:p>
    <w:p w14:paraId="7EAC0D1C" w14:textId="72F154AE" w:rsidR="00012C6C" w:rsidRPr="003B5C79" w:rsidRDefault="00012C6C" w:rsidP="006D598F">
      <w:pPr>
        <w:pStyle w:val="ListParagraph"/>
        <w:numPr>
          <w:ilvl w:val="1"/>
          <w:numId w:val="182"/>
        </w:numPr>
        <w:jc w:val="both"/>
        <w:rPr>
          <w:rFonts w:ascii="Arial" w:hAnsi="Arial" w:cs="Arial"/>
          <w:sz w:val="20"/>
          <w:szCs w:val="20"/>
        </w:rPr>
      </w:pPr>
      <w:r w:rsidRPr="003B5C79">
        <w:rPr>
          <w:rFonts w:ascii="Arial" w:hAnsi="Arial" w:cs="Arial"/>
          <w:sz w:val="20"/>
          <w:szCs w:val="20"/>
        </w:rPr>
        <w:t>Individuals that are members of the Reserves, or staff that may have been granted special leave for public duties such as a School Governor; and</w:t>
      </w:r>
    </w:p>
    <w:p w14:paraId="2BC33035" w14:textId="7B71499A" w:rsidR="00012C6C" w:rsidRPr="003B5C79" w:rsidRDefault="00012C6C" w:rsidP="006D598F">
      <w:pPr>
        <w:pStyle w:val="ListParagraph"/>
        <w:numPr>
          <w:ilvl w:val="1"/>
          <w:numId w:val="182"/>
        </w:numPr>
        <w:jc w:val="both"/>
        <w:rPr>
          <w:rFonts w:ascii="Arial" w:hAnsi="Arial" w:cs="Arial"/>
          <w:sz w:val="20"/>
          <w:szCs w:val="20"/>
        </w:rPr>
      </w:pPr>
      <w:r w:rsidRPr="003B5C79">
        <w:rPr>
          <w:rFonts w:ascii="Arial" w:hAnsi="Arial" w:cs="Arial"/>
          <w:sz w:val="20"/>
          <w:szCs w:val="20"/>
        </w:rPr>
        <w:t xml:space="preserve">Information about any current or expected maternity or other statutory leave or other absence from work. </w:t>
      </w:r>
    </w:p>
    <w:p w14:paraId="7A1D2609" w14:textId="77777777" w:rsidR="00012C6C" w:rsidRPr="003F372A" w:rsidRDefault="00012C6C" w:rsidP="0085064F">
      <w:pPr>
        <w:jc w:val="both"/>
        <w:rPr>
          <w:rFonts w:ascii="Arial" w:hAnsi="Arial" w:cs="Arial"/>
          <w:b/>
          <w:sz w:val="20"/>
          <w:szCs w:val="20"/>
        </w:rPr>
      </w:pPr>
      <w:r w:rsidRPr="0085064F">
        <w:rPr>
          <w:rFonts w:ascii="Arial" w:hAnsi="Arial" w:cs="Arial"/>
          <w:sz w:val="20"/>
          <w:szCs w:val="20"/>
        </w:rPr>
        <w:br w:type="page"/>
      </w:r>
      <w:r w:rsidRPr="003F372A">
        <w:rPr>
          <w:rFonts w:ascii="Arial" w:hAnsi="Arial" w:cs="Arial"/>
          <w:b/>
          <w:sz w:val="20"/>
          <w:szCs w:val="20"/>
        </w:rPr>
        <w:lastRenderedPageBreak/>
        <w:t>Part B</w:t>
      </w:r>
    </w:p>
    <w:p w14:paraId="4B491DBB" w14:textId="77777777" w:rsidR="00012C6C" w:rsidRPr="003B5C79" w:rsidRDefault="00012C6C" w:rsidP="0085064F">
      <w:pPr>
        <w:jc w:val="both"/>
        <w:rPr>
          <w:rFonts w:ascii="Arial" w:hAnsi="Arial" w:cs="Arial"/>
          <w:sz w:val="20"/>
          <w:szCs w:val="20"/>
        </w:rPr>
      </w:pPr>
    </w:p>
    <w:p w14:paraId="4F066F84" w14:textId="21BE831A" w:rsidR="00012C6C" w:rsidRPr="003B5C79" w:rsidRDefault="00091D1C" w:rsidP="0085064F">
      <w:pPr>
        <w:jc w:val="both"/>
        <w:rPr>
          <w:rFonts w:ascii="Arial" w:hAnsi="Arial" w:cs="Arial"/>
          <w:sz w:val="20"/>
          <w:szCs w:val="20"/>
        </w:rPr>
      </w:pPr>
      <w:bookmarkStart w:id="384" w:name="_Toc135062442"/>
      <w:bookmarkStart w:id="385" w:name="_Toc135208663"/>
      <w:r>
        <w:rPr>
          <w:rFonts w:ascii="Arial" w:hAnsi="Arial" w:cs="Arial"/>
          <w:sz w:val="20"/>
          <w:szCs w:val="20"/>
        </w:rPr>
        <w:t xml:space="preserve">1.6 </w:t>
      </w:r>
      <w:r w:rsidR="00012C6C" w:rsidRPr="003B5C79">
        <w:rPr>
          <w:rFonts w:ascii="Arial" w:hAnsi="Arial" w:cs="Arial"/>
          <w:sz w:val="20"/>
          <w:szCs w:val="20"/>
        </w:rPr>
        <w:t>Information to be provided 28 days prior to the Relevant Transfer Date:</w:t>
      </w:r>
      <w:bookmarkEnd w:id="384"/>
      <w:bookmarkEnd w:id="385"/>
    </w:p>
    <w:p w14:paraId="44F0F9F6" w14:textId="3F6247BA" w:rsidR="00012C6C" w:rsidRPr="003B5C79" w:rsidRDefault="00012C6C" w:rsidP="006D598F">
      <w:pPr>
        <w:pStyle w:val="ListParagraph"/>
        <w:numPr>
          <w:ilvl w:val="1"/>
          <w:numId w:val="180"/>
        </w:numPr>
        <w:jc w:val="both"/>
        <w:rPr>
          <w:rFonts w:ascii="Arial" w:hAnsi="Arial" w:cs="Arial"/>
          <w:sz w:val="20"/>
          <w:szCs w:val="20"/>
        </w:rPr>
      </w:pPr>
      <w:r w:rsidRPr="003B5C79">
        <w:rPr>
          <w:rFonts w:ascii="Arial" w:hAnsi="Arial" w:cs="Arial"/>
          <w:sz w:val="20"/>
          <w:szCs w:val="20"/>
        </w:rPr>
        <w:t xml:space="preserve">Employee's full name; </w:t>
      </w:r>
    </w:p>
    <w:p w14:paraId="6BB2387E" w14:textId="080CCF5E" w:rsidR="00012C6C" w:rsidRPr="003B5C79" w:rsidRDefault="00012C6C" w:rsidP="006D598F">
      <w:pPr>
        <w:pStyle w:val="ListParagraph"/>
        <w:numPr>
          <w:ilvl w:val="1"/>
          <w:numId w:val="180"/>
        </w:numPr>
        <w:jc w:val="both"/>
        <w:rPr>
          <w:rFonts w:ascii="Arial" w:hAnsi="Arial" w:cs="Arial"/>
          <w:sz w:val="20"/>
          <w:szCs w:val="20"/>
        </w:rPr>
      </w:pPr>
      <w:r w:rsidRPr="003B5C79">
        <w:rPr>
          <w:rFonts w:ascii="Arial" w:hAnsi="Arial" w:cs="Arial"/>
          <w:sz w:val="20"/>
          <w:szCs w:val="20"/>
        </w:rPr>
        <w:t>Date of Birth</w:t>
      </w:r>
    </w:p>
    <w:p w14:paraId="2F2E29B8" w14:textId="7AB9B798" w:rsidR="00012C6C" w:rsidRPr="003B5C79" w:rsidRDefault="00012C6C" w:rsidP="006D598F">
      <w:pPr>
        <w:pStyle w:val="ListParagraph"/>
        <w:numPr>
          <w:ilvl w:val="1"/>
          <w:numId w:val="180"/>
        </w:numPr>
        <w:jc w:val="both"/>
        <w:rPr>
          <w:rFonts w:ascii="Arial" w:hAnsi="Arial" w:cs="Arial"/>
          <w:sz w:val="20"/>
          <w:szCs w:val="20"/>
        </w:rPr>
      </w:pPr>
      <w:r w:rsidRPr="003B5C79">
        <w:rPr>
          <w:rFonts w:ascii="Arial" w:hAnsi="Arial" w:cs="Arial"/>
          <w:sz w:val="20"/>
          <w:szCs w:val="20"/>
        </w:rPr>
        <w:t xml:space="preserve">Home address; </w:t>
      </w:r>
    </w:p>
    <w:p w14:paraId="190339B5" w14:textId="10E94884" w:rsidR="00012C6C" w:rsidRPr="003B5C79" w:rsidRDefault="00012C6C" w:rsidP="006D598F">
      <w:pPr>
        <w:pStyle w:val="ListParagraph"/>
        <w:numPr>
          <w:ilvl w:val="1"/>
          <w:numId w:val="180"/>
        </w:numPr>
        <w:jc w:val="both"/>
        <w:rPr>
          <w:rFonts w:ascii="Arial" w:hAnsi="Arial" w:cs="Arial"/>
          <w:sz w:val="20"/>
          <w:szCs w:val="20"/>
        </w:rPr>
      </w:pPr>
      <w:r w:rsidRPr="003B5C79">
        <w:rPr>
          <w:rFonts w:ascii="Arial" w:hAnsi="Arial" w:cs="Arial"/>
          <w:sz w:val="20"/>
          <w:szCs w:val="20"/>
        </w:rPr>
        <w:t>Bank/building society account details for payroll purposes Tax Code.</w:t>
      </w:r>
    </w:p>
    <w:p w14:paraId="2BC9A1A2" w14:textId="77777777" w:rsidR="00012C6C" w:rsidRPr="003B5C79" w:rsidRDefault="00012C6C" w:rsidP="0085064F">
      <w:pPr>
        <w:jc w:val="both"/>
        <w:rPr>
          <w:rFonts w:ascii="Arial" w:hAnsi="Arial" w:cs="Arial"/>
          <w:sz w:val="20"/>
          <w:szCs w:val="20"/>
        </w:rPr>
      </w:pPr>
    </w:p>
    <w:p w14:paraId="714A8543" w14:textId="77777777" w:rsidR="00012C6C" w:rsidRPr="003B5C79" w:rsidRDefault="00012C6C" w:rsidP="0085064F">
      <w:pPr>
        <w:jc w:val="both"/>
        <w:rPr>
          <w:rFonts w:ascii="Arial" w:hAnsi="Arial" w:cs="Arial"/>
          <w:sz w:val="20"/>
          <w:szCs w:val="20"/>
        </w:rPr>
      </w:pPr>
      <w:r w:rsidRPr="003B5C79">
        <w:rPr>
          <w:rFonts w:ascii="Arial" w:hAnsi="Arial" w:cs="Arial"/>
          <w:sz w:val="20"/>
          <w:szCs w:val="20"/>
        </w:rPr>
        <w:br w:type="page"/>
      </w:r>
      <w:bookmarkEnd w:id="280"/>
    </w:p>
    <w:p w14:paraId="52E74B22" w14:textId="77777777" w:rsidR="00012C6C" w:rsidRPr="003F372A" w:rsidRDefault="00012C6C" w:rsidP="0085064F">
      <w:pPr>
        <w:jc w:val="both"/>
        <w:rPr>
          <w:rFonts w:ascii="Arial" w:hAnsi="Arial" w:cs="Arial"/>
          <w:b/>
          <w:sz w:val="20"/>
          <w:szCs w:val="20"/>
        </w:rPr>
      </w:pPr>
      <w:r w:rsidRPr="003F372A">
        <w:rPr>
          <w:rFonts w:ascii="Arial" w:hAnsi="Arial" w:cs="Arial"/>
          <w:b/>
          <w:sz w:val="20"/>
          <w:szCs w:val="20"/>
        </w:rPr>
        <w:lastRenderedPageBreak/>
        <w:t>PART 2 – STAFF TRANSFER ARRANGEMENTS ON EXIT</w:t>
      </w:r>
    </w:p>
    <w:p w14:paraId="0E3A317E" w14:textId="0A3D2A1C" w:rsidR="00012C6C" w:rsidRPr="00091D1C" w:rsidRDefault="00012C6C" w:rsidP="006D598F">
      <w:pPr>
        <w:pStyle w:val="ListParagraph"/>
        <w:numPr>
          <w:ilvl w:val="6"/>
          <w:numId w:val="127"/>
        </w:numPr>
        <w:jc w:val="both"/>
        <w:rPr>
          <w:rFonts w:ascii="Arial" w:hAnsi="Arial" w:cs="Arial"/>
          <w:b/>
          <w:sz w:val="20"/>
          <w:szCs w:val="20"/>
        </w:rPr>
      </w:pPr>
      <w:bookmarkStart w:id="386" w:name="_Toc297191269"/>
      <w:bookmarkStart w:id="387" w:name="_Toc297191271"/>
      <w:bookmarkStart w:id="388" w:name="_Toc297191272"/>
      <w:bookmarkStart w:id="389" w:name="_Toc297191273"/>
      <w:bookmarkStart w:id="390" w:name="_Toc297191274"/>
      <w:bookmarkStart w:id="391" w:name="_Toc297191275"/>
      <w:bookmarkStart w:id="392" w:name="_Toc297191276"/>
      <w:bookmarkStart w:id="393" w:name="_Toc297191277"/>
      <w:bookmarkStart w:id="394" w:name="_Toc297191278"/>
      <w:bookmarkStart w:id="395" w:name="_Toc297191289"/>
      <w:bookmarkStart w:id="396" w:name="_Toc297191290"/>
      <w:bookmarkStart w:id="397" w:name="_Toc297191291"/>
      <w:bookmarkStart w:id="398" w:name="_Ref399129306"/>
      <w:bookmarkStart w:id="399" w:name="_Toc135062443"/>
      <w:bookmarkStart w:id="400" w:name="_Toc135208664"/>
      <w:bookmarkEnd w:id="386"/>
      <w:bookmarkEnd w:id="387"/>
      <w:bookmarkEnd w:id="388"/>
      <w:bookmarkEnd w:id="389"/>
      <w:bookmarkEnd w:id="390"/>
      <w:bookmarkEnd w:id="391"/>
      <w:bookmarkEnd w:id="392"/>
      <w:bookmarkEnd w:id="393"/>
      <w:bookmarkEnd w:id="394"/>
      <w:bookmarkEnd w:id="395"/>
      <w:bookmarkEnd w:id="396"/>
      <w:bookmarkEnd w:id="397"/>
      <w:r w:rsidRPr="00091D1C">
        <w:rPr>
          <w:rFonts w:ascii="Arial" w:hAnsi="Arial" w:cs="Arial"/>
          <w:b/>
          <w:sz w:val="20"/>
          <w:szCs w:val="20"/>
        </w:rPr>
        <w:t>Definitions</w:t>
      </w:r>
      <w:bookmarkEnd w:id="398"/>
      <w:bookmarkEnd w:id="399"/>
      <w:bookmarkEnd w:id="400"/>
    </w:p>
    <w:p w14:paraId="698975F4" w14:textId="10624433" w:rsidR="00012C6C" w:rsidRPr="003B5C79" w:rsidRDefault="00091D1C" w:rsidP="0085064F">
      <w:pPr>
        <w:jc w:val="both"/>
        <w:rPr>
          <w:rFonts w:ascii="Arial" w:hAnsi="Arial" w:cs="Arial"/>
          <w:sz w:val="20"/>
          <w:szCs w:val="20"/>
        </w:rPr>
      </w:pPr>
      <w:bookmarkStart w:id="401" w:name="_Toc135062444"/>
      <w:bookmarkStart w:id="402" w:name="_Toc135208665"/>
      <w:r>
        <w:rPr>
          <w:rFonts w:ascii="Arial" w:hAnsi="Arial" w:cs="Arial"/>
          <w:sz w:val="20"/>
          <w:szCs w:val="20"/>
        </w:rPr>
        <w:t xml:space="preserve">1.1 </w:t>
      </w:r>
      <w:r w:rsidR="00012C6C" w:rsidRPr="003B5C79">
        <w:rPr>
          <w:rFonts w:ascii="Arial" w:hAnsi="Arial" w:cs="Arial"/>
          <w:sz w:val="20"/>
          <w:szCs w:val="20"/>
        </w:rPr>
        <w:t xml:space="preserve">In this Schedule </w:t>
      </w:r>
      <w:r w:rsidR="00382E22" w:rsidRPr="003B5C79">
        <w:rPr>
          <w:rFonts w:ascii="Arial" w:hAnsi="Arial" w:cs="Arial"/>
          <w:sz w:val="20"/>
          <w:szCs w:val="20"/>
        </w:rPr>
        <w:t>22</w:t>
      </w:r>
      <w:r w:rsidR="00012C6C" w:rsidRPr="003B5C79">
        <w:rPr>
          <w:rFonts w:ascii="Arial" w:hAnsi="Arial" w:cs="Arial"/>
          <w:sz w:val="20"/>
          <w:szCs w:val="20"/>
        </w:rPr>
        <w:t xml:space="preserve"> Part 2, save where otherwise provided, words and terms defined in Schedule 1 (Definitions) or Schedule </w:t>
      </w:r>
      <w:r w:rsidR="00382E22" w:rsidRPr="003B5C79">
        <w:rPr>
          <w:rFonts w:ascii="Arial" w:hAnsi="Arial" w:cs="Arial"/>
          <w:sz w:val="20"/>
          <w:szCs w:val="20"/>
        </w:rPr>
        <w:t>22</w:t>
      </w:r>
      <w:r w:rsidR="00012C6C" w:rsidRPr="003B5C79">
        <w:rPr>
          <w:rFonts w:ascii="Arial" w:hAnsi="Arial" w:cs="Arial"/>
          <w:sz w:val="20"/>
          <w:szCs w:val="20"/>
        </w:rPr>
        <w:t xml:space="preserve"> Part 1 of the Contract shall have the meaning ascribed to them in Schedule 1 (Definitions) or Schedule </w:t>
      </w:r>
      <w:r w:rsidR="00382E22" w:rsidRPr="003B5C79">
        <w:rPr>
          <w:rFonts w:ascii="Arial" w:hAnsi="Arial" w:cs="Arial"/>
          <w:sz w:val="20"/>
          <w:szCs w:val="20"/>
        </w:rPr>
        <w:t>22</w:t>
      </w:r>
      <w:r w:rsidR="00012C6C" w:rsidRPr="003B5C79">
        <w:rPr>
          <w:rFonts w:ascii="Arial" w:hAnsi="Arial" w:cs="Arial"/>
          <w:sz w:val="20"/>
          <w:szCs w:val="20"/>
        </w:rPr>
        <w:t xml:space="preserve"> Part 1 of the Contract.</w:t>
      </w:r>
      <w:bookmarkEnd w:id="401"/>
      <w:bookmarkEnd w:id="402"/>
      <w:r w:rsidR="00012C6C" w:rsidRPr="003B5C79">
        <w:rPr>
          <w:rFonts w:ascii="Arial" w:hAnsi="Arial" w:cs="Arial"/>
          <w:sz w:val="20"/>
          <w:szCs w:val="20"/>
        </w:rPr>
        <w:t xml:space="preserve"> </w:t>
      </w:r>
    </w:p>
    <w:p w14:paraId="597F00E8" w14:textId="33DB1AC3" w:rsidR="00012C6C" w:rsidRPr="003B5C79" w:rsidRDefault="00091D1C" w:rsidP="0085064F">
      <w:pPr>
        <w:jc w:val="both"/>
        <w:rPr>
          <w:rFonts w:ascii="Arial" w:hAnsi="Arial" w:cs="Arial"/>
          <w:sz w:val="20"/>
          <w:szCs w:val="20"/>
        </w:rPr>
      </w:pPr>
      <w:bookmarkStart w:id="403" w:name="_Toc135062445"/>
      <w:bookmarkStart w:id="404" w:name="_Toc135208666"/>
      <w:r>
        <w:rPr>
          <w:rFonts w:ascii="Arial" w:hAnsi="Arial" w:cs="Arial"/>
          <w:sz w:val="20"/>
          <w:szCs w:val="20"/>
        </w:rPr>
        <w:t xml:space="preserve">1.2 </w:t>
      </w:r>
      <w:r w:rsidR="00012C6C" w:rsidRPr="003B5C79">
        <w:rPr>
          <w:rFonts w:ascii="Arial" w:hAnsi="Arial" w:cs="Arial"/>
          <w:sz w:val="20"/>
          <w:szCs w:val="20"/>
        </w:rPr>
        <w:t xml:space="preserve">Without prejudice to Schedule 1 (Definitions) of the Contract or Schedule </w:t>
      </w:r>
      <w:r w:rsidR="00382E22" w:rsidRPr="003B5C79">
        <w:rPr>
          <w:rFonts w:ascii="Arial" w:hAnsi="Arial" w:cs="Arial"/>
          <w:sz w:val="20"/>
          <w:szCs w:val="20"/>
        </w:rPr>
        <w:t>22</w:t>
      </w:r>
      <w:r w:rsidR="00012C6C" w:rsidRPr="003B5C79">
        <w:rPr>
          <w:rFonts w:ascii="Arial" w:hAnsi="Arial" w:cs="Arial"/>
          <w:sz w:val="20"/>
          <w:szCs w:val="20"/>
        </w:rPr>
        <w:t xml:space="preserve">, Part 1, in this Schedule </w:t>
      </w:r>
      <w:r w:rsidR="00382E22" w:rsidRPr="003B5C79">
        <w:rPr>
          <w:rFonts w:ascii="Arial" w:hAnsi="Arial" w:cs="Arial"/>
          <w:sz w:val="20"/>
          <w:szCs w:val="20"/>
        </w:rPr>
        <w:t>22</w:t>
      </w:r>
      <w:r w:rsidR="00012C6C" w:rsidRPr="003B5C79">
        <w:rPr>
          <w:rFonts w:ascii="Arial" w:hAnsi="Arial" w:cs="Arial"/>
          <w:sz w:val="20"/>
          <w:szCs w:val="20"/>
        </w:rPr>
        <w:t xml:space="preserve"> Part 2 unless the context otherwise requires:</w:t>
      </w:r>
      <w:bookmarkEnd w:id="403"/>
      <w:bookmarkEnd w:id="404"/>
    </w:p>
    <w:p w14:paraId="7852BA5D" w14:textId="77777777" w:rsidR="00012C6C" w:rsidRPr="0085064F" w:rsidRDefault="00012C6C" w:rsidP="0085064F">
      <w:pPr>
        <w:jc w:val="both"/>
        <w:rPr>
          <w:rFonts w:ascii="Arial" w:hAnsi="Arial" w:cs="Arial"/>
          <w:sz w:val="20"/>
          <w:szCs w:val="20"/>
        </w:rPr>
      </w:pPr>
      <w:bookmarkStart w:id="405" w:name="_Toc135062446"/>
      <w:bookmarkStart w:id="406" w:name="_Toc135208667"/>
      <w:r w:rsidRPr="003F372A">
        <w:rPr>
          <w:rFonts w:ascii="Arial" w:hAnsi="Arial" w:cs="Arial"/>
          <w:b/>
          <w:sz w:val="20"/>
          <w:szCs w:val="20"/>
        </w:rPr>
        <w:t>"Employee Liability Information"</w:t>
      </w:r>
      <w:r w:rsidRPr="003B5C79">
        <w:rPr>
          <w:rFonts w:ascii="Arial" w:hAnsi="Arial" w:cs="Arial"/>
          <w:sz w:val="20"/>
          <w:szCs w:val="20"/>
        </w:rPr>
        <w:t xml:space="preserve"> has the same meaning as in Regulation 11(2) of the Transfer Regulations;</w:t>
      </w:r>
      <w:bookmarkEnd w:id="405"/>
      <w:bookmarkEnd w:id="406"/>
    </w:p>
    <w:p w14:paraId="18C48C2E" w14:textId="77777777" w:rsidR="00012C6C" w:rsidRPr="0085064F" w:rsidRDefault="00012C6C" w:rsidP="0085064F">
      <w:pPr>
        <w:jc w:val="both"/>
        <w:rPr>
          <w:rFonts w:ascii="Arial" w:hAnsi="Arial" w:cs="Arial"/>
          <w:sz w:val="20"/>
          <w:szCs w:val="20"/>
        </w:rPr>
      </w:pPr>
      <w:bookmarkStart w:id="407" w:name="_Toc135062447"/>
      <w:bookmarkStart w:id="408" w:name="_Toc135208668"/>
      <w:r w:rsidRPr="003F372A">
        <w:rPr>
          <w:rFonts w:ascii="Arial" w:hAnsi="Arial" w:cs="Arial"/>
          <w:b/>
          <w:sz w:val="20"/>
          <w:szCs w:val="20"/>
        </w:rPr>
        <w:t>"Employing Sub-Contractor"</w:t>
      </w:r>
      <w:r w:rsidRPr="003B5C79">
        <w:rPr>
          <w:rFonts w:ascii="Arial" w:hAnsi="Arial" w:cs="Arial"/>
          <w:sz w:val="20"/>
          <w:szCs w:val="20"/>
        </w:rPr>
        <w:t xml:space="preserve"> means any sub-contractor of the Contractor providing all or any part of the Services who employs or engages any person in providing the Services;</w:t>
      </w:r>
      <w:bookmarkEnd w:id="407"/>
      <w:bookmarkEnd w:id="408"/>
    </w:p>
    <w:p w14:paraId="47428712" w14:textId="77777777" w:rsidR="00012C6C" w:rsidRPr="003B5C79" w:rsidRDefault="00012C6C" w:rsidP="0085064F">
      <w:pPr>
        <w:jc w:val="both"/>
        <w:rPr>
          <w:rFonts w:ascii="Arial" w:hAnsi="Arial" w:cs="Arial"/>
          <w:sz w:val="20"/>
          <w:szCs w:val="20"/>
        </w:rPr>
      </w:pPr>
      <w:bookmarkStart w:id="409" w:name="_Toc135062448"/>
      <w:bookmarkStart w:id="410" w:name="_Toc135208669"/>
      <w:r w:rsidRPr="003F372A">
        <w:rPr>
          <w:rFonts w:ascii="Arial" w:hAnsi="Arial" w:cs="Arial"/>
          <w:b/>
          <w:sz w:val="20"/>
          <w:szCs w:val="20"/>
        </w:rPr>
        <w:t>"Subsequent Relevant Transfer"</w:t>
      </w:r>
      <w:r w:rsidRPr="003B5C79">
        <w:rPr>
          <w:rFonts w:ascii="Arial" w:hAnsi="Arial" w:cs="Arial"/>
          <w:sz w:val="20"/>
          <w:szCs w:val="20"/>
        </w:rPr>
        <w:t xml:space="preserve"> means a transfer of the employment of Subsequent Transferring Employees from the Contractor or any Employing Sub-Contractor to a New Provider or the Authority under the Transfer Regulations;</w:t>
      </w:r>
      <w:bookmarkEnd w:id="409"/>
      <w:bookmarkEnd w:id="410"/>
    </w:p>
    <w:p w14:paraId="5E448685" w14:textId="77777777" w:rsidR="00012C6C" w:rsidRPr="003B5C79" w:rsidRDefault="00012C6C" w:rsidP="0085064F">
      <w:pPr>
        <w:jc w:val="both"/>
        <w:rPr>
          <w:rFonts w:ascii="Arial" w:hAnsi="Arial" w:cs="Arial"/>
          <w:sz w:val="20"/>
          <w:szCs w:val="20"/>
        </w:rPr>
      </w:pPr>
      <w:bookmarkStart w:id="411" w:name="_Toc135062449"/>
      <w:bookmarkStart w:id="412" w:name="_Toc135208670"/>
      <w:r w:rsidRPr="003F372A">
        <w:rPr>
          <w:rFonts w:ascii="Arial" w:hAnsi="Arial" w:cs="Arial"/>
          <w:b/>
          <w:sz w:val="20"/>
          <w:szCs w:val="20"/>
        </w:rPr>
        <w:t>"Subsequent Transfer Date"</w:t>
      </w:r>
      <w:r w:rsidRPr="003B5C79">
        <w:rPr>
          <w:rFonts w:ascii="Arial" w:hAnsi="Arial" w:cs="Arial"/>
          <w:sz w:val="20"/>
          <w:szCs w:val="20"/>
        </w:rPr>
        <w:t xml:space="preserve"> means the date on which the transfer of a Subsequent Transferring Employee takes place under the Transfer Regulations;</w:t>
      </w:r>
      <w:bookmarkEnd w:id="411"/>
      <w:bookmarkEnd w:id="412"/>
    </w:p>
    <w:p w14:paraId="05E97303" w14:textId="77777777" w:rsidR="00012C6C" w:rsidRPr="003B5C79" w:rsidRDefault="00012C6C" w:rsidP="0085064F">
      <w:pPr>
        <w:jc w:val="both"/>
        <w:rPr>
          <w:rFonts w:ascii="Arial" w:hAnsi="Arial" w:cs="Arial"/>
          <w:sz w:val="20"/>
          <w:szCs w:val="20"/>
        </w:rPr>
      </w:pPr>
      <w:r w:rsidRPr="003F372A">
        <w:rPr>
          <w:rFonts w:ascii="Arial" w:hAnsi="Arial" w:cs="Arial"/>
          <w:b/>
          <w:sz w:val="20"/>
          <w:szCs w:val="20"/>
        </w:rPr>
        <w:t>"Subsequent Transferring Employee"</w:t>
      </w:r>
      <w:r w:rsidRPr="003B5C79">
        <w:rPr>
          <w:rFonts w:ascii="Arial" w:hAnsi="Arial" w:cs="Arial"/>
          <w:sz w:val="20"/>
          <w:szCs w:val="20"/>
        </w:rPr>
        <w:t xml:space="preserve"> means an employee wholly or mainly employed or otherwise assigned to the Services (or in respect of partial termination, the relevant part of the Services) whose employment transfers under the Transfer Regulations from the Contractor or any Employing Sub-Contractor to a New Provider;</w:t>
      </w:r>
    </w:p>
    <w:p w14:paraId="67EDF3A2" w14:textId="77777777" w:rsidR="00012C6C" w:rsidRPr="003B5C79" w:rsidRDefault="00012C6C" w:rsidP="0085064F">
      <w:pPr>
        <w:jc w:val="both"/>
        <w:rPr>
          <w:rFonts w:ascii="Arial" w:hAnsi="Arial" w:cs="Arial"/>
          <w:sz w:val="20"/>
          <w:szCs w:val="20"/>
        </w:rPr>
      </w:pPr>
      <w:r w:rsidRPr="003F372A">
        <w:rPr>
          <w:rFonts w:ascii="Arial" w:hAnsi="Arial" w:cs="Arial"/>
          <w:b/>
          <w:sz w:val="20"/>
          <w:szCs w:val="20"/>
        </w:rPr>
        <w:t>"Transfer Regulations"</w:t>
      </w:r>
      <w:r w:rsidRPr="003B5C79">
        <w:rPr>
          <w:rFonts w:ascii="Arial" w:hAnsi="Arial" w:cs="Arial"/>
          <w:sz w:val="20"/>
          <w:szCs w:val="20"/>
        </w:rPr>
        <w:t xml:space="preserve"> means the Transfer of Undertakings (Protection of Employment) Regulations 2006 as amended from time to time and/or the Service Provision Change (Protection of Employment) Regulations (Northern Ireland) 2006 (as amended from time to time), as appropriate .</w:t>
      </w:r>
    </w:p>
    <w:p w14:paraId="2EA87AE0" w14:textId="45817E0F" w:rsidR="00012C6C" w:rsidRPr="00474FDF" w:rsidRDefault="00012C6C" w:rsidP="006D598F">
      <w:pPr>
        <w:pStyle w:val="ListParagraph"/>
        <w:numPr>
          <w:ilvl w:val="6"/>
          <w:numId w:val="127"/>
        </w:numPr>
        <w:jc w:val="both"/>
        <w:rPr>
          <w:rFonts w:ascii="Arial" w:hAnsi="Arial" w:cs="Arial"/>
          <w:b/>
          <w:sz w:val="20"/>
          <w:szCs w:val="20"/>
        </w:rPr>
      </w:pPr>
      <w:bookmarkStart w:id="413" w:name="_Ref227475340"/>
      <w:bookmarkStart w:id="414" w:name="_Toc135062450"/>
      <w:bookmarkStart w:id="415" w:name="_Toc135208671"/>
      <w:bookmarkStart w:id="416" w:name="_Ref173051449"/>
      <w:r w:rsidRPr="00474FDF">
        <w:rPr>
          <w:rFonts w:ascii="Arial" w:hAnsi="Arial" w:cs="Arial"/>
          <w:b/>
          <w:sz w:val="20"/>
          <w:szCs w:val="20"/>
        </w:rPr>
        <w:t>EMPLOYMENT</w:t>
      </w:r>
      <w:bookmarkEnd w:id="413"/>
      <w:bookmarkEnd w:id="414"/>
      <w:bookmarkEnd w:id="415"/>
    </w:p>
    <w:p w14:paraId="107EA1DE" w14:textId="15EE8D1A" w:rsidR="00012C6C" w:rsidRPr="003F372A" w:rsidRDefault="00474FDF" w:rsidP="0085064F">
      <w:pPr>
        <w:jc w:val="both"/>
        <w:rPr>
          <w:rFonts w:ascii="Arial" w:hAnsi="Arial" w:cs="Arial"/>
          <w:b/>
          <w:sz w:val="20"/>
          <w:szCs w:val="20"/>
        </w:rPr>
      </w:pPr>
      <w:bookmarkStart w:id="417" w:name="_Ref227474634"/>
      <w:bookmarkStart w:id="418" w:name="_Toc135062451"/>
      <w:bookmarkStart w:id="419" w:name="_Toc135208672"/>
      <w:r>
        <w:rPr>
          <w:rFonts w:ascii="Arial" w:hAnsi="Arial" w:cs="Arial"/>
          <w:b/>
          <w:sz w:val="20"/>
          <w:szCs w:val="20"/>
        </w:rPr>
        <w:t xml:space="preserve">2.1 </w:t>
      </w:r>
      <w:r w:rsidR="00012C6C" w:rsidRPr="003F372A">
        <w:rPr>
          <w:rFonts w:ascii="Arial" w:hAnsi="Arial" w:cs="Arial"/>
          <w:b/>
          <w:sz w:val="20"/>
          <w:szCs w:val="20"/>
        </w:rPr>
        <w:t>Information on Re-tender, Partial Termination, Termination or Expiry</w:t>
      </w:r>
      <w:bookmarkEnd w:id="417"/>
      <w:bookmarkEnd w:id="418"/>
      <w:bookmarkEnd w:id="419"/>
    </w:p>
    <w:p w14:paraId="651487DB" w14:textId="5D3A6403" w:rsidR="00012C6C" w:rsidRPr="003B5C79" w:rsidRDefault="00474FDF" w:rsidP="0085064F">
      <w:pPr>
        <w:jc w:val="both"/>
        <w:rPr>
          <w:rFonts w:ascii="Arial" w:hAnsi="Arial" w:cs="Arial"/>
          <w:sz w:val="20"/>
          <w:szCs w:val="20"/>
        </w:rPr>
      </w:pPr>
      <w:bookmarkStart w:id="420" w:name="_Ref221415605"/>
      <w:bookmarkStart w:id="421" w:name="_Toc135062452"/>
      <w:bookmarkStart w:id="422" w:name="_Toc135208673"/>
      <w:r>
        <w:rPr>
          <w:rFonts w:ascii="Arial" w:hAnsi="Arial" w:cs="Arial"/>
          <w:sz w:val="20"/>
          <w:szCs w:val="20"/>
        </w:rPr>
        <w:t xml:space="preserve">2.1.1 </w:t>
      </w:r>
      <w:r w:rsidR="00012C6C" w:rsidRPr="003B5C79">
        <w:rPr>
          <w:rFonts w:ascii="Arial" w:hAnsi="Arial" w:cs="Arial"/>
          <w:sz w:val="20"/>
          <w:szCs w:val="20"/>
        </w:rPr>
        <w:t>No earlier than two years preceding the termination, partial termination or Expiry of this Contract or a potential Subsequent Transfer Date or at any time after the service of a notice to terminate this Contract or the provision of any of the Services (whether in whole or part) or on receipt of a written request by the Authority, the Contractor shall (and shall procure that any Employing Sub-Contractor shall):</w:t>
      </w:r>
      <w:bookmarkEnd w:id="416"/>
      <w:bookmarkEnd w:id="420"/>
      <w:bookmarkEnd w:id="421"/>
      <w:bookmarkEnd w:id="422"/>
    </w:p>
    <w:p w14:paraId="5FACBDF7" w14:textId="4DB5FDF7" w:rsidR="00012C6C" w:rsidRPr="003B5C79" w:rsidRDefault="00433340" w:rsidP="0085064F">
      <w:pPr>
        <w:jc w:val="both"/>
        <w:rPr>
          <w:rFonts w:ascii="Arial" w:hAnsi="Arial" w:cs="Arial"/>
          <w:sz w:val="20"/>
          <w:szCs w:val="20"/>
        </w:rPr>
      </w:pPr>
      <w:bookmarkStart w:id="423" w:name="_Ref216103120"/>
      <w:r>
        <w:rPr>
          <w:rFonts w:ascii="Arial" w:hAnsi="Arial" w:cs="Arial"/>
          <w:sz w:val="20"/>
          <w:szCs w:val="20"/>
        </w:rPr>
        <w:t xml:space="preserve">a) </w:t>
      </w:r>
      <w:r w:rsidR="00012C6C" w:rsidRPr="003B5C79">
        <w:rPr>
          <w:rFonts w:ascii="Arial" w:hAnsi="Arial" w:cs="Arial"/>
          <w:sz w:val="20"/>
          <w:szCs w:val="20"/>
        </w:rPr>
        <w:t xml:space="preserve">supply to the Authority such information as the Authority may reasonably require in order to consider the applicaton of the Transfer Regulations on the termination, partial termination or expiry of this Contract; </w:t>
      </w:r>
    </w:p>
    <w:p w14:paraId="01008BAB" w14:textId="0807E634" w:rsidR="00012C6C" w:rsidRPr="003B5C79" w:rsidRDefault="00433340" w:rsidP="0085064F">
      <w:pPr>
        <w:jc w:val="both"/>
        <w:rPr>
          <w:rFonts w:ascii="Arial" w:hAnsi="Arial" w:cs="Arial"/>
          <w:sz w:val="20"/>
          <w:szCs w:val="20"/>
        </w:rPr>
      </w:pPr>
      <w:r>
        <w:rPr>
          <w:rFonts w:ascii="Arial" w:hAnsi="Arial" w:cs="Arial"/>
          <w:sz w:val="20"/>
          <w:szCs w:val="20"/>
        </w:rPr>
        <w:t xml:space="preserve">b) </w:t>
      </w:r>
      <w:r w:rsidR="00012C6C" w:rsidRPr="003B5C79">
        <w:rPr>
          <w:rFonts w:ascii="Arial" w:hAnsi="Arial" w:cs="Arial"/>
          <w:sz w:val="20"/>
          <w:szCs w:val="20"/>
        </w:rPr>
        <w:t xml:space="preserve">supply to the Authority such full and accurate and up-to-date information as may be requested by the Authority including the information listed in Appendix 1 to this Schedule </w:t>
      </w:r>
      <w:r w:rsidR="00EA6F0B" w:rsidRPr="003B5C79">
        <w:rPr>
          <w:rFonts w:ascii="Arial" w:hAnsi="Arial" w:cs="Arial"/>
          <w:sz w:val="20"/>
          <w:szCs w:val="20"/>
        </w:rPr>
        <w:t>22</w:t>
      </w:r>
      <w:r w:rsidR="00012C6C" w:rsidRPr="003B5C79">
        <w:rPr>
          <w:rFonts w:ascii="Arial" w:hAnsi="Arial" w:cs="Arial"/>
          <w:sz w:val="20"/>
          <w:szCs w:val="20"/>
        </w:rPr>
        <w:t xml:space="preserve"> Part 2 relating to the employees who are wholly or mainly employed, assigned or engaged in providing the Services or part of the Services under this Contract who may be subject to a Subsequent Relevant Transfer; </w:t>
      </w:r>
      <w:bookmarkEnd w:id="423"/>
    </w:p>
    <w:p w14:paraId="0CFAD7EC" w14:textId="39116605" w:rsidR="00012C6C" w:rsidRPr="003B5C79" w:rsidRDefault="00433340" w:rsidP="0085064F">
      <w:pPr>
        <w:jc w:val="both"/>
        <w:rPr>
          <w:rFonts w:ascii="Arial" w:hAnsi="Arial" w:cs="Arial"/>
          <w:sz w:val="20"/>
          <w:szCs w:val="20"/>
        </w:rPr>
      </w:pPr>
      <w:r>
        <w:rPr>
          <w:rFonts w:ascii="Arial" w:hAnsi="Arial" w:cs="Arial"/>
          <w:sz w:val="20"/>
          <w:szCs w:val="20"/>
        </w:rPr>
        <w:t xml:space="preserve">c) </w:t>
      </w:r>
      <w:r w:rsidR="00012C6C" w:rsidRPr="003B5C79">
        <w:rPr>
          <w:rFonts w:ascii="Arial" w:hAnsi="Arial" w:cs="Arial"/>
          <w:sz w:val="20"/>
          <w:szCs w:val="20"/>
        </w:rPr>
        <w:t xml:space="preserve">provide the information promptly and in any event not later than three months from the date when a request for such information is made and at no cost to the Authority; </w:t>
      </w:r>
    </w:p>
    <w:p w14:paraId="0E3A2014" w14:textId="33B295FD" w:rsidR="00012C6C" w:rsidRPr="003B5C79" w:rsidRDefault="00433340" w:rsidP="0085064F">
      <w:pPr>
        <w:jc w:val="both"/>
        <w:rPr>
          <w:rFonts w:ascii="Arial" w:hAnsi="Arial" w:cs="Arial"/>
          <w:sz w:val="20"/>
          <w:szCs w:val="20"/>
        </w:rPr>
      </w:pPr>
      <w:bookmarkStart w:id="424" w:name="_Ref221020088"/>
      <w:r>
        <w:rPr>
          <w:rFonts w:ascii="Arial" w:hAnsi="Arial" w:cs="Arial"/>
          <w:sz w:val="20"/>
          <w:szCs w:val="20"/>
        </w:rPr>
        <w:t xml:space="preserve">d) </w:t>
      </w:r>
      <w:r w:rsidR="00012C6C" w:rsidRPr="003B5C79">
        <w:rPr>
          <w:rFonts w:ascii="Arial" w:hAnsi="Arial" w:cs="Arial"/>
          <w:sz w:val="20"/>
          <w:szCs w:val="20"/>
        </w:rPr>
        <w:t>acknowledge that the Authority will use the information for informing any prospective New Provider for any services which are substantially the same as the Services or part of the Services provided pursuant to this Contract;</w:t>
      </w:r>
      <w:bookmarkEnd w:id="424"/>
    </w:p>
    <w:p w14:paraId="66ED45BD" w14:textId="7FC32CDE" w:rsidR="00012C6C" w:rsidRPr="003B5C79" w:rsidRDefault="001A7865" w:rsidP="0085064F">
      <w:pPr>
        <w:jc w:val="both"/>
        <w:rPr>
          <w:rFonts w:ascii="Arial" w:hAnsi="Arial" w:cs="Arial"/>
          <w:sz w:val="20"/>
          <w:szCs w:val="20"/>
        </w:rPr>
      </w:pPr>
      <w:r>
        <w:rPr>
          <w:rFonts w:ascii="Arial" w:hAnsi="Arial" w:cs="Arial"/>
          <w:sz w:val="20"/>
          <w:szCs w:val="20"/>
        </w:rPr>
        <w:t xml:space="preserve">e) </w:t>
      </w:r>
      <w:r w:rsidR="00012C6C" w:rsidRPr="003B5C79">
        <w:rPr>
          <w:rFonts w:ascii="Arial" w:hAnsi="Arial" w:cs="Arial"/>
          <w:sz w:val="20"/>
          <w:szCs w:val="20"/>
        </w:rPr>
        <w:t xml:space="preserve">inform the Authority of any changes to the information provided under paragraph </w:t>
      </w:r>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_Ref216103120 \w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2.1.1(a)</w:t>
      </w:r>
      <w:r w:rsidR="00012C6C" w:rsidRPr="003B5C79">
        <w:rPr>
          <w:rFonts w:ascii="Arial" w:hAnsi="Arial" w:cs="Arial"/>
          <w:sz w:val="20"/>
          <w:szCs w:val="20"/>
        </w:rPr>
        <w:fldChar w:fldCharType="end"/>
      </w:r>
      <w:r w:rsidR="00012C6C" w:rsidRPr="003B5C79">
        <w:rPr>
          <w:rFonts w:ascii="Arial" w:hAnsi="Arial" w:cs="Arial"/>
          <w:sz w:val="20"/>
          <w:szCs w:val="20"/>
        </w:rPr>
        <w:t xml:space="preserve"> or 2.1.1(b) up to the Subsequent Transfer Date as soon as reasonably practicable.</w:t>
      </w:r>
    </w:p>
    <w:p w14:paraId="37995B22" w14:textId="2BBAF8A1" w:rsidR="00012C6C" w:rsidRPr="003B5C79" w:rsidRDefault="001A7865" w:rsidP="0085064F">
      <w:pPr>
        <w:jc w:val="both"/>
        <w:rPr>
          <w:rFonts w:ascii="Arial" w:hAnsi="Arial" w:cs="Arial"/>
          <w:sz w:val="20"/>
          <w:szCs w:val="20"/>
        </w:rPr>
      </w:pPr>
      <w:bookmarkStart w:id="425" w:name="_Toc135062453"/>
      <w:bookmarkStart w:id="426" w:name="_Toc135208674"/>
      <w:bookmarkStart w:id="427" w:name="_Ref156138540"/>
      <w:bookmarkStart w:id="428" w:name="_Ref220664585"/>
      <w:r>
        <w:rPr>
          <w:rFonts w:ascii="Arial" w:hAnsi="Arial" w:cs="Arial"/>
          <w:sz w:val="20"/>
          <w:szCs w:val="20"/>
        </w:rPr>
        <w:t xml:space="preserve">2.1.2 </w:t>
      </w:r>
      <w:r w:rsidR="00012C6C" w:rsidRPr="003B5C79">
        <w:rPr>
          <w:rFonts w:ascii="Arial" w:hAnsi="Arial" w:cs="Arial"/>
          <w:sz w:val="20"/>
          <w:szCs w:val="20"/>
        </w:rPr>
        <w:t>Three months preceding the termination, partial termination or expiry of this Contract or on receipt of a written request from the Authority the Contractor shall:</w:t>
      </w:r>
      <w:bookmarkEnd w:id="425"/>
      <w:bookmarkEnd w:id="426"/>
    </w:p>
    <w:p w14:paraId="114A0610" w14:textId="5D8F611D" w:rsidR="00012C6C" w:rsidRPr="003B5C79" w:rsidRDefault="001A7865" w:rsidP="0085064F">
      <w:pPr>
        <w:jc w:val="both"/>
        <w:rPr>
          <w:rFonts w:ascii="Arial" w:hAnsi="Arial" w:cs="Arial"/>
          <w:sz w:val="20"/>
          <w:szCs w:val="20"/>
        </w:rPr>
      </w:pPr>
      <w:r>
        <w:rPr>
          <w:rFonts w:ascii="Arial" w:hAnsi="Arial" w:cs="Arial"/>
          <w:sz w:val="20"/>
          <w:szCs w:val="20"/>
        </w:rPr>
        <w:lastRenderedPageBreak/>
        <w:t xml:space="preserve">a) </w:t>
      </w:r>
      <w:r w:rsidR="00012C6C" w:rsidRPr="003B5C79">
        <w:rPr>
          <w:rFonts w:ascii="Arial" w:hAnsi="Arial" w:cs="Arial"/>
          <w:sz w:val="20"/>
          <w:szCs w:val="20"/>
        </w:rPr>
        <w:t xml:space="preserve">ensure that Employee Liability Information and such information listed in Part A of Appendix 2 of Part 2 of this Schedule </w:t>
      </w:r>
      <w:r w:rsidR="005A077C" w:rsidRPr="003B5C79">
        <w:rPr>
          <w:rFonts w:ascii="Arial" w:hAnsi="Arial" w:cs="Arial"/>
          <w:sz w:val="20"/>
          <w:szCs w:val="20"/>
        </w:rPr>
        <w:t xml:space="preserve">22 </w:t>
      </w:r>
      <w:r w:rsidR="00012C6C" w:rsidRPr="003B5C79">
        <w:rPr>
          <w:rFonts w:ascii="Arial" w:hAnsi="Arial" w:cs="Arial"/>
          <w:sz w:val="20"/>
          <w:szCs w:val="20"/>
        </w:rPr>
        <w:t>(Personnel Information) relating to the Subsequent Transferring Employees is provided to the Authority and/or any New Provider;</w:t>
      </w:r>
    </w:p>
    <w:p w14:paraId="5FD75E11" w14:textId="5D187E98" w:rsidR="00012C6C" w:rsidRPr="003B5C79" w:rsidRDefault="001A7865" w:rsidP="0085064F">
      <w:pPr>
        <w:jc w:val="both"/>
        <w:rPr>
          <w:rFonts w:ascii="Arial" w:hAnsi="Arial" w:cs="Arial"/>
          <w:sz w:val="20"/>
          <w:szCs w:val="20"/>
        </w:rPr>
      </w:pPr>
      <w:r>
        <w:rPr>
          <w:rFonts w:ascii="Arial" w:hAnsi="Arial" w:cs="Arial"/>
          <w:sz w:val="20"/>
          <w:szCs w:val="20"/>
        </w:rPr>
        <w:t xml:space="preserve">b) </w:t>
      </w:r>
      <w:r w:rsidR="00012C6C" w:rsidRPr="003B5C79">
        <w:rPr>
          <w:rFonts w:ascii="Arial" w:hAnsi="Arial" w:cs="Arial"/>
          <w:sz w:val="20"/>
          <w:szCs w:val="20"/>
        </w:rPr>
        <w:t xml:space="preserve">inform the Authority and/or any New Provider of any changes to the information provided under this Paragraph 2.1.2 up to any Subsequent Transfer Date as soon as reasonably practicable; </w:t>
      </w:r>
    </w:p>
    <w:p w14:paraId="64408C3D" w14:textId="719B8FFA" w:rsidR="00012C6C" w:rsidRPr="003B5C79" w:rsidRDefault="001A7865" w:rsidP="0085064F">
      <w:pPr>
        <w:jc w:val="both"/>
        <w:rPr>
          <w:rFonts w:ascii="Arial" w:hAnsi="Arial" w:cs="Arial"/>
          <w:sz w:val="20"/>
          <w:szCs w:val="20"/>
        </w:rPr>
      </w:pPr>
      <w:r>
        <w:rPr>
          <w:rFonts w:ascii="Arial" w:hAnsi="Arial" w:cs="Arial"/>
          <w:sz w:val="20"/>
          <w:szCs w:val="20"/>
        </w:rPr>
        <w:t xml:space="preserve">c) </w:t>
      </w:r>
      <w:r w:rsidR="00012C6C" w:rsidRPr="003B5C79">
        <w:rPr>
          <w:rFonts w:ascii="Arial" w:hAnsi="Arial" w:cs="Arial"/>
          <w:sz w:val="20"/>
          <w:szCs w:val="20"/>
        </w:rPr>
        <w:t>enable and assist the Authority and/or any New Provider or any sub-contractor of a New Provider to communicate with and meet those employees and their trade union or other employee representatives.</w:t>
      </w:r>
    </w:p>
    <w:p w14:paraId="1B50E6BD" w14:textId="68309BCD" w:rsidR="00012C6C" w:rsidRPr="003B5C79" w:rsidRDefault="001A7865" w:rsidP="0085064F">
      <w:pPr>
        <w:jc w:val="both"/>
        <w:rPr>
          <w:rFonts w:ascii="Arial" w:hAnsi="Arial" w:cs="Arial"/>
          <w:sz w:val="20"/>
          <w:szCs w:val="20"/>
        </w:rPr>
      </w:pPr>
      <w:bookmarkStart w:id="429" w:name="_Ref216104844"/>
      <w:bookmarkStart w:id="430" w:name="_Toc135062454"/>
      <w:bookmarkStart w:id="431" w:name="_Toc135208675"/>
      <w:bookmarkEnd w:id="427"/>
      <w:bookmarkEnd w:id="428"/>
      <w:r>
        <w:rPr>
          <w:rFonts w:ascii="Arial" w:hAnsi="Arial" w:cs="Arial"/>
          <w:sz w:val="20"/>
          <w:szCs w:val="20"/>
        </w:rPr>
        <w:t xml:space="preserve">2.1.3 </w:t>
      </w:r>
      <w:r w:rsidR="00012C6C" w:rsidRPr="003B5C79">
        <w:rPr>
          <w:rFonts w:ascii="Arial" w:hAnsi="Arial" w:cs="Arial"/>
          <w:sz w:val="20"/>
          <w:szCs w:val="20"/>
        </w:rPr>
        <w:t xml:space="preserve">No later than 28 days prior to the Subsequent Transfer Date the Contractor shall provide the Authority and/or any New Provider with a final list of the Subsequent Transferring Employees together with the information listed in Part B of Appendix 2 of Part 2 of this Schedule </w:t>
      </w:r>
      <w:r w:rsidR="00571CFD" w:rsidRPr="003B5C79">
        <w:rPr>
          <w:rFonts w:ascii="Arial" w:hAnsi="Arial" w:cs="Arial"/>
          <w:sz w:val="20"/>
          <w:szCs w:val="20"/>
        </w:rPr>
        <w:t>22</w:t>
      </w:r>
      <w:r w:rsidR="00012C6C" w:rsidRPr="003B5C79">
        <w:rPr>
          <w:rFonts w:ascii="Arial" w:hAnsi="Arial" w:cs="Arial"/>
          <w:sz w:val="20"/>
          <w:szCs w:val="20"/>
        </w:rPr>
        <w:t xml:space="preserve"> (Personnel Information) relating to the Subsequent Transferring Employees.  The Contractor shall inform the Authority and/or New Provider of any changes to this list or information up to the Subsequent Transfer Date.</w:t>
      </w:r>
      <w:bookmarkEnd w:id="429"/>
      <w:bookmarkEnd w:id="430"/>
      <w:bookmarkEnd w:id="431"/>
      <w:r w:rsidR="00012C6C" w:rsidRPr="003B5C79">
        <w:rPr>
          <w:rFonts w:ascii="Arial" w:hAnsi="Arial" w:cs="Arial"/>
          <w:sz w:val="20"/>
          <w:szCs w:val="20"/>
        </w:rPr>
        <w:t xml:space="preserve">  </w:t>
      </w:r>
    </w:p>
    <w:p w14:paraId="09B0ADB1" w14:textId="41CA91D2" w:rsidR="00012C6C" w:rsidRPr="003B5C79" w:rsidRDefault="001A7865" w:rsidP="0085064F">
      <w:pPr>
        <w:jc w:val="both"/>
        <w:rPr>
          <w:rFonts w:ascii="Arial" w:hAnsi="Arial" w:cs="Arial"/>
          <w:sz w:val="20"/>
          <w:szCs w:val="20"/>
        </w:rPr>
      </w:pPr>
      <w:bookmarkStart w:id="432" w:name="_Toc135062455"/>
      <w:bookmarkStart w:id="433" w:name="_Toc135208676"/>
      <w:r>
        <w:rPr>
          <w:rFonts w:ascii="Arial" w:eastAsia="Calibri" w:hAnsi="Arial" w:cs="Arial"/>
          <w:sz w:val="20"/>
          <w:szCs w:val="20"/>
        </w:rPr>
        <w:t xml:space="preserve">2.1.4 </w:t>
      </w:r>
      <w:r w:rsidR="00012C6C" w:rsidRPr="0085064F">
        <w:rPr>
          <w:rFonts w:ascii="Arial" w:eastAsia="Calibri" w:hAnsi="Arial" w:cs="Arial"/>
          <w:sz w:val="20"/>
          <w:szCs w:val="20"/>
        </w:rPr>
        <w:t xml:space="preserve">Within 14 days following the relevant Subsequent Transfer Date the Contractor shall provide to the Authority and/or any New Provider the information set out in Part C of Appendix 2 of this Schedule </w:t>
      </w:r>
      <w:r w:rsidR="00571CFD" w:rsidRPr="0085064F">
        <w:rPr>
          <w:rFonts w:ascii="Arial" w:eastAsia="Calibri" w:hAnsi="Arial" w:cs="Arial"/>
          <w:sz w:val="20"/>
          <w:szCs w:val="20"/>
        </w:rPr>
        <w:t>22</w:t>
      </w:r>
      <w:r w:rsidR="00012C6C" w:rsidRPr="0085064F">
        <w:rPr>
          <w:rFonts w:ascii="Arial" w:eastAsia="Calibri" w:hAnsi="Arial" w:cs="Arial"/>
          <w:sz w:val="20"/>
          <w:szCs w:val="20"/>
        </w:rPr>
        <w:t xml:space="preserve"> in respect of Subsequent Transferring  Employees.</w:t>
      </w:r>
      <w:bookmarkEnd w:id="432"/>
      <w:bookmarkEnd w:id="433"/>
    </w:p>
    <w:p w14:paraId="67BEC011" w14:textId="03B45D6C" w:rsidR="00012C6C" w:rsidRPr="003B5C79" w:rsidRDefault="001A7865" w:rsidP="0085064F">
      <w:pPr>
        <w:jc w:val="both"/>
        <w:rPr>
          <w:rFonts w:ascii="Arial" w:hAnsi="Arial" w:cs="Arial"/>
          <w:sz w:val="20"/>
          <w:szCs w:val="20"/>
        </w:rPr>
      </w:pPr>
      <w:bookmarkStart w:id="434" w:name="_Ref156138592"/>
      <w:bookmarkStart w:id="435" w:name="_Toc135062456"/>
      <w:bookmarkStart w:id="436" w:name="_Toc135208677"/>
      <w:r>
        <w:rPr>
          <w:rFonts w:ascii="Arial" w:hAnsi="Arial" w:cs="Arial"/>
          <w:sz w:val="20"/>
          <w:szCs w:val="20"/>
        </w:rPr>
        <w:t xml:space="preserve">2.1.5 </w:t>
      </w:r>
      <w:r w:rsidR="00012C6C" w:rsidRPr="003B5C79">
        <w:rPr>
          <w:rFonts w:ascii="Arial" w:hAnsi="Arial" w:cs="Arial"/>
          <w:sz w:val="20"/>
          <w:szCs w:val="20"/>
        </w:rPr>
        <w:t xml:space="preserve">Paragraphs </w:t>
      </w:r>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_Ref221415605 \r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2.1.1</w:t>
      </w:r>
      <w:r w:rsidR="00012C6C" w:rsidRPr="003B5C79">
        <w:rPr>
          <w:rFonts w:ascii="Arial" w:hAnsi="Arial" w:cs="Arial"/>
          <w:sz w:val="20"/>
          <w:szCs w:val="20"/>
        </w:rPr>
        <w:fldChar w:fldCharType="end"/>
      </w:r>
      <w:r w:rsidR="00012C6C" w:rsidRPr="003B5C79">
        <w:rPr>
          <w:rFonts w:ascii="Arial" w:hAnsi="Arial" w:cs="Arial"/>
          <w:sz w:val="20"/>
          <w:szCs w:val="20"/>
        </w:rPr>
        <w:t xml:space="preserve"> and </w:t>
      </w:r>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_Ref220664585 \r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2.1.2</w:t>
      </w:r>
      <w:r w:rsidR="00012C6C" w:rsidRPr="003B5C79">
        <w:rPr>
          <w:rFonts w:ascii="Arial" w:hAnsi="Arial" w:cs="Arial"/>
          <w:sz w:val="20"/>
          <w:szCs w:val="20"/>
        </w:rPr>
        <w:fldChar w:fldCharType="end"/>
      </w:r>
      <w:r w:rsidR="00012C6C" w:rsidRPr="003B5C79">
        <w:rPr>
          <w:rFonts w:ascii="Arial" w:hAnsi="Arial" w:cs="Arial"/>
          <w:sz w:val="20"/>
          <w:szCs w:val="20"/>
        </w:rPr>
        <w:t xml:space="preserve"> of this Schedule are subject to the Contractor's obligations in respect of the Data Protection Legislation and the Contractor shall use its best endeavours to obtain the consent of its employees (and shall procure that its Sub-Contractors use their best endeavours to obtain the consent of their employees) to the extent necessary under the Data Protection Legislation or provide the data in an anonymous form in order to enable disclosure of the information required under paragraphs </w:t>
      </w:r>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_Ref221415605 \r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2.1.1</w:t>
      </w:r>
      <w:r w:rsidR="00012C6C" w:rsidRPr="003B5C79">
        <w:rPr>
          <w:rFonts w:ascii="Arial" w:hAnsi="Arial" w:cs="Arial"/>
          <w:sz w:val="20"/>
          <w:szCs w:val="20"/>
        </w:rPr>
        <w:fldChar w:fldCharType="end"/>
      </w:r>
      <w:r w:rsidR="00012C6C" w:rsidRPr="003B5C79">
        <w:rPr>
          <w:rFonts w:ascii="Arial" w:hAnsi="Arial" w:cs="Arial"/>
          <w:sz w:val="20"/>
          <w:szCs w:val="20"/>
        </w:rPr>
        <w:t xml:space="preserve"> and </w:t>
      </w:r>
      <w:bookmarkEnd w:id="434"/>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_Ref220664585 \r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2.1.2</w:t>
      </w:r>
      <w:r w:rsidR="00012C6C" w:rsidRPr="003B5C79">
        <w:rPr>
          <w:rFonts w:ascii="Arial" w:hAnsi="Arial" w:cs="Arial"/>
          <w:sz w:val="20"/>
          <w:szCs w:val="20"/>
        </w:rPr>
        <w:fldChar w:fldCharType="end"/>
      </w:r>
      <w:r w:rsidR="00012C6C" w:rsidRPr="003B5C79">
        <w:rPr>
          <w:rFonts w:ascii="Arial" w:hAnsi="Arial" w:cs="Arial"/>
          <w:sz w:val="20"/>
          <w:szCs w:val="20"/>
        </w:rPr>
        <w:t>. Notwithstanding this paragraph 2.1.5, the Contractor acknowledges (and shall procure that its Sub-Contractors acknowledge) that they are required to provide sufficient information to the Authority to enable the Authority to determine the nature of the activities being undertaken by employees engaged in providing the Services, to assess whether there is an organised grouping for the purposes of the Transfer Regulations and to assess who is assigned to such organised grouping.  To the extent that anonymous data has been provided by the Contractor pursuant to its obligations under Paragraph 2.1.1 or 2.1.2 above, the Contractor shall provide full data to the Authority no later than 28 days prior to the Subsequent Transfer Date.</w:t>
      </w:r>
      <w:bookmarkEnd w:id="435"/>
      <w:bookmarkEnd w:id="436"/>
      <w:r w:rsidR="00012C6C" w:rsidRPr="003B5C79">
        <w:rPr>
          <w:rFonts w:ascii="Arial" w:hAnsi="Arial" w:cs="Arial"/>
          <w:sz w:val="20"/>
          <w:szCs w:val="20"/>
        </w:rPr>
        <w:t xml:space="preserve"> </w:t>
      </w:r>
    </w:p>
    <w:p w14:paraId="1BDB4D6E" w14:textId="3BD02698" w:rsidR="00012C6C" w:rsidRPr="003B5C79" w:rsidRDefault="00DC42FE" w:rsidP="0085064F">
      <w:pPr>
        <w:jc w:val="both"/>
        <w:rPr>
          <w:rFonts w:ascii="Arial" w:hAnsi="Arial" w:cs="Arial"/>
          <w:sz w:val="20"/>
          <w:szCs w:val="20"/>
        </w:rPr>
      </w:pPr>
      <w:bookmarkStart w:id="437" w:name="_Ref157923798"/>
      <w:bookmarkStart w:id="438" w:name="_Toc135062457"/>
      <w:bookmarkStart w:id="439" w:name="_Toc135208678"/>
      <w:r>
        <w:rPr>
          <w:rFonts w:ascii="Arial" w:hAnsi="Arial" w:cs="Arial"/>
          <w:sz w:val="20"/>
          <w:szCs w:val="20"/>
        </w:rPr>
        <w:t xml:space="preserve">2.1.6 </w:t>
      </w:r>
      <w:r w:rsidR="00012C6C" w:rsidRPr="003B5C79">
        <w:rPr>
          <w:rFonts w:ascii="Arial" w:hAnsi="Arial" w:cs="Arial"/>
          <w:sz w:val="20"/>
          <w:szCs w:val="20"/>
        </w:rPr>
        <w:t>On notification to the Contractor by the Authority of a New Provider or within the period of six months prior to the Termination Date or after service of a notice to terminate this Contract (whether in whole or in part), whichever is earlier and in any event on receipt of a written request by the Authority, the Contractor shall not and shall procure that an Employing Sub-Contractor shall not:</w:t>
      </w:r>
      <w:bookmarkEnd w:id="437"/>
      <w:bookmarkEnd w:id="438"/>
      <w:bookmarkEnd w:id="439"/>
    </w:p>
    <w:p w14:paraId="47363519" w14:textId="397D3ED4" w:rsidR="00012C6C" w:rsidRPr="003B5C79" w:rsidRDefault="00DC42FE" w:rsidP="0085064F">
      <w:pPr>
        <w:jc w:val="both"/>
        <w:rPr>
          <w:rFonts w:ascii="Arial" w:hAnsi="Arial" w:cs="Arial"/>
          <w:sz w:val="20"/>
          <w:szCs w:val="20"/>
        </w:rPr>
      </w:pPr>
      <w:r>
        <w:rPr>
          <w:rFonts w:ascii="Arial" w:hAnsi="Arial" w:cs="Arial"/>
          <w:sz w:val="20"/>
          <w:szCs w:val="20"/>
        </w:rPr>
        <w:t xml:space="preserve">a) </w:t>
      </w:r>
      <w:r w:rsidR="00012C6C" w:rsidRPr="003B5C79">
        <w:rPr>
          <w:rFonts w:ascii="Arial" w:hAnsi="Arial" w:cs="Arial"/>
          <w:sz w:val="20"/>
          <w:szCs w:val="20"/>
        </w:rPr>
        <w:t>materially amend or promise to amend the rates of remuneration or other terms and conditions of employment of any person wholly or mainly employed or engaged in providing the Services under this Contract; or</w:t>
      </w:r>
    </w:p>
    <w:p w14:paraId="059FEC82" w14:textId="3C2163A4" w:rsidR="00012C6C" w:rsidRPr="003B5C79" w:rsidRDefault="00DC42FE" w:rsidP="0085064F">
      <w:pPr>
        <w:jc w:val="both"/>
        <w:rPr>
          <w:rFonts w:ascii="Arial" w:hAnsi="Arial" w:cs="Arial"/>
          <w:sz w:val="20"/>
          <w:szCs w:val="20"/>
        </w:rPr>
      </w:pPr>
      <w:r>
        <w:rPr>
          <w:rFonts w:ascii="Arial" w:hAnsi="Arial" w:cs="Arial"/>
          <w:sz w:val="20"/>
          <w:szCs w:val="20"/>
        </w:rPr>
        <w:t xml:space="preserve">b) </w:t>
      </w:r>
      <w:r w:rsidR="00012C6C" w:rsidRPr="003B5C79">
        <w:rPr>
          <w:rFonts w:ascii="Arial" w:hAnsi="Arial" w:cs="Arial"/>
          <w:sz w:val="20"/>
          <w:szCs w:val="20"/>
        </w:rPr>
        <w:t>replace or re-deploy from the Services any person wholly or mainly employed or engaged in providing the Services, or materially increase or decrease the number of persons performing the Services under this Contract or the working time spent on the Services (or any part thereof); or</w:t>
      </w:r>
    </w:p>
    <w:p w14:paraId="6340E455" w14:textId="3D2DFFCC" w:rsidR="00012C6C" w:rsidRPr="003B5C79" w:rsidRDefault="00DC42FE" w:rsidP="0085064F">
      <w:pPr>
        <w:jc w:val="both"/>
        <w:rPr>
          <w:rFonts w:ascii="Arial" w:hAnsi="Arial" w:cs="Arial"/>
          <w:sz w:val="20"/>
          <w:szCs w:val="20"/>
        </w:rPr>
      </w:pPr>
      <w:r>
        <w:rPr>
          <w:rFonts w:ascii="Arial" w:hAnsi="Arial" w:cs="Arial"/>
          <w:sz w:val="20"/>
          <w:szCs w:val="20"/>
        </w:rPr>
        <w:t xml:space="preserve">c) </w:t>
      </w:r>
      <w:r w:rsidR="00012C6C" w:rsidRPr="003B5C79">
        <w:rPr>
          <w:rFonts w:ascii="Arial" w:hAnsi="Arial" w:cs="Arial"/>
          <w:sz w:val="20"/>
          <w:szCs w:val="20"/>
        </w:rPr>
        <w:t>reorganise any working methods or assign to any person wholly or mainly employed or engaged in providing the Services  (or any part thereof) any duties unconnected with the Services  (or any part thereof) under this Contract; or</w:t>
      </w:r>
    </w:p>
    <w:p w14:paraId="4B84780E" w14:textId="6158D723" w:rsidR="00012C6C" w:rsidRPr="003B5C79" w:rsidRDefault="00DC42FE" w:rsidP="0085064F">
      <w:pPr>
        <w:jc w:val="both"/>
        <w:rPr>
          <w:rFonts w:ascii="Arial" w:hAnsi="Arial" w:cs="Arial"/>
          <w:sz w:val="20"/>
          <w:szCs w:val="20"/>
        </w:rPr>
      </w:pPr>
      <w:r>
        <w:rPr>
          <w:rFonts w:ascii="Arial" w:hAnsi="Arial" w:cs="Arial"/>
          <w:sz w:val="20"/>
          <w:szCs w:val="20"/>
        </w:rPr>
        <w:t xml:space="preserve">d) </w:t>
      </w:r>
      <w:r w:rsidR="00012C6C" w:rsidRPr="003B5C79">
        <w:rPr>
          <w:rFonts w:ascii="Arial" w:hAnsi="Arial" w:cs="Arial"/>
          <w:sz w:val="20"/>
          <w:szCs w:val="20"/>
        </w:rPr>
        <w:t xml:space="preserve">terminate or give notice to terminate the employment of any person wholly or mainly employed or engaged in providing the Services  (or any part thereof) under this Contract other than in the case of serious misconduct or for poor performance, </w:t>
      </w:r>
    </w:p>
    <w:p w14:paraId="33FE8F7F" w14:textId="0F288DAF" w:rsidR="00012C6C" w:rsidRPr="003B5C79" w:rsidRDefault="00012C6C" w:rsidP="0085064F">
      <w:pPr>
        <w:jc w:val="both"/>
        <w:rPr>
          <w:rFonts w:ascii="Arial" w:hAnsi="Arial" w:cs="Arial"/>
          <w:sz w:val="20"/>
          <w:szCs w:val="20"/>
        </w:rPr>
      </w:pPr>
      <w:r w:rsidRPr="003B5C79">
        <w:rPr>
          <w:rFonts w:ascii="Arial" w:hAnsi="Arial" w:cs="Arial"/>
          <w:sz w:val="20"/>
          <w:szCs w:val="20"/>
        </w:rPr>
        <w:t xml:space="preserve">save in the ordinary course of business and with the prior written consent of the Authority (not to be unreasonably withheld or delayed) and the Contractor shall indemnify and keep indemnified the Authority in respect of any reasonable costs (including reasonable legal costs), losses and expenses and all damages, compensation, fines and liabilities arising out of or in connection with any breach of paragraphs </w:t>
      </w:r>
      <w:r w:rsidRPr="003B5C79">
        <w:rPr>
          <w:rFonts w:ascii="Arial" w:hAnsi="Arial" w:cs="Arial"/>
          <w:sz w:val="20"/>
          <w:szCs w:val="20"/>
        </w:rPr>
        <w:fldChar w:fldCharType="begin"/>
      </w:r>
      <w:r w:rsidRPr="003B5C79">
        <w:rPr>
          <w:rFonts w:ascii="Arial" w:hAnsi="Arial" w:cs="Arial"/>
          <w:sz w:val="20"/>
          <w:szCs w:val="20"/>
        </w:rPr>
        <w:instrText xml:space="preserve"> REF _Ref221415605 \r \h  \* MERGEFORMAT </w:instrText>
      </w:r>
      <w:r w:rsidRPr="003B5C79">
        <w:rPr>
          <w:rFonts w:ascii="Arial" w:hAnsi="Arial" w:cs="Arial"/>
          <w:sz w:val="20"/>
          <w:szCs w:val="20"/>
        </w:rPr>
      </w:r>
      <w:r w:rsidRPr="003B5C79">
        <w:rPr>
          <w:rFonts w:ascii="Arial" w:hAnsi="Arial" w:cs="Arial"/>
          <w:sz w:val="20"/>
          <w:szCs w:val="20"/>
        </w:rPr>
        <w:fldChar w:fldCharType="separate"/>
      </w:r>
      <w:r w:rsidRPr="003B5C79">
        <w:rPr>
          <w:rFonts w:ascii="Arial" w:hAnsi="Arial" w:cs="Arial"/>
          <w:sz w:val="20"/>
          <w:szCs w:val="20"/>
        </w:rPr>
        <w:t>2.1.1</w:t>
      </w:r>
      <w:r w:rsidRPr="003B5C79">
        <w:rPr>
          <w:rFonts w:ascii="Arial" w:hAnsi="Arial" w:cs="Arial"/>
          <w:sz w:val="20"/>
          <w:szCs w:val="20"/>
        </w:rPr>
        <w:fldChar w:fldCharType="end"/>
      </w:r>
      <w:r w:rsidRPr="003B5C79">
        <w:rPr>
          <w:rFonts w:ascii="Arial" w:hAnsi="Arial" w:cs="Arial"/>
          <w:sz w:val="20"/>
          <w:szCs w:val="20"/>
        </w:rPr>
        <w:t xml:space="preserve">, </w:t>
      </w:r>
      <w:r w:rsidRPr="003B5C79">
        <w:rPr>
          <w:rFonts w:ascii="Arial" w:hAnsi="Arial" w:cs="Arial"/>
          <w:sz w:val="20"/>
          <w:szCs w:val="20"/>
        </w:rPr>
        <w:fldChar w:fldCharType="begin"/>
      </w:r>
      <w:r w:rsidRPr="003B5C79">
        <w:rPr>
          <w:rFonts w:ascii="Arial" w:hAnsi="Arial" w:cs="Arial"/>
          <w:sz w:val="20"/>
          <w:szCs w:val="20"/>
        </w:rPr>
        <w:instrText xml:space="preserve"> REF _Ref220664585 \r \h  \* MERGEFORMAT </w:instrText>
      </w:r>
      <w:r w:rsidRPr="003B5C79">
        <w:rPr>
          <w:rFonts w:ascii="Arial" w:hAnsi="Arial" w:cs="Arial"/>
          <w:sz w:val="20"/>
          <w:szCs w:val="20"/>
        </w:rPr>
      </w:r>
      <w:r w:rsidRPr="003B5C79">
        <w:rPr>
          <w:rFonts w:ascii="Arial" w:hAnsi="Arial" w:cs="Arial"/>
          <w:sz w:val="20"/>
          <w:szCs w:val="20"/>
        </w:rPr>
        <w:fldChar w:fldCharType="separate"/>
      </w:r>
      <w:r w:rsidRPr="003B5C79">
        <w:rPr>
          <w:rFonts w:ascii="Arial" w:hAnsi="Arial" w:cs="Arial"/>
          <w:sz w:val="20"/>
          <w:szCs w:val="20"/>
        </w:rPr>
        <w:t>2.1.2</w:t>
      </w:r>
      <w:r w:rsidRPr="003B5C79">
        <w:rPr>
          <w:rFonts w:ascii="Arial" w:hAnsi="Arial" w:cs="Arial"/>
          <w:sz w:val="20"/>
          <w:szCs w:val="20"/>
        </w:rPr>
        <w:fldChar w:fldCharType="end"/>
      </w:r>
      <w:r w:rsidRPr="003B5C79">
        <w:rPr>
          <w:rFonts w:ascii="Arial" w:hAnsi="Arial" w:cs="Arial"/>
          <w:sz w:val="20"/>
          <w:szCs w:val="20"/>
        </w:rPr>
        <w:t xml:space="preserve">, 2.1.3, 2.1.4 or </w:t>
      </w:r>
      <w:r w:rsidRPr="003B5C79">
        <w:rPr>
          <w:rFonts w:ascii="Arial" w:hAnsi="Arial" w:cs="Arial"/>
          <w:sz w:val="20"/>
          <w:szCs w:val="20"/>
        </w:rPr>
        <w:fldChar w:fldCharType="begin"/>
      </w:r>
      <w:r w:rsidRPr="003B5C79">
        <w:rPr>
          <w:rFonts w:ascii="Arial" w:hAnsi="Arial" w:cs="Arial"/>
          <w:sz w:val="20"/>
          <w:szCs w:val="20"/>
        </w:rPr>
        <w:instrText xml:space="preserve"> REF _Ref157923798 \r \h  \* MERGEFORMAT </w:instrText>
      </w:r>
      <w:r w:rsidRPr="003B5C79">
        <w:rPr>
          <w:rFonts w:ascii="Arial" w:hAnsi="Arial" w:cs="Arial"/>
          <w:sz w:val="20"/>
          <w:szCs w:val="20"/>
        </w:rPr>
      </w:r>
      <w:r w:rsidRPr="003B5C79">
        <w:rPr>
          <w:rFonts w:ascii="Arial" w:hAnsi="Arial" w:cs="Arial"/>
          <w:sz w:val="20"/>
          <w:szCs w:val="20"/>
        </w:rPr>
        <w:fldChar w:fldCharType="separate"/>
      </w:r>
      <w:r w:rsidRPr="003B5C79">
        <w:rPr>
          <w:rFonts w:ascii="Arial" w:hAnsi="Arial" w:cs="Arial"/>
          <w:sz w:val="20"/>
          <w:szCs w:val="20"/>
        </w:rPr>
        <w:t>2.1.6</w:t>
      </w:r>
      <w:r w:rsidRPr="003B5C79">
        <w:rPr>
          <w:rFonts w:ascii="Arial" w:hAnsi="Arial" w:cs="Arial"/>
          <w:sz w:val="20"/>
          <w:szCs w:val="20"/>
        </w:rPr>
        <w:fldChar w:fldCharType="end"/>
      </w:r>
      <w:r w:rsidRPr="003B5C79">
        <w:rPr>
          <w:rFonts w:ascii="Arial" w:hAnsi="Arial" w:cs="Arial"/>
          <w:sz w:val="20"/>
          <w:szCs w:val="20"/>
        </w:rPr>
        <w:t xml:space="preserve"> of this Schedule </w:t>
      </w:r>
      <w:r w:rsidR="00571CFD" w:rsidRPr="003B5C79">
        <w:rPr>
          <w:rFonts w:ascii="Arial" w:hAnsi="Arial" w:cs="Arial"/>
          <w:sz w:val="20"/>
          <w:szCs w:val="20"/>
        </w:rPr>
        <w:t>22</w:t>
      </w:r>
      <w:r w:rsidRPr="003B5C79">
        <w:rPr>
          <w:rFonts w:ascii="Arial" w:hAnsi="Arial" w:cs="Arial"/>
          <w:sz w:val="20"/>
          <w:szCs w:val="20"/>
        </w:rPr>
        <w:t xml:space="preserve"> Part 2. </w:t>
      </w:r>
    </w:p>
    <w:p w14:paraId="47D3CFE1" w14:textId="3C00994B" w:rsidR="00012C6C" w:rsidRPr="003B5C79" w:rsidRDefault="00DC42FE" w:rsidP="0085064F">
      <w:pPr>
        <w:jc w:val="both"/>
        <w:rPr>
          <w:rFonts w:ascii="Arial" w:hAnsi="Arial" w:cs="Arial"/>
          <w:sz w:val="20"/>
          <w:szCs w:val="20"/>
        </w:rPr>
      </w:pPr>
      <w:bookmarkStart w:id="440" w:name="_Toc135062458"/>
      <w:bookmarkStart w:id="441" w:name="_Toc135208679"/>
      <w:r>
        <w:rPr>
          <w:rFonts w:ascii="Arial" w:hAnsi="Arial" w:cs="Arial"/>
          <w:sz w:val="20"/>
          <w:szCs w:val="20"/>
        </w:rPr>
        <w:lastRenderedPageBreak/>
        <w:t xml:space="preserve">2.1.7 </w:t>
      </w:r>
      <w:r w:rsidR="00012C6C" w:rsidRPr="003B5C79">
        <w:rPr>
          <w:rFonts w:ascii="Arial" w:hAnsi="Arial" w:cs="Arial"/>
          <w:sz w:val="20"/>
          <w:szCs w:val="20"/>
        </w:rPr>
        <w:t xml:space="preserve">The Authority may at any time prior to the period set out in paragraph 2.1.5 of this Schedule </w:t>
      </w:r>
      <w:r w:rsidR="00571CFD" w:rsidRPr="003B5C79">
        <w:rPr>
          <w:rFonts w:ascii="Arial" w:hAnsi="Arial" w:cs="Arial"/>
          <w:sz w:val="20"/>
          <w:szCs w:val="20"/>
        </w:rPr>
        <w:t>22</w:t>
      </w:r>
      <w:r w:rsidR="00012C6C" w:rsidRPr="003B5C79">
        <w:rPr>
          <w:rFonts w:ascii="Arial" w:hAnsi="Arial" w:cs="Arial"/>
          <w:sz w:val="20"/>
          <w:szCs w:val="20"/>
        </w:rPr>
        <w:t xml:space="preserve"> Part 2 request from the Contractor any of the information in sections 1(a) to (d) of Appendix 1 and the Contractor shall and shall procure any Sub-Contractor will provide the information requested within 28 days of receipt of that request.</w:t>
      </w:r>
      <w:bookmarkEnd w:id="440"/>
      <w:bookmarkEnd w:id="441"/>
    </w:p>
    <w:p w14:paraId="23DAD54A" w14:textId="2368BEEB" w:rsidR="00012C6C" w:rsidRPr="003F372A" w:rsidRDefault="00FA408A" w:rsidP="0085064F">
      <w:pPr>
        <w:jc w:val="both"/>
        <w:rPr>
          <w:rFonts w:ascii="Arial" w:hAnsi="Arial" w:cs="Arial"/>
          <w:b/>
          <w:sz w:val="20"/>
          <w:szCs w:val="20"/>
        </w:rPr>
      </w:pPr>
      <w:bookmarkStart w:id="442" w:name="_Toc135062459"/>
      <w:bookmarkStart w:id="443" w:name="_Toc135208680"/>
      <w:bookmarkStart w:id="444" w:name="_Ref220667521"/>
      <w:r>
        <w:rPr>
          <w:rFonts w:ascii="Arial" w:hAnsi="Arial" w:cs="Arial"/>
          <w:b/>
          <w:sz w:val="20"/>
          <w:szCs w:val="20"/>
        </w:rPr>
        <w:t xml:space="preserve">2.2 </w:t>
      </w:r>
      <w:r w:rsidR="00012C6C" w:rsidRPr="003F372A">
        <w:rPr>
          <w:rFonts w:ascii="Arial" w:hAnsi="Arial" w:cs="Arial"/>
          <w:b/>
          <w:sz w:val="20"/>
          <w:szCs w:val="20"/>
        </w:rPr>
        <w:t>Obligations in Respect of Subsequent Transferring Employees</w:t>
      </w:r>
      <w:bookmarkEnd w:id="442"/>
      <w:bookmarkEnd w:id="443"/>
      <w:r w:rsidR="00012C6C" w:rsidRPr="003F372A">
        <w:rPr>
          <w:rFonts w:ascii="Arial" w:hAnsi="Arial" w:cs="Arial"/>
          <w:b/>
          <w:sz w:val="20"/>
          <w:szCs w:val="20"/>
        </w:rPr>
        <w:t xml:space="preserve"> </w:t>
      </w:r>
    </w:p>
    <w:p w14:paraId="1D35369A" w14:textId="6F27D96A" w:rsidR="00012C6C" w:rsidRPr="003B5C79" w:rsidRDefault="00FA408A" w:rsidP="0085064F">
      <w:pPr>
        <w:jc w:val="both"/>
        <w:rPr>
          <w:rFonts w:ascii="Arial" w:hAnsi="Arial" w:cs="Arial"/>
          <w:sz w:val="20"/>
          <w:szCs w:val="20"/>
        </w:rPr>
      </w:pPr>
      <w:bookmarkStart w:id="445" w:name="_Toc135062460"/>
      <w:bookmarkStart w:id="446" w:name="_Toc135208681"/>
      <w:bookmarkEnd w:id="444"/>
      <w:r>
        <w:rPr>
          <w:rFonts w:ascii="Arial" w:hAnsi="Arial" w:cs="Arial"/>
          <w:sz w:val="20"/>
          <w:szCs w:val="20"/>
        </w:rPr>
        <w:t xml:space="preserve">2.2.1 </w:t>
      </w:r>
      <w:r w:rsidR="00012C6C" w:rsidRPr="003B5C79">
        <w:rPr>
          <w:rFonts w:ascii="Arial" w:hAnsi="Arial" w:cs="Arial"/>
          <w:sz w:val="20"/>
          <w:szCs w:val="20"/>
        </w:rPr>
        <w:t>To the extent that the Transfer Regulations apply on expiry, termination or partial termination of this contract, the Contractor shall and shall procure any Employing Sub-Contractor shall and the Authority shall and shall procure that a New Provider shall in such circumstances:</w:t>
      </w:r>
      <w:bookmarkEnd w:id="445"/>
      <w:bookmarkEnd w:id="446"/>
    </w:p>
    <w:p w14:paraId="1D7C66B3" w14:textId="1E79DA31" w:rsidR="00012C6C" w:rsidRPr="003B5C79" w:rsidRDefault="00FA408A" w:rsidP="0085064F">
      <w:pPr>
        <w:jc w:val="both"/>
        <w:rPr>
          <w:rFonts w:ascii="Arial" w:hAnsi="Arial" w:cs="Arial"/>
          <w:sz w:val="20"/>
          <w:szCs w:val="20"/>
        </w:rPr>
      </w:pPr>
      <w:r>
        <w:rPr>
          <w:rFonts w:ascii="Arial" w:hAnsi="Arial" w:cs="Arial"/>
          <w:sz w:val="20"/>
          <w:szCs w:val="20"/>
        </w:rPr>
        <w:t xml:space="preserve">a) </w:t>
      </w:r>
      <w:r w:rsidR="00012C6C" w:rsidRPr="003B5C79">
        <w:rPr>
          <w:rFonts w:ascii="Arial" w:hAnsi="Arial" w:cs="Arial"/>
          <w:sz w:val="20"/>
          <w:szCs w:val="20"/>
        </w:rPr>
        <w:t>before and in relation to the Subsequent Transfer Date liaise with each other and shall co-operate with each other in order to implement effectively the smooth transfer of the Subsequent Transferring Employees to the Authority and/or a New Provider; and</w:t>
      </w:r>
    </w:p>
    <w:p w14:paraId="487C8FB5" w14:textId="0255376C" w:rsidR="00012C6C" w:rsidRPr="003B5C79" w:rsidRDefault="00FA408A" w:rsidP="0085064F">
      <w:pPr>
        <w:jc w:val="both"/>
        <w:rPr>
          <w:rFonts w:ascii="Arial" w:hAnsi="Arial" w:cs="Arial"/>
          <w:sz w:val="20"/>
          <w:szCs w:val="20"/>
        </w:rPr>
      </w:pPr>
      <w:r>
        <w:rPr>
          <w:rFonts w:ascii="Arial" w:hAnsi="Arial" w:cs="Arial"/>
          <w:sz w:val="20"/>
          <w:szCs w:val="20"/>
        </w:rPr>
        <w:t xml:space="preserve">b) </w:t>
      </w:r>
      <w:r w:rsidR="00012C6C" w:rsidRPr="003B5C79">
        <w:rPr>
          <w:rFonts w:ascii="Arial" w:hAnsi="Arial" w:cs="Arial"/>
          <w:sz w:val="20"/>
          <w:szCs w:val="20"/>
        </w:rPr>
        <w:t>comply with their respective obligations under the Transfer Regulations including their obligations to inform and consult under Regulation 13 of the Transfer Regulations.</w:t>
      </w:r>
    </w:p>
    <w:p w14:paraId="6DA1F2CF" w14:textId="05524230" w:rsidR="00012C6C" w:rsidRPr="003F372A" w:rsidRDefault="00FA408A" w:rsidP="0085064F">
      <w:pPr>
        <w:jc w:val="both"/>
        <w:rPr>
          <w:rFonts w:ascii="Arial" w:hAnsi="Arial" w:cs="Arial"/>
          <w:b/>
          <w:sz w:val="20"/>
          <w:szCs w:val="20"/>
        </w:rPr>
      </w:pPr>
      <w:bookmarkStart w:id="447" w:name="_Ref227474645"/>
      <w:bookmarkStart w:id="448" w:name="_Toc135062461"/>
      <w:bookmarkStart w:id="449" w:name="_Toc135208682"/>
      <w:bookmarkStart w:id="450" w:name="_Ref216104552"/>
      <w:r>
        <w:rPr>
          <w:rFonts w:ascii="Arial" w:hAnsi="Arial" w:cs="Arial"/>
          <w:b/>
          <w:sz w:val="20"/>
          <w:szCs w:val="20"/>
        </w:rPr>
        <w:t xml:space="preserve">2.3 </w:t>
      </w:r>
      <w:r w:rsidR="00012C6C" w:rsidRPr="003F372A">
        <w:rPr>
          <w:rFonts w:ascii="Arial" w:hAnsi="Arial" w:cs="Arial"/>
          <w:b/>
          <w:sz w:val="20"/>
          <w:szCs w:val="20"/>
        </w:rPr>
        <w:t>Unexpected Subsequent Transferring Employees</w:t>
      </w:r>
      <w:bookmarkEnd w:id="447"/>
      <w:bookmarkEnd w:id="448"/>
      <w:bookmarkEnd w:id="449"/>
    </w:p>
    <w:p w14:paraId="78ECEA27" w14:textId="1B525CC2" w:rsidR="00012C6C" w:rsidRPr="003B5C79" w:rsidRDefault="00FA408A" w:rsidP="0085064F">
      <w:pPr>
        <w:jc w:val="both"/>
        <w:rPr>
          <w:rFonts w:ascii="Arial" w:hAnsi="Arial" w:cs="Arial"/>
          <w:sz w:val="20"/>
          <w:szCs w:val="20"/>
        </w:rPr>
      </w:pPr>
      <w:bookmarkStart w:id="451" w:name="_Toc135062462"/>
      <w:bookmarkStart w:id="452" w:name="_Toc135208683"/>
      <w:r>
        <w:rPr>
          <w:rFonts w:ascii="Arial" w:hAnsi="Arial" w:cs="Arial"/>
          <w:sz w:val="20"/>
          <w:szCs w:val="20"/>
        </w:rPr>
        <w:t xml:space="preserve">2.3.1 </w:t>
      </w:r>
      <w:r w:rsidR="00012C6C" w:rsidRPr="003B5C79">
        <w:rPr>
          <w:rFonts w:ascii="Arial" w:hAnsi="Arial" w:cs="Arial"/>
          <w:sz w:val="20"/>
          <w:szCs w:val="20"/>
        </w:rPr>
        <w:t>If a claim or allegation is made by an employee or former employee of the Contractor or any Employing Sub-Contractor who is not named on the list of Subsequent Transferring Employees provided under paragraph 2.1.3 (an "</w:t>
      </w:r>
      <w:r w:rsidR="00012C6C" w:rsidRPr="0085064F">
        <w:rPr>
          <w:rFonts w:ascii="Arial" w:hAnsi="Arial" w:cs="Arial"/>
          <w:sz w:val="20"/>
          <w:szCs w:val="20"/>
        </w:rPr>
        <w:t>Unexpected Subsequent Transferring Employee</w:t>
      </w:r>
      <w:r w:rsidR="00012C6C" w:rsidRPr="003B5C79">
        <w:rPr>
          <w:rFonts w:ascii="Arial" w:hAnsi="Arial" w:cs="Arial"/>
          <w:sz w:val="20"/>
          <w:szCs w:val="20"/>
        </w:rPr>
        <w:t>") that he has or should have transferred to the Authority and/or New Provider by virtue of the Transfer Regulations, the Party receiving the claim or allegation shall notify the other Party (or the Contractor shall notify the Authority on the Sub-Contractor’s behalf and the Authority shall notify the Contractor on the New Provider’s behalf) in writing as soon as reasonably practicable and no later than ten Business Days after receiving notification of the Unexpected Subsequent Transferring Employee's claim or allegation, whereupon:</w:t>
      </w:r>
      <w:bookmarkEnd w:id="450"/>
      <w:bookmarkEnd w:id="451"/>
      <w:bookmarkEnd w:id="452"/>
    </w:p>
    <w:p w14:paraId="33DFDD38" w14:textId="7F65C53C" w:rsidR="00012C6C" w:rsidRPr="003B5C79" w:rsidRDefault="00FA408A" w:rsidP="0085064F">
      <w:pPr>
        <w:jc w:val="both"/>
        <w:rPr>
          <w:rFonts w:ascii="Arial" w:hAnsi="Arial" w:cs="Arial"/>
          <w:sz w:val="20"/>
          <w:szCs w:val="20"/>
        </w:rPr>
      </w:pPr>
      <w:r>
        <w:rPr>
          <w:rFonts w:ascii="Arial" w:hAnsi="Arial" w:cs="Arial"/>
          <w:sz w:val="20"/>
          <w:szCs w:val="20"/>
        </w:rPr>
        <w:t xml:space="preserve">a) </w:t>
      </w:r>
      <w:r w:rsidR="00012C6C" w:rsidRPr="003B5C79">
        <w:rPr>
          <w:rFonts w:ascii="Arial" w:hAnsi="Arial" w:cs="Arial"/>
          <w:sz w:val="20"/>
          <w:szCs w:val="20"/>
        </w:rPr>
        <w:t>the Contractor shall (or shall procure that the Employing Sub-Contractor shall), as soon as reasonably practicable, offer and/or confirm continued employment to the Unexpected Subsequent Transferring Employee or take such other steps so as to effect a written withdrawal of the claim or allegation; and</w:t>
      </w:r>
    </w:p>
    <w:p w14:paraId="2E367B58" w14:textId="6EC45167" w:rsidR="00012C6C" w:rsidRPr="003B5C79" w:rsidRDefault="00FA408A" w:rsidP="0085064F">
      <w:pPr>
        <w:jc w:val="both"/>
        <w:rPr>
          <w:rFonts w:ascii="Arial" w:hAnsi="Arial" w:cs="Arial"/>
          <w:sz w:val="20"/>
          <w:szCs w:val="20"/>
        </w:rPr>
      </w:pPr>
      <w:bookmarkStart w:id="453" w:name="_Ref215822873"/>
      <w:r>
        <w:rPr>
          <w:rFonts w:ascii="Arial" w:hAnsi="Arial" w:cs="Arial"/>
          <w:sz w:val="20"/>
          <w:szCs w:val="20"/>
        </w:rPr>
        <w:t xml:space="preserve">b) </w:t>
      </w:r>
      <w:r w:rsidR="00012C6C" w:rsidRPr="003B5C79">
        <w:rPr>
          <w:rFonts w:ascii="Arial" w:hAnsi="Arial" w:cs="Arial"/>
          <w:sz w:val="20"/>
          <w:szCs w:val="20"/>
        </w:rPr>
        <w:t>if the Unexpected Subsequent Transferring Employee's claim or allegation is not withdrawn or resolved the Contractor shall notify the Authority (who will notify any New Provider who is a party to such claim or allegation), and the Authority (insofar as it is permitted) and/or New Provider (as appropriate) shall employ the Unexpected Subsequent Transferring Employee or as soon as reasonably practicable, (subject to compliance with its obligations at paragraph 2.3.1(c)(iii)), serve notice to terminate the Unexpected Subsequent Transferring Employee's employment in accordance with his contract of employment; and</w:t>
      </w:r>
      <w:bookmarkEnd w:id="453"/>
    </w:p>
    <w:p w14:paraId="7B26BC2D" w14:textId="3A547BF3" w:rsidR="00012C6C" w:rsidRPr="003B5C79" w:rsidRDefault="00FA408A" w:rsidP="0085064F">
      <w:pPr>
        <w:jc w:val="both"/>
        <w:rPr>
          <w:rFonts w:ascii="Arial" w:hAnsi="Arial" w:cs="Arial"/>
          <w:sz w:val="20"/>
          <w:szCs w:val="20"/>
        </w:rPr>
      </w:pPr>
      <w:bookmarkStart w:id="454" w:name="_Ref216104631"/>
      <w:r>
        <w:rPr>
          <w:rFonts w:ascii="Arial" w:hAnsi="Arial" w:cs="Arial"/>
          <w:sz w:val="20"/>
          <w:szCs w:val="20"/>
        </w:rPr>
        <w:t xml:space="preserve">c) </w:t>
      </w:r>
      <w:r w:rsidR="00012C6C" w:rsidRPr="003B5C79">
        <w:rPr>
          <w:rFonts w:ascii="Arial" w:hAnsi="Arial" w:cs="Arial"/>
          <w:sz w:val="20"/>
          <w:szCs w:val="20"/>
        </w:rPr>
        <w:t>the Contractor shall indemnify the Authority against all reasonable costs (including reasonable legal costs) losses and expenses and all damages, compensation, fines and liabilities arising out of or in connection with any of the following liabilities incurred by the Authority or New Provider in dealing with or disposing of the Unexpected Subsequent Transferring Employee's claim or allegation:</w:t>
      </w:r>
      <w:bookmarkEnd w:id="454"/>
    </w:p>
    <w:p w14:paraId="180E090E" w14:textId="6D5A24A4" w:rsidR="00012C6C" w:rsidRPr="003B5C79" w:rsidRDefault="00FA408A" w:rsidP="0085064F">
      <w:pPr>
        <w:jc w:val="both"/>
        <w:rPr>
          <w:rFonts w:ascii="Arial" w:hAnsi="Arial" w:cs="Arial"/>
          <w:sz w:val="20"/>
          <w:szCs w:val="20"/>
        </w:rPr>
      </w:pPr>
      <w:r>
        <w:rPr>
          <w:rFonts w:ascii="Arial" w:hAnsi="Arial" w:cs="Arial"/>
          <w:sz w:val="20"/>
          <w:szCs w:val="20"/>
        </w:rPr>
        <w:t xml:space="preserve">(i) </w:t>
      </w:r>
      <w:r w:rsidR="00012C6C" w:rsidRPr="003B5C79">
        <w:rPr>
          <w:rFonts w:ascii="Arial" w:hAnsi="Arial" w:cs="Arial"/>
          <w:sz w:val="20"/>
          <w:szCs w:val="20"/>
        </w:rPr>
        <w:t>any additional costs of employing the Unexpected Subsequent Transferring Employee up to the date of dismissal where the Unexpected Subsequent Transferring Employee has been dismissed in accordance with paragraph 2.3.1(b);</w:t>
      </w:r>
    </w:p>
    <w:p w14:paraId="6D7E178E" w14:textId="04312316" w:rsidR="00012C6C" w:rsidRPr="003B5C79" w:rsidRDefault="00FA408A" w:rsidP="0085064F">
      <w:pPr>
        <w:jc w:val="both"/>
        <w:rPr>
          <w:rFonts w:ascii="Arial" w:hAnsi="Arial" w:cs="Arial"/>
          <w:sz w:val="20"/>
          <w:szCs w:val="20"/>
        </w:rPr>
      </w:pPr>
      <w:r>
        <w:rPr>
          <w:rFonts w:ascii="Arial" w:hAnsi="Arial" w:cs="Arial"/>
          <w:sz w:val="20"/>
          <w:szCs w:val="20"/>
        </w:rPr>
        <w:t xml:space="preserve">(ii) </w:t>
      </w:r>
      <w:r w:rsidR="00012C6C" w:rsidRPr="003B5C79">
        <w:rPr>
          <w:rFonts w:ascii="Arial" w:hAnsi="Arial" w:cs="Arial"/>
          <w:sz w:val="20"/>
          <w:szCs w:val="20"/>
        </w:rPr>
        <w:t>any liabilities acquired by virtue of the Transfer Regulations in relation to the Unexpected Subsequent Transferring Employee;</w:t>
      </w:r>
    </w:p>
    <w:p w14:paraId="195A88A4" w14:textId="4DECEBA3" w:rsidR="00012C6C" w:rsidRPr="00FA408A" w:rsidRDefault="00FA408A" w:rsidP="00FA408A">
      <w:pPr>
        <w:jc w:val="both"/>
        <w:rPr>
          <w:rFonts w:ascii="Arial" w:hAnsi="Arial" w:cs="Arial"/>
          <w:sz w:val="20"/>
          <w:szCs w:val="20"/>
        </w:rPr>
      </w:pPr>
      <w:r>
        <w:rPr>
          <w:rFonts w:ascii="Arial" w:hAnsi="Arial" w:cs="Arial"/>
          <w:sz w:val="20"/>
          <w:szCs w:val="20"/>
        </w:rPr>
        <w:t xml:space="preserve">(iii) </w:t>
      </w:r>
      <w:r w:rsidR="00012C6C" w:rsidRPr="00FA408A">
        <w:rPr>
          <w:rFonts w:ascii="Arial" w:hAnsi="Arial" w:cs="Arial"/>
          <w:sz w:val="20"/>
          <w:szCs w:val="20"/>
        </w:rPr>
        <w:t>any liabilities relating to the termination of the Unexpected Subsequent Transferring Employee's employment  but excluding such proportion or amount of any liability for unfair dismissal, breach of contract or discrimination attributable:</w:t>
      </w:r>
    </w:p>
    <w:p w14:paraId="4138BE57" w14:textId="1A38009F" w:rsidR="00012C6C" w:rsidRPr="00756B61" w:rsidRDefault="00756B61" w:rsidP="006D598F">
      <w:pPr>
        <w:pStyle w:val="ListParagraph"/>
        <w:numPr>
          <w:ilvl w:val="1"/>
          <w:numId w:val="179"/>
        </w:numPr>
        <w:jc w:val="both"/>
        <w:rPr>
          <w:rFonts w:ascii="Arial" w:hAnsi="Arial" w:cs="Arial"/>
          <w:sz w:val="20"/>
          <w:szCs w:val="20"/>
        </w:rPr>
      </w:pPr>
      <w:r>
        <w:rPr>
          <w:rFonts w:ascii="Arial" w:hAnsi="Arial" w:cs="Arial"/>
          <w:sz w:val="20"/>
          <w:szCs w:val="20"/>
        </w:rPr>
        <w:t>t</w:t>
      </w:r>
      <w:r w:rsidR="00012C6C" w:rsidRPr="00756B61">
        <w:rPr>
          <w:rFonts w:ascii="Arial" w:hAnsi="Arial" w:cs="Arial"/>
          <w:sz w:val="20"/>
          <w:szCs w:val="20"/>
        </w:rPr>
        <w:t>o a failure by the Authority or a New Provider to act reasonably to mitigate the costs of dismissing such person);</w:t>
      </w:r>
    </w:p>
    <w:p w14:paraId="38EAE360" w14:textId="5F554AC7" w:rsidR="00012C6C" w:rsidRPr="00756B61" w:rsidRDefault="00012C6C" w:rsidP="006D598F">
      <w:pPr>
        <w:pStyle w:val="ListParagraph"/>
        <w:numPr>
          <w:ilvl w:val="1"/>
          <w:numId w:val="179"/>
        </w:numPr>
        <w:tabs>
          <w:tab w:val="num" w:pos="2520"/>
        </w:tabs>
        <w:jc w:val="both"/>
        <w:rPr>
          <w:rFonts w:ascii="Arial" w:hAnsi="Arial" w:cs="Arial"/>
          <w:sz w:val="20"/>
          <w:szCs w:val="20"/>
        </w:rPr>
      </w:pPr>
      <w:r w:rsidRPr="00756B61">
        <w:rPr>
          <w:rFonts w:ascii="Arial" w:hAnsi="Arial" w:cs="Arial"/>
          <w:sz w:val="20"/>
          <w:szCs w:val="20"/>
        </w:rPr>
        <w:t xml:space="preserve">directly or indirectly to the procedure followed by the Authority or a New Provider in dismissing the Unexpected Transferee; or </w:t>
      </w:r>
    </w:p>
    <w:p w14:paraId="2621B690" w14:textId="60158110" w:rsidR="00012C6C" w:rsidRPr="00756B61" w:rsidRDefault="00012C6C" w:rsidP="006D598F">
      <w:pPr>
        <w:pStyle w:val="ListParagraph"/>
        <w:numPr>
          <w:ilvl w:val="1"/>
          <w:numId w:val="179"/>
        </w:numPr>
        <w:tabs>
          <w:tab w:val="num" w:pos="2520"/>
        </w:tabs>
        <w:jc w:val="both"/>
        <w:rPr>
          <w:rFonts w:ascii="Arial" w:hAnsi="Arial" w:cs="Arial"/>
          <w:sz w:val="20"/>
          <w:szCs w:val="20"/>
        </w:rPr>
      </w:pPr>
      <w:r w:rsidRPr="00756B61">
        <w:rPr>
          <w:rFonts w:ascii="Arial" w:hAnsi="Arial" w:cs="Arial"/>
          <w:sz w:val="20"/>
          <w:szCs w:val="20"/>
        </w:rPr>
        <w:lastRenderedPageBreak/>
        <w:t>to the acts/omissions of the Authority or a New Provider not wholly connected to the dismissal of that person;</w:t>
      </w:r>
    </w:p>
    <w:p w14:paraId="7665803C" w14:textId="1F0B96DF" w:rsidR="00012C6C" w:rsidRPr="00756B61" w:rsidRDefault="00756B61" w:rsidP="00756B61">
      <w:pPr>
        <w:jc w:val="both"/>
        <w:rPr>
          <w:rFonts w:ascii="Arial" w:hAnsi="Arial" w:cs="Arial"/>
          <w:sz w:val="20"/>
          <w:szCs w:val="20"/>
        </w:rPr>
      </w:pPr>
      <w:r>
        <w:rPr>
          <w:rFonts w:ascii="Arial" w:hAnsi="Arial" w:cs="Arial"/>
          <w:sz w:val="20"/>
          <w:szCs w:val="20"/>
        </w:rPr>
        <w:t xml:space="preserve">(iv) </w:t>
      </w:r>
      <w:r w:rsidR="00012C6C" w:rsidRPr="00756B61">
        <w:rPr>
          <w:rFonts w:ascii="Arial" w:hAnsi="Arial" w:cs="Arial"/>
          <w:sz w:val="20"/>
          <w:szCs w:val="20"/>
        </w:rPr>
        <w:t>any liabilities incurred under a settlement of the Unexpected Subsequent Transferring Employee's claim which was reached with the express permission of the Contractor (not to be unreasonably withheld or delayed);</w:t>
      </w:r>
    </w:p>
    <w:p w14:paraId="2EF57A67" w14:textId="182CE7E9" w:rsidR="00012C6C" w:rsidRPr="003B5C79" w:rsidRDefault="00756B61" w:rsidP="0085064F">
      <w:pPr>
        <w:jc w:val="both"/>
        <w:rPr>
          <w:rFonts w:ascii="Arial" w:hAnsi="Arial" w:cs="Arial"/>
          <w:sz w:val="20"/>
          <w:szCs w:val="20"/>
        </w:rPr>
      </w:pPr>
      <w:r>
        <w:rPr>
          <w:rFonts w:ascii="Arial" w:hAnsi="Arial" w:cs="Arial"/>
          <w:sz w:val="20"/>
          <w:szCs w:val="20"/>
        </w:rPr>
        <w:t xml:space="preserve">(v) </w:t>
      </w:r>
      <w:r w:rsidR="00012C6C" w:rsidRPr="003B5C79">
        <w:rPr>
          <w:rFonts w:ascii="Arial" w:hAnsi="Arial" w:cs="Arial"/>
          <w:sz w:val="20"/>
          <w:szCs w:val="20"/>
        </w:rPr>
        <w:t xml:space="preserve">reasonable administrative costs incurred by the Authority or New Provider in </w:t>
      </w:r>
      <w:r w:rsidR="00012C6C" w:rsidRPr="003B5C79">
        <w:rPr>
          <w:rFonts w:ascii="Arial" w:hAnsi="Arial" w:cs="Arial"/>
          <w:sz w:val="20"/>
          <w:szCs w:val="20"/>
        </w:rPr>
        <w:tab/>
        <w:t>dealing with the Unexpected Subsequent Transferring Employee's claim or allegation, subject to a cap per Unexpected Subsequent Transferring Employee of £5,000; and</w:t>
      </w:r>
    </w:p>
    <w:p w14:paraId="1A659DF5" w14:textId="2FC710FA" w:rsidR="00012C6C" w:rsidRPr="003B5C79" w:rsidRDefault="009A3CF4" w:rsidP="0085064F">
      <w:pPr>
        <w:jc w:val="both"/>
        <w:rPr>
          <w:rFonts w:ascii="Arial" w:hAnsi="Arial" w:cs="Arial"/>
          <w:sz w:val="20"/>
          <w:szCs w:val="20"/>
        </w:rPr>
      </w:pPr>
      <w:r>
        <w:rPr>
          <w:rFonts w:ascii="Arial" w:hAnsi="Arial" w:cs="Arial"/>
          <w:sz w:val="20"/>
          <w:szCs w:val="20"/>
        </w:rPr>
        <w:t xml:space="preserve">(vi) </w:t>
      </w:r>
      <w:r w:rsidR="00012C6C" w:rsidRPr="003B5C79">
        <w:rPr>
          <w:rFonts w:ascii="Arial" w:hAnsi="Arial" w:cs="Arial"/>
          <w:sz w:val="20"/>
          <w:szCs w:val="20"/>
        </w:rPr>
        <w:t>legal and other professional costs reasonably incurred;</w:t>
      </w:r>
    </w:p>
    <w:p w14:paraId="47697FFE" w14:textId="3D9FC74C" w:rsidR="00012C6C" w:rsidRPr="003B5C79" w:rsidRDefault="009A3CF4" w:rsidP="0085064F">
      <w:pPr>
        <w:jc w:val="both"/>
        <w:rPr>
          <w:rFonts w:ascii="Arial" w:hAnsi="Arial" w:cs="Arial"/>
          <w:sz w:val="20"/>
          <w:szCs w:val="20"/>
        </w:rPr>
      </w:pPr>
      <w:bookmarkStart w:id="455" w:name="_Toc135062463"/>
      <w:bookmarkStart w:id="456" w:name="_Toc135208684"/>
      <w:r>
        <w:rPr>
          <w:rFonts w:ascii="Arial" w:hAnsi="Arial" w:cs="Arial"/>
          <w:sz w:val="20"/>
          <w:szCs w:val="20"/>
        </w:rPr>
        <w:t xml:space="preserve">2.3.2 </w:t>
      </w:r>
      <w:r w:rsidR="00012C6C" w:rsidRPr="003B5C79">
        <w:rPr>
          <w:rFonts w:ascii="Arial" w:hAnsi="Arial" w:cs="Arial"/>
          <w:sz w:val="20"/>
          <w:szCs w:val="20"/>
        </w:rPr>
        <w:t xml:space="preserve">the Authority shall be deemed to have waived its right to an indemnity under paragraph </w:t>
      </w:r>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_Ref216104631 \r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2.3.1(c)</w:t>
      </w:r>
      <w:r w:rsidR="00012C6C" w:rsidRPr="003B5C79">
        <w:rPr>
          <w:rFonts w:ascii="Arial" w:hAnsi="Arial" w:cs="Arial"/>
          <w:sz w:val="20"/>
          <w:szCs w:val="20"/>
        </w:rPr>
        <w:fldChar w:fldCharType="end"/>
      </w:r>
      <w:r w:rsidR="00012C6C" w:rsidRPr="003B5C79">
        <w:rPr>
          <w:rFonts w:ascii="Arial" w:hAnsi="Arial" w:cs="Arial"/>
          <w:sz w:val="20"/>
          <w:szCs w:val="20"/>
        </w:rPr>
        <w:t xml:space="preserve"> if it fails without reasonable cause to take, or fails to procure any New Provider takes, any action in accordance with any of the timescales referred to in this paragraph </w:t>
      </w:r>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_Ref216104552 \r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2.3</w:t>
      </w:r>
      <w:r w:rsidR="00012C6C" w:rsidRPr="003B5C79">
        <w:rPr>
          <w:rFonts w:ascii="Arial" w:hAnsi="Arial" w:cs="Arial"/>
          <w:sz w:val="20"/>
          <w:szCs w:val="20"/>
        </w:rPr>
        <w:fldChar w:fldCharType="end"/>
      </w:r>
      <w:r w:rsidR="00012C6C" w:rsidRPr="003B5C79">
        <w:rPr>
          <w:rFonts w:ascii="Arial" w:hAnsi="Arial" w:cs="Arial"/>
          <w:sz w:val="20"/>
          <w:szCs w:val="20"/>
        </w:rPr>
        <w:t>.</w:t>
      </w:r>
      <w:bookmarkEnd w:id="455"/>
      <w:bookmarkEnd w:id="456"/>
    </w:p>
    <w:p w14:paraId="356011C2" w14:textId="1B2EBA9B" w:rsidR="00012C6C" w:rsidRPr="003B5C79" w:rsidRDefault="009A3CF4" w:rsidP="0085064F">
      <w:pPr>
        <w:jc w:val="both"/>
        <w:rPr>
          <w:rFonts w:ascii="Arial" w:hAnsi="Arial" w:cs="Arial"/>
          <w:sz w:val="20"/>
          <w:szCs w:val="20"/>
        </w:rPr>
      </w:pPr>
      <w:bookmarkStart w:id="457" w:name="_Toc135062464"/>
      <w:bookmarkStart w:id="458" w:name="_Toc135208685"/>
      <w:bookmarkStart w:id="459" w:name="_Ref221020658"/>
      <w:r>
        <w:rPr>
          <w:rFonts w:ascii="Arial" w:hAnsi="Arial" w:cs="Arial"/>
          <w:sz w:val="20"/>
          <w:szCs w:val="20"/>
        </w:rPr>
        <w:t xml:space="preserve">2.4 </w:t>
      </w:r>
      <w:r w:rsidR="00012C6C" w:rsidRPr="0085064F">
        <w:rPr>
          <w:rFonts w:ascii="Arial" w:hAnsi="Arial" w:cs="Arial"/>
          <w:sz w:val="20"/>
          <w:szCs w:val="20"/>
        </w:rPr>
        <w:t>Indemnities on Subsequent transfer under the Transfer Regulations on Partial Termination, Termination or Expiry of the Contract</w:t>
      </w:r>
      <w:bookmarkEnd w:id="457"/>
      <w:bookmarkEnd w:id="458"/>
    </w:p>
    <w:p w14:paraId="41961B30" w14:textId="7D527538" w:rsidR="00012C6C" w:rsidRPr="003B5C79" w:rsidRDefault="009A3CF4" w:rsidP="0085064F">
      <w:pPr>
        <w:jc w:val="both"/>
        <w:rPr>
          <w:rFonts w:ascii="Arial" w:hAnsi="Arial" w:cs="Arial"/>
          <w:sz w:val="20"/>
          <w:szCs w:val="20"/>
        </w:rPr>
      </w:pPr>
      <w:bookmarkStart w:id="460" w:name="_Toc135062465"/>
      <w:bookmarkStart w:id="461" w:name="_Toc135208686"/>
      <w:r>
        <w:rPr>
          <w:rFonts w:ascii="Arial" w:hAnsi="Arial" w:cs="Arial"/>
          <w:sz w:val="20"/>
          <w:szCs w:val="20"/>
        </w:rPr>
        <w:t xml:space="preserve">2.4.1 </w:t>
      </w:r>
      <w:r w:rsidR="00012C6C" w:rsidRPr="003B5C79">
        <w:rPr>
          <w:rFonts w:ascii="Arial" w:hAnsi="Arial" w:cs="Arial"/>
          <w:sz w:val="20"/>
          <w:szCs w:val="20"/>
        </w:rPr>
        <w:t>If on the expiry, termination or partial termination of the Contract there is a Subsequent Relevant Transfer, the Contractor shall indemnify the Authority and any New Provider against all reasonable costs (including reasonable legal costs) losses and expenses and all damages, compensation, fines and liabilities arising out of or in connection with any claim by any employee or trade union representative or employee representative arising whether before or after the Subsequent Transfer Date out of any failure by the Contractor or any Sub-Contractor to comply with their obligations under Regulation 13 of the Transfer Regulations in relation to any Subsequent Transferring Employee or any other employee of the Contractor or any Sub-Contractor affected by the Subsequent Relevant Transfer (as defined by Regulation 13 of the Transfer Regulations), save to the extent that all reasonable costs (including reasonable legal costs), losses and expenses and all damages, compensation, fines and liabilities are a result of the act or omission of the Authority or the New Provider.</w:t>
      </w:r>
      <w:bookmarkEnd w:id="459"/>
      <w:bookmarkEnd w:id="460"/>
      <w:bookmarkEnd w:id="461"/>
    </w:p>
    <w:p w14:paraId="369DE6DE" w14:textId="7CFA8814" w:rsidR="00012C6C" w:rsidRPr="003B5C79" w:rsidRDefault="009A3CF4" w:rsidP="0085064F">
      <w:pPr>
        <w:jc w:val="both"/>
        <w:rPr>
          <w:rFonts w:ascii="Arial" w:hAnsi="Arial" w:cs="Arial"/>
          <w:sz w:val="20"/>
          <w:szCs w:val="20"/>
        </w:rPr>
      </w:pPr>
      <w:bookmarkStart w:id="462" w:name="_Ref220670788"/>
      <w:bookmarkStart w:id="463" w:name="_Toc135062466"/>
      <w:bookmarkStart w:id="464" w:name="_Toc135208687"/>
      <w:r>
        <w:rPr>
          <w:rFonts w:ascii="Arial" w:hAnsi="Arial" w:cs="Arial"/>
          <w:sz w:val="20"/>
          <w:szCs w:val="20"/>
        </w:rPr>
        <w:t xml:space="preserve">2.4.2 </w:t>
      </w:r>
      <w:r w:rsidR="00012C6C" w:rsidRPr="003B5C79">
        <w:rPr>
          <w:rFonts w:ascii="Arial" w:hAnsi="Arial" w:cs="Arial"/>
          <w:sz w:val="20"/>
          <w:szCs w:val="20"/>
        </w:rPr>
        <w:t>If there is a Subsequent Relevant Transfer, the Authority shall indemnify the Contractor against all reasonable costs (including reasonable legal costs) losses and expenses and all damages, compensation, fines and liabilities arising out of, or in connection with:</w:t>
      </w:r>
      <w:bookmarkEnd w:id="462"/>
      <w:bookmarkEnd w:id="463"/>
      <w:bookmarkEnd w:id="464"/>
    </w:p>
    <w:p w14:paraId="62AE91BC" w14:textId="52040270" w:rsidR="00012C6C" w:rsidRPr="003B5C79" w:rsidRDefault="009A3CF4" w:rsidP="0085064F">
      <w:pPr>
        <w:jc w:val="both"/>
        <w:rPr>
          <w:rFonts w:ascii="Arial" w:hAnsi="Arial" w:cs="Arial"/>
          <w:sz w:val="20"/>
          <w:szCs w:val="20"/>
        </w:rPr>
      </w:pPr>
      <w:r>
        <w:rPr>
          <w:rFonts w:ascii="Arial" w:hAnsi="Arial" w:cs="Arial"/>
          <w:sz w:val="20"/>
          <w:szCs w:val="20"/>
        </w:rPr>
        <w:t xml:space="preserve">a) </w:t>
      </w:r>
      <w:r w:rsidR="00012C6C" w:rsidRPr="003B5C79">
        <w:rPr>
          <w:rFonts w:ascii="Arial" w:hAnsi="Arial" w:cs="Arial"/>
          <w:sz w:val="20"/>
          <w:szCs w:val="20"/>
        </w:rPr>
        <w:t>any claim or claims by a Subsequent Transferring Employee at any time on or after the Subsequent Transfer Date which arise as a result of an act or omission of the Authority or a New Provider or a sub-contractor of a New Provider during the period from and including the Subsequent Transfer Date;</w:t>
      </w:r>
    </w:p>
    <w:p w14:paraId="5E19D740" w14:textId="4FD133E9" w:rsidR="00012C6C" w:rsidRPr="003B5C79" w:rsidRDefault="009A3CF4" w:rsidP="0085064F">
      <w:pPr>
        <w:jc w:val="both"/>
        <w:rPr>
          <w:rFonts w:ascii="Arial" w:hAnsi="Arial" w:cs="Arial"/>
          <w:sz w:val="20"/>
          <w:szCs w:val="20"/>
        </w:rPr>
      </w:pPr>
      <w:r>
        <w:rPr>
          <w:rFonts w:ascii="Arial" w:hAnsi="Arial" w:cs="Arial"/>
          <w:sz w:val="20"/>
          <w:szCs w:val="20"/>
        </w:rPr>
        <w:t xml:space="preserve">b) </w:t>
      </w:r>
      <w:r w:rsidR="00012C6C" w:rsidRPr="003B5C79">
        <w:rPr>
          <w:rFonts w:ascii="Arial" w:hAnsi="Arial" w:cs="Arial"/>
          <w:sz w:val="20"/>
          <w:szCs w:val="20"/>
        </w:rPr>
        <w:t>subject to paragraph 2.4.1 any claim by any employee or trade union representative or employee representative arising whether before or after the Subsequent Transfer Date out of any failure by the Authority or a New Provider or a sub-contractor of a New Provider to comply with their obligations under Regulation 13 of the Transfer Regulations in relation to any Subsequent Transferring Employee or any other employee engaged wholly or mainly in connection with the Services by the New Provider or any other employee of the Authority or any New Provider affected by the Subsequent Relevant Transfer effected by this Contract (as defined by Regulation 13 of the Transfer Regulations),</w:t>
      </w:r>
    </w:p>
    <w:p w14:paraId="2063990E" w14:textId="77777777" w:rsidR="00012C6C" w:rsidRPr="003B5C79" w:rsidRDefault="00012C6C" w:rsidP="0085064F">
      <w:pPr>
        <w:jc w:val="both"/>
        <w:rPr>
          <w:rFonts w:ascii="Arial" w:hAnsi="Arial" w:cs="Arial"/>
          <w:sz w:val="20"/>
          <w:szCs w:val="20"/>
        </w:rPr>
      </w:pPr>
      <w:r w:rsidRPr="003B5C79">
        <w:rPr>
          <w:rFonts w:ascii="Arial" w:hAnsi="Arial" w:cs="Arial"/>
          <w:sz w:val="20"/>
          <w:szCs w:val="20"/>
        </w:rPr>
        <w:t>save to the extent that all reasonable costs (including reasonable legal costs), losses and expenses and all damages, compensation, fines and liabilities are a result of the act or omission of the Contractor or any Employing Sub-Contractor.</w:t>
      </w:r>
    </w:p>
    <w:p w14:paraId="27F369A8" w14:textId="6D51D1EE" w:rsidR="00012C6C" w:rsidRPr="003B5C79" w:rsidRDefault="009A3CF4" w:rsidP="0085064F">
      <w:pPr>
        <w:jc w:val="both"/>
        <w:rPr>
          <w:rFonts w:ascii="Arial" w:hAnsi="Arial" w:cs="Arial"/>
          <w:sz w:val="20"/>
          <w:szCs w:val="20"/>
        </w:rPr>
      </w:pPr>
      <w:bookmarkStart w:id="465" w:name="_Ref220669661"/>
      <w:bookmarkStart w:id="466" w:name="_Toc135062467"/>
      <w:bookmarkStart w:id="467" w:name="_Toc135208688"/>
      <w:r>
        <w:rPr>
          <w:rFonts w:ascii="Arial" w:hAnsi="Arial" w:cs="Arial"/>
          <w:sz w:val="20"/>
          <w:szCs w:val="20"/>
        </w:rPr>
        <w:t xml:space="preserve">2.4.3 </w:t>
      </w:r>
      <w:r w:rsidR="00012C6C" w:rsidRPr="003B5C79">
        <w:rPr>
          <w:rFonts w:ascii="Arial" w:hAnsi="Arial" w:cs="Arial"/>
          <w:sz w:val="20"/>
          <w:szCs w:val="20"/>
        </w:rPr>
        <w:t xml:space="preserve">In the event of a Subsequent Relevant Transfer, the Authority shall indemnify the Contractor in respect of all reasonable costs (including reasonable legal costs), losses and expenses and all damages, compensation, fines and other liabilities arising out of or in connection with or as a result of a substantial change by the Authority [or a New Provider or any sub-contractor of a New Provider] on or after the Subsequent Transfer Date to the working conditions of any Subsequent Transferring Employee to the material detriment of any such Subsequent Transferring Employee.  For the purposes of this paragraph </w:t>
      </w:r>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_Ref220669661 \r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2.4.3</w:t>
      </w:r>
      <w:r w:rsidR="00012C6C" w:rsidRPr="003B5C79">
        <w:rPr>
          <w:rFonts w:ascii="Arial" w:hAnsi="Arial" w:cs="Arial"/>
          <w:sz w:val="20"/>
          <w:szCs w:val="20"/>
        </w:rPr>
        <w:fldChar w:fldCharType="end"/>
      </w:r>
      <w:r w:rsidR="00012C6C" w:rsidRPr="003B5C79">
        <w:rPr>
          <w:rFonts w:ascii="Arial" w:hAnsi="Arial" w:cs="Arial"/>
          <w:sz w:val="20"/>
          <w:szCs w:val="20"/>
        </w:rPr>
        <w:t>, the expressions "substantial change" and "material detriment" shall have the meanings as are ascribed to them for the purposes of Regulation 4(9) of the Transfer Regulations.</w:t>
      </w:r>
      <w:bookmarkEnd w:id="465"/>
      <w:bookmarkEnd w:id="466"/>
      <w:bookmarkEnd w:id="467"/>
    </w:p>
    <w:p w14:paraId="40291504" w14:textId="14A63EE6" w:rsidR="00012C6C" w:rsidRPr="004D283A" w:rsidRDefault="009A3CF4" w:rsidP="0085064F">
      <w:pPr>
        <w:jc w:val="both"/>
        <w:rPr>
          <w:rFonts w:ascii="Arial" w:hAnsi="Arial" w:cs="Arial"/>
          <w:b/>
          <w:sz w:val="20"/>
          <w:szCs w:val="20"/>
        </w:rPr>
      </w:pPr>
      <w:bookmarkStart w:id="468" w:name="_Toc135062468"/>
      <w:bookmarkStart w:id="469" w:name="_Toc135208689"/>
      <w:bookmarkStart w:id="470" w:name="_Ref156138824"/>
      <w:r>
        <w:rPr>
          <w:rFonts w:ascii="Arial" w:hAnsi="Arial" w:cs="Arial"/>
          <w:b/>
          <w:sz w:val="20"/>
          <w:szCs w:val="20"/>
        </w:rPr>
        <w:t xml:space="preserve">2.5 </w:t>
      </w:r>
      <w:r w:rsidR="00012C6C" w:rsidRPr="004D283A">
        <w:rPr>
          <w:rFonts w:ascii="Arial" w:hAnsi="Arial" w:cs="Arial"/>
          <w:b/>
          <w:sz w:val="20"/>
          <w:szCs w:val="20"/>
        </w:rPr>
        <w:t>Contracts (Rights of Third Parties) Act 1999</w:t>
      </w:r>
      <w:bookmarkEnd w:id="468"/>
      <w:bookmarkEnd w:id="469"/>
    </w:p>
    <w:p w14:paraId="03182322" w14:textId="54510A17" w:rsidR="00012C6C" w:rsidRPr="003B5C79" w:rsidRDefault="009A3CF4" w:rsidP="0085064F">
      <w:pPr>
        <w:jc w:val="both"/>
        <w:rPr>
          <w:rFonts w:ascii="Arial" w:hAnsi="Arial" w:cs="Arial"/>
          <w:sz w:val="20"/>
          <w:szCs w:val="20"/>
        </w:rPr>
      </w:pPr>
      <w:bookmarkStart w:id="471" w:name="_Toc135062469"/>
      <w:bookmarkStart w:id="472" w:name="_Toc135208690"/>
      <w:r>
        <w:rPr>
          <w:rFonts w:ascii="Arial" w:hAnsi="Arial" w:cs="Arial"/>
          <w:sz w:val="20"/>
          <w:szCs w:val="20"/>
        </w:rPr>
        <w:lastRenderedPageBreak/>
        <w:t xml:space="preserve">2.5.1 </w:t>
      </w:r>
      <w:r w:rsidR="00012C6C" w:rsidRPr="003B5C79">
        <w:rPr>
          <w:rFonts w:ascii="Arial" w:hAnsi="Arial" w:cs="Arial"/>
          <w:sz w:val="20"/>
          <w:szCs w:val="20"/>
        </w:rPr>
        <w:t xml:space="preserve">A New Provider may enforce the terms of paragraph </w:t>
      </w:r>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_Ref227474645 \r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2.3</w:t>
      </w:r>
      <w:r w:rsidR="00012C6C" w:rsidRPr="003B5C79">
        <w:rPr>
          <w:rFonts w:ascii="Arial" w:hAnsi="Arial" w:cs="Arial"/>
          <w:sz w:val="20"/>
          <w:szCs w:val="20"/>
        </w:rPr>
        <w:fldChar w:fldCharType="end"/>
      </w:r>
      <w:r w:rsidR="00012C6C" w:rsidRPr="003B5C79">
        <w:rPr>
          <w:rFonts w:ascii="Arial" w:hAnsi="Arial" w:cs="Arial"/>
          <w:sz w:val="20"/>
          <w:szCs w:val="20"/>
        </w:rPr>
        <w:t xml:space="preserve"> and </w:t>
      </w:r>
      <w:r w:rsidR="00012C6C" w:rsidRPr="003B5C79">
        <w:rPr>
          <w:rFonts w:ascii="Arial" w:hAnsi="Arial" w:cs="Arial"/>
          <w:sz w:val="20"/>
          <w:szCs w:val="20"/>
        </w:rPr>
        <w:fldChar w:fldCharType="begin"/>
      </w:r>
      <w:r w:rsidR="00012C6C" w:rsidRPr="003B5C79">
        <w:rPr>
          <w:rFonts w:ascii="Arial" w:hAnsi="Arial" w:cs="Arial"/>
          <w:sz w:val="20"/>
          <w:szCs w:val="20"/>
        </w:rPr>
        <w:instrText xml:space="preserve"> REF _Ref221020658 \r \h  \* MERGEFORMAT </w:instrText>
      </w:r>
      <w:r w:rsidR="00012C6C" w:rsidRPr="003B5C79">
        <w:rPr>
          <w:rFonts w:ascii="Arial" w:hAnsi="Arial" w:cs="Arial"/>
          <w:sz w:val="20"/>
          <w:szCs w:val="20"/>
        </w:rPr>
      </w:r>
      <w:r w:rsidR="00012C6C" w:rsidRPr="003B5C79">
        <w:rPr>
          <w:rFonts w:ascii="Arial" w:hAnsi="Arial" w:cs="Arial"/>
          <w:sz w:val="20"/>
          <w:szCs w:val="20"/>
        </w:rPr>
        <w:fldChar w:fldCharType="separate"/>
      </w:r>
      <w:r w:rsidR="00012C6C" w:rsidRPr="003B5C79">
        <w:rPr>
          <w:rFonts w:ascii="Arial" w:hAnsi="Arial" w:cs="Arial"/>
          <w:sz w:val="20"/>
          <w:szCs w:val="20"/>
        </w:rPr>
        <w:t>2.4</w:t>
      </w:r>
      <w:r w:rsidR="00012C6C" w:rsidRPr="003B5C79">
        <w:rPr>
          <w:rFonts w:ascii="Arial" w:hAnsi="Arial" w:cs="Arial"/>
          <w:sz w:val="20"/>
          <w:szCs w:val="20"/>
        </w:rPr>
        <w:fldChar w:fldCharType="end"/>
      </w:r>
      <w:r w:rsidR="00012C6C" w:rsidRPr="003B5C79">
        <w:rPr>
          <w:rFonts w:ascii="Arial" w:hAnsi="Arial" w:cs="Arial"/>
          <w:sz w:val="20"/>
          <w:szCs w:val="20"/>
        </w:rPr>
        <w:t xml:space="preserve"> against the Contractor in accordance with the Contracts (Rights of Third Parties) Act 1999.</w:t>
      </w:r>
      <w:bookmarkEnd w:id="470"/>
      <w:bookmarkEnd w:id="471"/>
      <w:bookmarkEnd w:id="472"/>
    </w:p>
    <w:p w14:paraId="50087950" w14:textId="6A9DCDF0" w:rsidR="00012C6C" w:rsidRPr="003B5C79" w:rsidRDefault="00A95162" w:rsidP="0085064F">
      <w:pPr>
        <w:jc w:val="both"/>
        <w:rPr>
          <w:rFonts w:ascii="Arial" w:hAnsi="Arial" w:cs="Arial"/>
          <w:sz w:val="20"/>
          <w:szCs w:val="20"/>
        </w:rPr>
      </w:pPr>
      <w:bookmarkStart w:id="473" w:name="_Toc135062470"/>
      <w:bookmarkStart w:id="474" w:name="_Toc135208691"/>
      <w:r>
        <w:rPr>
          <w:rFonts w:ascii="Arial" w:hAnsi="Arial" w:cs="Arial"/>
          <w:sz w:val="20"/>
          <w:szCs w:val="20"/>
        </w:rPr>
        <w:t xml:space="preserve">2.5.2 </w:t>
      </w:r>
      <w:r w:rsidR="00012C6C" w:rsidRPr="003B5C79">
        <w:rPr>
          <w:rFonts w:ascii="Arial" w:hAnsi="Arial" w:cs="Arial"/>
          <w:sz w:val="20"/>
          <w:szCs w:val="20"/>
        </w:rPr>
        <w:t>The consent of a New Provider (save where the New Provider is the Authority) is not required to rescind, vary or terminate this Contract.</w:t>
      </w:r>
      <w:bookmarkEnd w:id="473"/>
      <w:bookmarkEnd w:id="474"/>
      <w:r w:rsidR="00012C6C" w:rsidRPr="003B5C79">
        <w:rPr>
          <w:rFonts w:ascii="Arial" w:hAnsi="Arial" w:cs="Arial"/>
          <w:sz w:val="20"/>
          <w:szCs w:val="20"/>
        </w:rPr>
        <w:t xml:space="preserve"> </w:t>
      </w:r>
    </w:p>
    <w:p w14:paraId="7022C11D" w14:textId="2B37B21C" w:rsidR="00012C6C" w:rsidRPr="003B5C79" w:rsidRDefault="00A95162" w:rsidP="0085064F">
      <w:pPr>
        <w:jc w:val="both"/>
        <w:rPr>
          <w:rFonts w:ascii="Arial" w:hAnsi="Arial" w:cs="Arial"/>
          <w:sz w:val="20"/>
          <w:szCs w:val="20"/>
        </w:rPr>
      </w:pPr>
      <w:bookmarkStart w:id="475" w:name="_Toc135062471"/>
      <w:bookmarkStart w:id="476" w:name="_Toc135208692"/>
      <w:r>
        <w:rPr>
          <w:rFonts w:ascii="Arial" w:hAnsi="Arial" w:cs="Arial"/>
          <w:sz w:val="20"/>
          <w:szCs w:val="20"/>
        </w:rPr>
        <w:t xml:space="preserve">2.5.3 </w:t>
      </w:r>
      <w:r w:rsidR="00012C6C" w:rsidRPr="003B5C79">
        <w:rPr>
          <w:rFonts w:ascii="Arial" w:hAnsi="Arial" w:cs="Arial"/>
          <w:sz w:val="20"/>
          <w:szCs w:val="20"/>
        </w:rPr>
        <w:t>Nothing in this paragraph 2.5 shall affect the accrued rights of the New Provider prior to the rescission, variation, expiry or termination of this Contract.</w:t>
      </w:r>
      <w:bookmarkEnd w:id="475"/>
      <w:bookmarkEnd w:id="476"/>
    </w:p>
    <w:p w14:paraId="00575838" w14:textId="78866F5F" w:rsidR="00012C6C" w:rsidRPr="004D283A" w:rsidRDefault="00A95162" w:rsidP="0085064F">
      <w:pPr>
        <w:jc w:val="both"/>
        <w:rPr>
          <w:rFonts w:ascii="Arial" w:hAnsi="Arial" w:cs="Arial"/>
          <w:b/>
          <w:sz w:val="20"/>
          <w:szCs w:val="20"/>
        </w:rPr>
      </w:pPr>
      <w:bookmarkStart w:id="477" w:name="_Toc135062472"/>
      <w:bookmarkStart w:id="478" w:name="_Toc135208693"/>
      <w:r>
        <w:rPr>
          <w:rFonts w:ascii="Arial" w:hAnsi="Arial" w:cs="Arial"/>
          <w:b/>
          <w:sz w:val="20"/>
          <w:szCs w:val="20"/>
        </w:rPr>
        <w:t xml:space="preserve">2.6 </w:t>
      </w:r>
      <w:r w:rsidR="00012C6C" w:rsidRPr="004D283A">
        <w:rPr>
          <w:rFonts w:ascii="Arial" w:hAnsi="Arial" w:cs="Arial"/>
          <w:b/>
          <w:sz w:val="20"/>
          <w:szCs w:val="20"/>
        </w:rPr>
        <w:t>General</w:t>
      </w:r>
      <w:bookmarkEnd w:id="477"/>
      <w:bookmarkEnd w:id="478"/>
    </w:p>
    <w:p w14:paraId="31E0185D" w14:textId="4774BD9C" w:rsidR="00012C6C" w:rsidRPr="003B5C79" w:rsidRDefault="00A95162" w:rsidP="0085064F">
      <w:pPr>
        <w:jc w:val="both"/>
        <w:rPr>
          <w:rFonts w:ascii="Arial" w:hAnsi="Arial" w:cs="Arial"/>
          <w:sz w:val="20"/>
          <w:szCs w:val="20"/>
        </w:rPr>
      </w:pPr>
      <w:bookmarkStart w:id="479" w:name="_Toc135062473"/>
      <w:bookmarkStart w:id="480" w:name="_Toc135208694"/>
      <w:r>
        <w:rPr>
          <w:rFonts w:ascii="Arial" w:hAnsi="Arial" w:cs="Arial"/>
          <w:sz w:val="20"/>
          <w:szCs w:val="20"/>
        </w:rPr>
        <w:t xml:space="preserve">2.6.1 </w:t>
      </w:r>
      <w:r w:rsidR="00012C6C" w:rsidRPr="003B5C79">
        <w:rPr>
          <w:rFonts w:ascii="Arial" w:hAnsi="Arial" w:cs="Arial"/>
          <w:sz w:val="20"/>
          <w:szCs w:val="20"/>
        </w:rPr>
        <w:t xml:space="preserve">The Contractor shall not recover any Costs and/or other losses under this Schedule </w:t>
      </w:r>
      <w:r w:rsidR="009A7749" w:rsidRPr="003B5C79">
        <w:rPr>
          <w:rFonts w:ascii="Arial" w:hAnsi="Arial" w:cs="Arial"/>
          <w:sz w:val="20"/>
          <w:szCs w:val="20"/>
        </w:rPr>
        <w:t xml:space="preserve">22 </w:t>
      </w:r>
      <w:r w:rsidR="00012C6C" w:rsidRPr="003B5C79">
        <w:rPr>
          <w:rFonts w:ascii="Arial" w:hAnsi="Arial" w:cs="Arial"/>
          <w:sz w:val="20"/>
          <w:szCs w:val="20"/>
        </w:rPr>
        <w:t>where such Costs and/or losses are recoverable by the Contractor elsewhere in this Contract and/or are recoverable under the Transfer Regulations or otherwise.</w:t>
      </w:r>
      <w:bookmarkEnd w:id="479"/>
      <w:bookmarkEnd w:id="480"/>
      <w:r w:rsidR="00012C6C" w:rsidRPr="003B5C79">
        <w:rPr>
          <w:rFonts w:ascii="Arial" w:hAnsi="Arial" w:cs="Arial"/>
          <w:sz w:val="20"/>
          <w:szCs w:val="20"/>
        </w:rPr>
        <w:t xml:space="preserve"> </w:t>
      </w:r>
    </w:p>
    <w:p w14:paraId="7D136E37" w14:textId="77777777" w:rsidR="00012C6C" w:rsidRPr="003B5C79" w:rsidRDefault="00012C6C" w:rsidP="0085064F">
      <w:pPr>
        <w:jc w:val="both"/>
        <w:rPr>
          <w:rFonts w:ascii="Arial" w:hAnsi="Arial" w:cs="Arial"/>
          <w:sz w:val="20"/>
          <w:szCs w:val="20"/>
        </w:rPr>
      </w:pPr>
      <w:r w:rsidRPr="003B5C79">
        <w:rPr>
          <w:rFonts w:ascii="Arial" w:hAnsi="Arial" w:cs="Arial"/>
          <w:sz w:val="20"/>
          <w:szCs w:val="20"/>
        </w:rPr>
        <w:br w:type="page"/>
      </w:r>
    </w:p>
    <w:p w14:paraId="6D7838AD" w14:textId="77777777" w:rsidR="00012C6C" w:rsidRPr="004D283A" w:rsidRDefault="00012C6C" w:rsidP="0085064F">
      <w:pPr>
        <w:jc w:val="both"/>
        <w:rPr>
          <w:rFonts w:ascii="Arial" w:hAnsi="Arial" w:cs="Arial"/>
          <w:b/>
          <w:sz w:val="20"/>
          <w:szCs w:val="20"/>
        </w:rPr>
      </w:pPr>
      <w:r w:rsidRPr="004D283A">
        <w:rPr>
          <w:rFonts w:ascii="Arial" w:hAnsi="Arial" w:cs="Arial"/>
          <w:b/>
          <w:sz w:val="20"/>
          <w:szCs w:val="20"/>
        </w:rPr>
        <w:lastRenderedPageBreak/>
        <w:t>Appendix 1</w:t>
      </w:r>
    </w:p>
    <w:p w14:paraId="38233910" w14:textId="77777777" w:rsidR="00012C6C" w:rsidRPr="003B5C79" w:rsidRDefault="00012C6C" w:rsidP="0085064F">
      <w:pPr>
        <w:jc w:val="both"/>
        <w:rPr>
          <w:rFonts w:ascii="Arial" w:hAnsi="Arial" w:cs="Arial"/>
          <w:sz w:val="20"/>
          <w:szCs w:val="20"/>
        </w:rPr>
      </w:pPr>
    </w:p>
    <w:p w14:paraId="4D340E72" w14:textId="77777777" w:rsidR="00012C6C" w:rsidRPr="004D283A" w:rsidRDefault="00012C6C" w:rsidP="0085064F">
      <w:pPr>
        <w:jc w:val="both"/>
        <w:rPr>
          <w:rFonts w:ascii="Arial" w:hAnsi="Arial" w:cs="Arial"/>
          <w:b/>
          <w:sz w:val="20"/>
          <w:szCs w:val="20"/>
        </w:rPr>
      </w:pPr>
      <w:r w:rsidRPr="004D283A">
        <w:rPr>
          <w:rFonts w:ascii="Arial" w:hAnsi="Arial" w:cs="Arial"/>
          <w:b/>
          <w:sz w:val="20"/>
          <w:szCs w:val="20"/>
        </w:rPr>
        <w:t>CONTRACTOR PERSONNEL-RELATED INFORMATION TO BE RELEASED UPON RE-TENDERING WHERE THE TRANSFER REGULATIONS APPLIES</w:t>
      </w:r>
    </w:p>
    <w:p w14:paraId="611B064D" w14:textId="77777777" w:rsidR="00012C6C" w:rsidRPr="003B5C79" w:rsidRDefault="00012C6C" w:rsidP="0085064F">
      <w:pPr>
        <w:jc w:val="both"/>
        <w:rPr>
          <w:rFonts w:ascii="Arial" w:hAnsi="Arial" w:cs="Arial"/>
          <w:sz w:val="20"/>
          <w:szCs w:val="20"/>
        </w:rPr>
      </w:pPr>
    </w:p>
    <w:p w14:paraId="64CD9E79" w14:textId="736CF63F" w:rsidR="00012C6C" w:rsidRPr="003B5C79" w:rsidRDefault="00012C6C" w:rsidP="0085064F">
      <w:pPr>
        <w:jc w:val="both"/>
        <w:rPr>
          <w:rFonts w:ascii="Arial" w:hAnsi="Arial" w:cs="Arial"/>
          <w:sz w:val="20"/>
          <w:szCs w:val="20"/>
        </w:rPr>
      </w:pPr>
      <w:r w:rsidRPr="003B5C79">
        <w:rPr>
          <w:rFonts w:ascii="Arial" w:hAnsi="Arial" w:cs="Arial"/>
          <w:sz w:val="20"/>
          <w:szCs w:val="20"/>
        </w:rPr>
        <w:t>1.</w:t>
      </w:r>
      <w:r w:rsidRPr="003B5C79">
        <w:rPr>
          <w:rFonts w:ascii="Arial" w:hAnsi="Arial" w:cs="Arial"/>
          <w:sz w:val="20"/>
          <w:szCs w:val="20"/>
        </w:rPr>
        <w:tab/>
        <w:t xml:space="preserve">Pursuant to paragraph 2.1.1(b) of Part 2 of this Schedule </w:t>
      </w:r>
      <w:r w:rsidR="000828C4" w:rsidRPr="003B5C79">
        <w:rPr>
          <w:rFonts w:ascii="Arial" w:hAnsi="Arial" w:cs="Arial"/>
          <w:sz w:val="20"/>
          <w:szCs w:val="20"/>
        </w:rPr>
        <w:t>22</w:t>
      </w:r>
      <w:r w:rsidRPr="003B5C79">
        <w:rPr>
          <w:rFonts w:ascii="Arial" w:hAnsi="Arial" w:cs="Arial"/>
          <w:sz w:val="20"/>
          <w:szCs w:val="20"/>
        </w:rPr>
        <w:t xml:space="preserve">, the following information will be provided: </w:t>
      </w:r>
    </w:p>
    <w:p w14:paraId="3F457461" w14:textId="6663558D" w:rsidR="00012C6C" w:rsidRPr="00075B85" w:rsidRDefault="00012C6C" w:rsidP="00075B85">
      <w:pPr>
        <w:pStyle w:val="ListParagraph"/>
        <w:numPr>
          <w:ilvl w:val="0"/>
          <w:numId w:val="266"/>
        </w:numPr>
        <w:jc w:val="both"/>
        <w:rPr>
          <w:rFonts w:ascii="Arial" w:hAnsi="Arial" w:cs="Arial"/>
          <w:sz w:val="20"/>
          <w:szCs w:val="20"/>
        </w:rPr>
      </w:pPr>
      <w:r w:rsidRPr="00075B85">
        <w:rPr>
          <w:rFonts w:ascii="Arial" w:hAnsi="Arial" w:cs="Arial"/>
          <w:sz w:val="20"/>
          <w:szCs w:val="20"/>
        </w:rPr>
        <w:t xml:space="preserve">The total number of individual employees (including any employees of Sub-Contractors) that are currently engaged, assigned or employed in providing the Services and who may therefore be transferred.  Alternatively the Contractor should provide information why any of their employees or those of their Sub-Contractors will not transfer; </w:t>
      </w:r>
    </w:p>
    <w:p w14:paraId="668E80B5" w14:textId="622F7B28" w:rsidR="00012C6C" w:rsidRPr="003B5C79" w:rsidRDefault="00012C6C" w:rsidP="00075B85">
      <w:pPr>
        <w:pStyle w:val="ListParagraph"/>
        <w:numPr>
          <w:ilvl w:val="0"/>
          <w:numId w:val="266"/>
        </w:numPr>
        <w:jc w:val="both"/>
        <w:rPr>
          <w:rFonts w:ascii="Arial" w:hAnsi="Arial" w:cs="Arial"/>
          <w:sz w:val="20"/>
          <w:szCs w:val="20"/>
        </w:rPr>
      </w:pPr>
      <w:r w:rsidRPr="003B5C79">
        <w:rPr>
          <w:rFonts w:ascii="Arial" w:hAnsi="Arial" w:cs="Arial"/>
          <w:sz w:val="20"/>
          <w:szCs w:val="20"/>
        </w:rPr>
        <w:t>The total number of posts or proportion of posts expressed as a full-time equivalent value that currently undertakes the work that is to transfer;</w:t>
      </w:r>
    </w:p>
    <w:p w14:paraId="03EC86EF" w14:textId="679E4FE0" w:rsidR="00012C6C" w:rsidRPr="00075B85" w:rsidRDefault="00012C6C" w:rsidP="00075B85">
      <w:pPr>
        <w:pStyle w:val="ListParagraph"/>
        <w:numPr>
          <w:ilvl w:val="0"/>
          <w:numId w:val="266"/>
        </w:numPr>
        <w:jc w:val="both"/>
        <w:rPr>
          <w:rFonts w:ascii="Arial" w:hAnsi="Arial" w:cs="Arial"/>
          <w:sz w:val="20"/>
          <w:szCs w:val="20"/>
        </w:rPr>
      </w:pPr>
      <w:r w:rsidRPr="00075B85">
        <w:rPr>
          <w:rFonts w:ascii="Arial" w:hAnsi="Arial" w:cs="Arial"/>
          <w:sz w:val="20"/>
          <w:szCs w:val="20"/>
        </w:rPr>
        <w:t xml:space="preserve">The preceding 12 months total pay costs – (Pay, benefits employee/employer ERNIC and Overtime); </w:t>
      </w:r>
    </w:p>
    <w:p w14:paraId="240136DF" w14:textId="16843575" w:rsidR="00012C6C" w:rsidRPr="003B5C79" w:rsidRDefault="00012C6C" w:rsidP="00075B85">
      <w:pPr>
        <w:pStyle w:val="ListParagraph"/>
        <w:numPr>
          <w:ilvl w:val="0"/>
          <w:numId w:val="266"/>
        </w:numPr>
        <w:jc w:val="both"/>
        <w:rPr>
          <w:rFonts w:ascii="Arial" w:hAnsi="Arial" w:cs="Arial"/>
          <w:sz w:val="20"/>
          <w:szCs w:val="20"/>
        </w:rPr>
      </w:pPr>
      <w:r w:rsidRPr="003B5C79">
        <w:rPr>
          <w:rFonts w:ascii="Arial" w:hAnsi="Arial" w:cs="Arial"/>
          <w:sz w:val="20"/>
          <w:szCs w:val="20"/>
        </w:rPr>
        <w:t xml:space="preserve">Total redundancy liability including any enhanced contractual payments; </w:t>
      </w:r>
    </w:p>
    <w:p w14:paraId="5DA2DDC1" w14:textId="77777777" w:rsidR="00012C6C" w:rsidRPr="003B5C79" w:rsidRDefault="00012C6C" w:rsidP="0085064F">
      <w:pPr>
        <w:jc w:val="both"/>
        <w:rPr>
          <w:rFonts w:ascii="Arial" w:hAnsi="Arial" w:cs="Arial"/>
          <w:sz w:val="20"/>
          <w:szCs w:val="20"/>
        </w:rPr>
      </w:pPr>
    </w:p>
    <w:p w14:paraId="4C221FA9" w14:textId="77777777" w:rsidR="00012C6C" w:rsidRPr="003B5C79" w:rsidRDefault="00012C6C" w:rsidP="0085064F">
      <w:pPr>
        <w:jc w:val="both"/>
        <w:rPr>
          <w:rFonts w:ascii="Arial" w:hAnsi="Arial" w:cs="Arial"/>
          <w:sz w:val="20"/>
          <w:szCs w:val="20"/>
        </w:rPr>
      </w:pPr>
      <w:r w:rsidRPr="003B5C79">
        <w:rPr>
          <w:rFonts w:ascii="Arial" w:hAnsi="Arial" w:cs="Arial"/>
          <w:sz w:val="20"/>
          <w:szCs w:val="20"/>
        </w:rPr>
        <w:t>2.</w:t>
      </w:r>
      <w:r w:rsidRPr="003B5C79">
        <w:rPr>
          <w:rFonts w:ascii="Arial" w:hAnsi="Arial" w:cs="Arial"/>
          <w:sz w:val="20"/>
          <w:szCs w:val="20"/>
        </w:rPr>
        <w:tab/>
        <w:t xml:space="preserve">In respect of those employees included in the total at 1(a), the following information: </w:t>
      </w:r>
    </w:p>
    <w:p w14:paraId="54257B79" w14:textId="689ABC81"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Age (not date of Birth);</w:t>
      </w:r>
    </w:p>
    <w:p w14:paraId="3CFEAC12" w14:textId="29D4DA68"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Employment Status (i.e. Fixed Term, Casual, Permanent); </w:t>
      </w:r>
    </w:p>
    <w:p w14:paraId="111C0396" w14:textId="66D808C1"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Length of current period of continuous employment (in years, months) and notice entitlement; </w:t>
      </w:r>
    </w:p>
    <w:p w14:paraId="7AC24B2F" w14:textId="7A7857C4"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Weekly conditioned hours of attendance (gross); </w:t>
      </w:r>
    </w:p>
    <w:p w14:paraId="0ACB4509" w14:textId="4887C359"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Standard Annual Holiday Entitlement (not "in year" holiday entitlement that may contain carry over or deficit from previous leave years); </w:t>
      </w:r>
    </w:p>
    <w:p w14:paraId="33242098" w14:textId="5B2E7ACD"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Pension Scheme Membership: </w:t>
      </w:r>
    </w:p>
    <w:p w14:paraId="0C033526" w14:textId="0F14BB4B"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Pension and redundancy liability information; </w:t>
      </w:r>
    </w:p>
    <w:p w14:paraId="721AA2AE" w14:textId="54479D31"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Annual Salary; </w:t>
      </w:r>
    </w:p>
    <w:p w14:paraId="02DFF00A" w14:textId="01234AF8"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Details of any regular overtime commitments (these may be weekly, monthly or annual commitments for which staff may receive an overtime payment); </w:t>
      </w:r>
    </w:p>
    <w:p w14:paraId="640868CD" w14:textId="2AE4A4EE"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Details of attendance patterns that attract enhanced rates of pay or allowances; </w:t>
      </w:r>
    </w:p>
    <w:p w14:paraId="31A97105" w14:textId="38408F7F"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Regular/recurring allowances;</w:t>
      </w:r>
    </w:p>
    <w:p w14:paraId="4C61908D" w14:textId="04682F8F" w:rsidR="00012C6C" w:rsidRPr="003B5C79" w:rsidRDefault="00012C6C" w:rsidP="006D598F">
      <w:pPr>
        <w:pStyle w:val="ListParagraph"/>
        <w:numPr>
          <w:ilvl w:val="0"/>
          <w:numId w:val="212"/>
        </w:numPr>
        <w:jc w:val="both"/>
        <w:rPr>
          <w:rFonts w:ascii="Arial" w:hAnsi="Arial" w:cs="Arial"/>
          <w:sz w:val="20"/>
          <w:szCs w:val="20"/>
        </w:rPr>
      </w:pPr>
      <w:r w:rsidRPr="003B5C79">
        <w:rPr>
          <w:rFonts w:ascii="Arial" w:hAnsi="Arial" w:cs="Arial"/>
          <w:sz w:val="20"/>
          <w:szCs w:val="20"/>
        </w:rPr>
        <w:t xml:space="preserve">Outstanding financial claims arising from employment (i.e. season ticket loans, transfer grants); </w:t>
      </w:r>
    </w:p>
    <w:p w14:paraId="55F352DA" w14:textId="77777777" w:rsidR="00012C6C" w:rsidRPr="0085064F" w:rsidRDefault="00012C6C" w:rsidP="0085064F">
      <w:pPr>
        <w:jc w:val="both"/>
        <w:rPr>
          <w:rFonts w:ascii="Arial" w:hAnsi="Arial" w:cs="Arial"/>
          <w:sz w:val="20"/>
          <w:szCs w:val="20"/>
        </w:rPr>
      </w:pPr>
    </w:p>
    <w:p w14:paraId="72BE6908" w14:textId="77777777" w:rsidR="00012C6C" w:rsidRPr="003B5C79" w:rsidRDefault="00012C6C" w:rsidP="0085064F">
      <w:pPr>
        <w:jc w:val="both"/>
        <w:rPr>
          <w:rFonts w:ascii="Arial" w:hAnsi="Arial" w:cs="Arial"/>
          <w:sz w:val="20"/>
          <w:szCs w:val="20"/>
        </w:rPr>
      </w:pPr>
      <w:r w:rsidRPr="003B5C79">
        <w:rPr>
          <w:rFonts w:ascii="Arial" w:hAnsi="Arial" w:cs="Arial"/>
          <w:sz w:val="20"/>
          <w:szCs w:val="20"/>
        </w:rPr>
        <w:t>3.</w:t>
      </w:r>
      <w:r w:rsidRPr="003B5C79">
        <w:rPr>
          <w:rFonts w:ascii="Arial" w:hAnsi="Arial" w:cs="Arial"/>
          <w:sz w:val="20"/>
          <w:szCs w:val="20"/>
        </w:rPr>
        <w:tab/>
        <w:t xml:space="preserve">The information to be provided under this Appendix 1 should not identify an individual employee by name or other unique personal identifier unless such information is being provided 28 days prior to the Subsequent Transfer Date. </w:t>
      </w:r>
    </w:p>
    <w:p w14:paraId="0DD05112" w14:textId="77777777" w:rsidR="00012C6C" w:rsidRPr="003B5C79" w:rsidRDefault="00012C6C" w:rsidP="0085064F">
      <w:pPr>
        <w:jc w:val="both"/>
        <w:rPr>
          <w:rFonts w:ascii="Arial" w:hAnsi="Arial" w:cs="Arial"/>
          <w:sz w:val="20"/>
          <w:szCs w:val="20"/>
        </w:rPr>
      </w:pPr>
    </w:p>
    <w:p w14:paraId="0BC2C814" w14:textId="4456E897" w:rsidR="00012C6C" w:rsidRPr="003B5C79" w:rsidRDefault="00012C6C" w:rsidP="0085064F">
      <w:pPr>
        <w:jc w:val="both"/>
        <w:rPr>
          <w:rFonts w:ascii="Arial" w:hAnsi="Arial" w:cs="Arial"/>
          <w:sz w:val="20"/>
          <w:szCs w:val="20"/>
        </w:rPr>
      </w:pPr>
      <w:r w:rsidRPr="003B5C79">
        <w:rPr>
          <w:rFonts w:ascii="Arial" w:hAnsi="Arial" w:cs="Arial"/>
          <w:sz w:val="20"/>
          <w:szCs w:val="20"/>
        </w:rPr>
        <w:t>4.</w:t>
      </w:r>
      <w:r w:rsidRPr="003B5C79">
        <w:rPr>
          <w:rFonts w:ascii="Arial" w:hAnsi="Arial" w:cs="Arial"/>
          <w:sz w:val="20"/>
          <w:szCs w:val="20"/>
        </w:rPr>
        <w:tab/>
        <w:t>The Contractor will provide (and will procure that the Sub-Contractors provide) the Authority/</w:t>
      </w:r>
      <w:r w:rsidR="009D0830">
        <w:rPr>
          <w:rFonts w:ascii="Arial" w:hAnsi="Arial" w:cs="Arial"/>
          <w:sz w:val="20"/>
          <w:szCs w:val="20"/>
        </w:rPr>
        <w:t>Supplier</w:t>
      </w:r>
      <w:r w:rsidRPr="003B5C79">
        <w:rPr>
          <w:rFonts w:ascii="Arial" w:hAnsi="Arial" w:cs="Arial"/>
          <w:sz w:val="20"/>
          <w:szCs w:val="20"/>
        </w:rPr>
        <w:t>s with access to the Contractor's and Sub-Contractor’s general employment terms and conditions applicable to those employees identified at paragraph 1(a) of this Appendix 1.</w:t>
      </w:r>
    </w:p>
    <w:p w14:paraId="5A7A1553" w14:textId="77777777" w:rsidR="00307EC0" w:rsidRPr="003B5C79" w:rsidRDefault="00307EC0" w:rsidP="0085064F">
      <w:pPr>
        <w:jc w:val="both"/>
        <w:rPr>
          <w:rFonts w:ascii="Arial" w:hAnsi="Arial" w:cs="Arial"/>
          <w:sz w:val="20"/>
          <w:szCs w:val="20"/>
        </w:rPr>
      </w:pPr>
      <w:r w:rsidRPr="003B5C79">
        <w:rPr>
          <w:rFonts w:ascii="Arial" w:hAnsi="Arial" w:cs="Arial"/>
          <w:sz w:val="20"/>
          <w:szCs w:val="20"/>
        </w:rPr>
        <w:br w:type="page"/>
      </w:r>
    </w:p>
    <w:p w14:paraId="38C0EBCB" w14:textId="77777777" w:rsidR="00307EC0" w:rsidRPr="004D283A" w:rsidRDefault="00307EC0" w:rsidP="0085064F">
      <w:pPr>
        <w:jc w:val="both"/>
        <w:rPr>
          <w:rFonts w:ascii="Arial" w:hAnsi="Arial" w:cs="Arial"/>
          <w:b/>
          <w:sz w:val="20"/>
          <w:szCs w:val="20"/>
        </w:rPr>
      </w:pPr>
      <w:r w:rsidRPr="004D283A">
        <w:rPr>
          <w:rFonts w:ascii="Arial" w:hAnsi="Arial" w:cs="Arial"/>
          <w:b/>
          <w:sz w:val="20"/>
          <w:szCs w:val="20"/>
        </w:rPr>
        <w:lastRenderedPageBreak/>
        <w:t>Appendix 2</w:t>
      </w:r>
    </w:p>
    <w:p w14:paraId="5C2297B2" w14:textId="77777777" w:rsidR="00307EC0" w:rsidRDefault="00307EC0" w:rsidP="0085064F">
      <w:pPr>
        <w:jc w:val="both"/>
        <w:rPr>
          <w:rFonts w:ascii="Arial" w:hAnsi="Arial" w:cs="Arial"/>
          <w:b/>
          <w:sz w:val="20"/>
          <w:szCs w:val="20"/>
        </w:rPr>
      </w:pPr>
    </w:p>
    <w:p w14:paraId="63255F74" w14:textId="77777777" w:rsidR="00307EC0" w:rsidRPr="004D283A" w:rsidRDefault="00307EC0" w:rsidP="0085064F">
      <w:pPr>
        <w:jc w:val="both"/>
        <w:rPr>
          <w:rFonts w:ascii="Arial" w:hAnsi="Arial" w:cs="Arial"/>
          <w:b/>
          <w:sz w:val="20"/>
          <w:szCs w:val="20"/>
        </w:rPr>
      </w:pPr>
      <w:r w:rsidRPr="004D283A">
        <w:rPr>
          <w:rFonts w:ascii="Arial" w:hAnsi="Arial" w:cs="Arial"/>
          <w:b/>
          <w:sz w:val="20"/>
          <w:szCs w:val="20"/>
        </w:rPr>
        <w:t>PERSONNEL INFORMATION TO BE RELEASED PURSUANT TO THIS CONTRACT</w:t>
      </w:r>
    </w:p>
    <w:p w14:paraId="2BCBBFA8" w14:textId="77777777" w:rsidR="00307EC0" w:rsidRPr="0085064F" w:rsidRDefault="00307EC0" w:rsidP="0085064F">
      <w:pPr>
        <w:jc w:val="both"/>
        <w:rPr>
          <w:rFonts w:ascii="Arial" w:hAnsi="Arial" w:cs="Arial"/>
          <w:sz w:val="20"/>
          <w:szCs w:val="20"/>
        </w:rPr>
      </w:pPr>
    </w:p>
    <w:p w14:paraId="428453B1" w14:textId="77777777" w:rsidR="00307EC0" w:rsidRPr="004D283A" w:rsidRDefault="00307EC0" w:rsidP="0085064F">
      <w:pPr>
        <w:jc w:val="both"/>
        <w:rPr>
          <w:rFonts w:ascii="Arial" w:hAnsi="Arial" w:cs="Arial"/>
          <w:b/>
          <w:sz w:val="20"/>
          <w:szCs w:val="20"/>
        </w:rPr>
      </w:pPr>
      <w:r w:rsidRPr="004D283A">
        <w:rPr>
          <w:rFonts w:ascii="Arial" w:hAnsi="Arial" w:cs="Arial"/>
          <w:b/>
          <w:sz w:val="20"/>
          <w:szCs w:val="20"/>
        </w:rPr>
        <w:t xml:space="preserve">Part A </w:t>
      </w:r>
    </w:p>
    <w:p w14:paraId="19856DE9" w14:textId="6EC37820" w:rsidR="00307EC0" w:rsidRPr="00686A34" w:rsidRDefault="00686A34" w:rsidP="00686A34">
      <w:pPr>
        <w:jc w:val="both"/>
        <w:rPr>
          <w:rFonts w:ascii="Arial" w:hAnsi="Arial" w:cs="Arial"/>
          <w:sz w:val="20"/>
          <w:szCs w:val="20"/>
        </w:rPr>
      </w:pPr>
      <w:bookmarkStart w:id="481" w:name="_Toc135062474"/>
      <w:bookmarkStart w:id="482" w:name="_Toc135208695"/>
      <w:r>
        <w:rPr>
          <w:rFonts w:ascii="Arial" w:hAnsi="Arial" w:cs="Arial"/>
          <w:sz w:val="20"/>
          <w:szCs w:val="20"/>
        </w:rPr>
        <w:t>1.</w:t>
      </w:r>
      <w:r w:rsidR="00307EC0" w:rsidRPr="00686A34">
        <w:rPr>
          <w:rFonts w:ascii="Arial" w:hAnsi="Arial" w:cs="Arial"/>
          <w:sz w:val="20"/>
          <w:szCs w:val="20"/>
        </w:rPr>
        <w:t xml:space="preserve">Pursuant to paragraph </w:t>
      </w:r>
      <w:r w:rsidR="00307EC0" w:rsidRPr="00686A34">
        <w:rPr>
          <w:rFonts w:ascii="Arial" w:hAnsi="Arial" w:cs="Arial"/>
          <w:sz w:val="20"/>
          <w:szCs w:val="20"/>
        </w:rPr>
        <w:fldChar w:fldCharType="begin"/>
      </w:r>
      <w:r w:rsidR="00307EC0" w:rsidRPr="00686A34">
        <w:rPr>
          <w:rFonts w:ascii="Arial" w:hAnsi="Arial" w:cs="Arial"/>
          <w:sz w:val="20"/>
          <w:szCs w:val="20"/>
        </w:rPr>
        <w:instrText xml:space="preserve"> REF _Ref220664585 \r \h  \* MERGEFORMAT </w:instrText>
      </w:r>
      <w:r w:rsidR="00307EC0" w:rsidRPr="00686A34">
        <w:rPr>
          <w:rFonts w:ascii="Arial" w:hAnsi="Arial" w:cs="Arial"/>
          <w:sz w:val="20"/>
          <w:szCs w:val="20"/>
        </w:rPr>
      </w:r>
      <w:r w:rsidR="00307EC0" w:rsidRPr="00686A34">
        <w:rPr>
          <w:rFonts w:ascii="Arial" w:hAnsi="Arial" w:cs="Arial"/>
          <w:sz w:val="20"/>
          <w:szCs w:val="20"/>
        </w:rPr>
        <w:fldChar w:fldCharType="separate"/>
      </w:r>
      <w:r w:rsidR="00307EC0" w:rsidRPr="00686A34">
        <w:rPr>
          <w:rFonts w:ascii="Arial" w:hAnsi="Arial" w:cs="Arial"/>
          <w:sz w:val="20"/>
          <w:szCs w:val="20"/>
        </w:rPr>
        <w:t>2.1.2</w:t>
      </w:r>
      <w:r w:rsidR="00307EC0" w:rsidRPr="00686A34">
        <w:rPr>
          <w:rFonts w:ascii="Arial" w:hAnsi="Arial" w:cs="Arial"/>
          <w:sz w:val="20"/>
          <w:szCs w:val="20"/>
        </w:rPr>
        <w:fldChar w:fldCharType="end"/>
      </w:r>
      <w:r w:rsidR="00307EC0" w:rsidRPr="00686A34">
        <w:rPr>
          <w:rFonts w:ascii="Arial" w:hAnsi="Arial" w:cs="Arial"/>
          <w:sz w:val="20"/>
          <w:szCs w:val="20"/>
        </w:rPr>
        <w:t xml:space="preserve"> of this Schedule 22, part 2, the written statement of employment particulars as required by section 1 of the Employment Rights Act 1996 together with the following information (save where that information is included within that statement) which will be provided to the extent it is not included within the written statement of employment particulars:</w:t>
      </w:r>
      <w:bookmarkEnd w:id="481"/>
      <w:bookmarkEnd w:id="482"/>
      <w:r w:rsidR="00307EC0" w:rsidRPr="00686A34">
        <w:rPr>
          <w:rFonts w:ascii="Arial" w:hAnsi="Arial" w:cs="Arial"/>
          <w:sz w:val="20"/>
          <w:szCs w:val="20"/>
        </w:rPr>
        <w:t xml:space="preserve"> </w:t>
      </w:r>
    </w:p>
    <w:p w14:paraId="2ED630D4" w14:textId="02D27C71" w:rsidR="00307EC0" w:rsidRPr="0085064F" w:rsidRDefault="00B030D9" w:rsidP="0085064F">
      <w:pPr>
        <w:jc w:val="both"/>
        <w:rPr>
          <w:rFonts w:ascii="Arial" w:hAnsi="Arial" w:cs="Arial"/>
          <w:sz w:val="20"/>
          <w:szCs w:val="20"/>
        </w:rPr>
      </w:pPr>
      <w:bookmarkStart w:id="483" w:name="_Toc135062475"/>
      <w:bookmarkStart w:id="484" w:name="_Toc135208696"/>
      <w:r>
        <w:rPr>
          <w:rFonts w:ascii="Arial" w:hAnsi="Arial" w:cs="Arial"/>
          <w:sz w:val="20"/>
          <w:szCs w:val="20"/>
        </w:rPr>
        <w:t xml:space="preserve">1.1 </w:t>
      </w:r>
      <w:r w:rsidR="00307EC0" w:rsidRPr="0085064F">
        <w:rPr>
          <w:rFonts w:ascii="Arial" w:hAnsi="Arial" w:cs="Arial"/>
          <w:sz w:val="20"/>
          <w:szCs w:val="20"/>
        </w:rPr>
        <w:t>Personal, Employment and Career</w:t>
      </w:r>
      <w:bookmarkEnd w:id="483"/>
      <w:bookmarkEnd w:id="484"/>
      <w:r w:rsidR="00307EC0" w:rsidRPr="0085064F">
        <w:rPr>
          <w:rFonts w:ascii="Arial" w:hAnsi="Arial" w:cs="Arial"/>
          <w:sz w:val="20"/>
          <w:szCs w:val="20"/>
        </w:rPr>
        <w:t xml:space="preserve"> </w:t>
      </w:r>
    </w:p>
    <w:p w14:paraId="6A1BFCCB" w14:textId="43903EBF"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Age; </w:t>
      </w:r>
    </w:p>
    <w:p w14:paraId="4EBDF866" w14:textId="44B0BB1D"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Security Vetting Clearance; </w:t>
      </w:r>
    </w:p>
    <w:p w14:paraId="68EF362C" w14:textId="5F42AA1C"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Job title;</w:t>
      </w:r>
    </w:p>
    <w:p w14:paraId="3BFE1D03" w14:textId="6D7CC10D"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Work location; </w:t>
      </w:r>
    </w:p>
    <w:p w14:paraId="1EABCC91" w14:textId="3A329CE8"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Conditioned hours of work; </w:t>
      </w:r>
    </w:p>
    <w:p w14:paraId="3FD38D4D" w14:textId="5D940848"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Employment Status; </w:t>
      </w:r>
    </w:p>
    <w:p w14:paraId="31E08669" w14:textId="534E9C90"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Details of training and operating licensing required for Statutory and Health and Safety reasons; </w:t>
      </w:r>
    </w:p>
    <w:p w14:paraId="0D912FE8" w14:textId="3CD687DC"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Details of training or sponsorship commitments; </w:t>
      </w:r>
    </w:p>
    <w:p w14:paraId="15E78EE2" w14:textId="52D5126D"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Standard Annual leave entitlement and current leave year entitlement and record; </w:t>
      </w:r>
    </w:p>
    <w:p w14:paraId="6F611F08" w14:textId="31BE418C"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Annual leave reckonable service date; </w:t>
      </w:r>
    </w:p>
    <w:p w14:paraId="7BF0792D" w14:textId="51D8D5EF"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Details of disciplinary or grievance proceedings taken by or against transferring employees in the last two years; </w:t>
      </w:r>
    </w:p>
    <w:p w14:paraId="5365BC8A" w14:textId="20D92A43"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Information of any legal proceedings between employees and their employer within the previous two years or such proceedings that the transferor has reasonable grounds to believe that an employee may bring against the transferee arising out of their employment with the transferor; </w:t>
      </w:r>
    </w:p>
    <w:p w14:paraId="00FEEA74" w14:textId="5A4CFED6"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Issue of Uniform/Protective Clothing; </w:t>
      </w:r>
    </w:p>
    <w:p w14:paraId="4E752255" w14:textId="1A8C5892"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Working Time Directive opt-out forms; and</w:t>
      </w:r>
    </w:p>
    <w:p w14:paraId="7EB2E793" w14:textId="086C1257" w:rsidR="00307EC0" w:rsidRPr="003B5C79" w:rsidRDefault="00307EC0" w:rsidP="006D598F">
      <w:pPr>
        <w:pStyle w:val="ListParagraph"/>
        <w:numPr>
          <w:ilvl w:val="1"/>
          <w:numId w:val="178"/>
        </w:numPr>
        <w:jc w:val="both"/>
        <w:rPr>
          <w:rFonts w:ascii="Arial" w:hAnsi="Arial" w:cs="Arial"/>
          <w:sz w:val="20"/>
          <w:szCs w:val="20"/>
        </w:rPr>
      </w:pPr>
      <w:r w:rsidRPr="003B5C79">
        <w:rPr>
          <w:rFonts w:ascii="Arial" w:hAnsi="Arial" w:cs="Arial"/>
          <w:sz w:val="20"/>
          <w:szCs w:val="20"/>
        </w:rPr>
        <w:t xml:space="preserve">Date from which the latest period of continuous employment began. </w:t>
      </w:r>
    </w:p>
    <w:p w14:paraId="306AEFC2" w14:textId="77777777" w:rsidR="00307EC0" w:rsidRPr="003B5C79" w:rsidRDefault="00307EC0" w:rsidP="0085064F">
      <w:pPr>
        <w:jc w:val="both"/>
        <w:rPr>
          <w:rFonts w:ascii="Arial" w:hAnsi="Arial" w:cs="Arial"/>
          <w:sz w:val="20"/>
          <w:szCs w:val="20"/>
        </w:rPr>
      </w:pPr>
    </w:p>
    <w:p w14:paraId="117CBAF9" w14:textId="10AED96C" w:rsidR="00307EC0" w:rsidRPr="004D283A" w:rsidRDefault="00B030D9" w:rsidP="0085064F">
      <w:pPr>
        <w:jc w:val="both"/>
        <w:rPr>
          <w:rFonts w:ascii="Arial" w:hAnsi="Arial" w:cs="Arial"/>
          <w:b/>
          <w:sz w:val="20"/>
          <w:szCs w:val="20"/>
        </w:rPr>
      </w:pPr>
      <w:bookmarkStart w:id="485" w:name="_Toc135062476"/>
      <w:bookmarkStart w:id="486" w:name="_Toc135208697"/>
      <w:r>
        <w:rPr>
          <w:rFonts w:ascii="Arial" w:hAnsi="Arial" w:cs="Arial"/>
          <w:b/>
          <w:sz w:val="20"/>
          <w:szCs w:val="20"/>
        </w:rPr>
        <w:t xml:space="preserve">1.2 </w:t>
      </w:r>
      <w:r w:rsidR="00307EC0" w:rsidRPr="004D283A">
        <w:rPr>
          <w:rFonts w:ascii="Arial" w:hAnsi="Arial" w:cs="Arial"/>
          <w:b/>
          <w:sz w:val="20"/>
          <w:szCs w:val="20"/>
        </w:rPr>
        <w:t>Superannuation and Pay</w:t>
      </w:r>
      <w:bookmarkEnd w:id="485"/>
      <w:bookmarkEnd w:id="486"/>
      <w:r w:rsidR="00307EC0" w:rsidRPr="004D283A">
        <w:rPr>
          <w:rFonts w:ascii="Arial" w:hAnsi="Arial" w:cs="Arial"/>
          <w:b/>
          <w:sz w:val="20"/>
          <w:szCs w:val="20"/>
        </w:rPr>
        <w:t xml:space="preserve"> </w:t>
      </w:r>
    </w:p>
    <w:p w14:paraId="791D9F98" w14:textId="568FB035"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Maternity leave or other long-term leave of absence (meaning more than 4 weeks) planned or taken during the last two years;</w:t>
      </w:r>
    </w:p>
    <w:p w14:paraId="008092D1" w14:textId="53720A87"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 xml:space="preserve">Annual salary and rates of pay band/grade; </w:t>
      </w:r>
    </w:p>
    <w:p w14:paraId="5F8D147F" w14:textId="308FDF11"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 xml:space="preserve">Shifts, unsociable hours or other premium rates of pay; </w:t>
      </w:r>
    </w:p>
    <w:p w14:paraId="42582B4C" w14:textId="7EDC71EF"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Overtime history for the preceding twelve-month period;</w:t>
      </w:r>
    </w:p>
    <w:p w14:paraId="4B81DBC6" w14:textId="3672001C"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Allowances and bonuses for the preceding twelve-month period;</w:t>
      </w:r>
    </w:p>
    <w:p w14:paraId="4FD91A9D" w14:textId="0D203362"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Details of outstanding loan, advances on salary or debts;</w:t>
      </w:r>
    </w:p>
    <w:p w14:paraId="56DED126" w14:textId="45791C8B"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 xml:space="preserve">Pension Scheme Membership; </w:t>
      </w:r>
    </w:p>
    <w:p w14:paraId="3D0A9006" w14:textId="392CBE82"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For pension purposes, the notional reckonable service date;</w:t>
      </w:r>
    </w:p>
    <w:p w14:paraId="5943FB43" w14:textId="36B8C7A2"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Pensionable pay history for three years to date of transfer;</w:t>
      </w:r>
    </w:p>
    <w:p w14:paraId="200B2550" w14:textId="0950F31A" w:rsidR="00307EC0" w:rsidRPr="003B5C79" w:rsidRDefault="00307EC0" w:rsidP="004D283A">
      <w:pPr>
        <w:pStyle w:val="ListParagraph"/>
        <w:numPr>
          <w:ilvl w:val="2"/>
          <w:numId w:val="117"/>
        </w:numPr>
        <w:jc w:val="both"/>
        <w:rPr>
          <w:rFonts w:ascii="Arial" w:hAnsi="Arial" w:cs="Arial"/>
          <w:sz w:val="20"/>
          <w:szCs w:val="20"/>
        </w:rPr>
      </w:pPr>
      <w:r w:rsidRPr="003B5C79">
        <w:rPr>
          <w:rFonts w:ascii="Arial" w:hAnsi="Arial" w:cs="Arial"/>
          <w:sz w:val="20"/>
          <w:szCs w:val="20"/>
        </w:rPr>
        <w:t>Percentage of any pay currently contributed under additional voluntary contribution arrangements; and</w:t>
      </w:r>
    </w:p>
    <w:p w14:paraId="43E92C33" w14:textId="13B5BB09" w:rsidR="00045669" w:rsidRPr="003B5C79" w:rsidRDefault="00045669" w:rsidP="004D283A">
      <w:pPr>
        <w:pStyle w:val="ListParagraph"/>
        <w:numPr>
          <w:ilvl w:val="2"/>
          <w:numId w:val="117"/>
        </w:numPr>
        <w:jc w:val="both"/>
        <w:rPr>
          <w:rFonts w:ascii="Arial" w:hAnsi="Arial" w:cs="Arial"/>
          <w:sz w:val="20"/>
          <w:szCs w:val="20"/>
        </w:rPr>
      </w:pPr>
      <w:r w:rsidRPr="003B5C79">
        <w:rPr>
          <w:rFonts w:ascii="Arial" w:hAnsi="Arial" w:cs="Arial"/>
          <w:sz w:val="20"/>
          <w:szCs w:val="20"/>
        </w:rPr>
        <w:t xml:space="preserve">Percentage of pay currently contributed under any added years arrangements. </w:t>
      </w:r>
    </w:p>
    <w:p w14:paraId="6351847B" w14:textId="77777777" w:rsidR="00045669" w:rsidRPr="003B5C79" w:rsidRDefault="00045669" w:rsidP="0085064F">
      <w:pPr>
        <w:jc w:val="both"/>
        <w:rPr>
          <w:rFonts w:ascii="Arial" w:hAnsi="Arial" w:cs="Arial"/>
          <w:sz w:val="20"/>
          <w:szCs w:val="20"/>
        </w:rPr>
      </w:pPr>
    </w:p>
    <w:p w14:paraId="4954485C" w14:textId="7B3E5A81" w:rsidR="00045669" w:rsidRPr="004D283A" w:rsidRDefault="00B030D9" w:rsidP="0085064F">
      <w:pPr>
        <w:jc w:val="both"/>
        <w:rPr>
          <w:rFonts w:ascii="Arial" w:hAnsi="Arial" w:cs="Arial"/>
          <w:b/>
          <w:sz w:val="20"/>
          <w:szCs w:val="20"/>
        </w:rPr>
      </w:pPr>
      <w:bookmarkStart w:id="487" w:name="_Toc135062477"/>
      <w:bookmarkStart w:id="488" w:name="_Toc135208698"/>
      <w:r>
        <w:rPr>
          <w:rFonts w:ascii="Arial" w:hAnsi="Arial" w:cs="Arial"/>
          <w:b/>
          <w:sz w:val="20"/>
          <w:szCs w:val="20"/>
        </w:rPr>
        <w:t xml:space="preserve">1.3 </w:t>
      </w:r>
      <w:r w:rsidR="00045669" w:rsidRPr="004D283A">
        <w:rPr>
          <w:rFonts w:ascii="Arial" w:hAnsi="Arial" w:cs="Arial"/>
          <w:b/>
          <w:sz w:val="20"/>
          <w:szCs w:val="20"/>
        </w:rPr>
        <w:t>Medical</w:t>
      </w:r>
      <w:bookmarkEnd w:id="487"/>
      <w:bookmarkEnd w:id="488"/>
      <w:r w:rsidR="00045669" w:rsidRPr="004D283A">
        <w:rPr>
          <w:rFonts w:ascii="Arial" w:hAnsi="Arial" w:cs="Arial"/>
          <w:b/>
          <w:sz w:val="20"/>
          <w:szCs w:val="20"/>
        </w:rPr>
        <w:t xml:space="preserve"> </w:t>
      </w:r>
    </w:p>
    <w:p w14:paraId="4168DDEB" w14:textId="3E28548A" w:rsidR="00045669" w:rsidRPr="003B5C79" w:rsidRDefault="00045669" w:rsidP="006D598F">
      <w:pPr>
        <w:pStyle w:val="ListParagraph"/>
        <w:numPr>
          <w:ilvl w:val="0"/>
          <w:numId w:val="213"/>
        </w:numPr>
        <w:jc w:val="both"/>
        <w:rPr>
          <w:rFonts w:ascii="Arial" w:hAnsi="Arial" w:cs="Arial"/>
          <w:sz w:val="20"/>
          <w:szCs w:val="20"/>
        </w:rPr>
      </w:pPr>
      <w:r w:rsidRPr="003B5C79">
        <w:rPr>
          <w:rFonts w:ascii="Arial" w:hAnsi="Arial" w:cs="Arial"/>
          <w:sz w:val="20"/>
          <w:szCs w:val="20"/>
        </w:rPr>
        <w:lastRenderedPageBreak/>
        <w:t>Details of any period of sickness absence of 3 months or more in the preceding  period of 12 months; and</w:t>
      </w:r>
    </w:p>
    <w:p w14:paraId="6F165ACF" w14:textId="37F10A1B" w:rsidR="00045669" w:rsidRPr="003B5C79" w:rsidRDefault="00045669" w:rsidP="006D598F">
      <w:pPr>
        <w:pStyle w:val="ListParagraph"/>
        <w:numPr>
          <w:ilvl w:val="0"/>
          <w:numId w:val="213"/>
        </w:numPr>
        <w:jc w:val="both"/>
        <w:rPr>
          <w:rFonts w:ascii="Arial" w:hAnsi="Arial" w:cs="Arial"/>
          <w:sz w:val="20"/>
          <w:szCs w:val="20"/>
        </w:rPr>
      </w:pPr>
      <w:r w:rsidRPr="003B5C79">
        <w:rPr>
          <w:rFonts w:ascii="Arial" w:hAnsi="Arial" w:cs="Arial"/>
          <w:sz w:val="20"/>
          <w:szCs w:val="20"/>
        </w:rPr>
        <w:t xml:space="preserve">Details of any active restoring efficiency case for health purposes. </w:t>
      </w:r>
    </w:p>
    <w:p w14:paraId="47A69A41" w14:textId="77777777" w:rsidR="00045669" w:rsidRPr="003B5C79" w:rsidRDefault="00045669" w:rsidP="0085064F">
      <w:pPr>
        <w:jc w:val="both"/>
        <w:rPr>
          <w:rFonts w:ascii="Arial" w:hAnsi="Arial" w:cs="Arial"/>
          <w:sz w:val="20"/>
          <w:szCs w:val="20"/>
        </w:rPr>
      </w:pPr>
    </w:p>
    <w:p w14:paraId="5D788E8C" w14:textId="2A0FA8D1" w:rsidR="00045669" w:rsidRPr="004D283A" w:rsidRDefault="00B030D9" w:rsidP="0085064F">
      <w:pPr>
        <w:jc w:val="both"/>
        <w:rPr>
          <w:rFonts w:ascii="Arial" w:hAnsi="Arial" w:cs="Arial"/>
          <w:b/>
          <w:sz w:val="20"/>
          <w:szCs w:val="20"/>
        </w:rPr>
      </w:pPr>
      <w:bookmarkStart w:id="489" w:name="_Toc135062478"/>
      <w:bookmarkStart w:id="490" w:name="_Toc135208699"/>
      <w:r>
        <w:rPr>
          <w:rFonts w:ascii="Arial" w:hAnsi="Arial" w:cs="Arial"/>
          <w:b/>
          <w:sz w:val="20"/>
          <w:szCs w:val="20"/>
        </w:rPr>
        <w:t xml:space="preserve">1.4 </w:t>
      </w:r>
      <w:r w:rsidR="00045669" w:rsidRPr="004D283A">
        <w:rPr>
          <w:rFonts w:ascii="Arial" w:hAnsi="Arial" w:cs="Arial"/>
          <w:b/>
          <w:sz w:val="20"/>
          <w:szCs w:val="20"/>
        </w:rPr>
        <w:t>Disciplinary</w:t>
      </w:r>
      <w:bookmarkEnd w:id="489"/>
      <w:bookmarkEnd w:id="490"/>
      <w:r w:rsidR="00045669" w:rsidRPr="004D283A">
        <w:rPr>
          <w:rFonts w:ascii="Arial" w:hAnsi="Arial" w:cs="Arial"/>
          <w:b/>
          <w:sz w:val="20"/>
          <w:szCs w:val="20"/>
        </w:rPr>
        <w:t xml:space="preserve"> </w:t>
      </w:r>
    </w:p>
    <w:p w14:paraId="75017004" w14:textId="05A798CC" w:rsidR="00045669" w:rsidRPr="003B5C79" w:rsidRDefault="00045669" w:rsidP="006D598F">
      <w:pPr>
        <w:pStyle w:val="ListParagraph"/>
        <w:numPr>
          <w:ilvl w:val="0"/>
          <w:numId w:val="214"/>
        </w:numPr>
        <w:jc w:val="both"/>
        <w:rPr>
          <w:rFonts w:ascii="Arial" w:hAnsi="Arial" w:cs="Arial"/>
          <w:sz w:val="20"/>
          <w:szCs w:val="20"/>
        </w:rPr>
      </w:pPr>
      <w:r w:rsidRPr="003B5C79">
        <w:rPr>
          <w:rFonts w:ascii="Arial" w:hAnsi="Arial" w:cs="Arial"/>
          <w:sz w:val="20"/>
          <w:szCs w:val="20"/>
        </w:rPr>
        <w:t>Details of any active restoring efficiency case for reasons of performance; and</w:t>
      </w:r>
    </w:p>
    <w:p w14:paraId="53333D84" w14:textId="50C80FED" w:rsidR="00045669" w:rsidRPr="003B5C79" w:rsidRDefault="00045669" w:rsidP="006D598F">
      <w:pPr>
        <w:pStyle w:val="ListParagraph"/>
        <w:numPr>
          <w:ilvl w:val="0"/>
          <w:numId w:val="214"/>
        </w:numPr>
        <w:jc w:val="both"/>
        <w:rPr>
          <w:rFonts w:ascii="Arial" w:hAnsi="Arial" w:cs="Arial"/>
          <w:sz w:val="20"/>
          <w:szCs w:val="20"/>
        </w:rPr>
      </w:pPr>
      <w:r w:rsidRPr="003B5C79">
        <w:rPr>
          <w:rFonts w:ascii="Arial" w:hAnsi="Arial" w:cs="Arial"/>
          <w:sz w:val="20"/>
          <w:szCs w:val="20"/>
        </w:rPr>
        <w:t>Details of any active disciplinary cases where corrective action is on going.</w:t>
      </w:r>
    </w:p>
    <w:p w14:paraId="6FCBD8BA" w14:textId="77777777" w:rsidR="00045669" w:rsidRPr="003B5C79" w:rsidRDefault="00045669" w:rsidP="0085064F">
      <w:pPr>
        <w:jc w:val="both"/>
        <w:rPr>
          <w:rFonts w:ascii="Arial" w:hAnsi="Arial" w:cs="Arial"/>
          <w:sz w:val="20"/>
          <w:szCs w:val="20"/>
        </w:rPr>
      </w:pPr>
    </w:p>
    <w:p w14:paraId="7A46475C" w14:textId="62C0F940" w:rsidR="00045669" w:rsidRPr="004D283A" w:rsidRDefault="00B030D9" w:rsidP="0085064F">
      <w:pPr>
        <w:jc w:val="both"/>
        <w:rPr>
          <w:rFonts w:ascii="Arial" w:hAnsi="Arial" w:cs="Arial"/>
          <w:b/>
          <w:sz w:val="20"/>
          <w:szCs w:val="20"/>
        </w:rPr>
      </w:pPr>
      <w:bookmarkStart w:id="491" w:name="_Toc135062479"/>
      <w:bookmarkStart w:id="492" w:name="_Toc135208700"/>
      <w:r>
        <w:rPr>
          <w:rFonts w:ascii="Arial" w:hAnsi="Arial" w:cs="Arial"/>
          <w:b/>
          <w:sz w:val="20"/>
          <w:szCs w:val="20"/>
        </w:rPr>
        <w:t xml:space="preserve">1.5 </w:t>
      </w:r>
      <w:r w:rsidR="00045669" w:rsidRPr="004D283A">
        <w:rPr>
          <w:rFonts w:ascii="Arial" w:hAnsi="Arial" w:cs="Arial"/>
          <w:b/>
          <w:sz w:val="20"/>
          <w:szCs w:val="20"/>
        </w:rPr>
        <w:t>Further information</w:t>
      </w:r>
      <w:bookmarkEnd w:id="491"/>
      <w:bookmarkEnd w:id="492"/>
    </w:p>
    <w:p w14:paraId="752C94EC" w14:textId="6F1388E1" w:rsidR="00045669" w:rsidRPr="003B5C79" w:rsidRDefault="00045669" w:rsidP="006D598F">
      <w:pPr>
        <w:pStyle w:val="ListParagraph"/>
        <w:numPr>
          <w:ilvl w:val="0"/>
          <w:numId w:val="215"/>
        </w:numPr>
        <w:jc w:val="both"/>
        <w:rPr>
          <w:rFonts w:ascii="Arial" w:hAnsi="Arial" w:cs="Arial"/>
          <w:sz w:val="20"/>
          <w:szCs w:val="20"/>
        </w:rPr>
      </w:pPr>
      <w:r w:rsidRPr="003B5C79">
        <w:rPr>
          <w:rFonts w:ascii="Arial" w:hAnsi="Arial" w:cs="Arial"/>
          <w:sz w:val="20"/>
          <w:szCs w:val="20"/>
        </w:rPr>
        <w:t>Information about specific adjustments that have been made for an individual under the Equality Act 2010;</w:t>
      </w:r>
    </w:p>
    <w:p w14:paraId="4A5A0F5B" w14:textId="512C4B37" w:rsidR="00045669" w:rsidRPr="003B5C79" w:rsidRDefault="00045669" w:rsidP="006D598F">
      <w:pPr>
        <w:pStyle w:val="ListParagraph"/>
        <w:numPr>
          <w:ilvl w:val="0"/>
          <w:numId w:val="215"/>
        </w:numPr>
        <w:jc w:val="both"/>
        <w:rPr>
          <w:rFonts w:ascii="Arial" w:hAnsi="Arial" w:cs="Arial"/>
          <w:sz w:val="20"/>
          <w:szCs w:val="20"/>
        </w:rPr>
      </w:pPr>
      <w:r w:rsidRPr="003B5C79">
        <w:rPr>
          <w:rFonts w:ascii="Arial" w:hAnsi="Arial" w:cs="Arial"/>
          <w:sz w:val="20"/>
          <w:szCs w:val="20"/>
        </w:rPr>
        <w:t xml:space="preserve">Short term variations to attendance hours to accommodate a domestic situation; </w:t>
      </w:r>
    </w:p>
    <w:p w14:paraId="7C0BE601" w14:textId="7F4DD5C9" w:rsidR="00045669" w:rsidRPr="003B5C79" w:rsidRDefault="00045669" w:rsidP="006D598F">
      <w:pPr>
        <w:pStyle w:val="ListParagraph"/>
        <w:numPr>
          <w:ilvl w:val="0"/>
          <w:numId w:val="215"/>
        </w:numPr>
        <w:jc w:val="both"/>
        <w:rPr>
          <w:rFonts w:ascii="Arial" w:hAnsi="Arial" w:cs="Arial"/>
          <w:sz w:val="20"/>
          <w:szCs w:val="20"/>
        </w:rPr>
      </w:pPr>
      <w:r w:rsidRPr="003B5C79">
        <w:rPr>
          <w:rFonts w:ascii="Arial" w:hAnsi="Arial" w:cs="Arial"/>
          <w:sz w:val="20"/>
          <w:szCs w:val="20"/>
        </w:rPr>
        <w:t xml:space="preserve">Individuals that are members of the Reserves, or staff that may have been granted special leave for public duites such as a School Governor; and </w:t>
      </w:r>
    </w:p>
    <w:p w14:paraId="299C1D0B" w14:textId="7EB491CE" w:rsidR="00045669" w:rsidRPr="003B5C79" w:rsidRDefault="00045669" w:rsidP="006D598F">
      <w:pPr>
        <w:pStyle w:val="ListParagraph"/>
        <w:numPr>
          <w:ilvl w:val="0"/>
          <w:numId w:val="215"/>
        </w:numPr>
        <w:jc w:val="both"/>
        <w:rPr>
          <w:rFonts w:ascii="Arial" w:hAnsi="Arial" w:cs="Arial"/>
          <w:sz w:val="20"/>
          <w:szCs w:val="20"/>
        </w:rPr>
      </w:pPr>
      <w:r w:rsidRPr="003B5C79">
        <w:rPr>
          <w:rFonts w:ascii="Arial" w:hAnsi="Arial" w:cs="Arial"/>
          <w:sz w:val="20"/>
          <w:szCs w:val="20"/>
        </w:rPr>
        <w:t xml:space="preserve">Information about any current or expected maternity or other statutory leave or other absence from work. </w:t>
      </w:r>
    </w:p>
    <w:p w14:paraId="65130024" w14:textId="77777777" w:rsidR="00045669" w:rsidRPr="003B5C79" w:rsidRDefault="00045669" w:rsidP="0085064F">
      <w:pPr>
        <w:jc w:val="both"/>
        <w:rPr>
          <w:rFonts w:ascii="Arial" w:hAnsi="Arial" w:cs="Arial"/>
          <w:sz w:val="20"/>
          <w:szCs w:val="20"/>
        </w:rPr>
      </w:pPr>
    </w:p>
    <w:p w14:paraId="0D0E7F95" w14:textId="77777777" w:rsidR="00045669" w:rsidRPr="004D283A" w:rsidRDefault="00045669" w:rsidP="0085064F">
      <w:pPr>
        <w:jc w:val="both"/>
        <w:rPr>
          <w:rFonts w:ascii="Arial" w:hAnsi="Arial" w:cs="Arial"/>
          <w:b/>
          <w:sz w:val="20"/>
          <w:szCs w:val="20"/>
        </w:rPr>
      </w:pPr>
      <w:r w:rsidRPr="004D283A">
        <w:rPr>
          <w:rFonts w:ascii="Arial" w:hAnsi="Arial" w:cs="Arial"/>
          <w:b/>
          <w:sz w:val="20"/>
          <w:szCs w:val="20"/>
        </w:rPr>
        <w:t>Part B</w:t>
      </w:r>
    </w:p>
    <w:p w14:paraId="00414043" w14:textId="77777777" w:rsidR="00045669" w:rsidRPr="0085064F" w:rsidRDefault="00045669" w:rsidP="0085064F">
      <w:pPr>
        <w:jc w:val="both"/>
        <w:rPr>
          <w:rFonts w:ascii="Arial" w:hAnsi="Arial" w:cs="Arial"/>
          <w:sz w:val="20"/>
          <w:szCs w:val="20"/>
        </w:rPr>
      </w:pPr>
    </w:p>
    <w:p w14:paraId="624B089A" w14:textId="011D40A7" w:rsidR="00045669" w:rsidRPr="003B5C79" w:rsidRDefault="00B030D9" w:rsidP="0085064F">
      <w:pPr>
        <w:jc w:val="both"/>
        <w:rPr>
          <w:rFonts w:ascii="Arial" w:hAnsi="Arial" w:cs="Arial"/>
          <w:sz w:val="20"/>
          <w:szCs w:val="20"/>
        </w:rPr>
      </w:pPr>
      <w:bookmarkStart w:id="493" w:name="_Toc135062480"/>
      <w:bookmarkStart w:id="494" w:name="_Toc135208701"/>
      <w:r>
        <w:rPr>
          <w:rFonts w:ascii="Arial" w:hAnsi="Arial" w:cs="Arial"/>
          <w:sz w:val="20"/>
          <w:szCs w:val="20"/>
        </w:rPr>
        <w:t xml:space="preserve">1.1 </w:t>
      </w:r>
      <w:r w:rsidR="00045669" w:rsidRPr="003B5C79">
        <w:rPr>
          <w:rFonts w:ascii="Arial" w:hAnsi="Arial" w:cs="Arial"/>
          <w:sz w:val="20"/>
          <w:szCs w:val="20"/>
        </w:rPr>
        <w:t>Information to be provided 28 days prior to the Subsequent Transfer Date:</w:t>
      </w:r>
      <w:bookmarkEnd w:id="493"/>
      <w:bookmarkEnd w:id="494"/>
    </w:p>
    <w:p w14:paraId="7395F9F9" w14:textId="20B0E86B" w:rsidR="00045669" w:rsidRPr="003B5C79" w:rsidRDefault="00045669" w:rsidP="006D598F">
      <w:pPr>
        <w:pStyle w:val="ListParagraph"/>
        <w:numPr>
          <w:ilvl w:val="0"/>
          <w:numId w:val="216"/>
        </w:numPr>
        <w:jc w:val="both"/>
        <w:rPr>
          <w:rFonts w:ascii="Arial" w:hAnsi="Arial" w:cs="Arial"/>
          <w:sz w:val="20"/>
          <w:szCs w:val="20"/>
        </w:rPr>
      </w:pPr>
      <w:r w:rsidRPr="003B5C79">
        <w:rPr>
          <w:rFonts w:ascii="Arial" w:hAnsi="Arial" w:cs="Arial"/>
          <w:sz w:val="20"/>
          <w:szCs w:val="20"/>
        </w:rPr>
        <w:t xml:space="preserve">Employee's full name; </w:t>
      </w:r>
    </w:p>
    <w:p w14:paraId="5BA3C19D" w14:textId="5326D32A" w:rsidR="00045669" w:rsidRPr="003B5C79" w:rsidRDefault="00045669" w:rsidP="006D598F">
      <w:pPr>
        <w:pStyle w:val="ListParagraph"/>
        <w:numPr>
          <w:ilvl w:val="0"/>
          <w:numId w:val="216"/>
        </w:numPr>
        <w:jc w:val="both"/>
        <w:rPr>
          <w:rFonts w:ascii="Arial" w:hAnsi="Arial" w:cs="Arial"/>
          <w:sz w:val="20"/>
          <w:szCs w:val="20"/>
        </w:rPr>
      </w:pPr>
      <w:r w:rsidRPr="003B5C79">
        <w:rPr>
          <w:rFonts w:ascii="Arial" w:hAnsi="Arial" w:cs="Arial"/>
          <w:sz w:val="20"/>
          <w:szCs w:val="20"/>
        </w:rPr>
        <w:t>Date of Birth</w:t>
      </w:r>
    </w:p>
    <w:p w14:paraId="34477D20" w14:textId="57006469" w:rsidR="00045669" w:rsidRPr="003B5C79" w:rsidRDefault="00045669" w:rsidP="006D598F">
      <w:pPr>
        <w:pStyle w:val="ListParagraph"/>
        <w:numPr>
          <w:ilvl w:val="0"/>
          <w:numId w:val="216"/>
        </w:numPr>
        <w:jc w:val="both"/>
        <w:rPr>
          <w:rFonts w:ascii="Arial" w:hAnsi="Arial" w:cs="Arial"/>
          <w:sz w:val="20"/>
          <w:szCs w:val="20"/>
        </w:rPr>
      </w:pPr>
      <w:r w:rsidRPr="003B5C79">
        <w:rPr>
          <w:rFonts w:ascii="Arial" w:hAnsi="Arial" w:cs="Arial"/>
          <w:sz w:val="20"/>
          <w:szCs w:val="20"/>
        </w:rPr>
        <w:t xml:space="preserve">Home address; </w:t>
      </w:r>
    </w:p>
    <w:p w14:paraId="35980D57" w14:textId="460A6B8E" w:rsidR="00045669" w:rsidRPr="003B5C79" w:rsidRDefault="00045669" w:rsidP="006D598F">
      <w:pPr>
        <w:pStyle w:val="ListParagraph"/>
        <w:numPr>
          <w:ilvl w:val="0"/>
          <w:numId w:val="216"/>
        </w:numPr>
        <w:jc w:val="both"/>
        <w:rPr>
          <w:rFonts w:ascii="Arial" w:hAnsi="Arial" w:cs="Arial"/>
          <w:sz w:val="20"/>
          <w:szCs w:val="20"/>
        </w:rPr>
      </w:pPr>
      <w:r w:rsidRPr="003B5C79">
        <w:rPr>
          <w:rFonts w:ascii="Arial" w:hAnsi="Arial" w:cs="Arial"/>
          <w:sz w:val="20"/>
          <w:szCs w:val="20"/>
        </w:rPr>
        <w:t>Bank/building society account details for payroll purposes Tax Code.</w:t>
      </w:r>
    </w:p>
    <w:p w14:paraId="25449ED8" w14:textId="77777777" w:rsidR="00045669" w:rsidRPr="003B5C79" w:rsidRDefault="00045669" w:rsidP="0085064F">
      <w:pPr>
        <w:jc w:val="both"/>
        <w:rPr>
          <w:rFonts w:ascii="Arial" w:hAnsi="Arial" w:cs="Arial"/>
          <w:sz w:val="20"/>
          <w:szCs w:val="20"/>
        </w:rPr>
      </w:pPr>
    </w:p>
    <w:p w14:paraId="7C0EC8E1" w14:textId="77777777" w:rsidR="00045669" w:rsidRPr="004D283A" w:rsidRDefault="00045669" w:rsidP="0085064F">
      <w:pPr>
        <w:jc w:val="both"/>
        <w:rPr>
          <w:rFonts w:ascii="Arial" w:eastAsia="Calibri" w:hAnsi="Arial" w:cs="Arial"/>
          <w:b/>
          <w:sz w:val="20"/>
          <w:szCs w:val="20"/>
        </w:rPr>
      </w:pPr>
      <w:r w:rsidRPr="004D283A">
        <w:rPr>
          <w:rFonts w:ascii="Arial" w:hAnsi="Arial" w:cs="Arial"/>
          <w:b/>
          <w:sz w:val="20"/>
          <w:szCs w:val="20"/>
        </w:rPr>
        <w:t xml:space="preserve"> </w:t>
      </w:r>
      <w:r w:rsidRPr="004D283A">
        <w:rPr>
          <w:rFonts w:ascii="Arial" w:eastAsia="Calibri" w:hAnsi="Arial" w:cs="Arial"/>
          <w:b/>
          <w:sz w:val="20"/>
          <w:szCs w:val="20"/>
        </w:rPr>
        <w:t>PART C</w:t>
      </w:r>
    </w:p>
    <w:p w14:paraId="5E3D6050" w14:textId="0878DC69" w:rsidR="00045669" w:rsidRPr="0085064F" w:rsidRDefault="00BE21A4" w:rsidP="0085064F">
      <w:pPr>
        <w:jc w:val="both"/>
        <w:rPr>
          <w:rFonts w:ascii="Arial" w:eastAsia="Calibri" w:hAnsi="Arial" w:cs="Arial"/>
          <w:sz w:val="20"/>
          <w:szCs w:val="20"/>
        </w:rPr>
      </w:pPr>
      <w:bookmarkStart w:id="495" w:name="_Toc135062481"/>
      <w:bookmarkStart w:id="496" w:name="_Toc135208702"/>
      <w:r>
        <w:rPr>
          <w:rFonts w:ascii="Arial" w:eastAsia="Calibri" w:hAnsi="Arial" w:cs="Arial"/>
          <w:sz w:val="20"/>
          <w:szCs w:val="20"/>
        </w:rPr>
        <w:t xml:space="preserve">1.2 </w:t>
      </w:r>
      <w:r w:rsidR="00045669" w:rsidRPr="0085064F">
        <w:rPr>
          <w:rFonts w:ascii="Arial" w:eastAsia="Calibri" w:hAnsi="Arial" w:cs="Arial"/>
          <w:sz w:val="20"/>
          <w:szCs w:val="20"/>
        </w:rPr>
        <w:t>Information to be provided within 14 days following a Subsequent Transfer Date:</w:t>
      </w:r>
      <w:bookmarkEnd w:id="495"/>
      <w:bookmarkEnd w:id="496"/>
    </w:p>
    <w:p w14:paraId="276DFB3B" w14:textId="77777777" w:rsidR="004D283A" w:rsidRDefault="004D283A" w:rsidP="0085064F">
      <w:pPr>
        <w:jc w:val="both"/>
        <w:rPr>
          <w:rFonts w:ascii="Arial" w:eastAsia="Calibri" w:hAnsi="Arial" w:cs="Arial"/>
          <w:sz w:val="20"/>
          <w:szCs w:val="20"/>
        </w:rPr>
      </w:pPr>
    </w:p>
    <w:p w14:paraId="265B426A" w14:textId="77777777" w:rsidR="00055B90" w:rsidRPr="0085064F" w:rsidRDefault="00045669" w:rsidP="006D598F">
      <w:pPr>
        <w:pStyle w:val="ListParagraph"/>
        <w:numPr>
          <w:ilvl w:val="0"/>
          <w:numId w:val="217"/>
        </w:numPr>
        <w:jc w:val="both"/>
        <w:rPr>
          <w:rFonts w:ascii="Arial" w:eastAsia="Calibri" w:hAnsi="Arial" w:cs="Arial"/>
          <w:sz w:val="20"/>
          <w:szCs w:val="20"/>
        </w:rPr>
      </w:pPr>
      <w:r w:rsidRPr="0085064F">
        <w:rPr>
          <w:rFonts w:ascii="Arial" w:eastAsia="Calibri" w:hAnsi="Arial" w:cs="Arial"/>
          <w:sz w:val="20"/>
          <w:szCs w:val="20"/>
        </w:rPr>
        <w:t xml:space="preserve">National Insurance Number; </w:t>
      </w:r>
    </w:p>
    <w:p w14:paraId="09F73476" w14:textId="77777777" w:rsidR="00055B90" w:rsidRPr="0085064F" w:rsidRDefault="00045669" w:rsidP="006D598F">
      <w:pPr>
        <w:pStyle w:val="ListParagraph"/>
        <w:numPr>
          <w:ilvl w:val="0"/>
          <w:numId w:val="217"/>
        </w:numPr>
        <w:jc w:val="both"/>
        <w:rPr>
          <w:rFonts w:ascii="Arial" w:eastAsia="Calibri" w:hAnsi="Arial" w:cs="Arial"/>
          <w:sz w:val="20"/>
          <w:szCs w:val="20"/>
        </w:rPr>
      </w:pPr>
      <w:r w:rsidRPr="0085064F">
        <w:rPr>
          <w:rFonts w:ascii="Arial" w:eastAsia="Calibri" w:hAnsi="Arial" w:cs="Arial"/>
          <w:sz w:val="20"/>
          <w:szCs w:val="20"/>
        </w:rPr>
        <w:t>National Insurance contribution rate;</w:t>
      </w:r>
    </w:p>
    <w:p w14:paraId="17376F90" w14:textId="77777777" w:rsidR="00055B90" w:rsidRPr="0085064F" w:rsidRDefault="00045669" w:rsidP="006D598F">
      <w:pPr>
        <w:pStyle w:val="ListParagraph"/>
        <w:numPr>
          <w:ilvl w:val="0"/>
          <w:numId w:val="217"/>
        </w:numPr>
        <w:jc w:val="both"/>
        <w:rPr>
          <w:rFonts w:ascii="Arial" w:eastAsia="Calibri" w:hAnsi="Arial" w:cs="Arial"/>
          <w:sz w:val="20"/>
          <w:szCs w:val="20"/>
        </w:rPr>
      </w:pPr>
      <w:r w:rsidRPr="0085064F">
        <w:rPr>
          <w:rFonts w:ascii="Arial" w:eastAsia="Calibri" w:hAnsi="Arial" w:cs="Arial"/>
          <w:sz w:val="20"/>
          <w:szCs w:val="20"/>
        </w:rPr>
        <w:t>Other payments or deductions being made for statutory reasons;</w:t>
      </w:r>
    </w:p>
    <w:p w14:paraId="12FF3814" w14:textId="31BF694D" w:rsidR="00045669" w:rsidRPr="0085064F" w:rsidRDefault="00045669" w:rsidP="006D598F">
      <w:pPr>
        <w:pStyle w:val="ListParagraph"/>
        <w:numPr>
          <w:ilvl w:val="0"/>
          <w:numId w:val="217"/>
        </w:numPr>
        <w:jc w:val="both"/>
        <w:rPr>
          <w:rFonts w:ascii="Arial" w:eastAsia="Calibri" w:hAnsi="Arial" w:cs="Arial"/>
          <w:sz w:val="20"/>
          <w:szCs w:val="20"/>
        </w:rPr>
      </w:pPr>
      <w:r w:rsidRPr="0085064F">
        <w:rPr>
          <w:rFonts w:ascii="Arial" w:eastAsia="Calibri" w:hAnsi="Arial" w:cs="Arial"/>
          <w:sz w:val="20"/>
          <w:szCs w:val="20"/>
        </w:rPr>
        <w:t>Any other voluntary deductions from pay;</w:t>
      </w:r>
    </w:p>
    <w:p w14:paraId="02764359" w14:textId="77777777" w:rsidR="00045669" w:rsidRPr="0085064F" w:rsidRDefault="00045669" w:rsidP="0085064F">
      <w:pPr>
        <w:jc w:val="both"/>
        <w:rPr>
          <w:rFonts w:ascii="Arial" w:eastAsia="Calibri" w:hAnsi="Arial" w:cs="Arial"/>
          <w:sz w:val="20"/>
          <w:szCs w:val="20"/>
        </w:rPr>
      </w:pPr>
    </w:p>
    <w:p w14:paraId="57A6B0CF" w14:textId="77777777" w:rsidR="003D029A" w:rsidRPr="00C0031F" w:rsidRDefault="00CB6335">
      <w:pPr>
        <w:spacing w:after="0" w:line="240" w:lineRule="auto"/>
        <w:rPr>
          <w:rFonts w:ascii="Arial" w:hAnsi="Arial" w:cs="Arial"/>
          <w:sz w:val="20"/>
          <w:szCs w:val="20"/>
          <w:lang w:eastAsia="en-US"/>
        </w:rPr>
        <w:sectPr w:rsidR="003D029A" w:rsidRPr="00C0031F">
          <w:headerReference w:type="even" r:id="rId176"/>
          <w:headerReference w:type="default" r:id="rId177"/>
          <w:footerReference w:type="even" r:id="rId178"/>
          <w:footerReference w:type="default" r:id="rId179"/>
          <w:headerReference w:type="first" r:id="rId180"/>
          <w:footerReference w:type="first" r:id="rId181"/>
          <w:pgSz w:w="11907" w:h="16840" w:code="9"/>
          <w:pgMar w:top="1134" w:right="1418" w:bottom="1134" w:left="1418" w:header="720" w:footer="720" w:gutter="0"/>
          <w:cols w:space="720"/>
          <w:noEndnote/>
        </w:sectPr>
      </w:pPr>
      <w:r w:rsidRPr="003B5C79">
        <w:rPr>
          <w:rFonts w:ascii="Arial" w:hAnsi="Arial" w:cs="Arial"/>
          <w:sz w:val="20"/>
          <w:szCs w:val="20"/>
          <w:lang w:eastAsia="en-US"/>
        </w:rPr>
        <w:br w:type="page"/>
      </w:r>
    </w:p>
    <w:p w14:paraId="36E611F3" w14:textId="040651FE" w:rsidR="00AE6626" w:rsidRPr="00C0031F" w:rsidRDefault="00F93F65" w:rsidP="00CB6335">
      <w:pPr>
        <w:pStyle w:val="Heading1"/>
        <w:tabs>
          <w:tab w:val="clear" w:pos="369"/>
        </w:tabs>
        <w:rPr>
          <w:rFonts w:cs="Arial"/>
        </w:rPr>
      </w:pPr>
      <w:bookmarkStart w:id="497" w:name="_Toc128053694"/>
      <w:bookmarkStart w:id="498" w:name="_Toc135208704"/>
      <w:bookmarkStart w:id="499" w:name="_Toc135648920"/>
      <w:bookmarkStart w:id="500" w:name="_Toc135649825"/>
      <w:bookmarkStart w:id="501" w:name="_Toc151472273"/>
      <w:bookmarkStart w:id="502" w:name="_Hlk149052305"/>
      <w:bookmarkEnd w:id="281"/>
      <w:r w:rsidRPr="00312D84">
        <w:rPr>
          <w:rFonts w:cs="Arial"/>
        </w:rPr>
        <w:lastRenderedPageBreak/>
        <w:t xml:space="preserve">Schedule </w:t>
      </w:r>
      <w:r w:rsidR="007C429D" w:rsidRPr="00312D84" w:rsidDel="0091706D">
        <w:rPr>
          <w:rFonts w:cs="Arial"/>
        </w:rPr>
        <w:t>2</w:t>
      </w:r>
      <w:r w:rsidR="0091706D" w:rsidRPr="00312D84">
        <w:rPr>
          <w:rFonts w:cs="Arial"/>
        </w:rPr>
        <w:t>3</w:t>
      </w:r>
      <w:r w:rsidRPr="00312D84">
        <w:rPr>
          <w:rFonts w:cs="Arial"/>
        </w:rPr>
        <w:t xml:space="preserve"> –</w:t>
      </w:r>
      <w:r w:rsidR="00AE6626" w:rsidRPr="00312D84">
        <w:rPr>
          <w:rFonts w:cs="Arial"/>
        </w:rPr>
        <w:t xml:space="preserve"> HEAD AGREEMENT FOR LICENCE TERMS FOR COMMERCIAL SOFTWARE PURCHASED BY THE SECRETARY OF STATE FOR DEFENCE</w:t>
      </w:r>
      <w:bookmarkEnd w:id="497"/>
      <w:bookmarkEnd w:id="498"/>
      <w:bookmarkEnd w:id="499"/>
      <w:bookmarkEnd w:id="500"/>
      <w:bookmarkEnd w:id="501"/>
    </w:p>
    <w:bookmarkEnd w:id="502"/>
    <w:p w14:paraId="71E6C226" w14:textId="77777777" w:rsidR="008871EC" w:rsidRDefault="008871EC" w:rsidP="00A12F70">
      <w:pPr>
        <w:tabs>
          <w:tab w:val="left" w:pos="851"/>
        </w:tabs>
        <w:spacing w:line="360" w:lineRule="auto"/>
        <w:rPr>
          <w:rFonts w:ascii="Arial" w:hAnsi="Arial" w:cs="Arial"/>
          <w:spacing w:val="-2"/>
          <w:sz w:val="20"/>
          <w:szCs w:val="20"/>
        </w:rPr>
      </w:pPr>
    </w:p>
    <w:p w14:paraId="52F1094E" w14:textId="057389A8" w:rsidR="002A7750" w:rsidRDefault="002A7750" w:rsidP="00A12F70">
      <w:pPr>
        <w:tabs>
          <w:tab w:val="left" w:pos="851"/>
        </w:tabs>
        <w:spacing w:line="360" w:lineRule="auto"/>
        <w:rPr>
          <w:rFonts w:ascii="Arial" w:hAnsi="Arial" w:cs="Arial"/>
          <w:spacing w:val="-2"/>
          <w:sz w:val="20"/>
          <w:szCs w:val="20"/>
        </w:rPr>
      </w:pPr>
      <w:r>
        <w:rPr>
          <w:rFonts w:ascii="Arial" w:hAnsi="Arial" w:cs="Arial"/>
          <w:spacing w:val="-2"/>
          <w:sz w:val="20"/>
          <w:szCs w:val="20"/>
        </w:rPr>
        <w:t>[Redacted]</w:t>
      </w:r>
    </w:p>
    <w:p w14:paraId="60D78647" w14:textId="25C5B62B" w:rsidR="00C60D7A" w:rsidRPr="00C0031F" w:rsidRDefault="00C60D7A" w:rsidP="00A12F70">
      <w:pPr>
        <w:tabs>
          <w:tab w:val="left" w:pos="851"/>
        </w:tabs>
        <w:spacing w:line="360" w:lineRule="auto"/>
        <w:rPr>
          <w:rFonts w:ascii="Arial" w:hAnsi="Arial" w:cs="Arial"/>
          <w:i/>
          <w:spacing w:val="-2"/>
        </w:rPr>
        <w:sectPr w:rsidR="00C60D7A" w:rsidRPr="00C0031F">
          <w:headerReference w:type="even" r:id="rId182"/>
          <w:headerReference w:type="default" r:id="rId183"/>
          <w:footerReference w:type="even" r:id="rId184"/>
          <w:footerReference w:type="default" r:id="rId185"/>
          <w:headerReference w:type="first" r:id="rId186"/>
          <w:footerReference w:type="first" r:id="rId187"/>
          <w:pgSz w:w="11907" w:h="16840" w:code="9"/>
          <w:pgMar w:top="1134" w:right="1418" w:bottom="1134" w:left="1418" w:header="720" w:footer="720" w:gutter="0"/>
          <w:cols w:space="720"/>
          <w:noEndnote/>
        </w:sectPr>
      </w:pPr>
    </w:p>
    <w:p w14:paraId="3C705537" w14:textId="6D0DE54A" w:rsidR="00AF7DC5" w:rsidRDefault="00464372" w:rsidP="00C0031F">
      <w:pPr>
        <w:pStyle w:val="Heading1"/>
        <w:tabs>
          <w:tab w:val="clear" w:pos="369"/>
        </w:tabs>
        <w:rPr>
          <w:rFonts w:cs="Arial"/>
          <w:b w:val="0"/>
          <w:strike/>
        </w:rPr>
      </w:pPr>
      <w:bookmarkStart w:id="503" w:name="_Toc128053695"/>
      <w:bookmarkStart w:id="504" w:name="_Toc135648921"/>
      <w:bookmarkStart w:id="505" w:name="_Toc135649826"/>
      <w:bookmarkStart w:id="506" w:name="_Toc151472277"/>
      <w:r w:rsidRPr="00C0031F">
        <w:rPr>
          <w:rFonts w:cs="Arial"/>
        </w:rPr>
        <w:lastRenderedPageBreak/>
        <w:t xml:space="preserve">Schedule </w:t>
      </w:r>
      <w:r w:rsidR="007C429D" w:rsidRPr="00C0031F">
        <w:rPr>
          <w:rFonts w:cs="Arial"/>
          <w:b w:val="0"/>
        </w:rPr>
        <w:t>2</w:t>
      </w:r>
      <w:r w:rsidR="0091706D" w:rsidRPr="00C0031F">
        <w:rPr>
          <w:rFonts w:cs="Arial"/>
          <w:b w:val="0"/>
        </w:rPr>
        <w:t>4</w:t>
      </w:r>
      <w:r w:rsidRPr="00C0031F">
        <w:rPr>
          <w:rFonts w:cs="Arial"/>
          <w:b w:val="0"/>
        </w:rPr>
        <w:t xml:space="preserve"> – </w:t>
      </w:r>
      <w:r w:rsidR="004042A5" w:rsidRPr="00AF7DC5">
        <w:rPr>
          <w:rFonts w:cs="Arial"/>
          <w:b w:val="0"/>
        </w:rPr>
        <w:t>Contract Data Requirement</w:t>
      </w:r>
      <w:bookmarkEnd w:id="503"/>
      <w:bookmarkEnd w:id="504"/>
      <w:bookmarkEnd w:id="505"/>
      <w:bookmarkEnd w:id="506"/>
    </w:p>
    <w:p w14:paraId="48FBF044" w14:textId="7788213F" w:rsidR="00464372" w:rsidRPr="008410B5" w:rsidRDefault="008410B5" w:rsidP="00C0031F">
      <w:pPr>
        <w:pStyle w:val="Heading1"/>
        <w:tabs>
          <w:tab w:val="clear" w:pos="369"/>
        </w:tabs>
        <w:rPr>
          <w:rFonts w:cs="Arial"/>
          <w:b w:val="0"/>
          <w:color w:val="FF0000"/>
        </w:rPr>
      </w:pPr>
      <w:bookmarkStart w:id="507" w:name="_Toc151472278"/>
      <w:r w:rsidRPr="00FB767E">
        <w:rPr>
          <w:rFonts w:cs="Arial"/>
          <w:b w:val="0"/>
        </w:rPr>
        <w:t>Not Used.</w:t>
      </w:r>
      <w:bookmarkEnd w:id="507"/>
    </w:p>
    <w:p w14:paraId="043D4244" w14:textId="77777777" w:rsidR="00464372" w:rsidRPr="00C0031F" w:rsidRDefault="00464372">
      <w:pPr>
        <w:spacing w:after="0" w:line="240" w:lineRule="auto"/>
        <w:rPr>
          <w:rFonts w:ascii="Arial" w:hAnsi="Arial" w:cs="Arial"/>
        </w:rPr>
      </w:pPr>
    </w:p>
    <w:p w14:paraId="35C08187" w14:textId="77777777" w:rsidR="0054205E" w:rsidRDefault="0054205E" w:rsidP="001D5E32">
      <w:pPr>
        <w:widowControl w:val="0"/>
        <w:autoSpaceDE w:val="0"/>
        <w:autoSpaceDN w:val="0"/>
        <w:adjustRightInd w:val="0"/>
        <w:spacing w:after="120"/>
        <w:ind w:right="-312"/>
        <w:jc w:val="both"/>
        <w:rPr>
          <w:rFonts w:ascii="Arial" w:hAnsi="Arial" w:cs="Arial"/>
          <w:b/>
          <w:bCs/>
          <w:position w:val="-1"/>
        </w:rPr>
      </w:pPr>
    </w:p>
    <w:p w14:paraId="6F3FF748" w14:textId="77777777" w:rsidR="001F7761" w:rsidRDefault="001F7761" w:rsidP="001D5E32">
      <w:pPr>
        <w:widowControl w:val="0"/>
        <w:autoSpaceDE w:val="0"/>
        <w:autoSpaceDN w:val="0"/>
        <w:adjustRightInd w:val="0"/>
        <w:spacing w:after="120"/>
        <w:ind w:right="-312"/>
        <w:jc w:val="both"/>
        <w:rPr>
          <w:rFonts w:ascii="Arial" w:hAnsi="Arial" w:cs="Arial"/>
          <w:b/>
          <w:bCs/>
          <w:position w:val="-1"/>
        </w:rPr>
      </w:pPr>
    </w:p>
    <w:p w14:paraId="647449B5" w14:textId="77777777" w:rsidR="001F7761" w:rsidRDefault="001F7761" w:rsidP="001D5E32">
      <w:pPr>
        <w:widowControl w:val="0"/>
        <w:autoSpaceDE w:val="0"/>
        <w:autoSpaceDN w:val="0"/>
        <w:adjustRightInd w:val="0"/>
        <w:spacing w:after="120"/>
        <w:ind w:right="-312"/>
        <w:jc w:val="both"/>
        <w:rPr>
          <w:rFonts w:ascii="Arial" w:hAnsi="Arial" w:cs="Arial"/>
          <w:b/>
          <w:bCs/>
          <w:position w:val="-1"/>
        </w:rPr>
      </w:pPr>
    </w:p>
    <w:p w14:paraId="1A46E292" w14:textId="77777777" w:rsidR="001F7761" w:rsidRDefault="001F7761" w:rsidP="001D5E32">
      <w:pPr>
        <w:widowControl w:val="0"/>
        <w:autoSpaceDE w:val="0"/>
        <w:autoSpaceDN w:val="0"/>
        <w:adjustRightInd w:val="0"/>
        <w:spacing w:after="120"/>
        <w:ind w:right="-312"/>
        <w:jc w:val="both"/>
        <w:rPr>
          <w:rFonts w:ascii="Arial" w:hAnsi="Arial" w:cs="Arial"/>
          <w:b/>
          <w:bCs/>
          <w:position w:val="-1"/>
        </w:rPr>
      </w:pPr>
    </w:p>
    <w:p w14:paraId="45435A66" w14:textId="5C3C8F00" w:rsidR="0054205E" w:rsidRPr="00C0031F" w:rsidRDefault="0054205E" w:rsidP="001D5E32">
      <w:pPr>
        <w:widowControl w:val="0"/>
        <w:autoSpaceDE w:val="0"/>
        <w:autoSpaceDN w:val="0"/>
        <w:adjustRightInd w:val="0"/>
        <w:spacing w:after="120"/>
        <w:ind w:right="-312"/>
        <w:jc w:val="both"/>
        <w:rPr>
          <w:rFonts w:ascii="Arial" w:hAnsi="Arial" w:cs="Arial"/>
          <w:b/>
          <w:bCs/>
          <w:position w:val="-1"/>
        </w:rPr>
        <w:sectPr w:rsidR="0054205E" w:rsidRPr="00C0031F" w:rsidSect="00D90166">
          <w:headerReference w:type="even" r:id="rId188"/>
          <w:headerReference w:type="default" r:id="rId189"/>
          <w:footerReference w:type="even" r:id="rId190"/>
          <w:footerReference w:type="default" r:id="rId191"/>
          <w:headerReference w:type="first" r:id="rId192"/>
          <w:footerReference w:type="first" r:id="rId193"/>
          <w:pgSz w:w="11907" w:h="16840" w:code="9"/>
          <w:pgMar w:top="1134" w:right="851" w:bottom="1134" w:left="851" w:header="567" w:footer="284" w:gutter="0"/>
          <w:cols w:space="720"/>
          <w:noEndnote/>
          <w:docGrid w:linePitch="299"/>
        </w:sectPr>
      </w:pPr>
    </w:p>
    <w:p w14:paraId="325A5803" w14:textId="77777777" w:rsidR="006B76FF" w:rsidRDefault="00AC0268" w:rsidP="00294BFB">
      <w:pPr>
        <w:pStyle w:val="Heading1"/>
        <w:tabs>
          <w:tab w:val="clear" w:pos="369"/>
        </w:tabs>
        <w:rPr>
          <w:rFonts w:cs="Arial"/>
        </w:rPr>
      </w:pPr>
      <w:bookmarkStart w:id="508" w:name="_Toc135208706"/>
      <w:bookmarkStart w:id="509" w:name="_Toc135648922"/>
      <w:bookmarkStart w:id="510" w:name="_Toc135649827"/>
      <w:bookmarkStart w:id="511" w:name="_Toc151472279"/>
      <w:r w:rsidRPr="00C0031F">
        <w:rPr>
          <w:rFonts w:cs="Arial"/>
        </w:rPr>
        <w:lastRenderedPageBreak/>
        <w:t>S</w:t>
      </w:r>
      <w:r w:rsidR="0054205E" w:rsidRPr="00C0031F">
        <w:rPr>
          <w:rFonts w:cs="Arial"/>
        </w:rPr>
        <w:t xml:space="preserve">chedule </w:t>
      </w:r>
      <w:r w:rsidR="00D42315" w:rsidRPr="00C0031F">
        <w:rPr>
          <w:rFonts w:cs="Arial"/>
        </w:rPr>
        <w:t>2</w:t>
      </w:r>
      <w:r w:rsidR="00D42315">
        <w:rPr>
          <w:rFonts w:cs="Arial"/>
        </w:rPr>
        <w:t>5</w:t>
      </w:r>
      <w:r w:rsidR="00D42315" w:rsidRPr="00C0031F">
        <w:rPr>
          <w:rFonts w:cs="Arial"/>
        </w:rPr>
        <w:t xml:space="preserve"> </w:t>
      </w:r>
      <w:r w:rsidR="0054205E" w:rsidRPr="00C0031F">
        <w:rPr>
          <w:rFonts w:cs="Arial"/>
        </w:rPr>
        <w:t>- Security Aspects Letter</w:t>
      </w:r>
      <w:bookmarkEnd w:id="508"/>
      <w:bookmarkEnd w:id="509"/>
      <w:bookmarkEnd w:id="510"/>
      <w:bookmarkEnd w:id="511"/>
    </w:p>
    <w:p w14:paraId="6B1C3D6B" w14:textId="7FC82C0C" w:rsidR="0054205E" w:rsidRPr="00C0031F" w:rsidRDefault="006B76FF" w:rsidP="00294BFB">
      <w:pPr>
        <w:pStyle w:val="Heading1"/>
        <w:tabs>
          <w:tab w:val="clear" w:pos="369"/>
        </w:tabs>
        <w:rPr>
          <w:rFonts w:cs="Arial"/>
        </w:rPr>
      </w:pPr>
      <w:r>
        <w:rPr>
          <w:rFonts w:cs="Arial"/>
        </w:rPr>
        <w:t>[Redacted]</w:t>
      </w:r>
      <w:r w:rsidR="00AC0268" w:rsidRPr="00C0031F">
        <w:rPr>
          <w:rFonts w:cs="Arial"/>
        </w:rPr>
        <w:br/>
      </w:r>
    </w:p>
    <w:p w14:paraId="1FEDC8EC" w14:textId="77777777" w:rsidR="005155B3" w:rsidRPr="00C0031F" w:rsidRDefault="005155B3">
      <w:pPr>
        <w:spacing w:after="0" w:line="240" w:lineRule="auto"/>
        <w:rPr>
          <w:rFonts w:ascii="Arial" w:hAnsi="Arial" w:cs="Arial"/>
          <w:sz w:val="32"/>
        </w:rPr>
        <w:sectPr w:rsidR="005155B3" w:rsidRPr="00C0031F" w:rsidSect="0054205E">
          <w:headerReference w:type="even" r:id="rId194"/>
          <w:headerReference w:type="default" r:id="rId195"/>
          <w:footerReference w:type="even" r:id="rId196"/>
          <w:footerReference w:type="default" r:id="rId197"/>
          <w:headerReference w:type="first" r:id="rId198"/>
          <w:footerReference w:type="first" r:id="rId199"/>
          <w:pgSz w:w="11907" w:h="16840" w:code="9"/>
          <w:pgMar w:top="1134" w:right="851" w:bottom="1134" w:left="851" w:header="567" w:footer="284" w:gutter="0"/>
          <w:cols w:space="720"/>
          <w:noEndnote/>
          <w:docGrid w:linePitch="299"/>
        </w:sectPr>
      </w:pPr>
    </w:p>
    <w:p w14:paraId="3A85AE4C" w14:textId="7D95A911" w:rsidR="0054205E" w:rsidRPr="00C0031F" w:rsidRDefault="0054205E" w:rsidP="0054205E">
      <w:pPr>
        <w:pStyle w:val="Heading1"/>
        <w:tabs>
          <w:tab w:val="clear" w:pos="369"/>
        </w:tabs>
        <w:rPr>
          <w:rFonts w:cs="Arial"/>
        </w:rPr>
      </w:pPr>
      <w:bookmarkStart w:id="512" w:name="_Toc135208708"/>
      <w:bookmarkStart w:id="513" w:name="_Toc135648924"/>
      <w:bookmarkStart w:id="514" w:name="_Toc135649829"/>
      <w:bookmarkStart w:id="515" w:name="_Toc151472281"/>
      <w:r w:rsidRPr="003520AF">
        <w:rPr>
          <w:rFonts w:cs="Arial"/>
        </w:rPr>
        <w:lastRenderedPageBreak/>
        <w:t xml:space="preserve">Schedule </w:t>
      </w:r>
      <w:r w:rsidR="00D42315" w:rsidRPr="003520AF">
        <w:rPr>
          <w:rFonts w:cs="Arial"/>
        </w:rPr>
        <w:t xml:space="preserve">26 </w:t>
      </w:r>
      <w:r w:rsidRPr="003520AF">
        <w:rPr>
          <w:rFonts w:cs="Arial"/>
        </w:rPr>
        <w:t>– Variation of Price</w:t>
      </w:r>
      <w:bookmarkEnd w:id="512"/>
      <w:bookmarkEnd w:id="513"/>
      <w:bookmarkEnd w:id="514"/>
      <w:bookmarkEnd w:id="515"/>
      <w:r w:rsidR="003953A3" w:rsidRPr="00C0031F">
        <w:rPr>
          <w:rFonts w:cs="Arial"/>
        </w:rPr>
        <w:t xml:space="preserve"> </w:t>
      </w:r>
    </w:p>
    <w:p w14:paraId="5A6434C8" w14:textId="77777777" w:rsidR="00944CEB" w:rsidRDefault="00944CEB" w:rsidP="0054205E">
      <w:pPr>
        <w:rPr>
          <w:rFonts w:ascii="Arial" w:hAnsi="Arial" w:cs="Arial"/>
          <w:b/>
          <w:bCs/>
          <w:sz w:val="20"/>
          <w:szCs w:val="20"/>
        </w:rPr>
      </w:pPr>
    </w:p>
    <w:p w14:paraId="0EE0AA45" w14:textId="3F6A01AD" w:rsidR="001E29D0" w:rsidRPr="00547181" w:rsidRDefault="00547181" w:rsidP="0054205E">
      <w:pPr>
        <w:rPr>
          <w:rFonts w:ascii="Arial" w:hAnsi="Arial" w:cs="Arial"/>
          <w:sz w:val="20"/>
          <w:szCs w:val="20"/>
        </w:rPr>
      </w:pPr>
      <w:r w:rsidRPr="00547181">
        <w:rPr>
          <w:rFonts w:ascii="Arial" w:hAnsi="Arial" w:cs="Arial"/>
          <w:sz w:val="20"/>
          <w:szCs w:val="20"/>
        </w:rPr>
        <w:t xml:space="preserve">As soon as practicable following the publication of the HQTI index for quarter four (4) of the directly preceding Contract Year the </w:t>
      </w:r>
      <w:r w:rsidR="003821B1">
        <w:rPr>
          <w:rFonts w:ascii="Arial" w:hAnsi="Arial" w:cs="Arial"/>
          <w:sz w:val="20"/>
          <w:szCs w:val="20"/>
        </w:rPr>
        <w:t>Contractor</w:t>
      </w:r>
      <w:r w:rsidRPr="00547181">
        <w:rPr>
          <w:rFonts w:ascii="Arial" w:hAnsi="Arial" w:cs="Arial"/>
          <w:sz w:val="20"/>
          <w:szCs w:val="20"/>
        </w:rPr>
        <w:t xml:space="preserve"> shall provide for the Authority's consideration its proposed calculation of the Aggregate Indexed Profiled Monthly Payment </w:t>
      </w:r>
      <w:r w:rsidR="00D352AE">
        <w:rPr>
          <w:rFonts w:ascii="Arial" w:hAnsi="Arial" w:cs="Arial"/>
          <w:sz w:val="20"/>
          <w:szCs w:val="20"/>
        </w:rPr>
        <w:t xml:space="preserve">for </w:t>
      </w:r>
      <w:r w:rsidRPr="00547181">
        <w:rPr>
          <w:rFonts w:ascii="Arial" w:hAnsi="Arial" w:cs="Arial"/>
          <w:sz w:val="20"/>
          <w:szCs w:val="20"/>
        </w:rPr>
        <w:t xml:space="preserve">the next </w:t>
      </w:r>
      <w:r w:rsidR="00D352AE">
        <w:rPr>
          <w:rFonts w:ascii="Arial" w:hAnsi="Arial" w:cs="Arial"/>
          <w:sz w:val="20"/>
          <w:szCs w:val="20"/>
        </w:rPr>
        <w:t>y</w:t>
      </w:r>
      <w:r w:rsidRPr="00547181">
        <w:rPr>
          <w:rFonts w:ascii="Arial" w:hAnsi="Arial" w:cs="Arial"/>
          <w:sz w:val="20"/>
          <w:szCs w:val="20"/>
        </w:rPr>
        <w:t xml:space="preserve">ear, to be applied (if agreed by the Authority) from the relevant </w:t>
      </w:r>
      <w:r w:rsidR="00D352AE">
        <w:rPr>
          <w:rFonts w:ascii="Arial" w:hAnsi="Arial" w:cs="Arial"/>
          <w:sz w:val="20"/>
          <w:szCs w:val="20"/>
        </w:rPr>
        <w:t>d</w:t>
      </w:r>
      <w:r w:rsidRPr="00547181">
        <w:rPr>
          <w:rFonts w:ascii="Arial" w:hAnsi="Arial" w:cs="Arial"/>
          <w:sz w:val="20"/>
          <w:szCs w:val="20"/>
        </w:rPr>
        <w:t>ate.</w:t>
      </w:r>
    </w:p>
    <w:p w14:paraId="4DCAC5ED" w14:textId="77777777" w:rsidR="001E29D0" w:rsidRDefault="001E29D0" w:rsidP="0054205E">
      <w:pPr>
        <w:rPr>
          <w:rFonts w:ascii="Arial" w:hAnsi="Arial" w:cs="Arial"/>
          <w:b/>
          <w:bCs/>
          <w:sz w:val="20"/>
          <w:szCs w:val="20"/>
        </w:rPr>
      </w:pPr>
    </w:p>
    <w:p w14:paraId="6BD76320" w14:textId="77777777" w:rsidR="001E29D0" w:rsidRDefault="001E29D0" w:rsidP="0054205E">
      <w:pPr>
        <w:rPr>
          <w:rFonts w:ascii="Arial" w:hAnsi="Arial" w:cs="Arial"/>
          <w:b/>
          <w:bCs/>
          <w:sz w:val="20"/>
          <w:szCs w:val="20"/>
        </w:rPr>
      </w:pPr>
    </w:p>
    <w:p w14:paraId="03E14362" w14:textId="5EE38B4F" w:rsidR="0054205E" w:rsidRPr="00944CEB" w:rsidRDefault="0054205E" w:rsidP="0054205E">
      <w:pPr>
        <w:rPr>
          <w:rFonts w:ascii="Arial" w:hAnsi="Arial" w:cs="Arial"/>
          <w:b/>
          <w:bCs/>
          <w:sz w:val="20"/>
          <w:szCs w:val="20"/>
        </w:rPr>
      </w:pPr>
      <w:r w:rsidRPr="00944CEB">
        <w:rPr>
          <w:rFonts w:ascii="Arial" w:hAnsi="Arial" w:cs="Arial"/>
          <w:b/>
          <w:bCs/>
          <w:sz w:val="20"/>
          <w:szCs w:val="20"/>
        </w:rPr>
        <w:t>Mechanism</w:t>
      </w:r>
    </w:p>
    <w:p w14:paraId="73E2B2BB" w14:textId="67CB693A" w:rsidR="0054205E" w:rsidRPr="00944CEB" w:rsidRDefault="0054205E" w:rsidP="006D598F">
      <w:pPr>
        <w:pStyle w:val="ListParagraph"/>
        <w:numPr>
          <w:ilvl w:val="0"/>
          <w:numId w:val="129"/>
        </w:numPr>
        <w:rPr>
          <w:rFonts w:ascii="Arial" w:hAnsi="Arial" w:cs="Arial"/>
          <w:sz w:val="20"/>
          <w:szCs w:val="20"/>
        </w:rPr>
      </w:pPr>
      <w:r w:rsidRPr="00944CEB">
        <w:rPr>
          <w:rFonts w:ascii="Arial" w:hAnsi="Arial" w:cs="Arial"/>
          <w:sz w:val="20"/>
          <w:szCs w:val="20"/>
        </w:rPr>
        <w:t>From Year 4 the Variation of Price (VOP) formula shall apply. This shall be calculated in accordance with the following formula:</w:t>
      </w:r>
      <w:r w:rsidR="005155B3" w:rsidRPr="00944CEB">
        <w:rPr>
          <w:rFonts w:ascii="Arial" w:hAnsi="Arial" w:cs="Arial"/>
          <w:sz w:val="20"/>
          <w:szCs w:val="20"/>
        </w:rPr>
        <w:br/>
      </w:r>
    </w:p>
    <w:p w14:paraId="5AEFAF9C" w14:textId="77777777" w:rsidR="0054205E" w:rsidRPr="00944CEB" w:rsidRDefault="0054205E" w:rsidP="0054205E">
      <w:pPr>
        <w:pStyle w:val="ListParagraph"/>
        <w:rPr>
          <w:rFonts w:ascii="Arial" w:hAnsi="Arial" w:cs="Arial"/>
          <w:sz w:val="20"/>
          <w:szCs w:val="20"/>
        </w:rPr>
      </w:pPr>
      <w:r w:rsidRPr="00944CEB">
        <w:rPr>
          <w:rFonts w:ascii="Arial" w:hAnsi="Arial" w:cs="Arial"/>
          <w:sz w:val="20"/>
          <w:szCs w:val="20"/>
        </w:rPr>
        <w:t xml:space="preserve"> V = P (a+b (Oi/O0)) - P </w:t>
      </w:r>
    </w:p>
    <w:p w14:paraId="3830E14B" w14:textId="77777777" w:rsidR="0054205E" w:rsidRPr="00944CEB" w:rsidRDefault="0054205E" w:rsidP="0054205E">
      <w:pPr>
        <w:pStyle w:val="ListParagraph"/>
        <w:rPr>
          <w:rFonts w:ascii="Arial" w:hAnsi="Arial" w:cs="Arial"/>
          <w:sz w:val="20"/>
          <w:szCs w:val="20"/>
        </w:rPr>
      </w:pPr>
    </w:p>
    <w:p w14:paraId="463FCA1F" w14:textId="77777777" w:rsidR="0054205E" w:rsidRPr="00944CEB" w:rsidRDefault="0054205E" w:rsidP="0054205E">
      <w:pPr>
        <w:pStyle w:val="ListParagraph"/>
        <w:rPr>
          <w:rFonts w:ascii="Arial" w:hAnsi="Arial" w:cs="Arial"/>
          <w:sz w:val="20"/>
          <w:szCs w:val="20"/>
        </w:rPr>
      </w:pPr>
      <w:r w:rsidRPr="00944CEB">
        <w:rPr>
          <w:rFonts w:ascii="Arial" w:hAnsi="Arial" w:cs="Arial"/>
          <w:sz w:val="20"/>
          <w:szCs w:val="20"/>
        </w:rPr>
        <w:t xml:space="preserve">Where: </w:t>
      </w:r>
    </w:p>
    <w:p w14:paraId="1839D2DE" w14:textId="77777777" w:rsidR="0054205E" w:rsidRPr="00944CEB" w:rsidRDefault="0054205E" w:rsidP="0054205E">
      <w:pPr>
        <w:pStyle w:val="ListParagraph"/>
        <w:rPr>
          <w:rFonts w:ascii="Arial" w:hAnsi="Arial" w:cs="Arial"/>
          <w:sz w:val="20"/>
          <w:szCs w:val="20"/>
        </w:rPr>
      </w:pPr>
      <w:r w:rsidRPr="00944CEB">
        <w:rPr>
          <w:rFonts w:ascii="Arial" w:hAnsi="Arial" w:cs="Arial"/>
          <w:sz w:val="20"/>
          <w:szCs w:val="20"/>
        </w:rPr>
        <w:t xml:space="preserve">V represents the variation of price P represents the FIXED price as stated in the Schedule of Requirements </w:t>
      </w:r>
    </w:p>
    <w:p w14:paraId="7D5B4CB0" w14:textId="77777777" w:rsidR="0054205E" w:rsidRPr="00944CEB" w:rsidRDefault="0054205E" w:rsidP="0054205E">
      <w:pPr>
        <w:pStyle w:val="ListParagraph"/>
        <w:rPr>
          <w:rFonts w:ascii="Arial" w:hAnsi="Arial" w:cs="Arial"/>
          <w:sz w:val="20"/>
          <w:szCs w:val="20"/>
        </w:rPr>
      </w:pPr>
    </w:p>
    <w:p w14:paraId="3299E510" w14:textId="77777777" w:rsidR="0054205E" w:rsidRPr="00944CEB" w:rsidRDefault="0054205E" w:rsidP="0054205E">
      <w:pPr>
        <w:pStyle w:val="ListParagraph"/>
        <w:rPr>
          <w:rFonts w:ascii="Arial" w:hAnsi="Arial" w:cs="Arial"/>
          <w:color w:val="000000" w:themeColor="text1"/>
          <w:sz w:val="20"/>
          <w:szCs w:val="20"/>
        </w:rPr>
      </w:pPr>
      <w:r w:rsidRPr="00944CEB">
        <w:rPr>
          <w:rFonts w:ascii="Arial" w:hAnsi="Arial" w:cs="Arial"/>
          <w:color w:val="000000" w:themeColor="text1"/>
          <w:sz w:val="20"/>
          <w:szCs w:val="20"/>
        </w:rPr>
        <w:t xml:space="preserve">O represents the index HQTI - Top Level SPPI, Sections H to U excl. Section K published by the Office of National Statistics </w:t>
      </w:r>
    </w:p>
    <w:p w14:paraId="54F56AA8" w14:textId="77777777" w:rsidR="0054205E" w:rsidRPr="00944CEB" w:rsidRDefault="0054205E" w:rsidP="0054205E">
      <w:pPr>
        <w:pStyle w:val="ListParagraph"/>
        <w:rPr>
          <w:rFonts w:ascii="Arial" w:hAnsi="Arial" w:cs="Arial"/>
          <w:color w:val="000000" w:themeColor="text1"/>
          <w:sz w:val="20"/>
          <w:szCs w:val="20"/>
        </w:rPr>
      </w:pPr>
    </w:p>
    <w:p w14:paraId="660992AF" w14:textId="77777777" w:rsidR="0054205E" w:rsidRPr="00944CEB" w:rsidRDefault="0054205E" w:rsidP="0054205E">
      <w:pPr>
        <w:pStyle w:val="ListParagraph"/>
        <w:rPr>
          <w:rFonts w:ascii="Arial" w:hAnsi="Arial" w:cs="Arial"/>
          <w:sz w:val="20"/>
          <w:szCs w:val="20"/>
        </w:rPr>
      </w:pPr>
      <w:r w:rsidRPr="00944CEB">
        <w:rPr>
          <w:rFonts w:ascii="Arial" w:hAnsi="Arial" w:cs="Arial"/>
          <w:sz w:val="20"/>
          <w:szCs w:val="20"/>
        </w:rPr>
        <w:t>Oo represents the 12-month average of the OUTPUT Price Index figure prior to the start of the contract. If the contract starts in June 2023, the 12-month prior to that date should be the period between 1 June 2022 and 31 May 2023.</w:t>
      </w:r>
    </w:p>
    <w:p w14:paraId="184D33BF" w14:textId="77777777" w:rsidR="0054205E" w:rsidRPr="00944CEB" w:rsidRDefault="0054205E" w:rsidP="0054205E">
      <w:pPr>
        <w:pStyle w:val="ListParagraph"/>
        <w:rPr>
          <w:rFonts w:ascii="Arial" w:hAnsi="Arial" w:cs="Arial"/>
          <w:sz w:val="20"/>
          <w:szCs w:val="20"/>
        </w:rPr>
      </w:pPr>
    </w:p>
    <w:p w14:paraId="64C6D6A3" w14:textId="77777777" w:rsidR="0054205E" w:rsidRPr="00944CEB" w:rsidRDefault="0054205E" w:rsidP="0054205E">
      <w:pPr>
        <w:pStyle w:val="ListParagraph"/>
        <w:rPr>
          <w:rFonts w:ascii="Arial" w:hAnsi="Arial" w:cs="Arial"/>
          <w:sz w:val="20"/>
          <w:szCs w:val="20"/>
        </w:rPr>
      </w:pPr>
      <w:r w:rsidRPr="00944CEB">
        <w:rPr>
          <w:rFonts w:ascii="Arial" w:hAnsi="Arial" w:cs="Arial"/>
          <w:sz w:val="20"/>
          <w:szCs w:val="20"/>
        </w:rPr>
        <w:t>Oi represents the 12-month average of the OUTPUT Price Index for the payment date period. It should be amended for each fixed year (including optional years). For example, if the payment for year 4 is in January 2027, the 12-month prior to that date should be covered using data between 1 January 2026 and 31 December 2026.</w:t>
      </w:r>
    </w:p>
    <w:p w14:paraId="3B252A85" w14:textId="77777777" w:rsidR="0054205E" w:rsidRPr="00944CEB" w:rsidRDefault="0054205E" w:rsidP="0054205E">
      <w:pPr>
        <w:pStyle w:val="ListParagraph"/>
        <w:rPr>
          <w:rFonts w:ascii="Arial" w:hAnsi="Arial" w:cs="Arial"/>
          <w:sz w:val="20"/>
          <w:szCs w:val="20"/>
        </w:rPr>
      </w:pPr>
    </w:p>
    <w:p w14:paraId="1BDCFB19" w14:textId="77777777" w:rsidR="0054205E" w:rsidRPr="00944CEB" w:rsidRDefault="0054205E" w:rsidP="0054205E">
      <w:pPr>
        <w:pStyle w:val="ListParagraph"/>
        <w:rPr>
          <w:rFonts w:ascii="Arial" w:hAnsi="Arial" w:cs="Arial"/>
          <w:sz w:val="20"/>
          <w:szCs w:val="20"/>
        </w:rPr>
      </w:pPr>
      <w:r w:rsidRPr="00944CEB">
        <w:rPr>
          <w:rFonts w:ascii="Arial" w:hAnsi="Arial" w:cs="Arial"/>
          <w:sz w:val="20"/>
          <w:szCs w:val="20"/>
        </w:rPr>
        <w:t>a represents the Non- Variable Element (NVE)     a=0</w:t>
      </w:r>
    </w:p>
    <w:p w14:paraId="0799AC34" w14:textId="77777777" w:rsidR="0054205E" w:rsidRPr="00944CEB" w:rsidRDefault="0054205E" w:rsidP="0054205E">
      <w:pPr>
        <w:pStyle w:val="ListParagraph"/>
        <w:rPr>
          <w:rFonts w:ascii="Arial" w:hAnsi="Arial" w:cs="Arial"/>
          <w:sz w:val="20"/>
          <w:szCs w:val="20"/>
        </w:rPr>
      </w:pPr>
      <w:r w:rsidRPr="00944CEB">
        <w:rPr>
          <w:rFonts w:ascii="Arial" w:hAnsi="Arial" w:cs="Arial"/>
          <w:sz w:val="20"/>
          <w:szCs w:val="20"/>
        </w:rPr>
        <w:t>b represents the Variable Element    b=1</w:t>
      </w:r>
    </w:p>
    <w:p w14:paraId="2D6FEA42" w14:textId="77777777" w:rsidR="0054205E" w:rsidRPr="00944CEB" w:rsidRDefault="0054205E" w:rsidP="0054205E">
      <w:pPr>
        <w:pStyle w:val="ListParagraph"/>
        <w:rPr>
          <w:rFonts w:ascii="Arial" w:hAnsi="Arial" w:cs="Arial"/>
          <w:sz w:val="20"/>
          <w:szCs w:val="20"/>
        </w:rPr>
      </w:pPr>
      <w:r w:rsidRPr="00944CEB">
        <w:rPr>
          <w:rFonts w:ascii="Arial" w:hAnsi="Arial" w:cs="Arial"/>
          <w:sz w:val="20"/>
          <w:szCs w:val="20"/>
        </w:rPr>
        <w:t>a+b=1</w:t>
      </w:r>
    </w:p>
    <w:p w14:paraId="397AB5A0" w14:textId="77777777" w:rsidR="0054205E" w:rsidRPr="00944CEB" w:rsidRDefault="0054205E" w:rsidP="0054205E">
      <w:pPr>
        <w:pStyle w:val="ListParagraph"/>
        <w:rPr>
          <w:rFonts w:ascii="Arial" w:hAnsi="Arial" w:cs="Arial"/>
          <w:sz w:val="20"/>
          <w:szCs w:val="20"/>
        </w:rPr>
      </w:pPr>
    </w:p>
    <w:p w14:paraId="33969830" w14:textId="77777777" w:rsidR="0054205E" w:rsidRPr="00944CEB" w:rsidRDefault="0054205E" w:rsidP="0054205E">
      <w:pPr>
        <w:pStyle w:val="ListParagraph"/>
        <w:rPr>
          <w:rFonts w:ascii="Arial" w:hAnsi="Arial" w:cs="Arial"/>
          <w:sz w:val="20"/>
          <w:szCs w:val="20"/>
        </w:rPr>
      </w:pPr>
    </w:p>
    <w:p w14:paraId="335933D8" w14:textId="77777777" w:rsidR="0054205E" w:rsidRPr="00944CEB" w:rsidRDefault="0054205E" w:rsidP="006D598F">
      <w:pPr>
        <w:pStyle w:val="ListParagraph"/>
        <w:numPr>
          <w:ilvl w:val="0"/>
          <w:numId w:val="129"/>
        </w:numPr>
        <w:rPr>
          <w:rFonts w:ascii="Arial" w:hAnsi="Arial" w:cs="Arial"/>
          <w:sz w:val="20"/>
          <w:szCs w:val="20"/>
        </w:rPr>
      </w:pPr>
      <w:r w:rsidRPr="00944CEB">
        <w:rPr>
          <w:rFonts w:ascii="Arial" w:hAnsi="Arial" w:cs="Arial"/>
          <w:sz w:val="20"/>
          <w:szCs w:val="20"/>
        </w:rPr>
        <w:t>The Index referred to in Clause 1 above shall be taken from the following Tables:</w:t>
      </w:r>
    </w:p>
    <w:p w14:paraId="0026A71C" w14:textId="77777777" w:rsidR="0054205E" w:rsidRPr="00944CEB" w:rsidRDefault="0054205E" w:rsidP="0054205E">
      <w:pPr>
        <w:pStyle w:val="ListParagraph"/>
        <w:rPr>
          <w:rFonts w:ascii="Arial" w:hAnsi="Arial" w:cs="Arial"/>
          <w:sz w:val="20"/>
          <w:szCs w:val="20"/>
        </w:rPr>
      </w:pPr>
    </w:p>
    <w:p w14:paraId="65E59524" w14:textId="77777777" w:rsidR="0054205E" w:rsidRPr="00944CEB" w:rsidRDefault="0054205E" w:rsidP="0054205E">
      <w:pPr>
        <w:pStyle w:val="ListParagraph"/>
        <w:rPr>
          <w:rFonts w:ascii="Arial" w:hAnsi="Arial" w:cs="Arial"/>
          <w:b/>
          <w:bCs/>
          <w:sz w:val="20"/>
          <w:szCs w:val="20"/>
        </w:rPr>
      </w:pPr>
      <w:r w:rsidRPr="00944CEB">
        <w:rPr>
          <w:rFonts w:ascii="Arial" w:hAnsi="Arial" w:cs="Arial"/>
          <w:b/>
          <w:bCs/>
          <w:sz w:val="20"/>
          <w:szCs w:val="20"/>
        </w:rPr>
        <w:t>OUTPUT Price Index HQTI - Top Level SPPI, Sections H to U excl. Section K</w:t>
      </w:r>
    </w:p>
    <w:p w14:paraId="33977A38" w14:textId="77777777" w:rsidR="0054205E" w:rsidRPr="00944CEB" w:rsidRDefault="0054205E" w:rsidP="0054205E">
      <w:pPr>
        <w:pStyle w:val="ListParagraph"/>
        <w:rPr>
          <w:rFonts w:ascii="Arial" w:hAnsi="Arial" w:cs="Arial"/>
          <w:sz w:val="20"/>
          <w:szCs w:val="20"/>
        </w:rPr>
      </w:pPr>
    </w:p>
    <w:p w14:paraId="55388D09" w14:textId="77777777" w:rsidR="0054205E" w:rsidRPr="00944CEB" w:rsidRDefault="0054205E" w:rsidP="006D598F">
      <w:pPr>
        <w:pStyle w:val="ListParagraph"/>
        <w:numPr>
          <w:ilvl w:val="0"/>
          <w:numId w:val="129"/>
        </w:numPr>
        <w:rPr>
          <w:rFonts w:ascii="Arial" w:hAnsi="Arial" w:cs="Arial"/>
          <w:sz w:val="20"/>
          <w:szCs w:val="20"/>
        </w:rPr>
      </w:pPr>
      <w:r w:rsidRPr="00944CEB">
        <w:rPr>
          <w:rFonts w:ascii="Arial" w:hAnsi="Arial" w:cs="Arial"/>
          <w:sz w:val="20"/>
          <w:szCs w:val="20"/>
        </w:rPr>
        <w:t>The Indices published with a ‘B’ or ‘F’ marker, or a suppressed value, in the last 3 years are not valid for Variation of Price clauses and shall not be used. Where the price index has an ‘F’ marker or suppression applied to it during the term of the Contract, the Authority and the Contractor shall agree an appropriate replacement index or indices. The replacement index or indices shall cover, to the maximum extent possible, the same economic activities as the original index or indices.</w:t>
      </w:r>
    </w:p>
    <w:p w14:paraId="7587722D" w14:textId="77777777" w:rsidR="0054205E" w:rsidRPr="00944CEB" w:rsidRDefault="0054205E" w:rsidP="0054205E">
      <w:pPr>
        <w:pStyle w:val="ListParagraph"/>
        <w:rPr>
          <w:rFonts w:ascii="Arial" w:hAnsi="Arial" w:cs="Arial"/>
          <w:sz w:val="20"/>
          <w:szCs w:val="20"/>
        </w:rPr>
      </w:pPr>
    </w:p>
    <w:p w14:paraId="6834155E" w14:textId="77777777" w:rsidR="0054205E" w:rsidRPr="00944CEB" w:rsidRDefault="0054205E" w:rsidP="006D598F">
      <w:pPr>
        <w:pStyle w:val="ListParagraph"/>
        <w:numPr>
          <w:ilvl w:val="0"/>
          <w:numId w:val="129"/>
        </w:numPr>
        <w:rPr>
          <w:rFonts w:ascii="Arial" w:hAnsi="Arial" w:cs="Arial"/>
          <w:sz w:val="20"/>
          <w:szCs w:val="20"/>
        </w:rPr>
      </w:pPr>
      <w:r w:rsidRPr="00944CEB">
        <w:rPr>
          <w:rFonts w:ascii="Arial" w:hAnsi="Arial" w:cs="Arial"/>
          <w:sz w:val="20"/>
          <w:szCs w:val="20"/>
        </w:rPr>
        <w:t>In the event that any material changes are made to the indices (e.g. a revised statistical base date) during the period of the contract and before final adjustment of the final contract price, then the re-basing methodology outlined by the Office for National Statistics (ONS, the series providers) to match the original index to the new series shall be applied.</w:t>
      </w:r>
    </w:p>
    <w:p w14:paraId="31249C14" w14:textId="77777777" w:rsidR="0054205E" w:rsidRPr="00944CEB" w:rsidRDefault="0054205E" w:rsidP="0054205E">
      <w:pPr>
        <w:pStyle w:val="ListParagraph"/>
        <w:rPr>
          <w:rFonts w:ascii="Arial" w:hAnsi="Arial" w:cs="Arial"/>
          <w:sz w:val="20"/>
          <w:szCs w:val="20"/>
        </w:rPr>
      </w:pPr>
    </w:p>
    <w:p w14:paraId="64847871" w14:textId="77777777" w:rsidR="0054205E" w:rsidRPr="00944CEB" w:rsidRDefault="0054205E" w:rsidP="006D598F">
      <w:pPr>
        <w:pStyle w:val="ListParagraph"/>
        <w:numPr>
          <w:ilvl w:val="0"/>
          <w:numId w:val="129"/>
        </w:numPr>
        <w:rPr>
          <w:rFonts w:ascii="Arial" w:hAnsi="Arial" w:cs="Arial"/>
          <w:sz w:val="20"/>
          <w:szCs w:val="20"/>
        </w:rPr>
      </w:pPr>
      <w:r w:rsidRPr="00944CEB">
        <w:rPr>
          <w:rFonts w:ascii="Arial" w:hAnsi="Arial" w:cs="Arial"/>
          <w:sz w:val="20"/>
          <w:szCs w:val="20"/>
        </w:rPr>
        <w:t xml:space="preserve">In the event the agreed index or indices cease to be published (e.g. because of a change in the Standard Industrial Classification) the Authority and the Contractor shall agree an appropriate replacement index or indices, which shall cover to the maximum extent possible the same economic activities as the original </w:t>
      </w:r>
      <w:r w:rsidRPr="00944CEB">
        <w:rPr>
          <w:rFonts w:ascii="Arial" w:hAnsi="Arial" w:cs="Arial"/>
          <w:sz w:val="20"/>
          <w:szCs w:val="20"/>
        </w:rPr>
        <w:lastRenderedPageBreak/>
        <w:t>index or indices. The methodology outlined by the Office for National Statistics used for rebasing indices (as in Clause 4 above) shall then be applied.</w:t>
      </w:r>
    </w:p>
    <w:p w14:paraId="65D80FB8" w14:textId="77777777" w:rsidR="005C5469" w:rsidRPr="00944CEB" w:rsidRDefault="005C5469" w:rsidP="005C5469">
      <w:pPr>
        <w:pStyle w:val="ListParagraph"/>
        <w:rPr>
          <w:rFonts w:ascii="Arial" w:hAnsi="Arial" w:cs="Arial"/>
          <w:sz w:val="20"/>
          <w:szCs w:val="20"/>
        </w:rPr>
      </w:pPr>
    </w:p>
    <w:p w14:paraId="5254A4CD" w14:textId="77777777" w:rsidR="005C5469" w:rsidRPr="00944CEB" w:rsidRDefault="005C5469" w:rsidP="006D598F">
      <w:pPr>
        <w:pStyle w:val="ListParagraph"/>
        <w:numPr>
          <w:ilvl w:val="0"/>
          <w:numId w:val="129"/>
        </w:numPr>
        <w:rPr>
          <w:rFonts w:ascii="Arial" w:hAnsi="Arial" w:cs="Arial"/>
          <w:sz w:val="20"/>
          <w:szCs w:val="20"/>
        </w:rPr>
      </w:pPr>
      <w:r w:rsidRPr="00944CEB">
        <w:rPr>
          <w:rFonts w:ascii="Arial" w:hAnsi="Arial" w:cs="Arial"/>
          <w:sz w:val="20"/>
          <w:szCs w:val="20"/>
        </w:rPr>
        <w:t>Notwithstanding the above, any extant index / indices agreed in the Contract shall continue to be used as long as it is / they are available and subject to ONS revisions policy. Payments calculated using the extant index / indices during its / their currency shall not be amended retrospectively as a result of any change to the index or indices.</w:t>
      </w:r>
    </w:p>
    <w:p w14:paraId="14432CC2" w14:textId="77777777" w:rsidR="005C5469" w:rsidRPr="00944CEB" w:rsidRDefault="005C5469" w:rsidP="005C5469">
      <w:pPr>
        <w:pStyle w:val="ListParagraph"/>
        <w:rPr>
          <w:rFonts w:ascii="Arial" w:hAnsi="Arial" w:cs="Arial"/>
          <w:sz w:val="20"/>
          <w:szCs w:val="20"/>
        </w:rPr>
      </w:pPr>
    </w:p>
    <w:p w14:paraId="7018D19C" w14:textId="77777777" w:rsidR="005C5469" w:rsidRPr="00944CEB" w:rsidRDefault="005C5469" w:rsidP="006D598F">
      <w:pPr>
        <w:pStyle w:val="ListParagraph"/>
        <w:numPr>
          <w:ilvl w:val="0"/>
          <w:numId w:val="129"/>
        </w:numPr>
        <w:rPr>
          <w:rFonts w:ascii="Arial" w:hAnsi="Arial" w:cs="Arial"/>
          <w:sz w:val="20"/>
          <w:szCs w:val="20"/>
        </w:rPr>
      </w:pPr>
      <w:r w:rsidRPr="00944CEB">
        <w:rPr>
          <w:rFonts w:ascii="Arial" w:hAnsi="Arial" w:cs="Arial"/>
          <w:sz w:val="20"/>
          <w:szCs w:val="20"/>
        </w:rPr>
        <w:t>The Contractor shall notify the Authority of any significant changes in the purchasing / manufacturing plan on the basis of which these provisions were drawn up and agreed, or of any other factor having a material bearing on the operation of these provisions such as to cause a significant divergence from their intended purpose, in order that both parties may consider whether any change in this provision would be appropriate.</w:t>
      </w:r>
    </w:p>
    <w:p w14:paraId="032E444A" w14:textId="77777777" w:rsidR="005C5469" w:rsidRPr="00944CEB" w:rsidRDefault="005C5469" w:rsidP="005C5469">
      <w:pPr>
        <w:pStyle w:val="ListParagraph"/>
        <w:rPr>
          <w:rFonts w:ascii="Arial" w:hAnsi="Arial" w:cs="Arial"/>
          <w:sz w:val="20"/>
          <w:szCs w:val="20"/>
        </w:rPr>
      </w:pPr>
    </w:p>
    <w:p w14:paraId="20FE6CAD" w14:textId="77777777" w:rsidR="005C5469" w:rsidRPr="00944CEB" w:rsidRDefault="005C5469" w:rsidP="006D598F">
      <w:pPr>
        <w:pStyle w:val="ListParagraph"/>
        <w:numPr>
          <w:ilvl w:val="0"/>
          <w:numId w:val="129"/>
        </w:numPr>
        <w:rPr>
          <w:rFonts w:ascii="Arial" w:hAnsi="Arial" w:cs="Arial"/>
          <w:sz w:val="20"/>
          <w:szCs w:val="20"/>
        </w:rPr>
      </w:pPr>
      <w:r w:rsidRPr="00944CEB">
        <w:rPr>
          <w:rFonts w:ascii="Arial" w:hAnsi="Arial" w:cs="Arial"/>
          <w:sz w:val="20"/>
          <w:szCs w:val="20"/>
        </w:rPr>
        <w:t>Prices shall be adjusted taking into account the effect of the above formula as soon as possible after publication of the relevant indices or at a later date if so agreed between the Authority and the Contractor. Where an index value is subsequently amended, the Authority and the Contractor shall agree a fair and reasonable adjustment to the price, as necessary.</w:t>
      </w:r>
    </w:p>
    <w:p w14:paraId="5B9BFF9E" w14:textId="77777777" w:rsidR="005C5469" w:rsidRPr="00944CEB" w:rsidRDefault="005C5469" w:rsidP="005C5469">
      <w:pPr>
        <w:pStyle w:val="ListParagraph"/>
        <w:rPr>
          <w:rFonts w:ascii="Arial" w:hAnsi="Arial" w:cs="Arial"/>
          <w:sz w:val="20"/>
          <w:szCs w:val="20"/>
        </w:rPr>
      </w:pPr>
    </w:p>
    <w:p w14:paraId="0AAA27EB" w14:textId="77777777" w:rsidR="005C5469" w:rsidRPr="00944CEB" w:rsidRDefault="005C5469" w:rsidP="006D598F">
      <w:pPr>
        <w:pStyle w:val="ListParagraph"/>
        <w:numPr>
          <w:ilvl w:val="0"/>
          <w:numId w:val="129"/>
        </w:numPr>
        <w:rPr>
          <w:rFonts w:ascii="Arial" w:hAnsi="Arial" w:cs="Arial"/>
          <w:sz w:val="20"/>
          <w:szCs w:val="20"/>
        </w:rPr>
      </w:pPr>
      <w:r w:rsidRPr="00944CEB">
        <w:rPr>
          <w:rFonts w:ascii="Arial" w:hAnsi="Arial" w:cs="Arial"/>
          <w:sz w:val="20"/>
          <w:szCs w:val="20"/>
        </w:rPr>
        <w:t>Claims under this Condition shall be submitted to the Bill Paying Branch, certified to the effect that the “requirements of this Clause [insert the VOP clause number]” have been met.</w:t>
      </w:r>
    </w:p>
    <w:p w14:paraId="6B959DEA" w14:textId="77777777" w:rsidR="005C5469" w:rsidRPr="00944CEB" w:rsidRDefault="005C5469" w:rsidP="005C5469">
      <w:pPr>
        <w:pStyle w:val="ListParagraph"/>
        <w:rPr>
          <w:rFonts w:ascii="Arial" w:hAnsi="Arial" w:cs="Arial"/>
          <w:sz w:val="20"/>
          <w:szCs w:val="20"/>
        </w:rPr>
      </w:pPr>
    </w:p>
    <w:p w14:paraId="5E944A12" w14:textId="77777777" w:rsidR="005155B3" w:rsidRPr="00C0031F" w:rsidRDefault="005155B3">
      <w:pPr>
        <w:spacing w:after="0" w:line="240" w:lineRule="auto"/>
        <w:rPr>
          <w:rFonts w:ascii="Arial" w:hAnsi="Arial" w:cs="Arial"/>
          <w:sz w:val="32"/>
        </w:rPr>
        <w:sectPr w:rsidR="005155B3" w:rsidRPr="00C0031F" w:rsidSect="0054205E">
          <w:headerReference w:type="even" r:id="rId200"/>
          <w:headerReference w:type="default" r:id="rId201"/>
          <w:footerReference w:type="even" r:id="rId202"/>
          <w:footerReference w:type="default" r:id="rId203"/>
          <w:headerReference w:type="first" r:id="rId204"/>
          <w:footerReference w:type="first" r:id="rId205"/>
          <w:pgSz w:w="11907" w:h="16840" w:code="9"/>
          <w:pgMar w:top="1134" w:right="851" w:bottom="1134" w:left="851" w:header="567" w:footer="284" w:gutter="0"/>
          <w:cols w:space="720"/>
          <w:noEndnote/>
          <w:docGrid w:linePitch="299"/>
        </w:sectPr>
      </w:pPr>
    </w:p>
    <w:p w14:paraId="7F91D70E" w14:textId="6286D8BF" w:rsidR="005C5469" w:rsidRPr="00C0031F" w:rsidRDefault="005C5469" w:rsidP="005C5469">
      <w:pPr>
        <w:pStyle w:val="Heading1"/>
        <w:tabs>
          <w:tab w:val="clear" w:pos="369"/>
        </w:tabs>
        <w:rPr>
          <w:rFonts w:cs="Arial"/>
        </w:rPr>
      </w:pPr>
      <w:bookmarkStart w:id="516" w:name="_Toc135648925"/>
      <w:bookmarkStart w:id="517" w:name="_Toc135649830"/>
      <w:bookmarkStart w:id="518" w:name="_Toc151472282"/>
      <w:r w:rsidRPr="006D254E">
        <w:rPr>
          <w:rFonts w:cs="Arial"/>
        </w:rPr>
        <w:lastRenderedPageBreak/>
        <w:t xml:space="preserve">Schedule </w:t>
      </w:r>
      <w:r w:rsidR="00A03207" w:rsidRPr="006D254E">
        <w:rPr>
          <w:rFonts w:cs="Arial"/>
        </w:rPr>
        <w:t xml:space="preserve">27 </w:t>
      </w:r>
      <w:r w:rsidRPr="006D254E">
        <w:rPr>
          <w:rFonts w:cs="Arial"/>
        </w:rPr>
        <w:t xml:space="preserve">– </w:t>
      </w:r>
      <w:r w:rsidR="002720D7" w:rsidRPr="006D254E">
        <w:rPr>
          <w:rFonts w:cs="Arial"/>
        </w:rPr>
        <w:t>Earned Value Management (EVM)</w:t>
      </w:r>
      <w:r w:rsidR="00254223" w:rsidRPr="006D254E">
        <w:rPr>
          <w:rFonts w:cs="Arial"/>
        </w:rPr>
        <w:t xml:space="preserve"> –</w:t>
      </w:r>
      <w:r w:rsidR="002720D7" w:rsidRPr="006D254E">
        <w:rPr>
          <w:rFonts w:cs="Arial"/>
        </w:rPr>
        <w:t xml:space="preserve"> C</w:t>
      </w:r>
      <w:r w:rsidR="006356DD" w:rsidRPr="006D254E">
        <w:rPr>
          <w:rFonts w:cs="Arial"/>
        </w:rPr>
        <w:t>ontract Requirements for Project Controls</w:t>
      </w:r>
      <w:bookmarkEnd w:id="516"/>
      <w:bookmarkEnd w:id="517"/>
      <w:bookmarkEnd w:id="518"/>
    </w:p>
    <w:p w14:paraId="18F43065" w14:textId="77777777" w:rsidR="005C5469" w:rsidRPr="00D0340A" w:rsidRDefault="005C5469" w:rsidP="005C5469">
      <w:pPr>
        <w:rPr>
          <w:rFonts w:ascii="Arial" w:hAnsi="Arial" w:cs="Arial"/>
          <w:sz w:val="20"/>
          <w:szCs w:val="20"/>
        </w:rPr>
      </w:pPr>
    </w:p>
    <w:p w14:paraId="6AF1535A" w14:textId="35ABAC4D" w:rsidR="005C5469" w:rsidRPr="00D0340A" w:rsidRDefault="005C5469" w:rsidP="005C5469">
      <w:pPr>
        <w:rPr>
          <w:rFonts w:ascii="Arial" w:hAnsi="Arial" w:cs="Arial"/>
          <w:b/>
          <w:sz w:val="20"/>
          <w:szCs w:val="20"/>
          <w:u w:val="single"/>
        </w:rPr>
      </w:pPr>
      <w:r w:rsidRPr="00D0340A">
        <w:rPr>
          <w:rFonts w:ascii="Arial" w:hAnsi="Arial" w:cs="Arial"/>
          <w:b/>
          <w:sz w:val="20"/>
          <w:szCs w:val="20"/>
          <w:u w:val="single"/>
        </w:rPr>
        <w:t>E</w:t>
      </w:r>
      <w:r w:rsidR="009917FD" w:rsidRPr="00D0340A">
        <w:rPr>
          <w:rFonts w:ascii="Arial" w:hAnsi="Arial" w:cs="Arial"/>
          <w:b/>
          <w:sz w:val="20"/>
          <w:szCs w:val="20"/>
          <w:u w:val="single"/>
        </w:rPr>
        <w:t>arned Value Management (EVM) –</w:t>
      </w:r>
      <w:r w:rsidRPr="00D0340A">
        <w:rPr>
          <w:rFonts w:ascii="Arial" w:hAnsi="Arial" w:cs="Arial"/>
          <w:b/>
          <w:sz w:val="20"/>
          <w:szCs w:val="20"/>
          <w:u w:val="single"/>
        </w:rPr>
        <w:t xml:space="preserve"> Project Controls Requirements </w:t>
      </w:r>
    </w:p>
    <w:p w14:paraId="47179A88" w14:textId="77777777" w:rsidR="005C5469"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Project Control System Implementation</w:t>
      </w:r>
    </w:p>
    <w:p w14:paraId="6F90308A"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in accord with CDRL (DID-PC-001A), shall develop, deliver and update as needed over the term of the contract, a Project Management Plan (PMP) that:</w:t>
      </w:r>
    </w:p>
    <w:p w14:paraId="09A315DF"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 xml:space="preserve">Describes a PC system that is compliant with the Planning, Scheduling, Monitoring and Control (APM 2015); and </w:t>
      </w:r>
    </w:p>
    <w:p w14:paraId="508AC9AD"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Describes how tools, processes and Suitably Qualified and Experienced Personnel (SQEP) are available to support the implementation and use of a PC system throughout the contract duration. The Contractor shall conduct Project Management in accordance with the Approved PMP until contract completion.</w:t>
      </w:r>
    </w:p>
    <w:p w14:paraId="7767DE7E"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Describes how the PC system is governed, lists the accountabilities and outlines the approval and timeframe for regular review and updating.</w:t>
      </w:r>
    </w:p>
    <w:p w14:paraId="66CF7026"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Details how configuration control is applied to the PC system. Describes the Change Control process (including but not limited to change to the PMP, engineering, technical, baseline, or contract changes).</w:t>
      </w:r>
    </w:p>
    <w:p w14:paraId="3F0E3CB1"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 xml:space="preserve">The Contractor shall facilitate the Authority’s Representative to conduct a Pre-Contract Award Readiness Review to enable assurance to the Authority of the Contractor’s ability to comply with the contract. </w:t>
      </w:r>
    </w:p>
    <w:p w14:paraId="203B38CE" w14:textId="77777777" w:rsidR="005C5469" w:rsidRPr="00D0340A" w:rsidRDefault="005C5469" w:rsidP="005C5469">
      <w:pPr>
        <w:pStyle w:val="ListParagraph"/>
        <w:keepNext/>
        <w:ind w:left="360"/>
        <w:rPr>
          <w:rFonts w:ascii="Arial" w:hAnsi="Arial" w:cs="Arial"/>
          <w:b/>
          <w:sz w:val="20"/>
          <w:szCs w:val="20"/>
        </w:rPr>
      </w:pPr>
    </w:p>
    <w:p w14:paraId="1AFEFCE5" w14:textId="77777777" w:rsidR="005C5469" w:rsidRPr="00D0340A" w:rsidRDefault="005C5469" w:rsidP="006D598F">
      <w:pPr>
        <w:pStyle w:val="ListParagraph"/>
        <w:keepNext/>
        <w:numPr>
          <w:ilvl w:val="0"/>
          <w:numId w:val="134"/>
        </w:numPr>
        <w:spacing w:after="120" w:line="264" w:lineRule="auto"/>
        <w:rPr>
          <w:rFonts w:ascii="Arial" w:hAnsi="Arial" w:cs="Arial"/>
          <w:b/>
          <w:sz w:val="20"/>
          <w:szCs w:val="20"/>
        </w:rPr>
      </w:pPr>
      <w:r w:rsidRPr="00D0340A">
        <w:rPr>
          <w:rFonts w:ascii="Arial" w:hAnsi="Arial" w:cs="Arial"/>
          <w:b/>
          <w:sz w:val="20"/>
          <w:szCs w:val="20"/>
        </w:rPr>
        <w:t xml:space="preserve">Contract Work Breakdown Structure </w:t>
      </w:r>
    </w:p>
    <w:p w14:paraId="4338B0A9"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develop, deliver and update a Contract Work Breakdown Structure (CWBS) in accordance with CDRL (DID-PC-002A) that meets both the Authority reporting requirements and can be aligned with the Defined Pricing Structure (DPS) where applicable.</w:t>
      </w:r>
    </w:p>
    <w:p w14:paraId="70DE2A91" w14:textId="77777777" w:rsidR="005C5469" w:rsidRPr="00D0340A" w:rsidRDefault="005C5469" w:rsidP="005C5469">
      <w:pPr>
        <w:pStyle w:val="ListParagraph"/>
        <w:rPr>
          <w:rFonts w:ascii="Arial" w:hAnsi="Arial" w:cs="Arial"/>
          <w:sz w:val="20"/>
          <w:szCs w:val="20"/>
        </w:rPr>
      </w:pPr>
    </w:p>
    <w:p w14:paraId="16140174"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manage the Contract in accordance with the approved CWBS &amp; CWBS Dictionary. Alignment of data from CWBS to Contract Line Item Number (CLIN) is to be maintained to enable the Authority Contracting, Purchasing and Finance (CP&amp;F) data requirements.</w:t>
      </w:r>
    </w:p>
    <w:p w14:paraId="18886D86" w14:textId="77777777" w:rsidR="005C5469" w:rsidRPr="00D0340A" w:rsidRDefault="005C5469" w:rsidP="005C5469">
      <w:pPr>
        <w:pStyle w:val="ListParagraph"/>
        <w:rPr>
          <w:rFonts w:ascii="Arial" w:hAnsi="Arial" w:cs="Arial"/>
          <w:sz w:val="20"/>
          <w:szCs w:val="20"/>
        </w:rPr>
      </w:pPr>
    </w:p>
    <w:p w14:paraId="44DE71DD"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maintain and update the CWBS Structure and Dictionary throughout the contract using configuration control as defined within the agreed Change Control Process. Proposed changes to the CWBS that may affect Authority or DPS requirements must be provided to the Authority, within one week of the change being proposed, and must include an updated CWBS Dictionary for Approval. No change that may affect Authority requirements may be implemented without prior approval.</w:t>
      </w:r>
    </w:p>
    <w:p w14:paraId="24C3105E" w14:textId="77777777" w:rsidR="005C5469" w:rsidRPr="00D0340A" w:rsidRDefault="005C5469" w:rsidP="005C5469">
      <w:pPr>
        <w:pStyle w:val="ListParagraph"/>
        <w:rPr>
          <w:rFonts w:ascii="Arial" w:hAnsi="Arial" w:cs="Arial"/>
          <w:sz w:val="20"/>
          <w:szCs w:val="20"/>
        </w:rPr>
      </w:pPr>
    </w:p>
    <w:p w14:paraId="6A579AE5"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may amend the approved CWBS or CWBS Dictionary, without first obtaining the Authority’s approval under clause 2.3 as long as changes are formally recorded as part of the agreed Change Control Process under delegated authority and:</w:t>
      </w:r>
    </w:p>
    <w:p w14:paraId="3DDE3E99"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 xml:space="preserve"> All elements affected by the amendment are below the reporting level;</w:t>
      </w:r>
    </w:p>
    <w:p w14:paraId="121453A5"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 xml:space="preserve"> The amendments are consistent with the Approved CWBS; and</w:t>
      </w:r>
    </w:p>
    <w:p w14:paraId="30D98F2C"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 xml:space="preserve"> The Authority is notified within thirty days of the changes being made.</w:t>
      </w:r>
    </w:p>
    <w:p w14:paraId="25566799" w14:textId="77777777" w:rsidR="005C5469" w:rsidRPr="00D0340A" w:rsidRDefault="005C5469" w:rsidP="005C5469">
      <w:pPr>
        <w:ind w:left="720"/>
        <w:rPr>
          <w:rFonts w:ascii="Arial" w:hAnsi="Arial" w:cs="Arial"/>
          <w:sz w:val="20"/>
          <w:szCs w:val="20"/>
        </w:rPr>
      </w:pPr>
    </w:p>
    <w:p w14:paraId="7ED11F89"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CWBS implemented shall enable reconciliation of the PC System back to the Contract Price.</w:t>
      </w:r>
    </w:p>
    <w:p w14:paraId="40C22C08" w14:textId="77777777" w:rsidR="005C5469" w:rsidRPr="00D0340A" w:rsidRDefault="005C5469" w:rsidP="005C5469">
      <w:pPr>
        <w:pStyle w:val="ListParagraph"/>
        <w:spacing w:after="120" w:line="264" w:lineRule="auto"/>
        <w:ind w:left="716"/>
        <w:rPr>
          <w:rFonts w:ascii="Arial" w:hAnsi="Arial" w:cs="Arial"/>
          <w:sz w:val="20"/>
          <w:szCs w:val="20"/>
        </w:rPr>
      </w:pPr>
    </w:p>
    <w:p w14:paraId="14AA62D5" w14:textId="77777777" w:rsidR="005C5469"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Contract Master Schedule (CMS)</w:t>
      </w:r>
    </w:p>
    <w:p w14:paraId="679E4CC9"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develop, deliver and update a Contract Master Schedule (CMS) in accordance with CDRL-(DID-PC-003A). This will include the Baseline, a current forecast schedule with the updated performance against the Baseline, and a high-level summary schedule as agreed with the Authority.</w:t>
      </w:r>
    </w:p>
    <w:p w14:paraId="3EF498D5" w14:textId="77777777" w:rsidR="005C5469" w:rsidRPr="00D0340A" w:rsidRDefault="005C5469" w:rsidP="005C5469">
      <w:pPr>
        <w:pStyle w:val="ListParagraph"/>
        <w:ind w:left="792"/>
        <w:rPr>
          <w:rFonts w:ascii="Arial" w:hAnsi="Arial" w:cs="Arial"/>
          <w:sz w:val="20"/>
          <w:szCs w:val="20"/>
        </w:rPr>
      </w:pPr>
    </w:p>
    <w:p w14:paraId="4897E6BD"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use the approved CMS as the primary schedule for managing the Contract.</w:t>
      </w:r>
    </w:p>
    <w:p w14:paraId="067BC5D1" w14:textId="77777777" w:rsidR="005C5469" w:rsidRPr="00D0340A" w:rsidRDefault="005C5469" w:rsidP="005C5469">
      <w:pPr>
        <w:pStyle w:val="ListParagraph"/>
        <w:rPr>
          <w:rFonts w:ascii="Arial" w:hAnsi="Arial" w:cs="Arial"/>
          <w:sz w:val="20"/>
          <w:szCs w:val="20"/>
        </w:rPr>
      </w:pPr>
    </w:p>
    <w:p w14:paraId="55609EA5"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lastRenderedPageBreak/>
        <w:t xml:space="preserve">The Contractor shall conduct schedule health checks to assure compliance with DE&amp;S standards consistent with the </w:t>
      </w:r>
      <w:hyperlink r:id="rId206" w:history="1">
        <w:r w:rsidRPr="00D0340A">
          <w:rPr>
            <w:rStyle w:val="Hyperlink"/>
            <w:rFonts w:ascii="Arial" w:hAnsi="Arial" w:cs="Arial"/>
            <w:sz w:val="20"/>
            <w:szCs w:val="20"/>
          </w:rPr>
          <w:t>Defence Contract Management Agency (DCMA)</w:t>
        </w:r>
      </w:hyperlink>
      <w:r w:rsidRPr="00D0340A">
        <w:rPr>
          <w:rFonts w:ascii="Arial" w:hAnsi="Arial" w:cs="Arial"/>
          <w:sz w:val="20"/>
          <w:szCs w:val="20"/>
        </w:rPr>
        <w:t xml:space="preserve"> </w:t>
      </w:r>
      <w:hyperlink r:id="rId207" w:history="1">
        <w:r w:rsidRPr="00D0340A">
          <w:rPr>
            <w:rStyle w:val="Hyperlink"/>
            <w:rFonts w:ascii="Arial" w:hAnsi="Arial" w:cs="Arial"/>
            <w:sz w:val="20"/>
            <w:szCs w:val="20"/>
          </w:rPr>
          <w:t>Fourteen Point Schedule Health Checks</w:t>
        </w:r>
      </w:hyperlink>
      <w:r w:rsidRPr="00D0340A">
        <w:rPr>
          <w:rFonts w:ascii="Arial" w:hAnsi="Arial" w:cs="Arial"/>
          <w:sz w:val="20"/>
          <w:szCs w:val="20"/>
        </w:rPr>
        <w:t>, or as otherwise agreed with the Authority.</w:t>
      </w:r>
    </w:p>
    <w:p w14:paraId="76B2F0DC" w14:textId="77777777" w:rsidR="005C5469" w:rsidRPr="00D0340A" w:rsidRDefault="005C5469" w:rsidP="005C5469">
      <w:pPr>
        <w:pStyle w:val="ListParagraph"/>
        <w:ind w:left="792"/>
        <w:rPr>
          <w:rFonts w:ascii="Arial" w:hAnsi="Arial" w:cs="Arial"/>
          <w:sz w:val="20"/>
          <w:szCs w:val="20"/>
        </w:rPr>
      </w:pPr>
    </w:p>
    <w:p w14:paraId="49CF2EB8"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ensure that the CMS fully incorporates all of the defined scope within the CWBS and will be used as the basis of the Baseline.</w:t>
      </w:r>
    </w:p>
    <w:p w14:paraId="2C4019FE" w14:textId="77777777" w:rsidR="005C5469" w:rsidRPr="00D0340A" w:rsidRDefault="005C5469" w:rsidP="005C5469">
      <w:pPr>
        <w:pStyle w:val="ListParagraph"/>
        <w:ind w:left="792"/>
        <w:rPr>
          <w:rFonts w:ascii="Arial" w:hAnsi="Arial" w:cs="Arial"/>
          <w:sz w:val="20"/>
          <w:szCs w:val="20"/>
        </w:rPr>
      </w:pPr>
    </w:p>
    <w:p w14:paraId="3231F440"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Rolling wave planning may be used when establishing the baseline schedule to set the detail at an appropriate level in relation to the understanding of the work to be delivered.  Typically, the planning horizon between detailed work packages and outline planning packages would be approximately 18 months or at natural project break points, as agreed with the Authority.  Where planning packages are used they are expected to have a defined scope, duration and associated budget.</w:t>
      </w:r>
    </w:p>
    <w:p w14:paraId="4173FFF6" w14:textId="77777777" w:rsidR="005C5469" w:rsidRPr="00D0340A" w:rsidRDefault="005C5469" w:rsidP="005C5469">
      <w:pPr>
        <w:pStyle w:val="ListParagraph"/>
        <w:rPr>
          <w:rFonts w:ascii="Arial" w:hAnsi="Arial" w:cs="Arial"/>
          <w:sz w:val="20"/>
          <w:szCs w:val="20"/>
        </w:rPr>
      </w:pPr>
    </w:p>
    <w:p w14:paraId="1A2F4980"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ensure that the CMS is created in a format that allows an Export file compatible with scheduling software as defined by the Authority, e.g. Primavera P6 XER or XML file. The output of any alternative software systems must be compatible with being translated to an alternative file format as agreed by the Authority.</w:t>
      </w:r>
    </w:p>
    <w:p w14:paraId="232371C4" w14:textId="77777777" w:rsidR="005C5469" w:rsidRPr="00D0340A" w:rsidRDefault="005C5469" w:rsidP="005C5469">
      <w:pPr>
        <w:pStyle w:val="ListParagraph"/>
        <w:rPr>
          <w:rFonts w:ascii="Arial" w:hAnsi="Arial" w:cs="Arial"/>
          <w:sz w:val="20"/>
          <w:szCs w:val="20"/>
        </w:rPr>
      </w:pPr>
    </w:p>
    <w:p w14:paraId="21D043DF"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Baseline must be under configuration control with any approved changes in accord with the standards defined in Annex B - Project Controls Requirements. The Baseline change log shall describe the changes to time and budget to Control Account level on the change request.</w:t>
      </w:r>
    </w:p>
    <w:p w14:paraId="4DC8896B" w14:textId="77777777" w:rsidR="005C5469" w:rsidRPr="00D0340A" w:rsidRDefault="005C5469" w:rsidP="005C5469">
      <w:pPr>
        <w:pStyle w:val="ListParagraph"/>
        <w:rPr>
          <w:rFonts w:ascii="Arial" w:hAnsi="Arial" w:cs="Arial"/>
          <w:sz w:val="20"/>
          <w:szCs w:val="20"/>
        </w:rPr>
      </w:pPr>
    </w:p>
    <w:p w14:paraId="214CABAF"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ab/>
        <w:t>The contractor shall preserve a record of historical Planned cost and not implement retroactive changes, including but not limited to re-baselining the Baseline, unless approved by the Authority.</w:t>
      </w:r>
    </w:p>
    <w:p w14:paraId="15631BF0" w14:textId="77777777" w:rsidR="005C5469" w:rsidRPr="00D0340A" w:rsidRDefault="005C5469" w:rsidP="005C5469">
      <w:pPr>
        <w:pStyle w:val="ListParagraph"/>
        <w:rPr>
          <w:rFonts w:ascii="Arial" w:hAnsi="Arial" w:cs="Arial"/>
          <w:sz w:val="20"/>
          <w:szCs w:val="20"/>
        </w:rPr>
      </w:pPr>
    </w:p>
    <w:p w14:paraId="163384FB"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may amend the agreed CMS, without first obtaining the Authority’s Approval under clause 3.7 as long as:</w:t>
      </w:r>
    </w:p>
    <w:p w14:paraId="51814CE7"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payments under the Contract are not affected;</w:t>
      </w:r>
    </w:p>
    <w:p w14:paraId="68700AD7"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 xml:space="preserve">the Baseline dates for Contract Milestones are not affected; </w:t>
      </w:r>
    </w:p>
    <w:p w14:paraId="2D5CBA8A"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the ability of the Authority to meet its obligations under the Contract is not affected; and,</w:t>
      </w:r>
    </w:p>
    <w:p w14:paraId="596D1134"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it does not impact any Authority dependent activities.</w:t>
      </w:r>
    </w:p>
    <w:p w14:paraId="4839E643" w14:textId="77777777" w:rsidR="005C5469" w:rsidRPr="00D0340A" w:rsidRDefault="005C5469" w:rsidP="005C5469">
      <w:pPr>
        <w:pStyle w:val="ListParagraph"/>
        <w:rPr>
          <w:rFonts w:ascii="Arial" w:hAnsi="Arial" w:cs="Arial"/>
          <w:sz w:val="20"/>
          <w:szCs w:val="20"/>
        </w:rPr>
      </w:pPr>
    </w:p>
    <w:p w14:paraId="7043612B"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Authority approval of an amendment to the Approved CMS under clause 3.9 shall be obtained when the next update to the CMS is required, as specified in the DID.</w:t>
      </w:r>
    </w:p>
    <w:p w14:paraId="63F39DBD" w14:textId="77777777" w:rsidR="005C5469" w:rsidRPr="00D0340A" w:rsidRDefault="005C5469" w:rsidP="005C5469">
      <w:pPr>
        <w:pStyle w:val="ListParagraph"/>
        <w:ind w:left="792"/>
        <w:rPr>
          <w:rFonts w:ascii="Arial" w:hAnsi="Arial" w:cs="Arial"/>
          <w:sz w:val="20"/>
          <w:szCs w:val="20"/>
        </w:rPr>
      </w:pPr>
    </w:p>
    <w:p w14:paraId="4A69A73D"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Authority Approval of an amendment to the approved CMS shall not affect either party’s responsibilities or obligations under the PC system.</w:t>
      </w:r>
    </w:p>
    <w:p w14:paraId="5241AD92" w14:textId="77777777" w:rsidR="005C5469" w:rsidRPr="00D0340A" w:rsidRDefault="005C5469" w:rsidP="005C5469">
      <w:pPr>
        <w:pStyle w:val="ListParagraph"/>
        <w:rPr>
          <w:rFonts w:ascii="Arial" w:hAnsi="Arial" w:cs="Arial"/>
          <w:sz w:val="20"/>
          <w:szCs w:val="20"/>
        </w:rPr>
      </w:pPr>
    </w:p>
    <w:p w14:paraId="1950A41F" w14:textId="63A19F50"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If the Contractor becomes aware that the baseline is no longer achievable, they shall notify the Authority within seven days.</w:t>
      </w:r>
    </w:p>
    <w:p w14:paraId="45B505EA" w14:textId="77777777" w:rsidR="005C5469" w:rsidRPr="00D0340A" w:rsidRDefault="005C5469" w:rsidP="005C5469">
      <w:pPr>
        <w:pStyle w:val="ListParagraph"/>
        <w:ind w:left="792"/>
        <w:rPr>
          <w:rFonts w:ascii="Arial" w:hAnsi="Arial" w:cs="Arial"/>
          <w:sz w:val="20"/>
          <w:szCs w:val="20"/>
        </w:rPr>
      </w:pPr>
    </w:p>
    <w:p w14:paraId="4CB0B4E1" w14:textId="77777777" w:rsidR="005C5469"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Risk and Opportunity Management</w:t>
      </w:r>
    </w:p>
    <w:p w14:paraId="3217F188" w14:textId="77777777" w:rsidR="005C5469" w:rsidRPr="00D0340A" w:rsidRDefault="005C5469" w:rsidP="005C5469">
      <w:pPr>
        <w:pStyle w:val="ListParagraph"/>
        <w:ind w:left="792"/>
        <w:rPr>
          <w:rFonts w:ascii="Arial" w:hAnsi="Arial" w:cs="Arial"/>
          <w:sz w:val="20"/>
          <w:szCs w:val="20"/>
        </w:rPr>
      </w:pPr>
    </w:p>
    <w:p w14:paraId="2629E8F0"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 xml:space="preserve">In accordance with DID-PC-005A, the Contractor shall maintain a Risk and Opportunity Management Plan (ROMP) that enables a risk process to be jointly managed with the Authority.  </w:t>
      </w:r>
    </w:p>
    <w:p w14:paraId="34815275" w14:textId="77777777" w:rsidR="005C5469" w:rsidRPr="00D0340A" w:rsidRDefault="005C5469" w:rsidP="005C5469">
      <w:pPr>
        <w:pStyle w:val="ListParagraph"/>
        <w:spacing w:after="120" w:line="264" w:lineRule="auto"/>
        <w:ind w:left="716"/>
        <w:rPr>
          <w:rFonts w:ascii="Arial" w:hAnsi="Arial" w:cs="Arial"/>
          <w:sz w:val="20"/>
          <w:szCs w:val="20"/>
        </w:rPr>
      </w:pPr>
    </w:p>
    <w:p w14:paraId="35844BFB" w14:textId="30D9F463"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make it possible for the Authority to engage with the regular risk update process via regular risk reviews and formal risk reporting.</w:t>
      </w:r>
    </w:p>
    <w:p w14:paraId="2044EA9A" w14:textId="77777777" w:rsidR="005C5469" w:rsidRPr="00D0340A" w:rsidRDefault="005C5469" w:rsidP="005C5469">
      <w:pPr>
        <w:pStyle w:val="ListParagraph"/>
        <w:ind w:left="360"/>
        <w:rPr>
          <w:rFonts w:ascii="Arial" w:hAnsi="Arial" w:cs="Arial"/>
          <w:sz w:val="20"/>
          <w:szCs w:val="20"/>
        </w:rPr>
      </w:pPr>
    </w:p>
    <w:p w14:paraId="0EE8E213" w14:textId="77777777" w:rsidR="005C5469"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Change Control</w:t>
      </w:r>
    </w:p>
    <w:p w14:paraId="1735BB5C"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identify a process that ensures their Baseline is not changed without appropriate analysis, communication, and approval.  The change control process shall:</w:t>
      </w:r>
    </w:p>
    <w:p w14:paraId="036184B4" w14:textId="77777777" w:rsidR="005C5469" w:rsidRPr="00D0340A" w:rsidRDefault="005C5469" w:rsidP="005C5469">
      <w:pPr>
        <w:pStyle w:val="ListParagraph"/>
        <w:ind w:left="360"/>
        <w:rPr>
          <w:rFonts w:ascii="Arial" w:hAnsi="Arial" w:cs="Arial"/>
          <w:sz w:val="20"/>
          <w:szCs w:val="20"/>
        </w:rPr>
      </w:pPr>
    </w:p>
    <w:p w14:paraId="4F2C9D6B" w14:textId="77777777" w:rsidR="005C5469" w:rsidRPr="00D0340A" w:rsidRDefault="005C5469" w:rsidP="006D598F">
      <w:pPr>
        <w:pStyle w:val="ListParagraph"/>
        <w:numPr>
          <w:ilvl w:val="2"/>
          <w:numId w:val="141"/>
        </w:numPr>
        <w:spacing w:after="120" w:line="264" w:lineRule="auto"/>
        <w:rPr>
          <w:rFonts w:ascii="Arial" w:hAnsi="Arial" w:cs="Arial"/>
          <w:sz w:val="20"/>
          <w:szCs w:val="20"/>
        </w:rPr>
      </w:pPr>
      <w:r w:rsidRPr="00D0340A">
        <w:rPr>
          <w:rFonts w:ascii="Arial" w:hAnsi="Arial" w:cs="Arial"/>
          <w:sz w:val="20"/>
          <w:szCs w:val="20"/>
        </w:rPr>
        <w:t>Document, track and communicate changes to the Baseline</w:t>
      </w:r>
    </w:p>
    <w:p w14:paraId="7D9FFC44" w14:textId="77777777" w:rsidR="005C5469" w:rsidRPr="00D0340A" w:rsidRDefault="005C5469" w:rsidP="006D598F">
      <w:pPr>
        <w:pStyle w:val="ListParagraph"/>
        <w:numPr>
          <w:ilvl w:val="2"/>
          <w:numId w:val="142"/>
        </w:numPr>
        <w:spacing w:after="120" w:line="264" w:lineRule="auto"/>
        <w:rPr>
          <w:rFonts w:ascii="Arial" w:hAnsi="Arial" w:cs="Arial"/>
          <w:sz w:val="20"/>
          <w:szCs w:val="20"/>
        </w:rPr>
      </w:pPr>
      <w:r w:rsidRPr="00D0340A">
        <w:rPr>
          <w:rFonts w:ascii="Arial" w:hAnsi="Arial" w:cs="Arial"/>
          <w:sz w:val="20"/>
          <w:szCs w:val="20"/>
        </w:rPr>
        <w:t>Reconcile current budgets to prior budgets in terms of changes to the authorised work in the detail needed by management for effective control</w:t>
      </w:r>
    </w:p>
    <w:p w14:paraId="7D9DBA34" w14:textId="77777777" w:rsidR="005C5469" w:rsidRPr="00D0340A" w:rsidRDefault="005C5469" w:rsidP="006D598F">
      <w:pPr>
        <w:pStyle w:val="ListParagraph"/>
        <w:numPr>
          <w:ilvl w:val="2"/>
          <w:numId w:val="143"/>
        </w:numPr>
        <w:spacing w:after="120" w:line="264" w:lineRule="auto"/>
        <w:rPr>
          <w:rFonts w:ascii="Arial" w:hAnsi="Arial" w:cs="Arial"/>
          <w:sz w:val="20"/>
          <w:szCs w:val="20"/>
        </w:rPr>
      </w:pPr>
      <w:r w:rsidRPr="00D0340A">
        <w:rPr>
          <w:rFonts w:ascii="Arial" w:hAnsi="Arial" w:cs="Arial"/>
          <w:sz w:val="20"/>
          <w:szCs w:val="20"/>
        </w:rPr>
        <w:lastRenderedPageBreak/>
        <w:t>Control retroactive changes to records pertaining to work performed that would change previously reported amounts for actual costs or budgets. Adjustments should be made only for correction of errors, routine accounting adjustments, effects of customer or management directed changes, or to improve the baseline integrity and accuracy of performance measurement data</w:t>
      </w:r>
    </w:p>
    <w:p w14:paraId="26FD66B0" w14:textId="77777777" w:rsidR="005C5469" w:rsidRPr="00D0340A" w:rsidRDefault="005C5469" w:rsidP="006D598F">
      <w:pPr>
        <w:pStyle w:val="ListParagraph"/>
        <w:numPr>
          <w:ilvl w:val="2"/>
          <w:numId w:val="144"/>
        </w:numPr>
        <w:spacing w:after="120" w:line="264" w:lineRule="auto"/>
        <w:rPr>
          <w:rFonts w:ascii="Arial" w:hAnsi="Arial" w:cs="Arial"/>
          <w:sz w:val="20"/>
          <w:szCs w:val="20"/>
        </w:rPr>
      </w:pPr>
      <w:r w:rsidRPr="00D0340A">
        <w:rPr>
          <w:rFonts w:ascii="Arial" w:hAnsi="Arial" w:cs="Arial"/>
          <w:sz w:val="20"/>
          <w:szCs w:val="20"/>
        </w:rPr>
        <w:t>Prevent revisions to the program budget except for authorised changes</w:t>
      </w:r>
    </w:p>
    <w:p w14:paraId="625922E9" w14:textId="77777777" w:rsidR="005C5469" w:rsidRPr="00D0340A" w:rsidRDefault="005C5469" w:rsidP="005C5469">
      <w:pPr>
        <w:pStyle w:val="ListParagraph"/>
        <w:ind w:left="1800"/>
        <w:rPr>
          <w:rFonts w:ascii="Arial" w:hAnsi="Arial" w:cs="Arial"/>
          <w:sz w:val="20"/>
          <w:szCs w:val="20"/>
        </w:rPr>
      </w:pPr>
      <w:r w:rsidRPr="00D0340A">
        <w:rPr>
          <w:rFonts w:ascii="Arial" w:hAnsi="Arial" w:cs="Arial"/>
          <w:sz w:val="20"/>
          <w:szCs w:val="20"/>
        </w:rPr>
        <w:t>.</w:t>
      </w:r>
      <w:r w:rsidRPr="00D0340A">
        <w:rPr>
          <w:rFonts w:ascii="Arial" w:hAnsi="Arial" w:cs="Arial"/>
          <w:b/>
          <w:noProof/>
          <w:sz w:val="20"/>
          <w:szCs w:val="20"/>
          <w:u w:val="single"/>
        </w:rPr>
        <w:t xml:space="preserve"> </w:t>
      </w:r>
    </w:p>
    <w:p w14:paraId="109D2E99"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Authority shall review, and the contractor shall ensure that the change control process and procedures meet the needs of the Authority, in accord with DID-PC-006A.</w:t>
      </w:r>
    </w:p>
    <w:p w14:paraId="791150E9" w14:textId="77777777" w:rsidR="005C5469" w:rsidRPr="00D0340A" w:rsidRDefault="005C5469" w:rsidP="005C5469">
      <w:pPr>
        <w:pStyle w:val="ListParagraph"/>
        <w:ind w:left="360"/>
        <w:rPr>
          <w:rFonts w:ascii="Arial" w:hAnsi="Arial" w:cs="Arial"/>
          <w:sz w:val="20"/>
          <w:szCs w:val="20"/>
        </w:rPr>
      </w:pPr>
    </w:p>
    <w:p w14:paraId="2859F6BA" w14:textId="77777777" w:rsidR="005C5469"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Subcontractor Management – Project Control</w:t>
      </w:r>
    </w:p>
    <w:p w14:paraId="1E5B0F9F"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ensure that all Major Subcontractors shall manage their contracts in accordance with the Contractors own approved project management and Project Management Plans.</w:t>
      </w:r>
    </w:p>
    <w:p w14:paraId="2672F645" w14:textId="77777777" w:rsidR="005C5469" w:rsidRPr="00D0340A" w:rsidRDefault="005C5469" w:rsidP="005C5469">
      <w:pPr>
        <w:pStyle w:val="ListParagraph"/>
        <w:spacing w:after="120" w:line="264" w:lineRule="auto"/>
        <w:ind w:left="716"/>
        <w:rPr>
          <w:rFonts w:ascii="Arial" w:hAnsi="Arial" w:cs="Arial"/>
          <w:sz w:val="20"/>
          <w:szCs w:val="20"/>
        </w:rPr>
      </w:pPr>
    </w:p>
    <w:p w14:paraId="235E6EB0"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Contract elements delivered by Major Subcontractor(s) must be listed in the Contractor PMP or Contractor Management Plan (as appropriate) with the value and scope of the subcontract.  Major Subcontractors must have separate Control Accounts within the Contractors Baseline.</w:t>
      </w:r>
    </w:p>
    <w:p w14:paraId="78C9238F" w14:textId="77777777" w:rsidR="005C5469" w:rsidRPr="00D0340A" w:rsidRDefault="005C5469" w:rsidP="005C5469">
      <w:pPr>
        <w:pStyle w:val="ListParagraph"/>
        <w:spacing w:after="120" w:line="264" w:lineRule="auto"/>
        <w:ind w:left="716"/>
        <w:rPr>
          <w:rFonts w:ascii="Arial" w:hAnsi="Arial" w:cs="Arial"/>
          <w:sz w:val="20"/>
          <w:szCs w:val="20"/>
        </w:rPr>
      </w:pPr>
    </w:p>
    <w:p w14:paraId="6E6268F6"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Unless otherwise agreed by the Authority, the minimum requirement for a Project Control Management System (including CWBS, CMS and Subcontractor Baseline shall be flowed down to the appropriate material level agreed with the Authority to represent a Managerially Significant breakdown of the work where the Subcontract or group of Subcontracts requires effort:</w:t>
      </w:r>
    </w:p>
    <w:p w14:paraId="506190BD" w14:textId="77777777" w:rsidR="005C5469" w:rsidRPr="00D0340A" w:rsidRDefault="005C5469" w:rsidP="005C5469">
      <w:pPr>
        <w:pStyle w:val="ListParagraph"/>
        <w:rPr>
          <w:rFonts w:ascii="Arial" w:hAnsi="Arial" w:cs="Arial"/>
          <w:sz w:val="20"/>
          <w:szCs w:val="20"/>
        </w:rPr>
      </w:pPr>
    </w:p>
    <w:p w14:paraId="33563A8E"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in excess of 12 months and the Subcontract price exceeds £20m;</w:t>
      </w:r>
    </w:p>
    <w:p w14:paraId="690AA9E8" w14:textId="15532F9C"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represents more than 20% of the contract value;</w:t>
      </w:r>
    </w:p>
    <w:p w14:paraId="53EA94F6" w14:textId="77777777" w:rsidR="005C5469" w:rsidRPr="00D0340A" w:rsidRDefault="005C5469" w:rsidP="005C5469">
      <w:pPr>
        <w:spacing w:after="120" w:line="264" w:lineRule="auto"/>
        <w:ind w:left="720"/>
        <w:rPr>
          <w:rFonts w:ascii="Arial" w:hAnsi="Arial" w:cs="Arial"/>
          <w:sz w:val="20"/>
          <w:szCs w:val="20"/>
        </w:rPr>
      </w:pPr>
    </w:p>
    <w:p w14:paraId="40B8D45F" w14:textId="77777777" w:rsidR="005C5469" w:rsidRPr="00D0340A" w:rsidRDefault="005C5469" w:rsidP="006D598F">
      <w:pPr>
        <w:pStyle w:val="ListParagraph"/>
        <w:numPr>
          <w:ilvl w:val="2"/>
          <w:numId w:val="133"/>
        </w:numPr>
        <w:spacing w:after="120" w:line="264" w:lineRule="auto"/>
        <w:rPr>
          <w:rFonts w:ascii="Arial" w:hAnsi="Arial" w:cs="Arial"/>
          <w:sz w:val="20"/>
          <w:szCs w:val="20"/>
        </w:rPr>
      </w:pPr>
      <w:r w:rsidRPr="00D0340A">
        <w:rPr>
          <w:rFonts w:ascii="Arial" w:hAnsi="Arial" w:cs="Arial"/>
          <w:sz w:val="20"/>
          <w:szCs w:val="20"/>
        </w:rPr>
        <w:t>As deemed appropriate by the contractor; or,</w:t>
      </w:r>
    </w:p>
    <w:p w14:paraId="0DB82777" w14:textId="77777777" w:rsidR="005C5469" w:rsidRPr="00D0340A" w:rsidRDefault="005C5469" w:rsidP="006D598F">
      <w:pPr>
        <w:pStyle w:val="ListParagraph"/>
        <w:numPr>
          <w:ilvl w:val="2"/>
          <w:numId w:val="133"/>
        </w:numPr>
        <w:spacing w:after="120" w:line="264" w:lineRule="auto"/>
        <w:ind w:left="1134" w:hanging="425"/>
        <w:rPr>
          <w:rFonts w:ascii="Arial" w:hAnsi="Arial" w:cs="Arial"/>
          <w:sz w:val="20"/>
          <w:szCs w:val="20"/>
        </w:rPr>
      </w:pPr>
      <w:r w:rsidRPr="00D0340A">
        <w:rPr>
          <w:rFonts w:ascii="Arial" w:hAnsi="Arial" w:cs="Arial"/>
          <w:sz w:val="20"/>
          <w:szCs w:val="20"/>
        </w:rPr>
        <w:t xml:space="preserve">as directed by the Authority.  Authority direction will be based on a risk assessment of the scope of work being undertaken in the subcontract. </w:t>
      </w:r>
    </w:p>
    <w:p w14:paraId="6CCEC9BC" w14:textId="77777777" w:rsidR="005C5469" w:rsidRPr="00D0340A" w:rsidRDefault="005C5469" w:rsidP="005C5469">
      <w:pPr>
        <w:pStyle w:val="ListParagraph"/>
        <w:ind w:left="360"/>
        <w:rPr>
          <w:rFonts w:ascii="Arial" w:hAnsi="Arial" w:cs="Arial"/>
          <w:sz w:val="20"/>
          <w:szCs w:val="20"/>
        </w:rPr>
      </w:pPr>
    </w:p>
    <w:p w14:paraId="541E1267" w14:textId="77777777" w:rsidR="005C5469"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Subcontractor Project Controls Management Requirements</w:t>
      </w:r>
    </w:p>
    <w:p w14:paraId="20B4E2D8"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Where Project Controls Management System (PCMS) requirements flow down to a Subcontractor, the Subcontractor shall maintain and use, throughout the delivery of the Subcontract, a PCMS compliant with the Contractor requirements of this Contract.</w:t>
      </w:r>
    </w:p>
    <w:p w14:paraId="566F41BF" w14:textId="77777777" w:rsidR="005C5469" w:rsidRPr="00D0340A" w:rsidRDefault="005C5469" w:rsidP="005C5469">
      <w:pPr>
        <w:pStyle w:val="ListParagraph"/>
        <w:spacing w:after="120" w:line="264" w:lineRule="auto"/>
        <w:ind w:left="716"/>
        <w:rPr>
          <w:rFonts w:ascii="Arial" w:hAnsi="Arial" w:cs="Arial"/>
          <w:sz w:val="20"/>
          <w:szCs w:val="20"/>
        </w:rPr>
      </w:pPr>
    </w:p>
    <w:p w14:paraId="053A2EF5"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 xml:space="preserve">The Contractor shall ensure the Subcontractor’s PCMS is compliant during Contractor Pre-Contract Readiness Reviews, or at the point of Subcontract Award, with the requirements of this Contract.  </w:t>
      </w:r>
    </w:p>
    <w:p w14:paraId="24281611" w14:textId="77777777" w:rsidR="005C5469" w:rsidRPr="00D0340A" w:rsidRDefault="005C5469" w:rsidP="005C5469">
      <w:pPr>
        <w:pStyle w:val="ListParagraph"/>
        <w:spacing w:after="120" w:line="264" w:lineRule="auto"/>
        <w:ind w:left="716"/>
        <w:rPr>
          <w:rFonts w:ascii="Arial" w:hAnsi="Arial" w:cs="Arial"/>
          <w:sz w:val="20"/>
          <w:szCs w:val="20"/>
        </w:rPr>
      </w:pPr>
    </w:p>
    <w:p w14:paraId="30E35255"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be responsible for reviewing and accepting the Subcontractor’s Baseline.</w:t>
      </w:r>
    </w:p>
    <w:p w14:paraId="1BDA5DA6" w14:textId="77777777" w:rsidR="005C5469" w:rsidRPr="00D0340A" w:rsidRDefault="005C5469" w:rsidP="005C5469">
      <w:pPr>
        <w:pStyle w:val="ListParagraph"/>
        <w:spacing w:after="120" w:line="264" w:lineRule="auto"/>
        <w:ind w:left="716"/>
        <w:rPr>
          <w:rFonts w:ascii="Arial" w:hAnsi="Arial" w:cs="Arial"/>
          <w:sz w:val="20"/>
          <w:szCs w:val="20"/>
        </w:rPr>
      </w:pPr>
    </w:p>
    <w:p w14:paraId="234769D2"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permit Authority Representative(s) to participate in any review associated with the Subcontractor’s PCMS to ensure compliance of the Subcontract PCMS with the requirements of the Contract.</w:t>
      </w:r>
    </w:p>
    <w:p w14:paraId="05B35FD4" w14:textId="77777777" w:rsidR="005C5469" w:rsidRPr="00D0340A" w:rsidRDefault="005C5469" w:rsidP="005C5469">
      <w:pPr>
        <w:pStyle w:val="ListParagraph"/>
        <w:spacing w:after="120" w:line="264" w:lineRule="auto"/>
        <w:ind w:left="716"/>
        <w:rPr>
          <w:rFonts w:ascii="Arial" w:hAnsi="Arial" w:cs="Arial"/>
          <w:sz w:val="20"/>
          <w:szCs w:val="20"/>
        </w:rPr>
      </w:pPr>
    </w:p>
    <w:p w14:paraId="4D7006E1"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give the Authority at least thirty days prior notice in writing of when a Subcontractor Review is to be carried out.</w:t>
      </w:r>
    </w:p>
    <w:p w14:paraId="5DC4CEC9" w14:textId="77777777" w:rsidR="005C5469" w:rsidRPr="00D0340A" w:rsidRDefault="005C5469" w:rsidP="005C5469">
      <w:pPr>
        <w:pStyle w:val="ListParagraph"/>
        <w:rPr>
          <w:rFonts w:ascii="Arial" w:hAnsi="Arial" w:cs="Arial"/>
          <w:sz w:val="20"/>
          <w:szCs w:val="20"/>
        </w:rPr>
      </w:pPr>
    </w:p>
    <w:p w14:paraId="623DE82F"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make available to the Authority records and source data that supports any PCMS compliance review of a Subcontractor’s PCMS within thirty days of receipt or production.</w:t>
      </w:r>
    </w:p>
    <w:p w14:paraId="7C0133E1" w14:textId="77777777" w:rsidR="005C5469" w:rsidRPr="00D0340A" w:rsidRDefault="005C5469" w:rsidP="005C5469">
      <w:pPr>
        <w:pStyle w:val="ListParagraph"/>
        <w:spacing w:after="120" w:line="264" w:lineRule="auto"/>
        <w:ind w:left="716"/>
        <w:rPr>
          <w:rFonts w:ascii="Arial" w:hAnsi="Arial" w:cs="Arial"/>
          <w:sz w:val="20"/>
          <w:szCs w:val="20"/>
        </w:rPr>
      </w:pPr>
    </w:p>
    <w:p w14:paraId="553032A7"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Contractor shall include status data from approved Subcontractors within their same status as the Contractor’s data when preparing Contract Cost and Schedule Status Report CSSRs in accordance with DID-PC-004A.</w:t>
      </w:r>
    </w:p>
    <w:p w14:paraId="5CE3EEE6" w14:textId="77777777" w:rsidR="005C5469" w:rsidRPr="00D0340A" w:rsidRDefault="005C5469" w:rsidP="005C5469">
      <w:pPr>
        <w:rPr>
          <w:rFonts w:ascii="Arial" w:hAnsi="Arial" w:cs="Arial"/>
          <w:sz w:val="20"/>
          <w:szCs w:val="20"/>
        </w:rPr>
      </w:pPr>
    </w:p>
    <w:p w14:paraId="2F50C6F2" w14:textId="77777777" w:rsidR="005C5469"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Deliverable Data Formats</w:t>
      </w:r>
    </w:p>
    <w:p w14:paraId="5024DE33"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lastRenderedPageBreak/>
        <w:t>The Contractor shall ensure that project/programme data can be exchanged using the Authority preferred software tools. These include:</w:t>
      </w:r>
    </w:p>
    <w:p w14:paraId="5139781E"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Microsoft Office tools for narrative documents;</w:t>
      </w:r>
    </w:p>
    <w:p w14:paraId="26C471B9"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Primavera P6 for schedules; or outputs that can be translated to a XER or XML file as agreed by the Authority.</w:t>
      </w:r>
    </w:p>
    <w:p w14:paraId="7E9F2B07"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Microsoft Excel compatible for numerical reports</w:t>
      </w:r>
    </w:p>
    <w:p w14:paraId="76D32811" w14:textId="4D422C02"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Risk Register from Active Risk Manager (ARM) or similar</w:t>
      </w:r>
    </w:p>
    <w:p w14:paraId="1DB5102F" w14:textId="77777777" w:rsidR="005C5469" w:rsidRPr="00D0340A" w:rsidRDefault="005C5469" w:rsidP="005C5469">
      <w:pPr>
        <w:pStyle w:val="ListParagraph"/>
        <w:ind w:left="945"/>
        <w:rPr>
          <w:rFonts w:ascii="Arial" w:hAnsi="Arial" w:cs="Arial"/>
          <w:sz w:val="20"/>
          <w:szCs w:val="20"/>
        </w:rPr>
      </w:pPr>
    </w:p>
    <w:p w14:paraId="50ED7546" w14:textId="463AA63A" w:rsidR="005C5469" w:rsidRPr="00D0340A" w:rsidRDefault="005C5469" w:rsidP="005C5469">
      <w:pPr>
        <w:spacing w:after="120" w:line="264" w:lineRule="auto"/>
        <w:ind w:left="720"/>
        <w:rPr>
          <w:rFonts w:ascii="Arial" w:hAnsi="Arial" w:cs="Arial"/>
          <w:sz w:val="20"/>
          <w:szCs w:val="20"/>
        </w:rPr>
      </w:pPr>
      <w:r w:rsidRPr="00D0340A">
        <w:rPr>
          <w:rFonts w:ascii="Arial" w:hAnsi="Arial" w:cs="Arial"/>
          <w:sz w:val="20"/>
          <w:szCs w:val="20"/>
        </w:rPr>
        <w:t>The output of an alternative software system must be compatible with being translated to a XER or XML format file or alternative file as agreed by the Authority. The Contractor shall ensure that the CMS is created in a format that allows an export file compatible with scheduling software defined above or as approved by the Authority.</w:t>
      </w:r>
    </w:p>
    <w:p w14:paraId="5C9EB6CC" w14:textId="77777777" w:rsidR="005C5469" w:rsidRPr="00D0340A" w:rsidRDefault="005C5469" w:rsidP="005C5469">
      <w:pPr>
        <w:rPr>
          <w:rFonts w:ascii="Arial" w:hAnsi="Arial" w:cs="Arial"/>
          <w:b/>
          <w:sz w:val="20"/>
          <w:szCs w:val="20"/>
          <w:u w:val="single"/>
        </w:rPr>
      </w:pPr>
    </w:p>
    <w:p w14:paraId="74C88391" w14:textId="41D67DA3" w:rsidR="005C5469" w:rsidRPr="00D0340A" w:rsidRDefault="005C5469" w:rsidP="005C5469">
      <w:pPr>
        <w:rPr>
          <w:rFonts w:ascii="Arial" w:hAnsi="Arial" w:cs="Arial"/>
          <w:sz w:val="20"/>
          <w:szCs w:val="20"/>
        </w:rPr>
      </w:pPr>
      <w:r w:rsidRPr="00D0340A">
        <w:rPr>
          <w:rFonts w:ascii="Arial" w:hAnsi="Arial" w:cs="Arial"/>
          <w:b/>
          <w:sz w:val="20"/>
          <w:szCs w:val="20"/>
          <w:u w:val="single"/>
        </w:rPr>
        <w:t>Annex C1 – Project Controls Management Plan - DID-PC-001A</w:t>
      </w:r>
    </w:p>
    <w:p w14:paraId="4B6C4896" w14:textId="77777777" w:rsidR="005C5469" w:rsidRPr="00D0340A" w:rsidRDefault="005C5469" w:rsidP="006D598F">
      <w:pPr>
        <w:pStyle w:val="ListParagraph"/>
        <w:numPr>
          <w:ilvl w:val="0"/>
          <w:numId w:val="145"/>
        </w:numPr>
        <w:spacing w:after="120" w:line="264" w:lineRule="auto"/>
        <w:rPr>
          <w:rFonts w:ascii="Arial" w:hAnsi="Arial" w:cs="Arial"/>
          <w:sz w:val="20"/>
          <w:szCs w:val="20"/>
        </w:rPr>
      </w:pPr>
      <w:r w:rsidRPr="00D0340A">
        <w:rPr>
          <w:rFonts w:ascii="Arial" w:hAnsi="Arial" w:cs="Arial"/>
          <w:b/>
          <w:sz w:val="20"/>
          <w:szCs w:val="20"/>
        </w:rPr>
        <w:t>Title:</w:t>
      </w:r>
      <w:r w:rsidRPr="00D0340A">
        <w:rPr>
          <w:rFonts w:ascii="Arial" w:hAnsi="Arial" w:cs="Arial"/>
          <w:sz w:val="20"/>
          <w:szCs w:val="20"/>
        </w:rPr>
        <w:t xml:space="preserve">  PROJECT CONTROLS MANAGEMENT PLAN (PCMP)</w:t>
      </w:r>
    </w:p>
    <w:p w14:paraId="14298686" w14:textId="77777777" w:rsidR="005C5469" w:rsidRPr="00D0340A" w:rsidRDefault="005C5469" w:rsidP="006D598F">
      <w:pPr>
        <w:pStyle w:val="ListParagraph"/>
        <w:numPr>
          <w:ilvl w:val="0"/>
          <w:numId w:val="145"/>
        </w:numPr>
        <w:spacing w:after="120" w:line="264" w:lineRule="auto"/>
        <w:rPr>
          <w:rFonts w:ascii="Arial" w:hAnsi="Arial" w:cs="Arial"/>
          <w:sz w:val="20"/>
          <w:szCs w:val="20"/>
        </w:rPr>
      </w:pPr>
      <w:r w:rsidRPr="00D0340A">
        <w:rPr>
          <w:rFonts w:ascii="Arial" w:hAnsi="Arial" w:cs="Arial"/>
          <w:b/>
          <w:sz w:val="20"/>
          <w:szCs w:val="20"/>
        </w:rPr>
        <w:t>Number</w:t>
      </w:r>
      <w:r w:rsidRPr="00D0340A">
        <w:rPr>
          <w:rFonts w:ascii="Arial" w:hAnsi="Arial" w:cs="Arial"/>
          <w:sz w:val="20"/>
          <w:szCs w:val="20"/>
        </w:rPr>
        <w:t>: DID-PC-001A</w:t>
      </w:r>
    </w:p>
    <w:p w14:paraId="181A88F7" w14:textId="77777777" w:rsidR="005C5469" w:rsidRPr="00D0340A" w:rsidRDefault="005C5469" w:rsidP="006D598F">
      <w:pPr>
        <w:pStyle w:val="ListParagraph"/>
        <w:numPr>
          <w:ilvl w:val="0"/>
          <w:numId w:val="145"/>
        </w:numPr>
        <w:spacing w:after="120" w:line="264" w:lineRule="auto"/>
        <w:rPr>
          <w:rFonts w:ascii="Arial" w:hAnsi="Arial" w:cs="Arial"/>
          <w:sz w:val="20"/>
          <w:szCs w:val="20"/>
        </w:rPr>
      </w:pPr>
      <w:r w:rsidRPr="00D0340A">
        <w:rPr>
          <w:rFonts w:ascii="Arial" w:hAnsi="Arial" w:cs="Arial"/>
          <w:b/>
          <w:sz w:val="20"/>
          <w:szCs w:val="20"/>
        </w:rPr>
        <w:t>Version:</w:t>
      </w:r>
      <w:r w:rsidRPr="00D0340A">
        <w:rPr>
          <w:rFonts w:ascii="Arial" w:hAnsi="Arial" w:cs="Arial"/>
          <w:sz w:val="20"/>
          <w:szCs w:val="20"/>
        </w:rPr>
        <w:t xml:space="preserve"> 1.0</w:t>
      </w:r>
    </w:p>
    <w:p w14:paraId="4D052DBE" w14:textId="77777777" w:rsidR="005C5469" w:rsidRPr="00D0340A" w:rsidRDefault="005C5469" w:rsidP="006D598F">
      <w:pPr>
        <w:pStyle w:val="ListParagraph"/>
        <w:numPr>
          <w:ilvl w:val="0"/>
          <w:numId w:val="145"/>
        </w:numPr>
        <w:spacing w:after="120" w:line="264" w:lineRule="auto"/>
        <w:rPr>
          <w:rFonts w:ascii="Arial" w:hAnsi="Arial" w:cs="Arial"/>
          <w:sz w:val="20"/>
          <w:szCs w:val="20"/>
        </w:rPr>
      </w:pPr>
      <w:r w:rsidRPr="00D0340A">
        <w:rPr>
          <w:rFonts w:ascii="Arial" w:hAnsi="Arial" w:cs="Arial"/>
          <w:b/>
          <w:sz w:val="20"/>
          <w:szCs w:val="20"/>
        </w:rPr>
        <w:t>Delivery Schedule:</w:t>
      </w:r>
      <w:r w:rsidRPr="00D0340A">
        <w:rPr>
          <w:rFonts w:ascii="Arial" w:hAnsi="Arial" w:cs="Arial"/>
          <w:sz w:val="20"/>
          <w:szCs w:val="20"/>
        </w:rPr>
        <w:t xml:space="preserve"> Refer to Annex E.</w:t>
      </w:r>
    </w:p>
    <w:p w14:paraId="5AB8ACD6" w14:textId="77777777" w:rsidR="005C5469" w:rsidRPr="00D0340A" w:rsidRDefault="005C5469" w:rsidP="006D598F">
      <w:pPr>
        <w:pStyle w:val="ListParagraph"/>
        <w:numPr>
          <w:ilvl w:val="0"/>
          <w:numId w:val="145"/>
        </w:numPr>
        <w:spacing w:after="120" w:line="264" w:lineRule="auto"/>
        <w:rPr>
          <w:rFonts w:ascii="Arial" w:hAnsi="Arial" w:cs="Arial"/>
          <w:b/>
          <w:sz w:val="20"/>
          <w:szCs w:val="20"/>
        </w:rPr>
      </w:pPr>
      <w:r w:rsidRPr="00D0340A">
        <w:rPr>
          <w:rFonts w:ascii="Arial" w:hAnsi="Arial" w:cs="Arial"/>
          <w:b/>
          <w:sz w:val="20"/>
          <w:szCs w:val="20"/>
        </w:rPr>
        <w:t xml:space="preserve">Applicable Forms: </w:t>
      </w:r>
    </w:p>
    <w:p w14:paraId="79CB6D46" w14:textId="77777777" w:rsidR="005C5469" w:rsidRPr="00D0340A" w:rsidRDefault="005C5469" w:rsidP="006D598F">
      <w:pPr>
        <w:pStyle w:val="ListParagraph"/>
        <w:numPr>
          <w:ilvl w:val="0"/>
          <w:numId w:val="145"/>
        </w:numPr>
        <w:spacing w:after="120" w:line="264" w:lineRule="auto"/>
        <w:rPr>
          <w:rFonts w:ascii="Arial" w:hAnsi="Arial" w:cs="Arial"/>
          <w:sz w:val="20"/>
          <w:szCs w:val="20"/>
        </w:rPr>
      </w:pPr>
      <w:r w:rsidRPr="00D0340A">
        <w:rPr>
          <w:rFonts w:ascii="Arial" w:hAnsi="Arial" w:cs="Arial"/>
          <w:b/>
          <w:sz w:val="20"/>
          <w:szCs w:val="20"/>
        </w:rPr>
        <w:t xml:space="preserve">Description: </w:t>
      </w:r>
      <w:r w:rsidRPr="00D0340A">
        <w:rPr>
          <w:rFonts w:ascii="Arial" w:hAnsi="Arial" w:cs="Arial"/>
          <w:sz w:val="20"/>
          <w:szCs w:val="20"/>
        </w:rPr>
        <w:t>The PCMP documents the Contractor's plans, methodologies and processes for ensuring compliance with the PCMS requirements of the Contract. The PCMP shall include a description of the system structure and data flows, Project Controls System Description (PCSD), plans for implementation and subsequent review and maintenance of the Contractor’s PCMS.</w:t>
      </w:r>
    </w:p>
    <w:p w14:paraId="0C2C06FA" w14:textId="77777777" w:rsidR="005C5469" w:rsidRPr="00D0340A" w:rsidRDefault="005C5469" w:rsidP="005C5469">
      <w:pPr>
        <w:pStyle w:val="ListParagraph"/>
        <w:ind w:left="360"/>
        <w:rPr>
          <w:rFonts w:ascii="Arial" w:hAnsi="Arial" w:cs="Arial"/>
          <w:sz w:val="20"/>
          <w:szCs w:val="20"/>
        </w:rPr>
      </w:pPr>
    </w:p>
    <w:p w14:paraId="101451B5" w14:textId="77777777" w:rsidR="005C5469"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 xml:space="preserve">Use/Relationship: </w:t>
      </w:r>
    </w:p>
    <w:p w14:paraId="4AD4D54D"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Authority will use the PCMP to:</w:t>
      </w:r>
    </w:p>
    <w:p w14:paraId="21140DF3"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 xml:space="preserve">Gain confidence that the full scope of work related to the PCMS Contractual requirements, together with associated system implementation risk have been captured and are within the plan for implementation of a compliant PCMS on the Contract; </w:t>
      </w:r>
    </w:p>
    <w:p w14:paraId="37DE7E72"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Review and assess the Contractor’s proposed PCMS for:</w:t>
      </w:r>
    </w:p>
    <w:p w14:paraId="4408F1DB" w14:textId="77777777" w:rsidR="005C5469"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compliance with the requirements of the Contract;</w:t>
      </w:r>
    </w:p>
    <w:p w14:paraId="0B20D2BE" w14:textId="77777777" w:rsidR="005C5469"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the PCMS ability to support effective Contract Performance Management; and </w:t>
      </w:r>
    </w:p>
    <w:p w14:paraId="577A142B" w14:textId="1A034954" w:rsidR="005C5469"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the PCMS ability to meet the Authority’s data requirements.</w:t>
      </w:r>
    </w:p>
    <w:p w14:paraId="016495FC"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Understand the design and functionality of the Contractor’s PCMS as the basis for the conduct of PCMS related reviews;</w:t>
      </w:r>
    </w:p>
    <w:p w14:paraId="0ADA884B"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Gain confidence that the Contractor has appropriate controls procedures in place to maintain a compliant system during the course of the Contract; and,</w:t>
      </w:r>
    </w:p>
    <w:p w14:paraId="7CAB4B02" w14:textId="77777777" w:rsidR="005C5469"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Form a basis for assessing the ongoing compliance of the PCMS.</w:t>
      </w:r>
    </w:p>
    <w:p w14:paraId="5269860C" w14:textId="77777777" w:rsidR="005C5469" w:rsidRPr="00D0340A" w:rsidRDefault="005C5469" w:rsidP="005C5469">
      <w:pPr>
        <w:pStyle w:val="ListParagraph"/>
        <w:ind w:left="792"/>
        <w:rPr>
          <w:rFonts w:ascii="Arial" w:hAnsi="Arial" w:cs="Arial"/>
          <w:sz w:val="20"/>
          <w:szCs w:val="20"/>
        </w:rPr>
      </w:pPr>
    </w:p>
    <w:p w14:paraId="35485566" w14:textId="77777777" w:rsidR="005C5469"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The PCMP is subordinate to the Project Management Plan (PMP) where this document exists.</w:t>
      </w:r>
    </w:p>
    <w:p w14:paraId="3300F822" w14:textId="77777777" w:rsidR="005C5469" w:rsidRPr="00D0340A" w:rsidRDefault="005C5469" w:rsidP="005C5469">
      <w:pPr>
        <w:pStyle w:val="ListParagraph"/>
        <w:ind w:left="360"/>
        <w:rPr>
          <w:rFonts w:ascii="Arial" w:hAnsi="Arial" w:cs="Arial"/>
          <w:b/>
          <w:sz w:val="20"/>
          <w:szCs w:val="20"/>
        </w:rPr>
      </w:pPr>
    </w:p>
    <w:p w14:paraId="4CB4AFB5" w14:textId="77777777" w:rsidR="00944CEB"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Applicable Standards, Governance &amp; Related Documentation</w:t>
      </w:r>
    </w:p>
    <w:p w14:paraId="612CBBD7" w14:textId="4A8E35D9" w:rsidR="005C5469"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 xml:space="preserve">The Project Controls Management Plan (PCMP) shall describe an PCMS that is compliant with the Association for Project Management (APM) </w:t>
      </w:r>
    </w:p>
    <w:p w14:paraId="3A96C67D" w14:textId="77777777" w:rsidR="00944CEB"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Reference Documents</w:t>
      </w:r>
    </w:p>
    <w:p w14:paraId="344AFAA4" w14:textId="77777777" w:rsidR="00944CEB"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Association for Project Management (APM)</w:t>
      </w:r>
    </w:p>
    <w:p w14:paraId="3817B3B3" w14:textId="1BD422E2"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Planning, Scheduling, Monitoring and Control (APM 2015)</w:t>
      </w:r>
    </w:p>
    <w:p w14:paraId="0055A15E" w14:textId="77777777" w:rsidR="005C5469"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DCMA Fourteen Point Schedule Health Check.</w:t>
      </w:r>
    </w:p>
    <w:p w14:paraId="701C3444" w14:textId="77777777" w:rsidR="005C5469" w:rsidRPr="00D0340A" w:rsidRDefault="005C5469" w:rsidP="005C5469">
      <w:pPr>
        <w:pStyle w:val="ListParagraph"/>
        <w:ind w:left="360"/>
        <w:rPr>
          <w:rFonts w:ascii="Arial" w:hAnsi="Arial" w:cs="Arial"/>
          <w:b/>
          <w:sz w:val="20"/>
          <w:szCs w:val="20"/>
        </w:rPr>
      </w:pPr>
    </w:p>
    <w:p w14:paraId="050DF97D" w14:textId="77777777" w:rsidR="00C32616"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Requirements:</w:t>
      </w:r>
    </w:p>
    <w:p w14:paraId="0428D7C0"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PCMP Overview</w:t>
      </w:r>
    </w:p>
    <w:p w14:paraId="2DE9A217"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 xml:space="preserve">The PCMP shall describe the objectives, scope, constraints, and assumptions associated with the Contractor’s PCMS activities related to this contract.  Any risks identified with the Contractor’s PCMS implementation and operation shall be documented in the Risk Register; however, the PCMP shall </w:t>
      </w:r>
      <w:r w:rsidRPr="00D0340A">
        <w:rPr>
          <w:rFonts w:ascii="Arial" w:hAnsi="Arial" w:cs="Arial"/>
          <w:sz w:val="20"/>
          <w:szCs w:val="20"/>
        </w:rPr>
        <w:lastRenderedPageBreak/>
        <w:t>describe the risk management strategies associated with any PCMS implementation and operation related risks.</w:t>
      </w:r>
    </w:p>
    <w:p w14:paraId="76FC0ED0"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 xml:space="preserve">Configuration Management to be defined within the context of EV within the EVMP. </w:t>
      </w:r>
    </w:p>
    <w:p w14:paraId="7D7E6664"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Project Controls Implementation</w:t>
      </w:r>
    </w:p>
    <w:p w14:paraId="752B0B0D"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 xml:space="preserve">The PCMP shall describe the processes and schedule that the Contractor intends to use to implement the PCMS including: </w:t>
      </w:r>
    </w:p>
    <w:p w14:paraId="0F53F453"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a description of the areas of non</w:t>
      </w:r>
      <w:r w:rsidRPr="00D0340A">
        <w:rPr>
          <w:rFonts w:ascii="Arial" w:hAnsi="Arial" w:cs="Arial"/>
          <w:sz w:val="20"/>
          <w:szCs w:val="20"/>
        </w:rPr>
        <w:noBreakHyphen/>
        <w:t xml:space="preserve">compliance between the Contractor’s current project management system and the PCMS contractual requirements </w:t>
      </w:r>
    </w:p>
    <w:p w14:paraId="22D0DEB5"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 xml:space="preserve">the corrective actions planned to be undertaken to rectify the areas of non-compliance, including the timeframes involved. </w:t>
      </w:r>
    </w:p>
    <w:p w14:paraId="41FC9554"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identification of any new or modified procedures, an overview of the scope of the new or modified procedures, and the responsibilities and timeframes for developing and approving these procedures;</w:t>
      </w:r>
    </w:p>
    <w:p w14:paraId="11F98D9D"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identification of areas of risk to the proposed PCMS implementation and proposed mitigation strategy;</w:t>
      </w:r>
    </w:p>
    <w:p w14:paraId="2DBA6833"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a summary of the implementation schedule, with the full implementation schedule being provided as part of the Contractor Master Schedule (CMS);</w:t>
      </w:r>
    </w:p>
    <w:p w14:paraId="633C2DCA"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a description of the activity to ensure Subcontractor implementation of PC related contract requirements.</w:t>
      </w:r>
    </w:p>
    <w:p w14:paraId="4C05868A"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PCMS Description</w:t>
      </w:r>
    </w:p>
    <w:p w14:paraId="0B0748EF"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PCMP shall provide a description of the Contractor’s PCMS that demonstrates compliance with the requirements of the contract covering all relevant PC Criteria as defined by the applicable standard.  Where Contractor generated processes are referenced copies are to be provided to the Authority.  These will include, but not be limited to, processes for Work Authorisation, Scheduling, Risk Management, Change Management, Cost Control, and Accounting processes</w:t>
      </w:r>
    </w:p>
    <w:p w14:paraId="3185A269" w14:textId="77777777" w:rsidR="00C32616" w:rsidRPr="00D0340A" w:rsidRDefault="00C32616" w:rsidP="00C32616">
      <w:pPr>
        <w:pStyle w:val="ListParagraph"/>
        <w:spacing w:after="120" w:line="264" w:lineRule="auto"/>
        <w:ind w:left="716"/>
        <w:rPr>
          <w:rFonts w:ascii="Arial" w:hAnsi="Arial" w:cs="Arial"/>
          <w:b/>
          <w:sz w:val="20"/>
          <w:szCs w:val="20"/>
        </w:rPr>
      </w:pPr>
    </w:p>
    <w:p w14:paraId="6EB468B7"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 xml:space="preserve">Contractor PCMS Assurance </w:t>
      </w:r>
    </w:p>
    <w:p w14:paraId="1A2214C4"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 xml:space="preserve">The PCMP shall describe the Contractor’s PCMS quality assurance strategy to ensure that the PCMS remains compliant with the requirements of the Contract, including: </w:t>
      </w:r>
    </w:p>
    <w:p w14:paraId="2883666A"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The criteria to determine that an PCMS Review is required; and,</w:t>
      </w:r>
    </w:p>
    <w:p w14:paraId="53FCC7B9"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the company roles/personnel involved in the reviews/activities.</w:t>
      </w:r>
    </w:p>
    <w:p w14:paraId="2386EE88" w14:textId="77777777" w:rsidR="00C32616" w:rsidRPr="00D0340A" w:rsidRDefault="00C32616" w:rsidP="00C32616">
      <w:pPr>
        <w:pStyle w:val="ListParagraph"/>
        <w:spacing w:after="120" w:line="264" w:lineRule="auto"/>
        <w:ind w:left="1224"/>
        <w:rPr>
          <w:rFonts w:ascii="Arial" w:hAnsi="Arial" w:cs="Arial"/>
          <w:b/>
          <w:sz w:val="20"/>
          <w:szCs w:val="20"/>
        </w:rPr>
      </w:pPr>
    </w:p>
    <w:p w14:paraId="0A79A795"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Details of any continuous improvement process the company utilises. Results of Contractor Internal PCMS Assurance reviews and processes shall be shared with the Authority.</w:t>
      </w:r>
    </w:p>
    <w:p w14:paraId="5F0ABE21" w14:textId="77777777" w:rsidR="00C32616" w:rsidRPr="00D0340A" w:rsidRDefault="00C32616" w:rsidP="00C32616">
      <w:pPr>
        <w:pStyle w:val="ListParagraph"/>
        <w:spacing w:after="120" w:line="264" w:lineRule="auto"/>
        <w:ind w:left="716"/>
        <w:rPr>
          <w:rFonts w:ascii="Arial" w:hAnsi="Arial" w:cs="Arial"/>
          <w:b/>
          <w:sz w:val="20"/>
          <w:szCs w:val="20"/>
        </w:rPr>
      </w:pPr>
    </w:p>
    <w:p w14:paraId="4EC1DE71"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Project Controls Performance Reports</w:t>
      </w:r>
    </w:p>
    <w:p w14:paraId="7E7F7FAC"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PCMP shall describe the PCMS performance reporting processes and timescales used by the Contractor. The PCMP shall confirm adherence to the Contract Terms &amp; Conditions by describing the reporting levels, structures reporting levels by CWBS elements.</w:t>
      </w:r>
    </w:p>
    <w:p w14:paraId="7C51D587"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PCMP shall confirm the electronic formats to be used for the provision of EVMS data to the Authority in order to facilitate data transfer and analysis.</w:t>
      </w:r>
    </w:p>
    <w:p w14:paraId="6A79998C"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 xml:space="preserve">The PCMP shall describe the level and methodology to produce trend data. </w:t>
      </w:r>
    </w:p>
    <w:p w14:paraId="2016A36D" w14:textId="77777777" w:rsidR="00C32616" w:rsidRPr="00D0340A" w:rsidRDefault="00C32616" w:rsidP="00C32616">
      <w:pPr>
        <w:pStyle w:val="ListParagraph"/>
        <w:spacing w:after="120" w:line="264" w:lineRule="auto"/>
        <w:ind w:left="1224"/>
        <w:rPr>
          <w:rFonts w:ascii="Arial" w:hAnsi="Arial" w:cs="Arial"/>
          <w:b/>
          <w:sz w:val="20"/>
          <w:szCs w:val="20"/>
        </w:rPr>
      </w:pPr>
    </w:p>
    <w:p w14:paraId="1F883E0D"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Data Integrity Checks</w:t>
      </w:r>
    </w:p>
    <w:p w14:paraId="48C14E11"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PCMP shall detail the methodology and frequency of data and schedule health checks.</w:t>
      </w:r>
    </w:p>
    <w:p w14:paraId="3ADCB7BF"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PCMP shall define the process through which it will be possible to reconcile the financial data within the system back to the contract value (price).</w:t>
      </w:r>
    </w:p>
    <w:p w14:paraId="4081DE7F" w14:textId="77777777" w:rsidR="00C32616" w:rsidRPr="00D0340A" w:rsidRDefault="00C32616" w:rsidP="00C32616">
      <w:pPr>
        <w:pStyle w:val="ListParagraph"/>
        <w:spacing w:after="120" w:line="264" w:lineRule="auto"/>
        <w:ind w:left="1224"/>
        <w:rPr>
          <w:rFonts w:ascii="Arial" w:hAnsi="Arial" w:cs="Arial"/>
          <w:b/>
          <w:sz w:val="20"/>
          <w:szCs w:val="20"/>
        </w:rPr>
      </w:pPr>
    </w:p>
    <w:p w14:paraId="51418C3F"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PCMS Related Reviews</w:t>
      </w:r>
    </w:p>
    <w:p w14:paraId="5AAE2C1F" w14:textId="77777777" w:rsidR="00C32616"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PCMP shall describe the facilities and support that will be provided to the Authority in support of PCMS Reviews. This should include but is not limited to:</w:t>
      </w:r>
    </w:p>
    <w:p w14:paraId="66DF75EE"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The provision of supporting documentation to the Authority review team no later than forty-two days prior to a review;</w:t>
      </w:r>
    </w:p>
    <w:p w14:paraId="25BC0F0B"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All documentation shall be delivered electronically to the Authority;</w:t>
      </w:r>
    </w:p>
    <w:p w14:paraId="3A99DBD5"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Documentation delivered in support of a review shall be the final version that will be presented at the review unless otherwise agreed by the Authority;</w:t>
      </w:r>
    </w:p>
    <w:p w14:paraId="3B93551E" w14:textId="77777777" w:rsidR="00C32616"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lastRenderedPageBreak/>
        <w:t>Selected Control Account Managers (CAM) and Project Management &amp; Control staff shall be available to support pre-planned interviews; and,</w:t>
      </w:r>
    </w:p>
    <w:p w14:paraId="1E353877" w14:textId="77777777" w:rsidR="005C5469" w:rsidRPr="00D0340A" w:rsidRDefault="005C5469" w:rsidP="006D598F">
      <w:pPr>
        <w:pStyle w:val="ListParagraph"/>
        <w:numPr>
          <w:ilvl w:val="3"/>
          <w:numId w:val="134"/>
        </w:numPr>
        <w:spacing w:after="120" w:line="264" w:lineRule="auto"/>
        <w:rPr>
          <w:rFonts w:ascii="Arial" w:hAnsi="Arial" w:cs="Arial"/>
          <w:b/>
          <w:sz w:val="20"/>
          <w:szCs w:val="20"/>
        </w:rPr>
      </w:pPr>
      <w:r w:rsidRPr="00D0340A">
        <w:rPr>
          <w:rFonts w:ascii="Arial" w:hAnsi="Arial" w:cs="Arial"/>
          <w:sz w:val="20"/>
          <w:szCs w:val="20"/>
        </w:rPr>
        <w:t>Access provisions are to be made for the review of documentation in electronic formats such as PCMS process and procedures, schedules, documentation and any related data requested to support the review.</w:t>
      </w:r>
    </w:p>
    <w:p w14:paraId="7AC3FB87" w14:textId="77777777" w:rsidR="005C5469" w:rsidRPr="00D0340A" w:rsidRDefault="005C5469" w:rsidP="005C5469">
      <w:pPr>
        <w:pStyle w:val="ListParagraph"/>
        <w:ind w:left="792"/>
        <w:rPr>
          <w:rFonts w:ascii="Arial" w:hAnsi="Arial" w:cs="Arial"/>
          <w:sz w:val="20"/>
          <w:szCs w:val="20"/>
        </w:rPr>
      </w:pPr>
    </w:p>
    <w:p w14:paraId="4B956320" w14:textId="77777777" w:rsidR="00C32616"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PC Flow Down to Major Subcontractors</w:t>
      </w:r>
    </w:p>
    <w:p w14:paraId="3D08B0D8" w14:textId="77777777" w:rsidR="00C32616"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Unless otherwise agreed by the Authority, the requirement for an PCMS (including PCMP, CWBS, CMS and Subcontractor Baseline shall be flowed down to the appropriate material level agreed with the Authority to represent a Managerially Significant breakdown of the work where the Subcontract or group of Subcontracts requires effort:</w:t>
      </w:r>
    </w:p>
    <w:p w14:paraId="11752FBB" w14:textId="77777777" w:rsidR="00C32616"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in excess of 12 months and the Subcontract price exceeds £20m;</w:t>
      </w:r>
    </w:p>
    <w:p w14:paraId="57B4C391" w14:textId="77777777" w:rsidR="00C32616"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represents more than 20% of the contract value; or</w:t>
      </w:r>
    </w:p>
    <w:p w14:paraId="4CBF7914" w14:textId="77777777" w:rsidR="00C32616"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as directed by the Authority.  Authority direction will be based on a risk assessment of the scope of work being undertaken in the subcontract. </w:t>
      </w:r>
    </w:p>
    <w:p w14:paraId="6894C137" w14:textId="77777777" w:rsidR="00C32616" w:rsidRPr="00D0340A" w:rsidRDefault="00C32616" w:rsidP="00C32616">
      <w:pPr>
        <w:pStyle w:val="ListParagraph"/>
        <w:spacing w:after="120" w:line="264" w:lineRule="auto"/>
        <w:ind w:left="1224"/>
        <w:rPr>
          <w:rFonts w:ascii="Arial" w:hAnsi="Arial" w:cs="Arial"/>
          <w:sz w:val="20"/>
          <w:szCs w:val="20"/>
        </w:rPr>
      </w:pPr>
    </w:p>
    <w:p w14:paraId="2DC549BA" w14:textId="77777777" w:rsidR="00C32616"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The PCMP will detail a list of all significant Subcontracts (where the subcontractor portion of the overall contract cost is =&gt; 20% or £20M) incorporating the following information</w:t>
      </w:r>
      <w:r w:rsidR="00C32616" w:rsidRPr="00D0340A">
        <w:rPr>
          <w:rFonts w:ascii="Arial" w:hAnsi="Arial" w:cs="Arial"/>
          <w:sz w:val="20"/>
          <w:szCs w:val="20"/>
        </w:rPr>
        <w:t>:</w:t>
      </w:r>
    </w:p>
    <w:p w14:paraId="04AA29E2" w14:textId="77777777" w:rsidR="00C32616"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Subcontract title and description;</w:t>
      </w:r>
    </w:p>
    <w:p w14:paraId="0F157741" w14:textId="77777777" w:rsidR="00C32616"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Subcontract type;</w:t>
      </w:r>
    </w:p>
    <w:p w14:paraId="458CBC46" w14:textId="77777777" w:rsidR="00C32616"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Subcontract value and Duration;</w:t>
      </w:r>
    </w:p>
    <w:p w14:paraId="431FA418" w14:textId="77777777" w:rsidR="00C32616" w:rsidRPr="00D0340A" w:rsidRDefault="00C32616" w:rsidP="00C32616">
      <w:pPr>
        <w:pStyle w:val="ListParagraph"/>
        <w:spacing w:after="120" w:line="264" w:lineRule="auto"/>
        <w:ind w:left="1728"/>
        <w:rPr>
          <w:rFonts w:ascii="Arial" w:hAnsi="Arial" w:cs="Arial"/>
          <w:sz w:val="20"/>
          <w:szCs w:val="20"/>
        </w:rPr>
      </w:pPr>
    </w:p>
    <w:p w14:paraId="2FE6FE51" w14:textId="77777777" w:rsidR="00C32616"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Subcontractor PCMS experience including standards that applied and any formal recognition of the applied PCMS.</w:t>
      </w:r>
    </w:p>
    <w:p w14:paraId="4BB73BD9" w14:textId="77777777" w:rsidR="00C32616" w:rsidRPr="00D0340A" w:rsidRDefault="00C32616" w:rsidP="00C32616">
      <w:pPr>
        <w:pStyle w:val="ListParagraph"/>
        <w:spacing w:after="120" w:line="264" w:lineRule="auto"/>
        <w:ind w:left="1224"/>
        <w:rPr>
          <w:rFonts w:ascii="Arial" w:hAnsi="Arial" w:cs="Arial"/>
          <w:sz w:val="20"/>
          <w:szCs w:val="20"/>
        </w:rPr>
      </w:pPr>
    </w:p>
    <w:p w14:paraId="4F7FC62D" w14:textId="77777777" w:rsidR="00C32616"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The PCMS Description of Flow Down arrangements to each Subcontract shall include the following information:</w:t>
      </w:r>
    </w:p>
    <w:p w14:paraId="73E29E16" w14:textId="77777777" w:rsidR="00C32616"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Contractors Plans for assessing PC maturity to meet the Authority’s PC Standards and Contract Requirements, including plans for Subcontractor Reviews. Note the Authority shall be given the opportunity to participate in these reviews in accordance with the Contract terms.</w:t>
      </w:r>
    </w:p>
    <w:p w14:paraId="57D7A7DA" w14:textId="77777777" w:rsidR="00C32616"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Plans for subcontract report data incorporation against WBS and Schedule Reports.</w:t>
      </w:r>
    </w:p>
    <w:p w14:paraId="074F4BC3" w14:textId="77777777" w:rsidR="005C5469"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Proposed timing of Subcontract data incorporation</w:t>
      </w:r>
    </w:p>
    <w:p w14:paraId="081A2B18" w14:textId="77777777" w:rsidR="005C5469" w:rsidRPr="00D0340A" w:rsidRDefault="005C5469" w:rsidP="005C5469">
      <w:pPr>
        <w:pStyle w:val="ListParagraph"/>
        <w:ind w:left="360"/>
        <w:rPr>
          <w:rFonts w:ascii="Arial" w:hAnsi="Arial" w:cs="Arial"/>
          <w:sz w:val="20"/>
          <w:szCs w:val="20"/>
        </w:rPr>
      </w:pPr>
    </w:p>
    <w:p w14:paraId="6EF3F47C" w14:textId="77777777" w:rsidR="005C5469" w:rsidRPr="00D0340A" w:rsidRDefault="005C5469" w:rsidP="006D598F">
      <w:pPr>
        <w:pStyle w:val="ListParagraph"/>
        <w:keepNext/>
        <w:numPr>
          <w:ilvl w:val="0"/>
          <w:numId w:val="145"/>
        </w:numPr>
        <w:spacing w:after="120" w:line="264" w:lineRule="auto"/>
        <w:ind w:left="357" w:hanging="357"/>
        <w:rPr>
          <w:rFonts w:ascii="Arial" w:hAnsi="Arial" w:cs="Arial"/>
          <w:b/>
          <w:sz w:val="20"/>
          <w:szCs w:val="20"/>
        </w:rPr>
      </w:pPr>
      <w:r w:rsidRPr="00D0340A">
        <w:rPr>
          <w:rFonts w:ascii="Arial" w:hAnsi="Arial" w:cs="Arial"/>
          <w:b/>
          <w:sz w:val="20"/>
          <w:szCs w:val="20"/>
        </w:rPr>
        <w:t>Preparation Instructions:</w:t>
      </w:r>
    </w:p>
    <w:p w14:paraId="1FF71ECD" w14:textId="77777777" w:rsidR="005C5469" w:rsidRPr="00D0340A" w:rsidRDefault="005C5469" w:rsidP="006D598F">
      <w:pPr>
        <w:pStyle w:val="ListParagraph"/>
        <w:numPr>
          <w:ilvl w:val="1"/>
          <w:numId w:val="145"/>
        </w:numPr>
        <w:spacing w:after="120" w:line="264" w:lineRule="auto"/>
        <w:ind w:hanging="508"/>
        <w:rPr>
          <w:rFonts w:ascii="Arial" w:hAnsi="Arial" w:cs="Arial"/>
          <w:sz w:val="20"/>
          <w:szCs w:val="20"/>
        </w:rPr>
      </w:pPr>
      <w:r w:rsidRPr="00D0340A">
        <w:rPr>
          <w:rFonts w:ascii="Arial" w:hAnsi="Arial" w:cs="Arial"/>
          <w:sz w:val="20"/>
          <w:szCs w:val="20"/>
        </w:rPr>
        <w:t>The data item shall comply with the general format, content and preparation instructions contained in this DID.</w:t>
      </w:r>
    </w:p>
    <w:p w14:paraId="66656BB9" w14:textId="77777777" w:rsidR="005C5469" w:rsidRPr="00D0340A" w:rsidRDefault="005C5469" w:rsidP="006D598F">
      <w:pPr>
        <w:pStyle w:val="ListParagraph"/>
        <w:numPr>
          <w:ilvl w:val="1"/>
          <w:numId w:val="145"/>
        </w:numPr>
        <w:spacing w:after="120" w:line="264" w:lineRule="auto"/>
        <w:ind w:hanging="508"/>
        <w:rPr>
          <w:rFonts w:ascii="Arial" w:hAnsi="Arial" w:cs="Arial"/>
          <w:sz w:val="20"/>
          <w:szCs w:val="20"/>
        </w:rPr>
      </w:pPr>
      <w:r w:rsidRPr="00D0340A">
        <w:rPr>
          <w:rFonts w:ascii="Arial" w:hAnsi="Arial" w:cs="Arial"/>
          <w:sz w:val="20"/>
          <w:szCs w:val="20"/>
        </w:rPr>
        <w:t>Where referenced information is included, it shall refer to the lower-level PCMS procedures, these referenced procedures and any related instructions shall be delivered as attachments to the PCMP.</w:t>
      </w:r>
    </w:p>
    <w:p w14:paraId="5BE27C76" w14:textId="77777777" w:rsidR="005C5469" w:rsidRPr="00D0340A" w:rsidRDefault="005C5469" w:rsidP="006D598F">
      <w:pPr>
        <w:pStyle w:val="ListParagraph"/>
        <w:numPr>
          <w:ilvl w:val="1"/>
          <w:numId w:val="145"/>
        </w:numPr>
        <w:spacing w:after="120" w:line="264" w:lineRule="auto"/>
        <w:ind w:hanging="508"/>
        <w:rPr>
          <w:rFonts w:ascii="Arial" w:hAnsi="Arial" w:cs="Arial"/>
          <w:sz w:val="20"/>
          <w:szCs w:val="20"/>
        </w:rPr>
      </w:pPr>
      <w:r w:rsidRPr="00D0340A">
        <w:rPr>
          <w:rFonts w:ascii="Arial" w:hAnsi="Arial" w:cs="Arial"/>
          <w:sz w:val="20"/>
          <w:szCs w:val="20"/>
        </w:rPr>
        <w:t>The content requirements of this data item should be considered as the minimum standard that is required. It is not intended to constrain or otherwise restrict the inclusion of any content required to effectively develop the plan or implement the EVMS requirements of the Contract.</w:t>
      </w:r>
    </w:p>
    <w:p w14:paraId="5BD67C5D" w14:textId="77777777" w:rsidR="005C5469" w:rsidRPr="00D0340A" w:rsidRDefault="005C5469" w:rsidP="005C5469">
      <w:pPr>
        <w:rPr>
          <w:rFonts w:ascii="Arial" w:hAnsi="Arial" w:cs="Arial"/>
          <w:b/>
          <w:sz w:val="20"/>
          <w:szCs w:val="20"/>
          <w:u w:val="single"/>
        </w:rPr>
      </w:pPr>
      <w:r w:rsidRPr="00D0340A">
        <w:rPr>
          <w:rFonts w:ascii="Arial" w:hAnsi="Arial" w:cs="Arial"/>
          <w:b/>
          <w:sz w:val="20"/>
          <w:szCs w:val="20"/>
          <w:u w:val="single"/>
        </w:rPr>
        <w:t xml:space="preserve">Annex C2 – Contract Work Breakdown Structure (CWBS) and Dictionary – DID-PC-002A </w:t>
      </w:r>
    </w:p>
    <w:p w14:paraId="4E6DF159" w14:textId="77777777" w:rsidR="005C5469" w:rsidRPr="00D0340A" w:rsidRDefault="005C5469" w:rsidP="006D598F">
      <w:pPr>
        <w:pStyle w:val="ListParagraph"/>
        <w:numPr>
          <w:ilvl w:val="0"/>
          <w:numId w:val="140"/>
        </w:numPr>
        <w:spacing w:after="120" w:line="264" w:lineRule="auto"/>
        <w:rPr>
          <w:rFonts w:ascii="Arial" w:hAnsi="Arial" w:cs="Arial"/>
          <w:b/>
          <w:sz w:val="20"/>
          <w:szCs w:val="20"/>
        </w:rPr>
      </w:pPr>
      <w:r w:rsidRPr="00D0340A">
        <w:rPr>
          <w:rFonts w:ascii="Arial" w:hAnsi="Arial" w:cs="Arial"/>
          <w:b/>
          <w:sz w:val="20"/>
          <w:szCs w:val="20"/>
        </w:rPr>
        <w:t xml:space="preserve">Title: </w:t>
      </w:r>
      <w:r w:rsidRPr="00D0340A">
        <w:rPr>
          <w:rFonts w:ascii="Arial" w:hAnsi="Arial" w:cs="Arial"/>
          <w:sz w:val="20"/>
          <w:szCs w:val="20"/>
        </w:rPr>
        <w:t>CONTRACT WORK BREAKDOWN STRUCTURE (CWBS) and Dictionary</w:t>
      </w:r>
    </w:p>
    <w:p w14:paraId="6AD0BCF2" w14:textId="77777777" w:rsidR="005C5469" w:rsidRPr="00D0340A" w:rsidRDefault="005C5469" w:rsidP="006D598F">
      <w:pPr>
        <w:pStyle w:val="ListParagraph"/>
        <w:numPr>
          <w:ilvl w:val="0"/>
          <w:numId w:val="140"/>
        </w:numPr>
        <w:spacing w:after="120" w:line="264" w:lineRule="auto"/>
        <w:rPr>
          <w:rFonts w:ascii="Arial" w:hAnsi="Arial" w:cs="Arial"/>
          <w:sz w:val="20"/>
          <w:szCs w:val="20"/>
        </w:rPr>
      </w:pPr>
      <w:r w:rsidRPr="00D0340A">
        <w:rPr>
          <w:rFonts w:ascii="Arial" w:hAnsi="Arial" w:cs="Arial"/>
          <w:b/>
          <w:sz w:val="20"/>
          <w:szCs w:val="20"/>
        </w:rPr>
        <w:t xml:space="preserve">Number: </w:t>
      </w:r>
      <w:r w:rsidRPr="00D0340A">
        <w:rPr>
          <w:rFonts w:ascii="Arial" w:hAnsi="Arial" w:cs="Arial"/>
          <w:sz w:val="20"/>
          <w:szCs w:val="20"/>
        </w:rPr>
        <w:t>DID-PC-002A</w:t>
      </w:r>
    </w:p>
    <w:p w14:paraId="64ED730B" w14:textId="77777777" w:rsidR="005C5469" w:rsidRPr="00D0340A" w:rsidRDefault="005C5469" w:rsidP="006D598F">
      <w:pPr>
        <w:pStyle w:val="ListParagraph"/>
        <w:numPr>
          <w:ilvl w:val="0"/>
          <w:numId w:val="140"/>
        </w:numPr>
        <w:spacing w:after="120" w:line="264" w:lineRule="auto"/>
        <w:rPr>
          <w:rFonts w:ascii="Arial" w:hAnsi="Arial" w:cs="Arial"/>
          <w:sz w:val="20"/>
          <w:szCs w:val="20"/>
        </w:rPr>
      </w:pPr>
      <w:r w:rsidRPr="00D0340A">
        <w:rPr>
          <w:rFonts w:ascii="Arial" w:hAnsi="Arial" w:cs="Arial"/>
          <w:b/>
          <w:sz w:val="20"/>
          <w:szCs w:val="20"/>
        </w:rPr>
        <w:t xml:space="preserve">Version: </w:t>
      </w:r>
      <w:r w:rsidRPr="00D0340A">
        <w:rPr>
          <w:rFonts w:ascii="Arial" w:hAnsi="Arial" w:cs="Arial"/>
          <w:sz w:val="20"/>
          <w:szCs w:val="20"/>
        </w:rPr>
        <w:t>1.0</w:t>
      </w:r>
    </w:p>
    <w:p w14:paraId="046352D4" w14:textId="77777777" w:rsidR="005C5469" w:rsidRPr="00D0340A" w:rsidRDefault="005C5469" w:rsidP="006D598F">
      <w:pPr>
        <w:pStyle w:val="ListParagraph"/>
        <w:numPr>
          <w:ilvl w:val="0"/>
          <w:numId w:val="140"/>
        </w:numPr>
        <w:spacing w:after="120" w:line="264" w:lineRule="auto"/>
        <w:rPr>
          <w:rFonts w:ascii="Arial" w:hAnsi="Arial" w:cs="Arial"/>
          <w:sz w:val="20"/>
          <w:szCs w:val="20"/>
        </w:rPr>
      </w:pPr>
      <w:r w:rsidRPr="00D0340A">
        <w:rPr>
          <w:rFonts w:ascii="Arial" w:hAnsi="Arial" w:cs="Arial"/>
          <w:b/>
          <w:sz w:val="20"/>
          <w:szCs w:val="20"/>
        </w:rPr>
        <w:t>Delivery Schedule:</w:t>
      </w:r>
      <w:r w:rsidRPr="00D0340A">
        <w:rPr>
          <w:rFonts w:ascii="Arial" w:hAnsi="Arial" w:cs="Arial"/>
          <w:sz w:val="20"/>
          <w:szCs w:val="20"/>
        </w:rPr>
        <w:t xml:space="preserve">  Refer to Annex E.</w:t>
      </w:r>
    </w:p>
    <w:p w14:paraId="716D3CB8" w14:textId="77777777" w:rsidR="005C5469" w:rsidRPr="00D0340A" w:rsidRDefault="005C5469" w:rsidP="006D598F">
      <w:pPr>
        <w:pStyle w:val="ListParagraph"/>
        <w:numPr>
          <w:ilvl w:val="0"/>
          <w:numId w:val="140"/>
        </w:numPr>
        <w:spacing w:after="120" w:line="264" w:lineRule="auto"/>
        <w:rPr>
          <w:rFonts w:ascii="Arial" w:hAnsi="Arial" w:cs="Arial"/>
          <w:sz w:val="20"/>
          <w:szCs w:val="20"/>
        </w:rPr>
      </w:pPr>
      <w:r w:rsidRPr="00D0340A">
        <w:rPr>
          <w:rFonts w:ascii="Arial" w:hAnsi="Arial" w:cs="Arial"/>
          <w:b/>
          <w:sz w:val="20"/>
          <w:szCs w:val="20"/>
        </w:rPr>
        <w:t xml:space="preserve">Applicable Forms: </w:t>
      </w:r>
      <w:r w:rsidRPr="00D0340A">
        <w:rPr>
          <w:rFonts w:ascii="Arial" w:hAnsi="Arial" w:cs="Arial"/>
          <w:sz w:val="20"/>
          <w:szCs w:val="20"/>
        </w:rPr>
        <w:t>N/A</w:t>
      </w:r>
    </w:p>
    <w:p w14:paraId="06BF5768" w14:textId="77777777" w:rsidR="005C5469" w:rsidRPr="00D0340A" w:rsidRDefault="005C5469" w:rsidP="006D598F">
      <w:pPr>
        <w:pStyle w:val="ListParagraph"/>
        <w:numPr>
          <w:ilvl w:val="0"/>
          <w:numId w:val="140"/>
        </w:numPr>
        <w:spacing w:after="120" w:line="264" w:lineRule="auto"/>
        <w:rPr>
          <w:rFonts w:ascii="Arial" w:hAnsi="Arial" w:cs="Arial"/>
          <w:sz w:val="20"/>
          <w:szCs w:val="20"/>
        </w:rPr>
      </w:pPr>
      <w:r w:rsidRPr="00D0340A">
        <w:rPr>
          <w:rFonts w:ascii="Arial" w:hAnsi="Arial" w:cs="Arial"/>
          <w:b/>
          <w:sz w:val="20"/>
          <w:szCs w:val="20"/>
        </w:rPr>
        <w:t xml:space="preserve">Description: </w:t>
      </w:r>
      <w:r w:rsidRPr="00D0340A">
        <w:rPr>
          <w:rFonts w:ascii="Arial" w:hAnsi="Arial" w:cs="Arial"/>
          <w:sz w:val="20"/>
          <w:szCs w:val="20"/>
        </w:rPr>
        <w:t>The Contract Work Breakdown Structure (CWBS) is the Contractor’s extension of the Authority Work Breakdown Structure (WBS) and forms the framework for Contract planning, management and status reporting and for estimating costs, schedule and technical achievements at completion.</w:t>
      </w:r>
    </w:p>
    <w:p w14:paraId="7588EE4B" w14:textId="77777777" w:rsidR="005C5469" w:rsidRPr="00D0340A" w:rsidRDefault="005C5469" w:rsidP="005C5469">
      <w:pPr>
        <w:pStyle w:val="ListParagraph"/>
        <w:ind w:left="360"/>
        <w:rPr>
          <w:rFonts w:ascii="Arial" w:hAnsi="Arial" w:cs="Arial"/>
          <w:sz w:val="20"/>
          <w:szCs w:val="20"/>
        </w:rPr>
      </w:pPr>
    </w:p>
    <w:p w14:paraId="212AB852" w14:textId="77777777" w:rsidR="00C32616"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Use/Relationship:</w:t>
      </w:r>
    </w:p>
    <w:p w14:paraId="7EEDEC0A"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 xml:space="preserve">This DID summarises the format and content for the CWBS Structure and Dictionary and provides preparation instructions to support the data and frequency requirements specified in the contract. This DID applies to all contracts that require a CWBS. </w:t>
      </w:r>
    </w:p>
    <w:p w14:paraId="08853C10"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lastRenderedPageBreak/>
        <w:t xml:space="preserve">The purpose and intent of the CWBS, and associated Dictionary, is to document and understand the Contractor’s product-oriented deliverable scope and planned approach to performing the contract. </w:t>
      </w:r>
    </w:p>
    <w:p w14:paraId="7A5DF22C" w14:textId="77777777" w:rsidR="00C32616"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CWBS at the nominated reporting level will be used in the CSSR.</w:t>
      </w:r>
    </w:p>
    <w:p w14:paraId="01208351" w14:textId="77777777" w:rsidR="005C5469"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The CWBS is related to, and shall be consistent with, the Contractor’s Project Controls Management Plan (PCMP) (DID-PC-</w:t>
      </w:r>
      <w:r w:rsidRPr="00D0340A" w:rsidDel="0023568E">
        <w:rPr>
          <w:rFonts w:ascii="Arial" w:hAnsi="Arial" w:cs="Arial"/>
          <w:sz w:val="20"/>
          <w:szCs w:val="20"/>
        </w:rPr>
        <w:t xml:space="preserve"> </w:t>
      </w:r>
      <w:r w:rsidRPr="00D0340A">
        <w:rPr>
          <w:rFonts w:ascii="Arial" w:hAnsi="Arial" w:cs="Arial"/>
          <w:sz w:val="20"/>
          <w:szCs w:val="20"/>
        </w:rPr>
        <w:t>001A) and the Contractor Master Schedule (CMS) DID-PC-003A.</w:t>
      </w:r>
    </w:p>
    <w:p w14:paraId="575A5B51" w14:textId="77777777" w:rsidR="005C5469" w:rsidRPr="00D0340A" w:rsidRDefault="005C5469" w:rsidP="005C5469">
      <w:pPr>
        <w:pStyle w:val="ListParagraph"/>
        <w:spacing w:after="120" w:line="264" w:lineRule="auto"/>
        <w:ind w:left="360"/>
        <w:rPr>
          <w:rFonts w:ascii="Arial" w:hAnsi="Arial" w:cs="Arial"/>
          <w:sz w:val="20"/>
          <w:szCs w:val="20"/>
        </w:rPr>
      </w:pPr>
    </w:p>
    <w:p w14:paraId="406E28AA" w14:textId="77777777" w:rsidR="00A9516B"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Applicable Standards, Governance &amp; Relevant Documentation</w:t>
      </w:r>
    </w:p>
    <w:p w14:paraId="5D1AD8D3" w14:textId="77777777" w:rsidR="005C5469"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As per the example provided in the tender submission</w:t>
      </w:r>
    </w:p>
    <w:p w14:paraId="69FCF309" w14:textId="77777777" w:rsidR="005C5469" w:rsidRPr="00D0340A" w:rsidRDefault="005C5469" w:rsidP="005C5469">
      <w:pPr>
        <w:pStyle w:val="ListParagraph"/>
        <w:ind w:left="360"/>
        <w:rPr>
          <w:rFonts w:ascii="Arial" w:hAnsi="Arial" w:cs="Arial"/>
          <w:sz w:val="20"/>
          <w:szCs w:val="20"/>
        </w:rPr>
      </w:pPr>
    </w:p>
    <w:p w14:paraId="28049F0D" w14:textId="77777777" w:rsidR="00A9516B"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Requirements</w:t>
      </w:r>
    </w:p>
    <w:p w14:paraId="2A5F11C5" w14:textId="77777777" w:rsidR="00A9516B"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The data item shall comply with the general format, content and preparation instructions contained in this DID.</w:t>
      </w:r>
    </w:p>
    <w:p w14:paraId="5BBE08FB" w14:textId="77777777" w:rsidR="00A9516B"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Configuration control of the CWBS and its Dictionary must be maintained throughout the Contract. Changes to the CWBS or its Dictionary affecting the Authority WBS &amp; WBS Dictionary require the prior approval of the Authority.</w:t>
      </w:r>
    </w:p>
    <w:p w14:paraId="3912EBED" w14:textId="77777777" w:rsidR="00A9516B"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All contract scope must be included in the CWBS Dictionary.</w:t>
      </w:r>
    </w:p>
    <w:p w14:paraId="446E5B5B" w14:textId="77777777" w:rsidR="00A9516B"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CWBS shall be developed in as much detail as required to define the work effort into manageable parts that successfully achieve the end objective of the Contract.</w:t>
      </w:r>
    </w:p>
    <w:p w14:paraId="5D36CA83" w14:textId="77777777" w:rsidR="00A9516B"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CWBS Dictionary shall define in detail the scope of work included against each CWBS element. It shall correlate all Contract deliverables (CLINs, CDRLs and accomplishment of Mandated Reviews) against the lowest level of CWBS elements to ensure responsibility for delivery of all items is assigned and planned appropriately.</w:t>
      </w:r>
    </w:p>
    <w:p w14:paraId="5B806991" w14:textId="77777777" w:rsidR="00A9516B"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CWBS shall be consistent with the DPS where appropriate.</w:t>
      </w:r>
    </w:p>
    <w:p w14:paraId="1B2CD8CC" w14:textId="474C7710" w:rsidR="005C5469" w:rsidRPr="00D0340A" w:rsidRDefault="005C5469" w:rsidP="006D598F">
      <w:pPr>
        <w:pStyle w:val="ListParagraph"/>
        <w:numPr>
          <w:ilvl w:val="2"/>
          <w:numId w:val="134"/>
        </w:numPr>
        <w:spacing w:after="120" w:line="264" w:lineRule="auto"/>
        <w:rPr>
          <w:rFonts w:ascii="Arial" w:hAnsi="Arial" w:cs="Arial"/>
          <w:b/>
          <w:sz w:val="20"/>
          <w:szCs w:val="20"/>
        </w:rPr>
      </w:pPr>
      <w:r w:rsidRPr="00D0340A">
        <w:rPr>
          <w:rFonts w:ascii="Arial" w:hAnsi="Arial" w:cs="Arial"/>
          <w:sz w:val="20"/>
          <w:szCs w:val="20"/>
        </w:rPr>
        <w:t>The CWBS will also include additional data as described below.</w:t>
      </w:r>
    </w:p>
    <w:p w14:paraId="2285BA71" w14:textId="77777777" w:rsidR="005C5469" w:rsidRPr="00D0340A" w:rsidRDefault="005C5469" w:rsidP="005C5469">
      <w:pPr>
        <w:pStyle w:val="ListParagraph"/>
        <w:ind w:left="360"/>
        <w:rPr>
          <w:rFonts w:ascii="Arial" w:hAnsi="Arial" w:cs="Arial"/>
          <w:sz w:val="20"/>
          <w:szCs w:val="20"/>
        </w:rPr>
      </w:pPr>
    </w:p>
    <w:p w14:paraId="76582687" w14:textId="77777777" w:rsidR="00A9516B"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 xml:space="preserve">Contract Work Breakdown Structure </w:t>
      </w:r>
    </w:p>
    <w:p w14:paraId="147DED16" w14:textId="77777777" w:rsidR="00A9516B"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The CWBS is a hierarchical family tree arrangement of WBS elements, defined by:</w:t>
      </w:r>
    </w:p>
    <w:p w14:paraId="269C3535" w14:textId="77777777" w:rsidR="00A9516B"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Specific interface points to the Authority’s WBS;</w:t>
      </w:r>
    </w:p>
    <w:p w14:paraId="0D8F436B" w14:textId="77777777" w:rsidR="00A9516B" w:rsidRPr="00D0340A" w:rsidRDefault="00DF4EC3"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I</w:t>
      </w:r>
      <w:r w:rsidR="005C5469" w:rsidRPr="00D0340A">
        <w:rPr>
          <w:rFonts w:ascii="Arial" w:hAnsi="Arial" w:cs="Arial"/>
          <w:sz w:val="20"/>
          <w:szCs w:val="20"/>
        </w:rPr>
        <w:t>ncorporating any contractually required high-level WBS structure; and</w:t>
      </w:r>
    </w:p>
    <w:p w14:paraId="09DCF091" w14:textId="506A0003" w:rsidR="00A9516B"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Lower level elements of the Contractor’s WBS necessary to provide an appropriate framework throughout the project for product and service definition and control. Including allowing invoicing alignment to CLINs to provide the Authority with P3M system monthly reconciliation.  </w:t>
      </w:r>
    </w:p>
    <w:p w14:paraId="7DC14131" w14:textId="77777777" w:rsidR="00A9516B"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The CWBS Structure shall comprise of:</w:t>
      </w:r>
    </w:p>
    <w:p w14:paraId="45EF25A1" w14:textId="77777777" w:rsidR="00A9516B"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CWBS/WBS Code. The preferred convention is to use a numeric structure starting with the Authority WBS Code for the relevant CWBS element.  </w:t>
      </w:r>
    </w:p>
    <w:p w14:paraId="3703A0B4" w14:textId="77777777" w:rsidR="00A9516B"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CWBS Element Level. The level of the CWBS element.</w:t>
      </w:r>
    </w:p>
    <w:p w14:paraId="0F5A6E17" w14:textId="488F2823"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CWBS Element Name. The title of the CWBS element using the specific name or nomenclature. The CWBS element names used in the CWBS Structure must be identical for the same element in the CWBS Dictionary. </w:t>
      </w:r>
    </w:p>
    <w:p w14:paraId="1B3E220E" w14:textId="77777777" w:rsidR="00FF65B2" w:rsidRPr="00D0340A" w:rsidRDefault="00FF65B2" w:rsidP="00FF65B2">
      <w:pPr>
        <w:pStyle w:val="ListParagraph"/>
        <w:spacing w:after="120" w:line="264" w:lineRule="auto"/>
        <w:ind w:left="716"/>
        <w:rPr>
          <w:rFonts w:ascii="Arial" w:hAnsi="Arial" w:cs="Arial"/>
          <w:sz w:val="20"/>
          <w:szCs w:val="20"/>
        </w:rPr>
      </w:pPr>
    </w:p>
    <w:p w14:paraId="19A9A5D3" w14:textId="77777777" w:rsidR="00FF65B2"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 xml:space="preserve">Contract Work Breakdown Structure Dictionary </w:t>
      </w:r>
    </w:p>
    <w:p w14:paraId="601E3A40" w14:textId="77777777" w:rsidR="00FF65B2"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The CWBS Dictionary includes narrative descriptions of each WBS element scope and reference data to support tracing to other documents. The following features should be included (where applicable to each level):</w:t>
      </w:r>
    </w:p>
    <w:p w14:paraId="10D3E76C" w14:textId="77777777"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CWBS/WBS Code. The same codes used in the structure. </w:t>
      </w:r>
    </w:p>
    <w:p w14:paraId="5A64738D" w14:textId="77777777"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CWBS Element Level. The level of the CWBS element. It is desirable to note where the WBS element represents a Contractual Reporting Level, a Control Account, or, where relevant, a Work Package.</w:t>
      </w:r>
    </w:p>
    <w:p w14:paraId="203CAB3A" w14:textId="77777777"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CWBS Element Name. Enter the same element names used in the CWBS structure. </w:t>
      </w:r>
    </w:p>
    <w:p w14:paraId="5860089A" w14:textId="0257C391"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CWBS Approved Changes. List of changes approved in the change control proces</w:t>
      </w:r>
      <w:r w:rsidR="00FF65B2" w:rsidRPr="00D0340A">
        <w:rPr>
          <w:rFonts w:ascii="Arial" w:hAnsi="Arial" w:cs="Arial"/>
          <w:sz w:val="20"/>
          <w:szCs w:val="20"/>
        </w:rPr>
        <w:t>s.</w:t>
      </w:r>
    </w:p>
    <w:p w14:paraId="79EAE847" w14:textId="77777777"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CWBS Element Status. Status of Scoping Statement (Draft/Approved)</w:t>
      </w:r>
    </w:p>
    <w:p w14:paraId="55C17E9A" w14:textId="30EFC87B"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Scoping Statement version number &amp; Revision date</w:t>
      </w:r>
    </w:p>
    <w:p w14:paraId="150DFB5B" w14:textId="77777777"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CWBS Scope Definition. Enter a complete description of the work content of each CWBS element. It is important that the Contractor specifies all hardware and software equipment that are associated with each WBS element. The work content definition must include a short description of the process used to design, produce or sustain the end item or service. The </w:t>
      </w:r>
      <w:r w:rsidRPr="00D0340A">
        <w:rPr>
          <w:rFonts w:ascii="Arial" w:hAnsi="Arial" w:cs="Arial"/>
          <w:sz w:val="20"/>
          <w:szCs w:val="20"/>
        </w:rPr>
        <w:lastRenderedPageBreak/>
        <w:t>description must address the types of activities (e.g., design, production, analysis, or management) included within the CWBS element. These descriptions must include information on whether the reporting Contractor or a Subcontractor is performing the work bei</w:t>
      </w:r>
      <w:r w:rsidR="00DF4EC3" w:rsidRPr="00D0340A">
        <w:rPr>
          <w:rFonts w:ascii="Arial" w:hAnsi="Arial" w:cs="Arial"/>
          <w:sz w:val="20"/>
          <w:szCs w:val="20"/>
        </w:rPr>
        <w:t>n</w:t>
      </w:r>
      <w:r w:rsidRPr="00D0340A">
        <w:rPr>
          <w:rFonts w:ascii="Arial" w:hAnsi="Arial" w:cs="Arial"/>
          <w:sz w:val="20"/>
          <w:szCs w:val="20"/>
        </w:rPr>
        <w:t xml:space="preserve">g described. </w:t>
      </w:r>
    </w:p>
    <w:p w14:paraId="52CA8B84" w14:textId="77777777" w:rsidR="00FF65B2"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CWBS Dictionaries must reflect only the work that is being completed within the contract for which the document is being submitted.</w:t>
      </w:r>
    </w:p>
    <w:p w14:paraId="4311A492" w14:textId="77777777"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If work is not expected to occur for a given CWBS element, the CWBS Dictionary definition must indicate that this element is not applicable. </w:t>
      </w:r>
    </w:p>
    <w:p w14:paraId="1B7D4730" w14:textId="77777777"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If work at some elements is being performed by a Supplier/Subcontractor, the Dictionary must state this. Similarly, if the CWBS is for a subcontract/supplier, the work defined for each element must be specific to the Subcontractor/supplier’s scope of effort and must not include the prime Contractor’s work. </w:t>
      </w:r>
    </w:p>
    <w:p w14:paraId="1A431765" w14:textId="7646F6F7" w:rsidR="00FF65B2"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If there are Government Furnished Assets (GFA) items being integrated into the end item, it is not expected that a detailed description of those items is provided, however, all GFA items being integrated into the system as part of the contract must be labelled as such in the CWBS Dictionary under the appropriate elements.</w:t>
      </w:r>
    </w:p>
    <w:p w14:paraId="3EE8EC0B" w14:textId="77777777" w:rsidR="00876055" w:rsidRPr="00D0340A" w:rsidRDefault="00876055" w:rsidP="00876055">
      <w:pPr>
        <w:pStyle w:val="ListParagraph"/>
        <w:spacing w:after="120" w:line="264" w:lineRule="auto"/>
        <w:ind w:left="1224"/>
        <w:rPr>
          <w:rFonts w:ascii="Arial" w:hAnsi="Arial" w:cs="Arial"/>
          <w:sz w:val="20"/>
          <w:szCs w:val="20"/>
        </w:rPr>
      </w:pPr>
    </w:p>
    <w:p w14:paraId="610B9AB0" w14:textId="77777777" w:rsidR="00876055"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Typical features of the Scope Definition include:</w:t>
      </w:r>
    </w:p>
    <w:p w14:paraId="22884588" w14:textId="77777777"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PURPOSE: One or two sentences summarising why the scope exists. </w:t>
      </w:r>
    </w:p>
    <w:p w14:paraId="6D767528" w14:textId="77777777"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BOUNDARIES: Explicit statements of what is in or out of scope to describe the boundaries. Consider including things by exception (obvious boundaries don't need stating whereas more subtle boundaries will require more description). To add clarity, it is desirable to indicate where the excluded scope is captured (e.g. alternate WBS/alternate Contract/ Customer)</w:t>
      </w:r>
    </w:p>
    <w:p w14:paraId="171DA8EE" w14:textId="77777777"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STRATEGY: How is the scope to be delivered? Is it Prime Contractor Scope or is it to be subcontracted? Is the strategy summarised in policies or processes?</w:t>
      </w:r>
    </w:p>
    <w:p w14:paraId="5FF3D847" w14:textId="77777777"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KEY ASSUMPTIONS and EXCLUSIONS: Any top-level assumptions and exclusions that have been made in the definition of this scope, identifying clear interface points in delivery, and subsequent planning.  For example: 'It is assumed that System X's design will reuse the power-plant from System Y.' If this assumption were to change, it would likely have scope, time and cost implications and so the baseline would require a change proposal.</w:t>
      </w:r>
    </w:p>
    <w:p w14:paraId="3AA6B1FE" w14:textId="77777777"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ACCEPTANCE CRITERIA: How will you know when the scope is complete (where appropriate, generally when there are deliverables/products).</w:t>
      </w:r>
    </w:p>
    <w:p w14:paraId="6DB9FABA" w14:textId="77777777"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DEPENDENCIES: Identify interdependencies with other WBS elements. If there is a particularly important dependency on another area of this project's WBS then consider including it.  It is desirable to note the delivering WBS element. Interdependencies with of from the Authority should be identified and captured in accordance with the above instructions.</w:t>
      </w:r>
    </w:p>
    <w:p w14:paraId="1AC50C09" w14:textId="77777777"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 xml:space="preserve">PRODUCTS/OUTPUTS: Insert the key deliverables particularly those that form dependencies to other WBS element (it is desirable to note the receiving WBS element) or contract deliverables or review requirements. Scope without deliverables is acceptable, but this should not be the norm. </w:t>
      </w:r>
    </w:p>
    <w:p w14:paraId="0C17106B" w14:textId="23EB73C5"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Cross-reference to the conditions of contract and Statement of Work (SOW) that informed the scope definition, or other traceability references (a reference matrix for SOW clauses to the WBS may be desirable), or the applicable standards or references that determine the scope.</w:t>
      </w:r>
    </w:p>
    <w:p w14:paraId="6BDD8500" w14:textId="77777777" w:rsidR="00876055" w:rsidRPr="00D0340A" w:rsidRDefault="00876055" w:rsidP="00876055">
      <w:pPr>
        <w:pStyle w:val="ListParagraph"/>
        <w:spacing w:after="120" w:line="264" w:lineRule="auto"/>
        <w:ind w:left="716"/>
        <w:rPr>
          <w:rFonts w:ascii="Arial" w:hAnsi="Arial" w:cs="Arial"/>
          <w:sz w:val="20"/>
          <w:szCs w:val="20"/>
        </w:rPr>
      </w:pPr>
    </w:p>
    <w:p w14:paraId="6A43577A" w14:textId="77777777" w:rsidR="00876055" w:rsidRPr="00D0340A" w:rsidRDefault="005C5469" w:rsidP="006D598F">
      <w:pPr>
        <w:pStyle w:val="ListParagraph"/>
        <w:numPr>
          <w:ilvl w:val="1"/>
          <w:numId w:val="134"/>
        </w:numPr>
        <w:spacing w:after="120" w:line="264" w:lineRule="auto"/>
        <w:rPr>
          <w:rFonts w:ascii="Arial" w:hAnsi="Arial" w:cs="Arial"/>
          <w:sz w:val="20"/>
          <w:szCs w:val="20"/>
        </w:rPr>
      </w:pPr>
      <w:r w:rsidRPr="00D0340A">
        <w:rPr>
          <w:rFonts w:ascii="Arial" w:hAnsi="Arial" w:cs="Arial"/>
          <w:sz w:val="20"/>
          <w:szCs w:val="20"/>
        </w:rPr>
        <w:t>Subcontracted Activities</w:t>
      </w:r>
    </w:p>
    <w:p w14:paraId="7AFA39E9" w14:textId="77777777" w:rsidR="00876055" w:rsidRPr="00D0340A" w:rsidRDefault="005C5469" w:rsidP="006D598F">
      <w:pPr>
        <w:pStyle w:val="ListParagraph"/>
        <w:numPr>
          <w:ilvl w:val="2"/>
          <w:numId w:val="134"/>
        </w:numPr>
        <w:spacing w:after="120" w:line="264" w:lineRule="auto"/>
        <w:rPr>
          <w:rFonts w:ascii="Arial" w:hAnsi="Arial" w:cs="Arial"/>
          <w:sz w:val="20"/>
          <w:szCs w:val="20"/>
        </w:rPr>
      </w:pPr>
      <w:r w:rsidRPr="00D0340A">
        <w:rPr>
          <w:rFonts w:ascii="Arial" w:hAnsi="Arial" w:cs="Arial"/>
          <w:sz w:val="20"/>
          <w:szCs w:val="20"/>
        </w:rPr>
        <w:t>Subcontracted activities shall be identified in one or more separate WBS which shall be integrated into and identifiable within the CWBS. In the circumstance that one Subcontractor is supplying products to multiple CWBS elements or work packages:</w:t>
      </w:r>
    </w:p>
    <w:p w14:paraId="43617758" w14:textId="77777777"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the WBS shall maintain a product structure reflecting the specification tree;</w:t>
      </w:r>
    </w:p>
    <w:p w14:paraId="22004277" w14:textId="77777777"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the responsibility for specifying each product shall remain with the design engineer for the WBS element to which the product belongs;</w:t>
      </w:r>
    </w:p>
    <w:p w14:paraId="32E0A292" w14:textId="53C404FD" w:rsidR="00876055"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the cost of each product shall remain with the WBS element to which it belongs; and</w:t>
      </w:r>
    </w:p>
    <w:p w14:paraId="6EC97DCC" w14:textId="77777777" w:rsidR="005C5469" w:rsidRPr="00D0340A" w:rsidRDefault="005C5469" w:rsidP="006D598F">
      <w:pPr>
        <w:pStyle w:val="ListParagraph"/>
        <w:numPr>
          <w:ilvl w:val="3"/>
          <w:numId w:val="134"/>
        </w:numPr>
        <w:spacing w:after="120" w:line="264" w:lineRule="auto"/>
        <w:rPr>
          <w:rFonts w:ascii="Arial" w:hAnsi="Arial" w:cs="Arial"/>
          <w:sz w:val="20"/>
          <w:szCs w:val="20"/>
        </w:rPr>
      </w:pPr>
      <w:r w:rsidRPr="00D0340A">
        <w:rPr>
          <w:rFonts w:ascii="Arial" w:hAnsi="Arial" w:cs="Arial"/>
          <w:sz w:val="20"/>
          <w:szCs w:val="20"/>
        </w:rPr>
        <w:t>a commercially clean interface can be maintained with the Subcontractor by creating a Subcontract Management WBS element for each such Subcontract.</w:t>
      </w:r>
    </w:p>
    <w:p w14:paraId="42EBF53E" w14:textId="77777777" w:rsidR="005C5469" w:rsidRPr="00D0340A" w:rsidRDefault="005C5469" w:rsidP="005C5469">
      <w:pPr>
        <w:pStyle w:val="ListParagraph"/>
        <w:ind w:left="1728"/>
        <w:rPr>
          <w:rFonts w:ascii="Arial" w:hAnsi="Arial" w:cs="Arial"/>
          <w:sz w:val="20"/>
          <w:szCs w:val="20"/>
        </w:rPr>
      </w:pPr>
    </w:p>
    <w:p w14:paraId="712C285B" w14:textId="77777777" w:rsidR="005C5469"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t>Preparation Instructions:</w:t>
      </w:r>
    </w:p>
    <w:p w14:paraId="46152D49" w14:textId="77777777" w:rsidR="005C5469" w:rsidRPr="00D0340A" w:rsidRDefault="005C5469" w:rsidP="005C5469">
      <w:pPr>
        <w:rPr>
          <w:rFonts w:ascii="Arial" w:hAnsi="Arial" w:cs="Arial"/>
          <w:sz w:val="20"/>
          <w:szCs w:val="20"/>
        </w:rPr>
      </w:pPr>
      <w:r w:rsidRPr="00D0340A">
        <w:rPr>
          <w:rFonts w:ascii="Arial" w:hAnsi="Arial" w:cs="Arial"/>
          <w:sz w:val="20"/>
          <w:szCs w:val="20"/>
        </w:rPr>
        <w:t>N/A</w:t>
      </w:r>
    </w:p>
    <w:p w14:paraId="6773ECC3" w14:textId="77777777" w:rsidR="003C37F5" w:rsidRPr="00D0340A" w:rsidRDefault="005C5469" w:rsidP="006D598F">
      <w:pPr>
        <w:pStyle w:val="ListParagraph"/>
        <w:numPr>
          <w:ilvl w:val="0"/>
          <w:numId w:val="134"/>
        </w:numPr>
        <w:spacing w:after="120" w:line="264" w:lineRule="auto"/>
        <w:rPr>
          <w:rFonts w:ascii="Arial" w:hAnsi="Arial" w:cs="Arial"/>
          <w:b/>
          <w:sz w:val="20"/>
          <w:szCs w:val="20"/>
        </w:rPr>
      </w:pPr>
      <w:r w:rsidRPr="00D0340A">
        <w:rPr>
          <w:rFonts w:ascii="Arial" w:hAnsi="Arial" w:cs="Arial"/>
          <w:b/>
          <w:sz w:val="20"/>
          <w:szCs w:val="20"/>
        </w:rPr>
        <w:lastRenderedPageBreak/>
        <w:t>Data Format &amp; Delivery Instructions</w:t>
      </w:r>
    </w:p>
    <w:p w14:paraId="654EF33E" w14:textId="77777777" w:rsidR="003C37F5"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 xml:space="preserve">Routine reporting shall be at the appropriate level as agreed with the Authority to represent a Managerially Significant breakdown of the work for all Contractors unless otherwise defined in the Contract terms or PCMP. </w:t>
      </w:r>
    </w:p>
    <w:p w14:paraId="20D67BC6" w14:textId="77777777" w:rsidR="003C37F5"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More detailed reporting of the CWBS shall be required for those lower-level elements that address high-risk, high-value, or high-technical-interest areas of a Project. Consult with the Authority for guidance as needed.</w:t>
      </w:r>
    </w:p>
    <w:p w14:paraId="27860765" w14:textId="1D5F5E3D" w:rsidR="005C5469" w:rsidRPr="00D0340A" w:rsidRDefault="005C5469" w:rsidP="006D598F">
      <w:pPr>
        <w:pStyle w:val="ListParagraph"/>
        <w:numPr>
          <w:ilvl w:val="1"/>
          <w:numId w:val="134"/>
        </w:numPr>
        <w:spacing w:after="120" w:line="264" w:lineRule="auto"/>
        <w:rPr>
          <w:rFonts w:ascii="Arial" w:hAnsi="Arial" w:cs="Arial"/>
          <w:b/>
          <w:sz w:val="20"/>
          <w:szCs w:val="20"/>
        </w:rPr>
      </w:pPr>
      <w:r w:rsidRPr="00D0340A">
        <w:rPr>
          <w:rFonts w:ascii="Arial" w:hAnsi="Arial" w:cs="Arial"/>
          <w:sz w:val="20"/>
          <w:szCs w:val="20"/>
        </w:rPr>
        <w:t>The CWBS will be prepared and submitted in an electronic format that is either Microsoft Word or Microsoft Excel compatible.</w:t>
      </w:r>
    </w:p>
    <w:bookmarkEnd w:id="232"/>
    <w:bookmarkEnd w:id="233"/>
    <w:p w14:paraId="0F79D287" w14:textId="77777777" w:rsidR="00C52E09" w:rsidRPr="00D0340A" w:rsidRDefault="00C52E09" w:rsidP="00C52E09">
      <w:pPr>
        <w:rPr>
          <w:rFonts w:ascii="Arial" w:hAnsi="Arial" w:cs="Arial"/>
          <w:b/>
          <w:sz w:val="20"/>
          <w:szCs w:val="20"/>
          <w:u w:val="single"/>
        </w:rPr>
      </w:pPr>
      <w:r w:rsidRPr="00D0340A">
        <w:rPr>
          <w:rFonts w:ascii="Arial" w:hAnsi="Arial" w:cs="Arial"/>
          <w:b/>
          <w:sz w:val="20"/>
          <w:szCs w:val="20"/>
          <w:u w:val="single"/>
        </w:rPr>
        <w:t>Annex C3 – Contractor Master Schedule (CMS) – DID-PC-003A</w:t>
      </w:r>
    </w:p>
    <w:p w14:paraId="4F8E367F" w14:textId="77777777" w:rsidR="00C52E09" w:rsidRPr="00D0340A" w:rsidRDefault="00C52E09" w:rsidP="006D598F">
      <w:pPr>
        <w:pStyle w:val="ListParagraph"/>
        <w:numPr>
          <w:ilvl w:val="0"/>
          <w:numId w:val="136"/>
        </w:numPr>
        <w:spacing w:after="120" w:line="264" w:lineRule="auto"/>
        <w:rPr>
          <w:rFonts w:ascii="Arial" w:hAnsi="Arial" w:cs="Arial"/>
          <w:sz w:val="20"/>
          <w:szCs w:val="20"/>
        </w:rPr>
      </w:pPr>
      <w:r w:rsidRPr="00D0340A">
        <w:rPr>
          <w:rFonts w:ascii="Arial" w:hAnsi="Arial" w:cs="Arial"/>
          <w:b/>
          <w:sz w:val="20"/>
          <w:szCs w:val="20"/>
        </w:rPr>
        <w:t xml:space="preserve">Title:  </w:t>
      </w:r>
      <w:r w:rsidRPr="00D0340A">
        <w:rPr>
          <w:rFonts w:ascii="Arial" w:hAnsi="Arial" w:cs="Arial"/>
          <w:sz w:val="20"/>
          <w:szCs w:val="20"/>
        </w:rPr>
        <w:t xml:space="preserve">CONTRACTOR MASTER SCHEDULE (CMS) </w:t>
      </w:r>
    </w:p>
    <w:p w14:paraId="1DCD7B7C" w14:textId="77777777" w:rsidR="00C52E09" w:rsidRPr="00D0340A" w:rsidRDefault="00C52E09" w:rsidP="006D598F">
      <w:pPr>
        <w:pStyle w:val="ListParagraph"/>
        <w:numPr>
          <w:ilvl w:val="0"/>
          <w:numId w:val="136"/>
        </w:numPr>
        <w:spacing w:after="120" w:line="264" w:lineRule="auto"/>
        <w:rPr>
          <w:rFonts w:ascii="Arial" w:hAnsi="Arial" w:cs="Arial"/>
          <w:sz w:val="20"/>
          <w:szCs w:val="20"/>
        </w:rPr>
      </w:pPr>
      <w:r w:rsidRPr="00D0340A">
        <w:rPr>
          <w:rFonts w:ascii="Arial" w:hAnsi="Arial" w:cs="Arial"/>
          <w:b/>
          <w:sz w:val="20"/>
          <w:szCs w:val="20"/>
        </w:rPr>
        <w:t>Number:</w:t>
      </w:r>
      <w:r w:rsidRPr="00D0340A">
        <w:rPr>
          <w:rFonts w:ascii="Arial" w:hAnsi="Arial" w:cs="Arial"/>
          <w:sz w:val="20"/>
          <w:szCs w:val="20"/>
        </w:rPr>
        <w:t xml:space="preserve"> DID-PC-003A</w:t>
      </w:r>
    </w:p>
    <w:p w14:paraId="6F06F340" w14:textId="77777777" w:rsidR="00C52E09" w:rsidRPr="00D0340A" w:rsidRDefault="00C52E09" w:rsidP="006D598F">
      <w:pPr>
        <w:pStyle w:val="ListParagraph"/>
        <w:numPr>
          <w:ilvl w:val="0"/>
          <w:numId w:val="136"/>
        </w:numPr>
        <w:spacing w:after="120" w:line="264" w:lineRule="auto"/>
        <w:rPr>
          <w:rFonts w:ascii="Arial" w:hAnsi="Arial" w:cs="Arial"/>
          <w:sz w:val="20"/>
          <w:szCs w:val="20"/>
        </w:rPr>
      </w:pPr>
      <w:r w:rsidRPr="00D0340A">
        <w:rPr>
          <w:rFonts w:ascii="Arial" w:hAnsi="Arial" w:cs="Arial"/>
          <w:b/>
          <w:sz w:val="20"/>
          <w:szCs w:val="20"/>
        </w:rPr>
        <w:t>Version:</w:t>
      </w:r>
      <w:r w:rsidRPr="00D0340A">
        <w:rPr>
          <w:rFonts w:ascii="Arial" w:hAnsi="Arial" w:cs="Arial"/>
          <w:sz w:val="20"/>
          <w:szCs w:val="20"/>
        </w:rPr>
        <w:t xml:space="preserve"> 1.0</w:t>
      </w:r>
    </w:p>
    <w:p w14:paraId="78AEC8B8" w14:textId="77777777" w:rsidR="00C52E09" w:rsidRPr="00D0340A" w:rsidRDefault="00C52E09" w:rsidP="006D598F">
      <w:pPr>
        <w:pStyle w:val="ListParagraph"/>
        <w:numPr>
          <w:ilvl w:val="0"/>
          <w:numId w:val="136"/>
        </w:numPr>
        <w:spacing w:after="120" w:line="264" w:lineRule="auto"/>
        <w:rPr>
          <w:rFonts w:ascii="Arial" w:hAnsi="Arial" w:cs="Arial"/>
          <w:sz w:val="20"/>
          <w:szCs w:val="20"/>
        </w:rPr>
      </w:pPr>
      <w:r w:rsidRPr="00D0340A">
        <w:rPr>
          <w:rFonts w:ascii="Arial" w:hAnsi="Arial" w:cs="Arial"/>
          <w:b/>
          <w:sz w:val="20"/>
          <w:szCs w:val="20"/>
        </w:rPr>
        <w:t>Delivery Schedule:</w:t>
      </w:r>
      <w:r w:rsidRPr="00D0340A">
        <w:rPr>
          <w:rFonts w:ascii="Arial" w:hAnsi="Arial" w:cs="Arial"/>
          <w:sz w:val="20"/>
          <w:szCs w:val="20"/>
        </w:rPr>
        <w:t xml:space="preserve"> Refer to Annex E.</w:t>
      </w:r>
    </w:p>
    <w:p w14:paraId="64573F64" w14:textId="77777777" w:rsidR="00C52E09" w:rsidRPr="00D0340A" w:rsidRDefault="00C52E09" w:rsidP="006D598F">
      <w:pPr>
        <w:pStyle w:val="ListParagraph"/>
        <w:numPr>
          <w:ilvl w:val="0"/>
          <w:numId w:val="136"/>
        </w:numPr>
        <w:spacing w:after="120" w:line="264" w:lineRule="auto"/>
        <w:rPr>
          <w:rFonts w:ascii="Arial" w:hAnsi="Arial" w:cs="Arial"/>
          <w:sz w:val="20"/>
          <w:szCs w:val="20"/>
        </w:rPr>
      </w:pPr>
      <w:r w:rsidRPr="00D0340A">
        <w:rPr>
          <w:rFonts w:ascii="Arial" w:hAnsi="Arial" w:cs="Arial"/>
          <w:b/>
          <w:sz w:val="20"/>
          <w:szCs w:val="20"/>
        </w:rPr>
        <w:t>Applicable Forms:</w:t>
      </w:r>
      <w:r w:rsidRPr="00D0340A">
        <w:rPr>
          <w:rFonts w:ascii="Arial" w:hAnsi="Arial" w:cs="Arial"/>
          <w:sz w:val="20"/>
          <w:szCs w:val="20"/>
        </w:rPr>
        <w:t xml:space="preserve"> N/A</w:t>
      </w:r>
    </w:p>
    <w:p w14:paraId="59A377FE" w14:textId="77777777" w:rsidR="00C52E09" w:rsidRPr="00D0340A" w:rsidRDefault="00C52E09" w:rsidP="006D598F">
      <w:pPr>
        <w:pStyle w:val="ListParagraph"/>
        <w:numPr>
          <w:ilvl w:val="0"/>
          <w:numId w:val="136"/>
        </w:numPr>
        <w:spacing w:after="120" w:line="264" w:lineRule="auto"/>
        <w:rPr>
          <w:rFonts w:ascii="Arial" w:hAnsi="Arial" w:cs="Arial"/>
          <w:sz w:val="20"/>
          <w:szCs w:val="20"/>
        </w:rPr>
      </w:pPr>
      <w:r w:rsidRPr="00D0340A">
        <w:rPr>
          <w:rFonts w:ascii="Arial" w:hAnsi="Arial" w:cs="Arial"/>
          <w:b/>
          <w:sz w:val="20"/>
          <w:szCs w:val="20"/>
        </w:rPr>
        <w:t xml:space="preserve">Description:  </w:t>
      </w:r>
      <w:r w:rsidRPr="00D0340A">
        <w:rPr>
          <w:rFonts w:ascii="Arial" w:hAnsi="Arial" w:cs="Arial"/>
          <w:sz w:val="20"/>
          <w:szCs w:val="20"/>
        </w:rPr>
        <w:t>The CMS describes the contracted activities, milestones and decision points to enable the objectives and deliverables of the contract to be satisfied. The CMS will define the project schedule status through a comparison of the current schedule status and appropriate accepted baseline schedule.</w:t>
      </w:r>
    </w:p>
    <w:p w14:paraId="38A91108" w14:textId="77777777" w:rsidR="00C52E09" w:rsidRPr="00D0340A" w:rsidRDefault="00C52E09" w:rsidP="006D598F">
      <w:pPr>
        <w:pStyle w:val="ListParagraph"/>
        <w:numPr>
          <w:ilvl w:val="0"/>
          <w:numId w:val="136"/>
        </w:numPr>
        <w:spacing w:after="120" w:line="264" w:lineRule="auto"/>
        <w:rPr>
          <w:rFonts w:ascii="Arial" w:hAnsi="Arial" w:cs="Arial"/>
          <w:sz w:val="20"/>
          <w:szCs w:val="20"/>
        </w:rPr>
      </w:pPr>
      <w:r w:rsidRPr="00D0340A">
        <w:rPr>
          <w:rFonts w:ascii="Arial" w:hAnsi="Arial" w:cs="Arial"/>
          <w:b/>
          <w:sz w:val="20"/>
          <w:szCs w:val="20"/>
        </w:rPr>
        <w:t xml:space="preserve">Use/Relationship: </w:t>
      </w:r>
    </w:p>
    <w:p w14:paraId="0C24656B" w14:textId="77777777" w:rsidR="005557BC" w:rsidRPr="00D0340A" w:rsidRDefault="005557BC" w:rsidP="006D598F">
      <w:pPr>
        <w:pStyle w:val="ListParagraph"/>
        <w:numPr>
          <w:ilvl w:val="1"/>
          <w:numId w:val="173"/>
        </w:numPr>
        <w:spacing w:after="120" w:line="264" w:lineRule="auto"/>
        <w:rPr>
          <w:rFonts w:ascii="Arial" w:hAnsi="Arial" w:cs="Arial"/>
          <w:sz w:val="20"/>
          <w:szCs w:val="20"/>
        </w:rPr>
      </w:pPr>
      <w:r w:rsidRPr="00D0340A">
        <w:rPr>
          <w:rFonts w:ascii="Arial" w:hAnsi="Arial" w:cs="Arial"/>
          <w:sz w:val="20"/>
          <w:szCs w:val="20"/>
        </w:rPr>
        <w:t>The Authority will use the CMS to:</w:t>
      </w:r>
    </w:p>
    <w:p w14:paraId="431F61ED"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Provide visibility into the Contractor’s planning baseline and current forecast schedules;</w:t>
      </w:r>
    </w:p>
    <w:p w14:paraId="25C778D9"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Understand and evaluate the Contractors approach to meeting the requirements of the contract;</w:t>
      </w:r>
    </w:p>
    <w:p w14:paraId="104B3F6F"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Monitor Contractor progress in meeting the requirements of the contract;</w:t>
      </w:r>
    </w:p>
    <w:p w14:paraId="57B6FA1F"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As a source of input when completing Authority planning activities; and,</w:t>
      </w:r>
    </w:p>
    <w:p w14:paraId="0D56DE57"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Understand the required touch points between the Contractor’s and the Authority’s work.</w:t>
      </w:r>
    </w:p>
    <w:p w14:paraId="670B0F7A" w14:textId="77E0FD00" w:rsidR="005557BC" w:rsidRPr="00D0340A" w:rsidRDefault="005557BC" w:rsidP="006D598F">
      <w:pPr>
        <w:pStyle w:val="ListParagraph"/>
        <w:numPr>
          <w:ilvl w:val="1"/>
          <w:numId w:val="173"/>
        </w:numPr>
        <w:spacing w:after="120" w:line="264" w:lineRule="auto"/>
        <w:rPr>
          <w:rFonts w:ascii="Arial" w:hAnsi="Arial" w:cs="Arial"/>
          <w:sz w:val="20"/>
          <w:szCs w:val="20"/>
        </w:rPr>
      </w:pPr>
      <w:r w:rsidRPr="00D0340A">
        <w:rPr>
          <w:rFonts w:ascii="Arial" w:hAnsi="Arial" w:cs="Arial"/>
          <w:sz w:val="20"/>
          <w:szCs w:val="20"/>
        </w:rPr>
        <w:t>The CMS relates to the following documents required within the contract:</w:t>
      </w:r>
    </w:p>
    <w:p w14:paraId="09145AA3"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Project Controls Management Plan (PCMP);</w:t>
      </w:r>
    </w:p>
    <w:p w14:paraId="3D6113DB"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Project Management Plan (PMP); and,</w:t>
      </w:r>
    </w:p>
    <w:p w14:paraId="3A152DE9" w14:textId="468026E6"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Contract Work Breakdown Structure (CWBS).</w:t>
      </w:r>
    </w:p>
    <w:p w14:paraId="567F3748" w14:textId="77777777" w:rsidR="005557BC" w:rsidRPr="00D0340A" w:rsidRDefault="005557BC" w:rsidP="006D598F">
      <w:pPr>
        <w:pStyle w:val="ListParagraph"/>
        <w:numPr>
          <w:ilvl w:val="1"/>
          <w:numId w:val="173"/>
        </w:numPr>
        <w:spacing w:after="120" w:line="264" w:lineRule="auto"/>
        <w:rPr>
          <w:rFonts w:ascii="Arial" w:hAnsi="Arial" w:cs="Arial"/>
          <w:sz w:val="20"/>
          <w:szCs w:val="20"/>
        </w:rPr>
      </w:pPr>
      <w:r w:rsidRPr="00D0340A">
        <w:rPr>
          <w:rFonts w:ascii="Arial" w:hAnsi="Arial" w:cs="Arial"/>
          <w:sz w:val="20"/>
          <w:szCs w:val="20"/>
        </w:rPr>
        <w:t xml:space="preserve"> The CMS shall be traceable and integrated with:</w:t>
      </w:r>
    </w:p>
    <w:p w14:paraId="021D68D9"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The CWBS (DID-PC-002A) – all activities and milestones on the schedule will be coded to the lowest level of the CWBS that represent the scope to which the activity pertains;</w:t>
      </w:r>
    </w:p>
    <w:p w14:paraId="63A5266B"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Contract Milestones – shall be clearly identifiable within the logic linked activity network;</w:t>
      </w:r>
    </w:p>
    <w:p w14:paraId="2A1C86FC" w14:textId="77777777" w:rsidR="005557BC" w:rsidRPr="00D0340A" w:rsidRDefault="005557BC"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The Contractor’s PCMS – the integration of scope, schedule and budget will be undertaken around the CWBS, which will form the primary structure for PC Performance reporting; and,</w:t>
      </w:r>
    </w:p>
    <w:p w14:paraId="3F641016" w14:textId="3425D300" w:rsidR="003C37F5" w:rsidRPr="00D0340A" w:rsidRDefault="00C52E09" w:rsidP="006D598F">
      <w:pPr>
        <w:pStyle w:val="ListParagraph"/>
        <w:numPr>
          <w:ilvl w:val="2"/>
          <w:numId w:val="173"/>
        </w:numPr>
        <w:spacing w:after="120" w:line="264" w:lineRule="auto"/>
        <w:rPr>
          <w:rFonts w:ascii="Arial" w:hAnsi="Arial" w:cs="Arial"/>
          <w:sz w:val="20"/>
          <w:szCs w:val="20"/>
        </w:rPr>
      </w:pPr>
      <w:r w:rsidRPr="00D0340A">
        <w:rPr>
          <w:rFonts w:ascii="Arial" w:hAnsi="Arial" w:cs="Arial"/>
          <w:sz w:val="20"/>
          <w:szCs w:val="20"/>
        </w:rPr>
        <w:t>Each submission of the CMS shall be consistent with the associated Contract Performance Report (CPR) delivered within this Contract.</w:t>
      </w:r>
    </w:p>
    <w:p w14:paraId="6CCBA852" w14:textId="77777777" w:rsidR="00C52E09" w:rsidRPr="00D0340A" w:rsidRDefault="00C52E09" w:rsidP="006D598F">
      <w:pPr>
        <w:pStyle w:val="ListParagraph"/>
        <w:numPr>
          <w:ilvl w:val="0"/>
          <w:numId w:val="173"/>
        </w:numPr>
        <w:spacing w:after="120" w:line="264" w:lineRule="auto"/>
        <w:rPr>
          <w:rFonts w:ascii="Arial" w:hAnsi="Arial" w:cs="Arial"/>
          <w:sz w:val="20"/>
          <w:szCs w:val="20"/>
        </w:rPr>
      </w:pPr>
      <w:r w:rsidRPr="00D0340A">
        <w:rPr>
          <w:rFonts w:ascii="Arial" w:hAnsi="Arial" w:cs="Arial"/>
          <w:b/>
          <w:sz w:val="20"/>
          <w:szCs w:val="20"/>
        </w:rPr>
        <w:t>Applicable Standards, Governance &amp; Related Documentation</w:t>
      </w:r>
    </w:p>
    <w:p w14:paraId="5C054FE4" w14:textId="77777777" w:rsidR="00C52E09" w:rsidRPr="00D0340A" w:rsidRDefault="00C52E09" w:rsidP="006D598F">
      <w:pPr>
        <w:pStyle w:val="ListParagraph"/>
        <w:numPr>
          <w:ilvl w:val="1"/>
          <w:numId w:val="145"/>
        </w:numPr>
        <w:spacing w:after="120" w:line="264" w:lineRule="auto"/>
        <w:ind w:hanging="508"/>
        <w:rPr>
          <w:rFonts w:ascii="Arial" w:hAnsi="Arial" w:cs="Arial"/>
          <w:sz w:val="20"/>
          <w:szCs w:val="20"/>
        </w:rPr>
      </w:pPr>
      <w:r w:rsidRPr="00D0340A">
        <w:rPr>
          <w:rFonts w:ascii="Arial" w:hAnsi="Arial" w:cs="Arial"/>
          <w:sz w:val="20"/>
          <w:szCs w:val="20"/>
        </w:rPr>
        <w:t>Nominated EV Standard - unless otherwise stated in the Contract Terms and Conditions.</w:t>
      </w:r>
    </w:p>
    <w:p w14:paraId="52D6D2A4" w14:textId="77777777" w:rsidR="003C37F5" w:rsidRPr="00D0340A" w:rsidRDefault="00C52E09" w:rsidP="006D598F">
      <w:pPr>
        <w:pStyle w:val="ListParagraph"/>
        <w:numPr>
          <w:ilvl w:val="1"/>
          <w:numId w:val="145"/>
        </w:numPr>
        <w:spacing w:after="120" w:line="264" w:lineRule="auto"/>
        <w:ind w:hanging="508"/>
        <w:rPr>
          <w:rFonts w:ascii="Arial" w:hAnsi="Arial" w:cs="Arial"/>
          <w:sz w:val="20"/>
          <w:szCs w:val="20"/>
        </w:rPr>
      </w:pPr>
      <w:r w:rsidRPr="00D0340A">
        <w:rPr>
          <w:rFonts w:ascii="Arial" w:hAnsi="Arial" w:cs="Arial"/>
          <w:sz w:val="20"/>
          <w:szCs w:val="20"/>
        </w:rPr>
        <w:t>Defence Contract Management Agency (DCMA) Fourteen Point Schedule Health Checks, or as otherwise agreed with the Authority.</w:t>
      </w:r>
    </w:p>
    <w:p w14:paraId="589DE9C6" w14:textId="77777777" w:rsidR="00C52E09" w:rsidRPr="00D0340A" w:rsidRDefault="00C52E09" w:rsidP="006D598F">
      <w:pPr>
        <w:pStyle w:val="ListParagraph"/>
        <w:numPr>
          <w:ilvl w:val="0"/>
          <w:numId w:val="145"/>
        </w:numPr>
        <w:spacing w:after="120" w:line="264" w:lineRule="auto"/>
        <w:rPr>
          <w:rFonts w:ascii="Arial" w:hAnsi="Arial" w:cs="Arial"/>
          <w:sz w:val="20"/>
          <w:szCs w:val="20"/>
        </w:rPr>
      </w:pPr>
      <w:r w:rsidRPr="00D0340A">
        <w:rPr>
          <w:rFonts w:ascii="Arial" w:hAnsi="Arial" w:cs="Arial"/>
          <w:b/>
          <w:sz w:val="20"/>
          <w:szCs w:val="20"/>
        </w:rPr>
        <w:t>Requirements:</w:t>
      </w:r>
    </w:p>
    <w:p w14:paraId="051E2A60" w14:textId="77777777" w:rsidR="00C52E09" w:rsidRPr="00D0340A" w:rsidRDefault="00C52E09" w:rsidP="006D598F">
      <w:pPr>
        <w:pStyle w:val="ListParagraph"/>
        <w:numPr>
          <w:ilvl w:val="1"/>
          <w:numId w:val="145"/>
        </w:numPr>
        <w:spacing w:after="120" w:line="264" w:lineRule="auto"/>
        <w:ind w:hanging="508"/>
        <w:rPr>
          <w:rFonts w:ascii="Arial" w:hAnsi="Arial" w:cs="Arial"/>
          <w:sz w:val="20"/>
          <w:szCs w:val="20"/>
        </w:rPr>
      </w:pPr>
      <w:r w:rsidRPr="00D0340A">
        <w:rPr>
          <w:rFonts w:ascii="Arial" w:hAnsi="Arial" w:cs="Arial"/>
          <w:sz w:val="20"/>
          <w:szCs w:val="20"/>
        </w:rPr>
        <w:t>The CMS shall be capable of comparing planned and current forecast data and being displayed in a variety of formats to include;</w:t>
      </w:r>
    </w:p>
    <w:p w14:paraId="01527DD3" w14:textId="77777777" w:rsidR="005557B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A Gantt chart</w:t>
      </w:r>
    </w:p>
    <w:p w14:paraId="304ACD27" w14:textId="77777777" w:rsidR="005557B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A listing of all tasks, together with planned (baseline and current progress including forecast) and actual start and finish dates</w:t>
      </w:r>
    </w:p>
    <w:p w14:paraId="5C164087" w14:textId="77777777" w:rsidR="005557B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A listing of project milestones (to include all contract milestones) together with original, rescheduled, forecast and actual completion dates</w:t>
      </w:r>
    </w:p>
    <w:p w14:paraId="44BF63EF" w14:textId="77777777" w:rsidR="005557B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 xml:space="preserve">All activity durations within the schedule shall be in days unless otherwise agreed by the Authority. </w:t>
      </w:r>
    </w:p>
    <w:p w14:paraId="45B7A822" w14:textId="77777777" w:rsidR="005557B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All resource units within the schedule shall be in hours and costs shall be in Great British Pounds Sterling unless otherwise agreed by the Authority.</w:t>
      </w:r>
    </w:p>
    <w:p w14:paraId="19AB46FD" w14:textId="5ACF0A09" w:rsidR="009D1337"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The CMS shall be capable of being displayed at the following levels</w:t>
      </w:r>
      <w:r w:rsidR="009D1337" w:rsidRPr="00D0340A">
        <w:rPr>
          <w:rFonts w:ascii="Arial" w:hAnsi="Arial" w:cs="Arial"/>
          <w:sz w:val="20"/>
          <w:szCs w:val="20"/>
        </w:rPr>
        <w:t>.</w:t>
      </w:r>
    </w:p>
    <w:p w14:paraId="5E6E5406" w14:textId="77777777" w:rsidR="005557B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Summary Level – The Summary level of the CMS shall provide a graphical display of Contract activities, key events, and milestones at a managerial significant level of the WBS.</w:t>
      </w:r>
    </w:p>
    <w:p w14:paraId="0D5EFB9D" w14:textId="77777777" w:rsidR="005557B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The CMS shall identify the following aspects;</w:t>
      </w:r>
    </w:p>
    <w:p w14:paraId="4627AB5B" w14:textId="77777777" w:rsidR="009D1337"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lastRenderedPageBreak/>
        <w:t>Activities and associated durations</w:t>
      </w:r>
    </w:p>
    <w:p w14:paraId="5227C9BA" w14:textId="77777777" w:rsidR="006555BD"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Milestones, including Contract Milestones, Payment Milestones and significant project events</w:t>
      </w:r>
      <w:r w:rsidR="006555BD" w:rsidRPr="00D0340A">
        <w:rPr>
          <w:rFonts w:ascii="Arial" w:hAnsi="Arial" w:cs="Arial"/>
          <w:sz w:val="20"/>
          <w:szCs w:val="20"/>
        </w:rPr>
        <w:t xml:space="preserve">. </w:t>
      </w:r>
    </w:p>
    <w:p w14:paraId="05869DEF" w14:textId="77777777" w:rsidR="006555BD"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 xml:space="preserve">The relationships and dependencies of activities and associated milestones that are to be completed within the scope of this contract. </w:t>
      </w:r>
    </w:p>
    <w:p w14:paraId="3439F767" w14:textId="77777777" w:rsidR="006555BD"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 xml:space="preserve">Earliest and latest start and finish dates for all activities and associated milestones </w:t>
      </w:r>
    </w:p>
    <w:p w14:paraId="6CE4181A" w14:textId="77777777" w:rsidR="006555BD"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Total float and free float of the overall schedule</w:t>
      </w:r>
    </w:p>
    <w:p w14:paraId="115AF4FE" w14:textId="77777777" w:rsidR="006555BD"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 xml:space="preserve">Critical Path, list of activities on the critical path and those that are near the critical path from start through to completion of the contract. </w:t>
      </w:r>
    </w:p>
    <w:p w14:paraId="41FB1E99" w14:textId="77777777" w:rsidR="006555BD"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Cost Profiles, depicting workforce, materials and equipment.</w:t>
      </w:r>
    </w:p>
    <w:p w14:paraId="019481E8" w14:textId="77777777" w:rsidR="006555BD"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The baseline budget for all activities aggregating to the total Baseline.</w:t>
      </w:r>
    </w:p>
    <w:p w14:paraId="00457C6A" w14:textId="77777777" w:rsidR="006555BD"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Subcontracting schedules to include all major sub-contract activities and outputs at the appropriate level of detail, reflecting complexity and risk.</w:t>
      </w:r>
    </w:p>
    <w:p w14:paraId="7287256B" w14:textId="77777777" w:rsidR="006555BD"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Required Government Furnished Items (GFX) to include Government Furnished Equipment (GFE), Government Furnished Assets (GFA), Government Furnished Information (GFI), Government Furnished Structures (GFS) if applicable, together with ‘required by’ dates and ‘end of loan dates’.</w:t>
      </w:r>
    </w:p>
    <w:p w14:paraId="3DBB6598" w14:textId="77777777" w:rsidR="00B1555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 xml:space="preserve">All non-working time such as holidays and known disruptions </w:t>
      </w:r>
    </w:p>
    <w:p w14:paraId="4A40048F" w14:textId="77777777" w:rsidR="00B1555C" w:rsidRPr="00D0340A" w:rsidRDefault="005557BC" w:rsidP="006D598F">
      <w:pPr>
        <w:pStyle w:val="ListParagraph"/>
        <w:numPr>
          <w:ilvl w:val="1"/>
          <w:numId w:val="145"/>
        </w:numPr>
        <w:spacing w:after="120" w:line="264" w:lineRule="auto"/>
        <w:rPr>
          <w:rFonts w:ascii="Arial" w:hAnsi="Arial" w:cs="Arial"/>
          <w:sz w:val="20"/>
          <w:szCs w:val="20"/>
        </w:rPr>
      </w:pPr>
      <w:r w:rsidRPr="00D0340A">
        <w:rPr>
          <w:rFonts w:ascii="Arial" w:hAnsi="Arial" w:cs="Arial"/>
          <w:sz w:val="20"/>
          <w:szCs w:val="20"/>
        </w:rPr>
        <w:t>A Basis of Schedule (BOS) shall be produced and maintained under configuration control. The BOS should include the following;</w:t>
      </w:r>
    </w:p>
    <w:p w14:paraId="743ADA2B" w14:textId="77777777" w:rsidR="00B1555C" w:rsidRPr="00D0340A" w:rsidRDefault="005557BC" w:rsidP="006D598F">
      <w:pPr>
        <w:pStyle w:val="ListParagraph"/>
        <w:numPr>
          <w:ilvl w:val="2"/>
          <w:numId w:val="145"/>
        </w:numPr>
        <w:spacing w:after="120" w:line="264" w:lineRule="auto"/>
        <w:rPr>
          <w:rFonts w:ascii="Arial" w:hAnsi="Arial" w:cs="Arial"/>
          <w:sz w:val="20"/>
          <w:szCs w:val="20"/>
        </w:rPr>
      </w:pPr>
      <w:r w:rsidRPr="00D0340A">
        <w:rPr>
          <w:rFonts w:ascii="Arial" w:hAnsi="Arial" w:cs="Arial"/>
          <w:sz w:val="20"/>
          <w:szCs w:val="20"/>
        </w:rPr>
        <w:t>How the CMS has been produced;</w:t>
      </w:r>
    </w:p>
    <w:p w14:paraId="2F3906B5" w14:textId="77777777" w:rsidR="00B1555C" w:rsidRPr="00D0340A" w:rsidRDefault="005557BC" w:rsidP="006D598F">
      <w:pPr>
        <w:pStyle w:val="ListParagraph"/>
        <w:numPr>
          <w:ilvl w:val="2"/>
          <w:numId w:val="145"/>
        </w:numPr>
        <w:spacing w:after="120" w:line="264" w:lineRule="auto"/>
        <w:rPr>
          <w:rFonts w:ascii="Arial" w:hAnsi="Arial" w:cs="Arial"/>
          <w:sz w:val="20"/>
          <w:szCs w:val="20"/>
        </w:rPr>
      </w:pPr>
      <w:r w:rsidRPr="00D0340A">
        <w:rPr>
          <w:rFonts w:ascii="Arial" w:hAnsi="Arial" w:cs="Arial"/>
          <w:sz w:val="20"/>
          <w:szCs w:val="20"/>
        </w:rPr>
        <w:t>Detail methodologies used to establish estimated durations;</w:t>
      </w:r>
    </w:p>
    <w:p w14:paraId="3FFE9CB2" w14:textId="77777777" w:rsidR="00B1555C" w:rsidRPr="00D0340A" w:rsidRDefault="005557BC" w:rsidP="006D598F">
      <w:pPr>
        <w:pStyle w:val="ListParagraph"/>
        <w:numPr>
          <w:ilvl w:val="2"/>
          <w:numId w:val="145"/>
        </w:numPr>
        <w:spacing w:after="120" w:line="264" w:lineRule="auto"/>
        <w:rPr>
          <w:rFonts w:ascii="Arial" w:hAnsi="Arial" w:cs="Arial"/>
          <w:sz w:val="20"/>
          <w:szCs w:val="20"/>
        </w:rPr>
      </w:pPr>
      <w:r w:rsidRPr="00D0340A">
        <w:rPr>
          <w:rFonts w:ascii="Arial" w:hAnsi="Arial" w:cs="Arial"/>
          <w:sz w:val="20"/>
          <w:szCs w:val="20"/>
        </w:rPr>
        <w:t>Key assumptions and exclusions;</w:t>
      </w:r>
    </w:p>
    <w:p w14:paraId="149FC89A" w14:textId="77777777" w:rsidR="00B1555C" w:rsidRPr="00D0340A" w:rsidRDefault="005557BC" w:rsidP="006D598F">
      <w:pPr>
        <w:pStyle w:val="ListParagraph"/>
        <w:numPr>
          <w:ilvl w:val="2"/>
          <w:numId w:val="145"/>
        </w:numPr>
        <w:spacing w:after="120" w:line="264" w:lineRule="auto"/>
        <w:rPr>
          <w:rFonts w:ascii="Arial" w:hAnsi="Arial" w:cs="Arial"/>
          <w:sz w:val="20"/>
          <w:szCs w:val="20"/>
        </w:rPr>
      </w:pPr>
      <w:r w:rsidRPr="00D0340A">
        <w:rPr>
          <w:rFonts w:ascii="Arial" w:hAnsi="Arial" w:cs="Arial"/>
          <w:sz w:val="20"/>
          <w:szCs w:val="20"/>
        </w:rPr>
        <w:t>Details of the standard working time and calendar that has been included;</w:t>
      </w:r>
    </w:p>
    <w:p w14:paraId="3C27A1F8" w14:textId="77777777" w:rsidR="00B1555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Risks, including risk analysis techniques used, and any mitigations embedded in the schedule;</w:t>
      </w:r>
    </w:p>
    <w:p w14:paraId="41B306BA" w14:textId="77777777" w:rsidR="00B1555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 xml:space="preserve">The standards used to establish duration lengths and use of constraints, ensuring no open-ended activities and compliance with DE&amp;S Schedule guidance; </w:t>
      </w:r>
    </w:p>
    <w:p w14:paraId="2B160473" w14:textId="77777777" w:rsidR="00B1555C" w:rsidRPr="00D0340A" w:rsidRDefault="005557BC"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The basis of estimate and associated assumptions for the cost and duration of baseline activities, covering both labour and materials.  This may take the form of a master data and assumptions list; and,</w:t>
      </w:r>
    </w:p>
    <w:p w14:paraId="0CA80487" w14:textId="07C4FC77" w:rsidR="00C52E09" w:rsidRPr="00D0340A" w:rsidRDefault="00C52E09" w:rsidP="006D598F">
      <w:pPr>
        <w:pStyle w:val="ListParagraph"/>
        <w:numPr>
          <w:ilvl w:val="2"/>
          <w:numId w:val="145"/>
        </w:numPr>
        <w:spacing w:after="120" w:line="264" w:lineRule="auto"/>
        <w:ind w:left="720" w:firstLine="0"/>
        <w:rPr>
          <w:rFonts w:ascii="Arial" w:hAnsi="Arial" w:cs="Arial"/>
          <w:sz w:val="20"/>
          <w:szCs w:val="20"/>
        </w:rPr>
      </w:pPr>
      <w:r w:rsidRPr="00D0340A">
        <w:rPr>
          <w:rFonts w:ascii="Arial" w:hAnsi="Arial" w:cs="Arial"/>
          <w:sz w:val="20"/>
          <w:szCs w:val="20"/>
        </w:rPr>
        <w:t>The Configuration and assurance procedures that will be used to manage and ensure the ongoing integrity of the CMS.</w:t>
      </w:r>
    </w:p>
    <w:p w14:paraId="3DE2F062" w14:textId="77777777" w:rsidR="00C52E09" w:rsidRPr="00D0340A" w:rsidRDefault="00C52E09" w:rsidP="00B1555C">
      <w:pPr>
        <w:pStyle w:val="ListParagraph"/>
        <w:spacing w:after="120" w:line="264" w:lineRule="auto"/>
        <w:rPr>
          <w:rFonts w:ascii="Arial" w:hAnsi="Arial" w:cs="Arial"/>
          <w:sz w:val="20"/>
          <w:szCs w:val="20"/>
        </w:rPr>
      </w:pPr>
    </w:p>
    <w:p w14:paraId="09DD79FC" w14:textId="77777777" w:rsidR="00C52E09" w:rsidRPr="00D0340A" w:rsidRDefault="00C52E09" w:rsidP="006D598F">
      <w:pPr>
        <w:pStyle w:val="ListParagraph"/>
        <w:keepNext/>
        <w:numPr>
          <w:ilvl w:val="0"/>
          <w:numId w:val="145"/>
        </w:numPr>
        <w:spacing w:after="120" w:line="264" w:lineRule="auto"/>
        <w:ind w:left="357" w:hanging="357"/>
        <w:rPr>
          <w:rFonts w:ascii="Arial" w:hAnsi="Arial" w:cs="Arial"/>
          <w:b/>
          <w:sz w:val="20"/>
          <w:szCs w:val="20"/>
        </w:rPr>
      </w:pPr>
      <w:r w:rsidRPr="00D0340A">
        <w:rPr>
          <w:rFonts w:ascii="Arial" w:hAnsi="Arial" w:cs="Arial"/>
          <w:b/>
          <w:sz w:val="20"/>
          <w:szCs w:val="20"/>
        </w:rPr>
        <w:t>CMS Reports - The following reports, which collectively comprise CPR Format 6, are required:</w:t>
      </w:r>
      <w:r w:rsidRPr="00D0340A">
        <w:rPr>
          <w:rFonts w:ascii="Arial" w:hAnsi="Arial" w:cs="Arial"/>
          <w:b/>
          <w:sz w:val="20"/>
          <w:szCs w:val="20"/>
        </w:rPr>
        <w:tab/>
      </w:r>
    </w:p>
    <w:p w14:paraId="7DB34114" w14:textId="77777777" w:rsidR="00B1555C" w:rsidRPr="00D0340A" w:rsidRDefault="00B1555C" w:rsidP="006D598F">
      <w:pPr>
        <w:pStyle w:val="ListParagraph"/>
        <w:keepNext/>
        <w:numPr>
          <w:ilvl w:val="1"/>
          <w:numId w:val="145"/>
        </w:numPr>
        <w:spacing w:after="120" w:line="264" w:lineRule="auto"/>
        <w:rPr>
          <w:rFonts w:ascii="Arial" w:hAnsi="Arial" w:cs="Arial"/>
          <w:b/>
          <w:sz w:val="20"/>
          <w:szCs w:val="20"/>
        </w:rPr>
      </w:pPr>
      <w:r w:rsidRPr="00D0340A">
        <w:rPr>
          <w:rFonts w:ascii="Arial" w:hAnsi="Arial" w:cs="Arial"/>
          <w:sz w:val="20"/>
          <w:szCs w:val="20"/>
        </w:rPr>
        <w:t>Baseline Reports</w:t>
      </w:r>
    </w:p>
    <w:p w14:paraId="78B25BD7" w14:textId="77777777" w:rsidR="00B1555C" w:rsidRPr="00D0340A" w:rsidRDefault="00B1555C" w:rsidP="006D598F">
      <w:pPr>
        <w:pStyle w:val="ListParagraph"/>
        <w:keepNext/>
        <w:numPr>
          <w:ilvl w:val="2"/>
          <w:numId w:val="145"/>
        </w:numPr>
        <w:spacing w:after="120" w:line="264" w:lineRule="auto"/>
        <w:rPr>
          <w:rFonts w:ascii="Arial" w:hAnsi="Arial" w:cs="Arial"/>
          <w:b/>
          <w:sz w:val="20"/>
          <w:szCs w:val="20"/>
        </w:rPr>
      </w:pPr>
      <w:r w:rsidRPr="00D0340A">
        <w:rPr>
          <w:rFonts w:ascii="Arial" w:hAnsi="Arial" w:cs="Arial"/>
          <w:sz w:val="20"/>
          <w:szCs w:val="20"/>
        </w:rPr>
        <w:t>Reports that describe and reflect the initial baseline</w:t>
      </w:r>
    </w:p>
    <w:p w14:paraId="165E5B04" w14:textId="77777777" w:rsidR="00B1555C" w:rsidRPr="00D0340A" w:rsidRDefault="00B1555C" w:rsidP="006D598F">
      <w:pPr>
        <w:pStyle w:val="ListParagraph"/>
        <w:keepNext/>
        <w:numPr>
          <w:ilvl w:val="2"/>
          <w:numId w:val="145"/>
        </w:numPr>
        <w:spacing w:after="120" w:line="264" w:lineRule="auto"/>
        <w:rPr>
          <w:rFonts w:ascii="Arial" w:hAnsi="Arial" w:cs="Arial"/>
          <w:sz w:val="20"/>
          <w:szCs w:val="20"/>
        </w:rPr>
      </w:pPr>
      <w:r w:rsidRPr="00D0340A">
        <w:rPr>
          <w:rFonts w:ascii="Arial" w:hAnsi="Arial" w:cs="Arial"/>
          <w:sz w:val="20"/>
          <w:szCs w:val="20"/>
        </w:rPr>
        <w:t xml:space="preserve">Subsequently approved changes that caused a revision of the baseline. </w:t>
      </w:r>
    </w:p>
    <w:p w14:paraId="444E9D2F" w14:textId="77777777" w:rsidR="00B1555C" w:rsidRPr="00D0340A" w:rsidRDefault="00B1555C" w:rsidP="006D598F">
      <w:pPr>
        <w:pStyle w:val="ListParagraph"/>
        <w:keepNext/>
        <w:numPr>
          <w:ilvl w:val="2"/>
          <w:numId w:val="145"/>
        </w:numPr>
        <w:spacing w:after="120" w:line="264" w:lineRule="auto"/>
        <w:rPr>
          <w:rFonts w:ascii="Arial" w:hAnsi="Arial" w:cs="Arial"/>
          <w:sz w:val="20"/>
          <w:szCs w:val="20"/>
        </w:rPr>
      </w:pPr>
      <w:r w:rsidRPr="00D0340A">
        <w:rPr>
          <w:rFonts w:ascii="Arial" w:hAnsi="Arial" w:cs="Arial"/>
          <w:sz w:val="20"/>
          <w:szCs w:val="20"/>
        </w:rPr>
        <w:t>A Schedule narrative shall be provided with the original baseline and any subsequent baseline revisions outlining how the schedule has been constructed, the key assumptions together with the basis of estimate and logic of milestone selection and a description of the critical and near critical paths.</w:t>
      </w:r>
    </w:p>
    <w:p w14:paraId="2D85D995" w14:textId="77777777" w:rsidR="00B1555C" w:rsidRPr="00D0340A" w:rsidRDefault="00B1555C" w:rsidP="006D598F">
      <w:pPr>
        <w:pStyle w:val="ListParagraph"/>
        <w:keepNext/>
        <w:numPr>
          <w:ilvl w:val="2"/>
          <w:numId w:val="145"/>
        </w:numPr>
        <w:spacing w:after="120" w:line="264" w:lineRule="auto"/>
        <w:ind w:left="709" w:firstLine="0"/>
        <w:rPr>
          <w:rFonts w:ascii="Arial" w:hAnsi="Arial" w:cs="Arial"/>
          <w:sz w:val="20"/>
          <w:szCs w:val="20"/>
        </w:rPr>
      </w:pPr>
      <w:r w:rsidRPr="00D0340A">
        <w:rPr>
          <w:rFonts w:ascii="Arial" w:hAnsi="Arial" w:cs="Arial"/>
          <w:sz w:val="20"/>
          <w:szCs w:val="20"/>
        </w:rPr>
        <w:t>A set of Authority agreed schedule health metrics.</w:t>
      </w:r>
    </w:p>
    <w:p w14:paraId="15525E2B" w14:textId="76301440" w:rsidR="00C52E09" w:rsidRPr="00D0340A" w:rsidRDefault="00C52E09" w:rsidP="006D598F">
      <w:pPr>
        <w:pStyle w:val="ListParagraph"/>
        <w:keepNext/>
        <w:numPr>
          <w:ilvl w:val="2"/>
          <w:numId w:val="145"/>
        </w:numPr>
        <w:spacing w:after="120" w:line="264" w:lineRule="auto"/>
        <w:ind w:left="709" w:firstLine="0"/>
        <w:rPr>
          <w:rFonts w:ascii="Arial" w:hAnsi="Arial" w:cs="Arial"/>
          <w:sz w:val="20"/>
          <w:szCs w:val="20"/>
        </w:rPr>
      </w:pPr>
      <w:r w:rsidRPr="00D0340A">
        <w:rPr>
          <w:rFonts w:ascii="Arial" w:hAnsi="Arial" w:cs="Arial"/>
          <w:sz w:val="20"/>
          <w:szCs w:val="20"/>
        </w:rPr>
        <w:t xml:space="preserve">Schedule Risk Analysis shall be conducted on the Contractor schedule, at least quarterly and on the Authority’s request, a Schedule Risk Analysis Report and electronic copies of the SRA schedule and the Contractor SRA models shall be provided to the Authority. </w:t>
      </w:r>
    </w:p>
    <w:p w14:paraId="32E74316" w14:textId="77777777" w:rsidR="00C52E09" w:rsidRPr="00D0340A" w:rsidRDefault="00C52E09" w:rsidP="006D598F">
      <w:pPr>
        <w:pStyle w:val="ListParagraph"/>
        <w:keepNext/>
        <w:numPr>
          <w:ilvl w:val="1"/>
          <w:numId w:val="145"/>
        </w:numPr>
        <w:spacing w:after="120" w:line="264" w:lineRule="auto"/>
        <w:rPr>
          <w:rFonts w:ascii="Arial" w:hAnsi="Arial" w:cs="Arial"/>
          <w:sz w:val="20"/>
          <w:szCs w:val="20"/>
        </w:rPr>
      </w:pPr>
      <w:r w:rsidRPr="00D0340A">
        <w:rPr>
          <w:rFonts w:ascii="Arial" w:hAnsi="Arial" w:cs="Arial"/>
          <w:sz w:val="20"/>
          <w:szCs w:val="20"/>
        </w:rPr>
        <w:t>10.2. Progress Reports (Statused Current Working Schedule)</w:t>
      </w:r>
    </w:p>
    <w:p w14:paraId="16CE370C" w14:textId="77777777" w:rsidR="00B1555C" w:rsidRPr="00D0340A" w:rsidRDefault="00B1555C" w:rsidP="006D598F">
      <w:pPr>
        <w:pStyle w:val="ListParagraph"/>
        <w:keepNext/>
        <w:numPr>
          <w:ilvl w:val="2"/>
          <w:numId w:val="145"/>
        </w:numPr>
        <w:spacing w:after="120" w:line="264" w:lineRule="auto"/>
        <w:rPr>
          <w:rFonts w:ascii="Arial" w:hAnsi="Arial" w:cs="Arial"/>
          <w:sz w:val="20"/>
          <w:szCs w:val="20"/>
        </w:rPr>
      </w:pPr>
      <w:r w:rsidRPr="00D0340A">
        <w:rPr>
          <w:rFonts w:ascii="Arial" w:hAnsi="Arial" w:cs="Arial"/>
          <w:sz w:val="20"/>
          <w:szCs w:val="20"/>
        </w:rPr>
        <w:t xml:space="preserve">Electronic copy of the progressed schedule each reporting period that has formed the basis of the CSSR for that period.  </w:t>
      </w:r>
    </w:p>
    <w:p w14:paraId="55794469" w14:textId="77777777" w:rsidR="00B1555C" w:rsidRPr="00D0340A" w:rsidRDefault="00B1555C" w:rsidP="006D598F">
      <w:pPr>
        <w:pStyle w:val="ListParagraph"/>
        <w:keepNext/>
        <w:numPr>
          <w:ilvl w:val="2"/>
          <w:numId w:val="145"/>
        </w:numPr>
        <w:spacing w:after="120" w:line="264" w:lineRule="auto"/>
        <w:rPr>
          <w:rFonts w:ascii="Arial" w:hAnsi="Arial" w:cs="Arial"/>
          <w:sz w:val="20"/>
          <w:szCs w:val="20"/>
        </w:rPr>
      </w:pPr>
      <w:r w:rsidRPr="00D0340A">
        <w:rPr>
          <w:rFonts w:ascii="Arial" w:hAnsi="Arial" w:cs="Arial"/>
          <w:sz w:val="20"/>
          <w:szCs w:val="20"/>
        </w:rPr>
        <w:t xml:space="preserve">A Schedule narrative shall be provided with the progressed schedule outlining, the key assumptions underlying the progress and forecast together with the basis of estimate for key forecast activities where this is significantly different to the baseline, the impact and rationale of any significant logic changes and the resulting change to the schedule risk implications, and the resulting impact on key </w:t>
      </w:r>
      <w:r w:rsidRPr="00D0340A">
        <w:rPr>
          <w:rFonts w:ascii="Arial" w:hAnsi="Arial" w:cs="Arial"/>
          <w:sz w:val="20"/>
          <w:szCs w:val="20"/>
        </w:rPr>
        <w:lastRenderedPageBreak/>
        <w:t>(including Contract) milestone and deliverables, if any. The analysis shall include a narrative description of the current Critical and near Path Analyses.</w:t>
      </w:r>
    </w:p>
    <w:p w14:paraId="4CC9AC3A" w14:textId="77777777" w:rsidR="00B1555C" w:rsidRPr="00D0340A" w:rsidRDefault="00B1555C" w:rsidP="006D598F">
      <w:pPr>
        <w:pStyle w:val="ListParagraph"/>
        <w:keepNext/>
        <w:numPr>
          <w:ilvl w:val="2"/>
          <w:numId w:val="145"/>
        </w:numPr>
        <w:spacing w:after="120" w:line="264" w:lineRule="auto"/>
        <w:rPr>
          <w:rFonts w:ascii="Arial" w:hAnsi="Arial" w:cs="Arial"/>
          <w:sz w:val="20"/>
          <w:szCs w:val="20"/>
        </w:rPr>
      </w:pPr>
      <w:r w:rsidRPr="00D0340A">
        <w:rPr>
          <w:rFonts w:ascii="Arial" w:hAnsi="Arial" w:cs="Arial"/>
          <w:sz w:val="20"/>
          <w:szCs w:val="20"/>
        </w:rPr>
        <w:t>Milestone Report. Agreed milestones to be shown with the baseline and current forecast dates.  Report to provide RAG status and indication of float.  Note that there shall be clear definitions and acceptance criteria for reporting milestones.</w:t>
      </w:r>
    </w:p>
    <w:p w14:paraId="1939C403" w14:textId="77777777" w:rsidR="00B1555C" w:rsidRPr="00D0340A" w:rsidRDefault="00B1555C" w:rsidP="006D598F">
      <w:pPr>
        <w:pStyle w:val="ListParagraph"/>
        <w:keepNext/>
        <w:numPr>
          <w:ilvl w:val="2"/>
          <w:numId w:val="145"/>
        </w:numPr>
        <w:spacing w:after="120" w:line="264" w:lineRule="auto"/>
        <w:rPr>
          <w:rFonts w:ascii="Arial" w:hAnsi="Arial" w:cs="Arial"/>
          <w:sz w:val="20"/>
          <w:szCs w:val="20"/>
        </w:rPr>
      </w:pPr>
      <w:r w:rsidRPr="00D0340A">
        <w:rPr>
          <w:rFonts w:ascii="Arial" w:hAnsi="Arial" w:cs="Arial"/>
          <w:sz w:val="20"/>
          <w:szCs w:val="20"/>
        </w:rPr>
        <w:t>Critical Path, Sub-Critical Path and Float Erosion Analysis Reports.  Critical path analysis against the baseline and current forecast dates within the CMS.  Summary / variance commentary of movements / changes to the critical path to be reported.</w:t>
      </w:r>
    </w:p>
    <w:p w14:paraId="4534B2AB" w14:textId="77777777" w:rsidR="00B1555C" w:rsidRPr="00D0340A" w:rsidRDefault="00B1555C" w:rsidP="006D598F">
      <w:pPr>
        <w:pStyle w:val="ListParagraph"/>
        <w:keepNext/>
        <w:numPr>
          <w:ilvl w:val="2"/>
          <w:numId w:val="145"/>
        </w:numPr>
        <w:spacing w:after="120" w:line="264" w:lineRule="auto"/>
        <w:rPr>
          <w:rFonts w:ascii="Arial" w:hAnsi="Arial" w:cs="Arial"/>
          <w:sz w:val="20"/>
          <w:szCs w:val="20"/>
        </w:rPr>
      </w:pPr>
      <w:r w:rsidRPr="00D0340A">
        <w:rPr>
          <w:rFonts w:ascii="Arial" w:hAnsi="Arial" w:cs="Arial"/>
          <w:sz w:val="20"/>
          <w:szCs w:val="20"/>
        </w:rPr>
        <w:t>Interdependencies (Give/Get Milestones) Table.  To indicate key interdependencies between supply chain, MoD and contractor schedules.  Report should indicate movements in the period relating to both the baseline schedules and the current forecast version of these schedules.  Variance commentary to be provided.</w:t>
      </w:r>
    </w:p>
    <w:p w14:paraId="415E0DBC" w14:textId="66682A89" w:rsidR="00B1555C" w:rsidRPr="00D0340A" w:rsidRDefault="00B1555C" w:rsidP="006D598F">
      <w:pPr>
        <w:pStyle w:val="ListParagraph"/>
        <w:keepNext/>
        <w:numPr>
          <w:ilvl w:val="2"/>
          <w:numId w:val="145"/>
        </w:numPr>
        <w:spacing w:after="120" w:line="264" w:lineRule="auto"/>
        <w:rPr>
          <w:rFonts w:ascii="Arial" w:hAnsi="Arial" w:cs="Arial"/>
          <w:sz w:val="20"/>
          <w:szCs w:val="20"/>
        </w:rPr>
      </w:pPr>
      <w:r w:rsidRPr="00D0340A">
        <w:rPr>
          <w:rFonts w:ascii="Arial" w:hAnsi="Arial" w:cs="Arial"/>
          <w:sz w:val="20"/>
          <w:szCs w:val="20"/>
        </w:rPr>
        <w:t>A set of agreed schedule health metrics for the submitted progressed schedule.</w:t>
      </w:r>
    </w:p>
    <w:p w14:paraId="5041C07C" w14:textId="77777777" w:rsidR="00B1555C" w:rsidRPr="00D0340A" w:rsidRDefault="00B1555C" w:rsidP="00B1555C">
      <w:pPr>
        <w:pStyle w:val="ListParagraph"/>
        <w:ind w:left="360"/>
        <w:rPr>
          <w:rFonts w:ascii="Arial" w:hAnsi="Arial" w:cs="Arial"/>
          <w:b/>
          <w:sz w:val="20"/>
          <w:szCs w:val="20"/>
        </w:rPr>
      </w:pPr>
    </w:p>
    <w:p w14:paraId="3F24A59A" w14:textId="77777777" w:rsidR="001D5FF5" w:rsidRPr="00D0340A" w:rsidRDefault="00B1555C" w:rsidP="006D598F">
      <w:pPr>
        <w:pStyle w:val="ListParagraph"/>
        <w:keepNext/>
        <w:numPr>
          <w:ilvl w:val="0"/>
          <w:numId w:val="145"/>
        </w:numPr>
        <w:spacing w:after="120" w:line="264" w:lineRule="auto"/>
        <w:ind w:left="357" w:hanging="357"/>
        <w:rPr>
          <w:rFonts w:ascii="Arial" w:hAnsi="Arial" w:cs="Arial"/>
          <w:b/>
          <w:sz w:val="20"/>
          <w:szCs w:val="20"/>
        </w:rPr>
      </w:pPr>
      <w:r w:rsidRPr="00D0340A">
        <w:rPr>
          <w:rFonts w:ascii="Arial" w:hAnsi="Arial" w:cs="Arial"/>
          <w:b/>
          <w:sz w:val="20"/>
          <w:szCs w:val="20"/>
        </w:rPr>
        <w:t>Preparation Instructions</w:t>
      </w:r>
    </w:p>
    <w:p w14:paraId="79D6335C" w14:textId="77777777" w:rsidR="001D5FF5" w:rsidRPr="00D0340A" w:rsidRDefault="00B1555C" w:rsidP="006D598F">
      <w:pPr>
        <w:pStyle w:val="ListParagraph"/>
        <w:keepNext/>
        <w:numPr>
          <w:ilvl w:val="1"/>
          <w:numId w:val="145"/>
        </w:numPr>
        <w:spacing w:after="120" w:line="264" w:lineRule="auto"/>
        <w:rPr>
          <w:rFonts w:ascii="Arial" w:hAnsi="Arial" w:cs="Arial"/>
          <w:b/>
          <w:sz w:val="20"/>
          <w:szCs w:val="20"/>
        </w:rPr>
      </w:pPr>
      <w:r w:rsidRPr="00D0340A">
        <w:rPr>
          <w:rFonts w:ascii="Arial" w:hAnsi="Arial" w:cs="Arial"/>
          <w:sz w:val="20"/>
          <w:szCs w:val="20"/>
        </w:rPr>
        <w:t>The data item shall comply with the general format, content and preparation instructions contained in this DID.</w:t>
      </w:r>
    </w:p>
    <w:p w14:paraId="4F179410" w14:textId="363A68E0" w:rsidR="00B1555C" w:rsidRPr="00D0340A" w:rsidRDefault="00B1555C" w:rsidP="006D598F">
      <w:pPr>
        <w:pStyle w:val="ListParagraph"/>
        <w:keepNext/>
        <w:numPr>
          <w:ilvl w:val="1"/>
          <w:numId w:val="145"/>
        </w:numPr>
        <w:spacing w:after="120" w:line="264" w:lineRule="auto"/>
        <w:rPr>
          <w:rFonts w:ascii="Arial" w:hAnsi="Arial" w:cs="Arial"/>
          <w:b/>
          <w:sz w:val="20"/>
          <w:szCs w:val="20"/>
        </w:rPr>
      </w:pPr>
      <w:r w:rsidRPr="00D0340A">
        <w:rPr>
          <w:rFonts w:ascii="Arial" w:hAnsi="Arial" w:cs="Arial"/>
          <w:sz w:val="20"/>
          <w:szCs w:val="20"/>
        </w:rPr>
        <w:t>The CMS shall be the primary schedule used for the contract; all other schedules produced in support of this are considered as subordinate to this primary schedule.</w:t>
      </w:r>
    </w:p>
    <w:p w14:paraId="56981077" w14:textId="77777777" w:rsidR="00B1555C" w:rsidRPr="00D0340A" w:rsidRDefault="00B1555C" w:rsidP="00B1555C">
      <w:pPr>
        <w:pStyle w:val="ListParagraph"/>
        <w:ind w:left="360"/>
        <w:rPr>
          <w:rFonts w:ascii="Arial" w:hAnsi="Arial" w:cs="Arial"/>
          <w:b/>
          <w:sz w:val="20"/>
          <w:szCs w:val="20"/>
        </w:rPr>
      </w:pPr>
    </w:p>
    <w:p w14:paraId="77A315AA" w14:textId="77777777" w:rsidR="001D5FF5" w:rsidRPr="00D0340A" w:rsidRDefault="00B1555C" w:rsidP="006D598F">
      <w:pPr>
        <w:pStyle w:val="ListParagraph"/>
        <w:keepNext/>
        <w:numPr>
          <w:ilvl w:val="0"/>
          <w:numId w:val="145"/>
        </w:numPr>
        <w:spacing w:after="120" w:line="264" w:lineRule="auto"/>
        <w:ind w:left="357" w:hanging="357"/>
        <w:rPr>
          <w:rFonts w:ascii="Arial" w:hAnsi="Arial" w:cs="Arial"/>
          <w:b/>
          <w:sz w:val="20"/>
          <w:szCs w:val="20"/>
        </w:rPr>
      </w:pPr>
      <w:r w:rsidRPr="00D0340A">
        <w:rPr>
          <w:rFonts w:ascii="Arial" w:hAnsi="Arial" w:cs="Arial"/>
          <w:b/>
          <w:sz w:val="20"/>
          <w:szCs w:val="20"/>
        </w:rPr>
        <w:t>Data Format &amp; Delivery Instructions:</w:t>
      </w:r>
    </w:p>
    <w:p w14:paraId="1B32E5E8" w14:textId="77777777" w:rsidR="001D5FF5" w:rsidRPr="00D0340A" w:rsidRDefault="00B1555C" w:rsidP="006D598F">
      <w:pPr>
        <w:pStyle w:val="ListParagraph"/>
        <w:keepNext/>
        <w:numPr>
          <w:ilvl w:val="1"/>
          <w:numId w:val="145"/>
        </w:numPr>
        <w:spacing w:after="120" w:line="264" w:lineRule="auto"/>
        <w:rPr>
          <w:rFonts w:ascii="Arial" w:hAnsi="Arial" w:cs="Arial"/>
          <w:b/>
          <w:sz w:val="20"/>
          <w:szCs w:val="20"/>
        </w:rPr>
      </w:pPr>
      <w:r w:rsidRPr="00D0340A">
        <w:rPr>
          <w:rFonts w:ascii="Arial" w:hAnsi="Arial" w:cs="Arial"/>
          <w:sz w:val="20"/>
          <w:szCs w:val="20"/>
        </w:rPr>
        <w:t>Acceptable file formats are those that are compatible with the Authority IT System.</w:t>
      </w:r>
    </w:p>
    <w:p w14:paraId="3A475701" w14:textId="77777777" w:rsidR="001D5FF5" w:rsidRPr="00D0340A" w:rsidRDefault="001D5FF5" w:rsidP="006D598F">
      <w:pPr>
        <w:pStyle w:val="ListParagraph"/>
        <w:keepNext/>
        <w:numPr>
          <w:ilvl w:val="1"/>
          <w:numId w:val="145"/>
        </w:numPr>
        <w:spacing w:after="120" w:line="264" w:lineRule="auto"/>
        <w:rPr>
          <w:rFonts w:ascii="Arial" w:hAnsi="Arial" w:cs="Arial"/>
          <w:b/>
          <w:sz w:val="20"/>
          <w:szCs w:val="20"/>
        </w:rPr>
      </w:pPr>
      <w:r w:rsidRPr="00D0340A">
        <w:rPr>
          <w:rFonts w:ascii="Arial" w:hAnsi="Arial" w:cs="Arial"/>
          <w:sz w:val="20"/>
          <w:szCs w:val="20"/>
        </w:rPr>
        <w:t xml:space="preserve">CMS deliveries shall include the original baseline schedule and Basis of Schedule, all agreed baseline amendments, the current working schedule together with forecast completion dates and durations. </w:t>
      </w:r>
    </w:p>
    <w:p w14:paraId="14A70BF1" w14:textId="77777777" w:rsidR="001D5FF5" w:rsidRPr="00D0340A" w:rsidRDefault="001D5FF5" w:rsidP="006D598F">
      <w:pPr>
        <w:pStyle w:val="ListParagraph"/>
        <w:keepNext/>
        <w:numPr>
          <w:ilvl w:val="1"/>
          <w:numId w:val="145"/>
        </w:numPr>
        <w:spacing w:after="120" w:line="264" w:lineRule="auto"/>
        <w:rPr>
          <w:rFonts w:ascii="Arial" w:hAnsi="Arial" w:cs="Arial"/>
          <w:b/>
          <w:sz w:val="20"/>
          <w:szCs w:val="20"/>
        </w:rPr>
      </w:pPr>
      <w:r w:rsidRPr="00D0340A">
        <w:rPr>
          <w:rFonts w:ascii="Arial" w:hAnsi="Arial" w:cs="Arial"/>
          <w:sz w:val="20"/>
          <w:szCs w:val="20"/>
        </w:rPr>
        <w:t>Contractor schedules updated to reflect current progress shall be provided to the Authority on a monthly basis to the end of the calendar month unless agreed otherwise. The monthly reports shall be provided within 4 days of the end of the reporting period unless otherwise specified in the Conditions of Contract.</w:t>
      </w:r>
    </w:p>
    <w:p w14:paraId="31C4726B" w14:textId="77777777" w:rsidR="001D5FF5" w:rsidRPr="00D0340A" w:rsidRDefault="001D5FF5" w:rsidP="006D598F">
      <w:pPr>
        <w:pStyle w:val="ListParagraph"/>
        <w:keepNext/>
        <w:numPr>
          <w:ilvl w:val="1"/>
          <w:numId w:val="145"/>
        </w:numPr>
        <w:spacing w:after="120" w:line="264" w:lineRule="auto"/>
        <w:rPr>
          <w:rFonts w:ascii="Arial" w:hAnsi="Arial" w:cs="Arial"/>
          <w:b/>
          <w:sz w:val="20"/>
          <w:szCs w:val="20"/>
        </w:rPr>
      </w:pPr>
      <w:r w:rsidRPr="00D0340A">
        <w:rPr>
          <w:rFonts w:ascii="Arial" w:hAnsi="Arial" w:cs="Arial"/>
          <w:sz w:val="20"/>
          <w:szCs w:val="20"/>
        </w:rPr>
        <w:t xml:space="preserve">A Control Level schedule hard copy as well as electronic submission in the native file format (P6, or alternate package supported by Terms &amp; Conditions of Contract). </w:t>
      </w:r>
    </w:p>
    <w:p w14:paraId="00B3FA4C" w14:textId="0D708C56" w:rsidR="001D5FF5" w:rsidRPr="00D0340A" w:rsidRDefault="001D5FF5" w:rsidP="006D598F">
      <w:pPr>
        <w:pStyle w:val="ListParagraph"/>
        <w:keepNext/>
        <w:numPr>
          <w:ilvl w:val="1"/>
          <w:numId w:val="145"/>
        </w:numPr>
        <w:spacing w:after="120" w:line="264" w:lineRule="auto"/>
        <w:rPr>
          <w:rFonts w:ascii="Arial" w:hAnsi="Arial" w:cs="Arial"/>
          <w:b/>
          <w:sz w:val="20"/>
          <w:szCs w:val="20"/>
        </w:rPr>
      </w:pPr>
      <w:r w:rsidRPr="00D0340A">
        <w:rPr>
          <w:rFonts w:ascii="Arial" w:hAnsi="Arial" w:cs="Arial"/>
          <w:sz w:val="20"/>
          <w:szCs w:val="20"/>
        </w:rPr>
        <w:t>Each submission of the CMS shall be consistent with the associated Status Report.</w:t>
      </w:r>
    </w:p>
    <w:p w14:paraId="40042A59" w14:textId="77777777" w:rsidR="00C52E09" w:rsidRPr="00D0340A" w:rsidRDefault="00C52E09" w:rsidP="00C52E09">
      <w:pPr>
        <w:rPr>
          <w:rFonts w:ascii="Arial" w:hAnsi="Arial" w:cs="Arial"/>
          <w:b/>
          <w:sz w:val="20"/>
          <w:szCs w:val="20"/>
          <w:u w:val="single"/>
        </w:rPr>
      </w:pPr>
      <w:r w:rsidRPr="00D0340A">
        <w:rPr>
          <w:rFonts w:ascii="Arial" w:hAnsi="Arial" w:cs="Arial"/>
          <w:b/>
          <w:sz w:val="20"/>
          <w:szCs w:val="20"/>
          <w:u w:val="single"/>
        </w:rPr>
        <w:t>Annex C4 –Contract and Schedule Status Report (CSSR) – DID-PC-004A</w:t>
      </w:r>
    </w:p>
    <w:p w14:paraId="7AD96F2C" w14:textId="77777777" w:rsidR="00C52E09" w:rsidRPr="00D0340A" w:rsidRDefault="00C52E09" w:rsidP="006D598F">
      <w:pPr>
        <w:pStyle w:val="ListParagraph"/>
        <w:numPr>
          <w:ilvl w:val="0"/>
          <w:numId w:val="137"/>
        </w:numPr>
        <w:spacing w:after="120" w:line="264" w:lineRule="auto"/>
        <w:rPr>
          <w:rFonts w:ascii="Arial" w:hAnsi="Arial" w:cs="Arial"/>
          <w:sz w:val="20"/>
          <w:szCs w:val="20"/>
        </w:rPr>
      </w:pPr>
      <w:r w:rsidRPr="00D0340A">
        <w:rPr>
          <w:rFonts w:ascii="Arial" w:hAnsi="Arial" w:cs="Arial"/>
          <w:b/>
          <w:sz w:val="20"/>
          <w:szCs w:val="20"/>
        </w:rPr>
        <w:t>Title:</w:t>
      </w:r>
      <w:r w:rsidRPr="00D0340A">
        <w:rPr>
          <w:rFonts w:ascii="Arial" w:hAnsi="Arial" w:cs="Arial"/>
          <w:sz w:val="20"/>
          <w:szCs w:val="20"/>
        </w:rPr>
        <w:t xml:space="preserve">  CONTRACT AND SCHEDULE STATUS REPORT (CSSR)</w:t>
      </w:r>
    </w:p>
    <w:p w14:paraId="028AD8D5" w14:textId="77777777" w:rsidR="00C52E09" w:rsidRPr="00D0340A" w:rsidRDefault="00C52E09" w:rsidP="006D598F">
      <w:pPr>
        <w:pStyle w:val="ListParagraph"/>
        <w:numPr>
          <w:ilvl w:val="0"/>
          <w:numId w:val="137"/>
        </w:numPr>
        <w:spacing w:after="120" w:line="264" w:lineRule="auto"/>
        <w:rPr>
          <w:rFonts w:ascii="Arial" w:hAnsi="Arial" w:cs="Arial"/>
          <w:sz w:val="20"/>
          <w:szCs w:val="20"/>
        </w:rPr>
      </w:pPr>
      <w:r w:rsidRPr="00D0340A">
        <w:rPr>
          <w:rFonts w:ascii="Arial" w:hAnsi="Arial" w:cs="Arial"/>
          <w:b/>
          <w:sz w:val="20"/>
          <w:szCs w:val="20"/>
        </w:rPr>
        <w:t>Number:</w:t>
      </w:r>
      <w:r w:rsidRPr="00D0340A">
        <w:rPr>
          <w:rFonts w:ascii="Arial" w:hAnsi="Arial" w:cs="Arial"/>
          <w:sz w:val="20"/>
          <w:szCs w:val="20"/>
        </w:rPr>
        <w:t xml:space="preserve"> DID-PC-004A</w:t>
      </w:r>
    </w:p>
    <w:p w14:paraId="23AD21F2" w14:textId="77777777" w:rsidR="00C52E09" w:rsidRPr="00D0340A" w:rsidRDefault="00C52E09" w:rsidP="006D598F">
      <w:pPr>
        <w:pStyle w:val="ListParagraph"/>
        <w:numPr>
          <w:ilvl w:val="0"/>
          <w:numId w:val="137"/>
        </w:numPr>
        <w:spacing w:after="120" w:line="264" w:lineRule="auto"/>
        <w:rPr>
          <w:rFonts w:ascii="Arial" w:hAnsi="Arial" w:cs="Arial"/>
          <w:sz w:val="20"/>
          <w:szCs w:val="20"/>
        </w:rPr>
      </w:pPr>
      <w:r w:rsidRPr="00D0340A">
        <w:rPr>
          <w:rFonts w:ascii="Arial" w:hAnsi="Arial" w:cs="Arial"/>
          <w:b/>
          <w:sz w:val="20"/>
          <w:szCs w:val="20"/>
        </w:rPr>
        <w:t>Version:</w:t>
      </w:r>
      <w:r w:rsidRPr="00D0340A">
        <w:rPr>
          <w:rFonts w:ascii="Arial" w:hAnsi="Arial" w:cs="Arial"/>
          <w:sz w:val="20"/>
          <w:szCs w:val="20"/>
        </w:rPr>
        <w:t xml:space="preserve"> 1.0</w:t>
      </w:r>
    </w:p>
    <w:p w14:paraId="43FC0E18" w14:textId="77777777" w:rsidR="00C52E09" w:rsidRPr="00D0340A" w:rsidRDefault="00C52E09" w:rsidP="006D598F">
      <w:pPr>
        <w:pStyle w:val="ListParagraph"/>
        <w:numPr>
          <w:ilvl w:val="0"/>
          <w:numId w:val="137"/>
        </w:numPr>
        <w:spacing w:after="120" w:line="264" w:lineRule="auto"/>
        <w:rPr>
          <w:rFonts w:ascii="Arial" w:hAnsi="Arial" w:cs="Arial"/>
          <w:sz w:val="20"/>
          <w:szCs w:val="20"/>
        </w:rPr>
      </w:pPr>
      <w:r w:rsidRPr="00D0340A">
        <w:rPr>
          <w:rFonts w:ascii="Arial" w:hAnsi="Arial" w:cs="Arial"/>
          <w:b/>
          <w:sz w:val="20"/>
          <w:szCs w:val="20"/>
        </w:rPr>
        <w:t>Delivery Schedule:</w:t>
      </w:r>
      <w:r w:rsidRPr="00D0340A">
        <w:rPr>
          <w:rFonts w:ascii="Arial" w:hAnsi="Arial" w:cs="Arial"/>
          <w:sz w:val="20"/>
          <w:szCs w:val="20"/>
        </w:rPr>
        <w:t xml:space="preserve"> Refer to Annex E.</w:t>
      </w:r>
    </w:p>
    <w:p w14:paraId="37B57CA5" w14:textId="77777777" w:rsidR="00C52E09" w:rsidRPr="00D0340A" w:rsidRDefault="00C52E09" w:rsidP="006D598F">
      <w:pPr>
        <w:pStyle w:val="ListParagraph"/>
        <w:numPr>
          <w:ilvl w:val="0"/>
          <w:numId w:val="137"/>
        </w:numPr>
        <w:spacing w:after="120" w:line="264" w:lineRule="auto"/>
        <w:rPr>
          <w:rFonts w:ascii="Arial" w:hAnsi="Arial" w:cs="Arial"/>
          <w:b/>
          <w:sz w:val="20"/>
          <w:szCs w:val="20"/>
        </w:rPr>
      </w:pPr>
      <w:r w:rsidRPr="00D0340A">
        <w:rPr>
          <w:rFonts w:ascii="Arial" w:hAnsi="Arial" w:cs="Arial"/>
          <w:b/>
          <w:sz w:val="20"/>
          <w:szCs w:val="20"/>
        </w:rPr>
        <w:t xml:space="preserve">Applicable Forms: </w:t>
      </w:r>
    </w:p>
    <w:p w14:paraId="624C6097" w14:textId="77777777" w:rsidR="00C52E09" w:rsidRPr="00D0340A" w:rsidRDefault="00C52E09" w:rsidP="006D598F">
      <w:pPr>
        <w:pStyle w:val="ListParagraph"/>
        <w:numPr>
          <w:ilvl w:val="0"/>
          <w:numId w:val="137"/>
        </w:numPr>
        <w:spacing w:after="120" w:line="264" w:lineRule="auto"/>
        <w:rPr>
          <w:rFonts w:ascii="Arial" w:hAnsi="Arial" w:cs="Arial"/>
          <w:sz w:val="20"/>
          <w:szCs w:val="20"/>
        </w:rPr>
      </w:pPr>
      <w:r w:rsidRPr="00D0340A">
        <w:rPr>
          <w:rFonts w:ascii="Arial" w:hAnsi="Arial" w:cs="Arial"/>
          <w:b/>
          <w:sz w:val="20"/>
          <w:szCs w:val="20"/>
        </w:rPr>
        <w:t xml:space="preserve">Description: </w:t>
      </w:r>
      <w:r w:rsidRPr="00D0340A">
        <w:rPr>
          <w:rFonts w:ascii="Arial" w:hAnsi="Arial" w:cs="Arial"/>
          <w:sz w:val="20"/>
          <w:szCs w:val="20"/>
        </w:rPr>
        <w:t>The CSSRs are prepared by the Contractor to provide the Authority with progress data designed to report multiple aspects of contract performance and future planning activity. Example of CSSR Format has been provided as part of Annex G9.</w:t>
      </w:r>
    </w:p>
    <w:p w14:paraId="661338B1" w14:textId="71E466E5" w:rsidR="00C52E09" w:rsidRPr="00D0340A" w:rsidRDefault="00C52E09" w:rsidP="006D598F">
      <w:pPr>
        <w:pStyle w:val="ListParagraph"/>
        <w:numPr>
          <w:ilvl w:val="0"/>
          <w:numId w:val="137"/>
        </w:numPr>
        <w:spacing w:after="120" w:line="264" w:lineRule="auto"/>
        <w:rPr>
          <w:rFonts w:ascii="Arial" w:hAnsi="Arial" w:cs="Arial"/>
          <w:sz w:val="20"/>
          <w:szCs w:val="20"/>
        </w:rPr>
      </w:pPr>
      <w:r w:rsidRPr="00D0340A">
        <w:rPr>
          <w:rFonts w:ascii="Arial" w:hAnsi="Arial" w:cs="Arial"/>
          <w:b/>
          <w:sz w:val="20"/>
          <w:szCs w:val="20"/>
        </w:rPr>
        <w:t xml:space="preserve">Use/Relationship: </w:t>
      </w:r>
    </w:p>
    <w:p w14:paraId="1FD102F9" w14:textId="77777777" w:rsidR="00C52E09" w:rsidRPr="00D0340A" w:rsidRDefault="00C52E09" w:rsidP="006D598F">
      <w:pPr>
        <w:pStyle w:val="ListParagraph"/>
        <w:keepNext/>
        <w:numPr>
          <w:ilvl w:val="1"/>
          <w:numId w:val="145"/>
        </w:numPr>
        <w:spacing w:after="120" w:line="264" w:lineRule="auto"/>
        <w:rPr>
          <w:rFonts w:ascii="Arial" w:hAnsi="Arial" w:cs="Arial"/>
          <w:b/>
          <w:sz w:val="20"/>
          <w:szCs w:val="20"/>
        </w:rPr>
      </w:pPr>
      <w:r w:rsidRPr="00D0340A">
        <w:rPr>
          <w:rFonts w:ascii="Arial" w:hAnsi="Arial" w:cs="Arial"/>
          <w:sz w:val="20"/>
          <w:szCs w:val="20"/>
        </w:rPr>
        <w:t>The Authority will use the CSSRs to:</w:t>
      </w:r>
    </w:p>
    <w:p w14:paraId="6B1AE6B6" w14:textId="77777777" w:rsidR="00C52E09" w:rsidRPr="00D0340A" w:rsidRDefault="00C52E09" w:rsidP="006D598F">
      <w:pPr>
        <w:pStyle w:val="ListParagraph"/>
        <w:keepNext/>
        <w:numPr>
          <w:ilvl w:val="2"/>
          <w:numId w:val="145"/>
        </w:numPr>
        <w:spacing w:after="120" w:line="264" w:lineRule="auto"/>
        <w:rPr>
          <w:rFonts w:ascii="Arial" w:hAnsi="Arial" w:cs="Arial"/>
          <w:b/>
          <w:sz w:val="20"/>
          <w:szCs w:val="20"/>
        </w:rPr>
      </w:pPr>
      <w:r w:rsidRPr="00D0340A">
        <w:rPr>
          <w:rFonts w:ascii="Arial" w:hAnsi="Arial" w:cs="Arial"/>
          <w:sz w:val="20"/>
          <w:szCs w:val="20"/>
        </w:rPr>
        <w:t>Assess and evaluate contract performance and as the basis for contract performance meetings and reviews;</w:t>
      </w:r>
    </w:p>
    <w:p w14:paraId="50D5A7F2" w14:textId="77777777" w:rsidR="00C52E09" w:rsidRPr="00D0340A" w:rsidRDefault="00C52E09" w:rsidP="006D598F">
      <w:pPr>
        <w:pStyle w:val="ListParagraph"/>
        <w:keepNext/>
        <w:numPr>
          <w:ilvl w:val="2"/>
          <w:numId w:val="145"/>
        </w:numPr>
        <w:spacing w:after="120" w:line="264" w:lineRule="auto"/>
        <w:rPr>
          <w:rFonts w:ascii="Arial" w:hAnsi="Arial" w:cs="Arial"/>
          <w:b/>
          <w:sz w:val="20"/>
          <w:szCs w:val="20"/>
        </w:rPr>
      </w:pPr>
      <w:r w:rsidRPr="00D0340A">
        <w:rPr>
          <w:rFonts w:ascii="Arial" w:hAnsi="Arial" w:cs="Arial"/>
          <w:sz w:val="20"/>
          <w:szCs w:val="20"/>
        </w:rPr>
        <w:t>Assess the impact of existing and potential problems encountered resulting in significant cost and schedule variances and as the basis for discussing potential mitigation actions.</w:t>
      </w:r>
    </w:p>
    <w:p w14:paraId="08B257BE" w14:textId="77777777" w:rsidR="00C52E09" w:rsidRPr="00D0340A" w:rsidRDefault="00C52E09" w:rsidP="006D598F">
      <w:pPr>
        <w:pStyle w:val="ListParagraph"/>
        <w:keepNext/>
        <w:numPr>
          <w:ilvl w:val="2"/>
          <w:numId w:val="145"/>
        </w:numPr>
        <w:spacing w:after="120" w:line="264" w:lineRule="auto"/>
        <w:rPr>
          <w:rFonts w:ascii="Arial" w:hAnsi="Arial" w:cs="Arial"/>
          <w:b/>
          <w:sz w:val="20"/>
          <w:szCs w:val="20"/>
        </w:rPr>
      </w:pPr>
      <w:r w:rsidRPr="00D0340A">
        <w:rPr>
          <w:rFonts w:ascii="Arial" w:hAnsi="Arial" w:cs="Arial"/>
          <w:sz w:val="20"/>
          <w:szCs w:val="20"/>
        </w:rPr>
        <w:t>Provide accurate, timely status information to aid Authority view of Contractor performance and as the basis for summarisation of performance across the Authority.</w:t>
      </w:r>
    </w:p>
    <w:p w14:paraId="4B729481" w14:textId="7C454699" w:rsidR="00C52E09" w:rsidRPr="00D0340A" w:rsidRDefault="00C52E09" w:rsidP="006D598F">
      <w:pPr>
        <w:pStyle w:val="ListParagraph"/>
        <w:keepNext/>
        <w:numPr>
          <w:ilvl w:val="2"/>
          <w:numId w:val="145"/>
        </w:numPr>
        <w:spacing w:after="120" w:line="264" w:lineRule="auto"/>
        <w:rPr>
          <w:rFonts w:ascii="Arial" w:hAnsi="Arial" w:cs="Arial"/>
          <w:b/>
          <w:sz w:val="20"/>
          <w:szCs w:val="20"/>
        </w:rPr>
      </w:pPr>
      <w:r w:rsidRPr="00D0340A">
        <w:rPr>
          <w:rFonts w:ascii="Arial" w:hAnsi="Arial" w:cs="Arial"/>
          <w:sz w:val="20"/>
          <w:szCs w:val="20"/>
        </w:rPr>
        <w:t>CSSRs directly relate to the requirements specified in the Project Controls Management Plan (PCMP) and reconcile to progress incorporated in any related status reports that may be required within the scope of the Project Management Plan (PMP) where required.</w:t>
      </w:r>
    </w:p>
    <w:p w14:paraId="134DC4B3" w14:textId="77777777" w:rsidR="00C52E09" w:rsidRPr="00D0340A" w:rsidRDefault="00C52E09" w:rsidP="001D5FF5">
      <w:pPr>
        <w:pStyle w:val="ListParagraph"/>
        <w:keepNext/>
        <w:spacing w:after="120" w:line="264" w:lineRule="auto"/>
        <w:ind w:left="1224"/>
        <w:rPr>
          <w:rFonts w:ascii="Arial" w:hAnsi="Arial" w:cs="Arial"/>
          <w:b/>
          <w:sz w:val="20"/>
          <w:szCs w:val="20"/>
        </w:rPr>
      </w:pPr>
    </w:p>
    <w:p w14:paraId="4C987F09" w14:textId="77777777" w:rsidR="00C52E09" w:rsidRPr="00D0340A" w:rsidRDefault="00C52E09" w:rsidP="006D598F">
      <w:pPr>
        <w:pStyle w:val="ListParagraph"/>
        <w:numPr>
          <w:ilvl w:val="0"/>
          <w:numId w:val="145"/>
        </w:numPr>
        <w:spacing w:after="120" w:line="264" w:lineRule="auto"/>
        <w:rPr>
          <w:rFonts w:ascii="Arial" w:hAnsi="Arial" w:cs="Arial"/>
          <w:b/>
          <w:sz w:val="20"/>
          <w:szCs w:val="20"/>
        </w:rPr>
      </w:pPr>
      <w:r w:rsidRPr="00D0340A">
        <w:rPr>
          <w:rFonts w:ascii="Arial" w:hAnsi="Arial" w:cs="Arial"/>
          <w:b/>
          <w:sz w:val="20"/>
          <w:szCs w:val="20"/>
        </w:rPr>
        <w:t>Applicable Standards, Governance &amp; Related Documentation:</w:t>
      </w:r>
    </w:p>
    <w:p w14:paraId="114E5E47" w14:textId="77777777" w:rsidR="00C52E09" w:rsidRPr="00D0340A" w:rsidRDefault="00C52E09" w:rsidP="006D598F">
      <w:pPr>
        <w:pStyle w:val="ListParagraph"/>
        <w:numPr>
          <w:ilvl w:val="1"/>
          <w:numId w:val="145"/>
        </w:numPr>
        <w:spacing w:after="120" w:line="264" w:lineRule="auto"/>
        <w:rPr>
          <w:rFonts w:ascii="Arial" w:hAnsi="Arial" w:cs="Arial"/>
          <w:b/>
          <w:sz w:val="20"/>
          <w:szCs w:val="20"/>
        </w:rPr>
      </w:pPr>
      <w:r w:rsidRPr="00D0340A">
        <w:rPr>
          <w:rFonts w:ascii="Arial" w:hAnsi="Arial" w:cs="Arial"/>
          <w:sz w:val="20"/>
          <w:szCs w:val="20"/>
        </w:rPr>
        <w:t>Planning, Scheduling, Monitoring and Control (APM 2015) Guidelines unless otherwise stated in the Contract terms.</w:t>
      </w:r>
    </w:p>
    <w:p w14:paraId="068393C0" w14:textId="77777777" w:rsidR="00C52E09" w:rsidRPr="00D0340A" w:rsidRDefault="00C52E09" w:rsidP="00C52E09">
      <w:pPr>
        <w:pStyle w:val="ListParagraph"/>
        <w:ind w:left="360"/>
        <w:rPr>
          <w:rFonts w:ascii="Arial" w:hAnsi="Arial" w:cs="Arial"/>
          <w:b/>
          <w:sz w:val="20"/>
          <w:szCs w:val="20"/>
        </w:rPr>
      </w:pPr>
    </w:p>
    <w:p w14:paraId="00C7EAF2" w14:textId="77777777" w:rsidR="00C52E09" w:rsidRPr="00D0340A" w:rsidRDefault="00C52E09" w:rsidP="006D598F">
      <w:pPr>
        <w:pStyle w:val="ListParagraph"/>
        <w:numPr>
          <w:ilvl w:val="0"/>
          <w:numId w:val="145"/>
        </w:numPr>
        <w:spacing w:after="120" w:line="264" w:lineRule="auto"/>
        <w:rPr>
          <w:rFonts w:ascii="Arial" w:hAnsi="Arial" w:cs="Arial"/>
          <w:b/>
          <w:sz w:val="20"/>
          <w:szCs w:val="20"/>
        </w:rPr>
      </w:pPr>
      <w:r w:rsidRPr="00D0340A">
        <w:rPr>
          <w:rFonts w:ascii="Arial" w:hAnsi="Arial" w:cs="Arial"/>
          <w:b/>
          <w:sz w:val="20"/>
          <w:szCs w:val="20"/>
        </w:rPr>
        <w:t>Requirements:</w:t>
      </w:r>
    </w:p>
    <w:p w14:paraId="108CF040" w14:textId="77777777" w:rsidR="00C52E09" w:rsidRPr="00D0340A" w:rsidRDefault="00C52E09" w:rsidP="006D598F">
      <w:pPr>
        <w:pStyle w:val="ListParagraph"/>
        <w:numPr>
          <w:ilvl w:val="1"/>
          <w:numId w:val="145"/>
        </w:numPr>
        <w:spacing w:after="120" w:line="264" w:lineRule="auto"/>
        <w:rPr>
          <w:rFonts w:ascii="Arial" w:hAnsi="Arial" w:cs="Arial"/>
          <w:sz w:val="20"/>
          <w:szCs w:val="20"/>
        </w:rPr>
      </w:pPr>
      <w:r w:rsidRPr="00D0340A">
        <w:rPr>
          <w:rFonts w:ascii="Arial" w:hAnsi="Arial" w:cs="Arial"/>
          <w:sz w:val="20"/>
          <w:szCs w:val="20"/>
        </w:rPr>
        <w:t>Data provided within the CSSRs shall relate to the authorised contract work undertaken in support of this contract, demonstrating compliance to PC requirements.</w:t>
      </w:r>
    </w:p>
    <w:p w14:paraId="09E992C8" w14:textId="77777777" w:rsidR="00C52E09" w:rsidRPr="00D0340A" w:rsidRDefault="00C52E09" w:rsidP="006D598F">
      <w:pPr>
        <w:pStyle w:val="ListParagraph"/>
        <w:numPr>
          <w:ilvl w:val="1"/>
          <w:numId w:val="145"/>
        </w:numPr>
        <w:spacing w:after="120" w:line="264" w:lineRule="auto"/>
        <w:rPr>
          <w:rFonts w:ascii="Arial" w:hAnsi="Arial" w:cs="Arial"/>
          <w:sz w:val="20"/>
          <w:szCs w:val="20"/>
        </w:rPr>
      </w:pPr>
      <w:r w:rsidRPr="00D0340A">
        <w:rPr>
          <w:rFonts w:ascii="Arial" w:hAnsi="Arial" w:cs="Arial"/>
          <w:sz w:val="20"/>
          <w:szCs w:val="20"/>
        </w:rPr>
        <w:t>Data provided shall include both priced and unpriced effort.</w:t>
      </w:r>
    </w:p>
    <w:p w14:paraId="60B0C53A" w14:textId="77777777" w:rsidR="00C52E09" w:rsidRPr="00D0340A" w:rsidRDefault="00C52E09" w:rsidP="006D598F">
      <w:pPr>
        <w:pStyle w:val="ListParagraph"/>
        <w:numPr>
          <w:ilvl w:val="1"/>
          <w:numId w:val="145"/>
        </w:numPr>
        <w:spacing w:after="120" w:line="264" w:lineRule="auto"/>
        <w:rPr>
          <w:rFonts w:ascii="Arial" w:hAnsi="Arial" w:cs="Arial"/>
          <w:sz w:val="20"/>
          <w:szCs w:val="20"/>
        </w:rPr>
      </w:pPr>
      <w:r w:rsidRPr="00D0340A">
        <w:rPr>
          <w:rFonts w:ascii="Arial" w:hAnsi="Arial" w:cs="Arial"/>
          <w:sz w:val="20"/>
          <w:szCs w:val="20"/>
        </w:rPr>
        <w:t xml:space="preserve">The level of detail required for each report shall be as agreed by the Authority.  </w:t>
      </w:r>
    </w:p>
    <w:p w14:paraId="788B3DF6" w14:textId="77777777" w:rsidR="00C52E09" w:rsidRPr="00D0340A" w:rsidRDefault="00C52E09" w:rsidP="00C52E09">
      <w:pPr>
        <w:pStyle w:val="ListParagraph"/>
        <w:ind w:left="792"/>
        <w:rPr>
          <w:rFonts w:ascii="Arial" w:hAnsi="Arial" w:cs="Arial"/>
          <w:sz w:val="20"/>
          <w:szCs w:val="20"/>
        </w:rPr>
      </w:pPr>
      <w:r w:rsidRPr="00D0340A">
        <w:rPr>
          <w:rFonts w:ascii="Arial" w:hAnsi="Arial" w:cs="Arial"/>
          <w:b/>
          <w:sz w:val="20"/>
          <w:szCs w:val="20"/>
        </w:rPr>
        <w:t>NOTE:</w:t>
      </w:r>
      <w:r w:rsidRPr="00D0340A">
        <w:rPr>
          <w:rFonts w:ascii="Arial" w:hAnsi="Arial" w:cs="Arial"/>
          <w:sz w:val="20"/>
          <w:szCs w:val="20"/>
        </w:rPr>
        <w:t xml:space="preserve"> Lower level detail may be required on an ad hoc basis in areas where a problem has occurred until such time that the Authority is content to return to the higher level. </w:t>
      </w:r>
    </w:p>
    <w:p w14:paraId="165A96A8" w14:textId="77777777" w:rsidR="00C52E09" w:rsidRPr="00D0340A" w:rsidRDefault="00C52E09" w:rsidP="001D5FF5">
      <w:pPr>
        <w:pStyle w:val="ListParagraph"/>
        <w:spacing w:after="120" w:line="264" w:lineRule="auto"/>
        <w:ind w:left="360"/>
        <w:rPr>
          <w:rFonts w:ascii="Arial" w:hAnsi="Arial" w:cs="Arial"/>
          <w:b/>
          <w:sz w:val="20"/>
          <w:szCs w:val="20"/>
        </w:rPr>
      </w:pPr>
    </w:p>
    <w:p w14:paraId="1CB2C9C0" w14:textId="6F07B93F" w:rsidR="00C52E09" w:rsidRPr="00D0340A" w:rsidRDefault="00C52E09" w:rsidP="006D598F">
      <w:pPr>
        <w:pStyle w:val="ListParagraph"/>
        <w:numPr>
          <w:ilvl w:val="0"/>
          <w:numId w:val="145"/>
        </w:numPr>
        <w:spacing w:after="120" w:line="264" w:lineRule="auto"/>
        <w:rPr>
          <w:rFonts w:ascii="Arial" w:hAnsi="Arial" w:cs="Arial"/>
          <w:b/>
          <w:sz w:val="20"/>
          <w:szCs w:val="20"/>
        </w:rPr>
      </w:pPr>
      <w:r w:rsidRPr="00D0340A">
        <w:rPr>
          <w:rFonts w:ascii="Arial" w:hAnsi="Arial" w:cs="Arial"/>
          <w:b/>
          <w:sz w:val="20"/>
          <w:szCs w:val="20"/>
        </w:rPr>
        <w:t>Preparation Instructions:</w:t>
      </w:r>
    </w:p>
    <w:p w14:paraId="11F2948F" w14:textId="77777777" w:rsidR="00C52E09" w:rsidRPr="00D0340A" w:rsidRDefault="00C52E09" w:rsidP="006D598F">
      <w:pPr>
        <w:pStyle w:val="ListParagraph"/>
        <w:numPr>
          <w:ilvl w:val="1"/>
          <w:numId w:val="145"/>
        </w:numPr>
        <w:spacing w:after="120" w:line="264" w:lineRule="auto"/>
        <w:rPr>
          <w:rFonts w:ascii="Arial" w:hAnsi="Arial" w:cs="Arial"/>
          <w:sz w:val="20"/>
          <w:szCs w:val="20"/>
        </w:rPr>
      </w:pPr>
      <w:r w:rsidRPr="00D0340A">
        <w:rPr>
          <w:rFonts w:ascii="Arial" w:hAnsi="Arial" w:cs="Arial"/>
          <w:sz w:val="20"/>
          <w:szCs w:val="20"/>
        </w:rPr>
        <w:t xml:space="preserve">The content requirements of this data item should be considered as a minimum standard that is required. It is not intended to constrain or otherwise restrict the inclusion of any content required to effectively develop the plan or implement the PCMS requirements of the Contract. </w:t>
      </w:r>
    </w:p>
    <w:p w14:paraId="71FBB06B" w14:textId="77777777" w:rsidR="00C52E09" w:rsidRPr="00D0340A" w:rsidRDefault="00C52E09" w:rsidP="006D598F">
      <w:pPr>
        <w:pStyle w:val="ListParagraph"/>
        <w:numPr>
          <w:ilvl w:val="1"/>
          <w:numId w:val="145"/>
        </w:numPr>
        <w:spacing w:after="120" w:line="264" w:lineRule="auto"/>
        <w:rPr>
          <w:rFonts w:ascii="Arial" w:hAnsi="Arial" w:cs="Arial"/>
          <w:sz w:val="20"/>
          <w:szCs w:val="20"/>
        </w:rPr>
      </w:pPr>
    </w:p>
    <w:p w14:paraId="3559A8A9" w14:textId="77777777" w:rsidR="00C52E09" w:rsidRPr="00D0340A" w:rsidRDefault="00C52E09" w:rsidP="006D598F">
      <w:pPr>
        <w:pStyle w:val="ListParagraph"/>
        <w:numPr>
          <w:ilvl w:val="0"/>
          <w:numId w:val="145"/>
        </w:numPr>
        <w:spacing w:after="120" w:line="264" w:lineRule="auto"/>
        <w:rPr>
          <w:rFonts w:ascii="Arial" w:hAnsi="Arial" w:cs="Arial"/>
          <w:b/>
          <w:sz w:val="20"/>
          <w:szCs w:val="20"/>
        </w:rPr>
      </w:pPr>
      <w:r w:rsidRPr="00D0340A">
        <w:rPr>
          <w:rFonts w:ascii="Arial" w:hAnsi="Arial" w:cs="Arial"/>
          <w:b/>
          <w:sz w:val="20"/>
          <w:szCs w:val="20"/>
        </w:rPr>
        <w:t>Data Format &amp; Delivery Instructions:</w:t>
      </w:r>
    </w:p>
    <w:p w14:paraId="4BA834EF" w14:textId="77777777" w:rsidR="00C52E09" w:rsidRPr="00D0340A" w:rsidRDefault="00C52E09" w:rsidP="006D598F">
      <w:pPr>
        <w:pStyle w:val="ListParagraph"/>
        <w:numPr>
          <w:ilvl w:val="1"/>
          <w:numId w:val="145"/>
        </w:numPr>
        <w:spacing w:after="120" w:line="264" w:lineRule="auto"/>
        <w:rPr>
          <w:rFonts w:ascii="Arial" w:hAnsi="Arial" w:cs="Arial"/>
          <w:b/>
          <w:sz w:val="20"/>
          <w:szCs w:val="20"/>
        </w:rPr>
      </w:pPr>
      <w:r w:rsidRPr="00D0340A">
        <w:rPr>
          <w:rFonts w:ascii="Arial" w:hAnsi="Arial" w:cs="Arial"/>
          <w:sz w:val="20"/>
          <w:szCs w:val="20"/>
        </w:rPr>
        <w:t>The data item shall comply with the general format, content and preparation instructions contained in this DID.</w:t>
      </w:r>
    </w:p>
    <w:p w14:paraId="5CE137B1" w14:textId="77777777" w:rsidR="00C52E09" w:rsidRPr="00D0340A" w:rsidRDefault="00C52E09" w:rsidP="006D598F">
      <w:pPr>
        <w:pStyle w:val="ListParagraph"/>
        <w:numPr>
          <w:ilvl w:val="1"/>
          <w:numId w:val="145"/>
        </w:numPr>
        <w:spacing w:after="120" w:line="264" w:lineRule="auto"/>
        <w:rPr>
          <w:rFonts w:ascii="Arial" w:hAnsi="Arial" w:cs="Arial"/>
          <w:b/>
          <w:sz w:val="20"/>
          <w:szCs w:val="20"/>
        </w:rPr>
      </w:pPr>
      <w:r w:rsidRPr="00D0340A">
        <w:rPr>
          <w:rFonts w:ascii="Arial" w:hAnsi="Arial" w:cs="Arial"/>
          <w:sz w:val="20"/>
          <w:szCs w:val="20"/>
        </w:rPr>
        <w:t>CSSRs are to be delivered in both static and electronic format to the Authority and in accordance with the CDRL timescales. Electronic format shall permit drill down to the lowest level where cost performance is captured.</w:t>
      </w:r>
    </w:p>
    <w:p w14:paraId="28B3DA62" w14:textId="77777777" w:rsidR="001D5FF5" w:rsidRPr="00D0340A" w:rsidRDefault="00C52E09" w:rsidP="006D598F">
      <w:pPr>
        <w:pStyle w:val="ListParagraph"/>
        <w:numPr>
          <w:ilvl w:val="1"/>
          <w:numId w:val="145"/>
        </w:numPr>
        <w:spacing w:after="120" w:line="264" w:lineRule="auto"/>
        <w:rPr>
          <w:rFonts w:ascii="Arial" w:hAnsi="Arial" w:cs="Arial"/>
          <w:b/>
          <w:sz w:val="20"/>
          <w:szCs w:val="20"/>
          <w:u w:val="single"/>
        </w:rPr>
      </w:pPr>
      <w:r w:rsidRPr="00D0340A">
        <w:rPr>
          <w:rFonts w:ascii="Arial" w:hAnsi="Arial" w:cs="Arial"/>
          <w:sz w:val="20"/>
          <w:szCs w:val="20"/>
        </w:rPr>
        <w:t>Reports shall be delivered on a monthly basis.</w:t>
      </w:r>
      <w:r w:rsidR="001D5FF5" w:rsidRPr="00D0340A">
        <w:rPr>
          <w:rFonts w:ascii="Arial" w:hAnsi="Arial" w:cs="Arial"/>
          <w:sz w:val="20"/>
          <w:szCs w:val="20"/>
        </w:rPr>
        <w:t xml:space="preserve"> </w:t>
      </w:r>
    </w:p>
    <w:p w14:paraId="64C2C669" w14:textId="77777777" w:rsidR="00C52E09" w:rsidRPr="00D0340A" w:rsidRDefault="00C52E09" w:rsidP="001D5FF5">
      <w:pPr>
        <w:spacing w:after="120" w:line="264" w:lineRule="auto"/>
        <w:rPr>
          <w:rFonts w:ascii="Arial" w:hAnsi="Arial" w:cs="Arial"/>
          <w:b/>
          <w:sz w:val="20"/>
          <w:szCs w:val="20"/>
          <w:u w:val="single"/>
        </w:rPr>
      </w:pPr>
    </w:p>
    <w:p w14:paraId="60EA7BB8" w14:textId="2C020691" w:rsidR="00C52E09" w:rsidRPr="00D0340A" w:rsidRDefault="00C52E09" w:rsidP="001D5FF5">
      <w:pPr>
        <w:spacing w:after="120" w:line="264" w:lineRule="auto"/>
        <w:rPr>
          <w:rFonts w:ascii="Arial" w:hAnsi="Arial" w:cs="Arial"/>
          <w:b/>
          <w:sz w:val="20"/>
          <w:szCs w:val="20"/>
          <w:u w:val="single"/>
        </w:rPr>
      </w:pPr>
      <w:r w:rsidRPr="00D0340A">
        <w:rPr>
          <w:rFonts w:ascii="Arial" w:hAnsi="Arial" w:cs="Arial"/>
          <w:b/>
          <w:sz w:val="20"/>
          <w:szCs w:val="20"/>
          <w:u w:val="single"/>
        </w:rPr>
        <w:t>Annex C5 – Risk and Opportunity Management Plan (ROMP) – DID-PC-005A</w:t>
      </w:r>
    </w:p>
    <w:p w14:paraId="1E992487" w14:textId="77777777" w:rsidR="00C52E09" w:rsidRPr="00D0340A" w:rsidRDefault="00C52E09" w:rsidP="006D598F">
      <w:pPr>
        <w:pStyle w:val="ListParagraph"/>
        <w:numPr>
          <w:ilvl w:val="0"/>
          <w:numId w:val="138"/>
        </w:numPr>
        <w:spacing w:after="120" w:line="264" w:lineRule="auto"/>
        <w:rPr>
          <w:rFonts w:ascii="Arial" w:hAnsi="Arial" w:cs="Arial"/>
          <w:b/>
          <w:sz w:val="20"/>
          <w:szCs w:val="20"/>
        </w:rPr>
      </w:pPr>
      <w:r w:rsidRPr="00D0340A">
        <w:rPr>
          <w:rFonts w:ascii="Arial" w:hAnsi="Arial" w:cs="Arial"/>
          <w:b/>
          <w:sz w:val="20"/>
          <w:szCs w:val="20"/>
        </w:rPr>
        <w:t xml:space="preserve">Title:  </w:t>
      </w:r>
      <w:r w:rsidRPr="00D0340A">
        <w:rPr>
          <w:rFonts w:ascii="Arial" w:hAnsi="Arial" w:cs="Arial"/>
          <w:sz w:val="20"/>
          <w:szCs w:val="20"/>
        </w:rPr>
        <w:t>RISK MANAGEMENT</w:t>
      </w:r>
    </w:p>
    <w:p w14:paraId="741B0AFC" w14:textId="77777777" w:rsidR="00C52E09" w:rsidRPr="00D0340A" w:rsidRDefault="00C52E09" w:rsidP="006D598F">
      <w:pPr>
        <w:pStyle w:val="ListParagraph"/>
        <w:numPr>
          <w:ilvl w:val="0"/>
          <w:numId w:val="138"/>
        </w:numPr>
        <w:spacing w:after="120" w:line="264" w:lineRule="auto"/>
        <w:rPr>
          <w:rFonts w:ascii="Arial" w:hAnsi="Arial" w:cs="Arial"/>
          <w:b/>
          <w:sz w:val="20"/>
          <w:szCs w:val="20"/>
        </w:rPr>
      </w:pPr>
      <w:r w:rsidRPr="00D0340A">
        <w:rPr>
          <w:rFonts w:ascii="Arial" w:hAnsi="Arial" w:cs="Arial"/>
          <w:b/>
          <w:sz w:val="20"/>
          <w:szCs w:val="20"/>
        </w:rPr>
        <w:t xml:space="preserve">Number: </w:t>
      </w:r>
      <w:r w:rsidRPr="00D0340A">
        <w:rPr>
          <w:rFonts w:ascii="Arial" w:hAnsi="Arial" w:cs="Arial"/>
          <w:sz w:val="20"/>
          <w:szCs w:val="20"/>
        </w:rPr>
        <w:t>DID-PC-005A</w:t>
      </w:r>
    </w:p>
    <w:p w14:paraId="4C814B60" w14:textId="77777777" w:rsidR="00C52E09" w:rsidRPr="00D0340A" w:rsidRDefault="00C52E09" w:rsidP="006D598F">
      <w:pPr>
        <w:pStyle w:val="ListParagraph"/>
        <w:numPr>
          <w:ilvl w:val="0"/>
          <w:numId w:val="138"/>
        </w:numPr>
        <w:spacing w:after="120" w:line="264" w:lineRule="auto"/>
        <w:rPr>
          <w:rFonts w:ascii="Arial" w:hAnsi="Arial" w:cs="Arial"/>
          <w:b/>
          <w:sz w:val="20"/>
          <w:szCs w:val="20"/>
        </w:rPr>
      </w:pPr>
      <w:r w:rsidRPr="00D0340A">
        <w:rPr>
          <w:rFonts w:ascii="Arial" w:hAnsi="Arial" w:cs="Arial"/>
          <w:b/>
          <w:sz w:val="20"/>
          <w:szCs w:val="20"/>
        </w:rPr>
        <w:t xml:space="preserve">Version: </w:t>
      </w:r>
      <w:r w:rsidRPr="00D0340A">
        <w:rPr>
          <w:rFonts w:ascii="Arial" w:hAnsi="Arial" w:cs="Arial"/>
          <w:sz w:val="20"/>
          <w:szCs w:val="20"/>
        </w:rPr>
        <w:t>Draft</w:t>
      </w:r>
    </w:p>
    <w:p w14:paraId="17357606" w14:textId="77777777" w:rsidR="00C52E09" w:rsidRPr="00D0340A" w:rsidRDefault="00C52E09" w:rsidP="006D598F">
      <w:pPr>
        <w:pStyle w:val="ListParagraph"/>
        <w:numPr>
          <w:ilvl w:val="0"/>
          <w:numId w:val="138"/>
        </w:numPr>
        <w:spacing w:after="120" w:line="264" w:lineRule="auto"/>
        <w:rPr>
          <w:rFonts w:ascii="Arial" w:hAnsi="Arial" w:cs="Arial"/>
          <w:sz w:val="20"/>
          <w:szCs w:val="20"/>
        </w:rPr>
      </w:pPr>
      <w:r w:rsidRPr="00D0340A">
        <w:rPr>
          <w:rFonts w:ascii="Arial" w:hAnsi="Arial" w:cs="Arial"/>
          <w:b/>
          <w:sz w:val="20"/>
          <w:szCs w:val="20"/>
        </w:rPr>
        <w:t xml:space="preserve">Delivery Schedule: </w:t>
      </w:r>
      <w:r w:rsidRPr="00D0340A">
        <w:rPr>
          <w:rFonts w:ascii="Arial" w:hAnsi="Arial" w:cs="Arial"/>
          <w:sz w:val="20"/>
          <w:szCs w:val="20"/>
        </w:rPr>
        <w:t>TBC.</w:t>
      </w:r>
    </w:p>
    <w:p w14:paraId="78FD76FA" w14:textId="77777777" w:rsidR="00C52E09" w:rsidRPr="00D0340A" w:rsidRDefault="00C52E09" w:rsidP="006D598F">
      <w:pPr>
        <w:pStyle w:val="ListParagraph"/>
        <w:numPr>
          <w:ilvl w:val="0"/>
          <w:numId w:val="138"/>
        </w:numPr>
        <w:spacing w:after="120" w:line="264" w:lineRule="auto"/>
        <w:rPr>
          <w:rFonts w:ascii="Arial" w:hAnsi="Arial" w:cs="Arial"/>
          <w:b/>
          <w:sz w:val="20"/>
          <w:szCs w:val="20"/>
        </w:rPr>
      </w:pPr>
      <w:r w:rsidRPr="00D0340A">
        <w:rPr>
          <w:rFonts w:ascii="Arial" w:hAnsi="Arial" w:cs="Arial"/>
          <w:b/>
          <w:sz w:val="20"/>
          <w:szCs w:val="20"/>
        </w:rPr>
        <w:t xml:space="preserve">Applicable Forms: </w:t>
      </w:r>
    </w:p>
    <w:p w14:paraId="2ECA5ADE" w14:textId="77777777" w:rsidR="00C52E09" w:rsidRPr="00D0340A" w:rsidRDefault="00C52E09" w:rsidP="006D598F">
      <w:pPr>
        <w:numPr>
          <w:ilvl w:val="0"/>
          <w:numId w:val="138"/>
        </w:numPr>
        <w:spacing w:after="120" w:line="264" w:lineRule="auto"/>
        <w:contextualSpacing/>
        <w:rPr>
          <w:rFonts w:ascii="Arial" w:eastAsiaTheme="minorEastAsia" w:hAnsi="Arial" w:cs="Arial"/>
          <w:sz w:val="20"/>
          <w:szCs w:val="20"/>
        </w:rPr>
      </w:pPr>
      <w:r w:rsidRPr="00D0340A">
        <w:rPr>
          <w:rFonts w:ascii="Arial" w:hAnsi="Arial" w:cs="Arial"/>
          <w:b/>
          <w:sz w:val="20"/>
          <w:szCs w:val="20"/>
        </w:rPr>
        <w:t xml:space="preserve">Description: </w:t>
      </w:r>
      <w:r w:rsidRPr="00D0340A">
        <w:rPr>
          <w:rFonts w:ascii="Arial" w:eastAsiaTheme="minorEastAsia" w:hAnsi="Arial" w:cs="Arial"/>
          <w:sz w:val="20"/>
          <w:szCs w:val="20"/>
        </w:rPr>
        <w:t xml:space="preserve">The Contractor shall maintain a Risk and Opportunity Management Plan (ROMP) that enables a formal risk process to be managed in conjunction with the Authority.  The Contractor shall make it possible for the Authority to engage with the regular risk update process via regular risk reviews and formal risk reporting. </w:t>
      </w:r>
    </w:p>
    <w:p w14:paraId="240CCED7" w14:textId="77777777" w:rsidR="00C52E09" w:rsidRPr="00D0340A" w:rsidRDefault="00C52E09" w:rsidP="006D598F">
      <w:pPr>
        <w:pStyle w:val="ListParagraph"/>
        <w:numPr>
          <w:ilvl w:val="0"/>
          <w:numId w:val="138"/>
        </w:numPr>
        <w:spacing w:after="120" w:line="264" w:lineRule="auto"/>
        <w:rPr>
          <w:rFonts w:ascii="Arial" w:hAnsi="Arial" w:cs="Arial"/>
          <w:b/>
          <w:sz w:val="20"/>
          <w:szCs w:val="20"/>
        </w:rPr>
      </w:pPr>
      <w:r w:rsidRPr="00D0340A">
        <w:rPr>
          <w:rFonts w:ascii="Arial" w:hAnsi="Arial" w:cs="Arial"/>
          <w:b/>
          <w:sz w:val="20"/>
          <w:szCs w:val="20"/>
        </w:rPr>
        <w:t>Use/Relationship:</w:t>
      </w:r>
    </w:p>
    <w:p w14:paraId="1A67DFEE" w14:textId="77777777" w:rsidR="00C52E09" w:rsidRPr="00D0340A" w:rsidRDefault="00C52E09" w:rsidP="006D598F">
      <w:pPr>
        <w:pStyle w:val="ListParagraph"/>
        <w:numPr>
          <w:ilvl w:val="1"/>
          <w:numId w:val="138"/>
        </w:numPr>
        <w:spacing w:after="120" w:line="264" w:lineRule="auto"/>
        <w:rPr>
          <w:rFonts w:ascii="Arial" w:hAnsi="Arial" w:cs="Arial"/>
          <w:sz w:val="20"/>
          <w:szCs w:val="20"/>
        </w:rPr>
      </w:pPr>
      <w:r w:rsidRPr="00D0340A">
        <w:rPr>
          <w:rFonts w:ascii="Arial" w:hAnsi="Arial" w:cs="Arial"/>
          <w:sz w:val="20"/>
          <w:szCs w:val="20"/>
        </w:rPr>
        <w:t>The Authority will use the risk management process to:</w:t>
      </w:r>
    </w:p>
    <w:p w14:paraId="1E066E6D" w14:textId="77777777" w:rsidR="00C52E09" w:rsidRPr="00D0340A" w:rsidRDefault="00C52E09" w:rsidP="006D598F">
      <w:pPr>
        <w:pStyle w:val="ListParagraph"/>
        <w:numPr>
          <w:ilvl w:val="2"/>
          <w:numId w:val="138"/>
        </w:numPr>
        <w:spacing w:after="120" w:line="264" w:lineRule="auto"/>
        <w:rPr>
          <w:rFonts w:ascii="Arial" w:hAnsi="Arial" w:cs="Arial"/>
          <w:sz w:val="20"/>
          <w:szCs w:val="20"/>
        </w:rPr>
      </w:pPr>
      <w:r w:rsidRPr="00D0340A">
        <w:rPr>
          <w:rFonts w:ascii="Arial" w:hAnsi="Arial" w:cs="Arial"/>
          <w:sz w:val="20"/>
          <w:szCs w:val="20"/>
        </w:rPr>
        <w:t>Assess and evaluate potential events that might have either a positive or negative impact on the delivery of the baseline scope of work;</w:t>
      </w:r>
    </w:p>
    <w:p w14:paraId="77C71194" w14:textId="77777777" w:rsidR="00C52E09" w:rsidRPr="00D0340A" w:rsidRDefault="00C52E09" w:rsidP="006D598F">
      <w:pPr>
        <w:pStyle w:val="ListParagraph"/>
        <w:numPr>
          <w:ilvl w:val="2"/>
          <w:numId w:val="138"/>
        </w:numPr>
        <w:spacing w:after="120" w:line="264" w:lineRule="auto"/>
        <w:rPr>
          <w:rFonts w:ascii="Arial" w:hAnsi="Arial" w:cs="Arial"/>
          <w:sz w:val="20"/>
          <w:szCs w:val="20"/>
        </w:rPr>
      </w:pPr>
      <w:r w:rsidRPr="00D0340A">
        <w:rPr>
          <w:rFonts w:ascii="Arial" w:hAnsi="Arial" w:cs="Arial"/>
          <w:sz w:val="20"/>
          <w:szCs w:val="20"/>
        </w:rPr>
        <w:t>Enable joint risk management effort between the Authority and the Contractor.</w:t>
      </w:r>
    </w:p>
    <w:p w14:paraId="2AFA4DA2" w14:textId="77777777" w:rsidR="00C52E09" w:rsidRPr="00D0340A" w:rsidRDefault="00C52E09" w:rsidP="00C52E09">
      <w:pPr>
        <w:pStyle w:val="ListParagraph"/>
        <w:ind w:left="360"/>
        <w:rPr>
          <w:rFonts w:ascii="Arial" w:hAnsi="Arial" w:cs="Arial"/>
          <w:b/>
          <w:sz w:val="20"/>
          <w:szCs w:val="20"/>
        </w:rPr>
      </w:pPr>
    </w:p>
    <w:p w14:paraId="5F8104DC" w14:textId="77777777" w:rsidR="00C52E09" w:rsidRPr="00D0340A" w:rsidRDefault="00C52E09" w:rsidP="006D598F">
      <w:pPr>
        <w:pStyle w:val="ListParagraph"/>
        <w:numPr>
          <w:ilvl w:val="0"/>
          <w:numId w:val="138"/>
        </w:numPr>
        <w:spacing w:after="120" w:line="264" w:lineRule="auto"/>
        <w:rPr>
          <w:rFonts w:ascii="Arial" w:hAnsi="Arial" w:cs="Arial"/>
          <w:b/>
          <w:sz w:val="20"/>
          <w:szCs w:val="20"/>
        </w:rPr>
      </w:pPr>
      <w:r w:rsidRPr="00D0340A">
        <w:rPr>
          <w:rFonts w:ascii="Arial" w:hAnsi="Arial" w:cs="Arial"/>
          <w:b/>
          <w:sz w:val="20"/>
          <w:szCs w:val="20"/>
        </w:rPr>
        <w:t>Applicable Standards, Governance &amp; Relevant Documentation</w:t>
      </w:r>
    </w:p>
    <w:p w14:paraId="73A450EC" w14:textId="7777777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APM Project Risk Analysis and Management guide (PRAM).</w:t>
      </w:r>
    </w:p>
    <w:p w14:paraId="01C1683F" w14:textId="7777777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APM Interfacing Risk and Earned Value Management guide.</w:t>
      </w:r>
    </w:p>
    <w:p w14:paraId="73C8EBC3" w14:textId="7777777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APM Prioritising Project Risks guide.</w:t>
      </w:r>
    </w:p>
    <w:p w14:paraId="4E400D74" w14:textId="77777777" w:rsidR="00C52E09" w:rsidRPr="00D0340A" w:rsidRDefault="00C52E09" w:rsidP="0054205E">
      <w:pPr>
        <w:spacing w:after="0" w:line="240" w:lineRule="auto"/>
        <w:rPr>
          <w:rFonts w:ascii="Arial" w:hAnsi="Arial" w:cs="Arial"/>
          <w:sz w:val="20"/>
          <w:szCs w:val="20"/>
        </w:rPr>
      </w:pPr>
    </w:p>
    <w:p w14:paraId="39651C2E" w14:textId="77777777" w:rsidR="00C52E09" w:rsidRPr="00D0340A" w:rsidRDefault="00C52E09" w:rsidP="006D598F">
      <w:pPr>
        <w:pStyle w:val="ListParagraph"/>
        <w:numPr>
          <w:ilvl w:val="0"/>
          <w:numId w:val="138"/>
        </w:numPr>
        <w:spacing w:after="120" w:line="264" w:lineRule="auto"/>
        <w:rPr>
          <w:rFonts w:ascii="Arial" w:hAnsi="Arial" w:cs="Arial"/>
          <w:b/>
          <w:sz w:val="20"/>
          <w:szCs w:val="20"/>
        </w:rPr>
      </w:pPr>
      <w:r w:rsidRPr="00D0340A">
        <w:rPr>
          <w:rFonts w:ascii="Arial" w:hAnsi="Arial" w:cs="Arial"/>
          <w:b/>
          <w:sz w:val="20"/>
          <w:szCs w:val="20"/>
        </w:rPr>
        <w:t>Requirements</w:t>
      </w:r>
    </w:p>
    <w:p w14:paraId="76F6D02C" w14:textId="77777777" w:rsidR="00C52E09" w:rsidRPr="00D0340A" w:rsidRDefault="00C52E09" w:rsidP="006D598F">
      <w:pPr>
        <w:numPr>
          <w:ilvl w:val="1"/>
          <w:numId w:val="138"/>
        </w:numPr>
        <w:tabs>
          <w:tab w:val="left" w:pos="851"/>
        </w:tabs>
        <w:spacing w:after="120" w:line="240" w:lineRule="auto"/>
        <w:ind w:left="851" w:hanging="491"/>
        <w:rPr>
          <w:rFonts w:ascii="Arial" w:eastAsiaTheme="minorEastAsia" w:hAnsi="Arial" w:cs="Arial"/>
          <w:sz w:val="20"/>
          <w:szCs w:val="20"/>
        </w:rPr>
      </w:pPr>
      <w:r w:rsidRPr="00D0340A">
        <w:rPr>
          <w:rFonts w:ascii="Arial" w:eastAsiaTheme="minorEastAsia" w:hAnsi="Arial" w:cs="Arial"/>
          <w:sz w:val="20"/>
          <w:szCs w:val="20"/>
        </w:rPr>
        <w:t>The ROMP defines roles, responsibilities, methodology (process), tools and techniques specific to the project and how threats and opportunities are to be managed through life as part of the overall project management strategy.</w:t>
      </w:r>
    </w:p>
    <w:p w14:paraId="759D226A" w14:textId="7777777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In the ROMP the contractor must take due cognisance of the scope of the project (performance, cost and time) to establish a mutually agreed risk appetite (agreed tolerances) that enables the contractor to develop their scoring criteria for cost time and performance.</w:t>
      </w:r>
    </w:p>
    <w:p w14:paraId="283E3538" w14:textId="7777777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The process shall:</w:t>
      </w:r>
    </w:p>
    <w:p w14:paraId="758C70CB"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t>Establish ownership for significant project risks;</w:t>
      </w:r>
    </w:p>
    <w:p w14:paraId="27D01894"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t>Reduce overall project risk exposure;</w:t>
      </w:r>
    </w:p>
    <w:p w14:paraId="754BB0EA"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t>Ensure all scope is considered to give a balanced view of risk;</w:t>
      </w:r>
    </w:p>
    <w:p w14:paraId="73CF0853"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lastRenderedPageBreak/>
        <w:t>Deliver information in support of the overall project decision making and governance processes;</w:t>
      </w:r>
    </w:p>
    <w:p w14:paraId="687F5A27"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t xml:space="preserve">Enable quantitative analysis to support forecasts of project cost and schedule out-turn. </w:t>
      </w:r>
    </w:p>
    <w:p w14:paraId="78B269B3" w14:textId="77777777" w:rsidR="00C52E09" w:rsidRPr="00D0340A" w:rsidRDefault="00C52E09" w:rsidP="00C52E09">
      <w:pPr>
        <w:pStyle w:val="ListParagraph"/>
        <w:ind w:left="360"/>
        <w:rPr>
          <w:rFonts w:ascii="Arial" w:hAnsi="Arial" w:cs="Arial"/>
          <w:sz w:val="20"/>
          <w:szCs w:val="20"/>
        </w:rPr>
      </w:pPr>
    </w:p>
    <w:p w14:paraId="6F8DE891" w14:textId="77777777" w:rsidR="00C52E09" w:rsidRPr="00D0340A" w:rsidRDefault="00C52E09" w:rsidP="00C52E09">
      <w:pPr>
        <w:pStyle w:val="ListParagraph"/>
        <w:ind w:left="360"/>
        <w:rPr>
          <w:rFonts w:ascii="Arial" w:hAnsi="Arial" w:cs="Arial"/>
          <w:b/>
          <w:sz w:val="20"/>
          <w:szCs w:val="20"/>
        </w:rPr>
      </w:pPr>
      <w:r w:rsidRPr="00D0340A">
        <w:rPr>
          <w:rFonts w:ascii="Arial" w:hAnsi="Arial" w:cs="Arial"/>
          <w:b/>
          <w:sz w:val="20"/>
          <w:szCs w:val="20"/>
        </w:rPr>
        <w:t>Formal Reports</w:t>
      </w:r>
    </w:p>
    <w:p w14:paraId="321FFC49" w14:textId="7777777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In support of the risk management process the following reports are required:</w:t>
      </w:r>
    </w:p>
    <w:p w14:paraId="101E4EDE"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t>Risk register. Full risk register for contracted scope, defining risk (case, event, consequence), owner, proximity, current and target impact (probability and cost/schedule/performance impact) and associated management responses. The register shall cover both risks (threats) and opportunities.</w:t>
      </w:r>
    </w:p>
    <w:p w14:paraId="75C46606"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t>Risk and opportunity change report. Standard Risk Report - Risk &amp; Opportunities Change Report. Report of risks that have been escalated to a higher level for action/ information.</w:t>
      </w:r>
    </w:p>
    <w:p w14:paraId="0A8AEA0C"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t>Risk profile. Risk exposure profiled over the duration of the contract.</w:t>
      </w:r>
    </w:p>
    <w:p w14:paraId="0E417733"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t>Risk / opportunity pre &amp; post mitigation response.  Waterfall charts highlighting reduction in risk as a result of mitigation actions.</w:t>
      </w:r>
    </w:p>
    <w:p w14:paraId="008692C8" w14:textId="77777777" w:rsidR="00C52E09" w:rsidRPr="00D0340A" w:rsidRDefault="00C52E09" w:rsidP="006D598F">
      <w:pPr>
        <w:pStyle w:val="ListParagraph"/>
        <w:numPr>
          <w:ilvl w:val="2"/>
          <w:numId w:val="138"/>
        </w:numPr>
        <w:tabs>
          <w:tab w:val="left" w:pos="851"/>
        </w:tabs>
        <w:spacing w:after="120" w:line="264" w:lineRule="auto"/>
        <w:rPr>
          <w:rFonts w:ascii="Arial" w:hAnsi="Arial" w:cs="Arial"/>
          <w:sz w:val="20"/>
          <w:szCs w:val="20"/>
        </w:rPr>
      </w:pPr>
      <w:r w:rsidRPr="00D0340A">
        <w:rPr>
          <w:rFonts w:ascii="Arial" w:hAnsi="Arial" w:cs="Arial"/>
          <w:sz w:val="20"/>
          <w:szCs w:val="20"/>
        </w:rPr>
        <w:t>Risk &amp; Opportunities Process Health metrics report.  Information reported for each month and includes; Total number of risks, risks added, closed, updated, review planned, review overdue, scoring updated - increased - decreased, risk escalated / de-escalated, plan added - updated, responses added, response completed before due date, response completed after due date, response completed before trigger date, response completed after trigger date, responses updated.</w:t>
      </w:r>
    </w:p>
    <w:p w14:paraId="45B9BF6C" w14:textId="77777777" w:rsidR="00C52E09" w:rsidRPr="00D0340A" w:rsidRDefault="00C52E09" w:rsidP="00C52E09">
      <w:pPr>
        <w:pStyle w:val="ListParagraph"/>
        <w:ind w:left="360"/>
        <w:rPr>
          <w:rFonts w:ascii="Arial" w:hAnsi="Arial" w:cs="Arial"/>
          <w:sz w:val="20"/>
          <w:szCs w:val="20"/>
        </w:rPr>
      </w:pPr>
    </w:p>
    <w:p w14:paraId="01F177FE" w14:textId="77777777" w:rsidR="00C52E09" w:rsidRPr="00D0340A" w:rsidRDefault="00C52E09" w:rsidP="006D598F">
      <w:pPr>
        <w:pStyle w:val="ListParagraph"/>
        <w:numPr>
          <w:ilvl w:val="0"/>
          <w:numId w:val="138"/>
        </w:numPr>
        <w:spacing w:after="120" w:line="264" w:lineRule="auto"/>
        <w:rPr>
          <w:rFonts w:ascii="Arial" w:hAnsi="Arial" w:cs="Arial"/>
          <w:b/>
          <w:sz w:val="20"/>
          <w:szCs w:val="20"/>
        </w:rPr>
      </w:pPr>
      <w:r w:rsidRPr="00D0340A">
        <w:rPr>
          <w:rFonts w:ascii="Arial" w:hAnsi="Arial" w:cs="Arial"/>
          <w:b/>
          <w:sz w:val="20"/>
          <w:szCs w:val="20"/>
        </w:rPr>
        <w:t>Preparation Instructions:</w:t>
      </w:r>
    </w:p>
    <w:p w14:paraId="2794FD7A" w14:textId="7777777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The content requirements of this data item should be considered as a minimum standard that is required.</w:t>
      </w:r>
    </w:p>
    <w:p w14:paraId="19CCFFA0" w14:textId="77777777" w:rsidR="00C52E09" w:rsidRPr="00D0340A" w:rsidRDefault="00C52E09" w:rsidP="00C52E09">
      <w:pPr>
        <w:pStyle w:val="ListParagraph"/>
        <w:ind w:left="360"/>
        <w:rPr>
          <w:rFonts w:ascii="Arial" w:hAnsi="Arial" w:cs="Arial"/>
          <w:b/>
          <w:sz w:val="20"/>
          <w:szCs w:val="20"/>
        </w:rPr>
      </w:pPr>
    </w:p>
    <w:p w14:paraId="6877607C" w14:textId="77777777" w:rsidR="00C52E09" w:rsidRPr="00D0340A" w:rsidRDefault="00C52E09" w:rsidP="006D598F">
      <w:pPr>
        <w:pStyle w:val="ListParagraph"/>
        <w:numPr>
          <w:ilvl w:val="0"/>
          <w:numId w:val="138"/>
        </w:numPr>
        <w:spacing w:after="120" w:line="264" w:lineRule="auto"/>
        <w:rPr>
          <w:rFonts w:ascii="Arial" w:hAnsi="Arial" w:cs="Arial"/>
          <w:b/>
          <w:sz w:val="20"/>
          <w:szCs w:val="20"/>
        </w:rPr>
      </w:pPr>
      <w:r w:rsidRPr="00D0340A">
        <w:rPr>
          <w:rFonts w:ascii="Arial" w:hAnsi="Arial" w:cs="Arial"/>
          <w:b/>
          <w:sz w:val="20"/>
          <w:szCs w:val="20"/>
        </w:rPr>
        <w:t>Data Format &amp; Delivery Instructions</w:t>
      </w:r>
    </w:p>
    <w:p w14:paraId="46BD5A33" w14:textId="7777777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The data item shall comply with the general format, content and preparation instructions contained in this DID.</w:t>
      </w:r>
    </w:p>
    <w:p w14:paraId="2C95C336" w14:textId="7777777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 xml:space="preserve">Documents are to be delivered in both static and electronic format to the Authority and in accordance with the CDRL timescales.  </w:t>
      </w:r>
    </w:p>
    <w:p w14:paraId="262FA38C" w14:textId="6C12E987" w:rsidR="00C52E09" w:rsidRPr="00D0340A" w:rsidRDefault="00C52E09" w:rsidP="006D598F">
      <w:pPr>
        <w:pStyle w:val="ListParagraph"/>
        <w:numPr>
          <w:ilvl w:val="1"/>
          <w:numId w:val="138"/>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Reports shall be delivered on a monthly basis.</w:t>
      </w:r>
    </w:p>
    <w:p w14:paraId="7A7CF0D2" w14:textId="77777777" w:rsidR="00296A45" w:rsidRPr="00D0340A" w:rsidRDefault="00296A45" w:rsidP="00296A45">
      <w:pPr>
        <w:pStyle w:val="ListParagraph"/>
        <w:tabs>
          <w:tab w:val="left" w:pos="851"/>
        </w:tabs>
        <w:spacing w:after="120" w:line="264" w:lineRule="auto"/>
        <w:ind w:left="851"/>
        <w:rPr>
          <w:rFonts w:ascii="Arial" w:hAnsi="Arial" w:cs="Arial"/>
          <w:sz w:val="20"/>
          <w:szCs w:val="20"/>
        </w:rPr>
      </w:pPr>
    </w:p>
    <w:p w14:paraId="11BB73E1" w14:textId="77777777" w:rsidR="00C52E09" w:rsidRPr="00D0340A" w:rsidRDefault="00C52E09" w:rsidP="00C52E09">
      <w:pPr>
        <w:rPr>
          <w:rFonts w:ascii="Arial" w:hAnsi="Arial" w:cs="Arial"/>
          <w:b/>
          <w:sz w:val="20"/>
          <w:szCs w:val="20"/>
          <w:u w:val="single"/>
        </w:rPr>
      </w:pPr>
      <w:r w:rsidRPr="00D0340A">
        <w:rPr>
          <w:rFonts w:ascii="Arial" w:hAnsi="Arial" w:cs="Arial"/>
          <w:b/>
          <w:sz w:val="20"/>
          <w:szCs w:val="20"/>
          <w:u w:val="single"/>
        </w:rPr>
        <w:t>Annex C6 – Baseline Change Control – DID-PC-006A</w:t>
      </w:r>
    </w:p>
    <w:p w14:paraId="5F5937E8" w14:textId="77777777" w:rsidR="00C52E09" w:rsidRPr="00D0340A" w:rsidRDefault="00C52E09" w:rsidP="006D598F">
      <w:pPr>
        <w:pStyle w:val="ListParagraph"/>
        <w:numPr>
          <w:ilvl w:val="0"/>
          <w:numId w:val="139"/>
        </w:numPr>
        <w:spacing w:after="120" w:line="264" w:lineRule="auto"/>
        <w:rPr>
          <w:rFonts w:ascii="Arial" w:hAnsi="Arial" w:cs="Arial"/>
          <w:b/>
          <w:sz w:val="20"/>
          <w:szCs w:val="20"/>
        </w:rPr>
      </w:pPr>
      <w:r w:rsidRPr="00D0340A">
        <w:rPr>
          <w:rFonts w:ascii="Arial" w:hAnsi="Arial" w:cs="Arial"/>
          <w:b/>
          <w:sz w:val="20"/>
          <w:szCs w:val="20"/>
        </w:rPr>
        <w:t xml:space="preserve">Title:  </w:t>
      </w:r>
      <w:r w:rsidRPr="00D0340A">
        <w:rPr>
          <w:rFonts w:ascii="Arial" w:hAnsi="Arial" w:cs="Arial"/>
          <w:sz w:val="20"/>
          <w:szCs w:val="20"/>
        </w:rPr>
        <w:t>BASELINE CHANGE CONTROL</w:t>
      </w:r>
    </w:p>
    <w:p w14:paraId="7CC2AFD2" w14:textId="77777777" w:rsidR="00C52E09" w:rsidRPr="00D0340A" w:rsidRDefault="00C52E09" w:rsidP="006D598F">
      <w:pPr>
        <w:pStyle w:val="ListParagraph"/>
        <w:numPr>
          <w:ilvl w:val="0"/>
          <w:numId w:val="139"/>
        </w:numPr>
        <w:spacing w:after="120" w:line="264" w:lineRule="auto"/>
        <w:rPr>
          <w:rFonts w:ascii="Arial" w:hAnsi="Arial" w:cs="Arial"/>
          <w:b/>
          <w:sz w:val="20"/>
          <w:szCs w:val="20"/>
        </w:rPr>
      </w:pPr>
      <w:r w:rsidRPr="00D0340A">
        <w:rPr>
          <w:rFonts w:ascii="Arial" w:hAnsi="Arial" w:cs="Arial"/>
          <w:b/>
          <w:sz w:val="20"/>
          <w:szCs w:val="20"/>
        </w:rPr>
        <w:t xml:space="preserve">Number: </w:t>
      </w:r>
      <w:r w:rsidRPr="00D0340A">
        <w:rPr>
          <w:rFonts w:ascii="Arial" w:hAnsi="Arial" w:cs="Arial"/>
          <w:sz w:val="20"/>
          <w:szCs w:val="20"/>
        </w:rPr>
        <w:t>DID-PC-006A</w:t>
      </w:r>
    </w:p>
    <w:p w14:paraId="53E004BF" w14:textId="77777777" w:rsidR="00C52E09" w:rsidRPr="00D0340A" w:rsidRDefault="00C52E09" w:rsidP="006D598F">
      <w:pPr>
        <w:pStyle w:val="ListParagraph"/>
        <w:numPr>
          <w:ilvl w:val="0"/>
          <w:numId w:val="139"/>
        </w:numPr>
        <w:spacing w:after="120" w:line="264" w:lineRule="auto"/>
        <w:rPr>
          <w:rFonts w:ascii="Arial" w:hAnsi="Arial" w:cs="Arial"/>
          <w:b/>
          <w:sz w:val="20"/>
          <w:szCs w:val="20"/>
        </w:rPr>
      </w:pPr>
      <w:r w:rsidRPr="00D0340A">
        <w:rPr>
          <w:rFonts w:ascii="Arial" w:hAnsi="Arial" w:cs="Arial"/>
          <w:b/>
          <w:sz w:val="20"/>
          <w:szCs w:val="20"/>
        </w:rPr>
        <w:t xml:space="preserve">Version: </w:t>
      </w:r>
      <w:r w:rsidRPr="00D0340A">
        <w:rPr>
          <w:rFonts w:ascii="Arial" w:hAnsi="Arial" w:cs="Arial"/>
          <w:sz w:val="20"/>
          <w:szCs w:val="20"/>
        </w:rPr>
        <w:t>Draft</w:t>
      </w:r>
    </w:p>
    <w:p w14:paraId="5422FE29" w14:textId="77777777" w:rsidR="00C52E09" w:rsidRPr="00D0340A" w:rsidRDefault="00C52E09" w:rsidP="006D598F">
      <w:pPr>
        <w:pStyle w:val="ListParagraph"/>
        <w:numPr>
          <w:ilvl w:val="0"/>
          <w:numId w:val="139"/>
        </w:numPr>
        <w:spacing w:after="120" w:line="264" w:lineRule="auto"/>
        <w:rPr>
          <w:rFonts w:ascii="Arial" w:hAnsi="Arial" w:cs="Arial"/>
          <w:sz w:val="20"/>
          <w:szCs w:val="20"/>
        </w:rPr>
      </w:pPr>
      <w:r w:rsidRPr="00D0340A">
        <w:rPr>
          <w:rFonts w:ascii="Arial" w:hAnsi="Arial" w:cs="Arial"/>
          <w:b/>
          <w:sz w:val="20"/>
          <w:szCs w:val="20"/>
        </w:rPr>
        <w:t xml:space="preserve">Delivery Schedule: </w:t>
      </w:r>
      <w:r w:rsidRPr="00D0340A">
        <w:rPr>
          <w:rFonts w:ascii="Arial" w:hAnsi="Arial" w:cs="Arial"/>
          <w:sz w:val="20"/>
          <w:szCs w:val="20"/>
        </w:rPr>
        <w:t>TBC.</w:t>
      </w:r>
    </w:p>
    <w:p w14:paraId="5D7D3E83" w14:textId="77777777" w:rsidR="00C52E09" w:rsidRPr="00D0340A" w:rsidRDefault="00C52E09" w:rsidP="006D598F">
      <w:pPr>
        <w:pStyle w:val="ListParagraph"/>
        <w:numPr>
          <w:ilvl w:val="0"/>
          <w:numId w:val="139"/>
        </w:numPr>
        <w:spacing w:after="120" w:line="264" w:lineRule="auto"/>
        <w:rPr>
          <w:rFonts w:ascii="Arial" w:hAnsi="Arial" w:cs="Arial"/>
          <w:b/>
          <w:sz w:val="20"/>
          <w:szCs w:val="20"/>
        </w:rPr>
      </w:pPr>
      <w:r w:rsidRPr="00D0340A">
        <w:rPr>
          <w:rFonts w:ascii="Arial" w:hAnsi="Arial" w:cs="Arial"/>
          <w:b/>
          <w:sz w:val="20"/>
          <w:szCs w:val="20"/>
        </w:rPr>
        <w:t xml:space="preserve">Applicable Forms: </w:t>
      </w:r>
    </w:p>
    <w:p w14:paraId="28D41CB4" w14:textId="77777777" w:rsidR="00C52E09" w:rsidRPr="00D0340A" w:rsidRDefault="00C52E09" w:rsidP="006D598F">
      <w:pPr>
        <w:pStyle w:val="ListParagraph"/>
        <w:numPr>
          <w:ilvl w:val="0"/>
          <w:numId w:val="139"/>
        </w:numPr>
        <w:spacing w:after="120" w:line="264" w:lineRule="auto"/>
        <w:rPr>
          <w:rFonts w:ascii="Arial" w:hAnsi="Arial" w:cs="Arial"/>
          <w:sz w:val="20"/>
          <w:szCs w:val="20"/>
        </w:rPr>
      </w:pPr>
      <w:r w:rsidRPr="00D0340A">
        <w:rPr>
          <w:rFonts w:ascii="Arial" w:hAnsi="Arial" w:cs="Arial"/>
          <w:b/>
          <w:sz w:val="20"/>
          <w:szCs w:val="20"/>
        </w:rPr>
        <w:t xml:space="preserve">Description: </w:t>
      </w:r>
      <w:r w:rsidRPr="00D0340A">
        <w:rPr>
          <w:rFonts w:ascii="Arial" w:hAnsi="Arial" w:cs="Arial"/>
          <w:sz w:val="20"/>
          <w:szCs w:val="20"/>
        </w:rPr>
        <w:t xml:space="preserve">The change control process describes how the baseline will be maintained under configuration control, including defining how revisions will be analysed, communicated and approved (in conjunction with the Authority when appropriate).  </w:t>
      </w:r>
    </w:p>
    <w:p w14:paraId="6C5DFB8E" w14:textId="77777777" w:rsidR="00C52E09" w:rsidRPr="00D0340A" w:rsidRDefault="00C52E09" w:rsidP="00C52E09">
      <w:pPr>
        <w:pStyle w:val="ListParagraph"/>
        <w:ind w:left="360"/>
        <w:rPr>
          <w:rFonts w:ascii="Arial" w:hAnsi="Arial" w:cs="Arial"/>
          <w:b/>
          <w:sz w:val="20"/>
          <w:szCs w:val="20"/>
        </w:rPr>
      </w:pPr>
    </w:p>
    <w:p w14:paraId="6C887271" w14:textId="77777777" w:rsidR="00C52E09" w:rsidRPr="00D0340A" w:rsidRDefault="00C52E09" w:rsidP="006D598F">
      <w:pPr>
        <w:pStyle w:val="ListParagraph"/>
        <w:numPr>
          <w:ilvl w:val="0"/>
          <w:numId w:val="139"/>
        </w:numPr>
        <w:spacing w:after="120" w:line="264" w:lineRule="auto"/>
        <w:rPr>
          <w:rFonts w:ascii="Arial" w:hAnsi="Arial" w:cs="Arial"/>
          <w:b/>
          <w:sz w:val="20"/>
          <w:szCs w:val="20"/>
        </w:rPr>
      </w:pPr>
      <w:r w:rsidRPr="00D0340A">
        <w:rPr>
          <w:rFonts w:ascii="Arial" w:hAnsi="Arial" w:cs="Arial"/>
          <w:b/>
          <w:sz w:val="20"/>
          <w:szCs w:val="20"/>
        </w:rPr>
        <w:t>Use/Relationship:</w:t>
      </w:r>
    </w:p>
    <w:p w14:paraId="499B3CA1" w14:textId="77777777" w:rsidR="00C52E09" w:rsidRPr="00D0340A" w:rsidRDefault="00C52E09" w:rsidP="006D598F">
      <w:pPr>
        <w:pStyle w:val="ListParagraph"/>
        <w:numPr>
          <w:ilvl w:val="1"/>
          <w:numId w:val="139"/>
        </w:numPr>
        <w:spacing w:after="120" w:line="264" w:lineRule="auto"/>
        <w:rPr>
          <w:rFonts w:ascii="Arial" w:hAnsi="Arial" w:cs="Arial"/>
          <w:sz w:val="20"/>
          <w:szCs w:val="20"/>
        </w:rPr>
      </w:pPr>
      <w:r w:rsidRPr="00D0340A">
        <w:rPr>
          <w:rFonts w:ascii="Arial" w:hAnsi="Arial" w:cs="Arial"/>
          <w:sz w:val="20"/>
          <w:szCs w:val="20"/>
        </w:rPr>
        <w:t>The Authority will use the change management process to:</w:t>
      </w:r>
    </w:p>
    <w:p w14:paraId="6371D5C3" w14:textId="77777777" w:rsidR="00C52E09" w:rsidRPr="00D0340A" w:rsidRDefault="00C52E09" w:rsidP="006D598F">
      <w:pPr>
        <w:pStyle w:val="ListParagraph"/>
        <w:numPr>
          <w:ilvl w:val="2"/>
          <w:numId w:val="139"/>
        </w:numPr>
        <w:tabs>
          <w:tab w:val="left" w:pos="1276"/>
        </w:tabs>
        <w:spacing w:after="120" w:line="264" w:lineRule="auto"/>
        <w:rPr>
          <w:rFonts w:ascii="Arial" w:hAnsi="Arial" w:cs="Arial"/>
          <w:sz w:val="20"/>
          <w:szCs w:val="20"/>
        </w:rPr>
      </w:pPr>
      <w:r w:rsidRPr="00D0340A">
        <w:rPr>
          <w:rFonts w:ascii="Arial" w:hAnsi="Arial" w:cs="Arial"/>
          <w:sz w:val="20"/>
          <w:szCs w:val="20"/>
        </w:rPr>
        <w:t>Assess and approve potential changes to the baseline where they break defined thresholds as agreed with the authority;</w:t>
      </w:r>
    </w:p>
    <w:p w14:paraId="21227B8C" w14:textId="77777777" w:rsidR="00C52E09" w:rsidRPr="00D0340A" w:rsidRDefault="00C52E09" w:rsidP="006D598F">
      <w:pPr>
        <w:pStyle w:val="ListParagraph"/>
        <w:numPr>
          <w:ilvl w:val="2"/>
          <w:numId w:val="139"/>
        </w:numPr>
        <w:tabs>
          <w:tab w:val="left" w:pos="1276"/>
        </w:tabs>
        <w:spacing w:after="120" w:line="264" w:lineRule="auto"/>
        <w:rPr>
          <w:rFonts w:ascii="Arial" w:hAnsi="Arial" w:cs="Arial"/>
          <w:sz w:val="20"/>
          <w:szCs w:val="20"/>
        </w:rPr>
      </w:pPr>
      <w:r w:rsidRPr="00D0340A">
        <w:rPr>
          <w:rFonts w:ascii="Arial" w:hAnsi="Arial" w:cs="Arial"/>
          <w:sz w:val="20"/>
          <w:szCs w:val="20"/>
        </w:rPr>
        <w:t>Assess and understand potential impact to the funding profile and key dates as agreed with the MOD Front Line Command via the CASP;</w:t>
      </w:r>
    </w:p>
    <w:p w14:paraId="42EA7E4E" w14:textId="77777777" w:rsidR="00C52E09" w:rsidRPr="00D0340A" w:rsidRDefault="00C52E09" w:rsidP="006D598F">
      <w:pPr>
        <w:pStyle w:val="ListParagraph"/>
        <w:numPr>
          <w:ilvl w:val="2"/>
          <w:numId w:val="139"/>
        </w:numPr>
        <w:tabs>
          <w:tab w:val="left" w:pos="1276"/>
        </w:tabs>
        <w:spacing w:after="120" w:line="264" w:lineRule="auto"/>
        <w:rPr>
          <w:rFonts w:ascii="Arial" w:hAnsi="Arial" w:cs="Arial"/>
          <w:sz w:val="20"/>
          <w:szCs w:val="20"/>
        </w:rPr>
      </w:pPr>
      <w:r w:rsidRPr="00D0340A">
        <w:rPr>
          <w:rFonts w:ascii="Arial" w:hAnsi="Arial" w:cs="Arial"/>
          <w:sz w:val="20"/>
          <w:szCs w:val="20"/>
        </w:rPr>
        <w:t>Understand the status of changes and as such the basis of the performance measurement baseline;</w:t>
      </w:r>
    </w:p>
    <w:p w14:paraId="38FC4503" w14:textId="77777777" w:rsidR="00C52E09" w:rsidRPr="00D0340A" w:rsidRDefault="00C52E09" w:rsidP="006D598F">
      <w:pPr>
        <w:pStyle w:val="ListParagraph"/>
        <w:numPr>
          <w:ilvl w:val="2"/>
          <w:numId w:val="139"/>
        </w:numPr>
        <w:tabs>
          <w:tab w:val="left" w:pos="1276"/>
        </w:tabs>
        <w:spacing w:after="120" w:line="264" w:lineRule="auto"/>
        <w:rPr>
          <w:rFonts w:ascii="Arial" w:hAnsi="Arial" w:cs="Arial"/>
          <w:sz w:val="20"/>
          <w:szCs w:val="20"/>
        </w:rPr>
      </w:pPr>
      <w:r w:rsidRPr="00D0340A">
        <w:rPr>
          <w:rFonts w:ascii="Arial" w:hAnsi="Arial" w:cs="Arial"/>
          <w:sz w:val="20"/>
          <w:szCs w:val="20"/>
        </w:rPr>
        <w:t>Enable the Authority to obtain visibility of specific change request documentation where it is requested.</w:t>
      </w:r>
    </w:p>
    <w:p w14:paraId="40F0534A" w14:textId="77777777" w:rsidR="00C52E09" w:rsidRPr="00D0340A" w:rsidRDefault="00C52E09" w:rsidP="00C52E09">
      <w:pPr>
        <w:pStyle w:val="ListParagraph"/>
        <w:ind w:left="360"/>
        <w:rPr>
          <w:rFonts w:ascii="Arial" w:hAnsi="Arial" w:cs="Arial"/>
          <w:b/>
          <w:sz w:val="20"/>
          <w:szCs w:val="20"/>
        </w:rPr>
      </w:pPr>
    </w:p>
    <w:p w14:paraId="5EB8177F" w14:textId="77777777" w:rsidR="00C52E09" w:rsidRPr="00D0340A" w:rsidRDefault="00C52E09" w:rsidP="006D598F">
      <w:pPr>
        <w:pStyle w:val="Default"/>
        <w:numPr>
          <w:ilvl w:val="0"/>
          <w:numId w:val="139"/>
        </w:numPr>
        <w:rPr>
          <w:rFonts w:ascii="Arial" w:eastAsiaTheme="minorEastAsia" w:hAnsi="Arial" w:cs="Arial"/>
          <w:b/>
          <w:color w:val="auto"/>
          <w:sz w:val="20"/>
          <w:szCs w:val="20"/>
        </w:rPr>
      </w:pPr>
      <w:r w:rsidRPr="00D0340A">
        <w:rPr>
          <w:rFonts w:ascii="Arial" w:eastAsiaTheme="minorEastAsia" w:hAnsi="Arial" w:cs="Arial"/>
          <w:b/>
          <w:color w:val="auto"/>
          <w:sz w:val="20"/>
          <w:szCs w:val="20"/>
        </w:rPr>
        <w:t>Applicable Standards, Governance &amp; Relevant Documentation</w:t>
      </w:r>
    </w:p>
    <w:p w14:paraId="576A4644" w14:textId="77777777" w:rsidR="00C52E09" w:rsidRPr="00D0340A" w:rsidRDefault="00C52E09" w:rsidP="006D598F">
      <w:pPr>
        <w:pStyle w:val="ListParagraph"/>
        <w:numPr>
          <w:ilvl w:val="1"/>
          <w:numId w:val="139"/>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DEFCON 620: Contract change control procedure.</w:t>
      </w:r>
    </w:p>
    <w:p w14:paraId="23168475" w14:textId="77777777" w:rsidR="00C52E09" w:rsidRPr="00D0340A" w:rsidRDefault="00C52E09" w:rsidP="006D598F">
      <w:pPr>
        <w:pStyle w:val="ListParagraph"/>
        <w:numPr>
          <w:ilvl w:val="1"/>
          <w:numId w:val="139"/>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DEFCON 503: Formal amendments to contract.</w:t>
      </w:r>
    </w:p>
    <w:p w14:paraId="31E4499B" w14:textId="77777777" w:rsidR="00C52E09" w:rsidRPr="00D0340A" w:rsidRDefault="00C52E09" w:rsidP="006D598F">
      <w:pPr>
        <w:pStyle w:val="ListParagraph"/>
        <w:numPr>
          <w:ilvl w:val="1"/>
          <w:numId w:val="139"/>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APM Planning, Scheduling, Monitoring and Control (PSMC) guide.</w:t>
      </w:r>
    </w:p>
    <w:p w14:paraId="1DE895A1" w14:textId="77777777" w:rsidR="00C52E09" w:rsidRPr="00D0340A" w:rsidRDefault="00C52E09" w:rsidP="00C52E09">
      <w:pPr>
        <w:pStyle w:val="ListParagraph"/>
        <w:ind w:left="360"/>
        <w:rPr>
          <w:rFonts w:ascii="Arial" w:hAnsi="Arial" w:cs="Arial"/>
          <w:sz w:val="20"/>
          <w:szCs w:val="20"/>
        </w:rPr>
      </w:pPr>
    </w:p>
    <w:p w14:paraId="7EC0FE8D" w14:textId="77777777" w:rsidR="00C52E09" w:rsidRPr="00D0340A" w:rsidRDefault="00C52E09" w:rsidP="006D598F">
      <w:pPr>
        <w:pStyle w:val="ListParagraph"/>
        <w:numPr>
          <w:ilvl w:val="0"/>
          <w:numId w:val="139"/>
        </w:numPr>
        <w:spacing w:after="120" w:line="264" w:lineRule="auto"/>
        <w:rPr>
          <w:rFonts w:ascii="Arial" w:hAnsi="Arial" w:cs="Arial"/>
          <w:b/>
          <w:sz w:val="20"/>
          <w:szCs w:val="20"/>
        </w:rPr>
      </w:pPr>
      <w:r w:rsidRPr="00D0340A">
        <w:rPr>
          <w:rFonts w:ascii="Arial" w:hAnsi="Arial" w:cs="Arial"/>
          <w:b/>
          <w:sz w:val="20"/>
          <w:szCs w:val="20"/>
        </w:rPr>
        <w:lastRenderedPageBreak/>
        <w:t>Requirements</w:t>
      </w:r>
    </w:p>
    <w:p w14:paraId="4CF268D9" w14:textId="77777777" w:rsidR="00C52E09" w:rsidRPr="00D0340A" w:rsidRDefault="00C52E09" w:rsidP="006D598F">
      <w:pPr>
        <w:pStyle w:val="ListParagraph"/>
        <w:numPr>
          <w:ilvl w:val="1"/>
          <w:numId w:val="139"/>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The change control process shall:</w:t>
      </w:r>
    </w:p>
    <w:p w14:paraId="0AAD2FF7" w14:textId="77777777" w:rsidR="00C52E09" w:rsidRPr="00D0340A" w:rsidRDefault="00C52E09" w:rsidP="00C52E09">
      <w:pPr>
        <w:pStyle w:val="ListParagraph"/>
        <w:spacing w:after="0"/>
        <w:ind w:left="480"/>
        <w:rPr>
          <w:rFonts w:ascii="Arial" w:hAnsi="Arial" w:cs="Arial"/>
          <w:sz w:val="20"/>
          <w:szCs w:val="20"/>
        </w:rPr>
      </w:pPr>
      <w:r w:rsidRPr="00D0340A">
        <w:rPr>
          <w:rFonts w:ascii="Arial" w:hAnsi="Arial" w:cs="Arial"/>
          <w:sz w:val="20"/>
          <w:szCs w:val="20"/>
        </w:rPr>
        <w:t>9.1.1. Document, track and communicate to stakeholders’ changes to the Performance Measurement Baseline;</w:t>
      </w:r>
    </w:p>
    <w:p w14:paraId="3115D61F" w14:textId="77777777" w:rsidR="00C52E09" w:rsidRPr="00D0340A" w:rsidRDefault="00C52E09" w:rsidP="00C52E09">
      <w:pPr>
        <w:pStyle w:val="MS2Bullets1"/>
        <w:spacing w:after="0"/>
        <w:ind w:left="480" w:firstLine="0"/>
        <w:rPr>
          <w:rFonts w:cs="Arial"/>
          <w:sz w:val="20"/>
          <w:szCs w:val="20"/>
        </w:rPr>
      </w:pPr>
      <w:r w:rsidRPr="00D0340A">
        <w:rPr>
          <w:rFonts w:cs="Arial"/>
          <w:sz w:val="20"/>
          <w:szCs w:val="20"/>
        </w:rPr>
        <w:t>9.1.2. Ensure that the full impact of any change is articulated, including scope, schedule and budget;</w:t>
      </w:r>
    </w:p>
    <w:p w14:paraId="2DC4305D" w14:textId="77777777" w:rsidR="00C52E09" w:rsidRPr="00D0340A" w:rsidRDefault="00C52E09" w:rsidP="00C52E09">
      <w:pPr>
        <w:pStyle w:val="MS2Bullets1"/>
        <w:spacing w:after="0"/>
        <w:ind w:left="480" w:firstLine="0"/>
        <w:rPr>
          <w:rFonts w:cs="Arial"/>
          <w:sz w:val="20"/>
          <w:szCs w:val="20"/>
        </w:rPr>
      </w:pPr>
      <w:r w:rsidRPr="00D0340A">
        <w:rPr>
          <w:rFonts w:cs="Arial"/>
          <w:sz w:val="20"/>
          <w:szCs w:val="20"/>
        </w:rPr>
        <w:t>9.1.3. Ensure that all changes are assessed and endorsed by the right group of stakeholders;</w:t>
      </w:r>
    </w:p>
    <w:p w14:paraId="5A80361A" w14:textId="77777777" w:rsidR="00C52E09" w:rsidRPr="00D0340A" w:rsidRDefault="00C52E09" w:rsidP="00C52E09">
      <w:pPr>
        <w:pStyle w:val="ListParagraph"/>
        <w:ind w:left="480"/>
        <w:rPr>
          <w:rFonts w:ascii="Arial" w:hAnsi="Arial" w:cs="Arial"/>
          <w:sz w:val="20"/>
          <w:szCs w:val="20"/>
        </w:rPr>
      </w:pPr>
      <w:r w:rsidRPr="00D0340A">
        <w:rPr>
          <w:rFonts w:ascii="Arial" w:hAnsi="Arial" w:cs="Arial"/>
          <w:sz w:val="20"/>
          <w:szCs w:val="20"/>
        </w:rPr>
        <w:t>9.1.4. Reconcile current budgets to prior budgets in terms of changes to the authorised work in the detail needed by management for effective control;</w:t>
      </w:r>
    </w:p>
    <w:p w14:paraId="03A866E1" w14:textId="77777777" w:rsidR="00C52E09" w:rsidRPr="00D0340A" w:rsidRDefault="00C52E09" w:rsidP="00C52E09">
      <w:pPr>
        <w:pStyle w:val="ListParagraph"/>
        <w:ind w:left="480"/>
        <w:rPr>
          <w:rFonts w:ascii="Arial" w:hAnsi="Arial" w:cs="Arial"/>
          <w:sz w:val="20"/>
          <w:szCs w:val="20"/>
        </w:rPr>
      </w:pPr>
      <w:r w:rsidRPr="00D0340A">
        <w:rPr>
          <w:rFonts w:ascii="Arial" w:hAnsi="Arial" w:cs="Arial"/>
          <w:sz w:val="20"/>
          <w:szCs w:val="20"/>
        </w:rPr>
        <w:t>9.1.5. Control retroactive changes to records pertaining to work performed that would change previously reported amounts for actual costs, earned value, or budgets.  Adjustments should be made only for correction of errors, routine accounting adjustments, effects of customer or management directed changes, or to improve the baseline integrity and accuracy of performance measurement data;</w:t>
      </w:r>
    </w:p>
    <w:p w14:paraId="6E7F7AA3" w14:textId="77777777" w:rsidR="00C52E09" w:rsidRPr="00D0340A" w:rsidRDefault="00C52E09" w:rsidP="00C52E09">
      <w:pPr>
        <w:pStyle w:val="ListParagraph"/>
        <w:ind w:left="480"/>
        <w:rPr>
          <w:rFonts w:ascii="Arial" w:hAnsi="Arial" w:cs="Arial"/>
          <w:sz w:val="20"/>
          <w:szCs w:val="20"/>
        </w:rPr>
      </w:pPr>
      <w:r w:rsidRPr="00D0340A">
        <w:rPr>
          <w:rFonts w:ascii="Arial" w:hAnsi="Arial" w:cs="Arial"/>
          <w:sz w:val="20"/>
          <w:szCs w:val="20"/>
        </w:rPr>
        <w:t>9.1.6. Allow a forward view of potential changes;</w:t>
      </w:r>
    </w:p>
    <w:p w14:paraId="2B90A232" w14:textId="77777777" w:rsidR="00C52E09" w:rsidRPr="00D0340A" w:rsidRDefault="00C52E09" w:rsidP="00C52E09">
      <w:pPr>
        <w:pStyle w:val="ListParagraph"/>
        <w:ind w:left="480"/>
        <w:rPr>
          <w:rFonts w:ascii="Arial" w:hAnsi="Arial" w:cs="Arial"/>
          <w:sz w:val="20"/>
          <w:szCs w:val="20"/>
        </w:rPr>
      </w:pPr>
      <w:r w:rsidRPr="00D0340A">
        <w:rPr>
          <w:rFonts w:ascii="Arial" w:hAnsi="Arial" w:cs="Arial"/>
          <w:sz w:val="20"/>
          <w:szCs w:val="20"/>
        </w:rPr>
        <w:t>9.1.7. Prevent revisions to the budget except for authorised changes;</w:t>
      </w:r>
    </w:p>
    <w:p w14:paraId="66AB300E" w14:textId="77777777" w:rsidR="00C52E09" w:rsidRPr="00D0340A" w:rsidRDefault="00C52E09" w:rsidP="00C52E09">
      <w:pPr>
        <w:pStyle w:val="ListParagraph"/>
        <w:ind w:left="480"/>
        <w:rPr>
          <w:rFonts w:ascii="Arial" w:hAnsi="Arial" w:cs="Arial"/>
          <w:sz w:val="20"/>
          <w:szCs w:val="20"/>
        </w:rPr>
      </w:pPr>
      <w:r w:rsidRPr="00D0340A">
        <w:rPr>
          <w:rFonts w:ascii="Arial" w:hAnsi="Arial" w:cs="Arial"/>
          <w:sz w:val="20"/>
          <w:szCs w:val="20"/>
        </w:rPr>
        <w:t>9.1.8. Be in accordance with best practice as defined by the standards referenced above (i.e. not be used to cover poor performance).</w:t>
      </w:r>
    </w:p>
    <w:p w14:paraId="5A66C4A9" w14:textId="77777777" w:rsidR="00C52E09" w:rsidRPr="00D0340A" w:rsidRDefault="00C52E09" w:rsidP="006D598F">
      <w:pPr>
        <w:pStyle w:val="ListParagraph"/>
        <w:numPr>
          <w:ilvl w:val="1"/>
          <w:numId w:val="139"/>
        </w:numPr>
        <w:tabs>
          <w:tab w:val="left" w:pos="851"/>
        </w:tabs>
        <w:spacing w:after="0" w:line="264" w:lineRule="auto"/>
        <w:ind w:left="851" w:hanging="491"/>
        <w:rPr>
          <w:rFonts w:ascii="Arial" w:hAnsi="Arial" w:cs="Arial"/>
          <w:sz w:val="20"/>
          <w:szCs w:val="20"/>
        </w:rPr>
      </w:pPr>
      <w:r w:rsidRPr="00D0340A">
        <w:rPr>
          <w:rFonts w:ascii="Arial" w:hAnsi="Arial" w:cs="Arial"/>
          <w:sz w:val="20"/>
          <w:szCs w:val="20"/>
        </w:rPr>
        <w:t>The Contractor’s Change Control Process is required to accept and control:</w:t>
      </w:r>
    </w:p>
    <w:p w14:paraId="33936D39" w14:textId="77777777" w:rsidR="00C52E09" w:rsidRPr="00D0340A" w:rsidRDefault="00C52E09" w:rsidP="00C52E09">
      <w:pPr>
        <w:pStyle w:val="MS2Bullets1"/>
        <w:spacing w:after="0"/>
        <w:rPr>
          <w:rFonts w:cs="Arial"/>
          <w:sz w:val="20"/>
          <w:szCs w:val="20"/>
        </w:rPr>
      </w:pPr>
      <w:r w:rsidRPr="00D0340A">
        <w:rPr>
          <w:rFonts w:cs="Arial"/>
          <w:sz w:val="20"/>
          <w:szCs w:val="20"/>
        </w:rPr>
        <w:t>9.2.1. Internal changes that do not impact the contract – can often be processed without the need for Authority approval, but specialist requirements, e.g., safety, may result in a requirement for Authority assessment and endorsement;</w:t>
      </w:r>
    </w:p>
    <w:p w14:paraId="39D1F7C7" w14:textId="77777777" w:rsidR="00C52E09" w:rsidRPr="00D0340A" w:rsidRDefault="00C52E09" w:rsidP="00C52E09">
      <w:pPr>
        <w:pStyle w:val="MS2Bullets1"/>
        <w:spacing w:after="0"/>
        <w:rPr>
          <w:rFonts w:cs="Arial"/>
          <w:sz w:val="20"/>
          <w:szCs w:val="20"/>
        </w:rPr>
      </w:pPr>
      <w:r w:rsidRPr="00D0340A">
        <w:rPr>
          <w:rFonts w:cs="Arial"/>
          <w:sz w:val="20"/>
          <w:szCs w:val="20"/>
        </w:rPr>
        <w:t>9.2.2. Internally raised changes that impact the contract – will always require formal approval from the Authority (DEFCON 620).  Changes that impact the contract include any that has an impact on contractually agreed scope, milestones, or the funding split across financial years;</w:t>
      </w:r>
    </w:p>
    <w:p w14:paraId="471B5F7D" w14:textId="77777777" w:rsidR="00C52E09" w:rsidRPr="00D0340A" w:rsidRDefault="00C52E09" w:rsidP="00C52E09">
      <w:pPr>
        <w:pStyle w:val="MS2Bullets1"/>
        <w:spacing w:after="0"/>
        <w:rPr>
          <w:rFonts w:cs="Arial"/>
          <w:sz w:val="20"/>
          <w:szCs w:val="20"/>
        </w:rPr>
      </w:pPr>
      <w:r w:rsidRPr="00D0340A">
        <w:rPr>
          <w:rFonts w:cs="Arial"/>
          <w:sz w:val="20"/>
          <w:szCs w:val="20"/>
        </w:rPr>
        <w:t>9.2.3. Externally directed changes – raised by the Authority and formally submitted to the Contractor in accordance with DEFCON 503.  This DEFCON also requires that the Contractor submit their response back to the Authority in a set format and timescales.</w:t>
      </w:r>
    </w:p>
    <w:p w14:paraId="002B2238" w14:textId="77777777" w:rsidR="00C52E09" w:rsidRPr="00D0340A" w:rsidRDefault="00C52E09" w:rsidP="006D598F">
      <w:pPr>
        <w:pStyle w:val="ListParagraph"/>
        <w:numPr>
          <w:ilvl w:val="1"/>
          <w:numId w:val="139"/>
        </w:numPr>
        <w:tabs>
          <w:tab w:val="left" w:pos="851"/>
        </w:tabs>
        <w:spacing w:after="0" w:line="264" w:lineRule="auto"/>
        <w:ind w:left="851" w:hanging="491"/>
        <w:rPr>
          <w:rFonts w:ascii="Arial" w:hAnsi="Arial" w:cs="Arial"/>
          <w:sz w:val="20"/>
          <w:szCs w:val="20"/>
        </w:rPr>
      </w:pPr>
      <w:r w:rsidRPr="00D0340A">
        <w:rPr>
          <w:rFonts w:ascii="Arial" w:hAnsi="Arial" w:cs="Arial"/>
          <w:sz w:val="20"/>
          <w:szCs w:val="20"/>
        </w:rPr>
        <w:t>All changes are required to follow the agreed formal process, noting that changes that impact contract must also follow the associated commercial processes before being contractually agreed.</w:t>
      </w:r>
    </w:p>
    <w:p w14:paraId="11CC6FBA" w14:textId="77777777" w:rsidR="00C52E09" w:rsidRPr="00D0340A" w:rsidRDefault="00C52E09" w:rsidP="00C52E09">
      <w:pPr>
        <w:pStyle w:val="ListParagraph"/>
        <w:ind w:left="360"/>
        <w:rPr>
          <w:rFonts w:ascii="Arial" w:hAnsi="Arial" w:cs="Arial"/>
          <w:sz w:val="20"/>
          <w:szCs w:val="20"/>
        </w:rPr>
      </w:pPr>
    </w:p>
    <w:p w14:paraId="6AE6DA95" w14:textId="77777777" w:rsidR="00C52E09" w:rsidRPr="00D0340A" w:rsidRDefault="00C52E09" w:rsidP="006D598F">
      <w:pPr>
        <w:pStyle w:val="ListParagraph"/>
        <w:numPr>
          <w:ilvl w:val="0"/>
          <w:numId w:val="139"/>
        </w:numPr>
        <w:spacing w:after="120" w:line="264" w:lineRule="auto"/>
        <w:rPr>
          <w:rFonts w:ascii="Arial" w:hAnsi="Arial" w:cs="Arial"/>
          <w:b/>
          <w:sz w:val="20"/>
          <w:szCs w:val="20"/>
        </w:rPr>
      </w:pPr>
      <w:r w:rsidRPr="00D0340A">
        <w:rPr>
          <w:rFonts w:ascii="Arial" w:hAnsi="Arial" w:cs="Arial"/>
          <w:b/>
          <w:sz w:val="20"/>
          <w:szCs w:val="20"/>
        </w:rPr>
        <w:t>Formal Reports</w:t>
      </w:r>
    </w:p>
    <w:p w14:paraId="355C6E30" w14:textId="77777777" w:rsidR="00C52E09" w:rsidRPr="00D0340A" w:rsidRDefault="00C52E09" w:rsidP="00C52E09">
      <w:pPr>
        <w:tabs>
          <w:tab w:val="left" w:pos="851"/>
        </w:tabs>
        <w:rPr>
          <w:rFonts w:ascii="Arial" w:hAnsi="Arial" w:cs="Arial"/>
          <w:sz w:val="20"/>
          <w:szCs w:val="20"/>
        </w:rPr>
      </w:pPr>
      <w:r w:rsidRPr="00D0340A">
        <w:rPr>
          <w:rFonts w:ascii="Arial" w:hAnsi="Arial" w:cs="Arial"/>
          <w:sz w:val="20"/>
          <w:szCs w:val="20"/>
        </w:rPr>
        <w:t>10.1. In support of the change management process the following reports are required:</w:t>
      </w:r>
    </w:p>
    <w:p w14:paraId="35FBEE3F" w14:textId="77777777" w:rsidR="00C52E09" w:rsidRPr="00D0340A" w:rsidRDefault="00C52E09" w:rsidP="00C52E09">
      <w:pPr>
        <w:tabs>
          <w:tab w:val="left" w:pos="1276"/>
        </w:tabs>
        <w:ind w:left="720"/>
        <w:rPr>
          <w:rFonts w:ascii="Arial" w:hAnsi="Arial" w:cs="Arial"/>
          <w:sz w:val="20"/>
          <w:szCs w:val="20"/>
        </w:rPr>
      </w:pPr>
      <w:r w:rsidRPr="00D0340A">
        <w:rPr>
          <w:rFonts w:ascii="Arial" w:hAnsi="Arial" w:cs="Arial"/>
          <w:sz w:val="20"/>
          <w:szCs w:val="20"/>
        </w:rPr>
        <w:t>10.1.1.  Contract Baseline Change Request Log.  Baseline Change Requests (BCR), impact statements and approval status.  The log shall cover all identified changes, including potential and approved changes.  Access shall be provided to individual BCRs as required.</w:t>
      </w:r>
    </w:p>
    <w:p w14:paraId="1CEFB351" w14:textId="77777777" w:rsidR="00C52E09" w:rsidRPr="00D0340A" w:rsidRDefault="00C52E09" w:rsidP="00C52E09">
      <w:pPr>
        <w:tabs>
          <w:tab w:val="left" w:pos="1276"/>
        </w:tabs>
        <w:ind w:left="720"/>
        <w:rPr>
          <w:rFonts w:ascii="Arial" w:hAnsi="Arial" w:cs="Arial"/>
          <w:sz w:val="20"/>
          <w:szCs w:val="20"/>
        </w:rPr>
      </w:pPr>
      <w:r w:rsidRPr="00D0340A">
        <w:rPr>
          <w:rFonts w:ascii="Arial" w:hAnsi="Arial" w:cs="Arial"/>
          <w:sz w:val="20"/>
          <w:szCs w:val="20"/>
        </w:rPr>
        <w:t>10.1.2.  Contingency drawdown reports.  Indicates contractor forecast contingency burn rate (i.e. Risk Drawdown, uncertainty or associated BCR) for both cost and schedule</w:t>
      </w:r>
    </w:p>
    <w:p w14:paraId="32BEE865" w14:textId="77777777" w:rsidR="00C52E09" w:rsidRPr="00D0340A" w:rsidRDefault="00C52E09" w:rsidP="006D598F">
      <w:pPr>
        <w:pStyle w:val="ListParagraph"/>
        <w:numPr>
          <w:ilvl w:val="0"/>
          <w:numId w:val="139"/>
        </w:numPr>
        <w:spacing w:after="120" w:line="264" w:lineRule="auto"/>
        <w:rPr>
          <w:rFonts w:ascii="Arial" w:hAnsi="Arial" w:cs="Arial"/>
          <w:b/>
          <w:sz w:val="20"/>
          <w:szCs w:val="20"/>
        </w:rPr>
      </w:pPr>
      <w:r w:rsidRPr="00D0340A">
        <w:rPr>
          <w:rFonts w:ascii="Arial" w:hAnsi="Arial" w:cs="Arial"/>
          <w:b/>
          <w:sz w:val="20"/>
          <w:szCs w:val="20"/>
        </w:rPr>
        <w:t>Preparation Instructions:</w:t>
      </w:r>
    </w:p>
    <w:p w14:paraId="60E6267C" w14:textId="77777777" w:rsidR="00C52E09" w:rsidRPr="00D0340A" w:rsidRDefault="00C52E09" w:rsidP="006D598F">
      <w:pPr>
        <w:pStyle w:val="ListParagraph"/>
        <w:numPr>
          <w:ilvl w:val="1"/>
          <w:numId w:val="139"/>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The content requirements of this data item should be considered as a minimum standard that is required.</w:t>
      </w:r>
    </w:p>
    <w:p w14:paraId="785F3AEF" w14:textId="77777777" w:rsidR="00C52E09" w:rsidRPr="00D0340A" w:rsidRDefault="00C52E09" w:rsidP="006D598F">
      <w:pPr>
        <w:pStyle w:val="ListParagraph"/>
        <w:numPr>
          <w:ilvl w:val="1"/>
          <w:numId w:val="139"/>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The agreed change thresholds shall be defined within the PCMP.</w:t>
      </w:r>
    </w:p>
    <w:p w14:paraId="3930AAF1" w14:textId="77777777" w:rsidR="00C52E09" w:rsidRPr="00D0340A" w:rsidRDefault="00C52E09" w:rsidP="0054205E">
      <w:pPr>
        <w:spacing w:after="0" w:line="240" w:lineRule="auto"/>
        <w:rPr>
          <w:rFonts w:ascii="Arial" w:hAnsi="Arial" w:cs="Arial"/>
          <w:sz w:val="20"/>
          <w:szCs w:val="20"/>
        </w:rPr>
      </w:pPr>
    </w:p>
    <w:p w14:paraId="5907F05D" w14:textId="77777777" w:rsidR="00C52E09" w:rsidRPr="00D0340A" w:rsidRDefault="00C52E09" w:rsidP="006D598F">
      <w:pPr>
        <w:pStyle w:val="ListParagraph"/>
        <w:numPr>
          <w:ilvl w:val="0"/>
          <w:numId w:val="139"/>
        </w:numPr>
        <w:spacing w:after="120" w:line="264" w:lineRule="auto"/>
        <w:rPr>
          <w:rFonts w:ascii="Arial" w:hAnsi="Arial" w:cs="Arial"/>
          <w:b/>
          <w:sz w:val="20"/>
          <w:szCs w:val="20"/>
        </w:rPr>
      </w:pPr>
      <w:r w:rsidRPr="00D0340A">
        <w:rPr>
          <w:rFonts w:ascii="Arial" w:hAnsi="Arial" w:cs="Arial"/>
          <w:b/>
          <w:sz w:val="20"/>
          <w:szCs w:val="20"/>
        </w:rPr>
        <w:t>Data Format &amp; Delivery Instructions</w:t>
      </w:r>
    </w:p>
    <w:p w14:paraId="209D0B9C" w14:textId="77777777" w:rsidR="00C52E09" w:rsidRPr="00D0340A" w:rsidRDefault="00C52E09" w:rsidP="006D598F">
      <w:pPr>
        <w:pStyle w:val="ListParagraph"/>
        <w:numPr>
          <w:ilvl w:val="1"/>
          <w:numId w:val="139"/>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The data item shall comply with the general format, content and preparation instructions contained in this DID.</w:t>
      </w:r>
    </w:p>
    <w:p w14:paraId="64042437" w14:textId="77777777" w:rsidR="00C52E09" w:rsidRPr="00D0340A" w:rsidRDefault="00C52E09" w:rsidP="006D598F">
      <w:pPr>
        <w:pStyle w:val="ListParagraph"/>
        <w:numPr>
          <w:ilvl w:val="1"/>
          <w:numId w:val="139"/>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 xml:space="preserve">Documents are to be delivered in both static and electronic format (MS Excel, XER or other format agreed with the Authority) to the Authority and in accordance with the CDRL timescales. </w:t>
      </w:r>
    </w:p>
    <w:p w14:paraId="050E34B0" w14:textId="77777777" w:rsidR="00C52E09" w:rsidRPr="00D0340A" w:rsidRDefault="00C52E09" w:rsidP="006D598F">
      <w:pPr>
        <w:pStyle w:val="ListParagraph"/>
        <w:numPr>
          <w:ilvl w:val="1"/>
          <w:numId w:val="139"/>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Reports shall be delivered on a monthly basis.</w:t>
      </w:r>
    </w:p>
    <w:p w14:paraId="7678165D" w14:textId="77777777" w:rsidR="00296A45" w:rsidRPr="00D0340A" w:rsidRDefault="00296A45" w:rsidP="00296A45">
      <w:pPr>
        <w:tabs>
          <w:tab w:val="left" w:pos="851"/>
        </w:tabs>
        <w:spacing w:after="120" w:line="264" w:lineRule="auto"/>
        <w:rPr>
          <w:rFonts w:ascii="Arial" w:hAnsi="Arial" w:cs="Arial"/>
          <w:sz w:val="20"/>
          <w:szCs w:val="20"/>
        </w:rPr>
      </w:pPr>
    </w:p>
    <w:p w14:paraId="244AFBFB" w14:textId="77777777" w:rsidR="00C52E09" w:rsidRPr="00D0340A" w:rsidRDefault="00C52E09" w:rsidP="00C52E09">
      <w:pPr>
        <w:rPr>
          <w:rFonts w:ascii="Arial" w:hAnsi="Arial" w:cs="Arial"/>
          <w:b/>
          <w:sz w:val="20"/>
          <w:szCs w:val="20"/>
          <w:u w:val="single"/>
        </w:rPr>
      </w:pPr>
      <w:r w:rsidRPr="00D0340A">
        <w:rPr>
          <w:rFonts w:ascii="Arial" w:hAnsi="Arial" w:cs="Arial"/>
          <w:b/>
          <w:sz w:val="20"/>
          <w:szCs w:val="20"/>
          <w:u w:val="single"/>
        </w:rPr>
        <w:t>Annex C7 – Cost Collection Reports – DID-PC-007A</w:t>
      </w:r>
    </w:p>
    <w:p w14:paraId="6BB19F47"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t xml:space="preserve">Title:  </w:t>
      </w:r>
      <w:r w:rsidRPr="00D0340A">
        <w:rPr>
          <w:rFonts w:ascii="Arial" w:hAnsi="Arial" w:cs="Arial"/>
          <w:sz w:val="20"/>
          <w:szCs w:val="20"/>
        </w:rPr>
        <w:t>COST COLLECTION REPORTS</w:t>
      </w:r>
    </w:p>
    <w:p w14:paraId="1838517E"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t xml:space="preserve">Number: </w:t>
      </w:r>
      <w:r w:rsidRPr="00D0340A">
        <w:rPr>
          <w:rFonts w:ascii="Arial" w:hAnsi="Arial" w:cs="Arial"/>
          <w:sz w:val="20"/>
          <w:szCs w:val="20"/>
        </w:rPr>
        <w:t>DID-PC-007A</w:t>
      </w:r>
    </w:p>
    <w:p w14:paraId="439B1B6D"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t xml:space="preserve">Version: </w:t>
      </w:r>
      <w:r w:rsidRPr="00D0340A">
        <w:rPr>
          <w:rFonts w:ascii="Arial" w:hAnsi="Arial" w:cs="Arial"/>
          <w:sz w:val="20"/>
          <w:szCs w:val="20"/>
        </w:rPr>
        <w:t>Draft</w:t>
      </w:r>
    </w:p>
    <w:p w14:paraId="3077F778" w14:textId="77777777" w:rsidR="00C52E09" w:rsidRPr="00D0340A" w:rsidRDefault="00C52E09" w:rsidP="006D598F">
      <w:pPr>
        <w:pStyle w:val="ListParagraph"/>
        <w:numPr>
          <w:ilvl w:val="0"/>
          <w:numId w:val="135"/>
        </w:numPr>
        <w:spacing w:after="120" w:line="264" w:lineRule="auto"/>
        <w:rPr>
          <w:rFonts w:ascii="Arial" w:hAnsi="Arial" w:cs="Arial"/>
          <w:sz w:val="20"/>
          <w:szCs w:val="20"/>
        </w:rPr>
      </w:pPr>
      <w:r w:rsidRPr="00D0340A">
        <w:rPr>
          <w:rFonts w:ascii="Arial" w:hAnsi="Arial" w:cs="Arial"/>
          <w:b/>
          <w:sz w:val="20"/>
          <w:szCs w:val="20"/>
        </w:rPr>
        <w:t xml:space="preserve">Delivery Schedule: </w:t>
      </w:r>
      <w:r w:rsidRPr="00D0340A">
        <w:rPr>
          <w:rFonts w:ascii="Arial" w:hAnsi="Arial" w:cs="Arial"/>
          <w:sz w:val="20"/>
          <w:szCs w:val="20"/>
        </w:rPr>
        <w:t>TBC</w:t>
      </w:r>
    </w:p>
    <w:p w14:paraId="055D8C64"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t xml:space="preserve">Applicable Forms: </w:t>
      </w:r>
    </w:p>
    <w:p w14:paraId="70DF8AFA"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lastRenderedPageBreak/>
        <w:t xml:space="preserve">Description:  </w:t>
      </w:r>
      <w:r w:rsidRPr="00D0340A">
        <w:rPr>
          <w:rFonts w:ascii="Arial" w:hAnsi="Arial" w:cs="Arial"/>
          <w:sz w:val="20"/>
          <w:szCs w:val="20"/>
        </w:rPr>
        <w:t>The majority of cost information will be provided via the PCMS as part of the normal reporting against the system (see DID-PC-001A and DID-PC-004A).  The intent of the cost collection reports is to supplement this information where there is an additional business need for the Authority.</w:t>
      </w:r>
    </w:p>
    <w:p w14:paraId="4AE390EE" w14:textId="77777777" w:rsidR="00C52E09" w:rsidRPr="00D0340A" w:rsidRDefault="00C52E09" w:rsidP="00C52E09">
      <w:pPr>
        <w:pStyle w:val="ListParagraph"/>
        <w:ind w:left="360"/>
        <w:rPr>
          <w:rFonts w:ascii="Arial" w:hAnsi="Arial" w:cs="Arial"/>
          <w:b/>
          <w:sz w:val="20"/>
          <w:szCs w:val="20"/>
        </w:rPr>
      </w:pPr>
    </w:p>
    <w:p w14:paraId="173BDAE5"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t>Use/Relationship:</w:t>
      </w:r>
    </w:p>
    <w:p w14:paraId="6E495443" w14:textId="77777777" w:rsidR="00C52E09" w:rsidRPr="00D0340A" w:rsidRDefault="00C52E09" w:rsidP="006D598F">
      <w:pPr>
        <w:pStyle w:val="ListParagraph"/>
        <w:numPr>
          <w:ilvl w:val="1"/>
          <w:numId w:val="135"/>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The Authority will use the cost data provided to support its financial reporting obligations.</w:t>
      </w:r>
    </w:p>
    <w:p w14:paraId="0E327CB6" w14:textId="77777777" w:rsidR="00C52E09" w:rsidRPr="00D0340A" w:rsidRDefault="00C52E09" w:rsidP="00C52E09">
      <w:pPr>
        <w:pStyle w:val="ListParagraph"/>
        <w:ind w:left="360"/>
        <w:rPr>
          <w:rFonts w:ascii="Arial" w:hAnsi="Arial" w:cs="Arial"/>
          <w:b/>
          <w:sz w:val="20"/>
          <w:szCs w:val="20"/>
        </w:rPr>
      </w:pPr>
    </w:p>
    <w:p w14:paraId="41E71B06"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t>Applicable Standards, Governance &amp; Relevant Documentation</w:t>
      </w:r>
    </w:p>
    <w:p w14:paraId="5A0484E7" w14:textId="77777777" w:rsidR="00C52E09" w:rsidRPr="00D0340A" w:rsidRDefault="00C52E09" w:rsidP="006D598F">
      <w:pPr>
        <w:pStyle w:val="Default"/>
        <w:numPr>
          <w:ilvl w:val="1"/>
          <w:numId w:val="135"/>
        </w:numPr>
        <w:tabs>
          <w:tab w:val="left" w:pos="851"/>
        </w:tabs>
        <w:ind w:left="851" w:hanging="491"/>
        <w:rPr>
          <w:rFonts w:ascii="Arial" w:hAnsi="Arial" w:cs="Arial"/>
          <w:sz w:val="20"/>
          <w:szCs w:val="20"/>
        </w:rPr>
      </w:pPr>
      <w:r w:rsidRPr="00D0340A">
        <w:rPr>
          <w:rFonts w:ascii="Arial" w:eastAsiaTheme="minorEastAsia" w:hAnsi="Arial" w:cs="Arial"/>
          <w:color w:val="auto"/>
          <w:sz w:val="20"/>
          <w:szCs w:val="20"/>
        </w:rPr>
        <w:t xml:space="preserve">DEFCON 647 - Financial Management Information </w:t>
      </w:r>
    </w:p>
    <w:p w14:paraId="7A6B75F2" w14:textId="77777777" w:rsidR="00C52E09" w:rsidRPr="00D0340A" w:rsidRDefault="00C52E09" w:rsidP="00C52E09">
      <w:pPr>
        <w:pStyle w:val="ListParagraph"/>
        <w:ind w:left="360"/>
        <w:rPr>
          <w:rFonts w:ascii="Arial" w:hAnsi="Arial" w:cs="Arial"/>
          <w:sz w:val="20"/>
          <w:szCs w:val="20"/>
        </w:rPr>
      </w:pPr>
    </w:p>
    <w:p w14:paraId="0798B190"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t>Requirements</w:t>
      </w:r>
    </w:p>
    <w:p w14:paraId="07E0A37A" w14:textId="77777777" w:rsidR="00C52E09" w:rsidRPr="00D0340A" w:rsidRDefault="00C52E09" w:rsidP="006D598F">
      <w:pPr>
        <w:pStyle w:val="ListParagraph"/>
        <w:numPr>
          <w:ilvl w:val="1"/>
          <w:numId w:val="135"/>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In support of the financial management process the following reports are required:</w:t>
      </w:r>
    </w:p>
    <w:p w14:paraId="4FEC41B5" w14:textId="77777777" w:rsidR="00C52E09" w:rsidRPr="00D0340A" w:rsidRDefault="00C52E09" w:rsidP="006D598F">
      <w:pPr>
        <w:pStyle w:val="ListParagraph"/>
        <w:numPr>
          <w:ilvl w:val="2"/>
          <w:numId w:val="135"/>
        </w:numPr>
        <w:tabs>
          <w:tab w:val="left" w:pos="851"/>
        </w:tabs>
        <w:spacing w:after="120" w:line="264" w:lineRule="auto"/>
        <w:rPr>
          <w:rFonts w:ascii="Arial" w:hAnsi="Arial" w:cs="Arial"/>
          <w:sz w:val="20"/>
          <w:szCs w:val="20"/>
        </w:rPr>
      </w:pPr>
      <w:r w:rsidRPr="00D0340A">
        <w:rPr>
          <w:rFonts w:ascii="Arial" w:hAnsi="Arial" w:cs="Arial"/>
          <w:sz w:val="20"/>
          <w:szCs w:val="20"/>
        </w:rPr>
        <w:t>Transaction Report. List of the transactions (data) to support an invoice.</w:t>
      </w:r>
    </w:p>
    <w:p w14:paraId="35A1940C" w14:textId="77777777" w:rsidR="00C52E09" w:rsidRPr="00D0340A" w:rsidRDefault="00C52E09" w:rsidP="006D598F">
      <w:pPr>
        <w:pStyle w:val="ListParagraph"/>
        <w:numPr>
          <w:ilvl w:val="2"/>
          <w:numId w:val="135"/>
        </w:numPr>
        <w:tabs>
          <w:tab w:val="left" w:pos="851"/>
        </w:tabs>
        <w:spacing w:after="120" w:line="264" w:lineRule="auto"/>
        <w:rPr>
          <w:rFonts w:ascii="Arial" w:hAnsi="Arial" w:cs="Arial"/>
          <w:sz w:val="20"/>
          <w:szCs w:val="20"/>
        </w:rPr>
      </w:pPr>
      <w:r w:rsidRPr="00D0340A">
        <w:rPr>
          <w:rFonts w:ascii="Arial" w:hAnsi="Arial" w:cs="Arial"/>
          <w:sz w:val="20"/>
          <w:szCs w:val="20"/>
        </w:rPr>
        <w:t>In-Year Cash Forecast. The Contractor shall provide a cash forecast summary for both in-year and 10-year periods.</w:t>
      </w:r>
    </w:p>
    <w:p w14:paraId="12B95B4A" w14:textId="77777777" w:rsidR="00C52E09" w:rsidRPr="00D0340A" w:rsidRDefault="00C52E09" w:rsidP="006D598F">
      <w:pPr>
        <w:pStyle w:val="ListParagraph"/>
        <w:numPr>
          <w:ilvl w:val="2"/>
          <w:numId w:val="135"/>
        </w:numPr>
        <w:tabs>
          <w:tab w:val="left" w:pos="851"/>
        </w:tabs>
        <w:spacing w:after="120" w:line="264" w:lineRule="auto"/>
        <w:rPr>
          <w:rFonts w:ascii="Arial" w:hAnsi="Arial" w:cs="Arial"/>
          <w:sz w:val="20"/>
          <w:szCs w:val="20"/>
        </w:rPr>
      </w:pPr>
      <w:r w:rsidRPr="00D0340A">
        <w:rPr>
          <w:rFonts w:ascii="Arial" w:hAnsi="Arial" w:cs="Arial"/>
          <w:sz w:val="20"/>
          <w:szCs w:val="20"/>
        </w:rPr>
        <w:t>Fee Projection. Where the fee is variable, a report indicating the value of the fee still available to be claimed.</w:t>
      </w:r>
    </w:p>
    <w:p w14:paraId="6BEFF1EF" w14:textId="77777777" w:rsidR="00C52E09" w:rsidRPr="00D0340A" w:rsidRDefault="00C52E09" w:rsidP="006D598F">
      <w:pPr>
        <w:pStyle w:val="ListParagraph"/>
        <w:numPr>
          <w:ilvl w:val="2"/>
          <w:numId w:val="135"/>
        </w:numPr>
        <w:tabs>
          <w:tab w:val="left" w:pos="851"/>
        </w:tabs>
        <w:spacing w:after="120" w:line="264" w:lineRule="auto"/>
        <w:rPr>
          <w:rFonts w:ascii="Arial" w:hAnsi="Arial" w:cs="Arial"/>
          <w:sz w:val="20"/>
          <w:szCs w:val="20"/>
        </w:rPr>
      </w:pPr>
      <w:r w:rsidRPr="00D0340A">
        <w:rPr>
          <w:rFonts w:ascii="Arial" w:hAnsi="Arial" w:cs="Arial"/>
          <w:sz w:val="20"/>
          <w:szCs w:val="20"/>
        </w:rPr>
        <w:t>Cost Report. A report detailing costs that have been incurred in month to include those not yet invoiced. The report will be required at a frequency defined by the Authority.</w:t>
      </w:r>
    </w:p>
    <w:p w14:paraId="6F2145AC" w14:textId="77777777" w:rsidR="00C52E09" w:rsidRPr="00D0340A" w:rsidRDefault="00C52E09" w:rsidP="00C52E09">
      <w:pPr>
        <w:pStyle w:val="ListParagraph"/>
        <w:ind w:left="360"/>
        <w:rPr>
          <w:rFonts w:ascii="Arial" w:hAnsi="Arial" w:cs="Arial"/>
          <w:sz w:val="20"/>
          <w:szCs w:val="20"/>
        </w:rPr>
      </w:pPr>
    </w:p>
    <w:p w14:paraId="6A7ACE65"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t>Preparation Instructions:</w:t>
      </w:r>
    </w:p>
    <w:p w14:paraId="044CDCBA" w14:textId="77777777" w:rsidR="00C52E09" w:rsidRPr="00D0340A" w:rsidRDefault="00C52E09" w:rsidP="006D598F">
      <w:pPr>
        <w:pStyle w:val="ListParagraph"/>
        <w:numPr>
          <w:ilvl w:val="1"/>
          <w:numId w:val="135"/>
        </w:numPr>
        <w:tabs>
          <w:tab w:val="left" w:pos="851"/>
        </w:tabs>
        <w:spacing w:after="120" w:line="264" w:lineRule="auto"/>
        <w:ind w:left="851" w:hanging="491"/>
        <w:rPr>
          <w:rFonts w:ascii="Arial" w:hAnsi="Arial" w:cs="Arial"/>
          <w:sz w:val="20"/>
          <w:szCs w:val="20"/>
        </w:rPr>
      </w:pPr>
      <w:r w:rsidRPr="00D0340A">
        <w:rPr>
          <w:rFonts w:ascii="Arial" w:hAnsi="Arial" w:cs="Arial"/>
          <w:sz w:val="20"/>
          <w:szCs w:val="20"/>
        </w:rPr>
        <w:t xml:space="preserve"> NA</w:t>
      </w:r>
    </w:p>
    <w:p w14:paraId="13BC6B7E" w14:textId="77777777" w:rsidR="00C52E09" w:rsidRPr="00D0340A" w:rsidRDefault="00C52E09" w:rsidP="00C52E09">
      <w:pPr>
        <w:pStyle w:val="ListParagraph"/>
        <w:ind w:left="360"/>
        <w:rPr>
          <w:rFonts w:ascii="Arial" w:hAnsi="Arial" w:cs="Arial"/>
          <w:b/>
          <w:sz w:val="20"/>
          <w:szCs w:val="20"/>
        </w:rPr>
      </w:pPr>
    </w:p>
    <w:p w14:paraId="3E7482C9" w14:textId="77777777" w:rsidR="00C52E09" w:rsidRPr="00D0340A" w:rsidRDefault="00C52E09" w:rsidP="006D598F">
      <w:pPr>
        <w:pStyle w:val="ListParagraph"/>
        <w:numPr>
          <w:ilvl w:val="0"/>
          <w:numId w:val="135"/>
        </w:numPr>
        <w:spacing w:after="120" w:line="264" w:lineRule="auto"/>
        <w:rPr>
          <w:rFonts w:ascii="Arial" w:hAnsi="Arial" w:cs="Arial"/>
          <w:b/>
          <w:sz w:val="20"/>
          <w:szCs w:val="20"/>
        </w:rPr>
      </w:pPr>
      <w:r w:rsidRPr="00D0340A">
        <w:rPr>
          <w:rFonts w:ascii="Arial" w:hAnsi="Arial" w:cs="Arial"/>
          <w:b/>
          <w:sz w:val="20"/>
          <w:szCs w:val="20"/>
        </w:rPr>
        <w:t>Data Format &amp; Delivery Instructions</w:t>
      </w:r>
    </w:p>
    <w:p w14:paraId="16CA33D6" w14:textId="77777777" w:rsidR="00C52E09" w:rsidRPr="00D0340A" w:rsidRDefault="00C52E09" w:rsidP="006D598F">
      <w:pPr>
        <w:pStyle w:val="ListParagraph"/>
        <w:numPr>
          <w:ilvl w:val="1"/>
          <w:numId w:val="135"/>
        </w:numPr>
        <w:tabs>
          <w:tab w:val="left" w:pos="851"/>
        </w:tabs>
        <w:spacing w:after="120" w:line="264" w:lineRule="auto"/>
        <w:rPr>
          <w:rFonts w:ascii="Arial" w:hAnsi="Arial" w:cs="Arial"/>
          <w:sz w:val="20"/>
          <w:szCs w:val="20"/>
        </w:rPr>
      </w:pPr>
      <w:r w:rsidRPr="00D0340A">
        <w:rPr>
          <w:rFonts w:ascii="Arial" w:hAnsi="Arial" w:cs="Arial"/>
          <w:sz w:val="20"/>
          <w:szCs w:val="20"/>
        </w:rPr>
        <w:t xml:space="preserve">Documents are to be delivered in both static and electronic format to the Authority and in accordance with the CDRL timescales.  </w:t>
      </w:r>
    </w:p>
    <w:p w14:paraId="7603FEBF" w14:textId="77777777" w:rsidR="00C52E09" w:rsidRPr="00D0340A" w:rsidRDefault="00C52E09" w:rsidP="006D598F">
      <w:pPr>
        <w:pStyle w:val="ListParagraph"/>
        <w:numPr>
          <w:ilvl w:val="1"/>
          <w:numId w:val="135"/>
        </w:numPr>
        <w:tabs>
          <w:tab w:val="left" w:pos="851"/>
        </w:tabs>
        <w:spacing w:after="120" w:line="264" w:lineRule="auto"/>
        <w:rPr>
          <w:rFonts w:ascii="Arial" w:hAnsi="Arial" w:cs="Arial"/>
          <w:sz w:val="20"/>
          <w:szCs w:val="20"/>
        </w:rPr>
      </w:pPr>
      <w:r w:rsidRPr="00D0340A">
        <w:rPr>
          <w:rFonts w:ascii="Arial" w:hAnsi="Arial" w:cs="Arial"/>
          <w:sz w:val="20"/>
          <w:szCs w:val="20"/>
        </w:rPr>
        <w:t>Reports shall be delivered on a frequency as agreed with the Authority.</w:t>
      </w:r>
    </w:p>
    <w:p w14:paraId="4F8A48D5" w14:textId="77777777" w:rsidR="00C52E09" w:rsidRPr="00C0031F" w:rsidRDefault="00C52E09" w:rsidP="00296A45">
      <w:pPr>
        <w:tabs>
          <w:tab w:val="left" w:pos="851"/>
        </w:tabs>
        <w:spacing w:after="120" w:line="264" w:lineRule="auto"/>
        <w:rPr>
          <w:rFonts w:ascii="Arial" w:hAnsi="Arial" w:cs="Arial"/>
        </w:rPr>
      </w:pPr>
    </w:p>
    <w:p w14:paraId="0E1A2A93" w14:textId="77777777" w:rsidR="00880BE9" w:rsidRPr="00C0031F" w:rsidRDefault="00880BE9" w:rsidP="00296A45">
      <w:pPr>
        <w:tabs>
          <w:tab w:val="left" w:pos="851"/>
        </w:tabs>
        <w:spacing w:after="120" w:line="264" w:lineRule="auto"/>
        <w:rPr>
          <w:rFonts w:ascii="Arial" w:hAnsi="Arial" w:cs="Arial"/>
        </w:rPr>
      </w:pPr>
    </w:p>
    <w:p w14:paraId="1CDFF769" w14:textId="20073668" w:rsidR="00C52E09" w:rsidRPr="00823886" w:rsidRDefault="00DA06A5" w:rsidP="00DA06A5">
      <w:pPr>
        <w:spacing w:after="0" w:line="240" w:lineRule="auto"/>
        <w:rPr>
          <w:rFonts w:ascii="Arial" w:hAnsi="Arial" w:cs="Arial"/>
          <w:b/>
          <w:sz w:val="20"/>
          <w:szCs w:val="20"/>
          <w:u w:val="single"/>
        </w:rPr>
      </w:pPr>
      <w:r w:rsidRPr="00C0031F">
        <w:rPr>
          <w:rFonts w:ascii="Arial" w:hAnsi="Arial" w:cs="Arial"/>
          <w:b/>
          <w:u w:val="single"/>
        </w:rPr>
        <w:br w:type="page"/>
      </w:r>
      <w:r w:rsidR="00C52E09" w:rsidRPr="00823886">
        <w:rPr>
          <w:rFonts w:ascii="Arial" w:hAnsi="Arial" w:cs="Arial"/>
          <w:b/>
          <w:sz w:val="20"/>
          <w:szCs w:val="20"/>
          <w:u w:val="single"/>
        </w:rPr>
        <w:lastRenderedPageBreak/>
        <w:t>Annex D – DID Evaluation Pro-Forma</w:t>
      </w:r>
    </w:p>
    <w:p w14:paraId="57233EDA" w14:textId="77777777" w:rsidR="00C52E09" w:rsidRPr="00823886" w:rsidRDefault="00C52E09" w:rsidP="00C52E09">
      <w:pPr>
        <w:rPr>
          <w:rFonts w:ascii="Arial" w:hAnsi="Arial" w:cs="Arial"/>
          <w:sz w:val="20"/>
          <w:szCs w:val="20"/>
        </w:rPr>
      </w:pPr>
      <w:r w:rsidRPr="00823886">
        <w:rPr>
          <w:rFonts w:ascii="Arial" w:hAnsi="Arial" w:cs="Arial"/>
          <w:sz w:val="20"/>
          <w:szCs w:val="20"/>
        </w:rPr>
        <w:t>Data Item Description Evaluation Pro-forma</w:t>
      </w:r>
    </w:p>
    <w:p w14:paraId="7E2F0483" w14:textId="77777777" w:rsidR="00C52E09" w:rsidRPr="00823886" w:rsidRDefault="00C52E09" w:rsidP="00C52E09">
      <w:pPr>
        <w:rPr>
          <w:rFonts w:ascii="Arial" w:hAnsi="Arial" w:cs="Arial"/>
          <w:sz w:val="20"/>
          <w:szCs w:val="20"/>
        </w:rPr>
      </w:pPr>
      <w:r w:rsidRPr="00823886">
        <w:rPr>
          <w:rFonts w:ascii="Arial" w:hAnsi="Arial" w:cs="Arial"/>
          <w:sz w:val="20"/>
          <w:szCs w:val="20"/>
        </w:rPr>
        <w:t>Any agreed tailoring to the requirements in the following templates must be incorporated in the specific Contract terms and conditions. The DID’s themselves should not be altered.</w:t>
      </w:r>
    </w:p>
    <w:p w14:paraId="6CCD1531" w14:textId="77777777" w:rsidR="00C52E09" w:rsidRPr="00823886" w:rsidRDefault="00C52E09" w:rsidP="00C52E09">
      <w:pPr>
        <w:rPr>
          <w:rFonts w:ascii="Arial" w:hAnsi="Arial" w:cs="Arial"/>
          <w:sz w:val="20"/>
          <w:szCs w:val="20"/>
        </w:rPr>
      </w:pPr>
      <w:r w:rsidRPr="00823886">
        <w:rPr>
          <w:rFonts w:ascii="Arial" w:hAnsi="Arial" w:cs="Arial"/>
          <w:sz w:val="20"/>
          <w:szCs w:val="20"/>
        </w:rPr>
        <w:t>The content requirements within the data items should be considered as the minimum standard that is required. It is not intended to constrain or otherwise restrict the inclusion of any content required to effectively develop the plan or implement the PCMS requirements within the Contract.</w:t>
      </w:r>
    </w:p>
    <w:tbl>
      <w:tblPr>
        <w:tblStyle w:val="TableGrid"/>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2354"/>
        <w:gridCol w:w="7821"/>
      </w:tblGrid>
      <w:tr w:rsidR="00C52E09" w:rsidRPr="00823886" w14:paraId="7D6D08B3" w14:textId="77777777">
        <w:tc>
          <w:tcPr>
            <w:tcW w:w="2547" w:type="dxa"/>
          </w:tcPr>
          <w:p w14:paraId="12B2DF88" w14:textId="77777777" w:rsidR="00C52E09" w:rsidRPr="00823886" w:rsidRDefault="00C52E09">
            <w:pPr>
              <w:rPr>
                <w:rFonts w:ascii="Arial" w:hAnsi="Arial" w:cs="Arial"/>
                <w:b/>
                <w:sz w:val="20"/>
                <w:szCs w:val="20"/>
              </w:rPr>
            </w:pPr>
            <w:r w:rsidRPr="00823886">
              <w:rPr>
                <w:rFonts w:ascii="Arial" w:hAnsi="Arial" w:cs="Arial"/>
                <w:b/>
                <w:sz w:val="20"/>
                <w:szCs w:val="20"/>
              </w:rPr>
              <w:t>CDRL Deliverable Title</w:t>
            </w:r>
          </w:p>
        </w:tc>
        <w:tc>
          <w:tcPr>
            <w:tcW w:w="11401" w:type="dxa"/>
          </w:tcPr>
          <w:p w14:paraId="73361914" w14:textId="77777777" w:rsidR="00C52E09" w:rsidRPr="00823886" w:rsidRDefault="00C52E09">
            <w:pPr>
              <w:rPr>
                <w:rFonts w:ascii="Arial" w:hAnsi="Arial" w:cs="Arial"/>
                <w:b/>
                <w:sz w:val="20"/>
                <w:szCs w:val="20"/>
                <w:u w:val="single"/>
              </w:rPr>
            </w:pPr>
          </w:p>
        </w:tc>
      </w:tr>
      <w:tr w:rsidR="00C52E09" w:rsidRPr="00823886" w14:paraId="56F6E5C3" w14:textId="77777777">
        <w:tc>
          <w:tcPr>
            <w:tcW w:w="2547" w:type="dxa"/>
          </w:tcPr>
          <w:p w14:paraId="5AF3C5B8" w14:textId="77777777" w:rsidR="00C52E09" w:rsidRPr="00823886" w:rsidRDefault="00C52E09">
            <w:pPr>
              <w:rPr>
                <w:rFonts w:ascii="Arial" w:hAnsi="Arial" w:cs="Arial"/>
                <w:b/>
                <w:sz w:val="20"/>
                <w:szCs w:val="20"/>
              </w:rPr>
            </w:pPr>
            <w:r w:rsidRPr="00823886">
              <w:rPr>
                <w:rFonts w:ascii="Arial" w:hAnsi="Arial" w:cs="Arial"/>
                <w:b/>
                <w:sz w:val="20"/>
                <w:szCs w:val="20"/>
              </w:rPr>
              <w:t>DID No</w:t>
            </w:r>
          </w:p>
        </w:tc>
        <w:tc>
          <w:tcPr>
            <w:tcW w:w="11401" w:type="dxa"/>
          </w:tcPr>
          <w:p w14:paraId="54F50613" w14:textId="77777777" w:rsidR="00C52E09" w:rsidRPr="00823886" w:rsidRDefault="00C52E09">
            <w:pPr>
              <w:rPr>
                <w:rFonts w:ascii="Arial" w:hAnsi="Arial" w:cs="Arial"/>
                <w:b/>
                <w:sz w:val="20"/>
                <w:szCs w:val="20"/>
                <w:u w:val="single"/>
              </w:rPr>
            </w:pPr>
          </w:p>
        </w:tc>
      </w:tr>
      <w:tr w:rsidR="00C52E09" w:rsidRPr="00823886" w14:paraId="6A270CE5" w14:textId="77777777">
        <w:tc>
          <w:tcPr>
            <w:tcW w:w="2547" w:type="dxa"/>
          </w:tcPr>
          <w:p w14:paraId="58D94207" w14:textId="77777777" w:rsidR="00C52E09" w:rsidRPr="00823886" w:rsidRDefault="00C52E09">
            <w:pPr>
              <w:rPr>
                <w:rFonts w:ascii="Arial" w:hAnsi="Arial" w:cs="Arial"/>
                <w:b/>
                <w:sz w:val="20"/>
                <w:szCs w:val="20"/>
              </w:rPr>
            </w:pPr>
            <w:r w:rsidRPr="00823886">
              <w:rPr>
                <w:rFonts w:ascii="Arial" w:hAnsi="Arial" w:cs="Arial"/>
                <w:b/>
                <w:sz w:val="20"/>
                <w:szCs w:val="20"/>
              </w:rPr>
              <w:t>Version</w:t>
            </w:r>
          </w:p>
        </w:tc>
        <w:tc>
          <w:tcPr>
            <w:tcW w:w="11401" w:type="dxa"/>
          </w:tcPr>
          <w:p w14:paraId="21C6FEBB" w14:textId="77777777" w:rsidR="00C52E09" w:rsidRPr="00823886" w:rsidRDefault="00C52E09">
            <w:pPr>
              <w:rPr>
                <w:rFonts w:ascii="Arial" w:hAnsi="Arial" w:cs="Arial"/>
                <w:b/>
                <w:sz w:val="20"/>
                <w:szCs w:val="20"/>
                <w:u w:val="single"/>
              </w:rPr>
            </w:pPr>
          </w:p>
        </w:tc>
      </w:tr>
      <w:tr w:rsidR="00C52E09" w:rsidRPr="00823886" w14:paraId="21ADA53A" w14:textId="77777777">
        <w:tc>
          <w:tcPr>
            <w:tcW w:w="2547" w:type="dxa"/>
          </w:tcPr>
          <w:p w14:paraId="77269989" w14:textId="77777777" w:rsidR="00C52E09" w:rsidRPr="00823886" w:rsidRDefault="00C52E09">
            <w:pPr>
              <w:rPr>
                <w:rFonts w:ascii="Arial" w:hAnsi="Arial" w:cs="Arial"/>
                <w:b/>
                <w:sz w:val="20"/>
                <w:szCs w:val="20"/>
              </w:rPr>
            </w:pPr>
            <w:r w:rsidRPr="00823886">
              <w:rPr>
                <w:rFonts w:ascii="Arial" w:hAnsi="Arial" w:cs="Arial"/>
                <w:b/>
                <w:sz w:val="20"/>
                <w:szCs w:val="20"/>
              </w:rPr>
              <w:t>Date of Delivery</w:t>
            </w:r>
          </w:p>
        </w:tc>
        <w:tc>
          <w:tcPr>
            <w:tcW w:w="11401" w:type="dxa"/>
          </w:tcPr>
          <w:p w14:paraId="1EDD0FA3" w14:textId="77777777" w:rsidR="00C52E09" w:rsidRPr="00823886" w:rsidRDefault="00C52E09">
            <w:pPr>
              <w:rPr>
                <w:rFonts w:ascii="Arial" w:hAnsi="Arial" w:cs="Arial"/>
                <w:b/>
                <w:sz w:val="20"/>
                <w:szCs w:val="20"/>
                <w:u w:val="single"/>
              </w:rPr>
            </w:pPr>
          </w:p>
        </w:tc>
      </w:tr>
      <w:tr w:rsidR="00C52E09" w:rsidRPr="00823886" w14:paraId="2497B582" w14:textId="77777777">
        <w:tc>
          <w:tcPr>
            <w:tcW w:w="2547" w:type="dxa"/>
          </w:tcPr>
          <w:p w14:paraId="1DA860B6" w14:textId="77777777" w:rsidR="00C52E09" w:rsidRPr="00823886" w:rsidRDefault="00C52E09">
            <w:pPr>
              <w:rPr>
                <w:rFonts w:ascii="Arial" w:hAnsi="Arial" w:cs="Arial"/>
                <w:b/>
                <w:sz w:val="20"/>
                <w:szCs w:val="20"/>
              </w:rPr>
            </w:pPr>
            <w:r w:rsidRPr="00823886">
              <w:rPr>
                <w:rFonts w:ascii="Arial" w:hAnsi="Arial" w:cs="Arial"/>
                <w:b/>
                <w:sz w:val="20"/>
                <w:szCs w:val="20"/>
              </w:rPr>
              <w:t>Review Deadline</w:t>
            </w:r>
          </w:p>
        </w:tc>
        <w:tc>
          <w:tcPr>
            <w:tcW w:w="11401" w:type="dxa"/>
          </w:tcPr>
          <w:p w14:paraId="5F92FA43" w14:textId="77777777" w:rsidR="00C52E09" w:rsidRPr="00823886" w:rsidRDefault="00C52E09">
            <w:pPr>
              <w:rPr>
                <w:rFonts w:ascii="Arial" w:hAnsi="Arial" w:cs="Arial"/>
                <w:sz w:val="20"/>
                <w:szCs w:val="20"/>
              </w:rPr>
            </w:pPr>
            <w:r w:rsidRPr="00823886">
              <w:rPr>
                <w:rFonts w:ascii="Arial" w:hAnsi="Arial" w:cs="Arial"/>
                <w:color w:val="808080" w:themeColor="background1" w:themeShade="80"/>
                <w:sz w:val="20"/>
                <w:szCs w:val="20"/>
              </w:rPr>
              <w:t>[XX days post-delivery*]</w:t>
            </w:r>
          </w:p>
        </w:tc>
      </w:tr>
      <w:tr w:rsidR="00C52E09" w:rsidRPr="00823886" w14:paraId="45B2E8AC" w14:textId="77777777">
        <w:tc>
          <w:tcPr>
            <w:tcW w:w="2547" w:type="dxa"/>
          </w:tcPr>
          <w:p w14:paraId="6B1AF58B" w14:textId="77777777" w:rsidR="00C52E09" w:rsidRPr="00823886" w:rsidRDefault="00C52E09">
            <w:pPr>
              <w:rPr>
                <w:rFonts w:ascii="Arial" w:hAnsi="Arial" w:cs="Arial"/>
                <w:b/>
                <w:sz w:val="20"/>
                <w:szCs w:val="20"/>
              </w:rPr>
            </w:pPr>
          </w:p>
        </w:tc>
        <w:tc>
          <w:tcPr>
            <w:tcW w:w="11401" w:type="dxa"/>
          </w:tcPr>
          <w:p w14:paraId="044AD3FB" w14:textId="77777777" w:rsidR="00C52E09" w:rsidRPr="00823886" w:rsidRDefault="00C52E09">
            <w:pPr>
              <w:rPr>
                <w:rFonts w:ascii="Arial" w:hAnsi="Arial" w:cs="Arial"/>
                <w:b/>
                <w:sz w:val="20"/>
                <w:szCs w:val="20"/>
                <w:u w:val="single"/>
              </w:rPr>
            </w:pPr>
          </w:p>
        </w:tc>
      </w:tr>
      <w:tr w:rsidR="00C52E09" w:rsidRPr="00823886" w14:paraId="7CD4716B" w14:textId="77777777">
        <w:tc>
          <w:tcPr>
            <w:tcW w:w="2547" w:type="dxa"/>
          </w:tcPr>
          <w:p w14:paraId="7B94F9EE" w14:textId="77777777" w:rsidR="00C52E09" w:rsidRPr="00823886" w:rsidRDefault="00C52E09">
            <w:pPr>
              <w:rPr>
                <w:rFonts w:ascii="Arial" w:hAnsi="Arial" w:cs="Arial"/>
                <w:b/>
                <w:sz w:val="20"/>
                <w:szCs w:val="20"/>
              </w:rPr>
            </w:pPr>
            <w:r w:rsidRPr="00823886">
              <w:rPr>
                <w:rFonts w:ascii="Arial" w:hAnsi="Arial" w:cs="Arial"/>
                <w:b/>
                <w:sz w:val="20"/>
                <w:szCs w:val="20"/>
              </w:rPr>
              <w:t xml:space="preserve">Reviewed by: </w:t>
            </w:r>
          </w:p>
        </w:tc>
        <w:tc>
          <w:tcPr>
            <w:tcW w:w="11401" w:type="dxa"/>
          </w:tcPr>
          <w:p w14:paraId="1D450B6F" w14:textId="77777777" w:rsidR="00C52E09" w:rsidRPr="00823886" w:rsidRDefault="00C52E09">
            <w:pPr>
              <w:rPr>
                <w:rFonts w:ascii="Arial" w:hAnsi="Arial" w:cs="Arial"/>
                <w:sz w:val="20"/>
                <w:szCs w:val="20"/>
              </w:rPr>
            </w:pPr>
            <w:r w:rsidRPr="00823886">
              <w:rPr>
                <w:rFonts w:ascii="Arial" w:hAnsi="Arial" w:cs="Arial"/>
                <w:color w:val="808080" w:themeColor="background1" w:themeShade="80"/>
                <w:sz w:val="20"/>
                <w:szCs w:val="20"/>
              </w:rPr>
              <w:t>[List names of those who have reviewed this document*]</w:t>
            </w:r>
          </w:p>
        </w:tc>
      </w:tr>
      <w:tr w:rsidR="00C52E09" w:rsidRPr="00823886" w14:paraId="1569B924" w14:textId="77777777">
        <w:tc>
          <w:tcPr>
            <w:tcW w:w="2547" w:type="dxa"/>
          </w:tcPr>
          <w:p w14:paraId="7D101CBD" w14:textId="77777777" w:rsidR="00C52E09" w:rsidRPr="00823886" w:rsidRDefault="00C52E09">
            <w:pPr>
              <w:rPr>
                <w:rFonts w:ascii="Arial" w:hAnsi="Arial" w:cs="Arial"/>
                <w:b/>
                <w:sz w:val="20"/>
                <w:szCs w:val="20"/>
              </w:rPr>
            </w:pPr>
            <w:r w:rsidRPr="00823886">
              <w:rPr>
                <w:rFonts w:ascii="Arial" w:hAnsi="Arial" w:cs="Arial"/>
                <w:b/>
                <w:sz w:val="20"/>
                <w:szCs w:val="20"/>
              </w:rPr>
              <w:t>Accepted/Rejected Decision</w:t>
            </w:r>
          </w:p>
        </w:tc>
        <w:tc>
          <w:tcPr>
            <w:tcW w:w="11401" w:type="dxa"/>
          </w:tcPr>
          <w:p w14:paraId="6E2B7D10" w14:textId="77777777" w:rsidR="00C52E09" w:rsidRPr="00823886" w:rsidRDefault="00C52E09">
            <w:pPr>
              <w:rPr>
                <w:rFonts w:ascii="Arial" w:hAnsi="Arial" w:cs="Arial"/>
                <w:sz w:val="20"/>
                <w:szCs w:val="20"/>
              </w:rPr>
            </w:pPr>
            <w:r w:rsidRPr="00823886">
              <w:rPr>
                <w:rFonts w:ascii="Arial" w:hAnsi="Arial" w:cs="Arial"/>
                <w:color w:val="808080" w:themeColor="background1" w:themeShade="80"/>
                <w:sz w:val="20"/>
                <w:szCs w:val="20"/>
              </w:rPr>
              <w:t>[Please detail if the deliverable has been accepted or rejected based on whether the document conforms to the requirements within the relevant DID.*]</w:t>
            </w:r>
          </w:p>
        </w:tc>
      </w:tr>
    </w:tbl>
    <w:p w14:paraId="0D092272" w14:textId="77777777" w:rsidR="00C52E09" w:rsidRPr="00823886" w:rsidRDefault="00C52E09" w:rsidP="00296A45">
      <w:pPr>
        <w:tabs>
          <w:tab w:val="left" w:pos="851"/>
        </w:tabs>
        <w:spacing w:after="120" w:line="264" w:lineRule="auto"/>
        <w:rPr>
          <w:rFonts w:ascii="Arial" w:hAnsi="Arial" w:cs="Arial"/>
          <w:sz w:val="20"/>
          <w:szCs w:val="20"/>
        </w:rPr>
      </w:pPr>
    </w:p>
    <w:tbl>
      <w:tblPr>
        <w:tblStyle w:val="TableGrid"/>
        <w:tblW w:w="0" w:type="auto"/>
        <w:tblBorders>
          <w:top w:val="double" w:sz="4" w:space="0" w:color="808080" w:themeColor="background1" w:themeShade="80"/>
          <w:left w:val="double" w:sz="4" w:space="0" w:color="808080" w:themeColor="background1" w:themeShade="80"/>
          <w:bottom w:val="double" w:sz="4" w:space="0" w:color="808080" w:themeColor="background1" w:themeShade="80"/>
          <w:right w:val="double" w:sz="4" w:space="0" w:color="808080" w:themeColor="background1" w:themeShade="80"/>
          <w:insideH w:val="single" w:sz="4" w:space="0" w:color="808080" w:themeColor="background1" w:themeShade="80"/>
          <w:insideV w:val="single" w:sz="4" w:space="0" w:color="808080" w:themeColor="background1" w:themeShade="80"/>
        </w:tblBorders>
        <w:tblLook w:val="04A0" w:firstRow="1" w:lastRow="0" w:firstColumn="1" w:lastColumn="0" w:noHBand="0" w:noVBand="1"/>
      </w:tblPr>
      <w:tblGrid>
        <w:gridCol w:w="1301"/>
        <w:gridCol w:w="6807"/>
        <w:gridCol w:w="2067"/>
      </w:tblGrid>
      <w:tr w:rsidR="00C52E09" w:rsidRPr="00823886" w14:paraId="5FBB8D9A" w14:textId="77777777" w:rsidTr="00880BE9">
        <w:tc>
          <w:tcPr>
            <w:tcW w:w="1301" w:type="dxa"/>
          </w:tcPr>
          <w:p w14:paraId="76393336" w14:textId="77777777" w:rsidR="00C52E09" w:rsidRPr="00823886" w:rsidRDefault="00C52E09">
            <w:pPr>
              <w:rPr>
                <w:rFonts w:ascii="Arial" w:hAnsi="Arial" w:cs="Arial"/>
                <w:b/>
                <w:sz w:val="20"/>
                <w:szCs w:val="20"/>
              </w:rPr>
            </w:pPr>
            <w:r w:rsidRPr="00823886">
              <w:rPr>
                <w:rFonts w:ascii="Arial" w:hAnsi="Arial" w:cs="Arial"/>
                <w:b/>
                <w:sz w:val="20"/>
                <w:szCs w:val="20"/>
              </w:rPr>
              <w:t>Section/</w:t>
            </w:r>
          </w:p>
          <w:p w14:paraId="0B6E87BF" w14:textId="77777777" w:rsidR="00C52E09" w:rsidRPr="00823886" w:rsidRDefault="00C52E09">
            <w:pPr>
              <w:rPr>
                <w:rFonts w:ascii="Arial" w:hAnsi="Arial" w:cs="Arial"/>
                <w:b/>
                <w:sz w:val="20"/>
                <w:szCs w:val="20"/>
              </w:rPr>
            </w:pPr>
            <w:r w:rsidRPr="00823886">
              <w:rPr>
                <w:rFonts w:ascii="Arial" w:hAnsi="Arial" w:cs="Arial"/>
                <w:b/>
                <w:sz w:val="20"/>
                <w:szCs w:val="20"/>
              </w:rPr>
              <w:t>Para No/</w:t>
            </w:r>
          </w:p>
          <w:p w14:paraId="2A5A57DF" w14:textId="77777777" w:rsidR="00C52E09" w:rsidRPr="00823886" w:rsidRDefault="00C52E09">
            <w:pPr>
              <w:rPr>
                <w:rFonts w:ascii="Arial" w:hAnsi="Arial" w:cs="Arial"/>
                <w:b/>
                <w:sz w:val="20"/>
                <w:szCs w:val="20"/>
              </w:rPr>
            </w:pPr>
            <w:r w:rsidRPr="00823886">
              <w:rPr>
                <w:rFonts w:ascii="Arial" w:hAnsi="Arial" w:cs="Arial"/>
                <w:b/>
                <w:sz w:val="20"/>
                <w:szCs w:val="20"/>
              </w:rPr>
              <w:t>Reference</w:t>
            </w:r>
          </w:p>
        </w:tc>
        <w:tc>
          <w:tcPr>
            <w:tcW w:w="6807" w:type="dxa"/>
          </w:tcPr>
          <w:p w14:paraId="66E9C34D" w14:textId="77777777" w:rsidR="00C52E09" w:rsidRPr="00823886" w:rsidRDefault="00C52E09">
            <w:pPr>
              <w:rPr>
                <w:rFonts w:ascii="Arial" w:hAnsi="Arial" w:cs="Arial"/>
                <w:b/>
                <w:sz w:val="20"/>
                <w:szCs w:val="20"/>
              </w:rPr>
            </w:pPr>
            <w:r w:rsidRPr="00823886">
              <w:rPr>
                <w:rFonts w:ascii="Arial" w:hAnsi="Arial" w:cs="Arial"/>
                <w:b/>
                <w:sz w:val="20"/>
                <w:szCs w:val="20"/>
              </w:rPr>
              <w:t xml:space="preserve">Comments/Observations </w:t>
            </w:r>
          </w:p>
          <w:p w14:paraId="30F65124" w14:textId="77777777" w:rsidR="00C52E09" w:rsidRPr="00823886" w:rsidRDefault="00C52E09">
            <w:pPr>
              <w:rPr>
                <w:rFonts w:ascii="Arial" w:hAnsi="Arial" w:cs="Arial"/>
                <w:b/>
                <w:sz w:val="20"/>
                <w:szCs w:val="20"/>
              </w:rPr>
            </w:pPr>
            <w:r w:rsidRPr="00823886">
              <w:rPr>
                <w:rFonts w:ascii="Arial" w:hAnsi="Arial" w:cs="Arial"/>
                <w:b/>
                <w:sz w:val="20"/>
                <w:szCs w:val="20"/>
              </w:rPr>
              <w:t>Please note any specific non-conformances against the relevant DID</w:t>
            </w:r>
          </w:p>
        </w:tc>
        <w:tc>
          <w:tcPr>
            <w:tcW w:w="2067" w:type="dxa"/>
          </w:tcPr>
          <w:p w14:paraId="7493A8B1" w14:textId="77777777" w:rsidR="00C52E09" w:rsidRPr="00823886" w:rsidRDefault="00C52E09">
            <w:pPr>
              <w:rPr>
                <w:rFonts w:ascii="Arial" w:hAnsi="Arial" w:cs="Arial"/>
                <w:b/>
                <w:sz w:val="20"/>
                <w:szCs w:val="20"/>
              </w:rPr>
            </w:pPr>
            <w:r w:rsidRPr="00823886">
              <w:rPr>
                <w:rFonts w:ascii="Arial" w:hAnsi="Arial" w:cs="Arial"/>
                <w:b/>
                <w:sz w:val="20"/>
                <w:szCs w:val="20"/>
              </w:rPr>
              <w:t>Reviewer</w:t>
            </w:r>
          </w:p>
        </w:tc>
      </w:tr>
      <w:tr w:rsidR="00C52E09" w:rsidRPr="00823886" w14:paraId="1B2BC4CB" w14:textId="77777777" w:rsidTr="00880BE9">
        <w:tc>
          <w:tcPr>
            <w:tcW w:w="1301" w:type="dxa"/>
          </w:tcPr>
          <w:p w14:paraId="39343E2A" w14:textId="77777777" w:rsidR="00C52E09" w:rsidRPr="00823886" w:rsidRDefault="00C52E09">
            <w:pPr>
              <w:rPr>
                <w:rFonts w:ascii="Arial" w:hAnsi="Arial" w:cs="Arial"/>
                <w:b/>
                <w:sz w:val="20"/>
                <w:szCs w:val="20"/>
              </w:rPr>
            </w:pPr>
          </w:p>
        </w:tc>
        <w:tc>
          <w:tcPr>
            <w:tcW w:w="6807" w:type="dxa"/>
          </w:tcPr>
          <w:p w14:paraId="24419658" w14:textId="77777777" w:rsidR="00C52E09" w:rsidRPr="00823886" w:rsidRDefault="00C52E09">
            <w:pPr>
              <w:rPr>
                <w:rFonts w:ascii="Arial" w:hAnsi="Arial" w:cs="Arial"/>
                <w:b/>
                <w:sz w:val="20"/>
                <w:szCs w:val="20"/>
              </w:rPr>
            </w:pPr>
          </w:p>
        </w:tc>
        <w:tc>
          <w:tcPr>
            <w:tcW w:w="2067" w:type="dxa"/>
          </w:tcPr>
          <w:p w14:paraId="03317395" w14:textId="77777777" w:rsidR="00C52E09" w:rsidRPr="00823886" w:rsidRDefault="00C52E09">
            <w:pPr>
              <w:rPr>
                <w:rFonts w:ascii="Arial" w:hAnsi="Arial" w:cs="Arial"/>
                <w:b/>
                <w:sz w:val="20"/>
                <w:szCs w:val="20"/>
              </w:rPr>
            </w:pPr>
          </w:p>
        </w:tc>
      </w:tr>
      <w:tr w:rsidR="00C52E09" w:rsidRPr="00823886" w14:paraId="723DFF34" w14:textId="77777777" w:rsidTr="00880BE9">
        <w:tc>
          <w:tcPr>
            <w:tcW w:w="1301" w:type="dxa"/>
          </w:tcPr>
          <w:p w14:paraId="792952EC" w14:textId="77777777" w:rsidR="00C52E09" w:rsidRPr="00823886" w:rsidRDefault="00C52E09">
            <w:pPr>
              <w:rPr>
                <w:rFonts w:ascii="Arial" w:hAnsi="Arial" w:cs="Arial"/>
                <w:b/>
                <w:sz w:val="20"/>
                <w:szCs w:val="20"/>
              </w:rPr>
            </w:pPr>
          </w:p>
        </w:tc>
        <w:tc>
          <w:tcPr>
            <w:tcW w:w="6807" w:type="dxa"/>
          </w:tcPr>
          <w:p w14:paraId="415F1AE6" w14:textId="77777777" w:rsidR="00C52E09" w:rsidRPr="00823886" w:rsidRDefault="00C52E09">
            <w:pPr>
              <w:rPr>
                <w:rFonts w:ascii="Arial" w:hAnsi="Arial" w:cs="Arial"/>
                <w:b/>
                <w:sz w:val="20"/>
                <w:szCs w:val="20"/>
              </w:rPr>
            </w:pPr>
          </w:p>
        </w:tc>
        <w:tc>
          <w:tcPr>
            <w:tcW w:w="2067" w:type="dxa"/>
          </w:tcPr>
          <w:p w14:paraId="7897CA6F" w14:textId="77777777" w:rsidR="00C52E09" w:rsidRPr="00823886" w:rsidRDefault="00C52E09">
            <w:pPr>
              <w:rPr>
                <w:rFonts w:ascii="Arial" w:hAnsi="Arial" w:cs="Arial"/>
                <w:b/>
                <w:sz w:val="20"/>
                <w:szCs w:val="20"/>
              </w:rPr>
            </w:pPr>
          </w:p>
        </w:tc>
      </w:tr>
      <w:tr w:rsidR="00C52E09" w:rsidRPr="00823886" w14:paraId="6CD3009A" w14:textId="77777777" w:rsidTr="00880BE9">
        <w:tc>
          <w:tcPr>
            <w:tcW w:w="1301" w:type="dxa"/>
          </w:tcPr>
          <w:p w14:paraId="4F7469E5" w14:textId="77777777" w:rsidR="00C52E09" w:rsidRPr="00823886" w:rsidRDefault="00C52E09">
            <w:pPr>
              <w:rPr>
                <w:rFonts w:ascii="Arial" w:hAnsi="Arial" w:cs="Arial"/>
                <w:b/>
                <w:sz w:val="20"/>
                <w:szCs w:val="20"/>
              </w:rPr>
            </w:pPr>
          </w:p>
        </w:tc>
        <w:tc>
          <w:tcPr>
            <w:tcW w:w="6807" w:type="dxa"/>
          </w:tcPr>
          <w:p w14:paraId="400F67B5" w14:textId="77777777" w:rsidR="00C52E09" w:rsidRPr="00823886" w:rsidRDefault="00C52E09">
            <w:pPr>
              <w:rPr>
                <w:rFonts w:ascii="Arial" w:hAnsi="Arial" w:cs="Arial"/>
                <w:b/>
                <w:sz w:val="20"/>
                <w:szCs w:val="20"/>
              </w:rPr>
            </w:pPr>
          </w:p>
        </w:tc>
        <w:tc>
          <w:tcPr>
            <w:tcW w:w="2067" w:type="dxa"/>
          </w:tcPr>
          <w:p w14:paraId="2A0A6BB6" w14:textId="77777777" w:rsidR="00C52E09" w:rsidRPr="00823886" w:rsidRDefault="00C52E09">
            <w:pPr>
              <w:rPr>
                <w:rFonts w:ascii="Arial" w:hAnsi="Arial" w:cs="Arial"/>
                <w:b/>
                <w:sz w:val="20"/>
                <w:szCs w:val="20"/>
              </w:rPr>
            </w:pPr>
          </w:p>
        </w:tc>
      </w:tr>
      <w:tr w:rsidR="00C52E09" w:rsidRPr="00823886" w14:paraId="402069B5" w14:textId="77777777" w:rsidTr="00880BE9">
        <w:tc>
          <w:tcPr>
            <w:tcW w:w="1301" w:type="dxa"/>
          </w:tcPr>
          <w:p w14:paraId="75CB0BD4" w14:textId="77777777" w:rsidR="00C52E09" w:rsidRPr="00823886" w:rsidRDefault="00C52E09">
            <w:pPr>
              <w:rPr>
                <w:rFonts w:ascii="Arial" w:hAnsi="Arial" w:cs="Arial"/>
                <w:b/>
                <w:sz w:val="20"/>
                <w:szCs w:val="20"/>
              </w:rPr>
            </w:pPr>
          </w:p>
        </w:tc>
        <w:tc>
          <w:tcPr>
            <w:tcW w:w="6807" w:type="dxa"/>
          </w:tcPr>
          <w:p w14:paraId="0991B5D6" w14:textId="77777777" w:rsidR="00C52E09" w:rsidRPr="00823886" w:rsidRDefault="00C52E09">
            <w:pPr>
              <w:rPr>
                <w:rFonts w:ascii="Arial" w:hAnsi="Arial" w:cs="Arial"/>
                <w:b/>
                <w:sz w:val="20"/>
                <w:szCs w:val="20"/>
              </w:rPr>
            </w:pPr>
          </w:p>
        </w:tc>
        <w:tc>
          <w:tcPr>
            <w:tcW w:w="2067" w:type="dxa"/>
          </w:tcPr>
          <w:p w14:paraId="35F982EC" w14:textId="77777777" w:rsidR="00C52E09" w:rsidRPr="00823886" w:rsidRDefault="00C52E09">
            <w:pPr>
              <w:rPr>
                <w:rFonts w:ascii="Arial" w:hAnsi="Arial" w:cs="Arial"/>
                <w:b/>
                <w:sz w:val="20"/>
                <w:szCs w:val="20"/>
              </w:rPr>
            </w:pPr>
          </w:p>
        </w:tc>
      </w:tr>
      <w:tr w:rsidR="00C52E09" w:rsidRPr="00823886" w14:paraId="146AD6F8" w14:textId="77777777" w:rsidTr="00880BE9">
        <w:tc>
          <w:tcPr>
            <w:tcW w:w="1301" w:type="dxa"/>
          </w:tcPr>
          <w:p w14:paraId="368413A8" w14:textId="77777777" w:rsidR="00C52E09" w:rsidRPr="00823886" w:rsidRDefault="00C52E09">
            <w:pPr>
              <w:rPr>
                <w:rFonts w:ascii="Arial" w:hAnsi="Arial" w:cs="Arial"/>
                <w:b/>
                <w:sz w:val="20"/>
                <w:szCs w:val="20"/>
              </w:rPr>
            </w:pPr>
          </w:p>
        </w:tc>
        <w:tc>
          <w:tcPr>
            <w:tcW w:w="6807" w:type="dxa"/>
          </w:tcPr>
          <w:p w14:paraId="03F2D1C7" w14:textId="77777777" w:rsidR="00C52E09" w:rsidRPr="00823886" w:rsidRDefault="00C52E09">
            <w:pPr>
              <w:rPr>
                <w:rFonts w:ascii="Arial" w:hAnsi="Arial" w:cs="Arial"/>
                <w:b/>
                <w:sz w:val="20"/>
                <w:szCs w:val="20"/>
              </w:rPr>
            </w:pPr>
          </w:p>
        </w:tc>
        <w:tc>
          <w:tcPr>
            <w:tcW w:w="2067" w:type="dxa"/>
          </w:tcPr>
          <w:p w14:paraId="1566662F" w14:textId="77777777" w:rsidR="00C52E09" w:rsidRPr="00823886" w:rsidRDefault="00C52E09">
            <w:pPr>
              <w:rPr>
                <w:rFonts w:ascii="Arial" w:hAnsi="Arial" w:cs="Arial"/>
                <w:b/>
                <w:sz w:val="20"/>
                <w:szCs w:val="20"/>
              </w:rPr>
            </w:pPr>
          </w:p>
        </w:tc>
      </w:tr>
      <w:tr w:rsidR="00C52E09" w:rsidRPr="00823886" w14:paraId="6D46F92D" w14:textId="77777777" w:rsidTr="00880BE9">
        <w:tc>
          <w:tcPr>
            <w:tcW w:w="1301" w:type="dxa"/>
          </w:tcPr>
          <w:p w14:paraId="61C59CEB" w14:textId="77777777" w:rsidR="00C52E09" w:rsidRPr="00823886" w:rsidRDefault="00C52E09">
            <w:pPr>
              <w:rPr>
                <w:rFonts w:ascii="Arial" w:hAnsi="Arial" w:cs="Arial"/>
                <w:b/>
                <w:sz w:val="20"/>
                <w:szCs w:val="20"/>
              </w:rPr>
            </w:pPr>
          </w:p>
        </w:tc>
        <w:tc>
          <w:tcPr>
            <w:tcW w:w="6807" w:type="dxa"/>
          </w:tcPr>
          <w:p w14:paraId="7521BF61" w14:textId="77777777" w:rsidR="00C52E09" w:rsidRPr="00823886" w:rsidRDefault="00C52E09">
            <w:pPr>
              <w:rPr>
                <w:rFonts w:ascii="Arial" w:hAnsi="Arial" w:cs="Arial"/>
                <w:b/>
                <w:sz w:val="20"/>
                <w:szCs w:val="20"/>
              </w:rPr>
            </w:pPr>
          </w:p>
        </w:tc>
        <w:tc>
          <w:tcPr>
            <w:tcW w:w="2067" w:type="dxa"/>
          </w:tcPr>
          <w:p w14:paraId="2AB7EE8A" w14:textId="77777777" w:rsidR="00C52E09" w:rsidRPr="00823886" w:rsidRDefault="00C52E09">
            <w:pPr>
              <w:rPr>
                <w:rFonts w:ascii="Arial" w:hAnsi="Arial" w:cs="Arial"/>
                <w:b/>
                <w:sz w:val="20"/>
                <w:szCs w:val="20"/>
              </w:rPr>
            </w:pPr>
          </w:p>
        </w:tc>
      </w:tr>
      <w:tr w:rsidR="00C52E09" w:rsidRPr="00823886" w14:paraId="2F6FD226" w14:textId="77777777" w:rsidTr="00880BE9">
        <w:tc>
          <w:tcPr>
            <w:tcW w:w="1301" w:type="dxa"/>
          </w:tcPr>
          <w:p w14:paraId="56D21368" w14:textId="77777777" w:rsidR="00C52E09" w:rsidRPr="00823886" w:rsidRDefault="00C52E09">
            <w:pPr>
              <w:rPr>
                <w:rFonts w:ascii="Arial" w:hAnsi="Arial" w:cs="Arial"/>
                <w:b/>
                <w:sz w:val="20"/>
                <w:szCs w:val="20"/>
              </w:rPr>
            </w:pPr>
          </w:p>
        </w:tc>
        <w:tc>
          <w:tcPr>
            <w:tcW w:w="6807" w:type="dxa"/>
          </w:tcPr>
          <w:p w14:paraId="543F5186" w14:textId="77777777" w:rsidR="00C52E09" w:rsidRPr="00823886" w:rsidRDefault="00C52E09">
            <w:pPr>
              <w:rPr>
                <w:rFonts w:ascii="Arial" w:hAnsi="Arial" w:cs="Arial"/>
                <w:b/>
                <w:sz w:val="20"/>
                <w:szCs w:val="20"/>
              </w:rPr>
            </w:pPr>
          </w:p>
        </w:tc>
        <w:tc>
          <w:tcPr>
            <w:tcW w:w="2067" w:type="dxa"/>
          </w:tcPr>
          <w:p w14:paraId="1C276C3B" w14:textId="77777777" w:rsidR="00C52E09" w:rsidRPr="00823886" w:rsidRDefault="00C52E09">
            <w:pPr>
              <w:rPr>
                <w:rFonts w:ascii="Arial" w:hAnsi="Arial" w:cs="Arial"/>
                <w:b/>
                <w:sz w:val="20"/>
                <w:szCs w:val="20"/>
              </w:rPr>
            </w:pPr>
          </w:p>
        </w:tc>
      </w:tr>
    </w:tbl>
    <w:p w14:paraId="658ACCEC" w14:textId="77777777" w:rsidR="00C52E09" w:rsidRPr="00823886" w:rsidRDefault="00C52E09" w:rsidP="00C52E09">
      <w:pPr>
        <w:rPr>
          <w:rFonts w:ascii="Arial" w:hAnsi="Arial" w:cs="Arial"/>
          <w:color w:val="808080" w:themeColor="background1" w:themeShade="80"/>
          <w:sz w:val="20"/>
          <w:szCs w:val="20"/>
        </w:rPr>
      </w:pPr>
      <w:r w:rsidRPr="00823886">
        <w:rPr>
          <w:rFonts w:ascii="Arial" w:hAnsi="Arial" w:cs="Arial"/>
          <w:color w:val="808080" w:themeColor="background1" w:themeShade="80"/>
          <w:sz w:val="20"/>
          <w:szCs w:val="20"/>
        </w:rPr>
        <w:t>* Content in grey should be considered as a prompt</w:t>
      </w:r>
    </w:p>
    <w:p w14:paraId="256AA36C" w14:textId="708B9495" w:rsidR="00880BE9" w:rsidRPr="00823886" w:rsidRDefault="00880BE9" w:rsidP="001E12AB">
      <w:pPr>
        <w:spacing w:after="0" w:line="240" w:lineRule="auto"/>
        <w:rPr>
          <w:rFonts w:ascii="Arial" w:hAnsi="Arial" w:cs="Arial"/>
          <w:sz w:val="20"/>
          <w:szCs w:val="20"/>
        </w:rPr>
        <w:sectPr w:rsidR="00880BE9" w:rsidRPr="00823886" w:rsidSect="0054205E">
          <w:headerReference w:type="even" r:id="rId208"/>
          <w:headerReference w:type="default" r:id="rId209"/>
          <w:footerReference w:type="even" r:id="rId210"/>
          <w:footerReference w:type="default" r:id="rId211"/>
          <w:headerReference w:type="first" r:id="rId212"/>
          <w:footerReference w:type="first" r:id="rId213"/>
          <w:pgSz w:w="11907" w:h="16840" w:code="9"/>
          <w:pgMar w:top="1134" w:right="851" w:bottom="1134" w:left="851" w:header="567" w:footer="284" w:gutter="0"/>
          <w:cols w:space="720"/>
          <w:noEndnote/>
          <w:docGrid w:linePitch="299"/>
        </w:sectPr>
      </w:pPr>
      <w:r w:rsidRPr="00823886">
        <w:rPr>
          <w:rFonts w:ascii="Arial" w:hAnsi="Arial" w:cs="Arial"/>
          <w:sz w:val="20"/>
          <w:szCs w:val="20"/>
        </w:rPr>
        <w:br w:type="page"/>
      </w:r>
    </w:p>
    <w:p w14:paraId="0142EAA5" w14:textId="77777777" w:rsidR="00C52E09" w:rsidRPr="00823886" w:rsidRDefault="00C52E09" w:rsidP="00C52E09">
      <w:pPr>
        <w:ind w:left="-728" w:firstLine="28"/>
        <w:rPr>
          <w:rFonts w:ascii="Arial" w:hAnsi="Arial" w:cs="Arial"/>
          <w:b/>
          <w:sz w:val="20"/>
          <w:szCs w:val="20"/>
          <w:u w:val="single"/>
        </w:rPr>
      </w:pPr>
      <w:r w:rsidRPr="00823886">
        <w:rPr>
          <w:rFonts w:ascii="Arial" w:hAnsi="Arial" w:cs="Arial"/>
          <w:b/>
          <w:sz w:val="20"/>
          <w:szCs w:val="20"/>
          <w:u w:val="single"/>
        </w:rPr>
        <w:lastRenderedPageBreak/>
        <w:t>Annex E – Contract Data Requirement List (CDRL)</w:t>
      </w:r>
    </w:p>
    <w:p w14:paraId="7F305DA8" w14:textId="77777777" w:rsidR="00C52E09" w:rsidRPr="00823886" w:rsidRDefault="00C52E09" w:rsidP="00C52E09">
      <w:pPr>
        <w:ind w:left="-728" w:firstLine="28"/>
        <w:rPr>
          <w:rFonts w:ascii="Arial" w:hAnsi="Arial" w:cs="Arial"/>
          <w:sz w:val="20"/>
          <w:szCs w:val="20"/>
        </w:rPr>
      </w:pPr>
      <w:r w:rsidRPr="00823886">
        <w:rPr>
          <w:rFonts w:ascii="Arial" w:hAnsi="Arial" w:cs="Arial"/>
          <w:sz w:val="20"/>
          <w:szCs w:val="20"/>
        </w:rPr>
        <w:t>The CDRL will incorporate a full list of contract deliverables covering all aspects of Project Controls; below are those aspects that relate to EVM only.</w:t>
      </w:r>
    </w:p>
    <w:tbl>
      <w:tblPr>
        <w:tblStyle w:val="TableGrid"/>
        <w:tblW w:w="15026"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51"/>
        <w:gridCol w:w="1418"/>
        <w:gridCol w:w="1134"/>
        <w:gridCol w:w="2551"/>
        <w:gridCol w:w="2126"/>
        <w:gridCol w:w="2977"/>
        <w:gridCol w:w="3969"/>
      </w:tblGrid>
      <w:tr w:rsidR="00351732" w:rsidRPr="00823886" w14:paraId="414A5BA0" w14:textId="77777777">
        <w:trPr>
          <w:tblHeader/>
        </w:trPr>
        <w:tc>
          <w:tcPr>
            <w:tcW w:w="851" w:type="dxa"/>
            <w:shd w:val="clear" w:color="auto" w:fill="D9D9D9" w:themeFill="background1" w:themeFillShade="D9"/>
          </w:tcPr>
          <w:p w14:paraId="7D85EC31" w14:textId="77777777" w:rsidR="00880BE9" w:rsidRPr="00823886" w:rsidRDefault="00880BE9">
            <w:pPr>
              <w:rPr>
                <w:rFonts w:ascii="Arial" w:hAnsi="Arial" w:cs="Arial"/>
                <w:sz w:val="20"/>
                <w:szCs w:val="20"/>
              </w:rPr>
            </w:pPr>
            <w:r w:rsidRPr="00823886">
              <w:rPr>
                <w:rFonts w:ascii="Arial" w:hAnsi="Arial" w:cs="Arial"/>
                <w:sz w:val="20"/>
                <w:szCs w:val="20"/>
              </w:rPr>
              <w:t>Ref No</w:t>
            </w:r>
          </w:p>
        </w:tc>
        <w:tc>
          <w:tcPr>
            <w:tcW w:w="1418" w:type="dxa"/>
            <w:shd w:val="clear" w:color="auto" w:fill="D9D9D9" w:themeFill="background1" w:themeFillShade="D9"/>
          </w:tcPr>
          <w:p w14:paraId="15C30A6A" w14:textId="77777777" w:rsidR="00880BE9" w:rsidRPr="00823886" w:rsidRDefault="00880BE9">
            <w:pPr>
              <w:rPr>
                <w:rFonts w:ascii="Arial" w:hAnsi="Arial" w:cs="Arial"/>
                <w:sz w:val="20"/>
                <w:szCs w:val="20"/>
              </w:rPr>
            </w:pPr>
            <w:r w:rsidRPr="00823886">
              <w:rPr>
                <w:rFonts w:ascii="Arial" w:hAnsi="Arial" w:cs="Arial"/>
                <w:sz w:val="20"/>
                <w:szCs w:val="20"/>
              </w:rPr>
              <w:t>Title</w:t>
            </w:r>
          </w:p>
        </w:tc>
        <w:tc>
          <w:tcPr>
            <w:tcW w:w="1134" w:type="dxa"/>
            <w:shd w:val="clear" w:color="auto" w:fill="D9D9D9" w:themeFill="background1" w:themeFillShade="D9"/>
          </w:tcPr>
          <w:p w14:paraId="76734CA9" w14:textId="77777777" w:rsidR="00880BE9" w:rsidRPr="00823886" w:rsidRDefault="00880BE9">
            <w:pPr>
              <w:rPr>
                <w:rFonts w:ascii="Arial" w:hAnsi="Arial" w:cs="Arial"/>
                <w:sz w:val="20"/>
                <w:szCs w:val="20"/>
              </w:rPr>
            </w:pPr>
            <w:r w:rsidRPr="00823886">
              <w:rPr>
                <w:rFonts w:ascii="Arial" w:hAnsi="Arial" w:cs="Arial"/>
                <w:sz w:val="20"/>
                <w:szCs w:val="20"/>
              </w:rPr>
              <w:t>DID Ref if applicable</w:t>
            </w:r>
          </w:p>
        </w:tc>
        <w:tc>
          <w:tcPr>
            <w:tcW w:w="2551" w:type="dxa"/>
            <w:shd w:val="clear" w:color="auto" w:fill="D9D9D9" w:themeFill="background1" w:themeFillShade="D9"/>
          </w:tcPr>
          <w:p w14:paraId="4050EC86" w14:textId="77777777" w:rsidR="00880BE9" w:rsidRPr="00823886" w:rsidRDefault="00880BE9">
            <w:pPr>
              <w:rPr>
                <w:rFonts w:ascii="Arial" w:hAnsi="Arial" w:cs="Arial"/>
                <w:sz w:val="20"/>
                <w:szCs w:val="20"/>
              </w:rPr>
            </w:pPr>
            <w:r w:rsidRPr="00823886">
              <w:rPr>
                <w:rFonts w:ascii="Arial" w:hAnsi="Arial" w:cs="Arial"/>
                <w:sz w:val="20"/>
                <w:szCs w:val="20"/>
              </w:rPr>
              <w:t xml:space="preserve"> Delivery Schedule</w:t>
            </w:r>
          </w:p>
        </w:tc>
        <w:tc>
          <w:tcPr>
            <w:tcW w:w="2126" w:type="dxa"/>
            <w:shd w:val="clear" w:color="auto" w:fill="D9D9D9" w:themeFill="background1" w:themeFillShade="D9"/>
          </w:tcPr>
          <w:p w14:paraId="7B8EB7B4" w14:textId="77777777" w:rsidR="00880BE9" w:rsidRPr="00823886" w:rsidRDefault="00880BE9">
            <w:pPr>
              <w:rPr>
                <w:rFonts w:ascii="Arial" w:hAnsi="Arial" w:cs="Arial"/>
                <w:sz w:val="20"/>
                <w:szCs w:val="20"/>
              </w:rPr>
            </w:pPr>
            <w:r w:rsidRPr="00823886">
              <w:rPr>
                <w:rFonts w:ascii="Arial" w:hAnsi="Arial" w:cs="Arial"/>
                <w:sz w:val="20"/>
                <w:szCs w:val="20"/>
              </w:rPr>
              <w:t xml:space="preserve">Decision Required </w:t>
            </w:r>
          </w:p>
        </w:tc>
        <w:tc>
          <w:tcPr>
            <w:tcW w:w="2977" w:type="dxa"/>
            <w:shd w:val="clear" w:color="auto" w:fill="D9D9D9" w:themeFill="background1" w:themeFillShade="D9"/>
          </w:tcPr>
          <w:p w14:paraId="2D2A6B3A" w14:textId="77777777" w:rsidR="00880BE9" w:rsidRPr="00823886" w:rsidRDefault="00880BE9">
            <w:pPr>
              <w:rPr>
                <w:rFonts w:ascii="Arial" w:hAnsi="Arial" w:cs="Arial"/>
                <w:sz w:val="20"/>
                <w:szCs w:val="20"/>
              </w:rPr>
            </w:pPr>
            <w:r w:rsidRPr="00823886">
              <w:rPr>
                <w:rFonts w:ascii="Arial" w:hAnsi="Arial" w:cs="Arial"/>
                <w:sz w:val="20"/>
                <w:szCs w:val="20"/>
              </w:rPr>
              <w:t>Acceptance Criteria</w:t>
            </w:r>
          </w:p>
        </w:tc>
        <w:tc>
          <w:tcPr>
            <w:tcW w:w="3969" w:type="dxa"/>
            <w:shd w:val="clear" w:color="auto" w:fill="D9D9D9" w:themeFill="background1" w:themeFillShade="D9"/>
          </w:tcPr>
          <w:p w14:paraId="4F606D35" w14:textId="77777777" w:rsidR="00880BE9" w:rsidRPr="00823886" w:rsidRDefault="00880BE9">
            <w:pPr>
              <w:rPr>
                <w:rFonts w:ascii="Arial" w:hAnsi="Arial" w:cs="Arial"/>
                <w:sz w:val="20"/>
                <w:szCs w:val="20"/>
              </w:rPr>
            </w:pPr>
            <w:r w:rsidRPr="00823886">
              <w:rPr>
                <w:rFonts w:ascii="Arial" w:hAnsi="Arial" w:cs="Arial"/>
                <w:sz w:val="20"/>
                <w:szCs w:val="20"/>
              </w:rPr>
              <w:t>Intended Use</w:t>
            </w:r>
          </w:p>
        </w:tc>
      </w:tr>
      <w:tr w:rsidR="001D46FC" w:rsidRPr="00823886" w14:paraId="1E198296" w14:textId="77777777">
        <w:tc>
          <w:tcPr>
            <w:tcW w:w="851" w:type="dxa"/>
          </w:tcPr>
          <w:p w14:paraId="5CA9ED01" w14:textId="77777777" w:rsidR="00880BE9" w:rsidRPr="00823886" w:rsidRDefault="00880BE9">
            <w:pPr>
              <w:rPr>
                <w:rFonts w:ascii="Arial" w:hAnsi="Arial" w:cs="Arial"/>
                <w:sz w:val="20"/>
                <w:szCs w:val="20"/>
              </w:rPr>
            </w:pPr>
            <w:r w:rsidRPr="00823886">
              <w:rPr>
                <w:rFonts w:ascii="Arial" w:hAnsi="Arial" w:cs="Arial"/>
                <w:sz w:val="20"/>
                <w:szCs w:val="20"/>
              </w:rPr>
              <w:t>CDRL-PC-001A</w:t>
            </w:r>
          </w:p>
          <w:p w14:paraId="7DF61E12" w14:textId="77777777" w:rsidR="00880BE9" w:rsidRPr="00823886" w:rsidRDefault="00880BE9">
            <w:pPr>
              <w:rPr>
                <w:rFonts w:ascii="Arial" w:hAnsi="Arial" w:cs="Arial"/>
                <w:sz w:val="20"/>
                <w:szCs w:val="20"/>
              </w:rPr>
            </w:pPr>
          </w:p>
        </w:tc>
        <w:tc>
          <w:tcPr>
            <w:tcW w:w="1418" w:type="dxa"/>
          </w:tcPr>
          <w:p w14:paraId="65EC8928" w14:textId="77777777" w:rsidR="00880BE9" w:rsidRPr="00823886" w:rsidRDefault="00880BE9">
            <w:pPr>
              <w:rPr>
                <w:rFonts w:ascii="Arial" w:hAnsi="Arial" w:cs="Arial"/>
                <w:sz w:val="20"/>
                <w:szCs w:val="20"/>
              </w:rPr>
            </w:pPr>
            <w:r w:rsidRPr="00823886">
              <w:rPr>
                <w:rFonts w:ascii="Arial" w:hAnsi="Arial" w:cs="Arial"/>
                <w:sz w:val="20"/>
                <w:szCs w:val="20"/>
              </w:rPr>
              <w:t xml:space="preserve">Project Controls Management Plan (PCMP)  </w:t>
            </w:r>
          </w:p>
          <w:p w14:paraId="3E569DAC" w14:textId="77777777" w:rsidR="00880BE9" w:rsidRPr="00823886" w:rsidRDefault="00880BE9">
            <w:pPr>
              <w:rPr>
                <w:rFonts w:ascii="Arial" w:hAnsi="Arial" w:cs="Arial"/>
                <w:sz w:val="20"/>
                <w:szCs w:val="20"/>
              </w:rPr>
            </w:pPr>
          </w:p>
        </w:tc>
        <w:tc>
          <w:tcPr>
            <w:tcW w:w="1134" w:type="dxa"/>
          </w:tcPr>
          <w:p w14:paraId="1BEB96AB" w14:textId="77777777" w:rsidR="00880BE9" w:rsidRPr="00823886" w:rsidRDefault="00880BE9">
            <w:pPr>
              <w:rPr>
                <w:rFonts w:ascii="Arial" w:hAnsi="Arial" w:cs="Arial"/>
                <w:sz w:val="20"/>
                <w:szCs w:val="20"/>
              </w:rPr>
            </w:pPr>
            <w:r w:rsidRPr="00823886">
              <w:rPr>
                <w:rFonts w:ascii="Arial" w:hAnsi="Arial" w:cs="Arial"/>
                <w:sz w:val="20"/>
                <w:szCs w:val="20"/>
              </w:rPr>
              <w:t>DID-PC-001A</w:t>
            </w:r>
          </w:p>
        </w:tc>
        <w:tc>
          <w:tcPr>
            <w:tcW w:w="2551" w:type="dxa"/>
          </w:tcPr>
          <w:p w14:paraId="37FFE707" w14:textId="77777777" w:rsidR="00880BE9" w:rsidRPr="00823886" w:rsidRDefault="00880BE9">
            <w:pPr>
              <w:rPr>
                <w:rFonts w:ascii="Arial" w:hAnsi="Arial" w:cs="Arial"/>
                <w:sz w:val="20"/>
                <w:szCs w:val="20"/>
              </w:rPr>
            </w:pPr>
            <w:r w:rsidRPr="00823886">
              <w:rPr>
                <w:rFonts w:ascii="Arial" w:hAnsi="Arial" w:cs="Arial"/>
                <w:sz w:val="20"/>
                <w:szCs w:val="20"/>
              </w:rPr>
              <w:t xml:space="preserve">Initial– as part of Tender submission </w:t>
            </w:r>
          </w:p>
          <w:p w14:paraId="6F4EC744" w14:textId="77777777" w:rsidR="00880BE9" w:rsidRPr="00823886" w:rsidRDefault="00880BE9">
            <w:pPr>
              <w:rPr>
                <w:rFonts w:ascii="Arial" w:hAnsi="Arial" w:cs="Arial"/>
                <w:sz w:val="20"/>
                <w:szCs w:val="20"/>
              </w:rPr>
            </w:pPr>
          </w:p>
          <w:p w14:paraId="3C3F5FBC" w14:textId="77777777" w:rsidR="00880BE9" w:rsidRPr="00823886" w:rsidRDefault="00880BE9">
            <w:pPr>
              <w:rPr>
                <w:rFonts w:ascii="Arial" w:hAnsi="Arial" w:cs="Arial"/>
                <w:sz w:val="20"/>
                <w:szCs w:val="20"/>
              </w:rPr>
            </w:pPr>
            <w:r w:rsidRPr="00823886">
              <w:rPr>
                <w:rFonts w:ascii="Arial" w:hAnsi="Arial" w:cs="Arial"/>
                <w:sz w:val="20"/>
                <w:szCs w:val="20"/>
              </w:rPr>
              <w:t>Final Delivery – Contract Award +30 days</w:t>
            </w:r>
          </w:p>
          <w:p w14:paraId="664875A7" w14:textId="77777777" w:rsidR="00880BE9" w:rsidRPr="00823886" w:rsidRDefault="00880BE9">
            <w:pPr>
              <w:rPr>
                <w:rFonts w:ascii="Arial" w:hAnsi="Arial" w:cs="Arial"/>
                <w:sz w:val="20"/>
                <w:szCs w:val="20"/>
              </w:rPr>
            </w:pPr>
          </w:p>
          <w:p w14:paraId="04D67704" w14:textId="77777777" w:rsidR="00880BE9" w:rsidRPr="00823886" w:rsidRDefault="00880BE9">
            <w:pPr>
              <w:rPr>
                <w:rFonts w:ascii="Arial" w:hAnsi="Arial" w:cs="Arial"/>
                <w:sz w:val="20"/>
                <w:szCs w:val="20"/>
              </w:rPr>
            </w:pPr>
            <w:r w:rsidRPr="00823886">
              <w:rPr>
                <w:rFonts w:ascii="Arial" w:hAnsi="Arial" w:cs="Arial"/>
                <w:sz w:val="20"/>
                <w:szCs w:val="20"/>
              </w:rPr>
              <w:t xml:space="preserve">Updates – 30 days prior to implementation significant changes to Contractor PCMS  </w:t>
            </w:r>
          </w:p>
        </w:tc>
        <w:tc>
          <w:tcPr>
            <w:tcW w:w="2126" w:type="dxa"/>
          </w:tcPr>
          <w:p w14:paraId="32A084C8" w14:textId="77777777" w:rsidR="00880BE9" w:rsidRPr="00823886" w:rsidRDefault="00880BE9">
            <w:pPr>
              <w:rPr>
                <w:rFonts w:ascii="Arial" w:hAnsi="Arial" w:cs="Arial"/>
                <w:sz w:val="20"/>
                <w:szCs w:val="20"/>
              </w:rPr>
            </w:pPr>
            <w:r w:rsidRPr="00823886">
              <w:rPr>
                <w:rFonts w:ascii="Arial" w:hAnsi="Arial" w:cs="Arial"/>
                <w:sz w:val="20"/>
                <w:szCs w:val="20"/>
              </w:rPr>
              <w:t>Review</w:t>
            </w:r>
          </w:p>
          <w:p w14:paraId="5312CC90" w14:textId="77777777" w:rsidR="00880BE9" w:rsidRPr="00823886" w:rsidRDefault="00880BE9">
            <w:pPr>
              <w:rPr>
                <w:rFonts w:ascii="Arial" w:hAnsi="Arial" w:cs="Arial"/>
                <w:sz w:val="20"/>
                <w:szCs w:val="20"/>
              </w:rPr>
            </w:pPr>
          </w:p>
          <w:p w14:paraId="133E9D56" w14:textId="77777777" w:rsidR="00880BE9" w:rsidRPr="00823886" w:rsidRDefault="00880BE9">
            <w:pPr>
              <w:rPr>
                <w:rFonts w:ascii="Arial" w:hAnsi="Arial" w:cs="Arial"/>
                <w:sz w:val="20"/>
                <w:szCs w:val="20"/>
              </w:rPr>
            </w:pPr>
          </w:p>
          <w:p w14:paraId="6426AABB" w14:textId="77777777" w:rsidR="00880BE9" w:rsidRPr="00823886" w:rsidRDefault="00880BE9">
            <w:pPr>
              <w:rPr>
                <w:rFonts w:ascii="Arial" w:hAnsi="Arial" w:cs="Arial"/>
                <w:sz w:val="20"/>
                <w:szCs w:val="20"/>
              </w:rPr>
            </w:pPr>
            <w:r w:rsidRPr="00823886">
              <w:rPr>
                <w:rFonts w:ascii="Arial" w:hAnsi="Arial" w:cs="Arial"/>
                <w:sz w:val="20"/>
                <w:szCs w:val="20"/>
              </w:rPr>
              <w:t>Accept/Reject</w:t>
            </w:r>
          </w:p>
          <w:p w14:paraId="3A70B481" w14:textId="77777777" w:rsidR="00880BE9" w:rsidRPr="00823886" w:rsidRDefault="00880BE9">
            <w:pPr>
              <w:rPr>
                <w:rFonts w:ascii="Arial" w:hAnsi="Arial" w:cs="Arial"/>
                <w:sz w:val="20"/>
                <w:szCs w:val="20"/>
              </w:rPr>
            </w:pPr>
          </w:p>
          <w:p w14:paraId="10C99A46" w14:textId="77777777" w:rsidR="00880BE9" w:rsidRPr="00823886" w:rsidRDefault="00880BE9">
            <w:pPr>
              <w:rPr>
                <w:rFonts w:ascii="Arial" w:hAnsi="Arial" w:cs="Arial"/>
                <w:sz w:val="20"/>
                <w:szCs w:val="20"/>
              </w:rPr>
            </w:pPr>
            <w:r w:rsidRPr="00823886">
              <w:rPr>
                <w:rFonts w:ascii="Arial" w:hAnsi="Arial" w:cs="Arial"/>
                <w:sz w:val="20"/>
                <w:szCs w:val="20"/>
              </w:rPr>
              <w:t>Accept/Reject</w:t>
            </w:r>
          </w:p>
          <w:p w14:paraId="21302801" w14:textId="77777777" w:rsidR="00880BE9" w:rsidRPr="00823886" w:rsidRDefault="00880BE9">
            <w:pPr>
              <w:rPr>
                <w:rFonts w:ascii="Arial" w:hAnsi="Arial" w:cs="Arial"/>
                <w:sz w:val="20"/>
                <w:szCs w:val="20"/>
              </w:rPr>
            </w:pPr>
          </w:p>
          <w:p w14:paraId="4F7B6729" w14:textId="77777777" w:rsidR="00880BE9" w:rsidRPr="00823886" w:rsidRDefault="00880BE9">
            <w:pPr>
              <w:rPr>
                <w:rFonts w:ascii="Arial" w:hAnsi="Arial" w:cs="Arial"/>
                <w:sz w:val="20"/>
                <w:szCs w:val="20"/>
              </w:rPr>
            </w:pPr>
            <w:r w:rsidRPr="00823886">
              <w:rPr>
                <w:rFonts w:ascii="Arial" w:hAnsi="Arial" w:cs="Arial"/>
                <w:sz w:val="20"/>
                <w:szCs w:val="20"/>
              </w:rPr>
              <w:t>Accept/Reject</w:t>
            </w:r>
          </w:p>
          <w:p w14:paraId="4C315D98" w14:textId="77777777" w:rsidR="00880BE9" w:rsidRPr="00823886" w:rsidRDefault="00880BE9">
            <w:pPr>
              <w:rPr>
                <w:rFonts w:ascii="Arial" w:hAnsi="Arial" w:cs="Arial"/>
                <w:sz w:val="20"/>
                <w:szCs w:val="20"/>
              </w:rPr>
            </w:pPr>
          </w:p>
        </w:tc>
        <w:tc>
          <w:tcPr>
            <w:tcW w:w="2977" w:type="dxa"/>
          </w:tcPr>
          <w:p w14:paraId="1CE077EC" w14:textId="77777777" w:rsidR="00880BE9" w:rsidRPr="00823886" w:rsidRDefault="00880BE9">
            <w:pPr>
              <w:rPr>
                <w:rFonts w:ascii="Arial" w:hAnsi="Arial" w:cs="Arial"/>
                <w:sz w:val="20"/>
                <w:szCs w:val="20"/>
              </w:rPr>
            </w:pPr>
            <w:r w:rsidRPr="00823886">
              <w:rPr>
                <w:rFonts w:ascii="Arial" w:hAnsi="Arial" w:cs="Arial"/>
                <w:sz w:val="20"/>
                <w:szCs w:val="20"/>
              </w:rPr>
              <w:t>Document Compliance with DID-PC-001A</w:t>
            </w:r>
          </w:p>
          <w:p w14:paraId="6A655B32" w14:textId="77777777" w:rsidR="00880BE9" w:rsidRPr="00823886" w:rsidRDefault="00880BE9">
            <w:pPr>
              <w:rPr>
                <w:rFonts w:ascii="Arial" w:hAnsi="Arial" w:cs="Arial"/>
                <w:sz w:val="20"/>
                <w:szCs w:val="20"/>
              </w:rPr>
            </w:pPr>
          </w:p>
          <w:p w14:paraId="4D686B6C" w14:textId="77777777" w:rsidR="00880BE9" w:rsidRPr="00823886" w:rsidRDefault="00880BE9">
            <w:pPr>
              <w:rPr>
                <w:rFonts w:ascii="Arial" w:hAnsi="Arial" w:cs="Arial"/>
                <w:sz w:val="20"/>
                <w:szCs w:val="20"/>
              </w:rPr>
            </w:pPr>
          </w:p>
        </w:tc>
        <w:tc>
          <w:tcPr>
            <w:tcW w:w="3969" w:type="dxa"/>
          </w:tcPr>
          <w:p w14:paraId="39EDFB68" w14:textId="77777777" w:rsidR="00880BE9" w:rsidRPr="00823886" w:rsidRDefault="00880BE9">
            <w:pPr>
              <w:rPr>
                <w:rFonts w:ascii="Arial" w:hAnsi="Arial" w:cs="Arial"/>
                <w:sz w:val="20"/>
                <w:szCs w:val="20"/>
              </w:rPr>
            </w:pPr>
            <w:r w:rsidRPr="00823886">
              <w:rPr>
                <w:rFonts w:ascii="Arial" w:hAnsi="Arial" w:cs="Arial"/>
                <w:sz w:val="20"/>
                <w:szCs w:val="20"/>
              </w:rPr>
              <w:t>Demonstrate compliance with Nominated PC Standard and the contractor’s proposed means of meeting the Authority’s PC management and data requirements.</w:t>
            </w:r>
          </w:p>
          <w:p w14:paraId="79D29134" w14:textId="77777777" w:rsidR="00880BE9" w:rsidRPr="00823886" w:rsidRDefault="00880BE9">
            <w:pPr>
              <w:rPr>
                <w:rFonts w:ascii="Arial" w:hAnsi="Arial" w:cs="Arial"/>
                <w:sz w:val="20"/>
                <w:szCs w:val="20"/>
              </w:rPr>
            </w:pPr>
          </w:p>
        </w:tc>
      </w:tr>
      <w:tr w:rsidR="001D46FC" w:rsidRPr="00823886" w14:paraId="1247A10F" w14:textId="77777777">
        <w:tc>
          <w:tcPr>
            <w:tcW w:w="851" w:type="dxa"/>
          </w:tcPr>
          <w:p w14:paraId="53B3705C" w14:textId="77777777" w:rsidR="00880BE9" w:rsidRPr="00823886" w:rsidRDefault="00880BE9">
            <w:pPr>
              <w:rPr>
                <w:rFonts w:ascii="Arial" w:hAnsi="Arial" w:cs="Arial"/>
                <w:sz w:val="20"/>
                <w:szCs w:val="20"/>
              </w:rPr>
            </w:pPr>
            <w:r w:rsidRPr="00823886">
              <w:rPr>
                <w:rFonts w:ascii="Arial" w:hAnsi="Arial" w:cs="Arial"/>
                <w:sz w:val="20"/>
                <w:szCs w:val="20"/>
              </w:rPr>
              <w:t>CDRL-PC-002A</w:t>
            </w:r>
          </w:p>
          <w:p w14:paraId="25EA5848" w14:textId="77777777" w:rsidR="00880BE9" w:rsidRPr="00823886" w:rsidRDefault="00880BE9">
            <w:pPr>
              <w:rPr>
                <w:rFonts w:ascii="Arial" w:hAnsi="Arial" w:cs="Arial"/>
                <w:sz w:val="20"/>
                <w:szCs w:val="20"/>
              </w:rPr>
            </w:pPr>
          </w:p>
        </w:tc>
        <w:tc>
          <w:tcPr>
            <w:tcW w:w="1418" w:type="dxa"/>
          </w:tcPr>
          <w:p w14:paraId="2A499A59" w14:textId="77777777" w:rsidR="00880BE9" w:rsidRPr="00823886" w:rsidRDefault="00880BE9">
            <w:pPr>
              <w:rPr>
                <w:rFonts w:ascii="Arial" w:hAnsi="Arial" w:cs="Arial"/>
                <w:sz w:val="20"/>
                <w:szCs w:val="20"/>
              </w:rPr>
            </w:pPr>
            <w:r w:rsidRPr="00823886">
              <w:rPr>
                <w:rFonts w:ascii="Arial" w:hAnsi="Arial" w:cs="Arial"/>
                <w:sz w:val="20"/>
                <w:szCs w:val="20"/>
              </w:rPr>
              <w:t>Contract Work Breakdown Structure (CWBS)</w:t>
            </w:r>
          </w:p>
        </w:tc>
        <w:tc>
          <w:tcPr>
            <w:tcW w:w="1134" w:type="dxa"/>
          </w:tcPr>
          <w:p w14:paraId="64B31A27" w14:textId="77777777" w:rsidR="00880BE9" w:rsidRPr="00823886" w:rsidRDefault="00880BE9">
            <w:pPr>
              <w:rPr>
                <w:rFonts w:ascii="Arial" w:hAnsi="Arial" w:cs="Arial"/>
                <w:sz w:val="20"/>
                <w:szCs w:val="20"/>
              </w:rPr>
            </w:pPr>
            <w:r w:rsidRPr="00823886">
              <w:rPr>
                <w:rFonts w:ascii="Arial" w:hAnsi="Arial" w:cs="Arial"/>
                <w:sz w:val="20"/>
                <w:szCs w:val="20"/>
              </w:rPr>
              <w:t>DID-PC-002A</w:t>
            </w:r>
          </w:p>
        </w:tc>
        <w:tc>
          <w:tcPr>
            <w:tcW w:w="2551" w:type="dxa"/>
          </w:tcPr>
          <w:p w14:paraId="45FF317E" w14:textId="77777777" w:rsidR="00880BE9" w:rsidRPr="00823886" w:rsidRDefault="00880BE9">
            <w:pPr>
              <w:rPr>
                <w:rFonts w:ascii="Arial" w:hAnsi="Arial" w:cs="Arial"/>
                <w:sz w:val="20"/>
                <w:szCs w:val="20"/>
              </w:rPr>
            </w:pPr>
            <w:r w:rsidRPr="00823886">
              <w:rPr>
                <w:rFonts w:ascii="Arial" w:hAnsi="Arial" w:cs="Arial"/>
                <w:sz w:val="20"/>
                <w:szCs w:val="20"/>
              </w:rPr>
              <w:t xml:space="preserve">Initial– as part of Tender submission </w:t>
            </w:r>
          </w:p>
          <w:p w14:paraId="6A1A9B1E" w14:textId="77777777" w:rsidR="00880BE9" w:rsidRPr="00823886" w:rsidRDefault="00880BE9">
            <w:pPr>
              <w:rPr>
                <w:rFonts w:ascii="Arial" w:hAnsi="Arial" w:cs="Arial"/>
                <w:sz w:val="20"/>
                <w:szCs w:val="20"/>
              </w:rPr>
            </w:pPr>
          </w:p>
          <w:p w14:paraId="19BDC0C4" w14:textId="77777777" w:rsidR="00880BE9" w:rsidRPr="00823886" w:rsidRDefault="00880BE9">
            <w:pPr>
              <w:rPr>
                <w:rFonts w:ascii="Arial" w:hAnsi="Arial" w:cs="Arial"/>
                <w:sz w:val="20"/>
                <w:szCs w:val="20"/>
              </w:rPr>
            </w:pPr>
            <w:r w:rsidRPr="00823886">
              <w:rPr>
                <w:rFonts w:ascii="Arial" w:hAnsi="Arial" w:cs="Arial"/>
                <w:sz w:val="20"/>
                <w:szCs w:val="20"/>
              </w:rPr>
              <w:t>Final– Contract Award + 30 days</w:t>
            </w:r>
          </w:p>
        </w:tc>
        <w:tc>
          <w:tcPr>
            <w:tcW w:w="2126" w:type="dxa"/>
          </w:tcPr>
          <w:p w14:paraId="1F98E424" w14:textId="77777777" w:rsidR="00880BE9" w:rsidRPr="00823886" w:rsidRDefault="00880BE9">
            <w:pPr>
              <w:rPr>
                <w:rFonts w:ascii="Arial" w:hAnsi="Arial" w:cs="Arial"/>
                <w:sz w:val="20"/>
                <w:szCs w:val="20"/>
              </w:rPr>
            </w:pPr>
            <w:r w:rsidRPr="00823886">
              <w:rPr>
                <w:rFonts w:ascii="Arial" w:hAnsi="Arial" w:cs="Arial"/>
                <w:sz w:val="20"/>
                <w:szCs w:val="20"/>
              </w:rPr>
              <w:t>Review</w:t>
            </w:r>
          </w:p>
          <w:p w14:paraId="4774F0C0" w14:textId="77777777" w:rsidR="00880BE9" w:rsidRPr="00823886" w:rsidRDefault="00880BE9">
            <w:pPr>
              <w:rPr>
                <w:rFonts w:ascii="Arial" w:hAnsi="Arial" w:cs="Arial"/>
                <w:sz w:val="20"/>
                <w:szCs w:val="20"/>
              </w:rPr>
            </w:pPr>
          </w:p>
          <w:p w14:paraId="6C44CE03" w14:textId="77777777" w:rsidR="00880BE9" w:rsidRPr="00823886" w:rsidRDefault="00880BE9">
            <w:pPr>
              <w:rPr>
                <w:rFonts w:ascii="Arial" w:hAnsi="Arial" w:cs="Arial"/>
                <w:sz w:val="20"/>
                <w:szCs w:val="20"/>
              </w:rPr>
            </w:pPr>
          </w:p>
          <w:p w14:paraId="26A0483F" w14:textId="77777777" w:rsidR="00880BE9" w:rsidRPr="00823886" w:rsidRDefault="00880BE9">
            <w:pPr>
              <w:rPr>
                <w:rFonts w:ascii="Arial" w:hAnsi="Arial" w:cs="Arial"/>
                <w:sz w:val="20"/>
                <w:szCs w:val="20"/>
              </w:rPr>
            </w:pPr>
            <w:r w:rsidRPr="00823886">
              <w:rPr>
                <w:rFonts w:ascii="Arial" w:hAnsi="Arial" w:cs="Arial"/>
                <w:sz w:val="20"/>
                <w:szCs w:val="20"/>
              </w:rPr>
              <w:t>Accept/Reject</w:t>
            </w:r>
          </w:p>
          <w:p w14:paraId="6E0055CD" w14:textId="77777777" w:rsidR="00880BE9" w:rsidRPr="00823886" w:rsidRDefault="00880BE9">
            <w:pPr>
              <w:rPr>
                <w:rFonts w:ascii="Arial" w:hAnsi="Arial" w:cs="Arial"/>
                <w:sz w:val="20"/>
                <w:szCs w:val="20"/>
              </w:rPr>
            </w:pPr>
          </w:p>
        </w:tc>
        <w:tc>
          <w:tcPr>
            <w:tcW w:w="2977" w:type="dxa"/>
          </w:tcPr>
          <w:p w14:paraId="1DE88D2A" w14:textId="77777777" w:rsidR="00880BE9" w:rsidRPr="00823886" w:rsidRDefault="00880BE9">
            <w:pPr>
              <w:rPr>
                <w:rFonts w:ascii="Arial" w:hAnsi="Arial" w:cs="Arial"/>
                <w:sz w:val="20"/>
                <w:szCs w:val="20"/>
              </w:rPr>
            </w:pPr>
            <w:r w:rsidRPr="00823886">
              <w:rPr>
                <w:rFonts w:ascii="Arial" w:hAnsi="Arial" w:cs="Arial"/>
                <w:sz w:val="20"/>
                <w:szCs w:val="20"/>
              </w:rPr>
              <w:t>Compliance with DID-PC-002A and conformance with Authority WBS</w:t>
            </w:r>
          </w:p>
          <w:p w14:paraId="7D7C491D" w14:textId="77777777" w:rsidR="00880BE9" w:rsidRPr="00823886" w:rsidRDefault="00880BE9">
            <w:pPr>
              <w:rPr>
                <w:rFonts w:ascii="Arial" w:hAnsi="Arial" w:cs="Arial"/>
                <w:sz w:val="20"/>
                <w:szCs w:val="20"/>
              </w:rPr>
            </w:pPr>
          </w:p>
          <w:p w14:paraId="240DDAF8" w14:textId="77777777" w:rsidR="00880BE9" w:rsidRPr="00823886" w:rsidRDefault="00880BE9">
            <w:pPr>
              <w:rPr>
                <w:rFonts w:ascii="Arial" w:hAnsi="Arial" w:cs="Arial"/>
                <w:sz w:val="20"/>
                <w:szCs w:val="20"/>
              </w:rPr>
            </w:pPr>
          </w:p>
        </w:tc>
        <w:tc>
          <w:tcPr>
            <w:tcW w:w="3969" w:type="dxa"/>
          </w:tcPr>
          <w:p w14:paraId="42961244" w14:textId="77777777" w:rsidR="00880BE9" w:rsidRPr="00823886" w:rsidRDefault="00880BE9">
            <w:pPr>
              <w:rPr>
                <w:rFonts w:ascii="Arial" w:hAnsi="Arial" w:cs="Arial"/>
                <w:sz w:val="20"/>
                <w:szCs w:val="20"/>
              </w:rPr>
            </w:pPr>
            <w:r w:rsidRPr="00823886">
              <w:rPr>
                <w:rFonts w:ascii="Arial" w:hAnsi="Arial" w:cs="Arial"/>
                <w:sz w:val="20"/>
                <w:szCs w:val="20"/>
              </w:rPr>
              <w:t>Ensure intended scope is captured in the contractor’s Baseline.</w:t>
            </w:r>
          </w:p>
        </w:tc>
      </w:tr>
      <w:tr w:rsidR="001D46FC" w:rsidRPr="00823886" w14:paraId="2EA408CB" w14:textId="77777777">
        <w:tc>
          <w:tcPr>
            <w:tcW w:w="851" w:type="dxa"/>
          </w:tcPr>
          <w:p w14:paraId="60FA7492" w14:textId="77777777" w:rsidR="00880BE9" w:rsidRPr="00823886" w:rsidRDefault="00880BE9">
            <w:pPr>
              <w:rPr>
                <w:rFonts w:ascii="Arial" w:hAnsi="Arial" w:cs="Arial"/>
                <w:sz w:val="20"/>
                <w:szCs w:val="20"/>
              </w:rPr>
            </w:pPr>
            <w:r w:rsidRPr="00823886">
              <w:rPr>
                <w:rFonts w:ascii="Arial" w:hAnsi="Arial" w:cs="Arial"/>
                <w:sz w:val="20"/>
                <w:szCs w:val="20"/>
              </w:rPr>
              <w:t>CDRL-PC-003A</w:t>
            </w:r>
          </w:p>
          <w:p w14:paraId="0356E0C1" w14:textId="77777777" w:rsidR="00880BE9" w:rsidRPr="00823886" w:rsidRDefault="00880BE9">
            <w:pPr>
              <w:rPr>
                <w:rFonts w:ascii="Arial" w:hAnsi="Arial" w:cs="Arial"/>
                <w:sz w:val="20"/>
                <w:szCs w:val="20"/>
              </w:rPr>
            </w:pPr>
          </w:p>
        </w:tc>
        <w:tc>
          <w:tcPr>
            <w:tcW w:w="1418" w:type="dxa"/>
          </w:tcPr>
          <w:p w14:paraId="36F90C2E" w14:textId="77777777" w:rsidR="00880BE9" w:rsidRPr="00823886" w:rsidRDefault="00880BE9">
            <w:pPr>
              <w:rPr>
                <w:rFonts w:ascii="Arial" w:hAnsi="Arial" w:cs="Arial"/>
                <w:sz w:val="20"/>
                <w:szCs w:val="20"/>
              </w:rPr>
            </w:pPr>
            <w:r w:rsidRPr="00823886">
              <w:rPr>
                <w:rFonts w:ascii="Arial" w:hAnsi="Arial" w:cs="Arial"/>
                <w:sz w:val="20"/>
                <w:szCs w:val="20"/>
              </w:rPr>
              <w:t xml:space="preserve">Contractor Master Schedule </w:t>
            </w:r>
          </w:p>
          <w:p w14:paraId="0B54FFCE" w14:textId="77777777" w:rsidR="00880BE9" w:rsidRPr="00823886" w:rsidRDefault="00880BE9">
            <w:pPr>
              <w:rPr>
                <w:rFonts w:ascii="Arial" w:hAnsi="Arial" w:cs="Arial"/>
                <w:sz w:val="20"/>
                <w:szCs w:val="20"/>
              </w:rPr>
            </w:pPr>
            <w:r w:rsidRPr="00823886">
              <w:rPr>
                <w:rFonts w:ascii="Arial" w:hAnsi="Arial" w:cs="Arial"/>
                <w:sz w:val="20"/>
                <w:szCs w:val="20"/>
              </w:rPr>
              <w:t>(CMS)</w:t>
            </w:r>
          </w:p>
        </w:tc>
        <w:tc>
          <w:tcPr>
            <w:tcW w:w="1134" w:type="dxa"/>
          </w:tcPr>
          <w:p w14:paraId="56E63310" w14:textId="77777777" w:rsidR="00880BE9" w:rsidRPr="00823886" w:rsidRDefault="00880BE9">
            <w:pPr>
              <w:rPr>
                <w:rFonts w:ascii="Arial" w:hAnsi="Arial" w:cs="Arial"/>
                <w:sz w:val="20"/>
                <w:szCs w:val="20"/>
              </w:rPr>
            </w:pPr>
            <w:r w:rsidRPr="00823886">
              <w:rPr>
                <w:rFonts w:ascii="Arial" w:hAnsi="Arial" w:cs="Arial"/>
                <w:sz w:val="20"/>
                <w:szCs w:val="20"/>
              </w:rPr>
              <w:t>DID-PC-003A</w:t>
            </w:r>
          </w:p>
        </w:tc>
        <w:tc>
          <w:tcPr>
            <w:tcW w:w="2551" w:type="dxa"/>
          </w:tcPr>
          <w:p w14:paraId="5841D39D" w14:textId="77777777" w:rsidR="00880BE9" w:rsidRPr="00823886" w:rsidRDefault="00880BE9">
            <w:pPr>
              <w:rPr>
                <w:rFonts w:ascii="Arial" w:hAnsi="Arial" w:cs="Arial"/>
                <w:sz w:val="20"/>
                <w:szCs w:val="20"/>
              </w:rPr>
            </w:pPr>
            <w:r w:rsidRPr="00823886">
              <w:rPr>
                <w:rFonts w:ascii="Arial" w:hAnsi="Arial" w:cs="Arial"/>
                <w:sz w:val="20"/>
                <w:szCs w:val="20"/>
              </w:rPr>
              <w:t>Initial delivery – Tender submission –In accordance with the tender submission deadline</w:t>
            </w:r>
          </w:p>
          <w:p w14:paraId="70600FF7" w14:textId="77777777" w:rsidR="00880BE9" w:rsidRPr="00823886" w:rsidRDefault="00880BE9">
            <w:pPr>
              <w:rPr>
                <w:rFonts w:ascii="Arial" w:hAnsi="Arial" w:cs="Arial"/>
                <w:sz w:val="20"/>
                <w:szCs w:val="20"/>
              </w:rPr>
            </w:pPr>
          </w:p>
          <w:p w14:paraId="30516015" w14:textId="77777777" w:rsidR="00880BE9" w:rsidRPr="00823886" w:rsidRDefault="00880BE9">
            <w:pPr>
              <w:rPr>
                <w:rFonts w:ascii="Arial" w:hAnsi="Arial" w:cs="Arial"/>
                <w:sz w:val="20"/>
                <w:szCs w:val="20"/>
              </w:rPr>
            </w:pPr>
            <w:r w:rsidRPr="00823886">
              <w:rPr>
                <w:rFonts w:ascii="Arial" w:hAnsi="Arial" w:cs="Arial"/>
                <w:sz w:val="20"/>
                <w:szCs w:val="20"/>
              </w:rPr>
              <w:t xml:space="preserve">Post Contract Award + 60 Days. </w:t>
            </w:r>
          </w:p>
          <w:p w14:paraId="3CDFC817" w14:textId="77777777" w:rsidR="00880BE9" w:rsidRPr="00823886" w:rsidRDefault="00880BE9">
            <w:pPr>
              <w:rPr>
                <w:rFonts w:ascii="Arial" w:hAnsi="Arial" w:cs="Arial"/>
                <w:sz w:val="20"/>
                <w:szCs w:val="20"/>
              </w:rPr>
            </w:pPr>
          </w:p>
          <w:p w14:paraId="700BF89D" w14:textId="77777777" w:rsidR="00880BE9" w:rsidRPr="00823886" w:rsidRDefault="00880BE9">
            <w:pPr>
              <w:rPr>
                <w:rFonts w:ascii="Arial" w:hAnsi="Arial" w:cs="Arial"/>
                <w:sz w:val="20"/>
                <w:szCs w:val="20"/>
              </w:rPr>
            </w:pPr>
            <w:r w:rsidRPr="00823886">
              <w:rPr>
                <w:rFonts w:ascii="Arial" w:hAnsi="Arial" w:cs="Arial"/>
                <w:sz w:val="20"/>
                <w:szCs w:val="20"/>
              </w:rPr>
              <w:t>Updates to be provided on a monthly basis (or alternative timescale to be agreed by the Delivery Team)</w:t>
            </w:r>
          </w:p>
        </w:tc>
        <w:tc>
          <w:tcPr>
            <w:tcW w:w="2126" w:type="dxa"/>
          </w:tcPr>
          <w:p w14:paraId="164D8C35" w14:textId="77777777" w:rsidR="00880BE9" w:rsidRPr="00823886" w:rsidRDefault="00880BE9">
            <w:pPr>
              <w:rPr>
                <w:rFonts w:ascii="Arial" w:hAnsi="Arial" w:cs="Arial"/>
                <w:sz w:val="20"/>
                <w:szCs w:val="20"/>
              </w:rPr>
            </w:pPr>
            <w:r w:rsidRPr="00823886">
              <w:rPr>
                <w:rFonts w:ascii="Arial" w:hAnsi="Arial" w:cs="Arial"/>
                <w:sz w:val="20"/>
                <w:szCs w:val="20"/>
              </w:rPr>
              <w:lastRenderedPageBreak/>
              <w:t xml:space="preserve">Review </w:t>
            </w:r>
          </w:p>
          <w:p w14:paraId="380899C2" w14:textId="77777777" w:rsidR="00880BE9" w:rsidRPr="00823886" w:rsidRDefault="00880BE9">
            <w:pPr>
              <w:rPr>
                <w:rFonts w:ascii="Arial" w:hAnsi="Arial" w:cs="Arial"/>
                <w:sz w:val="20"/>
                <w:szCs w:val="20"/>
              </w:rPr>
            </w:pPr>
          </w:p>
          <w:p w14:paraId="3CFF6C69" w14:textId="77777777" w:rsidR="00880BE9" w:rsidRPr="00823886" w:rsidRDefault="00880BE9">
            <w:pPr>
              <w:rPr>
                <w:rFonts w:ascii="Arial" w:hAnsi="Arial" w:cs="Arial"/>
                <w:sz w:val="20"/>
                <w:szCs w:val="20"/>
              </w:rPr>
            </w:pPr>
          </w:p>
          <w:p w14:paraId="2DEED62E" w14:textId="77777777" w:rsidR="00880BE9" w:rsidRPr="00823886" w:rsidRDefault="00880BE9">
            <w:pPr>
              <w:rPr>
                <w:rFonts w:ascii="Arial" w:hAnsi="Arial" w:cs="Arial"/>
                <w:sz w:val="20"/>
                <w:szCs w:val="20"/>
              </w:rPr>
            </w:pPr>
          </w:p>
          <w:p w14:paraId="3E9B7AFA" w14:textId="77777777" w:rsidR="00880BE9" w:rsidRPr="00823886" w:rsidRDefault="00880BE9">
            <w:pPr>
              <w:rPr>
                <w:rFonts w:ascii="Arial" w:hAnsi="Arial" w:cs="Arial"/>
                <w:sz w:val="20"/>
                <w:szCs w:val="20"/>
              </w:rPr>
            </w:pPr>
          </w:p>
          <w:p w14:paraId="6DC9A19C" w14:textId="77777777" w:rsidR="00880BE9" w:rsidRPr="00823886" w:rsidRDefault="00880BE9">
            <w:pPr>
              <w:rPr>
                <w:rFonts w:ascii="Arial" w:hAnsi="Arial" w:cs="Arial"/>
                <w:sz w:val="20"/>
                <w:szCs w:val="20"/>
              </w:rPr>
            </w:pPr>
            <w:r w:rsidRPr="00823886">
              <w:rPr>
                <w:rFonts w:ascii="Arial" w:hAnsi="Arial" w:cs="Arial"/>
                <w:sz w:val="20"/>
                <w:szCs w:val="20"/>
              </w:rPr>
              <w:t>Accept/Reject</w:t>
            </w:r>
          </w:p>
          <w:p w14:paraId="6B49C0E0" w14:textId="77777777" w:rsidR="00880BE9" w:rsidRPr="00823886" w:rsidRDefault="00880BE9">
            <w:pPr>
              <w:rPr>
                <w:rFonts w:ascii="Arial" w:hAnsi="Arial" w:cs="Arial"/>
                <w:sz w:val="20"/>
                <w:szCs w:val="20"/>
              </w:rPr>
            </w:pPr>
          </w:p>
        </w:tc>
        <w:tc>
          <w:tcPr>
            <w:tcW w:w="2977" w:type="dxa"/>
          </w:tcPr>
          <w:p w14:paraId="07793E1A" w14:textId="77777777" w:rsidR="00880BE9" w:rsidRPr="00823886" w:rsidRDefault="00880BE9">
            <w:pPr>
              <w:rPr>
                <w:rFonts w:ascii="Arial" w:hAnsi="Arial" w:cs="Arial"/>
                <w:sz w:val="20"/>
                <w:szCs w:val="20"/>
              </w:rPr>
            </w:pPr>
            <w:r w:rsidRPr="00823886">
              <w:rPr>
                <w:rFonts w:ascii="Arial" w:hAnsi="Arial" w:cs="Arial"/>
                <w:sz w:val="20"/>
                <w:szCs w:val="20"/>
              </w:rPr>
              <w:lastRenderedPageBreak/>
              <w:t>Compliance in accordance with DID-PC-003A.</w:t>
            </w:r>
          </w:p>
          <w:p w14:paraId="51500E23" w14:textId="77777777" w:rsidR="00880BE9" w:rsidRPr="00823886" w:rsidRDefault="00880BE9">
            <w:pPr>
              <w:rPr>
                <w:rFonts w:ascii="Arial" w:hAnsi="Arial" w:cs="Arial"/>
                <w:sz w:val="20"/>
                <w:szCs w:val="20"/>
              </w:rPr>
            </w:pPr>
          </w:p>
          <w:p w14:paraId="073B3261" w14:textId="77777777" w:rsidR="00880BE9" w:rsidRPr="00823886" w:rsidRDefault="00880BE9">
            <w:pPr>
              <w:rPr>
                <w:rFonts w:ascii="Arial" w:hAnsi="Arial" w:cs="Arial"/>
                <w:sz w:val="20"/>
                <w:szCs w:val="20"/>
              </w:rPr>
            </w:pPr>
            <w:r w:rsidRPr="00823886">
              <w:rPr>
                <w:rFonts w:ascii="Arial" w:hAnsi="Arial" w:cs="Arial"/>
                <w:sz w:val="20"/>
                <w:szCs w:val="20"/>
              </w:rPr>
              <w:t xml:space="preserve">Delivery does not constitute Authority Acceptance of the initial delivery or the baseline </w:t>
            </w:r>
          </w:p>
        </w:tc>
        <w:tc>
          <w:tcPr>
            <w:tcW w:w="3969" w:type="dxa"/>
          </w:tcPr>
          <w:p w14:paraId="050868AB" w14:textId="77777777" w:rsidR="00880BE9" w:rsidRPr="00823886" w:rsidRDefault="00880BE9">
            <w:pPr>
              <w:rPr>
                <w:rFonts w:ascii="Arial" w:hAnsi="Arial" w:cs="Arial"/>
                <w:sz w:val="20"/>
                <w:szCs w:val="20"/>
              </w:rPr>
            </w:pPr>
            <w:r w:rsidRPr="00823886">
              <w:rPr>
                <w:rFonts w:ascii="Arial" w:hAnsi="Arial" w:cs="Arial"/>
                <w:sz w:val="20"/>
                <w:szCs w:val="20"/>
              </w:rPr>
              <w:t>Assess progress achieved and predicted outcome</w:t>
            </w:r>
          </w:p>
        </w:tc>
      </w:tr>
    </w:tbl>
    <w:p w14:paraId="48561485" w14:textId="77777777" w:rsidR="001E12AB" w:rsidRPr="00823886" w:rsidRDefault="001E12AB" w:rsidP="001E12AB">
      <w:pPr>
        <w:rPr>
          <w:rFonts w:ascii="Arial" w:hAnsi="Arial" w:cs="Arial"/>
          <w:sz w:val="20"/>
          <w:szCs w:val="20"/>
        </w:rPr>
      </w:pPr>
    </w:p>
    <w:tbl>
      <w:tblPr>
        <w:tblStyle w:val="TableGrid"/>
        <w:tblW w:w="15026" w:type="dxa"/>
        <w:tblInd w:w="-714"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851"/>
        <w:gridCol w:w="1418"/>
        <w:gridCol w:w="1134"/>
        <w:gridCol w:w="2551"/>
        <w:gridCol w:w="2126"/>
        <w:gridCol w:w="2977"/>
        <w:gridCol w:w="3969"/>
      </w:tblGrid>
      <w:tr w:rsidR="00351732" w:rsidRPr="00823886" w14:paraId="28FE73F4" w14:textId="77777777">
        <w:trPr>
          <w:cantSplit/>
        </w:trPr>
        <w:tc>
          <w:tcPr>
            <w:tcW w:w="851" w:type="dxa"/>
          </w:tcPr>
          <w:p w14:paraId="24BEB7FB" w14:textId="77777777" w:rsidR="001E12AB" w:rsidRPr="00823886" w:rsidRDefault="001E12AB">
            <w:pPr>
              <w:rPr>
                <w:rFonts w:ascii="Arial" w:hAnsi="Arial" w:cs="Arial"/>
                <w:sz w:val="20"/>
                <w:szCs w:val="20"/>
              </w:rPr>
            </w:pPr>
            <w:r w:rsidRPr="00823886">
              <w:rPr>
                <w:rFonts w:ascii="Arial" w:hAnsi="Arial" w:cs="Arial"/>
                <w:sz w:val="20"/>
                <w:szCs w:val="20"/>
              </w:rPr>
              <w:t>CDRL-PC-004A</w:t>
            </w:r>
          </w:p>
          <w:p w14:paraId="43A4E7FB" w14:textId="77777777" w:rsidR="001E12AB" w:rsidRPr="00823886" w:rsidRDefault="001E12AB">
            <w:pPr>
              <w:rPr>
                <w:rFonts w:ascii="Arial" w:hAnsi="Arial" w:cs="Arial"/>
                <w:sz w:val="20"/>
                <w:szCs w:val="20"/>
              </w:rPr>
            </w:pPr>
          </w:p>
        </w:tc>
        <w:tc>
          <w:tcPr>
            <w:tcW w:w="1418" w:type="dxa"/>
          </w:tcPr>
          <w:p w14:paraId="2864732F" w14:textId="77777777" w:rsidR="001E12AB" w:rsidRPr="00823886" w:rsidRDefault="001E12AB">
            <w:pPr>
              <w:rPr>
                <w:rFonts w:ascii="Arial" w:hAnsi="Arial" w:cs="Arial"/>
                <w:sz w:val="20"/>
                <w:szCs w:val="20"/>
              </w:rPr>
            </w:pPr>
            <w:r w:rsidRPr="00823886">
              <w:rPr>
                <w:rFonts w:ascii="Arial" w:hAnsi="Arial" w:cs="Arial"/>
                <w:sz w:val="20"/>
                <w:szCs w:val="20"/>
              </w:rPr>
              <w:t xml:space="preserve">Contract and Schedule Status Report (CSSR) </w:t>
            </w:r>
          </w:p>
        </w:tc>
        <w:tc>
          <w:tcPr>
            <w:tcW w:w="1134" w:type="dxa"/>
          </w:tcPr>
          <w:p w14:paraId="30A3943D" w14:textId="77777777" w:rsidR="001E12AB" w:rsidRPr="00823886" w:rsidRDefault="001E12AB">
            <w:pPr>
              <w:rPr>
                <w:rFonts w:ascii="Arial" w:hAnsi="Arial" w:cs="Arial"/>
                <w:sz w:val="20"/>
                <w:szCs w:val="20"/>
              </w:rPr>
            </w:pPr>
            <w:r w:rsidRPr="00823886">
              <w:rPr>
                <w:rFonts w:ascii="Arial" w:hAnsi="Arial" w:cs="Arial"/>
                <w:sz w:val="20"/>
                <w:szCs w:val="20"/>
              </w:rPr>
              <w:t>DID-PC-</w:t>
            </w:r>
            <w:r w:rsidRPr="00823886" w:rsidDel="00E45D84">
              <w:rPr>
                <w:rFonts w:ascii="Arial" w:hAnsi="Arial" w:cs="Arial"/>
                <w:sz w:val="20"/>
                <w:szCs w:val="20"/>
              </w:rPr>
              <w:t xml:space="preserve"> </w:t>
            </w:r>
            <w:r w:rsidRPr="00823886">
              <w:rPr>
                <w:rFonts w:ascii="Arial" w:hAnsi="Arial" w:cs="Arial"/>
                <w:sz w:val="20"/>
                <w:szCs w:val="20"/>
              </w:rPr>
              <w:t>004A</w:t>
            </w:r>
          </w:p>
        </w:tc>
        <w:tc>
          <w:tcPr>
            <w:tcW w:w="2551" w:type="dxa"/>
          </w:tcPr>
          <w:p w14:paraId="0E7AAA8D" w14:textId="77777777" w:rsidR="001E12AB" w:rsidRPr="00823886" w:rsidRDefault="001E12AB">
            <w:pPr>
              <w:rPr>
                <w:rFonts w:ascii="Arial" w:hAnsi="Arial" w:cs="Arial"/>
                <w:sz w:val="20"/>
                <w:szCs w:val="20"/>
              </w:rPr>
            </w:pPr>
            <w:r w:rsidRPr="00823886">
              <w:rPr>
                <w:rFonts w:ascii="Arial" w:hAnsi="Arial" w:cs="Arial"/>
                <w:sz w:val="20"/>
                <w:szCs w:val="20"/>
              </w:rPr>
              <w:t>Initial delivery – Contract Award + 60 days</w:t>
            </w:r>
          </w:p>
          <w:p w14:paraId="12ED9427" w14:textId="77777777" w:rsidR="001E12AB" w:rsidRPr="00823886" w:rsidRDefault="001E12AB">
            <w:pPr>
              <w:rPr>
                <w:rFonts w:ascii="Arial" w:hAnsi="Arial" w:cs="Arial"/>
                <w:sz w:val="20"/>
                <w:szCs w:val="20"/>
              </w:rPr>
            </w:pPr>
          </w:p>
          <w:p w14:paraId="3F596719" w14:textId="77777777" w:rsidR="001E12AB" w:rsidRPr="00823886" w:rsidRDefault="001E12AB">
            <w:pPr>
              <w:rPr>
                <w:rFonts w:ascii="Arial" w:hAnsi="Arial" w:cs="Arial"/>
                <w:sz w:val="20"/>
                <w:szCs w:val="20"/>
              </w:rPr>
            </w:pPr>
            <w:r w:rsidRPr="00823886">
              <w:rPr>
                <w:rFonts w:ascii="Arial" w:hAnsi="Arial" w:cs="Arial"/>
                <w:sz w:val="20"/>
                <w:szCs w:val="20"/>
              </w:rPr>
              <w:t>Subsequent Delivery – end of calendar month +3 days</w:t>
            </w:r>
          </w:p>
        </w:tc>
        <w:tc>
          <w:tcPr>
            <w:tcW w:w="2126" w:type="dxa"/>
          </w:tcPr>
          <w:p w14:paraId="63D4F622" w14:textId="77777777" w:rsidR="001E12AB" w:rsidRPr="00823886" w:rsidRDefault="001E12AB">
            <w:pPr>
              <w:rPr>
                <w:rFonts w:ascii="Arial" w:hAnsi="Arial" w:cs="Arial"/>
                <w:sz w:val="20"/>
                <w:szCs w:val="20"/>
              </w:rPr>
            </w:pPr>
            <w:r w:rsidRPr="00823886">
              <w:rPr>
                <w:rFonts w:ascii="Arial" w:hAnsi="Arial" w:cs="Arial"/>
                <w:sz w:val="20"/>
                <w:szCs w:val="20"/>
              </w:rPr>
              <w:t>Accept/Reject</w:t>
            </w:r>
          </w:p>
          <w:p w14:paraId="7BF35E33" w14:textId="77777777" w:rsidR="001E12AB" w:rsidRPr="00823886" w:rsidRDefault="001E12AB">
            <w:pPr>
              <w:rPr>
                <w:rFonts w:ascii="Arial" w:hAnsi="Arial" w:cs="Arial"/>
                <w:sz w:val="20"/>
                <w:szCs w:val="20"/>
              </w:rPr>
            </w:pPr>
          </w:p>
          <w:p w14:paraId="4271C14A" w14:textId="77777777" w:rsidR="001E12AB" w:rsidRPr="00823886" w:rsidRDefault="001E12AB">
            <w:pPr>
              <w:rPr>
                <w:rFonts w:ascii="Arial" w:hAnsi="Arial" w:cs="Arial"/>
                <w:sz w:val="20"/>
                <w:szCs w:val="20"/>
              </w:rPr>
            </w:pPr>
          </w:p>
          <w:p w14:paraId="211109FA" w14:textId="77777777" w:rsidR="001E12AB" w:rsidRPr="00823886" w:rsidRDefault="001E12AB">
            <w:pPr>
              <w:rPr>
                <w:rFonts w:ascii="Arial" w:hAnsi="Arial" w:cs="Arial"/>
                <w:sz w:val="20"/>
                <w:szCs w:val="20"/>
              </w:rPr>
            </w:pPr>
          </w:p>
        </w:tc>
        <w:tc>
          <w:tcPr>
            <w:tcW w:w="2977" w:type="dxa"/>
          </w:tcPr>
          <w:p w14:paraId="25B88A59" w14:textId="77777777" w:rsidR="001E12AB" w:rsidRPr="00823886" w:rsidRDefault="001E12AB">
            <w:pPr>
              <w:rPr>
                <w:rFonts w:ascii="Arial" w:hAnsi="Arial" w:cs="Arial"/>
                <w:sz w:val="20"/>
                <w:szCs w:val="20"/>
              </w:rPr>
            </w:pPr>
            <w:r w:rsidRPr="00823886">
              <w:rPr>
                <w:rFonts w:ascii="Arial" w:hAnsi="Arial" w:cs="Arial"/>
                <w:sz w:val="20"/>
                <w:szCs w:val="20"/>
              </w:rPr>
              <w:t>Compliance in accordance with DID-PC-004A</w:t>
            </w:r>
          </w:p>
          <w:p w14:paraId="33A03998" w14:textId="77777777" w:rsidR="001E12AB" w:rsidRPr="00823886" w:rsidRDefault="001E12AB">
            <w:pPr>
              <w:rPr>
                <w:rFonts w:ascii="Arial" w:hAnsi="Arial" w:cs="Arial"/>
                <w:sz w:val="20"/>
                <w:szCs w:val="20"/>
              </w:rPr>
            </w:pPr>
          </w:p>
          <w:p w14:paraId="24CE5E14" w14:textId="77777777" w:rsidR="001E12AB" w:rsidRPr="00823886" w:rsidRDefault="001E12AB">
            <w:pPr>
              <w:rPr>
                <w:rFonts w:ascii="Arial" w:hAnsi="Arial" w:cs="Arial"/>
                <w:sz w:val="20"/>
                <w:szCs w:val="20"/>
              </w:rPr>
            </w:pPr>
          </w:p>
        </w:tc>
        <w:tc>
          <w:tcPr>
            <w:tcW w:w="3969" w:type="dxa"/>
          </w:tcPr>
          <w:p w14:paraId="1BFBE149" w14:textId="77777777" w:rsidR="001E12AB" w:rsidRPr="00823886" w:rsidRDefault="001E12AB">
            <w:pPr>
              <w:rPr>
                <w:rFonts w:ascii="Arial" w:hAnsi="Arial" w:cs="Arial"/>
                <w:sz w:val="20"/>
                <w:szCs w:val="20"/>
              </w:rPr>
            </w:pPr>
            <w:r w:rsidRPr="00823886">
              <w:rPr>
                <w:rFonts w:ascii="Arial" w:hAnsi="Arial" w:cs="Arial"/>
                <w:sz w:val="20"/>
                <w:szCs w:val="20"/>
              </w:rPr>
              <w:t>Assess performance and progress achieved</w:t>
            </w:r>
          </w:p>
        </w:tc>
      </w:tr>
      <w:tr w:rsidR="00351732" w:rsidRPr="00823886" w14:paraId="66BFD0BD" w14:textId="77777777">
        <w:trPr>
          <w:cantSplit/>
        </w:trPr>
        <w:tc>
          <w:tcPr>
            <w:tcW w:w="851" w:type="dxa"/>
          </w:tcPr>
          <w:p w14:paraId="44B32797" w14:textId="77777777" w:rsidR="001E12AB" w:rsidRPr="00823886" w:rsidRDefault="001E12AB">
            <w:pPr>
              <w:rPr>
                <w:rFonts w:ascii="Arial" w:hAnsi="Arial" w:cs="Arial"/>
                <w:sz w:val="20"/>
                <w:szCs w:val="20"/>
              </w:rPr>
            </w:pPr>
            <w:r w:rsidRPr="00823886">
              <w:rPr>
                <w:rFonts w:ascii="Arial" w:hAnsi="Arial" w:cs="Arial"/>
                <w:sz w:val="20"/>
                <w:szCs w:val="20"/>
              </w:rPr>
              <w:t>CDRL-PC-005A</w:t>
            </w:r>
          </w:p>
          <w:p w14:paraId="28029E6E" w14:textId="77777777" w:rsidR="001E12AB" w:rsidRPr="00823886" w:rsidRDefault="001E12AB">
            <w:pPr>
              <w:rPr>
                <w:rFonts w:ascii="Arial" w:hAnsi="Arial" w:cs="Arial"/>
                <w:sz w:val="20"/>
                <w:szCs w:val="20"/>
              </w:rPr>
            </w:pPr>
          </w:p>
        </w:tc>
        <w:tc>
          <w:tcPr>
            <w:tcW w:w="1418" w:type="dxa"/>
          </w:tcPr>
          <w:p w14:paraId="07849BE2" w14:textId="77777777" w:rsidR="001E12AB" w:rsidRPr="00823886" w:rsidRDefault="001E12AB">
            <w:pPr>
              <w:rPr>
                <w:rFonts w:ascii="Arial" w:hAnsi="Arial" w:cs="Arial"/>
                <w:sz w:val="20"/>
                <w:szCs w:val="20"/>
              </w:rPr>
            </w:pPr>
            <w:r w:rsidRPr="00823886">
              <w:rPr>
                <w:rFonts w:ascii="Arial" w:hAnsi="Arial" w:cs="Arial"/>
                <w:sz w:val="20"/>
                <w:szCs w:val="20"/>
              </w:rPr>
              <w:t>Risk and Opportunity Management Plan (ROMP)</w:t>
            </w:r>
          </w:p>
        </w:tc>
        <w:tc>
          <w:tcPr>
            <w:tcW w:w="1134" w:type="dxa"/>
          </w:tcPr>
          <w:p w14:paraId="055CF03E" w14:textId="77777777" w:rsidR="001E12AB" w:rsidRPr="00823886" w:rsidRDefault="001E12AB">
            <w:pPr>
              <w:rPr>
                <w:rFonts w:ascii="Arial" w:hAnsi="Arial" w:cs="Arial"/>
                <w:sz w:val="20"/>
                <w:szCs w:val="20"/>
              </w:rPr>
            </w:pPr>
            <w:r w:rsidRPr="00823886">
              <w:rPr>
                <w:rFonts w:ascii="Arial" w:hAnsi="Arial" w:cs="Arial"/>
                <w:sz w:val="20"/>
                <w:szCs w:val="20"/>
              </w:rPr>
              <w:t>DID-PC-005A</w:t>
            </w:r>
          </w:p>
        </w:tc>
        <w:tc>
          <w:tcPr>
            <w:tcW w:w="2551" w:type="dxa"/>
          </w:tcPr>
          <w:p w14:paraId="59792468" w14:textId="77777777" w:rsidR="001E12AB" w:rsidRPr="00823886" w:rsidRDefault="001E12AB">
            <w:pPr>
              <w:rPr>
                <w:rFonts w:ascii="Arial" w:hAnsi="Arial" w:cs="Arial"/>
                <w:sz w:val="20"/>
                <w:szCs w:val="20"/>
              </w:rPr>
            </w:pPr>
            <w:r w:rsidRPr="00823886">
              <w:rPr>
                <w:rFonts w:ascii="Arial" w:hAnsi="Arial" w:cs="Arial"/>
                <w:sz w:val="20"/>
                <w:szCs w:val="20"/>
              </w:rPr>
              <w:t>Initial delivery – Contract Award + 60 days</w:t>
            </w:r>
          </w:p>
          <w:p w14:paraId="1776983A" w14:textId="77777777" w:rsidR="001E12AB" w:rsidRPr="00823886" w:rsidRDefault="001E12AB">
            <w:pPr>
              <w:rPr>
                <w:rFonts w:ascii="Arial" w:hAnsi="Arial" w:cs="Arial"/>
                <w:sz w:val="20"/>
                <w:szCs w:val="20"/>
              </w:rPr>
            </w:pPr>
          </w:p>
          <w:p w14:paraId="3BBAB8DF" w14:textId="77777777" w:rsidR="001E12AB" w:rsidRPr="00823886" w:rsidRDefault="001E12AB">
            <w:pPr>
              <w:rPr>
                <w:rFonts w:ascii="Arial" w:hAnsi="Arial" w:cs="Arial"/>
                <w:sz w:val="20"/>
                <w:szCs w:val="20"/>
              </w:rPr>
            </w:pPr>
            <w:r w:rsidRPr="00823886">
              <w:rPr>
                <w:rFonts w:ascii="Arial" w:hAnsi="Arial" w:cs="Arial"/>
                <w:sz w:val="20"/>
                <w:szCs w:val="20"/>
              </w:rPr>
              <w:t>Subsequent Delivery – end of calendar month +21 days</w:t>
            </w:r>
          </w:p>
        </w:tc>
        <w:tc>
          <w:tcPr>
            <w:tcW w:w="2126" w:type="dxa"/>
          </w:tcPr>
          <w:p w14:paraId="055307A6" w14:textId="77777777" w:rsidR="001E12AB" w:rsidRPr="00823886" w:rsidRDefault="001E12AB">
            <w:pPr>
              <w:rPr>
                <w:rFonts w:ascii="Arial" w:hAnsi="Arial" w:cs="Arial"/>
                <w:sz w:val="20"/>
                <w:szCs w:val="20"/>
              </w:rPr>
            </w:pPr>
            <w:r w:rsidRPr="00823886">
              <w:rPr>
                <w:rFonts w:ascii="Arial" w:hAnsi="Arial" w:cs="Arial"/>
                <w:sz w:val="20"/>
                <w:szCs w:val="20"/>
              </w:rPr>
              <w:t>Accept/Reject</w:t>
            </w:r>
          </w:p>
          <w:p w14:paraId="5D592D77" w14:textId="77777777" w:rsidR="001E12AB" w:rsidRPr="00823886" w:rsidRDefault="001E12AB">
            <w:pPr>
              <w:rPr>
                <w:rFonts w:ascii="Arial" w:hAnsi="Arial" w:cs="Arial"/>
                <w:sz w:val="20"/>
                <w:szCs w:val="20"/>
              </w:rPr>
            </w:pPr>
          </w:p>
          <w:p w14:paraId="413216FB" w14:textId="77777777" w:rsidR="001E12AB" w:rsidRPr="00823886" w:rsidRDefault="001E12AB">
            <w:pPr>
              <w:rPr>
                <w:rFonts w:ascii="Arial" w:hAnsi="Arial" w:cs="Arial"/>
                <w:sz w:val="20"/>
                <w:szCs w:val="20"/>
              </w:rPr>
            </w:pPr>
          </w:p>
          <w:p w14:paraId="39A8727A" w14:textId="77777777" w:rsidR="001E12AB" w:rsidRPr="00823886" w:rsidRDefault="001E12AB">
            <w:pPr>
              <w:rPr>
                <w:rFonts w:ascii="Arial" w:hAnsi="Arial" w:cs="Arial"/>
                <w:sz w:val="20"/>
                <w:szCs w:val="20"/>
              </w:rPr>
            </w:pPr>
          </w:p>
        </w:tc>
        <w:tc>
          <w:tcPr>
            <w:tcW w:w="2977" w:type="dxa"/>
          </w:tcPr>
          <w:p w14:paraId="0E3C7D41" w14:textId="77777777" w:rsidR="001E12AB" w:rsidRPr="00823886" w:rsidRDefault="001E12AB">
            <w:pPr>
              <w:rPr>
                <w:rFonts w:ascii="Arial" w:hAnsi="Arial" w:cs="Arial"/>
                <w:sz w:val="20"/>
                <w:szCs w:val="20"/>
              </w:rPr>
            </w:pPr>
            <w:r w:rsidRPr="00823886">
              <w:rPr>
                <w:rFonts w:ascii="Arial" w:hAnsi="Arial" w:cs="Arial"/>
                <w:sz w:val="20"/>
                <w:szCs w:val="20"/>
              </w:rPr>
              <w:t>Compliance in accordance with DID-PC-005A</w:t>
            </w:r>
          </w:p>
          <w:p w14:paraId="419DCC4D" w14:textId="77777777" w:rsidR="001E12AB" w:rsidRPr="00823886" w:rsidRDefault="001E12AB">
            <w:pPr>
              <w:rPr>
                <w:rFonts w:ascii="Arial" w:hAnsi="Arial" w:cs="Arial"/>
                <w:sz w:val="20"/>
                <w:szCs w:val="20"/>
              </w:rPr>
            </w:pPr>
          </w:p>
          <w:p w14:paraId="5DB38DD2" w14:textId="77777777" w:rsidR="001E12AB" w:rsidRPr="00823886" w:rsidRDefault="001E12AB">
            <w:pPr>
              <w:rPr>
                <w:rFonts w:ascii="Arial" w:hAnsi="Arial" w:cs="Arial"/>
                <w:sz w:val="20"/>
                <w:szCs w:val="20"/>
              </w:rPr>
            </w:pPr>
          </w:p>
        </w:tc>
        <w:tc>
          <w:tcPr>
            <w:tcW w:w="3969" w:type="dxa"/>
          </w:tcPr>
          <w:p w14:paraId="4C54A80D" w14:textId="77777777" w:rsidR="001E12AB" w:rsidRPr="00823886" w:rsidRDefault="001E12AB">
            <w:pPr>
              <w:rPr>
                <w:rFonts w:ascii="Arial" w:hAnsi="Arial" w:cs="Arial"/>
                <w:sz w:val="20"/>
                <w:szCs w:val="20"/>
              </w:rPr>
            </w:pPr>
            <w:r w:rsidRPr="00823886">
              <w:rPr>
                <w:rFonts w:ascii="Arial" w:hAnsi="Arial" w:cs="Arial"/>
                <w:sz w:val="20"/>
                <w:szCs w:val="20"/>
              </w:rPr>
              <w:t>Assess risk position.</w:t>
            </w:r>
          </w:p>
        </w:tc>
      </w:tr>
      <w:tr w:rsidR="00351732" w:rsidRPr="00823886" w14:paraId="4F1226FC" w14:textId="77777777">
        <w:trPr>
          <w:cantSplit/>
        </w:trPr>
        <w:tc>
          <w:tcPr>
            <w:tcW w:w="851" w:type="dxa"/>
          </w:tcPr>
          <w:p w14:paraId="67B7D094" w14:textId="77777777" w:rsidR="001E12AB" w:rsidRPr="00823886" w:rsidRDefault="001E12AB">
            <w:pPr>
              <w:rPr>
                <w:rFonts w:ascii="Arial" w:hAnsi="Arial" w:cs="Arial"/>
                <w:sz w:val="20"/>
                <w:szCs w:val="20"/>
              </w:rPr>
            </w:pPr>
            <w:r w:rsidRPr="00823886">
              <w:rPr>
                <w:rFonts w:ascii="Arial" w:hAnsi="Arial" w:cs="Arial"/>
                <w:sz w:val="20"/>
                <w:szCs w:val="20"/>
              </w:rPr>
              <w:t>CDRL-PC-006A</w:t>
            </w:r>
          </w:p>
          <w:p w14:paraId="11C9A984" w14:textId="77777777" w:rsidR="001E12AB" w:rsidRPr="00823886" w:rsidRDefault="001E12AB">
            <w:pPr>
              <w:rPr>
                <w:rFonts w:ascii="Arial" w:hAnsi="Arial" w:cs="Arial"/>
                <w:sz w:val="20"/>
                <w:szCs w:val="20"/>
              </w:rPr>
            </w:pPr>
          </w:p>
        </w:tc>
        <w:tc>
          <w:tcPr>
            <w:tcW w:w="1418" w:type="dxa"/>
          </w:tcPr>
          <w:p w14:paraId="0078E813" w14:textId="77777777" w:rsidR="001E12AB" w:rsidRPr="00823886" w:rsidRDefault="001E12AB">
            <w:pPr>
              <w:rPr>
                <w:rFonts w:ascii="Arial" w:hAnsi="Arial" w:cs="Arial"/>
                <w:sz w:val="20"/>
                <w:szCs w:val="20"/>
              </w:rPr>
            </w:pPr>
            <w:r w:rsidRPr="00823886">
              <w:rPr>
                <w:rFonts w:ascii="Arial" w:hAnsi="Arial" w:cs="Arial"/>
                <w:sz w:val="20"/>
                <w:szCs w:val="20"/>
              </w:rPr>
              <w:t>Change Control</w:t>
            </w:r>
          </w:p>
        </w:tc>
        <w:tc>
          <w:tcPr>
            <w:tcW w:w="1134" w:type="dxa"/>
          </w:tcPr>
          <w:p w14:paraId="396BE071" w14:textId="77777777" w:rsidR="001E12AB" w:rsidRPr="00823886" w:rsidRDefault="001E12AB">
            <w:pPr>
              <w:rPr>
                <w:rFonts w:ascii="Arial" w:hAnsi="Arial" w:cs="Arial"/>
                <w:sz w:val="20"/>
                <w:szCs w:val="20"/>
              </w:rPr>
            </w:pPr>
            <w:r w:rsidRPr="00823886">
              <w:rPr>
                <w:rFonts w:ascii="Arial" w:hAnsi="Arial" w:cs="Arial"/>
                <w:sz w:val="20"/>
                <w:szCs w:val="20"/>
              </w:rPr>
              <w:t>DID-PC-006A</w:t>
            </w:r>
          </w:p>
        </w:tc>
        <w:tc>
          <w:tcPr>
            <w:tcW w:w="2551" w:type="dxa"/>
          </w:tcPr>
          <w:p w14:paraId="7A8E2A16" w14:textId="77777777" w:rsidR="001E12AB" w:rsidRPr="00823886" w:rsidRDefault="001E12AB">
            <w:pPr>
              <w:rPr>
                <w:rFonts w:ascii="Arial" w:hAnsi="Arial" w:cs="Arial"/>
                <w:sz w:val="20"/>
                <w:szCs w:val="20"/>
              </w:rPr>
            </w:pPr>
            <w:r w:rsidRPr="00823886">
              <w:rPr>
                <w:rFonts w:ascii="Arial" w:hAnsi="Arial" w:cs="Arial"/>
                <w:sz w:val="20"/>
                <w:szCs w:val="20"/>
              </w:rPr>
              <w:t>Initial delivery – Contract Award + 60 days</w:t>
            </w:r>
          </w:p>
          <w:p w14:paraId="3AF18DE5" w14:textId="77777777" w:rsidR="001E12AB" w:rsidRPr="00823886" w:rsidRDefault="001E12AB">
            <w:pPr>
              <w:rPr>
                <w:rFonts w:ascii="Arial" w:hAnsi="Arial" w:cs="Arial"/>
                <w:sz w:val="20"/>
                <w:szCs w:val="20"/>
              </w:rPr>
            </w:pPr>
            <w:r w:rsidRPr="00823886">
              <w:rPr>
                <w:rFonts w:ascii="Arial" w:hAnsi="Arial" w:cs="Arial"/>
                <w:sz w:val="20"/>
                <w:szCs w:val="20"/>
              </w:rPr>
              <w:t>Subsequent Delivery – end of calendar month +3 days</w:t>
            </w:r>
          </w:p>
        </w:tc>
        <w:tc>
          <w:tcPr>
            <w:tcW w:w="2126" w:type="dxa"/>
          </w:tcPr>
          <w:p w14:paraId="5FDD666D" w14:textId="77777777" w:rsidR="001E12AB" w:rsidRPr="00823886" w:rsidRDefault="001E12AB">
            <w:pPr>
              <w:rPr>
                <w:rFonts w:ascii="Arial" w:hAnsi="Arial" w:cs="Arial"/>
                <w:sz w:val="20"/>
                <w:szCs w:val="20"/>
              </w:rPr>
            </w:pPr>
            <w:r w:rsidRPr="00823886">
              <w:rPr>
                <w:rFonts w:ascii="Arial" w:hAnsi="Arial" w:cs="Arial"/>
                <w:sz w:val="20"/>
                <w:szCs w:val="20"/>
              </w:rPr>
              <w:t>Accept/Reject</w:t>
            </w:r>
          </w:p>
          <w:p w14:paraId="4BAF5470" w14:textId="77777777" w:rsidR="001E12AB" w:rsidRPr="00823886" w:rsidRDefault="001E12AB">
            <w:pPr>
              <w:rPr>
                <w:rFonts w:ascii="Arial" w:hAnsi="Arial" w:cs="Arial"/>
                <w:sz w:val="20"/>
                <w:szCs w:val="20"/>
              </w:rPr>
            </w:pPr>
          </w:p>
          <w:p w14:paraId="20473BA9" w14:textId="77777777" w:rsidR="001E12AB" w:rsidRPr="00823886" w:rsidRDefault="001E12AB">
            <w:pPr>
              <w:rPr>
                <w:rFonts w:ascii="Arial" w:hAnsi="Arial" w:cs="Arial"/>
                <w:sz w:val="20"/>
                <w:szCs w:val="20"/>
              </w:rPr>
            </w:pPr>
          </w:p>
          <w:p w14:paraId="67C8763E" w14:textId="77777777" w:rsidR="001E12AB" w:rsidRPr="00823886" w:rsidRDefault="001E12AB">
            <w:pPr>
              <w:rPr>
                <w:rFonts w:ascii="Arial" w:hAnsi="Arial" w:cs="Arial"/>
                <w:sz w:val="20"/>
                <w:szCs w:val="20"/>
              </w:rPr>
            </w:pPr>
          </w:p>
        </w:tc>
        <w:tc>
          <w:tcPr>
            <w:tcW w:w="2977" w:type="dxa"/>
          </w:tcPr>
          <w:p w14:paraId="106D1D0A" w14:textId="77777777" w:rsidR="001E12AB" w:rsidRPr="00823886" w:rsidRDefault="001E12AB">
            <w:pPr>
              <w:rPr>
                <w:rFonts w:ascii="Arial" w:hAnsi="Arial" w:cs="Arial"/>
                <w:sz w:val="20"/>
                <w:szCs w:val="20"/>
              </w:rPr>
            </w:pPr>
            <w:r w:rsidRPr="00823886">
              <w:rPr>
                <w:rFonts w:ascii="Arial" w:hAnsi="Arial" w:cs="Arial"/>
                <w:sz w:val="20"/>
                <w:szCs w:val="20"/>
              </w:rPr>
              <w:t>Compliance in accordance with DID-PC-006A</w:t>
            </w:r>
          </w:p>
          <w:p w14:paraId="44FFCD6B" w14:textId="77777777" w:rsidR="001E12AB" w:rsidRPr="00823886" w:rsidRDefault="001E12AB">
            <w:pPr>
              <w:rPr>
                <w:rFonts w:ascii="Arial" w:hAnsi="Arial" w:cs="Arial"/>
                <w:sz w:val="20"/>
                <w:szCs w:val="20"/>
              </w:rPr>
            </w:pPr>
          </w:p>
          <w:p w14:paraId="247851F9" w14:textId="77777777" w:rsidR="001E12AB" w:rsidRPr="00823886" w:rsidRDefault="001E12AB">
            <w:pPr>
              <w:rPr>
                <w:rFonts w:ascii="Arial" w:hAnsi="Arial" w:cs="Arial"/>
                <w:sz w:val="20"/>
                <w:szCs w:val="20"/>
              </w:rPr>
            </w:pPr>
          </w:p>
        </w:tc>
        <w:tc>
          <w:tcPr>
            <w:tcW w:w="3969" w:type="dxa"/>
          </w:tcPr>
          <w:p w14:paraId="36ED779A" w14:textId="77777777" w:rsidR="001E12AB" w:rsidRPr="00823886" w:rsidRDefault="001E12AB">
            <w:pPr>
              <w:rPr>
                <w:rFonts w:ascii="Arial" w:hAnsi="Arial" w:cs="Arial"/>
                <w:sz w:val="20"/>
                <w:szCs w:val="20"/>
              </w:rPr>
            </w:pPr>
            <w:r w:rsidRPr="00823886">
              <w:rPr>
                <w:rFonts w:ascii="Arial" w:hAnsi="Arial" w:cs="Arial"/>
                <w:sz w:val="20"/>
                <w:szCs w:val="20"/>
              </w:rPr>
              <w:t>Assess pending changes.</w:t>
            </w:r>
          </w:p>
        </w:tc>
      </w:tr>
      <w:tr w:rsidR="00351732" w:rsidRPr="00823886" w14:paraId="39990C87" w14:textId="77777777">
        <w:trPr>
          <w:cantSplit/>
        </w:trPr>
        <w:tc>
          <w:tcPr>
            <w:tcW w:w="851" w:type="dxa"/>
          </w:tcPr>
          <w:p w14:paraId="066E7BCD" w14:textId="77777777" w:rsidR="001E12AB" w:rsidRPr="00823886" w:rsidRDefault="001E12AB">
            <w:pPr>
              <w:rPr>
                <w:rFonts w:ascii="Arial" w:hAnsi="Arial" w:cs="Arial"/>
                <w:sz w:val="20"/>
                <w:szCs w:val="20"/>
              </w:rPr>
            </w:pPr>
            <w:r w:rsidRPr="00823886">
              <w:rPr>
                <w:rFonts w:ascii="Arial" w:hAnsi="Arial" w:cs="Arial"/>
                <w:sz w:val="20"/>
                <w:szCs w:val="20"/>
              </w:rPr>
              <w:lastRenderedPageBreak/>
              <w:t>CDRL-PC-007A</w:t>
            </w:r>
          </w:p>
          <w:p w14:paraId="57900A50" w14:textId="77777777" w:rsidR="001E12AB" w:rsidRPr="00823886" w:rsidRDefault="001E12AB">
            <w:pPr>
              <w:rPr>
                <w:rFonts w:ascii="Arial" w:hAnsi="Arial" w:cs="Arial"/>
                <w:sz w:val="20"/>
                <w:szCs w:val="20"/>
              </w:rPr>
            </w:pPr>
          </w:p>
        </w:tc>
        <w:tc>
          <w:tcPr>
            <w:tcW w:w="1418" w:type="dxa"/>
          </w:tcPr>
          <w:p w14:paraId="4BE88AA9" w14:textId="77777777" w:rsidR="001E12AB" w:rsidRPr="00823886" w:rsidRDefault="001E12AB">
            <w:pPr>
              <w:rPr>
                <w:rFonts w:ascii="Arial" w:hAnsi="Arial" w:cs="Arial"/>
                <w:sz w:val="20"/>
                <w:szCs w:val="20"/>
              </w:rPr>
            </w:pPr>
            <w:r w:rsidRPr="00823886">
              <w:rPr>
                <w:rFonts w:ascii="Arial" w:hAnsi="Arial" w:cs="Arial"/>
                <w:sz w:val="20"/>
                <w:szCs w:val="20"/>
              </w:rPr>
              <w:t>Cost Collection</w:t>
            </w:r>
          </w:p>
        </w:tc>
        <w:tc>
          <w:tcPr>
            <w:tcW w:w="1134" w:type="dxa"/>
          </w:tcPr>
          <w:p w14:paraId="331C48F1" w14:textId="77777777" w:rsidR="001E12AB" w:rsidRPr="00823886" w:rsidRDefault="001E12AB">
            <w:pPr>
              <w:rPr>
                <w:rFonts w:ascii="Arial" w:hAnsi="Arial" w:cs="Arial"/>
                <w:sz w:val="20"/>
                <w:szCs w:val="20"/>
              </w:rPr>
            </w:pPr>
            <w:r w:rsidRPr="00823886">
              <w:rPr>
                <w:rFonts w:ascii="Arial" w:hAnsi="Arial" w:cs="Arial"/>
                <w:sz w:val="20"/>
                <w:szCs w:val="20"/>
              </w:rPr>
              <w:t>DID-PC-007A</w:t>
            </w:r>
          </w:p>
        </w:tc>
        <w:tc>
          <w:tcPr>
            <w:tcW w:w="2551" w:type="dxa"/>
          </w:tcPr>
          <w:p w14:paraId="5F270D55" w14:textId="77777777" w:rsidR="001E12AB" w:rsidRPr="00823886" w:rsidRDefault="001E12AB">
            <w:pPr>
              <w:rPr>
                <w:rFonts w:ascii="Arial" w:hAnsi="Arial" w:cs="Arial"/>
                <w:sz w:val="20"/>
                <w:szCs w:val="20"/>
              </w:rPr>
            </w:pPr>
            <w:r w:rsidRPr="00823886">
              <w:rPr>
                <w:rFonts w:ascii="Arial" w:hAnsi="Arial" w:cs="Arial"/>
                <w:sz w:val="20"/>
                <w:szCs w:val="20"/>
              </w:rPr>
              <w:t>Initial delivery – Contract Award + 60 days</w:t>
            </w:r>
          </w:p>
          <w:p w14:paraId="7837502A" w14:textId="77777777" w:rsidR="001E12AB" w:rsidRPr="00823886" w:rsidRDefault="001E12AB">
            <w:pPr>
              <w:rPr>
                <w:rFonts w:ascii="Arial" w:hAnsi="Arial" w:cs="Arial"/>
                <w:sz w:val="20"/>
                <w:szCs w:val="20"/>
              </w:rPr>
            </w:pPr>
            <w:r w:rsidRPr="00823886">
              <w:rPr>
                <w:rFonts w:ascii="Arial" w:hAnsi="Arial" w:cs="Arial"/>
                <w:sz w:val="20"/>
                <w:szCs w:val="20"/>
              </w:rPr>
              <w:t>Subsequent Delivery – end of calendar month +3 days</w:t>
            </w:r>
          </w:p>
        </w:tc>
        <w:tc>
          <w:tcPr>
            <w:tcW w:w="2126" w:type="dxa"/>
          </w:tcPr>
          <w:p w14:paraId="7D0B56BC" w14:textId="77777777" w:rsidR="001E12AB" w:rsidRPr="00823886" w:rsidRDefault="001E12AB">
            <w:pPr>
              <w:rPr>
                <w:rFonts w:ascii="Arial" w:hAnsi="Arial" w:cs="Arial"/>
                <w:sz w:val="20"/>
                <w:szCs w:val="20"/>
              </w:rPr>
            </w:pPr>
            <w:r w:rsidRPr="00823886">
              <w:rPr>
                <w:rFonts w:ascii="Arial" w:hAnsi="Arial" w:cs="Arial"/>
                <w:sz w:val="20"/>
                <w:szCs w:val="20"/>
              </w:rPr>
              <w:t>Accept/Reject</w:t>
            </w:r>
          </w:p>
          <w:p w14:paraId="370B77B0" w14:textId="77777777" w:rsidR="001E12AB" w:rsidRPr="00823886" w:rsidRDefault="001E12AB">
            <w:pPr>
              <w:rPr>
                <w:rFonts w:ascii="Arial" w:hAnsi="Arial" w:cs="Arial"/>
                <w:sz w:val="20"/>
                <w:szCs w:val="20"/>
              </w:rPr>
            </w:pPr>
          </w:p>
          <w:p w14:paraId="4DFB6B7C" w14:textId="77777777" w:rsidR="001E12AB" w:rsidRPr="00823886" w:rsidRDefault="001E12AB">
            <w:pPr>
              <w:rPr>
                <w:rFonts w:ascii="Arial" w:hAnsi="Arial" w:cs="Arial"/>
                <w:sz w:val="20"/>
                <w:szCs w:val="20"/>
              </w:rPr>
            </w:pPr>
          </w:p>
          <w:p w14:paraId="41575800" w14:textId="77777777" w:rsidR="001E12AB" w:rsidRPr="00823886" w:rsidRDefault="001E12AB">
            <w:pPr>
              <w:rPr>
                <w:rFonts w:ascii="Arial" w:hAnsi="Arial" w:cs="Arial"/>
                <w:sz w:val="20"/>
                <w:szCs w:val="20"/>
              </w:rPr>
            </w:pPr>
          </w:p>
        </w:tc>
        <w:tc>
          <w:tcPr>
            <w:tcW w:w="2977" w:type="dxa"/>
          </w:tcPr>
          <w:p w14:paraId="4ED7DDAD" w14:textId="77777777" w:rsidR="001E12AB" w:rsidRPr="00823886" w:rsidRDefault="001E12AB">
            <w:pPr>
              <w:rPr>
                <w:rFonts w:ascii="Arial" w:hAnsi="Arial" w:cs="Arial"/>
                <w:sz w:val="20"/>
                <w:szCs w:val="20"/>
              </w:rPr>
            </w:pPr>
            <w:r w:rsidRPr="00823886">
              <w:rPr>
                <w:rFonts w:ascii="Arial" w:hAnsi="Arial" w:cs="Arial"/>
                <w:sz w:val="20"/>
                <w:szCs w:val="20"/>
              </w:rPr>
              <w:t>Compliance in accordance with DID-PC-007A</w:t>
            </w:r>
          </w:p>
          <w:p w14:paraId="4A602258" w14:textId="77777777" w:rsidR="001E12AB" w:rsidRPr="00823886" w:rsidRDefault="001E12AB">
            <w:pPr>
              <w:rPr>
                <w:rFonts w:ascii="Arial" w:hAnsi="Arial" w:cs="Arial"/>
                <w:sz w:val="20"/>
                <w:szCs w:val="20"/>
              </w:rPr>
            </w:pPr>
          </w:p>
          <w:p w14:paraId="65126468" w14:textId="77777777" w:rsidR="001E12AB" w:rsidRPr="00823886" w:rsidRDefault="001E12AB">
            <w:pPr>
              <w:rPr>
                <w:rFonts w:ascii="Arial" w:hAnsi="Arial" w:cs="Arial"/>
                <w:sz w:val="20"/>
                <w:szCs w:val="20"/>
              </w:rPr>
            </w:pPr>
          </w:p>
        </w:tc>
        <w:tc>
          <w:tcPr>
            <w:tcW w:w="3969" w:type="dxa"/>
          </w:tcPr>
          <w:p w14:paraId="0DA2CCD7" w14:textId="77777777" w:rsidR="001E12AB" w:rsidRPr="00823886" w:rsidRDefault="001E12AB">
            <w:pPr>
              <w:rPr>
                <w:rFonts w:ascii="Arial" w:hAnsi="Arial" w:cs="Arial"/>
                <w:sz w:val="20"/>
                <w:szCs w:val="20"/>
              </w:rPr>
            </w:pPr>
            <w:r w:rsidRPr="00823886">
              <w:rPr>
                <w:rFonts w:ascii="Arial" w:hAnsi="Arial" w:cs="Arial"/>
                <w:sz w:val="20"/>
                <w:szCs w:val="20"/>
              </w:rPr>
              <w:t>Assess cost incurred.</w:t>
            </w:r>
          </w:p>
        </w:tc>
      </w:tr>
    </w:tbl>
    <w:p w14:paraId="4F28BD1E" w14:textId="08A8F1B1" w:rsidR="00C52E09" w:rsidRPr="00823886" w:rsidRDefault="00C52E09" w:rsidP="00C52E09">
      <w:pPr>
        <w:rPr>
          <w:rFonts w:ascii="Arial" w:hAnsi="Arial" w:cs="Arial"/>
          <w:sz w:val="20"/>
          <w:szCs w:val="20"/>
        </w:rPr>
        <w:sectPr w:rsidR="00C52E09" w:rsidRPr="00823886" w:rsidSect="00880BE9">
          <w:headerReference w:type="even" r:id="rId214"/>
          <w:headerReference w:type="default" r:id="rId215"/>
          <w:footerReference w:type="even" r:id="rId216"/>
          <w:footerReference w:type="default" r:id="rId217"/>
          <w:headerReference w:type="first" r:id="rId218"/>
          <w:footerReference w:type="first" r:id="rId219"/>
          <w:pgSz w:w="16840" w:h="11907" w:orient="landscape" w:code="9"/>
          <w:pgMar w:top="851" w:right="1134" w:bottom="851" w:left="1134" w:header="567" w:footer="284" w:gutter="0"/>
          <w:cols w:space="720"/>
          <w:noEndnote/>
          <w:docGrid w:linePitch="299"/>
        </w:sectPr>
      </w:pPr>
    </w:p>
    <w:p w14:paraId="2B19BC16" w14:textId="77777777" w:rsidR="00C52E09" w:rsidRPr="00823886" w:rsidRDefault="00C52E09" w:rsidP="00C52E09">
      <w:pPr>
        <w:rPr>
          <w:rFonts w:ascii="Arial" w:hAnsi="Arial" w:cs="Arial"/>
          <w:sz w:val="20"/>
          <w:szCs w:val="20"/>
        </w:rPr>
      </w:pPr>
      <w:r w:rsidRPr="00823886">
        <w:rPr>
          <w:rFonts w:ascii="Arial" w:hAnsi="Arial" w:cs="Arial"/>
          <w:sz w:val="20"/>
          <w:szCs w:val="20"/>
          <w:u w:val="single"/>
        </w:rPr>
        <w:lastRenderedPageBreak/>
        <w:t>Annex G9:  Cost and Schedule Status Report for Contractors</w:t>
      </w:r>
      <w:r w:rsidRPr="00823886">
        <w:rPr>
          <w:rFonts w:ascii="Arial" w:hAnsi="Arial" w:cs="Arial"/>
          <w:noProof/>
          <w:sz w:val="20"/>
          <w:szCs w:val="20"/>
          <w:u w:val="single"/>
        </w:rPr>
        <w:drawing>
          <wp:anchor distT="0" distB="0" distL="114300" distR="114300" simplePos="0" relativeHeight="251652096" behindDoc="0" locked="0" layoutInCell="1" allowOverlap="1" wp14:anchorId="15516745" wp14:editId="6EF37C48">
            <wp:simplePos x="0" y="0"/>
            <wp:positionH relativeFrom="page">
              <wp:posOffset>914400</wp:posOffset>
            </wp:positionH>
            <wp:positionV relativeFrom="paragraph">
              <wp:posOffset>192405</wp:posOffset>
            </wp:positionV>
            <wp:extent cx="5029200" cy="8662202"/>
            <wp:effectExtent l="0" t="0" r="0" b="5715"/>
            <wp:wrapTopAndBottom/>
            <wp:docPr id="554" name="Picture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5035028" cy="8672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9A52FC" w14:textId="77777777" w:rsidR="006741F4" w:rsidRPr="00823886" w:rsidRDefault="006741F4">
      <w:pPr>
        <w:rPr>
          <w:rFonts w:ascii="Arial" w:hAnsi="Arial" w:cs="Arial"/>
          <w:sz w:val="20"/>
          <w:szCs w:val="20"/>
        </w:rPr>
      </w:pPr>
      <w:r w:rsidRPr="00823886">
        <w:rPr>
          <w:rFonts w:ascii="Arial" w:hAnsi="Arial" w:cs="Arial"/>
          <w:sz w:val="20"/>
          <w:szCs w:val="20"/>
        </w:rPr>
        <w:br w:type="page"/>
      </w:r>
    </w:p>
    <w:tbl>
      <w:tblPr>
        <w:tblStyle w:val="TableGrid2"/>
        <w:tblW w:w="0" w:type="auto"/>
        <w:tblInd w:w="137" w:type="dxa"/>
        <w:tblLook w:val="04A0" w:firstRow="1" w:lastRow="0" w:firstColumn="1" w:lastColumn="0" w:noHBand="0" w:noVBand="1"/>
      </w:tblPr>
      <w:tblGrid>
        <w:gridCol w:w="3686"/>
        <w:gridCol w:w="6088"/>
      </w:tblGrid>
      <w:tr w:rsidR="008339A2" w:rsidRPr="00823886" w14:paraId="7ADCFE2D" w14:textId="77777777">
        <w:trPr>
          <w:cantSplit/>
        </w:trPr>
        <w:tc>
          <w:tcPr>
            <w:tcW w:w="3686" w:type="dxa"/>
          </w:tcPr>
          <w:p w14:paraId="5015E69B" w14:textId="6E782E6F"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lastRenderedPageBreak/>
              <w:t>Government Furnished Equipment (GFE)</w:t>
            </w:r>
          </w:p>
        </w:tc>
        <w:tc>
          <w:tcPr>
            <w:tcW w:w="6088" w:type="dxa"/>
          </w:tcPr>
          <w:p w14:paraId="733CB447"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Equipment that is furnished by the government.</w:t>
            </w:r>
          </w:p>
        </w:tc>
      </w:tr>
      <w:tr w:rsidR="008339A2" w:rsidRPr="00823886" w14:paraId="45E070E4" w14:textId="77777777">
        <w:trPr>
          <w:cantSplit/>
        </w:trPr>
        <w:tc>
          <w:tcPr>
            <w:tcW w:w="3686" w:type="dxa"/>
          </w:tcPr>
          <w:p w14:paraId="0B100441"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Government Furnished Information (GFI)</w:t>
            </w:r>
          </w:p>
        </w:tc>
        <w:tc>
          <w:tcPr>
            <w:tcW w:w="6088" w:type="dxa"/>
          </w:tcPr>
          <w:p w14:paraId="007FE77E"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Information that is furnished by the government.</w:t>
            </w:r>
          </w:p>
        </w:tc>
      </w:tr>
      <w:tr w:rsidR="008339A2" w:rsidRPr="00823886" w14:paraId="2A1D4F7F" w14:textId="77777777">
        <w:trPr>
          <w:cantSplit/>
        </w:trPr>
        <w:tc>
          <w:tcPr>
            <w:tcW w:w="3686" w:type="dxa"/>
          </w:tcPr>
          <w:p w14:paraId="4E57A36F"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Government Furnished Structures (GFS)</w:t>
            </w:r>
          </w:p>
        </w:tc>
        <w:tc>
          <w:tcPr>
            <w:tcW w:w="6088" w:type="dxa"/>
          </w:tcPr>
          <w:p w14:paraId="1325BF01"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Structures or facilities that are furnished by the government.</w:t>
            </w:r>
          </w:p>
        </w:tc>
      </w:tr>
      <w:tr w:rsidR="008339A2" w:rsidRPr="00823886" w14:paraId="6EB66649" w14:textId="77777777">
        <w:trPr>
          <w:cantSplit/>
        </w:trPr>
        <w:tc>
          <w:tcPr>
            <w:tcW w:w="3686" w:type="dxa"/>
          </w:tcPr>
          <w:p w14:paraId="417F9593"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Government Furnished Items (GFX)</w:t>
            </w:r>
          </w:p>
        </w:tc>
        <w:tc>
          <w:tcPr>
            <w:tcW w:w="6088" w:type="dxa"/>
          </w:tcPr>
          <w:p w14:paraId="569A0B75"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Includes Government Furnished Equipment (GFE), Government Furnished Assets (GFA), Government Furnished Information (GFI), and Government Furnished Structures (GFS).</w:t>
            </w:r>
          </w:p>
        </w:tc>
      </w:tr>
      <w:tr w:rsidR="008339A2" w:rsidRPr="00823886" w14:paraId="30FE8FB4" w14:textId="77777777">
        <w:trPr>
          <w:cantSplit/>
        </w:trPr>
        <w:tc>
          <w:tcPr>
            <w:tcW w:w="3686" w:type="dxa"/>
          </w:tcPr>
          <w:p w14:paraId="667EF61A"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Integrated Baseline Review (IBR)</w:t>
            </w:r>
          </w:p>
        </w:tc>
        <w:tc>
          <w:tcPr>
            <w:tcW w:w="6088" w:type="dxa"/>
          </w:tcPr>
          <w:p w14:paraId="2FB43FC1"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 xml:space="preserve">An assessment of the content and integrity of the performance measurement baseline. </w:t>
            </w:r>
          </w:p>
        </w:tc>
      </w:tr>
      <w:tr w:rsidR="008339A2" w:rsidRPr="00823886" w14:paraId="18CB9409" w14:textId="77777777">
        <w:trPr>
          <w:cantSplit/>
        </w:trPr>
        <w:tc>
          <w:tcPr>
            <w:tcW w:w="3686" w:type="dxa"/>
          </w:tcPr>
          <w:p w14:paraId="30DBB5E6"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Major Subcontractor(s)</w:t>
            </w:r>
          </w:p>
        </w:tc>
        <w:tc>
          <w:tcPr>
            <w:tcW w:w="6088" w:type="dxa"/>
          </w:tcPr>
          <w:p w14:paraId="77DDF34C"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Those subcontractors where the subcontractor portion of the overall contract cost is equal to or greater than 20% or £20M of the contract</w:t>
            </w:r>
          </w:p>
        </w:tc>
      </w:tr>
      <w:tr w:rsidR="008339A2" w:rsidRPr="00823886" w14:paraId="7CB13DE9" w14:textId="77777777">
        <w:trPr>
          <w:cantSplit/>
        </w:trPr>
        <w:tc>
          <w:tcPr>
            <w:tcW w:w="3686" w:type="dxa"/>
          </w:tcPr>
          <w:p w14:paraId="54FAE6A0"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Managerially Significant</w:t>
            </w:r>
          </w:p>
        </w:tc>
        <w:tc>
          <w:tcPr>
            <w:tcW w:w="6088" w:type="dxa"/>
          </w:tcPr>
          <w:p w14:paraId="386E5B4C"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Having importance and recognition to the management team.</w:t>
            </w:r>
          </w:p>
        </w:tc>
      </w:tr>
      <w:tr w:rsidR="008339A2" w:rsidRPr="00823886" w14:paraId="3051CA83" w14:textId="77777777">
        <w:trPr>
          <w:cantSplit/>
        </w:trPr>
        <w:tc>
          <w:tcPr>
            <w:tcW w:w="3686" w:type="dxa"/>
          </w:tcPr>
          <w:p w14:paraId="36A1028A"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Mandated EVMS Review</w:t>
            </w:r>
          </w:p>
        </w:tc>
        <w:tc>
          <w:tcPr>
            <w:tcW w:w="6088" w:type="dxa"/>
          </w:tcPr>
          <w:p w14:paraId="59EB3B60"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A required assessment.</w:t>
            </w:r>
          </w:p>
        </w:tc>
      </w:tr>
      <w:tr w:rsidR="008339A2" w:rsidRPr="00823886" w14:paraId="7D465182" w14:textId="77777777">
        <w:trPr>
          <w:cantSplit/>
        </w:trPr>
        <w:tc>
          <w:tcPr>
            <w:tcW w:w="3686" w:type="dxa"/>
          </w:tcPr>
          <w:p w14:paraId="4CD2C800"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Mandated Reviews</w:t>
            </w:r>
          </w:p>
        </w:tc>
        <w:tc>
          <w:tcPr>
            <w:tcW w:w="6088" w:type="dxa"/>
          </w:tcPr>
          <w:p w14:paraId="4D4F7B9F"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Required assessments.</w:t>
            </w:r>
          </w:p>
        </w:tc>
      </w:tr>
      <w:tr w:rsidR="008339A2" w:rsidRPr="00823886" w14:paraId="63BABC57" w14:textId="77777777">
        <w:trPr>
          <w:cantSplit/>
        </w:trPr>
        <w:tc>
          <w:tcPr>
            <w:tcW w:w="3686" w:type="dxa"/>
          </w:tcPr>
          <w:p w14:paraId="0DB1E4C3"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New Contract Phases</w:t>
            </w:r>
          </w:p>
        </w:tc>
        <w:tc>
          <w:tcPr>
            <w:tcW w:w="6088" w:type="dxa"/>
          </w:tcPr>
          <w:p w14:paraId="7CA1BC1E"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Additional, subsequent portions of a scope of work.</w:t>
            </w:r>
          </w:p>
        </w:tc>
      </w:tr>
      <w:tr w:rsidR="008339A2" w:rsidRPr="00823886" w14:paraId="28C09EF2" w14:textId="77777777">
        <w:trPr>
          <w:cantSplit/>
        </w:trPr>
        <w:tc>
          <w:tcPr>
            <w:tcW w:w="3686" w:type="dxa"/>
          </w:tcPr>
          <w:p w14:paraId="0DD82FBF"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Nominated EV Standard</w:t>
            </w:r>
          </w:p>
        </w:tc>
        <w:tc>
          <w:tcPr>
            <w:tcW w:w="6088" w:type="dxa"/>
          </w:tcPr>
          <w:p w14:paraId="39AC7992"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The standard that has either been mandated or agreed as governing the Earned Value requirements for a contract.</w:t>
            </w:r>
          </w:p>
        </w:tc>
      </w:tr>
      <w:tr w:rsidR="008339A2" w:rsidRPr="00823886" w14:paraId="446CA52C" w14:textId="77777777">
        <w:trPr>
          <w:cantSplit/>
        </w:trPr>
        <w:tc>
          <w:tcPr>
            <w:tcW w:w="3686" w:type="dxa"/>
          </w:tcPr>
          <w:p w14:paraId="009E79A4"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Payment Milestone</w:t>
            </w:r>
          </w:p>
        </w:tc>
        <w:tc>
          <w:tcPr>
            <w:tcW w:w="6088" w:type="dxa"/>
          </w:tcPr>
          <w:p w14:paraId="5AAD463E"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A milestone that has a payment value associated with it.</w:t>
            </w:r>
          </w:p>
        </w:tc>
      </w:tr>
      <w:tr w:rsidR="008339A2" w:rsidRPr="00823886" w14:paraId="2133AB96" w14:textId="77777777">
        <w:trPr>
          <w:cantSplit/>
        </w:trPr>
        <w:tc>
          <w:tcPr>
            <w:tcW w:w="3686" w:type="dxa"/>
          </w:tcPr>
          <w:p w14:paraId="17095677"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Performance Measurement Baseline (PMB)</w:t>
            </w:r>
          </w:p>
        </w:tc>
        <w:tc>
          <w:tcPr>
            <w:tcW w:w="6088" w:type="dxa"/>
          </w:tcPr>
          <w:p w14:paraId="5C46BFA9"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A time-phased budget of the work to be performed against which cost and schedule performance is measured</w:t>
            </w:r>
          </w:p>
        </w:tc>
      </w:tr>
      <w:tr w:rsidR="008339A2" w:rsidRPr="00823886" w14:paraId="2A2046C9" w14:textId="77777777">
        <w:trPr>
          <w:cantSplit/>
        </w:trPr>
        <w:tc>
          <w:tcPr>
            <w:tcW w:w="3686" w:type="dxa"/>
          </w:tcPr>
          <w:p w14:paraId="564A5044"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Pre-Contract Award Readiness Review</w:t>
            </w:r>
          </w:p>
        </w:tc>
        <w:tc>
          <w:tcPr>
            <w:tcW w:w="6088" w:type="dxa"/>
          </w:tcPr>
          <w:p w14:paraId="7BF61212"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An assessment of a contractor’s ability to execute a contract should it be awarded</w:t>
            </w:r>
          </w:p>
        </w:tc>
      </w:tr>
      <w:tr w:rsidR="008339A2" w:rsidRPr="00823886" w14:paraId="7915405F" w14:textId="77777777">
        <w:trPr>
          <w:cantSplit/>
        </w:trPr>
        <w:tc>
          <w:tcPr>
            <w:tcW w:w="3686" w:type="dxa"/>
          </w:tcPr>
          <w:p w14:paraId="33484571"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Project Control Manager (PCM)</w:t>
            </w:r>
          </w:p>
        </w:tc>
        <w:tc>
          <w:tcPr>
            <w:tcW w:w="6088" w:type="dxa"/>
          </w:tcPr>
          <w:p w14:paraId="769CD145"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The senior member of the project control team.</w:t>
            </w:r>
          </w:p>
        </w:tc>
      </w:tr>
      <w:tr w:rsidR="008339A2" w:rsidRPr="00823886" w14:paraId="1495782B" w14:textId="77777777">
        <w:trPr>
          <w:cantSplit/>
        </w:trPr>
        <w:tc>
          <w:tcPr>
            <w:tcW w:w="3686" w:type="dxa"/>
          </w:tcPr>
          <w:p w14:paraId="3F53638A"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Project Controls</w:t>
            </w:r>
          </w:p>
        </w:tc>
        <w:tc>
          <w:tcPr>
            <w:tcW w:w="6088" w:type="dxa"/>
          </w:tcPr>
          <w:p w14:paraId="7D1E75AD"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The organisation tasked with developing and implementing data gathering, management and analytical processes that predict, understand and constructively influence time and cost outcomes.</w:t>
            </w:r>
          </w:p>
        </w:tc>
      </w:tr>
      <w:tr w:rsidR="008339A2" w:rsidRPr="00823886" w14:paraId="6594A902" w14:textId="77777777">
        <w:tc>
          <w:tcPr>
            <w:tcW w:w="3686" w:type="dxa"/>
          </w:tcPr>
          <w:p w14:paraId="452FC916"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Project Controls System Description (PCSD)</w:t>
            </w:r>
          </w:p>
        </w:tc>
        <w:tc>
          <w:tcPr>
            <w:tcW w:w="6088" w:type="dxa"/>
          </w:tcPr>
          <w:p w14:paraId="55422510"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 xml:space="preserve">A narrative that identifies and describes how a project control system will be implemented, including </w:t>
            </w:r>
            <w:r w:rsidRPr="00823886">
              <w:rPr>
                <w:rFonts w:ascii="Arial" w:hAnsi="Arial" w:cs="Arial"/>
                <w:color w:val="222222"/>
                <w:sz w:val="20"/>
                <w:szCs w:val="20"/>
                <w:shd w:val="clear" w:color="auto" w:fill="FFFFFF"/>
              </w:rPr>
              <w:t>the data gathering, management and analytical processes used to predict, understand and constructively influence time and cost outcomes</w:t>
            </w:r>
            <w:r w:rsidRPr="00823886">
              <w:rPr>
                <w:rFonts w:ascii="Arial" w:hAnsi="Arial" w:cs="Arial"/>
                <w:sz w:val="20"/>
                <w:szCs w:val="20"/>
              </w:rPr>
              <w:t>.</w:t>
            </w:r>
          </w:p>
        </w:tc>
      </w:tr>
      <w:tr w:rsidR="008339A2" w:rsidRPr="00823886" w14:paraId="1954322F" w14:textId="77777777">
        <w:tc>
          <w:tcPr>
            <w:tcW w:w="3686" w:type="dxa"/>
          </w:tcPr>
          <w:p w14:paraId="13249589"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Project Management Plan (PMP)</w:t>
            </w:r>
          </w:p>
        </w:tc>
        <w:tc>
          <w:tcPr>
            <w:tcW w:w="6088" w:type="dxa"/>
          </w:tcPr>
          <w:p w14:paraId="7D895A25"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 xml:space="preserve">A narrative that </w:t>
            </w:r>
            <w:r w:rsidRPr="00823886">
              <w:rPr>
                <w:rFonts w:ascii="Arial" w:hAnsi="Arial" w:cs="Arial"/>
                <w:color w:val="222222"/>
                <w:sz w:val="20"/>
                <w:szCs w:val="20"/>
                <w:shd w:val="clear" w:color="auto" w:fill="FFFFFF"/>
              </w:rPr>
              <w:t>documents the actions necessary to define, prepare, integrate and coordinate the various project activities, including how it will be executed, monitored, controlled, and closed.</w:t>
            </w:r>
          </w:p>
        </w:tc>
      </w:tr>
      <w:tr w:rsidR="008339A2" w:rsidRPr="00823886" w14:paraId="13EB3C95" w14:textId="77777777">
        <w:trPr>
          <w:cantSplit/>
        </w:trPr>
        <w:tc>
          <w:tcPr>
            <w:tcW w:w="3686" w:type="dxa"/>
          </w:tcPr>
          <w:p w14:paraId="4E15E88D"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Readiness Assessments</w:t>
            </w:r>
          </w:p>
        </w:tc>
        <w:tc>
          <w:tcPr>
            <w:tcW w:w="6088" w:type="dxa"/>
          </w:tcPr>
          <w:p w14:paraId="39873AE5"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The Contractor process for measuring organisational preparedness and identification of needs and development prior to the execution of major phases of a contract.</w:t>
            </w:r>
          </w:p>
        </w:tc>
      </w:tr>
      <w:tr w:rsidR="008339A2" w:rsidRPr="00823886" w14:paraId="1B41CB8B" w14:textId="77777777">
        <w:tc>
          <w:tcPr>
            <w:tcW w:w="3686" w:type="dxa"/>
          </w:tcPr>
          <w:p w14:paraId="427FEE5B"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Risk Register</w:t>
            </w:r>
          </w:p>
        </w:tc>
        <w:tc>
          <w:tcPr>
            <w:tcW w:w="6088" w:type="dxa"/>
          </w:tcPr>
          <w:p w14:paraId="40E7E4D0"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A log or table that contains the identified risks for performing a body of work. It includes a description of the risks, a description of the actions which are to be taken to avoid or reduce the risk, the probability of occurrence and the impact if realised.</w:t>
            </w:r>
          </w:p>
        </w:tc>
      </w:tr>
      <w:tr w:rsidR="008339A2" w:rsidRPr="00823886" w14:paraId="720DFD19" w14:textId="77777777">
        <w:trPr>
          <w:cantSplit/>
        </w:trPr>
        <w:tc>
          <w:tcPr>
            <w:tcW w:w="3686" w:type="dxa"/>
          </w:tcPr>
          <w:p w14:paraId="462A4E04"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Statement of Work (SOW)</w:t>
            </w:r>
          </w:p>
        </w:tc>
        <w:tc>
          <w:tcPr>
            <w:tcW w:w="6088" w:type="dxa"/>
          </w:tcPr>
          <w:p w14:paraId="5FFFC3F8"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A narrative of the scope to be accomplished.</w:t>
            </w:r>
          </w:p>
        </w:tc>
      </w:tr>
      <w:tr w:rsidR="008339A2" w:rsidRPr="00823886" w14:paraId="6A6ED678" w14:textId="77777777">
        <w:trPr>
          <w:cantSplit/>
        </w:trPr>
        <w:tc>
          <w:tcPr>
            <w:tcW w:w="3686" w:type="dxa"/>
          </w:tcPr>
          <w:p w14:paraId="1DB39987"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Suitably Qualified and Experienced Personnel (SQEP)</w:t>
            </w:r>
          </w:p>
        </w:tc>
        <w:tc>
          <w:tcPr>
            <w:tcW w:w="6088" w:type="dxa"/>
          </w:tcPr>
          <w:p w14:paraId="0E1583D2"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A person or persons with sufficient demonstrated experience and relevant qualifications to provide assurance that they will be able to accomplish the work assigned to them.</w:t>
            </w:r>
          </w:p>
        </w:tc>
      </w:tr>
      <w:tr w:rsidR="008339A2" w:rsidRPr="00823886" w14:paraId="0D728EC2" w14:textId="77777777">
        <w:trPr>
          <w:cantSplit/>
        </w:trPr>
        <w:tc>
          <w:tcPr>
            <w:tcW w:w="3686" w:type="dxa"/>
          </w:tcPr>
          <w:p w14:paraId="3926A8DD"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Schedule Variance (SV)</w:t>
            </w:r>
          </w:p>
        </w:tc>
        <w:tc>
          <w:tcPr>
            <w:tcW w:w="6088" w:type="dxa"/>
          </w:tcPr>
          <w:p w14:paraId="1B28F603"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 xml:space="preserve">The difference between the Earned Value (EV) and the Planned Value (PV). </w:t>
            </w:r>
          </w:p>
        </w:tc>
      </w:tr>
      <w:tr w:rsidR="008339A2" w:rsidRPr="00823886" w14:paraId="6108B615" w14:textId="77777777">
        <w:trPr>
          <w:cantSplit/>
        </w:trPr>
        <w:tc>
          <w:tcPr>
            <w:tcW w:w="3686" w:type="dxa"/>
          </w:tcPr>
          <w:p w14:paraId="7EDB6EC1"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System Surveillance</w:t>
            </w:r>
          </w:p>
        </w:tc>
        <w:tc>
          <w:tcPr>
            <w:tcW w:w="6088" w:type="dxa"/>
          </w:tcPr>
          <w:p w14:paraId="4334F0DA"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An assessment which is undertaken to assure that a system, such as an EVMS, is performing as expected.</w:t>
            </w:r>
          </w:p>
        </w:tc>
      </w:tr>
      <w:tr w:rsidR="008339A2" w:rsidRPr="00823886" w14:paraId="595F2F9D" w14:textId="77777777">
        <w:trPr>
          <w:cantSplit/>
        </w:trPr>
        <w:tc>
          <w:tcPr>
            <w:tcW w:w="3686" w:type="dxa"/>
          </w:tcPr>
          <w:p w14:paraId="263E2A22"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Variance at Completion (VAC)</w:t>
            </w:r>
          </w:p>
        </w:tc>
        <w:tc>
          <w:tcPr>
            <w:tcW w:w="6088" w:type="dxa"/>
          </w:tcPr>
          <w:p w14:paraId="39E32069"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 xml:space="preserve">The difference between the Budget at Completion (BAC) and the Estimate at Completion (EAC). </w:t>
            </w:r>
          </w:p>
        </w:tc>
      </w:tr>
      <w:tr w:rsidR="008339A2" w:rsidRPr="00823886" w14:paraId="2D93884A" w14:textId="77777777">
        <w:trPr>
          <w:cantSplit/>
        </w:trPr>
        <w:tc>
          <w:tcPr>
            <w:tcW w:w="3686" w:type="dxa"/>
          </w:tcPr>
          <w:p w14:paraId="33B28136"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Work Breakdown Structure (WBS)</w:t>
            </w:r>
          </w:p>
        </w:tc>
        <w:tc>
          <w:tcPr>
            <w:tcW w:w="6088" w:type="dxa"/>
          </w:tcPr>
          <w:p w14:paraId="6213D306" w14:textId="77777777" w:rsidR="008339A2" w:rsidRPr="00823886" w:rsidRDefault="008339A2" w:rsidP="008339A2">
            <w:pPr>
              <w:spacing w:after="0" w:line="240" w:lineRule="auto"/>
              <w:contextualSpacing/>
              <w:rPr>
                <w:rFonts w:ascii="Arial" w:hAnsi="Arial" w:cs="Arial"/>
                <w:sz w:val="20"/>
                <w:szCs w:val="20"/>
              </w:rPr>
            </w:pPr>
            <w:r w:rsidRPr="00823886">
              <w:rPr>
                <w:rFonts w:ascii="Arial" w:hAnsi="Arial" w:cs="Arial"/>
                <w:sz w:val="20"/>
                <w:szCs w:val="20"/>
              </w:rPr>
              <w:t>Defines how the scope of work is subdivided to accomplish the overall objective.</w:t>
            </w:r>
          </w:p>
        </w:tc>
      </w:tr>
    </w:tbl>
    <w:p w14:paraId="14D7EAEB" w14:textId="77777777" w:rsidR="00362492" w:rsidRPr="00823886" w:rsidRDefault="00362492" w:rsidP="000C6591">
      <w:pPr>
        <w:rPr>
          <w:rFonts w:ascii="Arial" w:hAnsi="Arial" w:cs="Arial"/>
          <w:sz w:val="20"/>
          <w:szCs w:val="20"/>
        </w:rPr>
      </w:pPr>
    </w:p>
    <w:p w14:paraId="07BA1474" w14:textId="77777777" w:rsidR="00E50CBD" w:rsidRPr="00C0031F" w:rsidRDefault="00E50CBD">
      <w:pPr>
        <w:spacing w:after="0" w:line="240" w:lineRule="auto"/>
        <w:rPr>
          <w:rFonts w:ascii="Arial" w:hAnsi="Arial" w:cs="Arial"/>
        </w:rPr>
        <w:sectPr w:rsidR="00E50CBD" w:rsidRPr="00C0031F" w:rsidSect="0054205E">
          <w:headerReference w:type="even" r:id="rId221"/>
          <w:headerReference w:type="default" r:id="rId222"/>
          <w:footerReference w:type="even" r:id="rId223"/>
          <w:footerReference w:type="default" r:id="rId224"/>
          <w:headerReference w:type="first" r:id="rId225"/>
          <w:footerReference w:type="first" r:id="rId226"/>
          <w:pgSz w:w="11907" w:h="16840" w:code="9"/>
          <w:pgMar w:top="1134" w:right="851" w:bottom="1134" w:left="851" w:header="567" w:footer="709" w:gutter="0"/>
          <w:cols w:space="720"/>
          <w:noEndnote/>
        </w:sectPr>
      </w:pPr>
    </w:p>
    <w:p w14:paraId="39142BD4" w14:textId="0EB0E1D8" w:rsidR="007E390C" w:rsidRPr="00C0031F" w:rsidRDefault="007E390C" w:rsidP="007E390C">
      <w:pPr>
        <w:spacing w:after="0" w:line="240" w:lineRule="auto"/>
        <w:jc w:val="right"/>
        <w:rPr>
          <w:rFonts w:ascii="Arial" w:hAnsi="Arial" w:cs="Arial"/>
        </w:rPr>
      </w:pPr>
    </w:p>
    <w:p w14:paraId="792EA4B3" w14:textId="3ADB7E30" w:rsidR="003F718E" w:rsidRPr="009A7B37" w:rsidRDefault="00E50CBD" w:rsidP="003F718E">
      <w:pPr>
        <w:pStyle w:val="Heading1"/>
        <w:pBdr>
          <w:bottom w:val="single" w:sz="6" w:space="31" w:color="auto"/>
        </w:pBdr>
        <w:tabs>
          <w:tab w:val="clear" w:pos="369"/>
        </w:tabs>
        <w:spacing w:after="0" w:line="240" w:lineRule="auto"/>
        <w:rPr>
          <w:rFonts w:ascii="Verdana" w:hAnsi="Verdana"/>
          <w:sz w:val="22"/>
          <w:szCs w:val="22"/>
        </w:rPr>
      </w:pPr>
      <w:bookmarkStart w:id="519" w:name="_Toc135648926"/>
      <w:bookmarkStart w:id="520" w:name="_Toc135649831"/>
      <w:bookmarkStart w:id="521" w:name="_Toc151472283"/>
      <w:bookmarkStart w:id="522" w:name="_Toc135208710"/>
      <w:r w:rsidRPr="005A336B">
        <w:rPr>
          <w:rFonts w:cs="Arial"/>
          <w:sz w:val="36"/>
          <w:szCs w:val="40"/>
        </w:rPr>
        <w:t xml:space="preserve">Schedule </w:t>
      </w:r>
      <w:r w:rsidR="00017D62" w:rsidRPr="005A336B">
        <w:rPr>
          <w:rFonts w:cs="Arial"/>
          <w:sz w:val="36"/>
          <w:szCs w:val="40"/>
        </w:rPr>
        <w:t xml:space="preserve">28 </w:t>
      </w:r>
      <w:r w:rsidRPr="005A336B">
        <w:rPr>
          <w:rFonts w:cs="Arial"/>
          <w:sz w:val="36"/>
          <w:szCs w:val="40"/>
        </w:rPr>
        <w:t>–</w:t>
      </w:r>
      <w:r w:rsidRPr="00C0031F">
        <w:rPr>
          <w:rFonts w:cs="Arial"/>
          <w:sz w:val="36"/>
          <w:szCs w:val="40"/>
        </w:rPr>
        <w:t xml:space="preserve"> </w:t>
      </w:r>
      <w:r w:rsidR="000E1BD0" w:rsidRPr="00C0031F">
        <w:rPr>
          <w:rFonts w:cs="Arial"/>
          <w:sz w:val="36"/>
          <w:szCs w:val="40"/>
        </w:rPr>
        <w:t>Personal Data P</w:t>
      </w:r>
      <w:r w:rsidR="00FD4392" w:rsidRPr="00C0031F">
        <w:rPr>
          <w:rFonts w:cs="Arial"/>
          <w:sz w:val="36"/>
          <w:szCs w:val="40"/>
        </w:rPr>
        <w:t>a</w:t>
      </w:r>
      <w:r w:rsidR="000E1BD0" w:rsidRPr="00C0031F">
        <w:rPr>
          <w:rFonts w:cs="Arial"/>
          <w:sz w:val="36"/>
          <w:szCs w:val="40"/>
        </w:rPr>
        <w:t>rticulars</w:t>
      </w:r>
      <w:r w:rsidR="00095D42" w:rsidRPr="00C0031F">
        <w:rPr>
          <w:rFonts w:cs="Arial"/>
          <w:sz w:val="36"/>
          <w:szCs w:val="40"/>
        </w:rPr>
        <w:t xml:space="preserve"> (</w:t>
      </w:r>
      <w:r w:rsidR="00095D42" w:rsidRPr="00C0031F">
        <w:rPr>
          <w:rFonts w:cs="Arial"/>
        </w:rPr>
        <w:t>DEFFORM 532 Edn 10/19)</w:t>
      </w:r>
      <w:bookmarkEnd w:id="519"/>
      <w:bookmarkEnd w:id="520"/>
      <w:bookmarkEnd w:id="521"/>
      <w:r w:rsidR="005F7629" w:rsidRPr="00C0031F">
        <w:rPr>
          <w:rFonts w:cs="Arial"/>
        </w:rPr>
        <w:t xml:space="preserve"> </w:t>
      </w:r>
      <w:r w:rsidR="00095D42" w:rsidRPr="00C0031F">
        <w:rPr>
          <w:rFonts w:cs="Arial"/>
        </w:rPr>
        <w:br/>
      </w:r>
    </w:p>
    <w:p w14:paraId="0D715E3E" w14:textId="77777777" w:rsidR="003F718E" w:rsidRPr="009A7B37" w:rsidRDefault="003F718E" w:rsidP="003F718E">
      <w:pPr>
        <w:rPr>
          <w:rFonts w:ascii="Verdana" w:hAnsi="Verdana"/>
        </w:rPr>
      </w:pPr>
      <w:r w:rsidRPr="009A7B37">
        <w:rPr>
          <w:rFonts w:ascii="Verdana" w:hAnsi="Verdana"/>
        </w:rPr>
        <w:t>This Form forms part of the Contract and must be completed and attached to each Contract containing DEFCON 532B.</w:t>
      </w:r>
    </w:p>
    <w:p w14:paraId="513923B3" w14:textId="77777777" w:rsidR="003F718E" w:rsidRPr="009A7B37" w:rsidRDefault="003F718E" w:rsidP="003F718E">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8"/>
        <w:gridCol w:w="6857"/>
      </w:tblGrid>
      <w:tr w:rsidR="003F718E" w:rsidRPr="009A7B37" w14:paraId="4F548BA1" w14:textId="77777777">
        <w:trPr>
          <w:trHeight w:val="1536"/>
        </w:trPr>
        <w:tc>
          <w:tcPr>
            <w:tcW w:w="2388" w:type="dxa"/>
            <w:shd w:val="clear" w:color="auto" w:fill="auto"/>
            <w:vAlign w:val="center"/>
          </w:tcPr>
          <w:bookmarkEnd w:id="522"/>
          <w:p w14:paraId="181B6631" w14:textId="77777777" w:rsidR="003F718E" w:rsidRPr="009A7B37" w:rsidRDefault="003F718E">
            <w:pPr>
              <w:jc w:val="center"/>
              <w:rPr>
                <w:rFonts w:ascii="Verdana" w:hAnsi="Verdana"/>
                <w:b/>
              </w:rPr>
            </w:pPr>
            <w:r w:rsidRPr="009A7B37">
              <w:rPr>
                <w:rFonts w:ascii="Verdana" w:hAnsi="Verdana"/>
                <w:b/>
              </w:rPr>
              <w:t>Data Controller</w:t>
            </w:r>
          </w:p>
        </w:tc>
        <w:tc>
          <w:tcPr>
            <w:tcW w:w="6857" w:type="dxa"/>
            <w:shd w:val="clear" w:color="auto" w:fill="auto"/>
            <w:vAlign w:val="center"/>
          </w:tcPr>
          <w:p w14:paraId="6E2C294F" w14:textId="77777777" w:rsidR="003F718E" w:rsidRPr="009A7B37" w:rsidRDefault="003F718E">
            <w:pPr>
              <w:rPr>
                <w:rFonts w:ascii="Verdana" w:hAnsi="Verdana"/>
              </w:rPr>
            </w:pPr>
            <w:r w:rsidRPr="009A7B37">
              <w:rPr>
                <w:rFonts w:ascii="Verdana" w:hAnsi="Verdana"/>
              </w:rPr>
              <w:t>The Data Controller is the Secretary of State for Defence (the Authority).</w:t>
            </w:r>
          </w:p>
          <w:p w14:paraId="2F39AECA" w14:textId="77777777" w:rsidR="003F718E" w:rsidRPr="009A7B37" w:rsidRDefault="003F718E">
            <w:pPr>
              <w:rPr>
                <w:rFonts w:ascii="Verdana" w:hAnsi="Verdana"/>
              </w:rPr>
            </w:pPr>
            <w:r w:rsidRPr="009A7B37">
              <w:rPr>
                <w:rFonts w:ascii="Verdana" w:hAnsi="Verdana"/>
              </w:rPr>
              <w:t>The Personal Data will be provided by:</w:t>
            </w:r>
          </w:p>
          <w:p w14:paraId="52F35539" w14:textId="77777777" w:rsidR="003F718E" w:rsidRPr="009A7B37" w:rsidRDefault="003F718E">
            <w:pPr>
              <w:spacing w:after="0"/>
              <w:rPr>
                <w:rFonts w:ascii="Verdana" w:hAnsi="Verdana" w:cs="Arial"/>
              </w:rPr>
            </w:pPr>
            <w:r w:rsidRPr="009A7B37">
              <w:rPr>
                <w:rFonts w:ascii="Verdana" w:hAnsi="Verdana" w:cs="Arial"/>
              </w:rPr>
              <w:t>Personal data is provided by the individual.  The individual can be any military, authorised MoD employed civilian passengers and their families, Foreign Nationals and civilians flying via the Air Transport Fleet (ATF) &amp; MoD sponsored charter aircraft.</w:t>
            </w:r>
          </w:p>
          <w:p w14:paraId="5C193D61" w14:textId="77777777" w:rsidR="003F718E" w:rsidRPr="009A7B37" w:rsidRDefault="003F718E">
            <w:pPr>
              <w:rPr>
                <w:rFonts w:ascii="Verdana" w:hAnsi="Verdana"/>
                <w:i/>
              </w:rPr>
            </w:pPr>
            <w:r w:rsidRPr="009A7B37">
              <w:rPr>
                <w:rFonts w:ascii="Verdana" w:hAnsi="Verdana" w:cs="Arial"/>
              </w:rPr>
              <w:t xml:space="preserve">Details of passenger(s) entered onto a booking form by the passenger and passenger sponsor and emailed to relevant MoD Travel/Booking office. </w:t>
            </w:r>
          </w:p>
        </w:tc>
      </w:tr>
      <w:tr w:rsidR="003F718E" w:rsidRPr="009A7B37" w14:paraId="6AF92BF8" w14:textId="77777777">
        <w:trPr>
          <w:trHeight w:val="1282"/>
        </w:trPr>
        <w:tc>
          <w:tcPr>
            <w:tcW w:w="2388" w:type="dxa"/>
            <w:shd w:val="clear" w:color="auto" w:fill="auto"/>
            <w:vAlign w:val="center"/>
          </w:tcPr>
          <w:p w14:paraId="797D6DB6" w14:textId="77777777" w:rsidR="003F718E" w:rsidRPr="009A7B37" w:rsidRDefault="003F718E">
            <w:pPr>
              <w:jc w:val="center"/>
              <w:rPr>
                <w:rFonts w:ascii="Verdana" w:hAnsi="Verdana"/>
                <w:b/>
              </w:rPr>
            </w:pPr>
            <w:r w:rsidRPr="009A7B37">
              <w:rPr>
                <w:rFonts w:ascii="Verdana" w:hAnsi="Verdana"/>
                <w:b/>
              </w:rPr>
              <w:t>Data Processor</w:t>
            </w:r>
          </w:p>
        </w:tc>
        <w:tc>
          <w:tcPr>
            <w:tcW w:w="6857" w:type="dxa"/>
            <w:shd w:val="clear" w:color="auto" w:fill="auto"/>
            <w:vAlign w:val="center"/>
          </w:tcPr>
          <w:p w14:paraId="5BE6D13B" w14:textId="77777777" w:rsidR="003F718E" w:rsidRPr="009A7B37" w:rsidRDefault="003F718E">
            <w:pPr>
              <w:rPr>
                <w:rFonts w:ascii="Verdana" w:hAnsi="Verdana"/>
              </w:rPr>
            </w:pPr>
            <w:r w:rsidRPr="009A7B37">
              <w:rPr>
                <w:rFonts w:ascii="Verdana" w:hAnsi="Verdana"/>
              </w:rPr>
              <w:t>The Data Processor is the Contractor.</w:t>
            </w:r>
          </w:p>
          <w:p w14:paraId="40F5B6D9" w14:textId="77777777" w:rsidR="003F718E" w:rsidRPr="009A7B37" w:rsidRDefault="003F718E">
            <w:pPr>
              <w:rPr>
                <w:rFonts w:ascii="Verdana" w:hAnsi="Verdana"/>
              </w:rPr>
            </w:pPr>
            <w:r w:rsidRPr="009A7B37">
              <w:rPr>
                <w:rFonts w:ascii="Verdana" w:hAnsi="Verdana"/>
              </w:rPr>
              <w:t xml:space="preserve">The Personal Data will be processed at: </w:t>
            </w:r>
          </w:p>
          <w:p w14:paraId="2D748AAF" w14:textId="77777777" w:rsidR="003F718E" w:rsidRPr="009A7B37" w:rsidRDefault="003F718E">
            <w:pPr>
              <w:rPr>
                <w:rFonts w:ascii="Verdana" w:hAnsi="Verdana"/>
                <w:iCs/>
              </w:rPr>
            </w:pPr>
            <w:r w:rsidRPr="009A7B37">
              <w:rPr>
                <w:rFonts w:ascii="Verdana" w:hAnsi="Verdana"/>
                <w:iCs/>
              </w:rPr>
              <w:t>Detail to be completed post contract award</w:t>
            </w:r>
          </w:p>
        </w:tc>
      </w:tr>
      <w:tr w:rsidR="003F718E" w:rsidRPr="009A7B37" w14:paraId="495F6FB0" w14:textId="77777777">
        <w:trPr>
          <w:trHeight w:val="1135"/>
        </w:trPr>
        <w:tc>
          <w:tcPr>
            <w:tcW w:w="2388" w:type="dxa"/>
            <w:shd w:val="clear" w:color="auto" w:fill="auto"/>
            <w:vAlign w:val="center"/>
          </w:tcPr>
          <w:p w14:paraId="7418C579" w14:textId="77777777" w:rsidR="003F718E" w:rsidRPr="009A7B37" w:rsidRDefault="003F718E">
            <w:pPr>
              <w:jc w:val="center"/>
              <w:rPr>
                <w:rFonts w:ascii="Verdana" w:hAnsi="Verdana"/>
                <w:b/>
              </w:rPr>
            </w:pPr>
            <w:r w:rsidRPr="009A7B37">
              <w:rPr>
                <w:rFonts w:ascii="Verdana" w:hAnsi="Verdana"/>
                <w:b/>
              </w:rPr>
              <w:t>Data Subjects</w:t>
            </w:r>
          </w:p>
        </w:tc>
        <w:tc>
          <w:tcPr>
            <w:tcW w:w="6857" w:type="dxa"/>
            <w:shd w:val="clear" w:color="auto" w:fill="auto"/>
            <w:vAlign w:val="center"/>
          </w:tcPr>
          <w:p w14:paraId="755CA0E0" w14:textId="77777777" w:rsidR="003F718E" w:rsidRPr="009A7B37" w:rsidRDefault="003F718E">
            <w:pPr>
              <w:rPr>
                <w:rFonts w:ascii="Verdana" w:hAnsi="Verdana"/>
              </w:rPr>
            </w:pPr>
            <w:r w:rsidRPr="009A7B37">
              <w:rPr>
                <w:rFonts w:ascii="Verdana" w:hAnsi="Verdana"/>
              </w:rPr>
              <w:t xml:space="preserve">The Personal Data to be processed under the Contract concern the following Data Subjects or categories of Data Subjects: </w:t>
            </w:r>
          </w:p>
          <w:p w14:paraId="7D949D32" w14:textId="77777777" w:rsidR="003F718E" w:rsidRPr="009A7B37" w:rsidRDefault="003F718E">
            <w:pPr>
              <w:rPr>
                <w:rFonts w:ascii="Verdana" w:hAnsi="Verdana"/>
                <w:i/>
              </w:rPr>
            </w:pPr>
            <w:r w:rsidRPr="009A7B37">
              <w:rPr>
                <w:rFonts w:ascii="Verdana" w:hAnsi="Verdana" w:cs="Arial"/>
              </w:rPr>
              <w:t>The data subject can be any military personnel, authorised MoD employed civilian passengers and their families, Foreign Nationals and civilians flying via the Air Transport Fleet (ATF) &amp; MoD sponsored charter aircraft</w:t>
            </w:r>
          </w:p>
        </w:tc>
      </w:tr>
      <w:tr w:rsidR="003F718E" w:rsidRPr="009A7B37" w14:paraId="3650DBC8" w14:textId="77777777">
        <w:trPr>
          <w:trHeight w:val="1114"/>
        </w:trPr>
        <w:tc>
          <w:tcPr>
            <w:tcW w:w="2388" w:type="dxa"/>
            <w:shd w:val="clear" w:color="auto" w:fill="auto"/>
            <w:vAlign w:val="center"/>
          </w:tcPr>
          <w:p w14:paraId="6D4C9BC2" w14:textId="77777777" w:rsidR="003F718E" w:rsidRPr="009A7B37" w:rsidRDefault="003F718E">
            <w:pPr>
              <w:jc w:val="center"/>
              <w:rPr>
                <w:rFonts w:ascii="Verdana" w:hAnsi="Verdana"/>
                <w:b/>
              </w:rPr>
            </w:pPr>
            <w:r w:rsidRPr="009A7B37">
              <w:rPr>
                <w:rFonts w:ascii="Verdana" w:hAnsi="Verdana"/>
                <w:b/>
              </w:rPr>
              <w:t xml:space="preserve">Categories of Data </w:t>
            </w:r>
          </w:p>
        </w:tc>
        <w:tc>
          <w:tcPr>
            <w:tcW w:w="6857" w:type="dxa"/>
            <w:shd w:val="clear" w:color="auto" w:fill="auto"/>
            <w:vAlign w:val="center"/>
          </w:tcPr>
          <w:p w14:paraId="2F00661A" w14:textId="77777777" w:rsidR="003F718E" w:rsidRPr="009A7B37" w:rsidRDefault="003F718E">
            <w:pPr>
              <w:rPr>
                <w:rFonts w:ascii="Verdana" w:hAnsi="Verdana"/>
              </w:rPr>
            </w:pPr>
            <w:r w:rsidRPr="009A7B37">
              <w:rPr>
                <w:rFonts w:ascii="Verdana" w:hAnsi="Verdana"/>
              </w:rPr>
              <w:t xml:space="preserve">The Personal Data to be processed under the Contract concern the following categories of data: </w:t>
            </w:r>
          </w:p>
          <w:p w14:paraId="3D59BA67" w14:textId="77777777" w:rsidR="003F718E" w:rsidRPr="009A7B37" w:rsidRDefault="003F718E">
            <w:pPr>
              <w:rPr>
                <w:rFonts w:ascii="Verdana" w:hAnsi="Verdana"/>
                <w:i/>
              </w:rPr>
            </w:pPr>
            <w:r w:rsidRPr="009A7B37">
              <w:rPr>
                <w:rFonts w:ascii="Verdana" w:hAnsi="Verdana" w:cs="Arial"/>
              </w:rPr>
              <w:t>Forenames, Surname, title/rank, address, Passport &amp; Service numbers, (For Foreign Nationals address whilst in UK, Nationality, DOB), DOB for all infants &amp; children. Medical data such as remarks like; leg in plaster, passenger requires aisle seat. Allergens and special in-flight meal requests such as nut free meal, vegetarian meal required.</w:t>
            </w:r>
          </w:p>
        </w:tc>
      </w:tr>
      <w:tr w:rsidR="003F718E" w:rsidRPr="009A7B37" w14:paraId="6834C129" w14:textId="77777777">
        <w:tc>
          <w:tcPr>
            <w:tcW w:w="2388" w:type="dxa"/>
            <w:shd w:val="clear" w:color="auto" w:fill="auto"/>
            <w:vAlign w:val="center"/>
          </w:tcPr>
          <w:p w14:paraId="570C63BE" w14:textId="77777777" w:rsidR="003F718E" w:rsidRPr="009A7B37" w:rsidRDefault="003F718E">
            <w:pPr>
              <w:jc w:val="center"/>
              <w:rPr>
                <w:rFonts w:ascii="Verdana" w:hAnsi="Verdana"/>
                <w:b/>
              </w:rPr>
            </w:pPr>
            <w:r w:rsidRPr="009A7B37">
              <w:rPr>
                <w:rFonts w:ascii="Verdana" w:hAnsi="Verdana"/>
                <w:b/>
              </w:rPr>
              <w:t xml:space="preserve">Special Categories of </w:t>
            </w:r>
            <w:r w:rsidRPr="009A7B37">
              <w:rPr>
                <w:rFonts w:ascii="Verdana" w:hAnsi="Verdana"/>
                <w:b/>
              </w:rPr>
              <w:lastRenderedPageBreak/>
              <w:t>data (if appropriate)</w:t>
            </w:r>
          </w:p>
        </w:tc>
        <w:tc>
          <w:tcPr>
            <w:tcW w:w="6857" w:type="dxa"/>
            <w:shd w:val="clear" w:color="auto" w:fill="auto"/>
            <w:vAlign w:val="center"/>
          </w:tcPr>
          <w:p w14:paraId="115B52EF" w14:textId="77777777" w:rsidR="003F718E" w:rsidRPr="009A7B37" w:rsidRDefault="003F718E">
            <w:pPr>
              <w:rPr>
                <w:rFonts w:ascii="Verdana" w:hAnsi="Verdana"/>
                <w:i/>
              </w:rPr>
            </w:pPr>
            <w:r w:rsidRPr="009A7B37">
              <w:rPr>
                <w:rFonts w:ascii="Verdana" w:hAnsi="Verdana"/>
              </w:rPr>
              <w:lastRenderedPageBreak/>
              <w:t xml:space="preserve">The Personal Data to be processed under the Contract concern the following Special Categories of data: </w:t>
            </w:r>
          </w:p>
          <w:p w14:paraId="7789454E" w14:textId="77777777" w:rsidR="003F718E" w:rsidRPr="009A7B37" w:rsidRDefault="003F718E">
            <w:pPr>
              <w:rPr>
                <w:rFonts w:ascii="Verdana" w:hAnsi="Verdana"/>
                <w:iCs/>
                <w:highlight w:val="white"/>
              </w:rPr>
            </w:pPr>
            <w:r w:rsidRPr="009A7B37">
              <w:rPr>
                <w:rFonts w:ascii="Verdana" w:hAnsi="Verdana"/>
                <w:iCs/>
                <w:highlight w:val="white"/>
              </w:rPr>
              <w:lastRenderedPageBreak/>
              <w:t>N/A</w:t>
            </w:r>
          </w:p>
        </w:tc>
      </w:tr>
      <w:tr w:rsidR="003F718E" w:rsidRPr="009A7B37" w14:paraId="38F941EC" w14:textId="77777777">
        <w:tc>
          <w:tcPr>
            <w:tcW w:w="2388" w:type="dxa"/>
            <w:shd w:val="clear" w:color="auto" w:fill="auto"/>
            <w:vAlign w:val="center"/>
          </w:tcPr>
          <w:p w14:paraId="4AE33D9A" w14:textId="77777777" w:rsidR="003F718E" w:rsidRPr="009A7B37" w:rsidRDefault="003F718E">
            <w:pPr>
              <w:jc w:val="center"/>
              <w:rPr>
                <w:rFonts w:ascii="Verdana" w:hAnsi="Verdana"/>
                <w:b/>
              </w:rPr>
            </w:pPr>
            <w:r w:rsidRPr="009A7B37">
              <w:rPr>
                <w:rFonts w:ascii="Verdana" w:hAnsi="Verdana"/>
                <w:b/>
              </w:rPr>
              <w:lastRenderedPageBreak/>
              <w:t>Subject matter of the processing</w:t>
            </w:r>
          </w:p>
        </w:tc>
        <w:tc>
          <w:tcPr>
            <w:tcW w:w="6857" w:type="dxa"/>
            <w:shd w:val="clear" w:color="auto" w:fill="auto"/>
            <w:vAlign w:val="center"/>
          </w:tcPr>
          <w:p w14:paraId="0ABF1284" w14:textId="77777777" w:rsidR="003F718E" w:rsidRPr="009A7B37" w:rsidRDefault="003F718E">
            <w:pPr>
              <w:rPr>
                <w:rFonts w:ascii="Verdana" w:eastAsia="Verdana" w:hAnsi="Verdana" w:cs="Verdana"/>
              </w:rPr>
            </w:pPr>
            <w:r w:rsidRPr="009A7B37">
              <w:rPr>
                <w:rFonts w:ascii="Verdana" w:hAnsi="Verdana"/>
              </w:rPr>
              <w:t>The processing activities to be performed under the contract are as follows:</w:t>
            </w:r>
          </w:p>
          <w:p w14:paraId="5F361610" w14:textId="77777777" w:rsidR="003F718E" w:rsidRPr="009A7B37" w:rsidRDefault="003F718E">
            <w:pPr>
              <w:rPr>
                <w:rFonts w:ascii="Verdana" w:hAnsi="Verdana"/>
                <w:i/>
              </w:rPr>
            </w:pPr>
            <w:r w:rsidRPr="009A7B37">
              <w:rPr>
                <w:rFonts w:ascii="Verdana" w:eastAsia="Verdana" w:hAnsi="Verdana" w:cs="Verdana"/>
              </w:rPr>
              <w:t xml:space="preserve">Create flight bookings with accurate passenger details, </w:t>
            </w:r>
            <w:r>
              <w:rPr>
                <w:rFonts w:ascii="Verdana" w:eastAsia="Verdana" w:hAnsi="Verdana" w:cs="Verdana"/>
              </w:rPr>
              <w:t xml:space="preserve">flight/route details, </w:t>
            </w:r>
            <w:r w:rsidRPr="009A7B37">
              <w:rPr>
                <w:rFonts w:ascii="Verdana" w:eastAsia="Verdana" w:hAnsi="Verdana" w:cs="Verdana"/>
              </w:rPr>
              <w:t>create and maintain accurate Passenger Manifests &amp; Airport Lists.  Secondary use - Utilised by the RAF Casualty Cell in response to an Aircraft major incident (Crash) to confirm number and names of passengers.  For foreign nationals the data is utilised by the UK Border Force to monitor and approve access to the UK.  Additionally, the data can provide a management audit trail if the need arises to allow a user of the application to trace from a specific passenger booking event.</w:t>
            </w:r>
          </w:p>
        </w:tc>
      </w:tr>
      <w:tr w:rsidR="003F718E" w:rsidRPr="009A7B37" w14:paraId="15CDC913" w14:textId="77777777">
        <w:trPr>
          <w:trHeight w:val="1136"/>
        </w:trPr>
        <w:tc>
          <w:tcPr>
            <w:tcW w:w="2388" w:type="dxa"/>
            <w:shd w:val="clear" w:color="auto" w:fill="auto"/>
            <w:vAlign w:val="center"/>
          </w:tcPr>
          <w:p w14:paraId="4D62D9F8" w14:textId="77777777" w:rsidR="003F718E" w:rsidRPr="009A7B37" w:rsidRDefault="003F718E">
            <w:pPr>
              <w:jc w:val="center"/>
              <w:rPr>
                <w:rFonts w:ascii="Verdana" w:hAnsi="Verdana"/>
                <w:b/>
              </w:rPr>
            </w:pPr>
            <w:r w:rsidRPr="009A7B37">
              <w:rPr>
                <w:rFonts w:ascii="Verdana" w:hAnsi="Verdana"/>
                <w:b/>
              </w:rPr>
              <w:t xml:space="preserve">Nature and the purposes of the Processing </w:t>
            </w:r>
          </w:p>
        </w:tc>
        <w:tc>
          <w:tcPr>
            <w:tcW w:w="6857" w:type="dxa"/>
            <w:shd w:val="clear" w:color="auto" w:fill="auto"/>
            <w:vAlign w:val="center"/>
          </w:tcPr>
          <w:p w14:paraId="6450D3C3" w14:textId="77777777" w:rsidR="003F718E" w:rsidRPr="009A7B37" w:rsidRDefault="003F718E">
            <w:pPr>
              <w:rPr>
                <w:rFonts w:ascii="Verdana" w:hAnsi="Verdana"/>
                <w:i/>
              </w:rPr>
            </w:pPr>
            <w:r w:rsidRPr="009A7B37">
              <w:rPr>
                <w:rFonts w:ascii="Verdana" w:hAnsi="Verdana"/>
              </w:rPr>
              <w:t>The Personal Data to be processed under the Contract will be processed as follows:</w:t>
            </w:r>
          </w:p>
          <w:p w14:paraId="0BD8C36C" w14:textId="77777777" w:rsidR="003F718E" w:rsidRPr="009A7B37" w:rsidRDefault="003F718E">
            <w:pPr>
              <w:rPr>
                <w:rFonts w:ascii="Verdana" w:hAnsi="Verdana"/>
                <w:i/>
              </w:rPr>
            </w:pPr>
            <w:r w:rsidRPr="009A7B37">
              <w:rPr>
                <w:rFonts w:ascii="Verdana" w:eastAsia="Verdana" w:hAnsi="Verdana" w:cs="Verdana"/>
              </w:rPr>
              <w:t xml:space="preserve">Create flight bookings with accurate passenger details, </w:t>
            </w:r>
            <w:r>
              <w:rPr>
                <w:rFonts w:ascii="Verdana" w:eastAsia="Verdana" w:hAnsi="Verdana" w:cs="Verdana"/>
              </w:rPr>
              <w:t xml:space="preserve">flight/route details, </w:t>
            </w:r>
            <w:r w:rsidRPr="009A7B37">
              <w:rPr>
                <w:rFonts w:ascii="Verdana" w:eastAsia="Verdana" w:hAnsi="Verdana" w:cs="Verdana"/>
              </w:rPr>
              <w:t>create and maintain accurate Passenger Manifests &amp; Airport Lists.  Secondary use - Utilised by the RAF Casualty Cell in response to an Aircraft major incident (Crash) to confirm number and names of passengers.  For foreign nationals the data is utilised by the UK Border Force to monitor and approve access to the UK.  Additionally, the data can provide a management audit trail if the need arises to allow a user of the application to trace from a specific passenger booking event.</w:t>
            </w:r>
          </w:p>
        </w:tc>
      </w:tr>
      <w:tr w:rsidR="003F718E" w:rsidRPr="009A7B37" w14:paraId="06F9EAB0" w14:textId="77777777">
        <w:trPr>
          <w:trHeight w:val="1455"/>
        </w:trPr>
        <w:tc>
          <w:tcPr>
            <w:tcW w:w="2388" w:type="dxa"/>
            <w:shd w:val="clear" w:color="auto" w:fill="auto"/>
            <w:vAlign w:val="center"/>
          </w:tcPr>
          <w:p w14:paraId="12A79248" w14:textId="77777777" w:rsidR="003F718E" w:rsidRPr="009A7B37" w:rsidRDefault="003F718E">
            <w:pPr>
              <w:jc w:val="center"/>
              <w:rPr>
                <w:rFonts w:ascii="Verdana" w:hAnsi="Verdana"/>
                <w:b/>
              </w:rPr>
            </w:pPr>
            <w:r w:rsidRPr="009A7B37">
              <w:rPr>
                <w:rFonts w:ascii="Verdana" w:hAnsi="Verdana"/>
                <w:b/>
              </w:rPr>
              <w:t>Technical and organisational measures</w:t>
            </w:r>
          </w:p>
        </w:tc>
        <w:tc>
          <w:tcPr>
            <w:tcW w:w="6857" w:type="dxa"/>
            <w:shd w:val="clear" w:color="auto" w:fill="auto"/>
            <w:vAlign w:val="center"/>
          </w:tcPr>
          <w:p w14:paraId="41A3865C" w14:textId="77777777" w:rsidR="003F718E" w:rsidRPr="00257E60" w:rsidRDefault="003F718E">
            <w:pPr>
              <w:rPr>
                <w:rFonts w:ascii="Verdana" w:hAnsi="Verdana"/>
                <w:i/>
              </w:rPr>
            </w:pPr>
            <w:r w:rsidRPr="009A7B37">
              <w:rPr>
                <w:rFonts w:ascii="Verdana" w:hAnsi="Verdana"/>
              </w:rPr>
              <w:t xml:space="preserve">The following technical and organisational measures to safeguard the Personal Data are required for the performance of this Contract: </w:t>
            </w:r>
          </w:p>
          <w:p w14:paraId="396645B9" w14:textId="77777777" w:rsidR="003F718E" w:rsidRPr="009A7B37" w:rsidRDefault="003F718E">
            <w:pPr>
              <w:spacing w:after="0"/>
              <w:rPr>
                <w:rFonts w:ascii="Verdana" w:eastAsia="Verdana" w:hAnsi="Verdana" w:cs="Verdana"/>
              </w:rPr>
            </w:pPr>
            <w:r>
              <w:rPr>
                <w:rFonts w:ascii="Verdana" w:eastAsia="Verdana" w:hAnsi="Verdana" w:cs="Verdana"/>
              </w:rPr>
              <w:t>DAPSS</w:t>
            </w:r>
            <w:r w:rsidRPr="009A7B37">
              <w:rPr>
                <w:rFonts w:ascii="Verdana" w:eastAsia="Verdana" w:hAnsi="Verdana" w:cs="Verdana"/>
              </w:rPr>
              <w:t xml:space="preserve"> users access </w:t>
            </w:r>
            <w:r>
              <w:rPr>
                <w:rFonts w:ascii="Verdana" w:eastAsia="Verdana" w:hAnsi="Verdana" w:cs="Verdana"/>
              </w:rPr>
              <w:t xml:space="preserve">to </w:t>
            </w:r>
            <w:r w:rsidRPr="009A7B37">
              <w:rPr>
                <w:rFonts w:ascii="Verdana" w:eastAsia="Verdana" w:hAnsi="Verdana" w:cs="Verdana"/>
              </w:rPr>
              <w:t xml:space="preserve">the application only via the RLI Network if they hold a valid DII/MODnet user account. Access to </w:t>
            </w:r>
            <w:r>
              <w:rPr>
                <w:rFonts w:ascii="Verdana" w:eastAsia="Verdana" w:hAnsi="Verdana" w:cs="Verdana"/>
              </w:rPr>
              <w:t>DAPSS</w:t>
            </w:r>
            <w:r w:rsidRPr="009A7B37">
              <w:rPr>
                <w:rFonts w:ascii="Verdana" w:eastAsia="Verdana" w:hAnsi="Verdana" w:cs="Verdana"/>
              </w:rPr>
              <w:t xml:space="preserve"> only if they hold a valid individual </w:t>
            </w:r>
            <w:r>
              <w:rPr>
                <w:rFonts w:ascii="Verdana" w:eastAsia="Verdana" w:hAnsi="Verdana" w:cs="Verdana"/>
              </w:rPr>
              <w:t>DAPSS</w:t>
            </w:r>
            <w:r w:rsidRPr="009A7B37">
              <w:rPr>
                <w:rFonts w:ascii="Verdana" w:eastAsia="Verdana" w:hAnsi="Verdana" w:cs="Verdana"/>
              </w:rPr>
              <w:t xml:space="preserve"> user account with an individually created password.</w:t>
            </w:r>
          </w:p>
          <w:p w14:paraId="238D9CEE" w14:textId="77777777" w:rsidR="003F718E" w:rsidRPr="009A7B37" w:rsidRDefault="003F718E">
            <w:pPr>
              <w:spacing w:after="0"/>
              <w:rPr>
                <w:rFonts w:ascii="Verdana" w:eastAsia="Verdana" w:hAnsi="Verdana" w:cs="Verdana"/>
              </w:rPr>
            </w:pPr>
            <w:r w:rsidRPr="009A7B37">
              <w:rPr>
                <w:rFonts w:ascii="Verdana" w:eastAsia="Verdana" w:hAnsi="Verdana" w:cs="Verdana"/>
              </w:rPr>
              <w:t xml:space="preserve">The application in normal work mode can only be accessed via the MoD RLI network. </w:t>
            </w:r>
          </w:p>
          <w:p w14:paraId="0ACA1E52" w14:textId="2DF5A6D6" w:rsidR="003F718E" w:rsidRPr="00625FAB" w:rsidRDefault="003F718E">
            <w:pPr>
              <w:spacing w:after="0"/>
              <w:rPr>
                <w:rFonts w:ascii="Verdana" w:eastAsia="Verdana" w:hAnsi="Verdana" w:cs="Verdana"/>
              </w:rPr>
            </w:pPr>
            <w:r>
              <w:rPr>
                <w:rFonts w:ascii="Verdana" w:eastAsia="Verdana" w:hAnsi="Verdana" w:cs="Verdana"/>
              </w:rPr>
              <w:t xml:space="preserve">Further </w:t>
            </w:r>
            <w:r w:rsidR="009D0830">
              <w:rPr>
                <w:rFonts w:ascii="Verdana" w:eastAsia="Verdana" w:hAnsi="Verdana" w:cs="Verdana"/>
              </w:rPr>
              <w:t>Supplier</w:t>
            </w:r>
            <w:r w:rsidRPr="009A7B37">
              <w:rPr>
                <w:rFonts w:ascii="Verdana" w:eastAsia="Verdana" w:hAnsi="Verdana" w:cs="Verdana"/>
              </w:rPr>
              <w:t xml:space="preserve"> </w:t>
            </w:r>
            <w:r>
              <w:rPr>
                <w:rFonts w:ascii="Verdana" w:eastAsia="Verdana" w:hAnsi="Verdana" w:cs="Verdana"/>
              </w:rPr>
              <w:t>organisational specific measures to be supplied post contract award</w:t>
            </w:r>
            <w:r w:rsidRPr="009A7B37">
              <w:rPr>
                <w:rFonts w:ascii="Verdana" w:eastAsia="Verdana" w:hAnsi="Verdana" w:cs="Verdana"/>
              </w:rPr>
              <w:t xml:space="preserve"> </w:t>
            </w:r>
          </w:p>
        </w:tc>
      </w:tr>
      <w:tr w:rsidR="003F718E" w:rsidRPr="009A7B37" w14:paraId="577A7EBE" w14:textId="77777777">
        <w:trPr>
          <w:trHeight w:val="1466"/>
        </w:trPr>
        <w:tc>
          <w:tcPr>
            <w:tcW w:w="2388" w:type="dxa"/>
            <w:shd w:val="clear" w:color="auto" w:fill="auto"/>
            <w:vAlign w:val="center"/>
          </w:tcPr>
          <w:p w14:paraId="3CAD0C92" w14:textId="77777777" w:rsidR="003F718E" w:rsidRPr="009A7B37" w:rsidRDefault="003F718E">
            <w:pPr>
              <w:jc w:val="center"/>
              <w:rPr>
                <w:rFonts w:ascii="Verdana" w:hAnsi="Verdana"/>
                <w:b/>
              </w:rPr>
            </w:pPr>
            <w:r w:rsidRPr="009A7B37">
              <w:rPr>
                <w:rFonts w:ascii="Verdana" w:hAnsi="Verdana"/>
                <w:b/>
              </w:rPr>
              <w:t xml:space="preserve">Instructions for disposal of Personal Data </w:t>
            </w:r>
          </w:p>
        </w:tc>
        <w:tc>
          <w:tcPr>
            <w:tcW w:w="6857" w:type="dxa"/>
            <w:shd w:val="clear" w:color="auto" w:fill="auto"/>
            <w:vAlign w:val="center"/>
          </w:tcPr>
          <w:p w14:paraId="55C82470" w14:textId="77777777" w:rsidR="003F718E" w:rsidRDefault="003F718E">
            <w:pPr>
              <w:rPr>
                <w:rFonts w:ascii="Verdana" w:hAnsi="Verdana"/>
              </w:rPr>
            </w:pPr>
            <w:r w:rsidRPr="009A7B37">
              <w:rPr>
                <w:rFonts w:ascii="Verdana" w:hAnsi="Verdana"/>
              </w:rPr>
              <w:t xml:space="preserve">The disposal instructions for the Personal Data to be processed under the Contract are as follows (where Disposal Instructions are available at the commencement of Contract): </w:t>
            </w:r>
          </w:p>
          <w:p w14:paraId="7A2AD000" w14:textId="77777777" w:rsidR="003F718E" w:rsidRPr="009A7B37" w:rsidRDefault="003F718E">
            <w:pPr>
              <w:rPr>
                <w:rFonts w:ascii="Verdana" w:hAnsi="Verdana"/>
                <w:i/>
                <w:iCs/>
              </w:rPr>
            </w:pPr>
            <w:r w:rsidRPr="009A7B37">
              <w:rPr>
                <w:rFonts w:ascii="Verdana" w:eastAsia="Verdana" w:hAnsi="Verdana" w:cs="Verdana"/>
              </w:rPr>
              <w:lastRenderedPageBreak/>
              <w:t xml:space="preserve">Data is retained for </w:t>
            </w:r>
            <w:r>
              <w:rPr>
                <w:rFonts w:ascii="Verdana" w:eastAsia="Verdana" w:hAnsi="Verdana" w:cs="Verdana"/>
              </w:rPr>
              <w:t>as long as it is relevant to the MoD,  now and in the future</w:t>
            </w:r>
            <w:r w:rsidRPr="009A7B37">
              <w:rPr>
                <w:rFonts w:ascii="Verdana" w:eastAsia="Verdana" w:hAnsi="Verdana" w:cs="Verdana"/>
              </w:rPr>
              <w:t xml:space="preserve">. Any data will be </w:t>
            </w:r>
            <w:r>
              <w:rPr>
                <w:rFonts w:ascii="Verdana" w:eastAsia="Verdana" w:hAnsi="Verdana" w:cs="Verdana"/>
              </w:rPr>
              <w:t>retained, archived and purged according to the authority’s retention periods.</w:t>
            </w:r>
          </w:p>
        </w:tc>
      </w:tr>
      <w:tr w:rsidR="003F718E" w:rsidRPr="009A7B37" w14:paraId="5A1D9094" w14:textId="77777777">
        <w:trPr>
          <w:trHeight w:val="1436"/>
        </w:trPr>
        <w:tc>
          <w:tcPr>
            <w:tcW w:w="2388" w:type="dxa"/>
            <w:shd w:val="clear" w:color="auto" w:fill="auto"/>
            <w:vAlign w:val="center"/>
          </w:tcPr>
          <w:p w14:paraId="115D2AD9" w14:textId="77777777" w:rsidR="003F718E" w:rsidRPr="009A7B37" w:rsidRDefault="003F718E">
            <w:pPr>
              <w:jc w:val="center"/>
              <w:rPr>
                <w:rFonts w:ascii="Verdana" w:hAnsi="Verdana"/>
                <w:b/>
              </w:rPr>
            </w:pPr>
            <w:r w:rsidRPr="009A7B37">
              <w:rPr>
                <w:rFonts w:ascii="Verdana" w:hAnsi="Verdana"/>
                <w:b/>
              </w:rPr>
              <w:lastRenderedPageBreak/>
              <w:t>Date from which Personal Data is to be processed</w:t>
            </w:r>
          </w:p>
        </w:tc>
        <w:tc>
          <w:tcPr>
            <w:tcW w:w="6857" w:type="dxa"/>
            <w:shd w:val="clear" w:color="auto" w:fill="auto"/>
            <w:vAlign w:val="center"/>
          </w:tcPr>
          <w:p w14:paraId="3E4188EB" w14:textId="77777777" w:rsidR="003F718E" w:rsidRDefault="003F718E">
            <w:pPr>
              <w:rPr>
                <w:rFonts w:ascii="Verdana" w:hAnsi="Verdana"/>
              </w:rPr>
            </w:pPr>
            <w:r w:rsidRPr="009A7B37">
              <w:rPr>
                <w:rFonts w:ascii="Verdana" w:hAnsi="Verdana"/>
              </w:rPr>
              <w:t>Where the date from which the Personal Data will be processed is different from the Contract commencement date this should be specified here:</w:t>
            </w:r>
          </w:p>
          <w:p w14:paraId="732E8126" w14:textId="77777777" w:rsidR="003F718E" w:rsidRPr="00625FAB" w:rsidRDefault="003F718E">
            <w:pPr>
              <w:rPr>
                <w:rFonts w:ascii="Verdana" w:hAnsi="Verdana"/>
              </w:rPr>
            </w:pPr>
            <w:r>
              <w:rPr>
                <w:rFonts w:ascii="Verdana" w:hAnsi="Verdana"/>
              </w:rPr>
              <w:t>N/A</w:t>
            </w:r>
          </w:p>
        </w:tc>
      </w:tr>
    </w:tbl>
    <w:p w14:paraId="3B406EAF" w14:textId="77777777" w:rsidR="003F718E" w:rsidRPr="009A7B37" w:rsidRDefault="003F718E" w:rsidP="003F718E">
      <w:pPr>
        <w:rPr>
          <w:rFonts w:ascii="Verdana" w:hAnsi="Verdana"/>
        </w:rPr>
      </w:pPr>
      <w:r w:rsidRPr="009A7B37">
        <w:rPr>
          <w:rFonts w:ascii="Verdana" w:hAnsi="Verdana"/>
        </w:rPr>
        <w:t xml:space="preserve">The capitalised terms used in this form shall have the same meanings as in the General Data Protection Regulations. </w:t>
      </w:r>
    </w:p>
    <w:p w14:paraId="32E7943D" w14:textId="77777777" w:rsidR="003F718E" w:rsidRDefault="003F718E" w:rsidP="00FD4392">
      <w:pPr>
        <w:rPr>
          <w:rFonts w:ascii="Arial" w:hAnsi="Arial" w:cs="Arial"/>
          <w:sz w:val="20"/>
        </w:rPr>
      </w:pPr>
    </w:p>
    <w:p w14:paraId="2DABB4DE" w14:textId="77777777" w:rsidR="00E91D94" w:rsidRPr="00C0031F" w:rsidRDefault="00E91D94" w:rsidP="00FD4392">
      <w:pPr>
        <w:rPr>
          <w:rFonts w:ascii="Arial" w:hAnsi="Arial" w:cs="Arial"/>
          <w:sz w:val="20"/>
        </w:rPr>
      </w:pPr>
    </w:p>
    <w:p w14:paraId="3E1D8BAC" w14:textId="25E50299" w:rsidR="00DC48BD" w:rsidRPr="00C0031F" w:rsidDel="00017D62" w:rsidRDefault="00DC48BD" w:rsidP="003357DF">
      <w:pPr>
        <w:rPr>
          <w:rFonts w:ascii="Arial" w:hAnsi="Arial" w:cs="Arial"/>
        </w:rPr>
        <w:sectPr w:rsidR="00DC48BD" w:rsidRPr="00C0031F" w:rsidDel="00017D62" w:rsidSect="001E12AB">
          <w:headerReference w:type="even" r:id="rId227"/>
          <w:headerReference w:type="default" r:id="rId228"/>
          <w:footerReference w:type="even" r:id="rId229"/>
          <w:footerReference w:type="default" r:id="rId230"/>
          <w:headerReference w:type="first" r:id="rId231"/>
          <w:footerReference w:type="first" r:id="rId232"/>
          <w:pgSz w:w="11907" w:h="16840" w:code="9"/>
          <w:pgMar w:top="1134" w:right="851" w:bottom="1134" w:left="851" w:header="567" w:footer="709" w:gutter="0"/>
          <w:cols w:space="720"/>
          <w:noEndnote/>
        </w:sectPr>
      </w:pPr>
    </w:p>
    <w:p w14:paraId="52BEDC25" w14:textId="1B6626A1" w:rsidR="00D33427" w:rsidRPr="006D254E" w:rsidRDefault="00371A7B" w:rsidP="00D33427">
      <w:pPr>
        <w:pStyle w:val="Heading1"/>
        <w:tabs>
          <w:tab w:val="clear" w:pos="369"/>
        </w:tabs>
        <w:rPr>
          <w:rFonts w:cs="Arial"/>
        </w:rPr>
      </w:pPr>
      <w:bookmarkStart w:id="523" w:name="_Toc135208712"/>
      <w:bookmarkStart w:id="524" w:name="_Toc135648927"/>
      <w:bookmarkStart w:id="525" w:name="_Toc135649832"/>
      <w:bookmarkStart w:id="526" w:name="_Toc151472284"/>
      <w:r w:rsidRPr="006D254E" w:rsidDel="00017D62">
        <w:rPr>
          <w:rFonts w:cs="Arial"/>
        </w:rPr>
        <w:lastRenderedPageBreak/>
        <w:t xml:space="preserve">Schedule </w:t>
      </w:r>
      <w:r w:rsidR="001F11C2" w:rsidRPr="006D254E">
        <w:rPr>
          <w:rFonts w:cs="Arial"/>
        </w:rPr>
        <w:t>29</w:t>
      </w:r>
      <w:r w:rsidR="001F11C2" w:rsidRPr="006D254E" w:rsidDel="00017D62">
        <w:rPr>
          <w:rFonts w:cs="Arial"/>
        </w:rPr>
        <w:t xml:space="preserve"> </w:t>
      </w:r>
      <w:r w:rsidRPr="006D254E" w:rsidDel="00017D62">
        <w:rPr>
          <w:rFonts w:cs="Arial"/>
        </w:rPr>
        <w:t>– Meeting Governance</w:t>
      </w:r>
      <w:bookmarkEnd w:id="523"/>
      <w:bookmarkEnd w:id="524"/>
      <w:bookmarkEnd w:id="525"/>
      <w:bookmarkEnd w:id="526"/>
      <w:r w:rsidR="00832CEF" w:rsidRPr="006D254E" w:rsidDel="00017D62">
        <w:rPr>
          <w:rFonts w:cs="Arial"/>
        </w:rPr>
        <w:t xml:space="preserve"> </w:t>
      </w:r>
    </w:p>
    <w:p w14:paraId="3293B740" w14:textId="77777777" w:rsidR="001D3FBE" w:rsidRDefault="001D3FBE" w:rsidP="001D3FBE">
      <w:pPr>
        <w:rPr>
          <w:highlight w:val="yellow"/>
        </w:rPr>
      </w:pPr>
    </w:p>
    <w:p w14:paraId="61170D5C"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b/>
          <w:bCs/>
          <w:sz w:val="20"/>
          <w:szCs w:val="20"/>
        </w:rPr>
        <w:t>Overview</w:t>
      </w:r>
      <w:r w:rsidRPr="005D12A5">
        <w:rPr>
          <w:rFonts w:ascii="Arial" w:hAnsi="Arial" w:cs="Arial"/>
          <w:sz w:val="20"/>
          <w:szCs w:val="20"/>
        </w:rPr>
        <w:t> </w:t>
      </w:r>
    </w:p>
    <w:p w14:paraId="4C68601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 </w:t>
      </w:r>
    </w:p>
    <w:p w14:paraId="5B3AE16A" w14:textId="77777777" w:rsidR="005D12A5" w:rsidRPr="005D12A5" w:rsidRDefault="005D12A5" w:rsidP="006D598F">
      <w:pPr>
        <w:numPr>
          <w:ilvl w:val="0"/>
          <w:numId w:val="198"/>
        </w:numPr>
        <w:spacing w:after="0" w:line="240" w:lineRule="auto"/>
        <w:ind w:left="1080" w:firstLine="0"/>
        <w:textAlignment w:val="baseline"/>
        <w:rPr>
          <w:rFonts w:ascii="Arial" w:hAnsi="Arial" w:cs="Arial"/>
          <w:sz w:val="20"/>
          <w:szCs w:val="20"/>
        </w:rPr>
      </w:pPr>
      <w:r w:rsidRPr="005D12A5">
        <w:rPr>
          <w:rFonts w:ascii="Arial" w:hAnsi="Arial" w:cs="Arial"/>
          <w:sz w:val="20"/>
          <w:szCs w:val="20"/>
        </w:rPr>
        <w:t xml:space="preserve">The columns in </w:t>
      </w:r>
      <w:r w:rsidRPr="005D12A5">
        <w:rPr>
          <w:rFonts w:ascii="Arial" w:hAnsi="Arial" w:cs="Arial"/>
          <w:color w:val="000000"/>
          <w:sz w:val="20"/>
          <w:szCs w:val="20"/>
          <w:shd w:val="clear" w:color="auto" w:fill="E1E3E6"/>
        </w:rPr>
        <w:t>Table 1</w:t>
      </w:r>
      <w:r w:rsidRPr="005D12A5">
        <w:rPr>
          <w:rFonts w:ascii="Arial" w:hAnsi="Arial" w:cs="Arial"/>
          <w:sz w:val="20"/>
          <w:szCs w:val="20"/>
        </w:rPr>
        <w:t xml:space="preserve"> and </w:t>
      </w:r>
      <w:r w:rsidRPr="005D12A5">
        <w:rPr>
          <w:rFonts w:ascii="Arial" w:hAnsi="Arial" w:cs="Arial"/>
          <w:color w:val="000000"/>
          <w:sz w:val="20"/>
          <w:szCs w:val="20"/>
          <w:shd w:val="clear" w:color="auto" w:fill="E1E3E6"/>
        </w:rPr>
        <w:t>Table 2</w:t>
      </w:r>
      <w:r w:rsidRPr="005D12A5">
        <w:rPr>
          <w:rFonts w:ascii="Arial" w:hAnsi="Arial" w:cs="Arial"/>
          <w:sz w:val="20"/>
          <w:szCs w:val="20"/>
        </w:rPr>
        <w:t xml:space="preserve"> are as follows: </w:t>
      </w:r>
    </w:p>
    <w:p w14:paraId="7CE68CE6" w14:textId="77777777" w:rsidR="005D12A5" w:rsidRPr="005D12A5" w:rsidRDefault="005D12A5" w:rsidP="006D598F">
      <w:pPr>
        <w:numPr>
          <w:ilvl w:val="0"/>
          <w:numId w:val="199"/>
        </w:numPr>
        <w:spacing w:after="0" w:line="240" w:lineRule="auto"/>
        <w:ind w:left="1800" w:firstLine="0"/>
        <w:textAlignment w:val="baseline"/>
        <w:rPr>
          <w:rFonts w:ascii="Arial" w:hAnsi="Arial" w:cs="Arial"/>
          <w:sz w:val="20"/>
          <w:szCs w:val="20"/>
        </w:rPr>
      </w:pPr>
      <w:r w:rsidRPr="005D12A5">
        <w:rPr>
          <w:rFonts w:ascii="Arial" w:hAnsi="Arial" w:cs="Arial"/>
          <w:sz w:val="20"/>
          <w:szCs w:val="20"/>
        </w:rPr>
        <w:t>ID - A unique identifier for each meeting (used only for the purposes of this tender pack). </w:t>
      </w:r>
    </w:p>
    <w:p w14:paraId="33B85B40" w14:textId="77777777" w:rsidR="005D12A5" w:rsidRPr="005D12A5" w:rsidRDefault="005D12A5" w:rsidP="006D598F">
      <w:pPr>
        <w:numPr>
          <w:ilvl w:val="0"/>
          <w:numId w:val="199"/>
        </w:numPr>
        <w:spacing w:after="0" w:line="240" w:lineRule="auto"/>
        <w:ind w:left="1800" w:firstLine="0"/>
        <w:textAlignment w:val="baseline"/>
        <w:rPr>
          <w:rFonts w:ascii="Arial" w:hAnsi="Arial" w:cs="Arial"/>
          <w:sz w:val="20"/>
          <w:szCs w:val="20"/>
        </w:rPr>
      </w:pPr>
      <w:r w:rsidRPr="005D12A5">
        <w:rPr>
          <w:rFonts w:ascii="Arial" w:hAnsi="Arial" w:cs="Arial"/>
          <w:sz w:val="20"/>
          <w:szCs w:val="20"/>
        </w:rPr>
        <w:t>Title - A title, and, where necessary, a short description of each item.</w:t>
      </w:r>
      <w:r w:rsidRPr="005D12A5">
        <w:rPr>
          <w:rFonts w:ascii="Arial" w:hAnsi="Arial" w:cs="Arial"/>
          <w:sz w:val="20"/>
          <w:szCs w:val="20"/>
        </w:rPr>
        <w:tab/>
      </w:r>
      <w:r w:rsidRPr="005D12A5">
        <w:rPr>
          <w:rFonts w:ascii="Arial" w:hAnsi="Arial" w:cs="Arial"/>
          <w:sz w:val="20"/>
          <w:szCs w:val="20"/>
        </w:rPr>
        <w:tab/>
        <w:t> </w:t>
      </w:r>
    </w:p>
    <w:p w14:paraId="42917E4A" w14:textId="77777777" w:rsidR="005D12A5" w:rsidRPr="005D12A5" w:rsidRDefault="005D12A5" w:rsidP="006D598F">
      <w:pPr>
        <w:numPr>
          <w:ilvl w:val="0"/>
          <w:numId w:val="199"/>
        </w:numPr>
        <w:spacing w:after="0" w:line="240" w:lineRule="auto"/>
        <w:ind w:left="1800" w:firstLine="0"/>
        <w:textAlignment w:val="baseline"/>
        <w:rPr>
          <w:rFonts w:ascii="Arial" w:hAnsi="Arial" w:cs="Arial"/>
          <w:sz w:val="20"/>
          <w:szCs w:val="20"/>
        </w:rPr>
      </w:pPr>
      <w:r w:rsidRPr="005D12A5">
        <w:rPr>
          <w:rFonts w:ascii="Arial" w:hAnsi="Arial" w:cs="Arial"/>
          <w:sz w:val="20"/>
          <w:szCs w:val="20"/>
        </w:rPr>
        <w:t>Periodicity - Indicates the frequency with which meetings should be held.</w:t>
      </w:r>
      <w:r w:rsidRPr="005D12A5">
        <w:rPr>
          <w:rFonts w:ascii="Arial" w:hAnsi="Arial" w:cs="Arial"/>
          <w:sz w:val="20"/>
          <w:szCs w:val="20"/>
        </w:rPr>
        <w:tab/>
        <w:t> </w:t>
      </w:r>
    </w:p>
    <w:p w14:paraId="62A6C721" w14:textId="77777777" w:rsidR="005D12A5" w:rsidRPr="005D12A5" w:rsidRDefault="005D12A5" w:rsidP="006D598F">
      <w:pPr>
        <w:numPr>
          <w:ilvl w:val="0"/>
          <w:numId w:val="200"/>
        </w:numPr>
        <w:spacing w:after="0" w:line="240" w:lineRule="auto"/>
        <w:ind w:left="1800" w:firstLine="0"/>
        <w:textAlignment w:val="baseline"/>
        <w:rPr>
          <w:rFonts w:ascii="Arial" w:hAnsi="Arial" w:cs="Arial"/>
          <w:sz w:val="20"/>
          <w:szCs w:val="20"/>
        </w:rPr>
      </w:pPr>
      <w:r w:rsidRPr="005D12A5">
        <w:rPr>
          <w:rFonts w:ascii="Arial" w:hAnsi="Arial" w:cs="Arial"/>
          <w:sz w:val="20"/>
          <w:szCs w:val="20"/>
        </w:rPr>
        <w:t>Purpose - Indicates the purpose of the meeting.</w:t>
      </w:r>
      <w:r w:rsidRPr="005D12A5">
        <w:rPr>
          <w:rFonts w:ascii="Arial" w:hAnsi="Arial" w:cs="Arial"/>
          <w:sz w:val="20"/>
          <w:szCs w:val="20"/>
        </w:rPr>
        <w:tab/>
        <w:t> </w:t>
      </w:r>
    </w:p>
    <w:p w14:paraId="33322C8F" w14:textId="77777777" w:rsidR="005D12A5" w:rsidRPr="005D12A5" w:rsidRDefault="005D12A5" w:rsidP="006D598F">
      <w:pPr>
        <w:numPr>
          <w:ilvl w:val="0"/>
          <w:numId w:val="200"/>
        </w:numPr>
        <w:spacing w:after="0" w:line="240" w:lineRule="auto"/>
        <w:ind w:left="1800" w:firstLine="0"/>
        <w:textAlignment w:val="baseline"/>
        <w:rPr>
          <w:rFonts w:ascii="Arial" w:hAnsi="Arial" w:cs="Arial"/>
          <w:sz w:val="20"/>
          <w:szCs w:val="20"/>
        </w:rPr>
      </w:pPr>
      <w:r w:rsidRPr="005D12A5">
        <w:rPr>
          <w:rFonts w:ascii="Arial" w:hAnsi="Arial" w:cs="Arial"/>
          <w:sz w:val="20"/>
          <w:szCs w:val="20"/>
        </w:rPr>
        <w:t>Location - Indicates the location of the meeting.</w:t>
      </w:r>
      <w:r w:rsidRPr="005D12A5">
        <w:rPr>
          <w:rFonts w:ascii="Arial" w:hAnsi="Arial" w:cs="Arial"/>
          <w:sz w:val="20"/>
          <w:szCs w:val="20"/>
        </w:rPr>
        <w:tab/>
      </w:r>
      <w:r w:rsidRPr="005D12A5">
        <w:rPr>
          <w:rFonts w:ascii="Arial" w:hAnsi="Arial" w:cs="Arial"/>
          <w:sz w:val="20"/>
          <w:szCs w:val="20"/>
        </w:rPr>
        <w:tab/>
        <w:t> </w:t>
      </w:r>
    </w:p>
    <w:p w14:paraId="26E42F2F" w14:textId="77777777" w:rsidR="005D12A5" w:rsidRPr="005D12A5" w:rsidRDefault="005D12A5" w:rsidP="006D598F">
      <w:pPr>
        <w:numPr>
          <w:ilvl w:val="0"/>
          <w:numId w:val="200"/>
        </w:numPr>
        <w:spacing w:after="0" w:line="240" w:lineRule="auto"/>
        <w:ind w:left="1800" w:firstLine="0"/>
        <w:textAlignment w:val="baseline"/>
        <w:rPr>
          <w:rFonts w:ascii="Arial" w:hAnsi="Arial" w:cs="Arial"/>
          <w:sz w:val="20"/>
          <w:szCs w:val="20"/>
        </w:rPr>
      </w:pPr>
      <w:r w:rsidRPr="005D12A5">
        <w:rPr>
          <w:rFonts w:ascii="Arial" w:hAnsi="Arial" w:cs="Arial"/>
          <w:sz w:val="20"/>
          <w:szCs w:val="20"/>
        </w:rPr>
        <w:t>Attendance - Indicates the required attendees of the meeting.</w:t>
      </w:r>
      <w:r w:rsidRPr="005D12A5">
        <w:rPr>
          <w:rFonts w:ascii="Arial" w:hAnsi="Arial" w:cs="Arial"/>
          <w:sz w:val="20"/>
          <w:szCs w:val="20"/>
        </w:rPr>
        <w:tab/>
      </w:r>
      <w:r w:rsidRPr="005D12A5">
        <w:rPr>
          <w:rFonts w:ascii="Arial" w:hAnsi="Arial" w:cs="Arial"/>
          <w:sz w:val="20"/>
          <w:szCs w:val="20"/>
        </w:rPr>
        <w:tab/>
        <w:t> </w:t>
      </w:r>
    </w:p>
    <w:p w14:paraId="1AF2F19F" w14:textId="77777777" w:rsidR="005D12A5" w:rsidRPr="005D12A5" w:rsidRDefault="005D12A5" w:rsidP="006D598F">
      <w:pPr>
        <w:numPr>
          <w:ilvl w:val="2"/>
          <w:numId w:val="200"/>
        </w:numPr>
        <w:spacing w:after="0" w:line="240" w:lineRule="auto"/>
        <w:textAlignment w:val="baseline"/>
        <w:rPr>
          <w:rFonts w:ascii="Arial" w:hAnsi="Arial" w:cs="Arial"/>
          <w:sz w:val="20"/>
          <w:szCs w:val="20"/>
        </w:rPr>
      </w:pPr>
      <w:r w:rsidRPr="005D12A5">
        <w:rPr>
          <w:rFonts w:ascii="Arial" w:hAnsi="Arial" w:cs="Arial"/>
          <w:sz w:val="20"/>
          <w:szCs w:val="20"/>
        </w:rPr>
        <w:t>Outputs required- Indicates the required outputs to the meeting (all outputs are required within 10 working days of the Meeting. Review/Acceptance will be provided by the Authority PM/OM within 5 working days of receipt).</w:t>
      </w:r>
    </w:p>
    <w:p w14:paraId="752C288A" w14:textId="77777777" w:rsidR="005D12A5" w:rsidRPr="005D12A5" w:rsidRDefault="005D12A5" w:rsidP="005D12A5">
      <w:pPr>
        <w:spacing w:after="0" w:line="240" w:lineRule="auto"/>
        <w:ind w:left="1800"/>
        <w:textAlignment w:val="baseline"/>
        <w:rPr>
          <w:rFonts w:ascii="Arial" w:hAnsi="Arial" w:cs="Arial"/>
          <w:sz w:val="20"/>
          <w:szCs w:val="20"/>
        </w:rPr>
      </w:pPr>
    </w:p>
    <w:p w14:paraId="3A1C36C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 </w:t>
      </w:r>
    </w:p>
    <w:p w14:paraId="676E9236"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b/>
          <w:bCs/>
          <w:sz w:val="20"/>
          <w:szCs w:val="20"/>
        </w:rPr>
        <w:t>Implementation Phase</w:t>
      </w:r>
      <w:r w:rsidRPr="005D12A5">
        <w:rPr>
          <w:rFonts w:ascii="Arial" w:hAnsi="Arial" w:cs="Arial"/>
          <w:sz w:val="20"/>
          <w:szCs w:val="20"/>
        </w:rPr>
        <w:t> </w:t>
      </w:r>
    </w:p>
    <w:p w14:paraId="17EC0F9D"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 </w:t>
      </w:r>
    </w:p>
    <w:p w14:paraId="561FC663" w14:textId="77777777" w:rsidR="005D12A5" w:rsidRPr="005D12A5" w:rsidRDefault="005D12A5" w:rsidP="006D598F">
      <w:pPr>
        <w:numPr>
          <w:ilvl w:val="0"/>
          <w:numId w:val="201"/>
        </w:numPr>
        <w:spacing w:after="0" w:line="240" w:lineRule="auto"/>
        <w:ind w:left="1080" w:firstLine="0"/>
        <w:textAlignment w:val="baseline"/>
        <w:rPr>
          <w:rFonts w:ascii="Arial" w:hAnsi="Arial" w:cs="Arial"/>
          <w:sz w:val="20"/>
          <w:szCs w:val="20"/>
        </w:rPr>
      </w:pPr>
      <w:r w:rsidRPr="005D12A5">
        <w:rPr>
          <w:rFonts w:ascii="Arial" w:hAnsi="Arial" w:cs="Arial"/>
          <w:color w:val="000000"/>
          <w:sz w:val="20"/>
          <w:szCs w:val="20"/>
          <w:shd w:val="clear" w:color="auto" w:fill="E1E3E6"/>
        </w:rPr>
        <w:t>Table 1</w:t>
      </w:r>
      <w:r w:rsidRPr="005D12A5">
        <w:rPr>
          <w:rFonts w:ascii="Arial" w:hAnsi="Arial" w:cs="Arial"/>
          <w:sz w:val="20"/>
          <w:szCs w:val="20"/>
        </w:rPr>
        <w:t xml:space="preserve"> shows the minimum set of engagements that the Supplier would be required to attend with the Authority during the Implementation Phase. </w:t>
      </w:r>
    </w:p>
    <w:p w14:paraId="1C0AA154" w14:textId="77777777" w:rsidR="005D12A5" w:rsidRPr="005D12A5" w:rsidRDefault="005D12A5" w:rsidP="006D598F">
      <w:pPr>
        <w:numPr>
          <w:ilvl w:val="0"/>
          <w:numId w:val="202"/>
        </w:numPr>
        <w:spacing w:after="0" w:line="240" w:lineRule="auto"/>
        <w:ind w:left="1080" w:firstLine="0"/>
        <w:textAlignment w:val="baseline"/>
        <w:rPr>
          <w:rFonts w:ascii="Arial" w:hAnsi="Arial" w:cs="Arial"/>
          <w:sz w:val="20"/>
          <w:szCs w:val="20"/>
        </w:rPr>
      </w:pPr>
      <w:r w:rsidRPr="005D12A5">
        <w:rPr>
          <w:rFonts w:ascii="Arial" w:hAnsi="Arial" w:cs="Arial"/>
          <w:sz w:val="20"/>
          <w:szCs w:val="20"/>
        </w:rPr>
        <w:t>The Supplier will have the opportunity to describe in more detail how they propose to work with the Authority to ensure a successful delivery of the DAPSS Solution. </w:t>
      </w:r>
    </w:p>
    <w:p w14:paraId="5EDBD36E"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25"/>
        <w:gridCol w:w="1695"/>
        <w:gridCol w:w="1545"/>
        <w:gridCol w:w="3390"/>
        <w:gridCol w:w="1560"/>
        <w:gridCol w:w="1980"/>
        <w:gridCol w:w="3255"/>
      </w:tblGrid>
      <w:tr w:rsidR="005D12A5" w:rsidRPr="005D12A5" w14:paraId="1E349C04" w14:textId="77777777" w:rsidTr="005D12A5">
        <w:trPr>
          <w:trHeight w:val="420"/>
        </w:trPr>
        <w:tc>
          <w:tcPr>
            <w:tcW w:w="825" w:type="dxa"/>
            <w:tcBorders>
              <w:top w:val="single" w:sz="6" w:space="0" w:color="auto"/>
              <w:left w:val="single" w:sz="6" w:space="0" w:color="auto"/>
              <w:bottom w:val="single" w:sz="6" w:space="0" w:color="auto"/>
              <w:right w:val="single" w:sz="6" w:space="0" w:color="auto"/>
            </w:tcBorders>
            <w:shd w:val="clear" w:color="auto" w:fill="C0C0C0"/>
            <w:hideMark/>
          </w:tcPr>
          <w:p w14:paraId="324AFA7A"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ID</w:t>
            </w:r>
            <w:r w:rsidRPr="005D12A5">
              <w:rPr>
                <w:rFonts w:ascii="Arial" w:hAnsi="Arial" w:cs="Arial"/>
                <w:sz w:val="20"/>
                <w:szCs w:val="20"/>
              </w:rPr>
              <w:t> </w:t>
            </w:r>
          </w:p>
        </w:tc>
        <w:tc>
          <w:tcPr>
            <w:tcW w:w="1695" w:type="dxa"/>
            <w:tcBorders>
              <w:top w:val="single" w:sz="6" w:space="0" w:color="auto"/>
              <w:left w:val="single" w:sz="6" w:space="0" w:color="auto"/>
              <w:bottom w:val="single" w:sz="6" w:space="0" w:color="auto"/>
              <w:right w:val="single" w:sz="6" w:space="0" w:color="auto"/>
            </w:tcBorders>
            <w:shd w:val="clear" w:color="auto" w:fill="C0C0C0"/>
            <w:hideMark/>
          </w:tcPr>
          <w:p w14:paraId="0177FA28"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Title</w:t>
            </w:r>
            <w:r w:rsidRPr="005D12A5">
              <w:rPr>
                <w:rFonts w:ascii="Arial" w:hAnsi="Arial" w:cs="Arial"/>
                <w:sz w:val="20"/>
                <w:szCs w:val="20"/>
              </w:rPr>
              <w:t> </w:t>
            </w:r>
          </w:p>
        </w:tc>
        <w:tc>
          <w:tcPr>
            <w:tcW w:w="1545" w:type="dxa"/>
            <w:tcBorders>
              <w:top w:val="single" w:sz="6" w:space="0" w:color="auto"/>
              <w:left w:val="single" w:sz="6" w:space="0" w:color="auto"/>
              <w:bottom w:val="single" w:sz="6" w:space="0" w:color="auto"/>
              <w:right w:val="single" w:sz="6" w:space="0" w:color="auto"/>
            </w:tcBorders>
            <w:shd w:val="clear" w:color="auto" w:fill="C0C0C0"/>
            <w:hideMark/>
          </w:tcPr>
          <w:p w14:paraId="72C49038"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Periodicity</w:t>
            </w:r>
            <w:r w:rsidRPr="005D12A5">
              <w:rPr>
                <w:rFonts w:ascii="Arial" w:hAnsi="Arial" w:cs="Arial"/>
                <w:sz w:val="20"/>
                <w:szCs w:val="20"/>
              </w:rPr>
              <w:t> </w:t>
            </w:r>
          </w:p>
        </w:tc>
        <w:tc>
          <w:tcPr>
            <w:tcW w:w="3390" w:type="dxa"/>
            <w:tcBorders>
              <w:top w:val="single" w:sz="6" w:space="0" w:color="auto"/>
              <w:left w:val="single" w:sz="6" w:space="0" w:color="auto"/>
              <w:bottom w:val="single" w:sz="6" w:space="0" w:color="auto"/>
              <w:right w:val="single" w:sz="6" w:space="0" w:color="auto"/>
            </w:tcBorders>
            <w:shd w:val="clear" w:color="auto" w:fill="C0C0C0"/>
            <w:hideMark/>
          </w:tcPr>
          <w:p w14:paraId="79DD9D51"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Purpose</w:t>
            </w:r>
            <w:r w:rsidRPr="005D12A5">
              <w:rPr>
                <w:rFonts w:ascii="Arial" w:hAnsi="Arial" w:cs="Arial"/>
                <w:sz w:val="20"/>
                <w:szCs w:val="20"/>
              </w:rPr>
              <w:t> </w:t>
            </w:r>
          </w:p>
        </w:tc>
        <w:tc>
          <w:tcPr>
            <w:tcW w:w="1560" w:type="dxa"/>
            <w:tcBorders>
              <w:top w:val="single" w:sz="6" w:space="0" w:color="auto"/>
              <w:left w:val="single" w:sz="6" w:space="0" w:color="auto"/>
              <w:bottom w:val="single" w:sz="6" w:space="0" w:color="auto"/>
              <w:right w:val="single" w:sz="6" w:space="0" w:color="auto"/>
            </w:tcBorders>
            <w:shd w:val="clear" w:color="auto" w:fill="C0C0C0"/>
            <w:hideMark/>
          </w:tcPr>
          <w:p w14:paraId="45E9243C"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Location</w:t>
            </w:r>
            <w:r w:rsidRPr="005D12A5">
              <w:rPr>
                <w:rFonts w:ascii="Arial" w:hAnsi="Arial" w:cs="Arial"/>
                <w:sz w:val="20"/>
                <w:szCs w:val="20"/>
              </w:rPr>
              <w:t> </w:t>
            </w:r>
          </w:p>
        </w:tc>
        <w:tc>
          <w:tcPr>
            <w:tcW w:w="1980" w:type="dxa"/>
            <w:tcBorders>
              <w:top w:val="single" w:sz="6" w:space="0" w:color="auto"/>
              <w:left w:val="single" w:sz="6" w:space="0" w:color="auto"/>
              <w:bottom w:val="single" w:sz="6" w:space="0" w:color="auto"/>
              <w:right w:val="single" w:sz="6" w:space="0" w:color="auto"/>
            </w:tcBorders>
            <w:shd w:val="clear" w:color="auto" w:fill="C0C0C0"/>
            <w:hideMark/>
          </w:tcPr>
          <w:p w14:paraId="1C1FFCB9"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Attendance</w:t>
            </w:r>
            <w:r w:rsidRPr="005D12A5">
              <w:rPr>
                <w:rFonts w:ascii="Arial" w:hAnsi="Arial" w:cs="Arial"/>
                <w:sz w:val="20"/>
                <w:szCs w:val="20"/>
              </w:rPr>
              <w:t> </w:t>
            </w:r>
          </w:p>
        </w:tc>
        <w:tc>
          <w:tcPr>
            <w:tcW w:w="3255" w:type="dxa"/>
            <w:tcBorders>
              <w:top w:val="single" w:sz="6" w:space="0" w:color="auto"/>
              <w:left w:val="single" w:sz="6" w:space="0" w:color="auto"/>
              <w:bottom w:val="single" w:sz="6" w:space="0" w:color="auto"/>
              <w:right w:val="single" w:sz="6" w:space="0" w:color="auto"/>
            </w:tcBorders>
            <w:shd w:val="clear" w:color="auto" w:fill="C0C0C0"/>
            <w:hideMark/>
          </w:tcPr>
          <w:p w14:paraId="122F0067" w14:textId="77777777" w:rsidR="005D12A5" w:rsidRPr="005D12A5" w:rsidRDefault="005D12A5" w:rsidP="005D12A5">
            <w:pPr>
              <w:spacing w:after="0" w:line="240" w:lineRule="auto"/>
              <w:jc w:val="center"/>
              <w:textAlignment w:val="baseline"/>
              <w:rPr>
                <w:rFonts w:ascii="Arial" w:hAnsi="Arial" w:cs="Arial"/>
                <w:b/>
                <w:bCs/>
                <w:sz w:val="20"/>
                <w:szCs w:val="20"/>
              </w:rPr>
            </w:pPr>
            <w:r w:rsidRPr="005D12A5">
              <w:rPr>
                <w:rFonts w:ascii="Arial" w:hAnsi="Arial" w:cs="Arial"/>
                <w:b/>
                <w:bCs/>
                <w:sz w:val="20"/>
                <w:szCs w:val="20"/>
              </w:rPr>
              <w:t>Outputs required</w:t>
            </w:r>
          </w:p>
          <w:p w14:paraId="302F35ED" w14:textId="77777777" w:rsidR="005D12A5" w:rsidRPr="005D12A5" w:rsidRDefault="005D12A5" w:rsidP="005D12A5">
            <w:pPr>
              <w:spacing w:after="0" w:line="240" w:lineRule="auto"/>
              <w:textAlignment w:val="baseline"/>
              <w:rPr>
                <w:rFonts w:ascii="Arial" w:hAnsi="Arial" w:cs="Arial"/>
                <w:sz w:val="20"/>
                <w:szCs w:val="20"/>
              </w:rPr>
            </w:pPr>
          </w:p>
        </w:tc>
      </w:tr>
      <w:tr w:rsidR="005D12A5" w:rsidRPr="005D12A5" w14:paraId="7E41BFE0" w14:textId="77777777" w:rsidTr="005D12A5">
        <w:trPr>
          <w:trHeight w:val="825"/>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635213E7"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0 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ED2659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Contract Start up Meeting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88F9E6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At contract startup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8BBD13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Review of: </w:t>
            </w:r>
          </w:p>
          <w:p w14:paraId="685727D7"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Roles, responsibilities and authority of key staff; </w:t>
            </w:r>
          </w:p>
          <w:p w14:paraId="72A047A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Scope and goals of the Contract (T&amp;Cs review); </w:t>
            </w:r>
          </w:p>
          <w:p w14:paraId="09E9EF1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Communications; governance; </w:t>
            </w:r>
          </w:p>
          <w:p w14:paraId="6E863752"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Compliance and obligations; </w:t>
            </w:r>
          </w:p>
          <w:p w14:paraId="2E052932"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Delivery, payment, invoicing regime; </w:t>
            </w:r>
          </w:p>
          <w:p w14:paraId="170A25EE"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Performance monitoring; </w:t>
            </w:r>
          </w:p>
          <w:p w14:paraId="7B5DC8DD"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Change management &amp; controls; </w:t>
            </w:r>
          </w:p>
          <w:p w14:paraId="57EFC95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Inventory/supply chain/GFA; </w:t>
            </w:r>
          </w:p>
          <w:p w14:paraId="250BB63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Initial Tasking requirements; </w:t>
            </w:r>
          </w:p>
          <w:p w14:paraId="4D5B45BC"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Progress meetings;  </w:t>
            </w:r>
          </w:p>
          <w:p w14:paraId="418F15A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Deliverable documentation schedule.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293DEDFA"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47DF488A"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5BEEC33A"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Authority PM and workstream leads as required </w:t>
            </w:r>
          </w:p>
          <w:p w14:paraId="71C473E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Supplier PM and workstream leads as required  </w:t>
            </w:r>
          </w:p>
          <w:p w14:paraId="189EDA4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Commercial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128B7BA"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Record of Actions &amp; Decisions</w:t>
            </w:r>
          </w:p>
          <w:p w14:paraId="321D1D8F" w14:textId="77777777" w:rsidR="005D12A5" w:rsidRPr="005D12A5" w:rsidRDefault="005D12A5" w:rsidP="005D12A5">
            <w:pPr>
              <w:spacing w:after="0" w:line="240" w:lineRule="auto"/>
              <w:textAlignment w:val="baseline"/>
              <w:rPr>
                <w:rFonts w:ascii="Arial" w:hAnsi="Arial" w:cs="Arial"/>
                <w:sz w:val="20"/>
                <w:szCs w:val="20"/>
              </w:rPr>
            </w:pPr>
          </w:p>
          <w:p w14:paraId="2203B94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Minutes</w:t>
            </w:r>
          </w:p>
          <w:p w14:paraId="03E70FAB" w14:textId="77777777" w:rsidR="005D12A5" w:rsidRPr="005D12A5" w:rsidRDefault="005D12A5" w:rsidP="005D12A5">
            <w:pPr>
              <w:spacing w:after="0" w:line="240" w:lineRule="auto"/>
              <w:textAlignment w:val="baseline"/>
              <w:rPr>
                <w:rFonts w:ascii="Arial" w:hAnsi="Arial" w:cs="Arial"/>
                <w:sz w:val="20"/>
                <w:szCs w:val="20"/>
              </w:rPr>
            </w:pPr>
          </w:p>
          <w:p w14:paraId="5250BBCE" w14:textId="77777777" w:rsidR="005D12A5" w:rsidRPr="005D12A5" w:rsidRDefault="005D12A5" w:rsidP="005D12A5">
            <w:pPr>
              <w:spacing w:after="0" w:line="240" w:lineRule="auto"/>
              <w:textAlignment w:val="baseline"/>
              <w:rPr>
                <w:rFonts w:ascii="Arial" w:hAnsi="Arial" w:cs="Arial"/>
                <w:sz w:val="20"/>
                <w:szCs w:val="20"/>
              </w:rPr>
            </w:pPr>
          </w:p>
        </w:tc>
      </w:tr>
      <w:tr w:rsidR="005D12A5" w:rsidRPr="005D12A5" w14:paraId="4CDA34D0" w14:textId="77777777" w:rsidTr="005D12A5">
        <w:trPr>
          <w:trHeight w:val="825"/>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3B6ADFBF"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lastRenderedPageBreak/>
              <w:t>1 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0E16877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Monthly Management Meeting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157BB5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Monthly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DBAF40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Review of progress, risks, opportunities, issues.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382FF726"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p w14:paraId="2329418D"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VTC / TC / Teams as appropriate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0C4826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Authority PM and workstream leads as required </w:t>
            </w:r>
          </w:p>
          <w:p w14:paraId="0DCBB4DD"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Supplier PM and workstream leads as required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AE6370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Progress Report </w:t>
            </w:r>
          </w:p>
        </w:tc>
      </w:tr>
      <w:tr w:rsidR="005D12A5" w:rsidRPr="005D12A5" w14:paraId="65346017" w14:textId="77777777" w:rsidTr="005D12A5">
        <w:trPr>
          <w:trHeight w:val="825"/>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6A28FE4E"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2 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1B0E202"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Weekly Checkpoint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9DB413E"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Weekly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2B62AB2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Review of progress in week and identification of any blockers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34E04BE"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VTC / TC / Teams as appropriate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6318984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Authority PM </w:t>
            </w:r>
          </w:p>
          <w:p w14:paraId="4195EE66"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Supplier PM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2FE7A86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Update Dashboard </w:t>
            </w:r>
          </w:p>
        </w:tc>
      </w:tr>
      <w:tr w:rsidR="005D12A5" w:rsidRPr="005D12A5" w14:paraId="043A2571" w14:textId="77777777" w:rsidTr="005D12A5">
        <w:trPr>
          <w:trHeight w:val="825"/>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2557490B"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3 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2099FA0C"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Project Board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E1A6A0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Quarterly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6662C6A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Management Review of Project Progress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66B669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114B3647"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D6DF4AC"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BMfS</w:t>
            </w:r>
          </w:p>
          <w:p w14:paraId="4E502AC6"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Hd Apps &amp; AI </w:t>
            </w:r>
          </w:p>
          <w:p w14:paraId="7485C1EC"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Authority PM </w:t>
            </w:r>
          </w:p>
          <w:p w14:paraId="4A6D6C5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Supplier Project Director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62E1941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Record of Actions &amp; Decisions</w:t>
            </w:r>
          </w:p>
          <w:p w14:paraId="02FA9AA3" w14:textId="77777777" w:rsidR="005D12A5" w:rsidRPr="005D12A5" w:rsidRDefault="005D12A5" w:rsidP="005D12A5">
            <w:pPr>
              <w:spacing w:after="0" w:line="240" w:lineRule="auto"/>
              <w:textAlignment w:val="baseline"/>
              <w:rPr>
                <w:rFonts w:ascii="Arial" w:hAnsi="Arial" w:cs="Arial"/>
                <w:sz w:val="20"/>
                <w:szCs w:val="20"/>
              </w:rPr>
            </w:pPr>
          </w:p>
          <w:p w14:paraId="630B0AB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Minutes</w:t>
            </w:r>
          </w:p>
          <w:p w14:paraId="39A82FAF" w14:textId="77777777" w:rsidR="005D12A5" w:rsidRPr="005D12A5" w:rsidRDefault="005D12A5" w:rsidP="005D12A5">
            <w:pPr>
              <w:spacing w:after="0" w:line="240" w:lineRule="auto"/>
              <w:textAlignment w:val="baseline"/>
              <w:rPr>
                <w:rFonts w:ascii="Arial" w:hAnsi="Arial" w:cs="Arial"/>
                <w:sz w:val="20"/>
                <w:szCs w:val="20"/>
              </w:rPr>
            </w:pPr>
          </w:p>
        </w:tc>
      </w:tr>
      <w:tr w:rsidR="005D12A5" w:rsidRPr="005D12A5" w14:paraId="4D161626" w14:textId="77777777" w:rsidTr="005D12A5">
        <w:trPr>
          <w:trHeight w:val="405"/>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45BB23DC"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4 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375B9786"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Preliminary Design Review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FD0B90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At completion of preliminary design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557617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The PDR is a product and process assessment to ensure that the proposed system solution under review can proceed into detailed design and meet the stated performance requirements in the within the approved PTC and risk constraints.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441F75A"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01BB269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03C4421B"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B28B1B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System Requirements Document (SRD) </w:t>
            </w:r>
          </w:p>
          <w:p w14:paraId="0336BB40"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Project Logical Architecture </w:t>
            </w:r>
          </w:p>
          <w:p w14:paraId="65BA418E"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Project Solution Architecture </w:t>
            </w:r>
          </w:p>
          <w:p w14:paraId="3571C8BB"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Technology Road Maps (TRMs) </w:t>
            </w:r>
          </w:p>
          <w:p w14:paraId="692E827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Project Solution Maturity Assessment (if provided) </w:t>
            </w:r>
          </w:p>
          <w:p w14:paraId="384F71C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Project Solution Maturity Plan (if provided) </w:t>
            </w:r>
          </w:p>
          <w:p w14:paraId="5ACCF71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Verification and Validation Requirements Matrix (VVRM) </w:t>
            </w:r>
          </w:p>
          <w:p w14:paraId="0430541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Project Risks, Assumptions, Issues, Dependencies and Opportunities (RAIDO). </w:t>
            </w:r>
          </w:p>
        </w:tc>
      </w:tr>
      <w:tr w:rsidR="005D12A5" w:rsidRPr="005D12A5" w14:paraId="796231F7" w14:textId="77777777" w:rsidTr="005D12A5">
        <w:trPr>
          <w:trHeight w:val="54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635C80F3"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5 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6ECBDF9D"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Critical Design Review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1E4E751C"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At completion of detailed design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2EF7C6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To confirm the system design is stable and is expected to meet all aspects of functionality, system performance, regulatory and quality requirements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8835A7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6232A780"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C50C7B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20ABF1A"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 solution design </w:t>
            </w:r>
          </w:p>
          <w:p w14:paraId="01521972"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System Requirements Document (SRD) </w:t>
            </w:r>
          </w:p>
          <w:p w14:paraId="45A6EB7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Project Logical Architecture </w:t>
            </w:r>
          </w:p>
          <w:p w14:paraId="2FA38E1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Project Physical Architecture </w:t>
            </w:r>
          </w:p>
          <w:p w14:paraId="308F029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Project Risks, Assumptions, Issues, Dependencies and Opportunities (RAIDO) (Industry). </w:t>
            </w:r>
          </w:p>
        </w:tc>
      </w:tr>
      <w:tr w:rsidR="005D12A5" w:rsidRPr="005D12A5" w14:paraId="5DF555F1" w14:textId="77777777" w:rsidTr="005D12A5">
        <w:trPr>
          <w:trHeight w:val="54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4723C0E6"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6 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1AC0E3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Test Readiness Review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00AB66CD"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Ad Hoc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4A9366C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To ensure that all required facets are in place to conduct the necessary testing.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3DA5210"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398ADB1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lastRenderedPageBreak/>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F050DA7"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lastRenderedPageBreak/>
              <w:t xml:space="preserve">Authority PM, Authority Test Lead, </w:t>
            </w:r>
            <w:r w:rsidRPr="005D12A5">
              <w:rPr>
                <w:rFonts w:ascii="Arial" w:hAnsi="Arial" w:cs="Arial"/>
                <w:sz w:val="20"/>
                <w:szCs w:val="20"/>
              </w:rPr>
              <w:lastRenderedPageBreak/>
              <w:t>Supplier Test Lead, Supplier PM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1FE98DE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lastRenderedPageBreak/>
              <w:t>Test Plans </w:t>
            </w:r>
          </w:p>
        </w:tc>
      </w:tr>
      <w:tr w:rsidR="005D12A5" w:rsidRPr="005D12A5" w14:paraId="348C1B93" w14:textId="77777777" w:rsidTr="005D12A5">
        <w:trPr>
          <w:trHeight w:val="54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27EEF0E5"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7 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49C3BB7"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Test Planning Meeting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8AB89A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Ad Hoc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7CC07DB"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To plan in detail the testing activities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69564DF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2EFB302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75729C42"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Authority PM, Authority Test Lead, Supplier Test Lead, Supplier PM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48E17F3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Test Strategy </w:t>
            </w:r>
          </w:p>
          <w:p w14:paraId="0DDB63B0"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Test Phase Exit Reports</w:t>
            </w:r>
          </w:p>
        </w:tc>
      </w:tr>
      <w:tr w:rsidR="005D12A5" w:rsidRPr="005D12A5" w14:paraId="19307069" w14:textId="77777777" w:rsidTr="005D12A5">
        <w:trPr>
          <w:trHeight w:val="54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7E0A9890"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8 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778BB50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‘Go Live’ Planning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5ADFE4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Ad Hoc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3EFFDC8E"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To plan in detail the ‘Go Live’ activities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78BCFE5C"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05771A4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5376C82"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Authority PM, Authority Rollout Lead, Supplier Rollout Lead, Supplier PM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A4A8DD7"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 </w:t>
            </w:r>
          </w:p>
        </w:tc>
      </w:tr>
      <w:tr w:rsidR="005D12A5" w:rsidRPr="005D12A5" w14:paraId="508ABB7C" w14:textId="77777777" w:rsidTr="005D12A5">
        <w:trPr>
          <w:trHeight w:val="54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725536FF"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9 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A2BC01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‘Go Live’ Readiness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0B74D1C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Ad Hoc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B9F90B6"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To ensure that all required facets are in place to ‘Go Live’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537F676A"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59AF2A6B"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FFB2DB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Authority PM, Authority Rollout Lead, Supplier Rollout Lead, Supplier PM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52151C4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 xml:space="preserve">Back Out plan </w:t>
            </w:r>
          </w:p>
          <w:p w14:paraId="0EEA60A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 </w:t>
            </w:r>
          </w:p>
        </w:tc>
      </w:tr>
      <w:tr w:rsidR="005D12A5" w:rsidRPr="005D12A5" w14:paraId="1430D0D1" w14:textId="77777777" w:rsidTr="005D12A5">
        <w:trPr>
          <w:trHeight w:val="54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7547758F"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10 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5175F64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Management Review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357590B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Quarterly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A3D28D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Review of Risks, Issues and Opportunities.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1754F66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317DCB1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41E462D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Supplier Account Management, Authority Capability Owner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1B0516E"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Supplier of maintain and provide RIO documentation. </w:t>
            </w:r>
          </w:p>
        </w:tc>
      </w:tr>
      <w:tr w:rsidR="005D12A5" w:rsidRPr="005D12A5" w14:paraId="7D6E5344" w14:textId="77777777" w:rsidTr="005D12A5">
        <w:trPr>
          <w:trHeight w:val="54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2FC78C1D"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11 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1556F22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Ad Hoc Technical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43939B4E"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10B9C57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NA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41D9670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4C5280F6"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142A3C28"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3352756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 </w:t>
            </w:r>
          </w:p>
        </w:tc>
      </w:tr>
      <w:tr w:rsidR="005D12A5" w:rsidRPr="005D12A5" w14:paraId="720C7A0E" w14:textId="77777777" w:rsidTr="005D12A5">
        <w:trPr>
          <w:trHeight w:val="540"/>
        </w:trPr>
        <w:tc>
          <w:tcPr>
            <w:tcW w:w="825" w:type="dxa"/>
            <w:tcBorders>
              <w:top w:val="single" w:sz="6" w:space="0" w:color="auto"/>
              <w:left w:val="single" w:sz="6" w:space="0" w:color="auto"/>
              <w:bottom w:val="single" w:sz="6" w:space="0" w:color="auto"/>
              <w:right w:val="single" w:sz="6" w:space="0" w:color="auto"/>
            </w:tcBorders>
            <w:shd w:val="clear" w:color="auto" w:fill="auto"/>
            <w:hideMark/>
          </w:tcPr>
          <w:p w14:paraId="0C7D6505"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t>12 </w:t>
            </w:r>
          </w:p>
        </w:tc>
        <w:tc>
          <w:tcPr>
            <w:tcW w:w="1695" w:type="dxa"/>
            <w:tcBorders>
              <w:top w:val="single" w:sz="6" w:space="0" w:color="auto"/>
              <w:left w:val="single" w:sz="6" w:space="0" w:color="auto"/>
              <w:bottom w:val="single" w:sz="6" w:space="0" w:color="auto"/>
              <w:right w:val="single" w:sz="6" w:space="0" w:color="auto"/>
            </w:tcBorders>
            <w:shd w:val="clear" w:color="auto" w:fill="auto"/>
            <w:hideMark/>
          </w:tcPr>
          <w:p w14:paraId="41993A7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Accreditor Engagement </w:t>
            </w:r>
          </w:p>
        </w:tc>
        <w:tc>
          <w:tcPr>
            <w:tcW w:w="1545" w:type="dxa"/>
            <w:tcBorders>
              <w:top w:val="single" w:sz="6" w:space="0" w:color="auto"/>
              <w:left w:val="single" w:sz="6" w:space="0" w:color="auto"/>
              <w:bottom w:val="single" w:sz="6" w:space="0" w:color="auto"/>
              <w:right w:val="single" w:sz="6" w:space="0" w:color="auto"/>
            </w:tcBorders>
            <w:shd w:val="clear" w:color="auto" w:fill="auto"/>
            <w:hideMark/>
          </w:tcPr>
          <w:p w14:paraId="2E64FCA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Singular followed by as required </w:t>
            </w:r>
          </w:p>
        </w:tc>
        <w:tc>
          <w:tcPr>
            <w:tcW w:w="3390" w:type="dxa"/>
            <w:tcBorders>
              <w:top w:val="single" w:sz="6" w:space="0" w:color="auto"/>
              <w:left w:val="single" w:sz="6" w:space="0" w:color="auto"/>
              <w:bottom w:val="single" w:sz="6" w:space="0" w:color="auto"/>
              <w:right w:val="single" w:sz="6" w:space="0" w:color="auto"/>
            </w:tcBorders>
            <w:shd w:val="clear" w:color="auto" w:fill="auto"/>
            <w:hideMark/>
          </w:tcPr>
          <w:p w14:paraId="733CDA6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To agree the strategy for Accreditation followed by ensuring Accreditation. </w:t>
            </w:r>
          </w:p>
        </w:tc>
        <w:tc>
          <w:tcPr>
            <w:tcW w:w="1560" w:type="dxa"/>
            <w:tcBorders>
              <w:top w:val="single" w:sz="6" w:space="0" w:color="auto"/>
              <w:left w:val="single" w:sz="6" w:space="0" w:color="auto"/>
              <w:bottom w:val="single" w:sz="6" w:space="0" w:color="auto"/>
              <w:right w:val="single" w:sz="6" w:space="0" w:color="auto"/>
            </w:tcBorders>
            <w:shd w:val="clear" w:color="auto" w:fill="auto"/>
            <w:hideMark/>
          </w:tcPr>
          <w:p w14:paraId="00934517"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w:t>
            </w:r>
          </w:p>
        </w:tc>
        <w:tc>
          <w:tcPr>
            <w:tcW w:w="1980" w:type="dxa"/>
            <w:tcBorders>
              <w:top w:val="single" w:sz="6" w:space="0" w:color="auto"/>
              <w:left w:val="single" w:sz="6" w:space="0" w:color="auto"/>
              <w:bottom w:val="single" w:sz="6" w:space="0" w:color="auto"/>
              <w:right w:val="single" w:sz="6" w:space="0" w:color="auto"/>
            </w:tcBorders>
            <w:shd w:val="clear" w:color="auto" w:fill="auto"/>
            <w:hideMark/>
          </w:tcPr>
          <w:p w14:paraId="2CCE2227"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 </w:t>
            </w:r>
          </w:p>
        </w:tc>
        <w:tc>
          <w:tcPr>
            <w:tcW w:w="3255" w:type="dxa"/>
            <w:tcBorders>
              <w:top w:val="single" w:sz="6" w:space="0" w:color="auto"/>
              <w:left w:val="single" w:sz="6" w:space="0" w:color="auto"/>
              <w:bottom w:val="single" w:sz="6" w:space="0" w:color="auto"/>
              <w:right w:val="single" w:sz="6" w:space="0" w:color="auto"/>
            </w:tcBorders>
            <w:shd w:val="clear" w:color="auto" w:fill="auto"/>
            <w:hideMark/>
          </w:tcPr>
          <w:p w14:paraId="7B00FEBE"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 xml:space="preserve">Authority R&amp;D Board approval </w:t>
            </w:r>
          </w:p>
          <w:p w14:paraId="7039BCCA"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As Required </w:t>
            </w:r>
          </w:p>
        </w:tc>
      </w:tr>
    </w:tbl>
    <w:p w14:paraId="63B361D8" w14:textId="77777777" w:rsidR="005D12A5" w:rsidRPr="005D12A5" w:rsidRDefault="005D12A5" w:rsidP="005D12A5">
      <w:pPr>
        <w:spacing w:after="0" w:line="240" w:lineRule="auto"/>
        <w:jc w:val="center"/>
        <w:textAlignment w:val="baseline"/>
        <w:rPr>
          <w:rFonts w:ascii="Arial" w:hAnsi="Arial" w:cs="Arial"/>
          <w:i/>
          <w:iCs/>
          <w:color w:val="44546A"/>
          <w:sz w:val="18"/>
          <w:szCs w:val="18"/>
        </w:rPr>
      </w:pPr>
      <w:r w:rsidRPr="005D12A5">
        <w:rPr>
          <w:rFonts w:ascii="Arial" w:hAnsi="Arial" w:cs="Arial"/>
          <w:b/>
          <w:bCs/>
          <w:sz w:val="18"/>
          <w:szCs w:val="18"/>
        </w:rPr>
        <w:t xml:space="preserve">Table </w:t>
      </w:r>
      <w:r w:rsidRPr="005D12A5">
        <w:rPr>
          <w:rFonts w:ascii="Arial" w:hAnsi="Arial" w:cs="Arial"/>
          <w:b/>
          <w:bCs/>
          <w:color w:val="000000"/>
          <w:sz w:val="18"/>
          <w:szCs w:val="18"/>
          <w:shd w:val="clear" w:color="auto" w:fill="E1E3E6"/>
        </w:rPr>
        <w:t>1</w:t>
      </w:r>
      <w:r w:rsidRPr="005D12A5">
        <w:rPr>
          <w:rFonts w:ascii="Arial" w:hAnsi="Arial" w:cs="Arial"/>
          <w:b/>
          <w:bCs/>
          <w:sz w:val="18"/>
          <w:szCs w:val="18"/>
        </w:rPr>
        <w:t>  - Meeting Schedule for the Implementation Phase</w:t>
      </w:r>
    </w:p>
    <w:p w14:paraId="73BD97EC" w14:textId="77777777" w:rsidR="005D12A5" w:rsidRPr="005D12A5" w:rsidRDefault="005D12A5" w:rsidP="005D12A5">
      <w:pPr>
        <w:spacing w:after="0" w:line="240" w:lineRule="auto"/>
        <w:textAlignment w:val="baseline"/>
        <w:rPr>
          <w:rFonts w:ascii="Arial" w:hAnsi="Arial" w:cs="Arial"/>
          <w:i/>
          <w:iCs/>
          <w:color w:val="44546A"/>
          <w:sz w:val="20"/>
          <w:szCs w:val="20"/>
        </w:rPr>
      </w:pPr>
      <w:r w:rsidRPr="005D12A5">
        <w:rPr>
          <w:rFonts w:ascii="Arial" w:hAnsi="Arial" w:cs="Arial"/>
          <w:i/>
          <w:iCs/>
          <w:sz w:val="20"/>
          <w:szCs w:val="20"/>
        </w:rPr>
        <w:t> </w:t>
      </w:r>
    </w:p>
    <w:p w14:paraId="4B7A2D9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 </w:t>
      </w:r>
    </w:p>
    <w:p w14:paraId="2935146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color w:val="666666"/>
          <w:sz w:val="20"/>
          <w:szCs w:val="20"/>
          <w:shd w:val="clear" w:color="auto" w:fill="FFFFFF"/>
        </w:rPr>
        <w:t> </w:t>
      </w:r>
      <w:r w:rsidRPr="005D12A5">
        <w:rPr>
          <w:rFonts w:ascii="Arial" w:hAnsi="Arial" w:cs="Arial"/>
          <w:sz w:val="20"/>
          <w:szCs w:val="20"/>
        </w:rPr>
        <w:t> </w:t>
      </w:r>
    </w:p>
    <w:p w14:paraId="745BFBD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b/>
          <w:bCs/>
          <w:sz w:val="20"/>
          <w:szCs w:val="20"/>
        </w:rPr>
        <w:t>In Service (Sustainment) Phase</w:t>
      </w:r>
      <w:r w:rsidRPr="005D12A5">
        <w:rPr>
          <w:rFonts w:ascii="Arial" w:hAnsi="Arial" w:cs="Arial"/>
          <w:sz w:val="20"/>
          <w:szCs w:val="20"/>
        </w:rPr>
        <w:t> </w:t>
      </w:r>
    </w:p>
    <w:p w14:paraId="07D889AC" w14:textId="77777777" w:rsidR="005D12A5" w:rsidRPr="005D12A5" w:rsidRDefault="005D12A5" w:rsidP="006D598F">
      <w:pPr>
        <w:numPr>
          <w:ilvl w:val="0"/>
          <w:numId w:val="203"/>
        </w:numPr>
        <w:spacing w:after="0" w:line="240" w:lineRule="auto"/>
        <w:ind w:left="1080" w:firstLine="0"/>
        <w:textAlignment w:val="baseline"/>
        <w:rPr>
          <w:rFonts w:ascii="Arial" w:hAnsi="Arial" w:cs="Arial"/>
          <w:sz w:val="20"/>
          <w:szCs w:val="20"/>
        </w:rPr>
      </w:pPr>
      <w:r w:rsidRPr="005D12A5">
        <w:rPr>
          <w:rFonts w:ascii="Arial" w:hAnsi="Arial" w:cs="Arial"/>
          <w:color w:val="000000"/>
          <w:sz w:val="20"/>
          <w:szCs w:val="20"/>
          <w:shd w:val="clear" w:color="auto" w:fill="E1E3E6"/>
        </w:rPr>
        <w:t>Table 2</w:t>
      </w:r>
      <w:r w:rsidRPr="005D12A5">
        <w:rPr>
          <w:rFonts w:ascii="Arial" w:hAnsi="Arial" w:cs="Arial"/>
          <w:sz w:val="20"/>
          <w:szCs w:val="20"/>
        </w:rPr>
        <w:t xml:space="preserve"> shows the minimum set of engagements that the Supplier would be required to attend with the Authority during the In Service Phase. </w:t>
      </w:r>
    </w:p>
    <w:p w14:paraId="192651FF" w14:textId="77777777" w:rsidR="005D12A5" w:rsidRPr="005D12A5" w:rsidRDefault="005D12A5" w:rsidP="006D598F">
      <w:pPr>
        <w:numPr>
          <w:ilvl w:val="0"/>
          <w:numId w:val="204"/>
        </w:numPr>
        <w:spacing w:after="0" w:line="240" w:lineRule="auto"/>
        <w:ind w:left="1080" w:firstLine="0"/>
        <w:textAlignment w:val="baseline"/>
        <w:rPr>
          <w:rFonts w:ascii="Arial" w:hAnsi="Arial" w:cs="Arial"/>
          <w:sz w:val="20"/>
          <w:szCs w:val="20"/>
        </w:rPr>
      </w:pPr>
      <w:r w:rsidRPr="005D12A5">
        <w:rPr>
          <w:rFonts w:ascii="Arial" w:hAnsi="Arial" w:cs="Arial"/>
          <w:sz w:val="20"/>
          <w:szCs w:val="20"/>
        </w:rPr>
        <w:t>The Supplier will have the opportunity to describe in more detail how they propose to work with the Authority to ensure a successful sustainment of the DAPSS Solution. </w:t>
      </w:r>
    </w:p>
    <w:p w14:paraId="6E245430"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  </w:t>
      </w:r>
    </w:p>
    <w:p w14:paraId="02BEAA41"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 </w:t>
      </w:r>
    </w:p>
    <w:tbl>
      <w:tblPr>
        <w:tblW w:w="13942"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70"/>
        <w:gridCol w:w="1660"/>
        <w:gridCol w:w="1670"/>
        <w:gridCol w:w="3131"/>
        <w:gridCol w:w="1613"/>
        <w:gridCol w:w="1944"/>
        <w:gridCol w:w="3154"/>
      </w:tblGrid>
      <w:tr w:rsidR="005D12A5" w:rsidRPr="005D12A5" w14:paraId="39CAD87F" w14:textId="77777777" w:rsidTr="005D12A5">
        <w:trPr>
          <w:trHeight w:val="540"/>
        </w:trPr>
        <w:tc>
          <w:tcPr>
            <w:tcW w:w="770" w:type="dxa"/>
            <w:tcBorders>
              <w:top w:val="single" w:sz="6" w:space="0" w:color="auto"/>
              <w:left w:val="single" w:sz="6" w:space="0" w:color="auto"/>
              <w:bottom w:val="single" w:sz="6" w:space="0" w:color="auto"/>
              <w:right w:val="single" w:sz="6" w:space="0" w:color="auto"/>
            </w:tcBorders>
            <w:shd w:val="clear" w:color="auto" w:fill="C0C0C0"/>
            <w:hideMark/>
          </w:tcPr>
          <w:p w14:paraId="679639FB"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ID</w:t>
            </w:r>
            <w:r w:rsidRPr="005D12A5">
              <w:rPr>
                <w:rFonts w:ascii="Arial" w:hAnsi="Arial" w:cs="Arial"/>
                <w:sz w:val="20"/>
                <w:szCs w:val="20"/>
              </w:rPr>
              <w:t> </w:t>
            </w:r>
          </w:p>
        </w:tc>
        <w:tc>
          <w:tcPr>
            <w:tcW w:w="1660" w:type="dxa"/>
            <w:tcBorders>
              <w:top w:val="single" w:sz="6" w:space="0" w:color="auto"/>
              <w:left w:val="single" w:sz="6" w:space="0" w:color="auto"/>
              <w:bottom w:val="single" w:sz="6" w:space="0" w:color="auto"/>
              <w:right w:val="single" w:sz="6" w:space="0" w:color="auto"/>
            </w:tcBorders>
            <w:shd w:val="clear" w:color="auto" w:fill="C0C0C0"/>
            <w:hideMark/>
          </w:tcPr>
          <w:p w14:paraId="093B3F23"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Title</w:t>
            </w:r>
            <w:r w:rsidRPr="005D12A5">
              <w:rPr>
                <w:rFonts w:ascii="Arial" w:hAnsi="Arial" w:cs="Arial"/>
                <w:sz w:val="20"/>
                <w:szCs w:val="20"/>
              </w:rPr>
              <w:t> </w:t>
            </w:r>
          </w:p>
        </w:tc>
        <w:tc>
          <w:tcPr>
            <w:tcW w:w="1670" w:type="dxa"/>
            <w:tcBorders>
              <w:top w:val="single" w:sz="6" w:space="0" w:color="auto"/>
              <w:left w:val="single" w:sz="6" w:space="0" w:color="auto"/>
              <w:bottom w:val="single" w:sz="6" w:space="0" w:color="auto"/>
              <w:right w:val="single" w:sz="6" w:space="0" w:color="auto"/>
            </w:tcBorders>
            <w:shd w:val="clear" w:color="auto" w:fill="C0C0C0"/>
            <w:hideMark/>
          </w:tcPr>
          <w:p w14:paraId="40F1C9E0"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Periodicity</w:t>
            </w:r>
            <w:r w:rsidRPr="005D12A5">
              <w:rPr>
                <w:rFonts w:ascii="Arial" w:hAnsi="Arial" w:cs="Arial"/>
                <w:sz w:val="20"/>
                <w:szCs w:val="20"/>
              </w:rPr>
              <w:t> </w:t>
            </w:r>
          </w:p>
        </w:tc>
        <w:tc>
          <w:tcPr>
            <w:tcW w:w="3131" w:type="dxa"/>
            <w:tcBorders>
              <w:top w:val="single" w:sz="6" w:space="0" w:color="auto"/>
              <w:left w:val="single" w:sz="6" w:space="0" w:color="auto"/>
              <w:bottom w:val="single" w:sz="6" w:space="0" w:color="auto"/>
              <w:right w:val="single" w:sz="6" w:space="0" w:color="auto"/>
            </w:tcBorders>
            <w:shd w:val="clear" w:color="auto" w:fill="C0C0C0"/>
            <w:hideMark/>
          </w:tcPr>
          <w:p w14:paraId="16DA7E01"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Purpose</w:t>
            </w:r>
            <w:r w:rsidRPr="005D12A5">
              <w:rPr>
                <w:rFonts w:ascii="Arial" w:hAnsi="Arial" w:cs="Arial"/>
                <w:sz w:val="20"/>
                <w:szCs w:val="20"/>
              </w:rPr>
              <w:t> </w:t>
            </w:r>
          </w:p>
        </w:tc>
        <w:tc>
          <w:tcPr>
            <w:tcW w:w="1613" w:type="dxa"/>
            <w:tcBorders>
              <w:top w:val="single" w:sz="6" w:space="0" w:color="auto"/>
              <w:left w:val="single" w:sz="6" w:space="0" w:color="auto"/>
              <w:bottom w:val="single" w:sz="6" w:space="0" w:color="auto"/>
              <w:right w:val="single" w:sz="6" w:space="0" w:color="auto"/>
            </w:tcBorders>
            <w:shd w:val="clear" w:color="auto" w:fill="C0C0C0"/>
            <w:hideMark/>
          </w:tcPr>
          <w:p w14:paraId="5720A7DB"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Location</w:t>
            </w:r>
            <w:r w:rsidRPr="005D12A5">
              <w:rPr>
                <w:rFonts w:ascii="Arial" w:hAnsi="Arial" w:cs="Arial"/>
                <w:sz w:val="20"/>
                <w:szCs w:val="20"/>
              </w:rPr>
              <w:t> </w:t>
            </w:r>
          </w:p>
        </w:tc>
        <w:tc>
          <w:tcPr>
            <w:tcW w:w="1944" w:type="dxa"/>
            <w:tcBorders>
              <w:top w:val="single" w:sz="6" w:space="0" w:color="auto"/>
              <w:left w:val="single" w:sz="6" w:space="0" w:color="auto"/>
              <w:bottom w:val="single" w:sz="6" w:space="0" w:color="auto"/>
              <w:right w:val="single" w:sz="6" w:space="0" w:color="auto"/>
            </w:tcBorders>
            <w:shd w:val="clear" w:color="auto" w:fill="C0C0C0"/>
            <w:hideMark/>
          </w:tcPr>
          <w:p w14:paraId="1AD45EF1"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Attendance</w:t>
            </w:r>
            <w:r w:rsidRPr="005D12A5">
              <w:rPr>
                <w:rFonts w:ascii="Arial" w:hAnsi="Arial" w:cs="Arial"/>
                <w:sz w:val="20"/>
                <w:szCs w:val="20"/>
              </w:rPr>
              <w:t> </w:t>
            </w:r>
          </w:p>
        </w:tc>
        <w:tc>
          <w:tcPr>
            <w:tcW w:w="3154" w:type="dxa"/>
            <w:tcBorders>
              <w:top w:val="single" w:sz="6" w:space="0" w:color="auto"/>
              <w:left w:val="single" w:sz="6" w:space="0" w:color="auto"/>
              <w:bottom w:val="single" w:sz="6" w:space="0" w:color="auto"/>
              <w:right w:val="single" w:sz="6" w:space="0" w:color="auto"/>
            </w:tcBorders>
            <w:shd w:val="clear" w:color="auto" w:fill="C0C0C0"/>
            <w:hideMark/>
          </w:tcPr>
          <w:p w14:paraId="604B09FB"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b/>
                <w:bCs/>
                <w:sz w:val="20"/>
                <w:szCs w:val="20"/>
              </w:rPr>
              <w:t>Outputs required</w:t>
            </w:r>
            <w:r w:rsidRPr="005D12A5">
              <w:rPr>
                <w:rFonts w:ascii="Arial" w:hAnsi="Arial" w:cs="Arial"/>
                <w:sz w:val="20"/>
                <w:szCs w:val="20"/>
              </w:rPr>
              <w:t> </w:t>
            </w:r>
          </w:p>
        </w:tc>
      </w:tr>
      <w:tr w:rsidR="005D12A5" w:rsidRPr="005D12A5" w14:paraId="35379872" w14:textId="77777777" w:rsidTr="005D12A5">
        <w:trPr>
          <w:trHeight w:val="540"/>
        </w:trPr>
        <w:tc>
          <w:tcPr>
            <w:tcW w:w="770" w:type="dxa"/>
            <w:tcBorders>
              <w:top w:val="single" w:sz="6" w:space="0" w:color="auto"/>
              <w:left w:val="single" w:sz="6" w:space="0" w:color="auto"/>
              <w:bottom w:val="single" w:sz="6" w:space="0" w:color="auto"/>
              <w:right w:val="single" w:sz="6" w:space="0" w:color="auto"/>
            </w:tcBorders>
            <w:shd w:val="clear" w:color="auto" w:fill="auto"/>
            <w:hideMark/>
          </w:tcPr>
          <w:p w14:paraId="35E052B5" w14:textId="77777777" w:rsidR="005D12A5" w:rsidRPr="005D12A5" w:rsidRDefault="005D12A5" w:rsidP="005D12A5">
            <w:pPr>
              <w:spacing w:after="0" w:line="240" w:lineRule="auto"/>
              <w:jc w:val="center"/>
              <w:textAlignment w:val="baseline"/>
              <w:rPr>
                <w:rFonts w:ascii="Arial" w:hAnsi="Arial" w:cs="Arial"/>
                <w:sz w:val="20"/>
                <w:szCs w:val="20"/>
              </w:rPr>
            </w:pPr>
            <w:r w:rsidRPr="005D12A5">
              <w:rPr>
                <w:rFonts w:ascii="Arial" w:hAnsi="Arial" w:cs="Arial"/>
                <w:sz w:val="20"/>
                <w:szCs w:val="20"/>
              </w:rPr>
              <w:lastRenderedPageBreak/>
              <w:t>1 </w:t>
            </w:r>
          </w:p>
        </w:tc>
        <w:tc>
          <w:tcPr>
            <w:tcW w:w="1660" w:type="dxa"/>
            <w:tcBorders>
              <w:top w:val="single" w:sz="6" w:space="0" w:color="auto"/>
              <w:left w:val="single" w:sz="6" w:space="0" w:color="auto"/>
              <w:bottom w:val="single" w:sz="6" w:space="0" w:color="auto"/>
              <w:right w:val="single" w:sz="6" w:space="0" w:color="auto"/>
            </w:tcBorders>
            <w:shd w:val="clear" w:color="auto" w:fill="auto"/>
            <w:hideMark/>
          </w:tcPr>
          <w:p w14:paraId="79D1CA09"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Quarterly Contract Review (QCR)</w:t>
            </w:r>
          </w:p>
        </w:tc>
        <w:tc>
          <w:tcPr>
            <w:tcW w:w="1670" w:type="dxa"/>
            <w:tcBorders>
              <w:top w:val="single" w:sz="6" w:space="0" w:color="auto"/>
              <w:left w:val="single" w:sz="6" w:space="0" w:color="auto"/>
              <w:bottom w:val="single" w:sz="6" w:space="0" w:color="auto"/>
              <w:right w:val="single" w:sz="6" w:space="0" w:color="auto"/>
            </w:tcBorders>
            <w:shd w:val="clear" w:color="auto" w:fill="auto"/>
            <w:hideMark/>
          </w:tcPr>
          <w:p w14:paraId="0040A4C6"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Quarterly </w:t>
            </w:r>
          </w:p>
          <w:p w14:paraId="4AFDE9D0" w14:textId="77777777" w:rsidR="005D12A5" w:rsidRPr="005D12A5" w:rsidRDefault="005D12A5" w:rsidP="005D12A5">
            <w:pPr>
              <w:spacing w:after="0" w:line="240" w:lineRule="auto"/>
              <w:textAlignment w:val="baseline"/>
              <w:rPr>
                <w:rFonts w:ascii="Arial" w:hAnsi="Arial" w:cs="Arial"/>
                <w:sz w:val="20"/>
                <w:szCs w:val="20"/>
              </w:rPr>
            </w:pPr>
          </w:p>
          <w:p w14:paraId="09FFBF0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(every 4</w:t>
            </w:r>
            <w:r w:rsidRPr="005D12A5">
              <w:rPr>
                <w:rFonts w:ascii="Arial" w:hAnsi="Arial" w:cs="Arial"/>
                <w:sz w:val="20"/>
                <w:szCs w:val="20"/>
                <w:vertAlign w:val="superscript"/>
              </w:rPr>
              <w:t>th</w:t>
            </w:r>
            <w:r w:rsidRPr="005D12A5">
              <w:rPr>
                <w:rFonts w:ascii="Arial" w:hAnsi="Arial" w:cs="Arial"/>
                <w:sz w:val="20"/>
                <w:szCs w:val="20"/>
              </w:rPr>
              <w:t xml:space="preserve"> Quarterly Review to be extended to include Annual Contract Review)</w:t>
            </w:r>
          </w:p>
        </w:tc>
        <w:tc>
          <w:tcPr>
            <w:tcW w:w="3131" w:type="dxa"/>
            <w:tcBorders>
              <w:top w:val="single" w:sz="6" w:space="0" w:color="auto"/>
              <w:left w:val="single" w:sz="6" w:space="0" w:color="auto"/>
              <w:bottom w:val="single" w:sz="6" w:space="0" w:color="auto"/>
              <w:right w:val="single" w:sz="6" w:space="0" w:color="auto"/>
            </w:tcBorders>
            <w:shd w:val="clear" w:color="auto" w:fill="auto"/>
            <w:hideMark/>
          </w:tcPr>
          <w:p w14:paraId="334F8DEA" w14:textId="70B29B93" w:rsidR="005D12A5" w:rsidRPr="005D12A5" w:rsidRDefault="005D12A5" w:rsidP="005D12A5">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rPr>
                <w:rStyle w:val="eop"/>
                <w:rFonts w:ascii="Arial" w:hAnsi="Arial" w:cs="Arial"/>
                <w:sz w:val="20"/>
                <w:szCs w:val="20"/>
              </w:rPr>
            </w:pPr>
            <w:r w:rsidRPr="005D12A5">
              <w:rPr>
                <w:rStyle w:val="eop"/>
                <w:rFonts w:ascii="Arial" w:hAnsi="Arial" w:cs="Arial"/>
                <w:sz w:val="20"/>
                <w:szCs w:val="20"/>
              </w:rPr>
              <w:t xml:space="preserve">The </w:t>
            </w:r>
            <w:r w:rsidR="009D0830">
              <w:rPr>
                <w:rStyle w:val="eop"/>
                <w:rFonts w:ascii="Arial" w:hAnsi="Arial" w:cs="Arial"/>
                <w:sz w:val="20"/>
                <w:szCs w:val="20"/>
              </w:rPr>
              <w:t>Supplier</w:t>
            </w:r>
            <w:r w:rsidRPr="005D12A5">
              <w:rPr>
                <w:rStyle w:val="eop"/>
                <w:rFonts w:ascii="Arial" w:hAnsi="Arial" w:cs="Arial"/>
                <w:sz w:val="20"/>
                <w:szCs w:val="20"/>
              </w:rPr>
              <w:t xml:space="preserve"> shall hold quarterly contract review meetings with the Authority to discuss overall contract performance.</w:t>
            </w:r>
          </w:p>
          <w:p w14:paraId="0E0409DA" w14:textId="77777777" w:rsidR="005D12A5" w:rsidRPr="005D12A5" w:rsidRDefault="005D12A5" w:rsidP="005D12A5">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rPr>
                <w:rStyle w:val="eop"/>
                <w:rFonts w:ascii="Arial" w:hAnsi="Arial" w:cs="Arial"/>
                <w:sz w:val="20"/>
                <w:szCs w:val="20"/>
              </w:rPr>
            </w:pPr>
            <w:r w:rsidRPr="005D12A5">
              <w:rPr>
                <w:rStyle w:val="eop"/>
                <w:rFonts w:ascii="Arial" w:hAnsi="Arial" w:cs="Arial"/>
                <w:sz w:val="20"/>
                <w:szCs w:val="20"/>
              </w:rPr>
              <w:t>The standing agenda for the quarterly contract review will include:</w:t>
            </w:r>
          </w:p>
          <w:p w14:paraId="4BFA9A61" w14:textId="77777777" w:rsidR="005D12A5" w:rsidRPr="005D12A5" w:rsidRDefault="005D12A5" w:rsidP="006D598F">
            <w:pPr>
              <w:pStyle w:val="ListParagraph"/>
              <w:numPr>
                <w:ilvl w:val="0"/>
                <w:numId w:val="197"/>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contextualSpacing w:val="0"/>
              <w:rPr>
                <w:rStyle w:val="eop"/>
                <w:rFonts w:ascii="Arial" w:hAnsi="Arial" w:cs="Arial"/>
                <w:sz w:val="20"/>
                <w:szCs w:val="20"/>
              </w:rPr>
            </w:pPr>
            <w:r w:rsidRPr="005D12A5">
              <w:rPr>
                <w:rStyle w:val="eop"/>
                <w:rFonts w:ascii="Arial" w:hAnsi="Arial" w:cs="Arial"/>
                <w:sz w:val="20"/>
                <w:szCs w:val="20"/>
              </w:rPr>
              <w:t>Application availability and performance</w:t>
            </w:r>
          </w:p>
          <w:p w14:paraId="68015F31" w14:textId="77777777" w:rsidR="005D12A5" w:rsidRPr="005D12A5" w:rsidRDefault="005D12A5" w:rsidP="006D598F">
            <w:pPr>
              <w:pStyle w:val="ListParagraph"/>
              <w:numPr>
                <w:ilvl w:val="0"/>
                <w:numId w:val="197"/>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contextualSpacing w:val="0"/>
              <w:rPr>
                <w:rStyle w:val="eop"/>
                <w:rFonts w:ascii="Arial" w:hAnsi="Arial" w:cs="Arial"/>
                <w:sz w:val="20"/>
                <w:szCs w:val="20"/>
              </w:rPr>
            </w:pPr>
            <w:r w:rsidRPr="005D12A5">
              <w:rPr>
                <w:rStyle w:val="eop"/>
                <w:rFonts w:ascii="Arial" w:hAnsi="Arial" w:cs="Arial"/>
                <w:sz w:val="20"/>
                <w:szCs w:val="20"/>
              </w:rPr>
              <w:t>Customer service performance</w:t>
            </w:r>
          </w:p>
          <w:p w14:paraId="17ADC07B" w14:textId="77777777" w:rsidR="005D12A5" w:rsidRPr="005D12A5" w:rsidRDefault="005D12A5" w:rsidP="006D598F">
            <w:pPr>
              <w:pStyle w:val="ListParagraph"/>
              <w:numPr>
                <w:ilvl w:val="0"/>
                <w:numId w:val="197"/>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contextualSpacing w:val="0"/>
              <w:rPr>
                <w:rStyle w:val="eop"/>
                <w:rFonts w:ascii="Arial" w:hAnsi="Arial" w:cs="Arial"/>
                <w:sz w:val="20"/>
                <w:szCs w:val="20"/>
              </w:rPr>
            </w:pPr>
            <w:r w:rsidRPr="005D12A5">
              <w:rPr>
                <w:rStyle w:val="eop"/>
                <w:rFonts w:ascii="Arial" w:hAnsi="Arial" w:cs="Arial"/>
                <w:sz w:val="20"/>
                <w:szCs w:val="20"/>
              </w:rPr>
              <w:t>Security compliance</w:t>
            </w:r>
          </w:p>
          <w:p w14:paraId="7FBDF4D0" w14:textId="77777777" w:rsidR="005D12A5" w:rsidRPr="005D12A5" w:rsidRDefault="005D12A5" w:rsidP="006D598F">
            <w:pPr>
              <w:pStyle w:val="ListParagraph"/>
              <w:numPr>
                <w:ilvl w:val="0"/>
                <w:numId w:val="197"/>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contextualSpacing w:val="0"/>
              <w:rPr>
                <w:rStyle w:val="eop"/>
                <w:rFonts w:ascii="Arial" w:hAnsi="Arial" w:cs="Arial"/>
                <w:sz w:val="20"/>
                <w:szCs w:val="20"/>
              </w:rPr>
            </w:pPr>
            <w:r w:rsidRPr="005D12A5">
              <w:rPr>
                <w:rStyle w:val="eop"/>
                <w:rFonts w:ascii="Arial" w:hAnsi="Arial" w:cs="Arial"/>
                <w:sz w:val="20"/>
                <w:szCs w:val="20"/>
              </w:rPr>
              <w:t>Patching compliance</w:t>
            </w:r>
          </w:p>
          <w:p w14:paraId="3565D05D" w14:textId="77777777" w:rsidR="005D12A5" w:rsidRPr="005D12A5" w:rsidRDefault="005D12A5" w:rsidP="006D598F">
            <w:pPr>
              <w:pStyle w:val="ListParagraph"/>
              <w:numPr>
                <w:ilvl w:val="0"/>
                <w:numId w:val="197"/>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contextualSpacing w:val="0"/>
              <w:rPr>
                <w:rStyle w:val="eop"/>
                <w:rFonts w:ascii="Arial" w:hAnsi="Arial" w:cs="Arial"/>
                <w:sz w:val="20"/>
                <w:szCs w:val="20"/>
              </w:rPr>
            </w:pPr>
            <w:r w:rsidRPr="005D12A5">
              <w:rPr>
                <w:rStyle w:val="eop"/>
                <w:rFonts w:ascii="Arial" w:hAnsi="Arial" w:cs="Arial"/>
                <w:sz w:val="20"/>
                <w:szCs w:val="20"/>
              </w:rPr>
              <w:t>Safety &amp; Environmental performance</w:t>
            </w:r>
          </w:p>
          <w:p w14:paraId="1DF762EB" w14:textId="77777777" w:rsidR="005D12A5" w:rsidRPr="005D12A5" w:rsidRDefault="005D12A5" w:rsidP="006D598F">
            <w:pPr>
              <w:pStyle w:val="ListParagraph"/>
              <w:numPr>
                <w:ilvl w:val="0"/>
                <w:numId w:val="197"/>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contextualSpacing w:val="0"/>
              <w:rPr>
                <w:rStyle w:val="eop"/>
                <w:rFonts w:ascii="Arial" w:hAnsi="Arial" w:cs="Arial"/>
                <w:sz w:val="20"/>
                <w:szCs w:val="20"/>
              </w:rPr>
            </w:pPr>
            <w:r w:rsidRPr="005D12A5">
              <w:rPr>
                <w:rStyle w:val="eop"/>
                <w:rFonts w:ascii="Arial" w:hAnsi="Arial" w:cs="Arial"/>
                <w:sz w:val="20"/>
                <w:szCs w:val="20"/>
              </w:rPr>
              <w:t>Obsolescence</w:t>
            </w:r>
          </w:p>
          <w:p w14:paraId="369A90C3" w14:textId="77777777" w:rsidR="005D12A5" w:rsidRPr="005D12A5" w:rsidRDefault="005D12A5" w:rsidP="006D598F">
            <w:pPr>
              <w:pStyle w:val="ListParagraph"/>
              <w:numPr>
                <w:ilvl w:val="0"/>
                <w:numId w:val="197"/>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contextualSpacing w:val="0"/>
              <w:rPr>
                <w:rStyle w:val="eop"/>
                <w:rFonts w:ascii="Arial" w:hAnsi="Arial" w:cs="Arial"/>
                <w:sz w:val="20"/>
                <w:szCs w:val="20"/>
              </w:rPr>
            </w:pPr>
            <w:r w:rsidRPr="005D12A5">
              <w:rPr>
                <w:rStyle w:val="eop"/>
                <w:rFonts w:ascii="Arial" w:hAnsi="Arial" w:cs="Arial"/>
                <w:sz w:val="20"/>
                <w:szCs w:val="20"/>
              </w:rPr>
              <w:t>Additional tasking review</w:t>
            </w:r>
          </w:p>
          <w:p w14:paraId="62B055F0" w14:textId="77777777" w:rsidR="005D12A5" w:rsidRPr="005D12A5" w:rsidRDefault="005D12A5" w:rsidP="006D598F">
            <w:pPr>
              <w:pStyle w:val="ListParagraph"/>
              <w:numPr>
                <w:ilvl w:val="0"/>
                <w:numId w:val="197"/>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contextualSpacing w:val="0"/>
              <w:rPr>
                <w:rFonts w:ascii="Arial" w:hAnsi="Arial" w:cs="Arial"/>
                <w:sz w:val="20"/>
                <w:szCs w:val="20"/>
              </w:rPr>
            </w:pPr>
            <w:r w:rsidRPr="005D12A5">
              <w:rPr>
                <w:rFonts w:ascii="Arial" w:hAnsi="Arial" w:cs="Arial"/>
                <w:sz w:val="20"/>
                <w:szCs w:val="20"/>
              </w:rPr>
              <w:t>Planned maintenance periods</w:t>
            </w:r>
          </w:p>
          <w:p w14:paraId="21DDD4DF" w14:textId="77777777" w:rsidR="005D12A5" w:rsidRPr="005D12A5" w:rsidRDefault="005D12A5" w:rsidP="005D12A5">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rPr>
                <w:rFonts w:ascii="Arial" w:hAnsi="Arial" w:cs="Arial"/>
                <w:sz w:val="20"/>
                <w:szCs w:val="20"/>
              </w:rPr>
            </w:pPr>
          </w:p>
          <w:p w14:paraId="563C2C14" w14:textId="77777777" w:rsidR="005D12A5" w:rsidRPr="005D12A5" w:rsidRDefault="005D12A5" w:rsidP="005D12A5">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rPr>
                <w:rFonts w:ascii="Arial" w:hAnsi="Arial" w:cs="Arial"/>
                <w:sz w:val="20"/>
                <w:szCs w:val="20"/>
              </w:rPr>
            </w:pPr>
            <w:r w:rsidRPr="005D12A5">
              <w:rPr>
                <w:rFonts w:ascii="Arial" w:hAnsi="Arial" w:cs="Arial"/>
                <w:sz w:val="20"/>
                <w:szCs w:val="20"/>
              </w:rPr>
              <w:t>Every 4</w:t>
            </w:r>
            <w:r w:rsidRPr="005D12A5">
              <w:rPr>
                <w:rFonts w:ascii="Arial" w:hAnsi="Arial" w:cs="Arial"/>
                <w:sz w:val="20"/>
                <w:szCs w:val="20"/>
                <w:vertAlign w:val="superscript"/>
              </w:rPr>
              <w:t>th</w:t>
            </w:r>
            <w:r w:rsidRPr="005D12A5">
              <w:rPr>
                <w:rFonts w:ascii="Arial" w:hAnsi="Arial" w:cs="Arial"/>
                <w:sz w:val="20"/>
                <w:szCs w:val="20"/>
              </w:rPr>
              <w:t xml:space="preserve"> Quarterly Review to be extended to include Annual Contract Review.</w:t>
            </w:r>
          </w:p>
          <w:p w14:paraId="5D73D687" w14:textId="77777777" w:rsidR="005D12A5" w:rsidRPr="005D12A5" w:rsidRDefault="005D12A5" w:rsidP="005D12A5">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rPr>
                <w:rFonts w:ascii="Arial" w:hAnsi="Arial" w:cs="Arial"/>
                <w:sz w:val="20"/>
                <w:szCs w:val="20"/>
              </w:rPr>
            </w:pPr>
          </w:p>
          <w:p w14:paraId="3FF9DC06" w14:textId="77777777" w:rsidR="005D12A5" w:rsidRPr="005D12A5" w:rsidRDefault="005D12A5" w:rsidP="005D12A5">
            <w:p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rPr>
                <w:rFonts w:ascii="Arial" w:hAnsi="Arial" w:cs="Arial"/>
                <w:sz w:val="20"/>
                <w:szCs w:val="20"/>
              </w:rPr>
            </w:pPr>
            <w:r w:rsidRPr="005D12A5">
              <w:rPr>
                <w:rFonts w:ascii="Arial" w:hAnsi="Arial" w:cs="Arial"/>
                <w:sz w:val="20"/>
                <w:szCs w:val="20"/>
              </w:rPr>
              <w:t>Agenda to be as above, with addition of:</w:t>
            </w:r>
          </w:p>
          <w:p w14:paraId="6F7AA9FE" w14:textId="77777777" w:rsidR="005D12A5" w:rsidRPr="005D12A5" w:rsidRDefault="005D12A5" w:rsidP="006D598F">
            <w:pPr>
              <w:pStyle w:val="ListParagraph"/>
              <w:numPr>
                <w:ilvl w:val="0"/>
                <w:numId w:val="205"/>
              </w:numPr>
              <w:tabs>
                <w:tab w:val="left" w:pos="429"/>
                <w:tab w:val="left" w:pos="2126"/>
                <w:tab w:val="left" w:pos="2520"/>
                <w:tab w:val="left" w:pos="3240"/>
                <w:tab w:val="left" w:pos="3960"/>
                <w:tab w:val="left" w:pos="4680"/>
                <w:tab w:val="left" w:pos="5400"/>
                <w:tab w:val="left" w:pos="6120"/>
                <w:tab w:val="left" w:pos="6840"/>
                <w:tab w:val="left" w:pos="7560"/>
                <w:tab w:val="left" w:pos="8100"/>
              </w:tabs>
              <w:spacing w:after="60" w:line="240" w:lineRule="auto"/>
              <w:contextualSpacing w:val="0"/>
              <w:rPr>
                <w:rFonts w:ascii="Arial" w:hAnsi="Arial" w:cs="Arial"/>
                <w:sz w:val="20"/>
                <w:szCs w:val="20"/>
              </w:rPr>
            </w:pPr>
            <w:r w:rsidRPr="005D12A5">
              <w:rPr>
                <w:rFonts w:ascii="Arial" w:hAnsi="Arial" w:cs="Arial"/>
                <w:sz w:val="20"/>
                <w:szCs w:val="20"/>
              </w:rPr>
              <w:t>Safety and Environmental Management Plan (SEMP) review</w:t>
            </w:r>
          </w:p>
        </w:tc>
        <w:tc>
          <w:tcPr>
            <w:tcW w:w="1613" w:type="dxa"/>
            <w:tcBorders>
              <w:top w:val="single" w:sz="6" w:space="0" w:color="auto"/>
              <w:left w:val="single" w:sz="6" w:space="0" w:color="auto"/>
              <w:bottom w:val="single" w:sz="6" w:space="0" w:color="auto"/>
              <w:right w:val="single" w:sz="6" w:space="0" w:color="auto"/>
            </w:tcBorders>
            <w:shd w:val="clear" w:color="auto" w:fill="auto"/>
            <w:hideMark/>
          </w:tcPr>
          <w:p w14:paraId="4FD870FB"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RAF Brize Norton or</w:t>
            </w:r>
          </w:p>
          <w:p w14:paraId="3D7322D4"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Abbey Wood, Bristol </w:t>
            </w:r>
          </w:p>
          <w:p w14:paraId="050BEA19" w14:textId="77777777" w:rsidR="005D12A5" w:rsidRPr="005D12A5" w:rsidRDefault="005D12A5" w:rsidP="005D12A5">
            <w:pPr>
              <w:spacing w:after="0" w:line="240" w:lineRule="auto"/>
              <w:textAlignment w:val="baseline"/>
              <w:rPr>
                <w:rFonts w:ascii="Arial" w:hAnsi="Arial" w:cs="Arial"/>
                <w:sz w:val="20"/>
                <w:szCs w:val="20"/>
              </w:rPr>
            </w:pPr>
          </w:p>
          <w:p w14:paraId="352074B5"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VTC/TC/Teams as appropriate </w:t>
            </w:r>
          </w:p>
        </w:tc>
        <w:tc>
          <w:tcPr>
            <w:tcW w:w="1944" w:type="dxa"/>
            <w:tcBorders>
              <w:top w:val="single" w:sz="6" w:space="0" w:color="auto"/>
              <w:left w:val="single" w:sz="6" w:space="0" w:color="auto"/>
              <w:bottom w:val="single" w:sz="6" w:space="0" w:color="auto"/>
              <w:right w:val="single" w:sz="6" w:space="0" w:color="auto"/>
            </w:tcBorders>
            <w:shd w:val="clear" w:color="auto" w:fill="auto"/>
            <w:hideMark/>
          </w:tcPr>
          <w:p w14:paraId="392A235D"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Supplier Service Delivery Manager, </w:t>
            </w:r>
          </w:p>
          <w:p w14:paraId="209B77EF"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Authority Service Delivery Manager </w:t>
            </w:r>
          </w:p>
        </w:tc>
        <w:tc>
          <w:tcPr>
            <w:tcW w:w="3154" w:type="dxa"/>
            <w:tcBorders>
              <w:top w:val="single" w:sz="6" w:space="0" w:color="auto"/>
              <w:left w:val="single" w:sz="6" w:space="0" w:color="auto"/>
              <w:bottom w:val="single" w:sz="6" w:space="0" w:color="auto"/>
              <w:right w:val="single" w:sz="6" w:space="0" w:color="auto"/>
            </w:tcBorders>
            <w:shd w:val="clear" w:color="auto" w:fill="auto"/>
            <w:hideMark/>
          </w:tcPr>
          <w:p w14:paraId="0754DACD"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1 x Action Log</w:t>
            </w:r>
          </w:p>
          <w:p w14:paraId="5D5AAF2E" w14:textId="77777777" w:rsidR="005D12A5" w:rsidRPr="005D12A5" w:rsidRDefault="005D12A5" w:rsidP="005D12A5">
            <w:pPr>
              <w:spacing w:after="0" w:line="240" w:lineRule="auto"/>
              <w:textAlignment w:val="baseline"/>
              <w:rPr>
                <w:rFonts w:ascii="Arial" w:hAnsi="Arial" w:cs="Arial"/>
                <w:sz w:val="20"/>
                <w:szCs w:val="20"/>
              </w:rPr>
            </w:pPr>
          </w:p>
          <w:p w14:paraId="7AFF673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1 x QCR Minutes</w:t>
            </w:r>
          </w:p>
          <w:p w14:paraId="33271A85" w14:textId="77777777" w:rsidR="005D12A5" w:rsidRPr="005D12A5" w:rsidRDefault="005D12A5" w:rsidP="005D12A5">
            <w:pPr>
              <w:spacing w:after="0" w:line="240" w:lineRule="auto"/>
              <w:textAlignment w:val="baseline"/>
              <w:rPr>
                <w:rFonts w:ascii="Arial" w:hAnsi="Arial" w:cs="Arial"/>
                <w:sz w:val="20"/>
                <w:szCs w:val="20"/>
              </w:rPr>
            </w:pPr>
          </w:p>
          <w:p w14:paraId="7E31380E" w14:textId="77777777" w:rsidR="005D12A5" w:rsidRPr="005D12A5" w:rsidRDefault="005D12A5" w:rsidP="005D12A5">
            <w:pPr>
              <w:spacing w:after="0" w:line="240" w:lineRule="auto"/>
              <w:textAlignment w:val="baseline"/>
              <w:rPr>
                <w:rFonts w:ascii="Arial" w:hAnsi="Arial" w:cs="Arial"/>
                <w:sz w:val="20"/>
                <w:szCs w:val="20"/>
              </w:rPr>
            </w:pPr>
          </w:p>
          <w:p w14:paraId="414065D3"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All outputs are required within 10 working days of the QCR.</w:t>
            </w:r>
          </w:p>
          <w:p w14:paraId="5E8F297D" w14:textId="77777777" w:rsidR="005D12A5" w:rsidRPr="005D12A5" w:rsidRDefault="005D12A5" w:rsidP="005D12A5">
            <w:pPr>
              <w:spacing w:after="0" w:line="240" w:lineRule="auto"/>
              <w:textAlignment w:val="baseline"/>
              <w:rPr>
                <w:rFonts w:ascii="Arial" w:hAnsi="Arial" w:cs="Arial"/>
                <w:sz w:val="20"/>
                <w:szCs w:val="20"/>
              </w:rPr>
            </w:pPr>
            <w:r w:rsidRPr="005D12A5">
              <w:rPr>
                <w:rFonts w:ascii="Arial" w:hAnsi="Arial" w:cs="Arial"/>
                <w:sz w:val="20"/>
                <w:szCs w:val="20"/>
              </w:rPr>
              <w:t>Review/Acceptance will be provided by the Authority PM/OM within 5 working days of receipt.</w:t>
            </w:r>
          </w:p>
        </w:tc>
      </w:tr>
    </w:tbl>
    <w:p w14:paraId="617C7148" w14:textId="0B1243DF" w:rsidR="001D3FBE" w:rsidRPr="005D12A5" w:rsidRDefault="005D12A5" w:rsidP="005D12A5">
      <w:pPr>
        <w:spacing w:after="0" w:line="240" w:lineRule="auto"/>
        <w:jc w:val="center"/>
        <w:textAlignment w:val="baseline"/>
        <w:rPr>
          <w:rFonts w:ascii="Arial" w:hAnsi="Arial" w:cs="Arial"/>
          <w:sz w:val="18"/>
          <w:szCs w:val="18"/>
          <w:highlight w:val="yellow"/>
        </w:rPr>
      </w:pPr>
      <w:r w:rsidRPr="005D12A5">
        <w:rPr>
          <w:rFonts w:ascii="Arial" w:hAnsi="Arial" w:cs="Arial"/>
          <w:b/>
          <w:bCs/>
          <w:sz w:val="18"/>
          <w:szCs w:val="18"/>
        </w:rPr>
        <w:t xml:space="preserve">Table </w:t>
      </w:r>
      <w:r w:rsidRPr="005D12A5">
        <w:rPr>
          <w:rFonts w:ascii="Arial" w:hAnsi="Arial" w:cs="Arial"/>
          <w:b/>
          <w:bCs/>
          <w:color w:val="000000"/>
          <w:sz w:val="18"/>
          <w:szCs w:val="18"/>
          <w:shd w:val="clear" w:color="auto" w:fill="E1E3E6"/>
        </w:rPr>
        <w:t>2</w:t>
      </w:r>
      <w:r w:rsidRPr="005D12A5">
        <w:rPr>
          <w:rFonts w:ascii="Arial" w:hAnsi="Arial" w:cs="Arial"/>
          <w:b/>
          <w:bCs/>
          <w:sz w:val="18"/>
          <w:szCs w:val="18"/>
        </w:rPr>
        <w:t xml:space="preserve"> - Meeting Schedule for the In-Service Phase</w:t>
      </w:r>
      <w:r w:rsidRPr="005D12A5">
        <w:rPr>
          <w:rFonts w:ascii="Arial" w:hAnsi="Arial" w:cs="Arial"/>
          <w:i/>
          <w:iCs/>
          <w:sz w:val="18"/>
          <w:szCs w:val="18"/>
        </w:rPr>
        <w:t> </w:t>
      </w:r>
    </w:p>
    <w:p w14:paraId="32E2A159" w14:textId="77777777" w:rsidR="001D3FBE" w:rsidRPr="005D12A5" w:rsidRDefault="001D3FBE" w:rsidP="001D3FBE">
      <w:pPr>
        <w:rPr>
          <w:rFonts w:ascii="Arial" w:hAnsi="Arial" w:cs="Arial"/>
          <w:sz w:val="20"/>
          <w:szCs w:val="20"/>
          <w:highlight w:val="yellow"/>
        </w:rPr>
      </w:pPr>
    </w:p>
    <w:p w14:paraId="74EB4544" w14:textId="1C5EB2D9" w:rsidR="003357DF" w:rsidRPr="005D12A5" w:rsidRDefault="003357DF" w:rsidP="00732042">
      <w:pPr>
        <w:pStyle w:val="Heading1"/>
        <w:tabs>
          <w:tab w:val="clear" w:pos="369"/>
        </w:tabs>
        <w:rPr>
          <w:rFonts w:cs="Arial"/>
          <w:color w:val="FF0000"/>
          <w:sz w:val="20"/>
          <w:szCs w:val="20"/>
        </w:rPr>
      </w:pPr>
    </w:p>
    <w:sectPr w:rsidR="003357DF" w:rsidRPr="005D12A5" w:rsidSect="00AF3E3D">
      <w:headerReference w:type="even" r:id="rId233"/>
      <w:headerReference w:type="default" r:id="rId234"/>
      <w:footerReference w:type="even" r:id="rId235"/>
      <w:footerReference w:type="default" r:id="rId236"/>
      <w:headerReference w:type="first" r:id="rId237"/>
      <w:footerReference w:type="first" r:id="rId238"/>
      <w:pgSz w:w="16840" w:h="11907" w:orient="landscape" w:code="9"/>
      <w:pgMar w:top="851" w:right="1134" w:bottom="851" w:left="1134" w:header="567" w:footer="709"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4F7B28" w14:textId="77777777" w:rsidR="00005695" w:rsidRDefault="00005695">
      <w:pPr>
        <w:spacing w:after="0" w:line="240" w:lineRule="auto"/>
      </w:pPr>
      <w:r>
        <w:separator/>
      </w:r>
    </w:p>
  </w:endnote>
  <w:endnote w:type="continuationSeparator" w:id="0">
    <w:p w14:paraId="40832685" w14:textId="77777777" w:rsidR="00005695" w:rsidRDefault="00005695">
      <w:pPr>
        <w:spacing w:after="0" w:line="240" w:lineRule="auto"/>
      </w:pPr>
      <w:r>
        <w:continuationSeparator/>
      </w:r>
    </w:p>
  </w:endnote>
  <w:endnote w:type="continuationNotice" w:id="1">
    <w:p w14:paraId="28FFBF34" w14:textId="77777777" w:rsidR="00005695" w:rsidRDefault="000056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Times New Roman Bold">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78048" w14:textId="28337E36" w:rsidR="006C15F5" w:rsidRDefault="00840E93">
    <w:pPr>
      <w:pStyle w:val="Footer"/>
    </w:pPr>
    <w:r>
      <w:rPr>
        <w:noProof/>
      </w:rPr>
      <mc:AlternateContent>
        <mc:Choice Requires="wps">
          <w:drawing>
            <wp:anchor distT="0" distB="0" distL="0" distR="0" simplePos="0" relativeHeight="251658240" behindDoc="0" locked="0" layoutInCell="1" allowOverlap="1" wp14:anchorId="15B5BE7E" wp14:editId="03CE2828">
              <wp:simplePos x="635" y="635"/>
              <wp:positionH relativeFrom="page">
                <wp:align>center</wp:align>
              </wp:positionH>
              <wp:positionV relativeFrom="page">
                <wp:align>bottom</wp:align>
              </wp:positionV>
              <wp:extent cx="443865" cy="443865"/>
              <wp:effectExtent l="0" t="0" r="0" b="0"/>
              <wp:wrapNone/>
              <wp:docPr id="595" name="Text Box 59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57C3A50" w14:textId="49D5ED7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5B5BE7E" id="_x0000_t202" coordsize="21600,21600" o:spt="202" path="m,l,21600r21600,l21600,xe">
              <v:stroke joinstyle="miter"/>
              <v:path gradientshapeok="t" o:connecttype="rect"/>
            </v:shapetype>
            <v:shape id="Text Box 595" o:spid="_x0000_s1028" type="#_x0000_t202" alt="OFFICIAL-SENSITIVE - COMMERCIAL" style="position:absolute;margin-left:0;margin-top:0;width:34.95pt;height:34.9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W4cCwIAABw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i6m7iuoTziUg2Hf3vJNi6W3zIcX5nDBOAeKNjzj&#10;IRV0JYURUdKA+/E3e4xH3tFLSYeCKalBRVOivhncR9TWBNwEqgTmd/l1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jdbhwLAgAAHAQAAA4A&#10;AAAAAAAAAAAAAAAALgIAAGRycy9lMm9Eb2MueG1sUEsBAi0AFAAGAAgAAAAhADft0fjZAAAAAwEA&#10;AA8AAAAAAAAAAAAAAAAAZQQAAGRycy9kb3ducmV2LnhtbFBLBQYAAAAABAAEAPMAAABrBQAAAAA=&#10;" filled="f" stroked="f">
              <v:textbox style="mso-fit-shape-to-text:t" inset="0,0,0,15pt">
                <w:txbxContent>
                  <w:p w14:paraId="457C3A50" w14:textId="49D5ED7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6D9928" w14:textId="75239246" w:rsidR="0067167F" w:rsidRDefault="00840E93">
    <w:pPr>
      <w:pStyle w:val="Footer"/>
    </w:pPr>
    <w:r>
      <w:rPr>
        <w:noProof/>
      </w:rPr>
      <mc:AlternateContent>
        <mc:Choice Requires="wps">
          <w:drawing>
            <wp:anchor distT="0" distB="0" distL="0" distR="0" simplePos="0" relativeHeight="251668480" behindDoc="0" locked="0" layoutInCell="1" allowOverlap="1" wp14:anchorId="7CEB287D" wp14:editId="13AFFE32">
              <wp:simplePos x="635" y="635"/>
              <wp:positionH relativeFrom="page">
                <wp:align>center</wp:align>
              </wp:positionH>
              <wp:positionV relativeFrom="page">
                <wp:align>bottom</wp:align>
              </wp:positionV>
              <wp:extent cx="443865" cy="443865"/>
              <wp:effectExtent l="0" t="0" r="0" b="0"/>
              <wp:wrapNone/>
              <wp:docPr id="604" name="Text Box 60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410EE4" w14:textId="39E537E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CEB287D" id="_x0000_t202" coordsize="21600,21600" o:spt="202" path="m,l,21600r21600,l21600,xe">
              <v:stroke joinstyle="miter"/>
              <v:path gradientshapeok="t" o:connecttype="rect"/>
            </v:shapetype>
            <v:shape id="Text Box 604" o:spid="_x0000_s1044" type="#_x0000_t202" alt="OFFICIAL-SENSITIVE - COMMERCIAL" style="position:absolute;margin-left:0;margin-top:0;width:34.95pt;height:34.95pt;z-index:2516684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ZE5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4xtV9BfcKpHAwL95ZvWqy9ZT68MIcbxkFQteEZ&#10;D6mgKymMiJIG3I+/2WM8Eo9eSjpUTEkNSpoS9c3gQqK4JuAmUCUwv8t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Jc9kTkLAgAAHQQAAA4A&#10;AAAAAAAAAAAAAAAALgIAAGRycy9lMm9Eb2MueG1sUEsBAi0AFAAGAAgAAAAhADft0fjZAAAAAwEA&#10;AA8AAAAAAAAAAAAAAAAAZQQAAGRycy9kb3ducmV2LnhtbFBLBQYAAAAABAAEAPMAAABrBQAAAAA=&#10;" filled="f" stroked="f">
              <v:textbox style="mso-fit-shape-to-text:t" inset="0,0,0,15pt">
                <w:txbxContent>
                  <w:p w14:paraId="6B410EE4" w14:textId="39E537E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493980" w14:textId="74C3DEB8" w:rsidR="0067167F" w:rsidRDefault="00840E93">
    <w:pPr>
      <w:pStyle w:val="Footer"/>
    </w:pPr>
    <w:r>
      <w:rPr>
        <w:noProof/>
      </w:rPr>
      <mc:AlternateContent>
        <mc:Choice Requires="wps">
          <w:drawing>
            <wp:anchor distT="0" distB="0" distL="0" distR="0" simplePos="0" relativeHeight="251689984" behindDoc="0" locked="0" layoutInCell="1" allowOverlap="1" wp14:anchorId="37B18BF2" wp14:editId="2AD96A1E">
              <wp:simplePos x="635" y="635"/>
              <wp:positionH relativeFrom="page">
                <wp:align>center</wp:align>
              </wp:positionH>
              <wp:positionV relativeFrom="page">
                <wp:align>bottom</wp:align>
              </wp:positionV>
              <wp:extent cx="443865" cy="443865"/>
              <wp:effectExtent l="0" t="0" r="0" b="0"/>
              <wp:wrapNone/>
              <wp:docPr id="694" name="Text Box 69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6404FC" w14:textId="6E20190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B18BF2" id="_x0000_t202" coordsize="21600,21600" o:spt="202" path="m,l,21600r21600,l21600,xe">
              <v:stroke joinstyle="miter"/>
              <v:path gradientshapeok="t" o:connecttype="rect"/>
            </v:shapetype>
            <v:shape id="Text Box 694" o:spid="_x0000_s1217" type="#_x0000_t202" alt="OFFICIAL-SENSITIVE - COMMERCIAL" style="position:absolute;margin-left:0;margin-top:0;width:34.95pt;height:34.95pt;z-index:2516899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Fy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vbL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sGDhcg0CAAAeBAAA&#10;DgAAAAAAAAAAAAAAAAAuAgAAZHJzL2Uyb0RvYy54bWxQSwECLQAUAAYACAAAACEAN+3R+NkAAAAD&#10;AQAADwAAAAAAAAAAAAAAAABnBAAAZHJzL2Rvd25yZXYueG1sUEsFBgAAAAAEAAQA8wAAAG0FAAAA&#10;AA==&#10;" filled="f" stroked="f">
              <v:textbox style="mso-fit-shape-to-text:t" inset="0,0,0,15pt">
                <w:txbxContent>
                  <w:p w14:paraId="4E6404FC" w14:textId="6E20190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0998973"/>
      <w:docPartObj>
        <w:docPartGallery w:val="Page Numbers (Bottom of Page)"/>
        <w:docPartUnique/>
      </w:docPartObj>
    </w:sdtPr>
    <w:sdtEndPr/>
    <w:sdtContent>
      <w:sdt>
        <w:sdtPr>
          <w:id w:val="-646055188"/>
          <w:docPartObj>
            <w:docPartGallery w:val="Page Numbers (Top of Page)"/>
            <w:docPartUnique/>
          </w:docPartObj>
        </w:sdtPr>
        <w:sdtEndPr/>
        <w:sdtContent>
          <w:p w14:paraId="54F43E08" w14:textId="3754EE63" w:rsidR="00AF7DC5" w:rsidRDefault="00AF7DC5">
            <w:pPr>
              <w:pStyle w:val="Footer"/>
            </w:pPr>
            <w:r>
              <w:rPr>
                <w:rFonts w:cs="Arial"/>
                <w:b/>
                <w:noProof/>
                <w:sz w:val="24"/>
              </w:rPr>
              <mc:AlternateContent>
                <mc:Choice Requires="wps">
                  <w:drawing>
                    <wp:anchor distT="0" distB="0" distL="0" distR="0" simplePos="0" relativeHeight="251698176" behindDoc="0" locked="0" layoutInCell="1" allowOverlap="1" wp14:anchorId="55B1E3D2" wp14:editId="784A7E85">
                      <wp:simplePos x="0" y="0"/>
                      <wp:positionH relativeFrom="page">
                        <wp:posOffset>4122535</wp:posOffset>
                      </wp:positionH>
                      <wp:positionV relativeFrom="page">
                        <wp:posOffset>6924502</wp:posOffset>
                      </wp:positionV>
                      <wp:extent cx="443865" cy="443865"/>
                      <wp:effectExtent l="0" t="0" r="0" b="17145"/>
                      <wp:wrapNone/>
                      <wp:docPr id="723" name="Text Box 72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BE72F7C"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B1E3D2" id="_x0000_t202" coordsize="21600,21600" o:spt="202" path="m,l,21600r21600,l21600,xe">
                      <v:stroke joinstyle="miter"/>
                      <v:path gradientshapeok="t" o:connecttype="rect"/>
                    </v:shapetype>
                    <v:shape id="Text Box 723" o:spid="_x0000_s1218" type="#_x0000_t202" alt="OFFICIAL-SENSITIVE - COMMERCIAL" style="position:absolute;margin-left:324.6pt;margin-top:545.25pt;width:34.95pt;height:34.95pt;z-index:2516981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klA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" filled="f" stroked="f">
                      <v:textbox style="mso-fit-shape-to-text:t" inset="0,15pt,0,0">
                        <w:txbxContent>
                          <w:p w14:paraId="2BE72F7C"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462C6BB" w14:textId="205F2B25" w:rsidR="0067167F" w:rsidRDefault="0067167F">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DA50D" w14:textId="3D56F423" w:rsidR="0067167F" w:rsidRDefault="00840E93">
    <w:pPr>
      <w:pStyle w:val="Footer"/>
    </w:pPr>
    <w:r>
      <w:rPr>
        <w:noProof/>
      </w:rPr>
      <mc:AlternateContent>
        <mc:Choice Requires="wps">
          <w:drawing>
            <wp:anchor distT="0" distB="0" distL="0" distR="0" simplePos="0" relativeHeight="251687936" behindDoc="0" locked="0" layoutInCell="1" allowOverlap="1" wp14:anchorId="02B3A1CD" wp14:editId="4F3F4FA0">
              <wp:simplePos x="635" y="635"/>
              <wp:positionH relativeFrom="page">
                <wp:align>center</wp:align>
              </wp:positionH>
              <wp:positionV relativeFrom="page">
                <wp:align>bottom</wp:align>
              </wp:positionV>
              <wp:extent cx="443865" cy="443865"/>
              <wp:effectExtent l="0" t="0" r="0" b="0"/>
              <wp:wrapNone/>
              <wp:docPr id="693" name="Text Box 693"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DB55C3" w14:textId="5175E9A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2B3A1CD" id="_x0000_t202" coordsize="21600,21600" o:spt="202" path="m,l,21600r21600,l21600,xe">
              <v:stroke joinstyle="miter"/>
              <v:path gradientshapeok="t" o:connecttype="rect"/>
            </v:shapetype>
            <v:shape id="Text Box 693" o:spid="_x0000_s1220" type="#_x0000_t202" alt="OFFICIAL-SENSITIVE - COMMERCIAL" style="position:absolute;margin-left:0;margin-top:0;width:34.95pt;height:34.95pt;z-index:2516879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2A6H0DAIAAB4EAAAO&#10;AAAAAAAAAAAAAAAAAC4CAABkcnMvZTJvRG9jLnhtbFBLAQItABQABgAIAAAAIQA37dH42QAAAAMB&#10;AAAPAAAAAAAAAAAAAAAAAGYEAABkcnMvZG93bnJldi54bWxQSwUGAAAAAAQABADzAAAAbAUAAAAA&#10;" filled="f" stroked="f">
              <v:textbox style="mso-fit-shape-to-text:t" inset="0,0,0,15pt">
                <w:txbxContent>
                  <w:p w14:paraId="38DB55C3" w14:textId="5175E9A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85991610"/>
      <w:docPartObj>
        <w:docPartGallery w:val="Page Numbers (Bottom of Page)"/>
        <w:docPartUnique/>
      </w:docPartObj>
    </w:sdtPr>
    <w:sdtEndPr/>
    <w:sdtContent>
      <w:sdt>
        <w:sdtPr>
          <w:id w:val="1826632558"/>
          <w:docPartObj>
            <w:docPartGallery w:val="Page Numbers (Top of Page)"/>
            <w:docPartUnique/>
          </w:docPartObj>
        </w:sdtPr>
        <w:sdtEndPr/>
        <w:sdtContent>
          <w:p w14:paraId="338BEB0E" w14:textId="315B02A1" w:rsidR="00F915CC" w:rsidRDefault="00F915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1E70571" w14:textId="77777777" w:rsidR="00CA365E" w:rsidRDefault="00CA365E">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ECC327" w14:textId="77692D0D" w:rsidR="0067167F" w:rsidRDefault="00840E93">
    <w:pPr>
      <w:pStyle w:val="Footer"/>
    </w:pPr>
    <w:r>
      <w:rPr>
        <w:noProof/>
      </w:rPr>
      <mc:AlternateContent>
        <mc:Choice Requires="wps">
          <w:drawing>
            <wp:anchor distT="0" distB="0" distL="0" distR="0" simplePos="0" relativeHeight="251667456" behindDoc="0" locked="0" layoutInCell="1" allowOverlap="1" wp14:anchorId="5B01FBFA" wp14:editId="07D8D2F8">
              <wp:simplePos x="635" y="635"/>
              <wp:positionH relativeFrom="page">
                <wp:align>center</wp:align>
              </wp:positionH>
              <wp:positionV relativeFrom="page">
                <wp:align>bottom</wp:align>
              </wp:positionV>
              <wp:extent cx="443865" cy="443865"/>
              <wp:effectExtent l="0" t="0" r="0" b="0"/>
              <wp:wrapNone/>
              <wp:docPr id="603" name="Text Box 603"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4FF417" w14:textId="2F54137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B01FBFA" id="_x0000_t202" coordsize="21600,21600" o:spt="202" path="m,l,21600r21600,l21600,xe">
              <v:stroke joinstyle="miter"/>
              <v:path gradientshapeok="t" o:connecttype="rect"/>
            </v:shapetype>
            <v:shape id="Text Box 603" o:spid="_x0000_s1046" type="#_x0000_t202" alt="OFFICIAL-SENSITIVE - COMMERCIAL" style="position:absolute;margin-left:0;margin-top:0;width:34.95pt;height:34.95pt;z-index:2516674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UDE2WgoCAAAdBAAADgAA&#10;AAAAAAAAAAAAAAAuAgAAZHJzL2Uyb0RvYy54bWxQSwECLQAUAAYACAAAACEAN+3R+NkAAAADAQAA&#10;DwAAAAAAAAAAAAAAAABkBAAAZHJzL2Rvd25yZXYueG1sUEsFBgAAAAAEAAQA8wAAAGoFAAAAAA==&#10;" filled="f" stroked="f">
              <v:textbox style="mso-fit-shape-to-text:t" inset="0,0,0,15pt">
                <w:txbxContent>
                  <w:p w14:paraId="6D4FF417" w14:textId="2F54137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D6F69" w14:textId="602F538B" w:rsidR="0067167F" w:rsidRDefault="00840E93">
    <w:pPr>
      <w:pStyle w:val="Footer"/>
    </w:pPr>
    <w:r>
      <w:rPr>
        <w:noProof/>
      </w:rPr>
      <mc:AlternateContent>
        <mc:Choice Requires="wps">
          <w:drawing>
            <wp:anchor distT="0" distB="0" distL="0" distR="0" simplePos="0" relativeHeight="251670528" behindDoc="0" locked="0" layoutInCell="1" allowOverlap="1" wp14:anchorId="5A932929" wp14:editId="353848E5">
              <wp:simplePos x="635" y="635"/>
              <wp:positionH relativeFrom="page">
                <wp:align>center</wp:align>
              </wp:positionH>
              <wp:positionV relativeFrom="page">
                <wp:align>bottom</wp:align>
              </wp:positionV>
              <wp:extent cx="443865" cy="443865"/>
              <wp:effectExtent l="0" t="0" r="0" b="0"/>
              <wp:wrapNone/>
              <wp:docPr id="607" name="Text Box 607"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0914232" w14:textId="7FA5497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932929" id="_x0000_t202" coordsize="21600,21600" o:spt="202" path="m,l,21600r21600,l21600,xe">
              <v:stroke joinstyle="miter"/>
              <v:path gradientshapeok="t" o:connecttype="rect"/>
            </v:shapetype>
            <v:shape id="Text Box 607" o:spid="_x0000_s1049" type="#_x0000_t202" alt="OFFICIAL-SENSITIVE - COMMERCIAL" style="position:absolute;margin-left:0;margin-top:0;width:34.95pt;height:34.95pt;z-index:2516705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n8OEcDAIAAB0EAAAO&#10;AAAAAAAAAAAAAAAAAC4CAABkcnMvZTJvRG9jLnhtbFBLAQItABQABgAIAAAAIQA37dH42QAAAAMB&#10;AAAPAAAAAAAAAAAAAAAAAGYEAABkcnMvZG93bnJldi54bWxQSwUGAAAAAAQABADzAAAAbAUAAAAA&#10;" filled="f" stroked="f">
              <v:textbox style="mso-fit-shape-to-text:t" inset="0,0,0,15pt">
                <w:txbxContent>
                  <w:p w14:paraId="20914232" w14:textId="7FA5497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84722171"/>
      <w:docPartObj>
        <w:docPartGallery w:val="Page Numbers (Bottom of Page)"/>
        <w:docPartUnique/>
      </w:docPartObj>
    </w:sdtPr>
    <w:sdtEndPr/>
    <w:sdtContent>
      <w:sdt>
        <w:sdtPr>
          <w:id w:val="1775058818"/>
          <w:docPartObj>
            <w:docPartGallery w:val="Page Numbers (Top of Page)"/>
            <w:docPartUnique/>
          </w:docPartObj>
        </w:sdtPr>
        <w:sdtEndPr/>
        <w:sdtContent>
          <w:p w14:paraId="558B9759" w14:textId="6E7FF688" w:rsidR="00F915CC" w:rsidRDefault="00F915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45B29AC" w14:textId="77777777" w:rsidR="001F0981" w:rsidRDefault="001F0981">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16A02C" w14:textId="51C3C5DA" w:rsidR="0067167F" w:rsidRDefault="00840E93">
    <w:pPr>
      <w:pStyle w:val="Footer"/>
    </w:pPr>
    <w:r>
      <w:rPr>
        <w:noProof/>
      </w:rPr>
      <mc:AlternateContent>
        <mc:Choice Requires="wps">
          <w:drawing>
            <wp:anchor distT="0" distB="0" distL="0" distR="0" simplePos="0" relativeHeight="251669504" behindDoc="0" locked="0" layoutInCell="1" allowOverlap="1" wp14:anchorId="61398426" wp14:editId="06D13A26">
              <wp:simplePos x="635" y="635"/>
              <wp:positionH relativeFrom="page">
                <wp:align>center</wp:align>
              </wp:positionH>
              <wp:positionV relativeFrom="page">
                <wp:align>bottom</wp:align>
              </wp:positionV>
              <wp:extent cx="443865" cy="443865"/>
              <wp:effectExtent l="0" t="0" r="0" b="0"/>
              <wp:wrapNone/>
              <wp:docPr id="606" name="Text Box 606"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55AC88" w14:textId="70C8947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398426" id="_x0000_t202" coordsize="21600,21600" o:spt="202" path="m,l,21600r21600,l21600,xe">
              <v:stroke joinstyle="miter"/>
              <v:path gradientshapeok="t" o:connecttype="rect"/>
            </v:shapetype>
            <v:shape id="Text Box 606" o:spid="_x0000_s1051" type="#_x0000_t202" alt="OFFICIAL-SENSITIVE - COMMERCIAL" style="position:absolute;margin-left:0;margin-top:0;width:34.95pt;height:34.95pt;z-index:2516695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06RDAIAAB0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RVSWfzsf0dVCecykG/cG/5usHaG+bDM3O4YRwEVRue&#10;8JAK2pLCgCipwf38mz3GI/HopaRFxZTUoKQpUT8MLiSKawRuBLsEprf5P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Jc06RDAIAAB0EAAAO&#10;AAAAAAAAAAAAAAAAAC4CAABkcnMvZTJvRG9jLnhtbFBLAQItABQABgAIAAAAIQA37dH42QAAAAMB&#10;AAAPAAAAAAAAAAAAAAAAAGYEAABkcnMvZG93bnJldi54bWxQSwUGAAAAAAQABADzAAAAbAUAAAAA&#10;" filled="f" stroked="f">
              <v:textbox style="mso-fit-shape-to-text:t" inset="0,0,0,15pt">
                <w:txbxContent>
                  <w:p w14:paraId="0B55AC88" w14:textId="70C8947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830B1" w14:textId="6091609E" w:rsidR="0067167F" w:rsidRDefault="00840E93">
    <w:pPr>
      <w:pStyle w:val="Footer"/>
    </w:pPr>
    <w:r>
      <w:rPr>
        <w:noProof/>
      </w:rPr>
      <mc:AlternateContent>
        <mc:Choice Requires="wps">
          <w:drawing>
            <wp:anchor distT="0" distB="0" distL="0" distR="0" simplePos="0" relativeHeight="251672576" behindDoc="0" locked="0" layoutInCell="1" allowOverlap="1" wp14:anchorId="3FA9C385" wp14:editId="01EBB92E">
              <wp:simplePos x="635" y="635"/>
              <wp:positionH relativeFrom="page">
                <wp:align>center</wp:align>
              </wp:positionH>
              <wp:positionV relativeFrom="page">
                <wp:align>bottom</wp:align>
              </wp:positionV>
              <wp:extent cx="443865" cy="443865"/>
              <wp:effectExtent l="0" t="0" r="0" b="0"/>
              <wp:wrapNone/>
              <wp:docPr id="610" name="Text Box 61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50217E" w14:textId="0C21B0C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FA9C385" id="_x0000_t202" coordsize="21600,21600" o:spt="202" path="m,l,21600r21600,l21600,xe">
              <v:stroke joinstyle="miter"/>
              <v:path gradientshapeok="t" o:connecttype="rect"/>
            </v:shapetype>
            <v:shape id="Text Box 610" o:spid="_x0000_s1054" type="#_x0000_t202" alt="OFFICIAL-SENSITIVE - COMMERCIAL" style="position:absolute;margin-left:0;margin-top:0;width:34.95pt;height:34.95pt;z-index:2516725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NJsDAIAAB0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qqpLP5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5zNJsDAIAAB0EAAAO&#10;AAAAAAAAAAAAAAAAAC4CAABkcnMvZTJvRG9jLnhtbFBLAQItABQABgAIAAAAIQA37dH42QAAAAMB&#10;AAAPAAAAAAAAAAAAAAAAAGYEAABkcnMvZG93bnJldi54bWxQSwUGAAAAAAQABADzAAAAbAUAAAAA&#10;" filled="f" stroked="f">
              <v:textbox style="mso-fit-shape-to-text:t" inset="0,0,0,15pt">
                <w:txbxContent>
                  <w:p w14:paraId="3B50217E" w14:textId="0C21B0C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25459621"/>
      <w:docPartObj>
        <w:docPartGallery w:val="Page Numbers (Bottom of Page)"/>
        <w:docPartUnique/>
      </w:docPartObj>
    </w:sdtPr>
    <w:sdtEndPr/>
    <w:sdtContent>
      <w:sdt>
        <w:sdtPr>
          <w:id w:val="581410601"/>
          <w:docPartObj>
            <w:docPartGallery w:val="Page Numbers (Top of Page)"/>
            <w:docPartUnique/>
          </w:docPartObj>
        </w:sdtPr>
        <w:sdtEndPr/>
        <w:sdtContent>
          <w:p w14:paraId="270C4FDA" w14:textId="5720ACDE" w:rsidR="00F915CC" w:rsidRDefault="00F915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72BE8D2" w14:textId="336052C2" w:rsidR="0067167F" w:rsidRDefault="0067167F">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96D92C" w14:textId="051A8D9A" w:rsidR="0067167F" w:rsidRDefault="00840E93">
    <w:pPr>
      <w:pStyle w:val="Footer"/>
    </w:pPr>
    <w:r>
      <w:rPr>
        <w:noProof/>
      </w:rPr>
      <mc:AlternateContent>
        <mc:Choice Requires="wps">
          <w:drawing>
            <wp:anchor distT="0" distB="0" distL="0" distR="0" simplePos="0" relativeHeight="251671552" behindDoc="0" locked="0" layoutInCell="1" allowOverlap="1" wp14:anchorId="303E5FEC" wp14:editId="0FB019D2">
              <wp:simplePos x="635" y="635"/>
              <wp:positionH relativeFrom="page">
                <wp:align>center</wp:align>
              </wp:positionH>
              <wp:positionV relativeFrom="page">
                <wp:align>bottom</wp:align>
              </wp:positionV>
              <wp:extent cx="443865" cy="443865"/>
              <wp:effectExtent l="0" t="0" r="0" b="0"/>
              <wp:wrapNone/>
              <wp:docPr id="609" name="Text Box 609"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F0F443" w14:textId="2CD7B2B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03E5FEC" id="_x0000_t202" coordsize="21600,21600" o:spt="202" path="m,l,21600r21600,l21600,xe">
              <v:stroke joinstyle="miter"/>
              <v:path gradientshapeok="t" o:connecttype="rect"/>
            </v:shapetype>
            <v:shape id="Text Box 609" o:spid="_x0000_s1056" type="#_x0000_t202" alt="OFFICIAL-SENSITIVE - COMMERCIAL" style="position:absolute;margin-left:0;margin-top:0;width:34.95pt;height:34.95pt;z-index:2516715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Cp4IaQoCAAAdBAAADgAA&#10;AAAAAAAAAAAAAAAuAgAAZHJzL2Uyb0RvYy54bWxQSwECLQAUAAYACAAAACEAN+3R+NkAAAADAQAA&#10;DwAAAAAAAAAAAAAAAABkBAAAZHJzL2Rvd25yZXYueG1sUEsFBgAAAAAEAAQA8wAAAGoFAAAAAA==&#10;" filled="f" stroked="f">
              <v:textbox style="mso-fit-shape-to-text:t" inset="0,0,0,15pt">
                <w:txbxContent>
                  <w:p w14:paraId="6EF0F443" w14:textId="2CD7B2B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D9C1CF" w14:textId="6072AC89" w:rsidR="0067167F" w:rsidRDefault="00840E93">
    <w:pPr>
      <w:pStyle w:val="Footer"/>
    </w:pPr>
    <w:r>
      <w:rPr>
        <w:noProof/>
      </w:rPr>
      <mc:AlternateContent>
        <mc:Choice Requires="wps">
          <w:drawing>
            <wp:anchor distT="0" distB="0" distL="0" distR="0" simplePos="0" relativeHeight="251674624" behindDoc="0" locked="0" layoutInCell="1" allowOverlap="1" wp14:anchorId="5AEC8A4B" wp14:editId="40A16151">
              <wp:simplePos x="635" y="635"/>
              <wp:positionH relativeFrom="page">
                <wp:align>center</wp:align>
              </wp:positionH>
              <wp:positionV relativeFrom="page">
                <wp:align>bottom</wp:align>
              </wp:positionV>
              <wp:extent cx="443865" cy="443865"/>
              <wp:effectExtent l="0" t="0" r="0" b="0"/>
              <wp:wrapNone/>
              <wp:docPr id="613" name="Text Box 613"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A929F2" w14:textId="09BAFB4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EC8A4B" id="_x0000_t202" coordsize="21600,21600" o:spt="202" path="m,l,21600r21600,l21600,xe">
              <v:stroke joinstyle="miter"/>
              <v:path gradientshapeok="t" o:connecttype="rect"/>
            </v:shapetype>
            <v:shape id="Text Box 613" o:spid="_x0000_s1059" type="#_x0000_t202" alt="OFFICIAL-SENSITIVE - COMMERCIAL" style="position:absolute;margin-left:0;margin-top:0;width:34.95pt;height:34.95pt;z-index:2516746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98vDAIAAB0EAAAOAAAAZHJzL2Uyb0RvYy54bWysU01v2zAMvQ/YfxB0X+w0b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9vbi7vaGEo2vEmCW7XLbOh68CNImgpA63kshix60P&#10;Q+gUEmsZ2LRKpc0o85sBc0ZLdukwotBXPWnrki4WU/sV1CecysGwcG/5psXaW+bDC3O4YRwEVRue&#10;8ZAKupLCiChpwP34mz3GI/HopaRDxZTUoKQpUd8MLiSKawJuAlUC88/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9X98vDAIAAB0EAAAO&#10;AAAAAAAAAAAAAAAAAC4CAABkcnMvZTJvRG9jLnhtbFBLAQItABQABgAIAAAAIQA37dH42QAAAAMB&#10;AAAPAAAAAAAAAAAAAAAAAGYEAABkcnMvZG93bnJldi54bWxQSwUGAAAAAAQABADzAAAAbAUAAAAA&#10;" filled="f" stroked="f">
              <v:textbox style="mso-fit-shape-to-text:t" inset="0,0,0,15pt">
                <w:txbxContent>
                  <w:p w14:paraId="19A929F2" w14:textId="09BAFB4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A43259" w14:textId="77777777" w:rsidR="00071171" w:rsidRDefault="00840E93" w:rsidP="00153E3D">
    <w:pPr>
      <w:pStyle w:val="Footer"/>
    </w:pPr>
    <w:r>
      <w:rPr>
        <w:noProof/>
      </w:rPr>
      <mc:AlternateContent>
        <mc:Choice Requires="wps">
          <w:drawing>
            <wp:anchor distT="0" distB="0" distL="0" distR="0" simplePos="0" relativeHeight="251661312" behindDoc="0" locked="0" layoutInCell="1" allowOverlap="1" wp14:anchorId="1986E75F" wp14:editId="0A349BE2">
              <wp:simplePos x="839585" y="9892145"/>
              <wp:positionH relativeFrom="page">
                <wp:align>center</wp:align>
              </wp:positionH>
              <wp:positionV relativeFrom="page">
                <wp:align>bottom</wp:align>
              </wp:positionV>
              <wp:extent cx="443865" cy="443865"/>
              <wp:effectExtent l="0" t="0" r="0" b="0"/>
              <wp:wrapNone/>
              <wp:docPr id="596" name="Text Box 596"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889D217" w14:textId="6A4D9F5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986E75F" id="_x0000_t202" coordsize="21600,21600" o:spt="202" path="m,l,21600r21600,l21600,xe">
              <v:stroke joinstyle="miter"/>
              <v:path gradientshapeok="t" o:connecttype="rect"/>
            </v:shapetype>
            <v:shape id="Text Box 596" o:spid="_x0000_s1029" type="#_x0000_t202" alt="OFFICIAL-SENSITIVE - COMMER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twhCgIAABw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OV/HLqfgfViYZCGPbtnVw3VHojfHgWSAumOUi04YkO&#10;3UJXchgRZzXgj7/ZYzzxTl7OOhJMyS0pmrP2m6V9RG1NACewS2D+Ob/OyW8P5h5IhnN6EU4mSFYM&#10;7QQ1gnklOa9iIXIJK6lcyXcTvA+Dcuk5SLVapSCSkRNhY7dOxtSRrsjlS/8q0I2EB9rUI0xqEsU7&#10;3ofYeNO71SEQ+2kpkdqByJFxkmBa6/hcosZ//U9R50e9/Ak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WLcIQoCAAAcBAAADgAA&#10;AAAAAAAAAAAAAAAuAgAAZHJzL2Uyb0RvYy54bWxQSwECLQAUAAYACAAAACEAN+3R+NkAAAADAQAA&#10;DwAAAAAAAAAAAAAAAABkBAAAZHJzL2Rvd25yZXYueG1sUEsFBgAAAAAEAAQA8wAAAGoFAAAAAA==&#10;" filled="f" stroked="f">
              <v:textbox style="mso-fit-shape-to-text:t" inset="0,0,0,15pt">
                <w:txbxContent>
                  <w:p w14:paraId="4889D217" w14:textId="6A4D9F5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p w14:paraId="29B7D7E0" w14:textId="5A7D9404" w:rsidR="00153E3D" w:rsidRDefault="001C2C62" w:rsidP="00153E3D">
    <w:pPr>
      <w:pStyle w:val="Footer"/>
    </w:pPr>
    <w:sdt>
      <w:sdtPr>
        <w:id w:val="-119842521"/>
        <w:docPartObj>
          <w:docPartGallery w:val="Page Numbers (Bottom of Page)"/>
          <w:docPartUnique/>
        </w:docPartObj>
      </w:sdtPr>
      <w:sdtEndPr/>
      <w:sdtContent>
        <w:sdt>
          <w:sdtPr>
            <w:id w:val="-1769616900"/>
            <w:docPartObj>
              <w:docPartGallery w:val="Page Numbers (Top of Page)"/>
              <w:docPartUnique/>
            </w:docPartObj>
          </w:sdtPr>
          <w:sdtEndPr/>
          <w:sdtContent>
            <w:r w:rsidR="00153E3D">
              <w:t xml:space="preserve">Page </w:t>
            </w:r>
            <w:r w:rsidR="00153E3D">
              <w:rPr>
                <w:b/>
                <w:bCs/>
                <w:sz w:val="24"/>
                <w:szCs w:val="24"/>
              </w:rPr>
              <w:fldChar w:fldCharType="begin"/>
            </w:r>
            <w:r w:rsidR="00153E3D">
              <w:rPr>
                <w:b/>
                <w:bCs/>
              </w:rPr>
              <w:instrText xml:space="preserve"> PAGE </w:instrText>
            </w:r>
            <w:r w:rsidR="00153E3D">
              <w:rPr>
                <w:b/>
                <w:bCs/>
                <w:sz w:val="24"/>
                <w:szCs w:val="24"/>
              </w:rPr>
              <w:fldChar w:fldCharType="separate"/>
            </w:r>
            <w:r w:rsidR="00153E3D">
              <w:rPr>
                <w:b/>
                <w:bCs/>
                <w:noProof/>
              </w:rPr>
              <w:t>2</w:t>
            </w:r>
            <w:r w:rsidR="00153E3D">
              <w:rPr>
                <w:b/>
                <w:bCs/>
                <w:sz w:val="24"/>
                <w:szCs w:val="24"/>
              </w:rPr>
              <w:fldChar w:fldCharType="end"/>
            </w:r>
            <w:r w:rsidR="00153E3D">
              <w:t xml:space="preserve"> of </w:t>
            </w:r>
            <w:r w:rsidR="00153E3D">
              <w:rPr>
                <w:b/>
                <w:bCs/>
                <w:sz w:val="24"/>
                <w:szCs w:val="24"/>
              </w:rPr>
              <w:fldChar w:fldCharType="begin"/>
            </w:r>
            <w:r w:rsidR="00153E3D">
              <w:rPr>
                <w:b/>
                <w:bCs/>
              </w:rPr>
              <w:instrText xml:space="preserve"> NUMPAGES  </w:instrText>
            </w:r>
            <w:r w:rsidR="00153E3D">
              <w:rPr>
                <w:b/>
                <w:bCs/>
                <w:sz w:val="24"/>
                <w:szCs w:val="24"/>
              </w:rPr>
              <w:fldChar w:fldCharType="separate"/>
            </w:r>
            <w:r w:rsidR="00153E3D">
              <w:rPr>
                <w:b/>
                <w:bCs/>
                <w:noProof/>
              </w:rPr>
              <w:t>2</w:t>
            </w:r>
            <w:r w:rsidR="00153E3D">
              <w:rPr>
                <w:b/>
                <w:bCs/>
                <w:sz w:val="24"/>
                <w:szCs w:val="24"/>
              </w:rPr>
              <w:fldChar w:fldCharType="end"/>
            </w:r>
          </w:sdtContent>
        </w:sdt>
      </w:sdtContent>
    </w:sdt>
  </w:p>
  <w:p w14:paraId="6E6EC0A4" w14:textId="77777777" w:rsidR="00B33410" w:rsidRDefault="00B33410">
    <w:pPr>
      <w:widowControl w:val="0"/>
      <w:tabs>
        <w:tab w:val="center" w:pos="4621"/>
        <w:tab w:val="right" w:pos="9134"/>
      </w:tabs>
      <w:autoSpaceDE w:val="0"/>
      <w:autoSpaceDN w:val="0"/>
      <w:adjustRightInd w:val="0"/>
      <w:spacing w:after="0" w:line="240" w:lineRule="auto"/>
      <w:ind w:left="120" w:right="114"/>
      <w:rPr>
        <w:rFonts w:cs="Calibri"/>
        <w:color w:val="000000"/>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2702616"/>
      <w:docPartObj>
        <w:docPartGallery w:val="Page Numbers (Bottom of Page)"/>
        <w:docPartUnique/>
      </w:docPartObj>
    </w:sdtPr>
    <w:sdtEndPr/>
    <w:sdtContent>
      <w:sdt>
        <w:sdtPr>
          <w:id w:val="-1424495549"/>
          <w:docPartObj>
            <w:docPartGallery w:val="Page Numbers (Top of Page)"/>
            <w:docPartUnique/>
          </w:docPartObj>
        </w:sdtPr>
        <w:sdtEndPr/>
        <w:sdtContent>
          <w:p w14:paraId="22813109" w14:textId="3EE96380" w:rsidR="00F915CC" w:rsidRDefault="00F915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4A023D7" w14:textId="77777777" w:rsidR="00926489" w:rsidRDefault="00926489">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516E57" w14:textId="5F6CC997" w:rsidR="0067167F" w:rsidRDefault="00840E93">
    <w:pPr>
      <w:pStyle w:val="Footer"/>
    </w:pPr>
    <w:r>
      <w:rPr>
        <w:noProof/>
      </w:rPr>
      <mc:AlternateContent>
        <mc:Choice Requires="wps">
          <w:drawing>
            <wp:anchor distT="0" distB="0" distL="0" distR="0" simplePos="0" relativeHeight="251673600" behindDoc="0" locked="0" layoutInCell="1" allowOverlap="1" wp14:anchorId="130F90F2" wp14:editId="0FB6FCCF">
              <wp:simplePos x="635" y="635"/>
              <wp:positionH relativeFrom="page">
                <wp:align>center</wp:align>
              </wp:positionH>
              <wp:positionV relativeFrom="page">
                <wp:align>bottom</wp:align>
              </wp:positionV>
              <wp:extent cx="443865" cy="443865"/>
              <wp:effectExtent l="0" t="0" r="0" b="0"/>
              <wp:wrapNone/>
              <wp:docPr id="612" name="Text Box 612"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F8A2B2" w14:textId="1086603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0F90F2" id="_x0000_t202" coordsize="21600,21600" o:spt="202" path="m,l,21600r21600,l21600,xe">
              <v:stroke joinstyle="miter"/>
              <v:path gradientshapeok="t" o:connecttype="rect"/>
            </v:shapetype>
            <v:shape id="Text Box 612" o:spid="_x0000_s1061" type="#_x0000_t202" alt="OFFICIAL-SENSITIVE - COMMERCIAL" style="position:absolute;margin-left:0;margin-top:0;width:34.95pt;height:34.95pt;z-index:2516736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3HCi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l4vpv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T3HCiDAIAAB0EAAAO&#10;AAAAAAAAAAAAAAAAAC4CAABkcnMvZTJvRG9jLnhtbFBLAQItABQABgAIAAAAIQA37dH42QAAAAMB&#10;AAAPAAAAAAAAAAAAAAAAAGYEAABkcnMvZG93bnJldi54bWxQSwUGAAAAAAQABADzAAAAbAUAAAAA&#10;" filled="f" stroked="f">
              <v:textbox style="mso-fit-shape-to-text:t" inset="0,0,0,15pt">
                <w:txbxContent>
                  <w:p w14:paraId="4FF8A2B2" w14:textId="1086603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7E5C83" w14:textId="32AE6BAD" w:rsidR="0067167F" w:rsidRDefault="00840E93">
    <w:pPr>
      <w:pStyle w:val="Footer"/>
    </w:pPr>
    <w:r>
      <w:rPr>
        <w:noProof/>
      </w:rPr>
      <mc:AlternateContent>
        <mc:Choice Requires="wps">
          <w:drawing>
            <wp:anchor distT="0" distB="0" distL="0" distR="0" simplePos="0" relativeHeight="251676672" behindDoc="0" locked="0" layoutInCell="1" allowOverlap="1" wp14:anchorId="1CE85942" wp14:editId="5A1A27CF">
              <wp:simplePos x="635" y="635"/>
              <wp:positionH relativeFrom="page">
                <wp:align>center</wp:align>
              </wp:positionH>
              <wp:positionV relativeFrom="page">
                <wp:align>bottom</wp:align>
              </wp:positionV>
              <wp:extent cx="443865" cy="443865"/>
              <wp:effectExtent l="0" t="0" r="0" b="0"/>
              <wp:wrapNone/>
              <wp:docPr id="616" name="Text Box 616"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6A4796" w14:textId="4E4935F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CE85942" id="_x0000_t202" coordsize="21600,21600" o:spt="202" path="m,l,21600r21600,l21600,xe">
              <v:stroke joinstyle="miter"/>
              <v:path gradientshapeok="t" o:connecttype="rect"/>
            </v:shapetype>
            <v:shape id="Text Box 616" o:spid="_x0000_s1064" type="#_x0000_t202" alt="OFFICIAL-SENSITIVE - COMMERCIAL" style="position:absolute;margin-left:0;margin-top:0;width:34.95pt;height:34.95pt;z-index:2516766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xf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er2Y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Nj7F8LAgAAHQQAAA4A&#10;AAAAAAAAAAAAAAAALgIAAGRycy9lMm9Eb2MueG1sUEsBAi0AFAAGAAgAAAAhADft0fjZAAAAAwEA&#10;AA8AAAAAAAAAAAAAAAAAZQQAAGRycy9kb3ducmV2LnhtbFBLBQYAAAAABAAEAPMAAABrBQAAAAA=&#10;" filled="f" stroked="f">
              <v:textbox style="mso-fit-shape-to-text:t" inset="0,0,0,15pt">
                <w:txbxContent>
                  <w:p w14:paraId="7E6A4796" w14:textId="4E4935F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9164245"/>
      <w:docPartObj>
        <w:docPartGallery w:val="Page Numbers (Bottom of Page)"/>
        <w:docPartUnique/>
      </w:docPartObj>
    </w:sdtPr>
    <w:sdtEndPr/>
    <w:sdtContent>
      <w:sdt>
        <w:sdtPr>
          <w:id w:val="425844496"/>
          <w:docPartObj>
            <w:docPartGallery w:val="Page Numbers (Top of Page)"/>
            <w:docPartUnique/>
          </w:docPartObj>
        </w:sdtPr>
        <w:sdtEndPr/>
        <w:sdtContent>
          <w:p w14:paraId="69DFD5EC" w14:textId="44CA85F5" w:rsidR="00F915CC" w:rsidRDefault="00F915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5AB6D9" w14:textId="77777777" w:rsidR="00926489" w:rsidRDefault="00926489">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DBB2A" w14:textId="3AD9C639" w:rsidR="0067167F" w:rsidRDefault="00840E93">
    <w:pPr>
      <w:pStyle w:val="Footer"/>
    </w:pPr>
    <w:r>
      <w:rPr>
        <w:noProof/>
      </w:rPr>
      <mc:AlternateContent>
        <mc:Choice Requires="wps">
          <w:drawing>
            <wp:anchor distT="0" distB="0" distL="0" distR="0" simplePos="0" relativeHeight="251675648" behindDoc="0" locked="0" layoutInCell="1" allowOverlap="1" wp14:anchorId="4FC0BA4E" wp14:editId="0C4B8501">
              <wp:simplePos x="635" y="635"/>
              <wp:positionH relativeFrom="page">
                <wp:align>center</wp:align>
              </wp:positionH>
              <wp:positionV relativeFrom="page">
                <wp:align>bottom</wp:align>
              </wp:positionV>
              <wp:extent cx="443865" cy="443865"/>
              <wp:effectExtent l="0" t="0" r="0" b="0"/>
              <wp:wrapNone/>
              <wp:docPr id="615" name="Text Box 61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B6E2DE" w14:textId="2F2A1C3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C0BA4E" id="_x0000_t202" coordsize="21600,21600" o:spt="202" path="m,l,21600r21600,l21600,xe">
              <v:stroke joinstyle="miter"/>
              <v:path gradientshapeok="t" o:connecttype="rect"/>
            </v:shapetype>
            <v:shape id="Text Box 615" o:spid="_x0000_s1066" type="#_x0000_t202" alt="OFFICIAL-SENSITIVE - COMMERCIAL" style="position:absolute;margin-left:0;margin-top:0;width:34.95pt;height:34.95pt;z-index:2516756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Hw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mic+o2sD1YG2QjgS7p1cNtR7JXx4FkgM0yKk2vBE&#10;hzbQlRwGi7Ma8Off/DGfgKcoZx0ppuSWJM2Z+WGJkCiu0cDR2CRjeptf5RS3u/YeSIdTehJOJpO8&#10;GMxoaoT2jfS8iI0oJKykdiXfjOZ9OEqX3oNUi0VKIh05EVZ27WQsHfGKYL70bwLdgHggqh5hlJMo&#10;3gF/zI03vVvsAsGfWDkDOUBOGky8Du8livz3/5R1ftXzX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jNKx8AoCAAAdBAAADgAA&#10;AAAAAAAAAAAAAAAuAgAAZHJzL2Uyb0RvYy54bWxQSwECLQAUAAYACAAAACEAN+3R+NkAAAADAQAA&#10;DwAAAAAAAAAAAAAAAABkBAAAZHJzL2Rvd25yZXYueG1sUEsFBgAAAAAEAAQA8wAAAGoFAAAAAA==&#10;" filled="f" stroked="f">
              <v:textbox style="mso-fit-shape-to-text:t" inset="0,0,0,15pt">
                <w:txbxContent>
                  <w:p w14:paraId="1CB6E2DE" w14:textId="2F2A1C3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8FEA6" w14:textId="6A056985" w:rsidR="0067167F" w:rsidRDefault="00840E93">
    <w:pPr>
      <w:pStyle w:val="Footer"/>
    </w:pPr>
    <w:r>
      <w:rPr>
        <w:noProof/>
      </w:rPr>
      <mc:AlternateContent>
        <mc:Choice Requires="wps">
          <w:drawing>
            <wp:anchor distT="0" distB="0" distL="0" distR="0" simplePos="0" relativeHeight="251678720" behindDoc="0" locked="0" layoutInCell="1" allowOverlap="1" wp14:anchorId="1B191DC2" wp14:editId="54AF3BED">
              <wp:simplePos x="635" y="635"/>
              <wp:positionH relativeFrom="page">
                <wp:align>center</wp:align>
              </wp:positionH>
              <wp:positionV relativeFrom="page">
                <wp:align>bottom</wp:align>
              </wp:positionV>
              <wp:extent cx="443865" cy="443865"/>
              <wp:effectExtent l="0" t="0" r="0" b="0"/>
              <wp:wrapNone/>
              <wp:docPr id="619" name="Text Box 619"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F238E9" w14:textId="567E045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B191DC2" id="_x0000_t202" coordsize="21600,21600" o:spt="202" path="m,l,21600r21600,l21600,xe">
              <v:stroke joinstyle="miter"/>
              <v:path gradientshapeok="t" o:connecttype="rect"/>
            </v:shapetype>
            <v:shape id="Text Box 619" o:spid="_x0000_s1069" type="#_x0000_t202" alt="OFFICIAL-SENSITIVE - COMMERCIAL" style="position:absolute;margin-left:0;margin-top:0;width:34.95pt;height:34.95pt;z-index:2516787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a2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8cup/R1UJ5oKYVi4d3LdUO2N8OFZIG2YBiHVhic6&#10;dAtdyWFEnNWAP/5mj/FEPHk560gxJbckac7ab5YWEsU1AZzALoH55/w6J789mHsgHc7pSTiZIFkx&#10;tBPUCOaV9LyKhcglrKRyJd9N8D4M0qX3INVqlYJIR06Ejd06GVNHviKZL/2rQDcyHmhVjzDJSRTv&#10;iB9i403vVodA9KetRG4HIkfKSYNpr+N7iSL/9T9FnV/18ic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DsTZrYLAgAAHQQAAA4A&#10;AAAAAAAAAAAAAAAALgIAAGRycy9lMm9Eb2MueG1sUEsBAi0AFAAGAAgAAAAhADft0fjZAAAAAwEA&#10;AA8AAAAAAAAAAAAAAAAAZQQAAGRycy9kb3ducmV2LnhtbFBLBQYAAAAABAAEAPMAAABrBQAAAAA=&#10;" filled="f" stroked="f">
              <v:textbox style="mso-fit-shape-to-text:t" inset="0,0,0,15pt">
                <w:txbxContent>
                  <w:p w14:paraId="3BF238E9" w14:textId="567E045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87337057"/>
      <w:docPartObj>
        <w:docPartGallery w:val="Page Numbers (Bottom of Page)"/>
        <w:docPartUnique/>
      </w:docPartObj>
    </w:sdtPr>
    <w:sdtEndPr/>
    <w:sdtContent>
      <w:sdt>
        <w:sdtPr>
          <w:id w:val="-743802720"/>
          <w:docPartObj>
            <w:docPartGallery w:val="Page Numbers (Top of Page)"/>
            <w:docPartUnique/>
          </w:docPartObj>
        </w:sdtPr>
        <w:sdtEndPr/>
        <w:sdtContent>
          <w:p w14:paraId="6ED8E0D3" w14:textId="63D2A724" w:rsidR="00F915CC" w:rsidRDefault="00F915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913108D" w14:textId="77777777" w:rsidR="00D97803" w:rsidRDefault="00D97803">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C8CF4" w14:textId="2536578E" w:rsidR="0067167F" w:rsidRDefault="00840E93">
    <w:pPr>
      <w:pStyle w:val="Footer"/>
    </w:pPr>
    <w:r>
      <w:rPr>
        <w:noProof/>
      </w:rPr>
      <mc:AlternateContent>
        <mc:Choice Requires="wps">
          <w:drawing>
            <wp:anchor distT="0" distB="0" distL="0" distR="0" simplePos="0" relativeHeight="251677696" behindDoc="0" locked="0" layoutInCell="1" allowOverlap="1" wp14:anchorId="0FE9E1BC" wp14:editId="25FFF884">
              <wp:simplePos x="635" y="635"/>
              <wp:positionH relativeFrom="page">
                <wp:align>center</wp:align>
              </wp:positionH>
              <wp:positionV relativeFrom="page">
                <wp:align>bottom</wp:align>
              </wp:positionV>
              <wp:extent cx="443865" cy="443865"/>
              <wp:effectExtent l="0" t="0" r="0" b="0"/>
              <wp:wrapNone/>
              <wp:docPr id="618" name="Text Box 618"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B6BB06" w14:textId="0A31D7D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FE9E1BC" id="_x0000_t202" coordsize="21600,21600" o:spt="202" path="m,l,21600r21600,l21600,xe">
              <v:stroke joinstyle="miter"/>
              <v:path gradientshapeok="t" o:connecttype="rect"/>
            </v:shapetype>
            <v:shape id="Text Box 618" o:spid="_x0000_s1071" type="#_x0000_t202" alt="OFFICIAL-SENSITIVE - COMMERCIAL" style="position:absolute;margin-left:0;margin-top:0;width:34.95pt;height:34.95pt;z-index:2516776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Mk7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WHwxtV9BfcKpHAwL95ZvWqy9ZT68MIcbxkFQteEZ&#10;D6mgKymMiJIG3I+/2WM8Eo9eSjpUTEkNSpoS9c3gQqK4JuAmUCUwv8sX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FWQyTsLAgAAHQQAAA4A&#10;AAAAAAAAAAAAAAAALgIAAGRycy9lMm9Eb2MueG1sUEsBAi0AFAAGAAgAAAAhADft0fjZAAAAAwEA&#10;AA8AAAAAAAAAAAAAAAAAZQQAAGRycy9kb3ducmV2LnhtbFBLBQYAAAAABAAEAPMAAABrBQAAAAA=&#10;" filled="f" stroked="f">
              <v:textbox style="mso-fit-shape-to-text:t" inset="0,0,0,15pt">
                <w:txbxContent>
                  <w:p w14:paraId="71B6BB06" w14:textId="0A31D7D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E08F9B" w14:textId="16577BA2" w:rsidR="0067167F" w:rsidRDefault="00840E93">
    <w:pPr>
      <w:pStyle w:val="Footer"/>
    </w:pPr>
    <w:r>
      <w:rPr>
        <w:noProof/>
      </w:rPr>
      <mc:AlternateContent>
        <mc:Choice Requires="wps">
          <w:drawing>
            <wp:anchor distT="0" distB="0" distL="0" distR="0" simplePos="0" relativeHeight="251680768" behindDoc="0" locked="0" layoutInCell="1" allowOverlap="1" wp14:anchorId="70062C42" wp14:editId="71721D42">
              <wp:simplePos x="635" y="635"/>
              <wp:positionH relativeFrom="page">
                <wp:align>center</wp:align>
              </wp:positionH>
              <wp:positionV relativeFrom="page">
                <wp:align>bottom</wp:align>
              </wp:positionV>
              <wp:extent cx="443865" cy="443865"/>
              <wp:effectExtent l="0" t="0" r="0" b="0"/>
              <wp:wrapNone/>
              <wp:docPr id="622" name="Text Box 622"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6D993D1" w14:textId="2408886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0062C42" id="_x0000_t202" coordsize="21600,21600" o:spt="202" path="m,l,21600r21600,l21600,xe">
              <v:stroke joinstyle="miter"/>
              <v:path gradientshapeok="t" o:connecttype="rect"/>
            </v:shapetype>
            <v:shape id="Text Box 622" o:spid="_x0000_s1074" type="#_x0000_t202" alt="OFFICIAL-SENSITIVE - COMMERCIAL" style="position:absolute;margin-left:0;margin-top:0;width:34.95pt;height:34.95pt;z-index:2516807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1XGCw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LL6Y2q+gPuFUDoaFe8s3LdbeMh9emMMN4yCo2vCM&#10;h1TQlRRGREkD7sff7DEeiUcvJR0qpqQGJU2J+mZwIVFcE3ATqBKY3+U3OfrNQT8A6nCOT8LyBNHq&#10;gpqgdKDfUM/rWAhdzHAsV9Jqgg9hkC6+By7W6xSEOrIsbM3O8pg68hXJfO3fmLMj4wFX9QSTnFjx&#10;jvghNt70dn0ISH/aSuR2IHKkHDWY9jq+lyjyX/9T1OVVr34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KUvVcYLAgAAHQQAAA4A&#10;AAAAAAAAAAAAAAAALgIAAGRycy9lMm9Eb2MueG1sUEsBAi0AFAAGAAgAAAAhADft0fjZAAAAAwEA&#10;AA8AAAAAAAAAAAAAAAAAZQQAAGRycy9kb3ducmV2LnhtbFBLBQYAAAAABAAEAPMAAABrBQAAAAA=&#10;" filled="f" stroked="f">
              <v:textbox style="mso-fit-shape-to-text:t" inset="0,0,0,15pt">
                <w:txbxContent>
                  <w:p w14:paraId="46D993D1" w14:textId="2408886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80267481"/>
      <w:docPartObj>
        <w:docPartGallery w:val="Page Numbers (Bottom of Page)"/>
        <w:docPartUnique/>
      </w:docPartObj>
    </w:sdtPr>
    <w:sdtEndPr/>
    <w:sdtContent>
      <w:sdt>
        <w:sdtPr>
          <w:id w:val="-1068032666"/>
          <w:docPartObj>
            <w:docPartGallery w:val="Page Numbers (Top of Page)"/>
            <w:docPartUnique/>
          </w:docPartObj>
        </w:sdtPr>
        <w:sdtEndPr/>
        <w:sdtContent>
          <w:p w14:paraId="0D0430CA" w14:textId="4C34B5FF" w:rsidR="00F915CC" w:rsidRDefault="00F915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ABF8AF8" w14:textId="77777777" w:rsidR="00926489" w:rsidRDefault="0092648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66ECA1" w14:textId="6B6408F9" w:rsidR="006C15F5" w:rsidRDefault="00840E93">
    <w:pPr>
      <w:pStyle w:val="Footer"/>
    </w:pPr>
    <w:r>
      <w:rPr>
        <w:noProof/>
      </w:rPr>
      <mc:AlternateContent>
        <mc:Choice Requires="wps">
          <w:drawing>
            <wp:anchor distT="0" distB="0" distL="0" distR="0" simplePos="0" relativeHeight="251656192" behindDoc="0" locked="0" layoutInCell="1" allowOverlap="1" wp14:anchorId="714CC2B8" wp14:editId="282C125B">
              <wp:simplePos x="635" y="635"/>
              <wp:positionH relativeFrom="page">
                <wp:align>center</wp:align>
              </wp:positionH>
              <wp:positionV relativeFrom="page">
                <wp:align>bottom</wp:align>
              </wp:positionV>
              <wp:extent cx="443865" cy="443865"/>
              <wp:effectExtent l="0" t="0" r="0" b="0"/>
              <wp:wrapNone/>
              <wp:docPr id="594" name="Text Box 59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08B41E" w14:textId="2EF2D8C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4CC2B8" id="_x0000_t202" coordsize="21600,21600" o:spt="202" path="m,l,21600r21600,l21600,xe">
              <v:stroke joinstyle="miter"/>
              <v:path gradientshapeok="t" o:connecttype="rect"/>
            </v:shapetype>
            <v:shape id="Text Box 594" o:spid="_x0000_s1031" type="#_x0000_t202" alt="OFFICIAL-SENSITIVE - COMMERCIAL" style="position:absolute;margin-left:0;margin-top:0;width:34.95pt;height:34.95pt;z-index:2516561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XOsCwIAABw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1M3VdQn3AoB8O+veWbFktvmQ8vzOGCcQ4UbXjG&#10;QyroSgojoqQB9+Nv9hiPvKOXkg4FU1KDiqZEfTO4j6itCbgJVAnM7/JF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Lvhc6wLAgAAHAQAAA4A&#10;AAAAAAAAAAAAAAAALgIAAGRycy9lMm9Eb2MueG1sUEsBAi0AFAAGAAgAAAAhADft0fjZAAAAAwEA&#10;AA8AAAAAAAAAAAAAAAAAZQQAAGRycy9kb3ducmV2LnhtbFBLBQYAAAAABAAEAPMAAABrBQAAAAA=&#10;" filled="f" stroked="f">
              <v:textbox style="mso-fit-shape-to-text:t" inset="0,0,0,15pt">
                <w:txbxContent>
                  <w:p w14:paraId="7E08B41E" w14:textId="2EF2D8C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CDD6E" w14:textId="63FF6AA1" w:rsidR="0067167F" w:rsidRDefault="00840E93">
    <w:pPr>
      <w:pStyle w:val="Footer"/>
    </w:pPr>
    <w:r>
      <w:rPr>
        <w:noProof/>
      </w:rPr>
      <mc:AlternateContent>
        <mc:Choice Requires="wps">
          <w:drawing>
            <wp:anchor distT="0" distB="0" distL="0" distR="0" simplePos="0" relativeHeight="251679744" behindDoc="0" locked="0" layoutInCell="1" allowOverlap="1" wp14:anchorId="484314C1" wp14:editId="5148FC94">
              <wp:simplePos x="635" y="635"/>
              <wp:positionH relativeFrom="page">
                <wp:align>center</wp:align>
              </wp:positionH>
              <wp:positionV relativeFrom="page">
                <wp:align>bottom</wp:align>
              </wp:positionV>
              <wp:extent cx="443865" cy="443865"/>
              <wp:effectExtent l="0" t="0" r="0" b="0"/>
              <wp:wrapNone/>
              <wp:docPr id="621" name="Text Box 62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FA461E" w14:textId="4B60F0F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84314C1" id="_x0000_t202" coordsize="21600,21600" o:spt="202" path="m,l,21600r21600,l21600,xe">
              <v:stroke joinstyle="miter"/>
              <v:path gradientshapeok="t" o:connecttype="rect"/>
            </v:shapetype>
            <v:shape id="Text Box 621" o:spid="_x0000_s1076" type="#_x0000_t202" alt="OFFICIAL-SENSITIVE - COMMERCIAL" style="position:absolute;margin-left:0;margin-top:0;width:34.95pt;height:34.95pt;z-index:2516797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Y/DCgIAAB0EAAAOAAAAZHJzL2Uyb0RvYy54bWysU01v2zAMvQ/YfxB0X+x0T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NfXn29vZpxJCg02Vckulx368FVBy6JRciRWEljisPbh&#10;lDqmxF4WVo0xiRljf3NQzejJLhNGK/TbnjVVyWeJz+jaQnWkrRBOhHsnVw31XgsfXgQSw7QIqTY8&#10;06ENdCWHweKsBvzxN3/MJ+ApyllHiim5JUlzZr5ZIiSKazRwNLbJmN7ls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1n2PwwoCAAAdBAAADgAA&#10;AAAAAAAAAAAAAAAuAgAAZHJzL2Uyb0RvYy54bWxQSwECLQAUAAYACAAAACEAN+3R+NkAAAADAQAA&#10;DwAAAAAAAAAAAAAAAABkBAAAZHJzL2Rvd25yZXYueG1sUEsFBgAAAAAEAAQA8wAAAGoFAAAAAA==&#10;" filled="f" stroked="f">
              <v:textbox style="mso-fit-shape-to-text:t" inset="0,0,0,15pt">
                <w:txbxContent>
                  <w:p w14:paraId="7BFA461E" w14:textId="4B60F0F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E55E79" w14:textId="442039B3" w:rsidR="00404CB8" w:rsidRDefault="00840E93">
    <w:pPr>
      <w:pStyle w:val="Footer"/>
    </w:pPr>
    <w:r>
      <w:rPr>
        <w:noProof/>
      </w:rPr>
      <mc:AlternateContent>
        <mc:Choice Requires="wps">
          <w:drawing>
            <wp:anchor distT="0" distB="0" distL="0" distR="0" simplePos="0" relativeHeight="251682816" behindDoc="0" locked="0" layoutInCell="1" allowOverlap="1" wp14:anchorId="4F1E08F8" wp14:editId="17EF3856">
              <wp:simplePos x="635" y="635"/>
              <wp:positionH relativeFrom="page">
                <wp:align>center</wp:align>
              </wp:positionH>
              <wp:positionV relativeFrom="page">
                <wp:align>bottom</wp:align>
              </wp:positionV>
              <wp:extent cx="443865" cy="443865"/>
              <wp:effectExtent l="0" t="0" r="0" b="0"/>
              <wp:wrapNone/>
              <wp:docPr id="625" name="Text Box 62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DA3096" w14:textId="6086BC9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1E08F8" id="_x0000_t202" coordsize="21600,21600" o:spt="202" path="m,l,21600r21600,l21600,xe">
              <v:stroke joinstyle="miter"/>
              <v:path gradientshapeok="t" o:connecttype="rect"/>
            </v:shapetype>
            <v:shape id="Text Box 625" o:spid="_x0000_s1079" type="#_x0000_t202" alt="OFFICIAL-SENSITIVE - COMMERCIAL" style="position:absolute;margin-left:0;margin-top:0;width:34.95pt;height:34.95pt;z-index:2516828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FiFDAIAAB0EAAAOAAAAZHJzL2Uyb0RvYy54bWysU01v2zAMvQ/YfxB0X+y0T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Xhzc313u6CEo2vEmCW7XLbOh68CNImgpA63kshix60P&#10;Q+gUEmsZ2LRKpc0o85sBc0ZLdukwotBXPWnrki6up/YrqE84lYNh4d7yTYu1t8yHF+ZwwzgIqjY8&#10;4yEVdCWFEVHSgPvxN3uMR+LRS0mHiimpQUlTor4ZXEgU1wTcBKoE5p/z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vFiFDAIAAB0EAAAO&#10;AAAAAAAAAAAAAAAAAC4CAABkcnMvZTJvRG9jLnhtbFBLAQItABQABgAIAAAAIQA37dH42QAAAAMB&#10;AAAPAAAAAAAAAAAAAAAAAGYEAABkcnMvZG93bnJldi54bWxQSwUGAAAAAAQABADzAAAAbAUAAAAA&#10;" filled="f" stroked="f">
              <v:textbox style="mso-fit-shape-to-text:t" inset="0,0,0,15pt">
                <w:txbxContent>
                  <w:p w14:paraId="2FDA3096" w14:textId="6086BC9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89632123"/>
      <w:docPartObj>
        <w:docPartGallery w:val="Page Numbers (Bottom of Page)"/>
        <w:docPartUnique/>
      </w:docPartObj>
    </w:sdtPr>
    <w:sdtEndPr/>
    <w:sdtContent>
      <w:sdt>
        <w:sdtPr>
          <w:id w:val="659196648"/>
          <w:docPartObj>
            <w:docPartGallery w:val="Page Numbers (Top of Page)"/>
            <w:docPartUnique/>
          </w:docPartObj>
        </w:sdtPr>
        <w:sdtEndPr/>
        <w:sdtContent>
          <w:p w14:paraId="1A8412A1" w14:textId="7975316F" w:rsidR="00F915CC" w:rsidRDefault="00F915CC">
            <w:pPr>
              <w:pStyle w:val="Footer"/>
            </w:pPr>
            <w:r>
              <w:rPr>
                <w:b/>
                <w:bCs/>
                <w:noProof/>
                <w:sz w:val="24"/>
              </w:rPr>
              <mc:AlternateContent>
                <mc:Choice Requires="wps">
                  <w:drawing>
                    <wp:anchor distT="0" distB="0" distL="0" distR="0" simplePos="0" relativeHeight="251665408" behindDoc="0" locked="0" layoutInCell="1" allowOverlap="1" wp14:anchorId="64517A41" wp14:editId="57B88C22">
                      <wp:simplePos x="0" y="0"/>
                      <wp:positionH relativeFrom="page">
                        <wp:posOffset>2701117</wp:posOffset>
                      </wp:positionH>
                      <wp:positionV relativeFrom="page">
                        <wp:posOffset>9775767</wp:posOffset>
                      </wp:positionV>
                      <wp:extent cx="443865" cy="443865"/>
                      <wp:effectExtent l="0" t="0" r="0" b="17145"/>
                      <wp:wrapNone/>
                      <wp:docPr id="696" name="Text Box 69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900DCA" w14:textId="77777777" w:rsidR="00F915CC" w:rsidRPr="00840E93" w:rsidRDefault="00F915CC" w:rsidP="00F915C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517A41" id="_x0000_t202" coordsize="21600,21600" o:spt="202" path="m,l,21600r21600,l21600,xe">
                      <v:stroke joinstyle="miter"/>
                      <v:path gradientshapeok="t" o:connecttype="rect"/>
                    </v:shapetype>
                    <v:shape id="Text Box 696" o:spid="_x0000_s1080" type="#_x0000_t202" alt="OFFICIAL-SENSITIVE - COMMERCIAL" style="position:absolute;margin-left:212.7pt;margin-top:769.75pt;width:34.95pt;height:34.95pt;z-index:2516654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xSBCwIAAB0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" filled="f" stroked="f">
                      <v:textbox style="mso-fit-shape-to-text:t" inset="0,15pt,0,0">
                        <w:txbxContent>
                          <w:p w14:paraId="64900DCA" w14:textId="77777777" w:rsidR="00F915CC" w:rsidRPr="00840E93" w:rsidRDefault="00F915CC" w:rsidP="00F915C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381D869" w14:textId="38151284" w:rsidR="00404CB8" w:rsidRPr="00D81121" w:rsidRDefault="00404CB8">
    <w:pPr>
      <w:pStyle w:val="Header"/>
      <w:tabs>
        <w:tab w:val="right" w:pos="9498"/>
      </w:tabs>
      <w:spacing w:before="240"/>
      <w:jc w:val="cen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D56B41" w14:textId="28D20B91" w:rsidR="00404CB8" w:rsidRDefault="00840E93">
    <w:pPr>
      <w:pStyle w:val="Footer"/>
    </w:pPr>
    <w:r>
      <w:rPr>
        <w:noProof/>
      </w:rPr>
      <mc:AlternateContent>
        <mc:Choice Requires="wps">
          <w:drawing>
            <wp:anchor distT="0" distB="0" distL="0" distR="0" simplePos="0" relativeHeight="251681792" behindDoc="0" locked="0" layoutInCell="1" allowOverlap="1" wp14:anchorId="557659B9" wp14:editId="2D85855E">
              <wp:simplePos x="635" y="635"/>
              <wp:positionH relativeFrom="page">
                <wp:align>center</wp:align>
              </wp:positionH>
              <wp:positionV relativeFrom="page">
                <wp:align>bottom</wp:align>
              </wp:positionV>
              <wp:extent cx="443865" cy="443865"/>
              <wp:effectExtent l="0" t="0" r="0" b="0"/>
              <wp:wrapNone/>
              <wp:docPr id="624" name="Text Box 62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DED7F7" w14:textId="6110147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7659B9" id="_x0000_t202" coordsize="21600,21600" o:spt="202" path="m,l,21600r21600,l21600,xe">
              <v:stroke joinstyle="miter"/>
              <v:path gradientshapeok="t" o:connecttype="rect"/>
            </v:shapetype>
            <v:shape id="Text Box 624" o:spid="_x0000_s1082" type="#_x0000_t202" alt="OFFICIAL-SENSITIVE - COMMERCIAL" style="position:absolute;margin-left:0;margin-top:0;width:34.95pt;height:34.95pt;z-index:2516817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BODAIAAB0EAAAOAAAAZHJzL2Uyb0RvYy54bWysU01v2zAMvQ/YfxB0X+x0T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F5ff72Zzyjh6BowZskul63z4bsATSIoqcOtJLLYceND&#10;HzqGxFoG1o1SaTPK/GHAnNGSXTqMKHS7jjRVSWfzsf0dVCecykG/cG/5usHaG+bDM3O4YRwEVRue&#10;8JAK2pLCgCipwf38mz3GI/HopaRFxZTUoKQpUT8MLiSKawRuBLsEprf5LE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4/iBODAIAAB0EAAAO&#10;AAAAAAAAAAAAAAAAAC4CAABkcnMvZTJvRG9jLnhtbFBLAQItABQABgAIAAAAIQA37dH42QAAAAMB&#10;AAAPAAAAAAAAAAAAAAAAAGYEAABkcnMvZG93bnJldi54bWxQSwUGAAAAAAQABADzAAAAbAUAAAAA&#10;" filled="f" stroked="f">
              <v:textbox style="mso-fit-shape-to-text:t" inset="0,0,0,15pt">
                <w:txbxContent>
                  <w:p w14:paraId="55DED7F7" w14:textId="6110147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AEAF42" w14:textId="2F14A961" w:rsidR="0067167F" w:rsidRDefault="00840E93">
    <w:pPr>
      <w:pStyle w:val="Footer"/>
    </w:pPr>
    <w:r>
      <w:rPr>
        <w:noProof/>
      </w:rPr>
      <mc:AlternateContent>
        <mc:Choice Requires="wps">
          <w:drawing>
            <wp:anchor distT="0" distB="0" distL="0" distR="0" simplePos="0" relativeHeight="251684864" behindDoc="0" locked="0" layoutInCell="1" allowOverlap="1" wp14:anchorId="2EFEC4CE" wp14:editId="5FFAE034">
              <wp:simplePos x="635" y="635"/>
              <wp:positionH relativeFrom="page">
                <wp:align>center</wp:align>
              </wp:positionH>
              <wp:positionV relativeFrom="page">
                <wp:align>bottom</wp:align>
              </wp:positionV>
              <wp:extent cx="443865" cy="443865"/>
              <wp:effectExtent l="0" t="0" r="0" b="0"/>
              <wp:wrapNone/>
              <wp:docPr id="628" name="Text Box 628"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587F0B" w14:textId="640E9DF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EFEC4CE" id="_x0000_t202" coordsize="21600,21600" o:spt="202" path="m,l,21600r21600,l21600,xe">
              <v:stroke joinstyle="miter"/>
              <v:path gradientshapeok="t" o:connecttype="rect"/>
            </v:shapetype>
            <v:shape id="Text Box 628" o:spid="_x0000_s1085" type="#_x0000_t202" alt="OFFICIAL-SENSITIVE - COMMERCIAL" style="position:absolute;margin-left:0;margin-top:0;width:34.95pt;height:34.95pt;z-index:2516848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9nI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V3cTe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SP9nIDAIAAB0EAAAO&#10;AAAAAAAAAAAAAAAAAC4CAABkcnMvZTJvRG9jLnhtbFBLAQItABQABgAIAAAAIQA37dH42QAAAAMB&#10;AAAPAAAAAAAAAAAAAAAAAGYEAABkcnMvZG93bnJldi54bWxQSwUGAAAAAAQABADzAAAAbAUAAAAA&#10;" filled="f" stroked="f">
              <v:textbox style="mso-fit-shape-to-text:t" inset="0,0,0,15pt">
                <w:txbxContent>
                  <w:p w14:paraId="3E587F0B" w14:textId="640E9DF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25652811"/>
      <w:docPartObj>
        <w:docPartGallery w:val="Page Numbers (Bottom of Page)"/>
        <w:docPartUnique/>
      </w:docPartObj>
    </w:sdtPr>
    <w:sdtEndPr/>
    <w:sdtContent>
      <w:sdt>
        <w:sdtPr>
          <w:id w:val="-1076897610"/>
          <w:docPartObj>
            <w:docPartGallery w:val="Page Numbers (Top of Page)"/>
            <w:docPartUnique/>
          </w:docPartObj>
        </w:sdtPr>
        <w:sdtEndPr/>
        <w:sdtContent>
          <w:p w14:paraId="0ABD95F0" w14:textId="21D39269" w:rsidR="00F915CC" w:rsidRDefault="00F915CC">
            <w:pPr>
              <w:pStyle w:val="Footer"/>
            </w:pPr>
            <w:r>
              <w:rPr>
                <w:rFonts w:cs="Arial"/>
                <w:b/>
                <w:noProof/>
                <w:sz w:val="24"/>
              </w:rPr>
              <mc:AlternateContent>
                <mc:Choice Requires="wps">
                  <w:drawing>
                    <wp:anchor distT="0" distB="0" distL="0" distR="0" simplePos="0" relativeHeight="251731968" behindDoc="0" locked="0" layoutInCell="1" allowOverlap="1" wp14:anchorId="2D8A2C80" wp14:editId="6C951E4C">
                      <wp:simplePos x="0" y="0"/>
                      <wp:positionH relativeFrom="margin">
                        <wp:align>center</wp:align>
                      </wp:positionH>
                      <wp:positionV relativeFrom="page">
                        <wp:posOffset>10064750</wp:posOffset>
                      </wp:positionV>
                      <wp:extent cx="443865" cy="443865"/>
                      <wp:effectExtent l="0" t="0" r="0" b="17145"/>
                      <wp:wrapNone/>
                      <wp:docPr id="698" name="Text Box 69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A4E976" w14:textId="77777777" w:rsidR="00F915CC" w:rsidRPr="00840E93" w:rsidRDefault="00F915CC" w:rsidP="00F915C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8A2C80" id="_x0000_t202" coordsize="21600,21600" o:spt="202" path="m,l,21600r21600,l21600,xe">
                      <v:stroke joinstyle="miter"/>
                      <v:path gradientshapeok="t" o:connecttype="rect"/>
                    </v:shapetype>
                    <v:shape id="Text Box 698" o:spid="_x0000_s1086" type="#_x0000_t202" alt="OFFICIAL-SENSITIVE - COMMERCIAL" style="position:absolute;margin-left:0;margin-top:792.5pt;width:34.95pt;height:34.95pt;z-index:251731968;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50iCgIAAB0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" filled="f" stroked="f">
                      <v:textbox style="mso-fit-shape-to-text:t" inset="0,15pt,0,0">
                        <w:txbxContent>
                          <w:p w14:paraId="6DA4E976" w14:textId="77777777" w:rsidR="00F915CC" w:rsidRPr="00840E93" w:rsidRDefault="00F915CC" w:rsidP="00F915C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margin"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3F82401" w14:textId="0F481B6F" w:rsidR="0067167F" w:rsidRDefault="0067167F">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242338" w14:textId="74D54E01" w:rsidR="0067167F" w:rsidRDefault="00840E93">
    <w:pPr>
      <w:pStyle w:val="Footer"/>
    </w:pPr>
    <w:r>
      <w:rPr>
        <w:noProof/>
      </w:rPr>
      <mc:AlternateContent>
        <mc:Choice Requires="wps">
          <w:drawing>
            <wp:anchor distT="0" distB="0" distL="0" distR="0" simplePos="0" relativeHeight="251683840" behindDoc="0" locked="0" layoutInCell="1" allowOverlap="1" wp14:anchorId="6BA9ADD1" wp14:editId="631B99CF">
              <wp:simplePos x="635" y="635"/>
              <wp:positionH relativeFrom="page">
                <wp:align>center</wp:align>
              </wp:positionH>
              <wp:positionV relativeFrom="page">
                <wp:align>bottom</wp:align>
              </wp:positionV>
              <wp:extent cx="443865" cy="443865"/>
              <wp:effectExtent l="0" t="0" r="0" b="0"/>
              <wp:wrapNone/>
              <wp:docPr id="627" name="Text Box 627"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6DE18E" w14:textId="6E72A9F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A9ADD1" id="_x0000_t202" coordsize="21600,21600" o:spt="202" path="m,l,21600r21600,l21600,xe">
              <v:stroke joinstyle="miter"/>
              <v:path gradientshapeok="t" o:connecttype="rect"/>
            </v:shapetype>
            <v:shape id="Text Box 627" o:spid="_x0000_s1088" type="#_x0000_t202" alt="OFFICIAL-SENSITIVE - COMMERCIAL" style="position:absolute;margin-left:0;margin-top:0;width:34.95pt;height:34.95pt;z-index:2516838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i8qntDAIAAB0EAAAO&#10;AAAAAAAAAAAAAAAAAC4CAABkcnMvZTJvRG9jLnhtbFBLAQItABQABgAIAAAAIQA37dH42QAAAAMB&#10;AAAPAAAAAAAAAAAAAAAAAGYEAABkcnMvZG93bnJldi54bWxQSwUGAAAAAAQABADzAAAAbAUAAAAA&#10;" filled="f" stroked="f">
              <v:textbox style="mso-fit-shape-to-text:t" inset="0,0,0,15pt">
                <w:txbxContent>
                  <w:p w14:paraId="0C6DE18E" w14:textId="6E72A9F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10A1A7" w14:textId="38453A4E" w:rsidR="0067167F" w:rsidRDefault="00840E93">
    <w:pPr>
      <w:pStyle w:val="Footer"/>
    </w:pPr>
    <w:r>
      <w:rPr>
        <w:noProof/>
      </w:rPr>
      <mc:AlternateContent>
        <mc:Choice Requires="wps">
          <w:drawing>
            <wp:anchor distT="0" distB="0" distL="0" distR="0" simplePos="0" relativeHeight="251686912" behindDoc="0" locked="0" layoutInCell="1" allowOverlap="1" wp14:anchorId="20A84060" wp14:editId="4EAB9DFD">
              <wp:simplePos x="635" y="635"/>
              <wp:positionH relativeFrom="page">
                <wp:align>center</wp:align>
              </wp:positionH>
              <wp:positionV relativeFrom="page">
                <wp:align>bottom</wp:align>
              </wp:positionV>
              <wp:extent cx="443865" cy="443865"/>
              <wp:effectExtent l="0" t="0" r="0" b="0"/>
              <wp:wrapNone/>
              <wp:docPr id="631" name="Text Box 63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A71614" w14:textId="7506C0D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A84060" id="_x0000_t202" coordsize="21600,21600" o:spt="202" path="m,l,21600r21600,l21600,xe">
              <v:stroke joinstyle="miter"/>
              <v:path gradientshapeok="t" o:connecttype="rect"/>
            </v:shapetype>
            <v:shape id="Text Box 631" o:spid="_x0000_s1091" type="#_x0000_t202" alt="OFFICIAL-SENSITIVE - COMMERCIAL" style="position:absolute;margin-left:0;margin-top:0;width:34.95pt;height:34.95pt;z-index:2516869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hzrRdDAIAAB0EAAAO&#10;AAAAAAAAAAAAAAAAAC4CAABkcnMvZTJvRG9jLnhtbFBLAQItABQABgAIAAAAIQA37dH42QAAAAMB&#10;AAAPAAAAAAAAAAAAAAAAAGYEAABkcnMvZG93bnJldi54bWxQSwUGAAAAAAQABADzAAAAbAUAAAAA&#10;" filled="f" stroked="f">
              <v:textbox style="mso-fit-shape-to-text:t" inset="0,0,0,15pt">
                <w:txbxContent>
                  <w:p w14:paraId="10A71614" w14:textId="7506C0D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0751440"/>
      <w:docPartObj>
        <w:docPartGallery w:val="Page Numbers (Bottom of Page)"/>
        <w:docPartUnique/>
      </w:docPartObj>
    </w:sdtPr>
    <w:sdtEndPr/>
    <w:sdtContent>
      <w:sdt>
        <w:sdtPr>
          <w:id w:val="1338880956"/>
          <w:docPartObj>
            <w:docPartGallery w:val="Page Numbers (Top of Page)"/>
            <w:docPartUnique/>
          </w:docPartObj>
        </w:sdtPr>
        <w:sdtEndPr/>
        <w:sdtContent>
          <w:p w14:paraId="49CF7645" w14:textId="20060022" w:rsidR="00F915CC" w:rsidRDefault="00F915CC">
            <w:pPr>
              <w:pStyle w:val="Footer"/>
            </w:pPr>
            <w:r>
              <w:rPr>
                <w:noProof/>
              </w:rPr>
              <mc:AlternateContent>
                <mc:Choice Requires="wps">
                  <w:drawing>
                    <wp:anchor distT="0" distB="0" distL="0" distR="0" simplePos="0" relativeHeight="251732992" behindDoc="0" locked="0" layoutInCell="1" allowOverlap="1" wp14:anchorId="238BE484" wp14:editId="5C46D90B">
                      <wp:simplePos x="0" y="0"/>
                      <wp:positionH relativeFrom="page">
                        <wp:posOffset>4014528</wp:posOffset>
                      </wp:positionH>
                      <wp:positionV relativeFrom="page">
                        <wp:posOffset>6849687</wp:posOffset>
                      </wp:positionV>
                      <wp:extent cx="443865" cy="443865"/>
                      <wp:effectExtent l="0" t="0" r="0" b="17145"/>
                      <wp:wrapNone/>
                      <wp:docPr id="699" name="Text Box 69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B8381C" w14:textId="77777777" w:rsidR="00F915CC" w:rsidRPr="00840E93" w:rsidRDefault="00F915CC" w:rsidP="00F915C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8BE484" id="_x0000_t202" coordsize="21600,21600" o:spt="202" path="m,l,21600r21600,l21600,xe">
                      <v:stroke joinstyle="miter"/>
                      <v:path gradientshapeok="t" o:connecttype="rect"/>
                    </v:shapetype>
                    <v:shape id="Text Box 699" o:spid="_x0000_s1092" type="#_x0000_t202" alt="OFFICIAL-SENSITIVE - COMMERCIAL" style="position:absolute;margin-left:316.1pt;margin-top:539.35pt;width:34.95pt;height:34.95pt;z-index:25173299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DKv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" filled="f" stroked="f">
                      <v:textbox style="mso-fit-shape-to-text:t" inset="0,15pt,0,0">
                        <w:txbxContent>
                          <w:p w14:paraId="65B8381C" w14:textId="77777777" w:rsidR="00F915CC" w:rsidRPr="00840E93" w:rsidRDefault="00F915CC" w:rsidP="00F915C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0BD2CBC" w14:textId="32D5E026" w:rsidR="00D97803" w:rsidRDefault="00D97803">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7339E8" w14:textId="083B57DA" w:rsidR="0067167F" w:rsidRDefault="00840E93">
    <w:pPr>
      <w:pStyle w:val="Footer"/>
    </w:pPr>
    <w:r>
      <w:rPr>
        <w:noProof/>
      </w:rPr>
      <mc:AlternateContent>
        <mc:Choice Requires="wps">
          <w:drawing>
            <wp:anchor distT="0" distB="0" distL="0" distR="0" simplePos="0" relativeHeight="251685888" behindDoc="0" locked="0" layoutInCell="1" allowOverlap="1" wp14:anchorId="4993E008" wp14:editId="090AFC3F">
              <wp:simplePos x="635" y="635"/>
              <wp:positionH relativeFrom="page">
                <wp:align>center</wp:align>
              </wp:positionH>
              <wp:positionV relativeFrom="page">
                <wp:align>bottom</wp:align>
              </wp:positionV>
              <wp:extent cx="443865" cy="443865"/>
              <wp:effectExtent l="0" t="0" r="0" b="0"/>
              <wp:wrapNone/>
              <wp:docPr id="630" name="Text Box 63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62BDA89" w14:textId="2B6B6FB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993E008" id="_x0000_t202" coordsize="21600,21600" o:spt="202" path="m,l,21600r21600,l21600,xe">
              <v:stroke joinstyle="miter"/>
              <v:path gradientshapeok="t" o:connecttype="rect"/>
            </v:shapetype>
            <v:shape id="Text Box 630" o:spid="_x0000_s1094" type="#_x0000_t202" alt="OFFICIAL-SENSITIVE - COMMERCIAL" style="position:absolute;margin-left:0;margin-top:0;width:34.95pt;height:34.95pt;z-index:2516858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Sig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LP5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RcSigDAIAAB0EAAAO&#10;AAAAAAAAAAAAAAAAAC4CAABkcnMvZTJvRG9jLnhtbFBLAQItABQABgAIAAAAIQA37dH42QAAAAMB&#10;AAAPAAAAAAAAAAAAAAAAAGYEAABkcnMvZG93bnJldi54bWxQSwUGAAAAAAQABADzAAAAbAUAAAAA&#10;" filled="f" stroked="f">
              <v:textbox style="mso-fit-shape-to-text:t" inset="0,0,0,15pt">
                <w:txbxContent>
                  <w:p w14:paraId="162BDA89" w14:textId="2B6B6FB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D74B80" w14:textId="3CA335D1" w:rsidR="0067167F" w:rsidRDefault="00840E93">
    <w:pPr>
      <w:pStyle w:val="Footer"/>
    </w:pPr>
    <w:r>
      <w:rPr>
        <w:noProof/>
      </w:rPr>
      <mc:AlternateContent>
        <mc:Choice Requires="wps">
          <w:drawing>
            <wp:anchor distT="0" distB="0" distL="0" distR="0" simplePos="0" relativeHeight="251663360" behindDoc="0" locked="0" layoutInCell="1" allowOverlap="1" wp14:anchorId="37725B0C" wp14:editId="21409B5C">
              <wp:simplePos x="635" y="635"/>
              <wp:positionH relativeFrom="page">
                <wp:align>center</wp:align>
              </wp:positionH>
              <wp:positionV relativeFrom="page">
                <wp:align>bottom</wp:align>
              </wp:positionV>
              <wp:extent cx="443865" cy="443865"/>
              <wp:effectExtent l="0" t="0" r="0" b="0"/>
              <wp:wrapNone/>
              <wp:docPr id="598" name="Text Box 598"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8B5027" w14:textId="138EE8F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725B0C" id="_x0000_t202" coordsize="21600,21600" o:spt="202" path="m,l,21600r21600,l21600,xe">
              <v:stroke joinstyle="miter"/>
              <v:path gradientshapeok="t" o:connecttype="rect"/>
            </v:shapetype>
            <v:shape id="Text Box 598" o:spid="_x0000_s1034" type="#_x0000_t202" alt="OFFICIAL-SENSITIVE - COMMER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u9RCwIAABw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6m7iuoTziUg2Hf3vJNi6W3zIcX5nDBOAeKNjzj&#10;IRV0JYURUdKA+/E3e4xH3tFLSYeCKalBRVOivhncR9TWBNwEqgTmd/lNjn5z0A+AMpzji7A8QbS6&#10;oCYoHeg3lPM6FkIXMxzLlbSa4EMYlIvPgYv1OgWhjCwLW7OzPKaOdEUuX/s35uxIeMBNPcGkJla8&#10;432IjTe9XR8Csp+WEqkdiBwZRwmmtY7PJWr81/8UdXnUq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Ete71ELAgAAHAQAAA4A&#10;AAAAAAAAAAAAAAAALgIAAGRycy9lMm9Eb2MueG1sUEsBAi0AFAAGAAgAAAAhADft0fjZAAAAAwEA&#10;AA8AAAAAAAAAAAAAAAAAZQQAAGRycy9kb3ducmV2LnhtbFBLBQYAAAAABAAEAPMAAABrBQAAAAA=&#10;" filled="f" stroked="f">
              <v:textbox style="mso-fit-shape-to-text:t" inset="0,0,0,15pt">
                <w:txbxContent>
                  <w:p w14:paraId="788B5027" w14:textId="138EE8F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F9E01" w14:textId="464E6CEE" w:rsidR="0067167F" w:rsidRDefault="00840E93">
    <w:pPr>
      <w:pStyle w:val="Footer"/>
    </w:pPr>
    <w:r>
      <w:rPr>
        <w:noProof/>
      </w:rPr>
      <mc:AlternateContent>
        <mc:Choice Requires="wps">
          <w:drawing>
            <wp:anchor distT="0" distB="0" distL="0" distR="0" simplePos="0" relativeHeight="251691008" behindDoc="0" locked="0" layoutInCell="1" allowOverlap="1" wp14:anchorId="142216E0" wp14:editId="5B96CAB4">
              <wp:simplePos x="635" y="635"/>
              <wp:positionH relativeFrom="page">
                <wp:align>center</wp:align>
              </wp:positionH>
              <wp:positionV relativeFrom="page">
                <wp:align>bottom</wp:align>
              </wp:positionV>
              <wp:extent cx="443865" cy="443865"/>
              <wp:effectExtent l="0" t="0" r="0" b="0"/>
              <wp:wrapNone/>
              <wp:docPr id="634" name="Text Box 63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4138B33" w14:textId="1CCFECC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2216E0" id="_x0000_t202" coordsize="21600,21600" o:spt="202" path="m,l,21600r21600,l21600,xe">
              <v:stroke joinstyle="miter"/>
              <v:path gradientshapeok="t" o:connecttype="rect"/>
            </v:shapetype>
            <v:shape id="Text Box 634" o:spid="_x0000_s1097" type="#_x0000_t202" alt="OFFICIAL-SENSITIVE - COMMERCIAL" style="position:absolute;margin-left:0;margin-top:0;width:34.95pt;height:34.95pt;z-index:2516910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CYCwIAAB0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VVyT+d2t9CdaSpEIaFeyfXDdV+ED48C6QN0yCk2vBE&#10;hzbQlRxGxFkN+ONv9hhPxJOXs44UU3JLkubMfLO0kCiuCeAEtgnMP+dXOfntvr0D0uGcnoSTCZIV&#10;g5mgRmhfSc+rWIhcwkoqV/LtBO/CIF16D1KtVimIdOREeLAbJ2PqyFck86V/FehGxgOt6hEmOYni&#10;DfFDbLzp3WofiP60lcjtQORIOWkw7XV8L1Hkv/6nqPOrXv4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cQJgLAgAAHQQAAA4A&#10;AAAAAAAAAAAAAAAALgIAAGRycy9lMm9Eb2MueG1sUEsBAi0AFAAGAAgAAAAhADft0fjZAAAAAwEA&#10;AA8AAAAAAAAAAAAAAAAAZQQAAGRycy9kb3ducmV2LnhtbFBLBQYAAAAABAAEAPMAAABrBQAAAAA=&#10;" filled="f" stroked="f">
              <v:textbox style="mso-fit-shape-to-text:t" inset="0,0,0,15pt">
                <w:txbxContent>
                  <w:p w14:paraId="24138B33" w14:textId="1CCFECC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8907911"/>
      <w:docPartObj>
        <w:docPartGallery w:val="Page Numbers (Bottom of Page)"/>
        <w:docPartUnique/>
      </w:docPartObj>
    </w:sdtPr>
    <w:sdtEndPr/>
    <w:sdtContent>
      <w:sdt>
        <w:sdtPr>
          <w:id w:val="1489821994"/>
          <w:docPartObj>
            <w:docPartGallery w:val="Page Numbers (Top of Page)"/>
            <w:docPartUnique/>
          </w:docPartObj>
        </w:sdtPr>
        <w:sdtEndPr/>
        <w:sdtContent>
          <w:p w14:paraId="3DC25D27" w14:textId="1B5A710F" w:rsidR="003B3616" w:rsidRDefault="003B3616">
            <w:pPr>
              <w:pStyle w:val="Footer"/>
            </w:pPr>
            <w:r>
              <w:rPr>
                <w:noProof/>
              </w:rPr>
              <mc:AlternateContent>
                <mc:Choice Requires="wps">
                  <w:drawing>
                    <wp:anchor distT="0" distB="0" distL="0" distR="0" simplePos="0" relativeHeight="251734016" behindDoc="0" locked="0" layoutInCell="1" allowOverlap="1" wp14:anchorId="317A4661" wp14:editId="6E0AA3C7">
                      <wp:simplePos x="0" y="0"/>
                      <wp:positionH relativeFrom="page">
                        <wp:posOffset>2476673</wp:posOffset>
                      </wp:positionH>
                      <wp:positionV relativeFrom="page">
                        <wp:posOffset>9833956</wp:posOffset>
                      </wp:positionV>
                      <wp:extent cx="443865" cy="443865"/>
                      <wp:effectExtent l="0" t="0" r="0" b="17145"/>
                      <wp:wrapNone/>
                      <wp:docPr id="701" name="Text Box 70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BC6A64F" w14:textId="77777777" w:rsidR="003B3616" w:rsidRPr="00840E93" w:rsidRDefault="003B3616" w:rsidP="003B3616">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7A4661" id="_x0000_t202" coordsize="21600,21600" o:spt="202" path="m,l,21600r21600,l21600,xe">
                      <v:stroke joinstyle="miter"/>
                      <v:path gradientshapeok="t" o:connecttype="rect"/>
                    </v:shapetype>
                    <v:shape id="Text Box 701" o:spid="_x0000_s1098" type="#_x0000_t202" alt="OFFICIAL-SENSITIVE - COMMERCIAL" style="position:absolute;margin-left:195pt;margin-top:774.35pt;width:34.95pt;height:34.95pt;z-index:2517340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sZq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" filled="f" stroked="f">
                      <v:textbox style="mso-fit-shape-to-text:t" inset="0,15pt,0,0">
                        <w:txbxContent>
                          <w:p w14:paraId="5BC6A64F" w14:textId="77777777" w:rsidR="003B3616" w:rsidRPr="00840E93" w:rsidRDefault="003B3616" w:rsidP="003B3616">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FA7154E" w14:textId="717F523F" w:rsidR="00D97803" w:rsidRDefault="00D97803">
    <w:pPr>
      <w:pStyle w:val="Footer"/>
      <w:tabs>
        <w:tab w:val="right" w:pos="8470"/>
      </w:tabs>
      <w:spacing w:before="120"/>
      <w:jc w:val="center"/>
      <w:rPr>
        <w:rStyle w:val="PageNumber"/>
      </w:rP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00E80F" w14:textId="570CD2AF" w:rsidR="0067167F" w:rsidRDefault="00840E93">
    <w:pPr>
      <w:pStyle w:val="Footer"/>
    </w:pPr>
    <w:r>
      <w:rPr>
        <w:noProof/>
      </w:rPr>
      <mc:AlternateContent>
        <mc:Choice Requires="wps">
          <w:drawing>
            <wp:anchor distT="0" distB="0" distL="0" distR="0" simplePos="0" relativeHeight="251688960" behindDoc="0" locked="0" layoutInCell="1" allowOverlap="1" wp14:anchorId="2F789E33" wp14:editId="2245C984">
              <wp:simplePos x="635" y="635"/>
              <wp:positionH relativeFrom="page">
                <wp:align>center</wp:align>
              </wp:positionH>
              <wp:positionV relativeFrom="page">
                <wp:align>bottom</wp:align>
              </wp:positionV>
              <wp:extent cx="443865" cy="443865"/>
              <wp:effectExtent l="0" t="0" r="0" b="0"/>
              <wp:wrapNone/>
              <wp:docPr id="633" name="Text Box 633"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699351" w14:textId="7445616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F789E33" id="_x0000_t202" coordsize="21600,21600" o:spt="202" path="m,l,21600r21600,l21600,xe">
              <v:stroke joinstyle="miter"/>
              <v:path gradientshapeok="t" o:connecttype="rect"/>
            </v:shapetype>
            <v:shape id="Text Box 633" o:spid="_x0000_s1100" type="#_x0000_t202" alt="OFFICIAL-SENSITIVE - COMMERCIAL" style="position:absolute;margin-left:0;margin-top:0;width:34.95pt;height:34.95pt;z-index:2516889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W3jhTDAIAAB0EAAAO&#10;AAAAAAAAAAAAAAAAAC4CAABkcnMvZTJvRG9jLnhtbFBLAQItABQABgAIAAAAIQA37dH42QAAAAMB&#10;AAAPAAAAAAAAAAAAAAAAAGYEAABkcnMvZG93bnJldi54bWxQSwUGAAAAAAQABADzAAAAbAUAAAAA&#10;" filled="f" stroked="f">
              <v:textbox style="mso-fit-shape-to-text:t" inset="0,0,0,15pt">
                <w:txbxContent>
                  <w:p w14:paraId="33699351" w14:textId="7445616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1BA84" w14:textId="77777777" w:rsidR="00A07291" w:rsidRDefault="00A07291">
    <w:pPr>
      <w:pStyle w:val="Footer"/>
    </w:pPr>
    <w:r>
      <w:rPr>
        <w:noProof/>
      </w:rPr>
      <mc:AlternateContent>
        <mc:Choice Requires="wps">
          <w:drawing>
            <wp:anchor distT="0" distB="0" distL="0" distR="0" simplePos="0" relativeHeight="251758592" behindDoc="0" locked="0" layoutInCell="1" allowOverlap="1" wp14:anchorId="551348B4" wp14:editId="5FD907D1">
              <wp:simplePos x="635" y="635"/>
              <wp:positionH relativeFrom="page">
                <wp:align>center</wp:align>
              </wp:positionH>
              <wp:positionV relativeFrom="page">
                <wp:align>bottom</wp:align>
              </wp:positionV>
              <wp:extent cx="443865" cy="443865"/>
              <wp:effectExtent l="0" t="0" r="0" b="0"/>
              <wp:wrapNone/>
              <wp:docPr id="680" name="Text Box 68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36E9AB"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51348B4" id="_x0000_t202" coordsize="21600,21600" o:spt="202" path="m,l,21600r21600,l21600,xe">
              <v:stroke joinstyle="miter"/>
              <v:path gradientshapeok="t" o:connecttype="rect"/>
            </v:shapetype>
            <v:shape id="Text Box 680" o:spid="_x0000_s1103" type="#_x0000_t202" alt="OFFICIAL-SENSITIVE - COMMERCIAL" style="position:absolute;margin-left:0;margin-top:0;width:34.95pt;height:34.95pt;z-index:2517585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hH+8VDAIAAB0EAAAO&#10;AAAAAAAAAAAAAAAAAC4CAABkcnMvZTJvRG9jLnhtbFBLAQItABQABgAIAAAAIQA37dH42QAAAAMB&#10;AAAPAAAAAAAAAAAAAAAAAGYEAABkcnMvZG93bnJldi54bWxQSwUGAAAAAAQABADzAAAAbAUAAAAA&#10;" filled="f" stroked="f">
              <v:textbox style="mso-fit-shape-to-text:t" inset="0,0,0,15pt">
                <w:txbxContent>
                  <w:p w14:paraId="4236E9AB"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37537274"/>
      <w:docPartObj>
        <w:docPartGallery w:val="Page Numbers (Bottom of Page)"/>
        <w:docPartUnique/>
      </w:docPartObj>
    </w:sdtPr>
    <w:sdtEndPr/>
    <w:sdtContent>
      <w:sdt>
        <w:sdtPr>
          <w:id w:val="-1310938045"/>
          <w:docPartObj>
            <w:docPartGallery w:val="Page Numbers (Top of Page)"/>
            <w:docPartUnique/>
          </w:docPartObj>
        </w:sdtPr>
        <w:sdtEndPr/>
        <w:sdtContent>
          <w:p w14:paraId="0951E690" w14:textId="77777777" w:rsidR="00A07291" w:rsidRDefault="00A07291">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606E321" w14:textId="77777777" w:rsidR="00A07291" w:rsidRDefault="00A07291">
    <w:pPr>
      <w:pStyle w:val="Footer"/>
      <w:tabs>
        <w:tab w:val="right" w:pos="8470"/>
      </w:tabs>
      <w:spacing w:before="120"/>
      <w:jc w:val="center"/>
      <w:rPr>
        <w:rStyle w:val="PageNumber"/>
      </w:rPr>
    </w:pPr>
    <w:r>
      <w:rPr>
        <w:b/>
        <w:bCs/>
        <w:noProof/>
      </w:rPr>
      <mc:AlternateContent>
        <mc:Choice Requires="wps">
          <w:drawing>
            <wp:anchor distT="0" distB="0" distL="0" distR="0" simplePos="0" relativeHeight="251759616" behindDoc="0" locked="0" layoutInCell="1" allowOverlap="1" wp14:anchorId="240DC261" wp14:editId="3EE6DAD4">
              <wp:simplePos x="0" y="0"/>
              <wp:positionH relativeFrom="page">
                <wp:posOffset>4105910</wp:posOffset>
              </wp:positionH>
              <wp:positionV relativeFrom="page">
                <wp:posOffset>6924502</wp:posOffset>
              </wp:positionV>
              <wp:extent cx="443865" cy="443865"/>
              <wp:effectExtent l="0" t="0" r="0" b="17145"/>
              <wp:wrapNone/>
              <wp:docPr id="683" name="Text Box 68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8B1ACA" w14:textId="77777777" w:rsidR="00A07291" w:rsidRPr="00840E93" w:rsidRDefault="00A07291"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40DC261" id="_x0000_t202" coordsize="21600,21600" o:spt="202" path="m,l,21600r21600,l21600,xe">
              <v:stroke joinstyle="miter"/>
              <v:path gradientshapeok="t" o:connecttype="rect"/>
            </v:shapetype>
            <v:shape id="Text Box 683" o:spid="_x0000_s1104" type="#_x0000_t202" alt="OFFICIAL-SENSITIVE - COMMERCIAL" style="position:absolute;left:0;text-align:left;margin-left:323.3pt;margin-top:545.25pt;width:34.95pt;height:34.95pt;z-index:25175961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Ucn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" filled="f" stroked="f">
              <v:textbox style="mso-fit-shape-to-text:t" inset="0,15pt,0,0">
                <w:txbxContent>
                  <w:p w14:paraId="0E8B1ACA" w14:textId="77777777" w:rsidR="00A07291" w:rsidRPr="00840E93" w:rsidRDefault="00A07291"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05BE2B" w14:textId="77777777" w:rsidR="00A07291" w:rsidRDefault="00A07291">
    <w:pPr>
      <w:pStyle w:val="Footer"/>
    </w:pPr>
    <w:r>
      <w:rPr>
        <w:noProof/>
      </w:rPr>
      <mc:AlternateContent>
        <mc:Choice Requires="wps">
          <w:drawing>
            <wp:anchor distT="0" distB="0" distL="0" distR="0" simplePos="0" relativeHeight="251757568" behindDoc="0" locked="0" layoutInCell="1" allowOverlap="1" wp14:anchorId="31F1C6E9" wp14:editId="23689AF5">
              <wp:simplePos x="635" y="635"/>
              <wp:positionH relativeFrom="page">
                <wp:align>center</wp:align>
              </wp:positionH>
              <wp:positionV relativeFrom="page">
                <wp:align>bottom</wp:align>
              </wp:positionV>
              <wp:extent cx="443865" cy="443865"/>
              <wp:effectExtent l="0" t="0" r="0" b="0"/>
              <wp:wrapNone/>
              <wp:docPr id="689" name="Text Box 689"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78354C2"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1F1C6E9" id="_x0000_t202" coordsize="21600,21600" o:spt="202" path="m,l,21600r21600,l21600,xe">
              <v:stroke joinstyle="miter"/>
              <v:path gradientshapeok="t" o:connecttype="rect"/>
            </v:shapetype>
            <v:shape id="Text Box 689" o:spid="_x0000_s1106" type="#_x0000_t202" alt="OFFICIAL-SENSITIVE - COMMERCIAL" style="position:absolute;margin-left:0;margin-top:0;width:34.95pt;height:34.95pt;z-index:2517575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dRPPfgoCAAAdBAAADgAA&#10;AAAAAAAAAAAAAAAuAgAAZHJzL2Uyb0RvYy54bWxQSwECLQAUAAYACAAAACEAN+3R+NkAAAADAQAA&#10;DwAAAAAAAAAAAAAAAABkBAAAZHJzL2Rvd25yZXYueG1sUEsFBgAAAAAEAAQA8wAAAGoFAAAAAA==&#10;" filled="f" stroked="f">
              <v:textbox style="mso-fit-shape-to-text:t" inset="0,0,0,15pt">
                <w:txbxContent>
                  <w:p w14:paraId="278354C2"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BE9E2E" w14:textId="24E8EC56" w:rsidR="0067167F" w:rsidRDefault="00840E93">
    <w:pPr>
      <w:pStyle w:val="Footer"/>
    </w:pPr>
    <w:r>
      <w:rPr>
        <w:noProof/>
      </w:rPr>
      <mc:AlternateContent>
        <mc:Choice Requires="wps">
          <w:drawing>
            <wp:anchor distT="0" distB="0" distL="0" distR="0" simplePos="0" relativeHeight="251693056" behindDoc="0" locked="0" layoutInCell="1" allowOverlap="1" wp14:anchorId="75B1CEE4" wp14:editId="28C20283">
              <wp:simplePos x="635" y="635"/>
              <wp:positionH relativeFrom="page">
                <wp:align>center</wp:align>
              </wp:positionH>
              <wp:positionV relativeFrom="page">
                <wp:align>bottom</wp:align>
              </wp:positionV>
              <wp:extent cx="443865" cy="443865"/>
              <wp:effectExtent l="0" t="0" r="0" b="0"/>
              <wp:wrapNone/>
              <wp:docPr id="637" name="Text Box 637"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579EBF" w14:textId="7471C03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5B1CEE4" id="_x0000_t202" coordsize="21600,21600" o:spt="202" path="m,l,21600r21600,l21600,xe">
              <v:stroke joinstyle="miter"/>
              <v:path gradientshapeok="t" o:connecttype="rect"/>
            </v:shapetype>
            <v:shape id="Text Box 637" o:spid="_x0000_s1109" type="#_x0000_t202" alt="OFFICIAL-SENSITIVE - COMMERCIAL" style="position:absolute;margin-left:0;margin-top:0;width:34.95pt;height:34.95pt;z-index:25169305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LSGDgLAgAAHQQAAA4A&#10;AAAAAAAAAAAAAAAALgIAAGRycy9lMm9Eb2MueG1sUEsBAi0AFAAGAAgAAAAhADft0fjZAAAAAwEA&#10;AA8AAAAAAAAAAAAAAAAAZQQAAGRycy9kb3ducmV2LnhtbFBLBQYAAAAABAAEAPMAAABrBQAAAAA=&#10;" filled="f" stroked="f">
              <v:textbox style="mso-fit-shape-to-text:t" inset="0,0,0,15pt">
                <w:txbxContent>
                  <w:p w14:paraId="18579EBF" w14:textId="7471C03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6754635"/>
      <w:docPartObj>
        <w:docPartGallery w:val="Page Numbers (Bottom of Page)"/>
        <w:docPartUnique/>
      </w:docPartObj>
    </w:sdtPr>
    <w:sdtEndPr/>
    <w:sdtContent>
      <w:sdt>
        <w:sdtPr>
          <w:id w:val="-1735457471"/>
          <w:docPartObj>
            <w:docPartGallery w:val="Page Numbers (Top of Page)"/>
            <w:docPartUnique/>
          </w:docPartObj>
        </w:sdtPr>
        <w:sdtEndPr/>
        <w:sdtContent>
          <w:p w14:paraId="68980EDA" w14:textId="4C513E8C" w:rsidR="00760F0C" w:rsidRDefault="00760F0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8ADEA6D" w14:textId="5EBD74CD" w:rsidR="00D97803" w:rsidRDefault="00760F0C">
    <w:pPr>
      <w:pStyle w:val="Footer"/>
      <w:tabs>
        <w:tab w:val="right" w:pos="8470"/>
      </w:tabs>
      <w:spacing w:before="120"/>
      <w:jc w:val="center"/>
      <w:rPr>
        <w:rStyle w:val="PageNumber"/>
      </w:rPr>
    </w:pPr>
    <w:r>
      <w:rPr>
        <w:b/>
        <w:bCs/>
        <w:noProof/>
      </w:rPr>
      <mc:AlternateContent>
        <mc:Choice Requires="wps">
          <w:drawing>
            <wp:anchor distT="0" distB="0" distL="0" distR="0" simplePos="0" relativeHeight="251735040" behindDoc="0" locked="0" layoutInCell="1" allowOverlap="1" wp14:anchorId="2D4C65C7" wp14:editId="0DACF70C">
              <wp:simplePos x="0" y="0"/>
              <wp:positionH relativeFrom="page">
                <wp:posOffset>4105910</wp:posOffset>
              </wp:positionH>
              <wp:positionV relativeFrom="page">
                <wp:posOffset>6924502</wp:posOffset>
              </wp:positionV>
              <wp:extent cx="443865" cy="443865"/>
              <wp:effectExtent l="0" t="0" r="0" b="17145"/>
              <wp:wrapNone/>
              <wp:docPr id="702" name="Text Box 70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1F1AD46"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D4C65C7" id="_x0000_t202" coordsize="21600,21600" o:spt="202" path="m,l,21600r21600,l21600,xe">
              <v:stroke joinstyle="miter"/>
              <v:path gradientshapeok="t" o:connecttype="rect"/>
            </v:shapetype>
            <v:shape id="Text Box 702" o:spid="_x0000_s1110" type="#_x0000_t202" alt="OFFICIAL-SENSITIVE - COMMERCIAL" style="position:absolute;left:0;text-align:left;margin-left:323.3pt;margin-top:545.25pt;width:34.95pt;height:34.95pt;z-index:25173504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VQ8CwIAAB0EAAAOAAAAZHJzL2Uyb0RvYy54bWysU8Fu2zAMvQ/YPwi6L3a6tE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zmZf5zf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" filled="f" stroked="f">
              <v:textbox style="mso-fit-shape-to-text:t" inset="0,15pt,0,0">
                <w:txbxContent>
                  <w:p w14:paraId="41F1AD46"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5CEF7" w14:textId="04EE2E9B" w:rsidR="0067167F" w:rsidRDefault="00840E93">
    <w:pPr>
      <w:pStyle w:val="Footer"/>
    </w:pPr>
    <w:r>
      <w:rPr>
        <w:noProof/>
      </w:rPr>
      <mc:AlternateContent>
        <mc:Choice Requires="wps">
          <w:drawing>
            <wp:anchor distT="0" distB="0" distL="0" distR="0" simplePos="0" relativeHeight="251692032" behindDoc="0" locked="0" layoutInCell="1" allowOverlap="1" wp14:anchorId="476FB15E" wp14:editId="4C613B49">
              <wp:simplePos x="635" y="635"/>
              <wp:positionH relativeFrom="page">
                <wp:align>center</wp:align>
              </wp:positionH>
              <wp:positionV relativeFrom="page">
                <wp:align>bottom</wp:align>
              </wp:positionV>
              <wp:extent cx="443865" cy="443865"/>
              <wp:effectExtent l="0" t="0" r="0" b="0"/>
              <wp:wrapNone/>
              <wp:docPr id="636" name="Text Box 636"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DD08C9" w14:textId="1AA6F69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6FB15E" id="_x0000_t202" coordsize="21600,21600" o:spt="202" path="m,l,21600r21600,l21600,xe">
              <v:stroke joinstyle="miter"/>
              <v:path gradientshapeok="t" o:connecttype="rect"/>
            </v:shapetype>
            <v:shape id="Text Box 636" o:spid="_x0000_s1112" type="#_x0000_t202" alt="OFFICIAL-SENSITIVE - COMMERCIAL" style="position:absolute;margin-left:0;margin-top:0;width:34.95pt;height:34.95pt;z-index:2516920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bkGDzDAIAAB0EAAAO&#10;AAAAAAAAAAAAAAAAAC4CAABkcnMvZTJvRG9jLnhtbFBLAQItABQABgAIAAAAIQA37dH42QAAAAMB&#10;AAAPAAAAAAAAAAAAAAAAAGYEAABkcnMvZG93bnJldi54bWxQSwUGAAAAAAQABADzAAAAbAUAAAAA&#10;" filled="f" stroked="f">
              <v:textbox style="mso-fit-shape-to-text:t" inset="0,0,0,15pt">
                <w:txbxContent>
                  <w:p w14:paraId="60DD08C9" w14:textId="1AA6F69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DBD058" w14:textId="6B157555" w:rsidR="0067167F" w:rsidRDefault="00840E93">
    <w:pPr>
      <w:pStyle w:val="Footer"/>
    </w:pPr>
    <w:r>
      <w:rPr>
        <w:noProof/>
      </w:rPr>
      <mc:AlternateContent>
        <mc:Choice Requires="wps">
          <w:drawing>
            <wp:anchor distT="0" distB="0" distL="0" distR="0" simplePos="0" relativeHeight="251695104" behindDoc="0" locked="0" layoutInCell="1" allowOverlap="1" wp14:anchorId="430732F5" wp14:editId="5DBC08A1">
              <wp:simplePos x="635" y="635"/>
              <wp:positionH relativeFrom="page">
                <wp:align>center</wp:align>
              </wp:positionH>
              <wp:positionV relativeFrom="page">
                <wp:align>bottom</wp:align>
              </wp:positionV>
              <wp:extent cx="443865" cy="443865"/>
              <wp:effectExtent l="0" t="0" r="0" b="0"/>
              <wp:wrapNone/>
              <wp:docPr id="640" name="Text Box 64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3CD96CA" w14:textId="211E7D4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30732F5" id="_x0000_t202" coordsize="21600,21600" o:spt="202" path="m,l,21600r21600,l21600,xe">
              <v:stroke joinstyle="miter"/>
              <v:path gradientshapeok="t" o:connecttype="rect"/>
            </v:shapetype>
            <v:shape id="Text Box 640" o:spid="_x0000_s1115" type="#_x0000_t202" alt="OFFICIAL-SENSITIVE - COMMERCIAL" style="position:absolute;margin-left:0;margin-top:0;width:34.95pt;height:34.95pt;z-index:2516951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l1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i7u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xUZl1DAIAAB0EAAAO&#10;AAAAAAAAAAAAAAAAAC4CAABkcnMvZTJvRG9jLnhtbFBLAQItABQABgAIAAAAIQA37dH42QAAAAMB&#10;AAAPAAAAAAAAAAAAAAAAAGYEAABkcnMvZG93bnJldi54bWxQSwUGAAAAAAQABADzAAAAbAUAAAAA&#10;" filled="f" stroked="f">
              <v:textbox style="mso-fit-shape-to-text:t" inset="0,0,0,15pt">
                <w:txbxContent>
                  <w:p w14:paraId="23CD96CA" w14:textId="211E7D4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54239053"/>
      <w:docPartObj>
        <w:docPartGallery w:val="Page Numbers (Bottom of Page)"/>
        <w:docPartUnique/>
      </w:docPartObj>
    </w:sdtPr>
    <w:sdtEndPr/>
    <w:sdtContent>
      <w:sdt>
        <w:sdtPr>
          <w:id w:val="-1705238520"/>
          <w:docPartObj>
            <w:docPartGallery w:val="Page Numbers (Top of Page)"/>
            <w:docPartUnique/>
          </w:docPartObj>
        </w:sdtPr>
        <w:sdtEndPr/>
        <w:sdtContent>
          <w:p w14:paraId="4D505A21" w14:textId="7576F402" w:rsidR="00F915CC" w:rsidRDefault="00F915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A28A016" w14:textId="77777777" w:rsidR="00D022ED" w:rsidRDefault="00D022ED">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97740287"/>
      <w:docPartObj>
        <w:docPartGallery w:val="Page Numbers (Bottom of Page)"/>
        <w:docPartUnique/>
      </w:docPartObj>
    </w:sdtPr>
    <w:sdtEndPr/>
    <w:sdtContent>
      <w:sdt>
        <w:sdtPr>
          <w:id w:val="-1438895508"/>
          <w:docPartObj>
            <w:docPartGallery w:val="Page Numbers (Top of Page)"/>
            <w:docPartUnique/>
          </w:docPartObj>
        </w:sdtPr>
        <w:sdtEndPr/>
        <w:sdtContent>
          <w:p w14:paraId="58C14EF5" w14:textId="3B6C2EE9" w:rsidR="00760F0C" w:rsidRDefault="00760F0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6C536C0" w14:textId="1FAAC773" w:rsidR="00D97803" w:rsidRDefault="00760F0C">
    <w:pPr>
      <w:pStyle w:val="Footer"/>
      <w:tabs>
        <w:tab w:val="right" w:pos="8470"/>
      </w:tabs>
      <w:spacing w:before="120"/>
      <w:jc w:val="center"/>
      <w:rPr>
        <w:rStyle w:val="PageNumber"/>
      </w:rPr>
    </w:pPr>
    <w:r>
      <w:rPr>
        <w:b/>
        <w:bCs/>
        <w:noProof/>
      </w:rPr>
      <mc:AlternateContent>
        <mc:Choice Requires="wps">
          <w:drawing>
            <wp:anchor distT="0" distB="0" distL="0" distR="0" simplePos="0" relativeHeight="251736064" behindDoc="0" locked="0" layoutInCell="1" allowOverlap="1" wp14:anchorId="3ADC8809" wp14:editId="43D5B6DD">
              <wp:simplePos x="0" y="0"/>
              <wp:positionH relativeFrom="page">
                <wp:posOffset>2543175</wp:posOffset>
              </wp:positionH>
              <wp:positionV relativeFrom="page">
                <wp:posOffset>10066713</wp:posOffset>
              </wp:positionV>
              <wp:extent cx="443865" cy="443865"/>
              <wp:effectExtent l="0" t="0" r="0" b="17145"/>
              <wp:wrapNone/>
              <wp:docPr id="703" name="Text Box 70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1654B8"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ADC8809" id="_x0000_t202" coordsize="21600,21600" o:spt="202" path="m,l,21600r21600,l21600,xe">
              <v:stroke joinstyle="miter"/>
              <v:path gradientshapeok="t" o:connecttype="rect"/>
            </v:shapetype>
            <v:shape id="Text Box 703" o:spid="_x0000_s1116" type="#_x0000_t202" alt="OFFICIAL-SENSITIVE - COMMERCIAL" style="position:absolute;left:0;text-align:left;margin-left:200.25pt;margin-top:792.65pt;width:34.95pt;height:34.95pt;z-index:25173606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" filled="f" stroked="f">
              <v:textbox style="mso-fit-shape-to-text:t" inset="0,15pt,0,0">
                <w:txbxContent>
                  <w:p w14:paraId="641654B8"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DDD15B" w14:textId="7CE57649" w:rsidR="0067167F" w:rsidRDefault="00840E93">
    <w:pPr>
      <w:pStyle w:val="Footer"/>
    </w:pPr>
    <w:r>
      <w:rPr>
        <w:noProof/>
      </w:rPr>
      <mc:AlternateContent>
        <mc:Choice Requires="wps">
          <w:drawing>
            <wp:anchor distT="0" distB="0" distL="0" distR="0" simplePos="0" relativeHeight="251694080" behindDoc="0" locked="0" layoutInCell="1" allowOverlap="1" wp14:anchorId="3510345D" wp14:editId="0899139F">
              <wp:simplePos x="635" y="635"/>
              <wp:positionH relativeFrom="page">
                <wp:align>center</wp:align>
              </wp:positionH>
              <wp:positionV relativeFrom="page">
                <wp:align>bottom</wp:align>
              </wp:positionV>
              <wp:extent cx="443865" cy="443865"/>
              <wp:effectExtent l="0" t="0" r="0" b="0"/>
              <wp:wrapNone/>
              <wp:docPr id="639" name="Text Box 639"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2F3507" w14:textId="23123CE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510345D" id="_x0000_t202" coordsize="21600,21600" o:spt="202" path="m,l,21600r21600,l21600,xe">
              <v:stroke joinstyle="miter"/>
              <v:path gradientshapeok="t" o:connecttype="rect"/>
            </v:shapetype>
            <v:shape id="Text Box 639" o:spid="_x0000_s1118" type="#_x0000_t202" alt="OFFICIAL-SENSITIVE - COMMERCIAL" style="position:absolute;margin-left:0;margin-top:0;width:34.95pt;height:34.95pt;z-index:2516940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pQ2DAIAAB0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nrkt4tpvYrqE84lYNh4d7yTYu1t8yHF+ZwwzgIqjY8&#10;4yEVdCWFEVHSgPvxN3uMR+LRS0mHiimpQUlTor4ZXEgU1wTcBKoE5nf5d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1wpQ2DAIAAB0EAAAO&#10;AAAAAAAAAAAAAAAAAC4CAABkcnMvZTJvRG9jLnhtbFBLAQItABQABgAIAAAAIQA37dH42QAAAAMB&#10;AAAPAAAAAAAAAAAAAAAAAGYEAABkcnMvZG93bnJldi54bWxQSwUGAAAAAAQABADzAAAAbAUAAAAA&#10;" filled="f" stroked="f">
              <v:textbox style="mso-fit-shape-to-text:t" inset="0,0,0,15pt">
                <w:txbxContent>
                  <w:p w14:paraId="792F3507" w14:textId="23123CE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857F" w14:textId="3BAF6574" w:rsidR="0067167F" w:rsidRDefault="00840E93">
    <w:pPr>
      <w:pStyle w:val="Footer"/>
    </w:pPr>
    <w:r>
      <w:rPr>
        <w:noProof/>
      </w:rPr>
      <mc:AlternateContent>
        <mc:Choice Requires="wps">
          <w:drawing>
            <wp:anchor distT="0" distB="0" distL="0" distR="0" simplePos="0" relativeHeight="251697152" behindDoc="0" locked="0" layoutInCell="1" allowOverlap="1" wp14:anchorId="5951E86D" wp14:editId="53162E6E">
              <wp:simplePos x="635" y="635"/>
              <wp:positionH relativeFrom="page">
                <wp:align>center</wp:align>
              </wp:positionH>
              <wp:positionV relativeFrom="page">
                <wp:align>bottom</wp:align>
              </wp:positionV>
              <wp:extent cx="443865" cy="443865"/>
              <wp:effectExtent l="0" t="0" r="0" b="0"/>
              <wp:wrapNone/>
              <wp:docPr id="643" name="Text Box 643"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866FF0" w14:textId="53810E7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951E86D" id="_x0000_t202" coordsize="21600,21600" o:spt="202" path="m,l,21600r21600,l21600,xe">
              <v:stroke joinstyle="miter"/>
              <v:path gradientshapeok="t" o:connecttype="rect"/>
            </v:shapetype>
            <v:shape id="Text Box 643" o:spid="_x0000_s1121" type="#_x0000_t202" alt="OFFICIAL-SENSITIVE - COMMERCIAL" style="position:absolute;margin-left:0;margin-top:0;width:34.95pt;height:34.95pt;z-index:2516971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mGDA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Jb1bTO1XUJ9wKgfDwr3lmxZrb5kPL8zhhnEQVG14&#10;xkMq6EoKI6KkAffjb/YYj8Sjl5IOFVNSg5KmRH0zuJAorgm4CVQJzO/yR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2/omGDAIAAB0EAAAO&#10;AAAAAAAAAAAAAAAAAC4CAABkcnMvZTJvRG9jLnhtbFBLAQItABQABgAIAAAAIQA37dH42QAAAAMB&#10;AAAPAAAAAAAAAAAAAAAAAGYEAABkcnMvZG93bnJldi54bWxQSwUGAAAAAAQABADzAAAAbAUAAAAA&#10;" filled="f" stroked="f">
              <v:textbox style="mso-fit-shape-to-text:t" inset="0,0,0,15pt">
                <w:txbxContent>
                  <w:p w14:paraId="2F866FF0" w14:textId="53810E7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0461947"/>
      <w:docPartObj>
        <w:docPartGallery w:val="Page Numbers (Bottom of Page)"/>
        <w:docPartUnique/>
      </w:docPartObj>
    </w:sdtPr>
    <w:sdtEndPr/>
    <w:sdtContent>
      <w:sdt>
        <w:sdtPr>
          <w:id w:val="1327085939"/>
          <w:docPartObj>
            <w:docPartGallery w:val="Page Numbers (Top of Page)"/>
            <w:docPartUnique/>
          </w:docPartObj>
        </w:sdtPr>
        <w:sdtEndPr/>
        <w:sdtContent>
          <w:p w14:paraId="6F7CA6C0" w14:textId="45368A1A" w:rsidR="00760F0C" w:rsidRDefault="00760F0C">
            <w:pPr>
              <w:pStyle w:val="Footer"/>
            </w:pPr>
            <w:r>
              <w:rPr>
                <w:b/>
                <w:bCs/>
                <w:noProof/>
              </w:rPr>
              <mc:AlternateContent>
                <mc:Choice Requires="wps">
                  <w:drawing>
                    <wp:anchor distT="0" distB="0" distL="0" distR="0" simplePos="0" relativeHeight="251737088" behindDoc="0" locked="0" layoutInCell="1" allowOverlap="1" wp14:anchorId="04A2394F" wp14:editId="5B04FF0D">
                      <wp:simplePos x="0" y="0"/>
                      <wp:positionH relativeFrom="margin">
                        <wp:align>center</wp:align>
                      </wp:positionH>
                      <wp:positionV relativeFrom="page">
                        <wp:posOffset>9833956</wp:posOffset>
                      </wp:positionV>
                      <wp:extent cx="443865" cy="443865"/>
                      <wp:effectExtent l="0" t="0" r="0" b="17145"/>
                      <wp:wrapNone/>
                      <wp:docPr id="705" name="Text Box 70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9F1772"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A2394F" id="_x0000_t202" coordsize="21600,21600" o:spt="202" path="m,l,21600r21600,l21600,xe">
                      <v:stroke joinstyle="miter"/>
                      <v:path gradientshapeok="t" o:connecttype="rect"/>
                    </v:shapetype>
                    <v:shape id="Text Box 705" o:spid="_x0000_s1122" type="#_x0000_t202" alt="OFFICIAL-SENSITIVE - COMMERCIAL" style="position:absolute;margin-left:0;margin-top:774.35pt;width:34.95pt;height:34.95pt;z-index:251737088;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90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" filled="f" stroked="f">
                      <v:textbox style="mso-fit-shape-to-text:t" inset="0,15pt,0,0">
                        <w:txbxContent>
                          <w:p w14:paraId="5D9F1772"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margin"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3706817" w14:textId="51D66D53" w:rsidR="00D97803" w:rsidRDefault="00D97803">
    <w:pPr>
      <w:pStyle w:val="Footer"/>
      <w:tabs>
        <w:tab w:val="right" w:pos="8470"/>
      </w:tabs>
      <w:spacing w:before="120"/>
      <w:jc w:val="center"/>
      <w:rPr>
        <w:rStyle w:val="PageNumber"/>
      </w:rP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059897" w14:textId="2C5FA781" w:rsidR="0067167F" w:rsidRDefault="00840E93">
    <w:pPr>
      <w:pStyle w:val="Footer"/>
    </w:pPr>
    <w:r>
      <w:rPr>
        <w:noProof/>
      </w:rPr>
      <mc:AlternateContent>
        <mc:Choice Requires="wps">
          <w:drawing>
            <wp:anchor distT="0" distB="0" distL="0" distR="0" simplePos="0" relativeHeight="251696128" behindDoc="0" locked="0" layoutInCell="1" allowOverlap="1" wp14:anchorId="29DB4138" wp14:editId="19B76318">
              <wp:simplePos x="635" y="635"/>
              <wp:positionH relativeFrom="page">
                <wp:align>center</wp:align>
              </wp:positionH>
              <wp:positionV relativeFrom="page">
                <wp:align>bottom</wp:align>
              </wp:positionV>
              <wp:extent cx="443865" cy="443865"/>
              <wp:effectExtent l="0" t="0" r="0" b="0"/>
              <wp:wrapNone/>
              <wp:docPr id="642" name="Text Box 642"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CBA93E" w14:textId="4928916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9DB4138" id="_x0000_t202" coordsize="21600,21600" o:spt="202" path="m,l,21600r21600,l21600,xe">
              <v:stroke joinstyle="miter"/>
              <v:path gradientshapeok="t" o:connecttype="rect"/>
            </v:shapetype>
            <v:shape id="Text Box 642" o:spid="_x0000_s1124" type="#_x0000_t202" alt="OFFICIAL-SENSITIVE - COMMERCIAL" style="position:absolute;margin-left:0;margin-top:0;width:34.95pt;height:34.95pt;z-index:2516961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RV7DAIAAB0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nrkt4tpvYrqE84lYNh4d7yTYu1t8yHF+ZwwzgIqjY8&#10;4yEVdCWFEVHSgPvxN3uMR+LRS0mHiimpQUlTor4ZXEgU1wTcBKoE5nf5TY5+c9APgDqc45OwPEG0&#10;uqAmKB3oN9TzOhZCFzMcy5W0muBDGKSL74GL9ToFoY4sC1uzszymjnxFMl/7N+bsyHjAVT3BJCdW&#10;vCN+iI03vV0fAtKfthK5HYgcKUcNpr2O7yWK/Nf/FHV51auf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GQRV7DAIAAB0EAAAO&#10;AAAAAAAAAAAAAAAAAC4CAABkcnMvZTJvRG9jLnhtbFBLAQItABQABgAIAAAAIQA37dH42QAAAAMB&#10;AAAPAAAAAAAAAAAAAAAAAGYEAABkcnMvZG93bnJldi54bWxQSwUGAAAAAAQABADzAAAAbAUAAAAA&#10;" filled="f" stroked="f">
              <v:textbox style="mso-fit-shape-to-text:t" inset="0,0,0,15pt">
                <w:txbxContent>
                  <w:p w14:paraId="3DCBA93E" w14:textId="4928916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2AD02" w14:textId="7069E1D8" w:rsidR="0067167F" w:rsidRDefault="00840E93">
    <w:pPr>
      <w:pStyle w:val="Footer"/>
    </w:pPr>
    <w:r>
      <w:rPr>
        <w:noProof/>
      </w:rPr>
      <mc:AlternateContent>
        <mc:Choice Requires="wps">
          <w:drawing>
            <wp:anchor distT="0" distB="0" distL="0" distR="0" simplePos="0" relativeHeight="251700224" behindDoc="0" locked="0" layoutInCell="1" allowOverlap="1" wp14:anchorId="2B3706F7" wp14:editId="5F41BA7E">
              <wp:simplePos x="635" y="635"/>
              <wp:positionH relativeFrom="page">
                <wp:align>center</wp:align>
              </wp:positionH>
              <wp:positionV relativeFrom="page">
                <wp:align>bottom</wp:align>
              </wp:positionV>
              <wp:extent cx="443865" cy="443865"/>
              <wp:effectExtent l="0" t="0" r="0" b="0"/>
              <wp:wrapNone/>
              <wp:docPr id="646" name="Text Box 646"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416CA7" w14:textId="75F2453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B3706F7" id="_x0000_t202" coordsize="21600,21600" o:spt="202" path="m,l,21600r21600,l21600,xe">
              <v:stroke joinstyle="miter"/>
              <v:path gradientshapeok="t" o:connecttype="rect"/>
            </v:shapetype>
            <v:shape id="Text Box 646" o:spid="_x0000_s1127" type="#_x0000_t202" alt="OFFICIAL-SENSITIVE - COMMERCIAL" style="position:absolute;margin-left:0;margin-top:0;width:34.95pt;height:34.95pt;z-index:2517002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BUw9I4LAgAAHgQAAA4A&#10;AAAAAAAAAAAAAAAALgIAAGRycy9lMm9Eb2MueG1sUEsBAi0AFAAGAAgAAAAhADft0fjZAAAAAwEA&#10;AA8AAAAAAAAAAAAAAAAAZQQAAGRycy9kb3ducmV2LnhtbFBLBQYAAAAABAAEAPMAAABrBQAAAAA=&#10;" filled="f" stroked="f">
              <v:textbox style="mso-fit-shape-to-text:t" inset="0,0,0,15pt">
                <w:txbxContent>
                  <w:p w14:paraId="71416CA7" w14:textId="75F2453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8001879"/>
      <w:docPartObj>
        <w:docPartGallery w:val="Page Numbers (Bottom of Page)"/>
        <w:docPartUnique/>
      </w:docPartObj>
    </w:sdtPr>
    <w:sdtEndPr/>
    <w:sdtContent>
      <w:sdt>
        <w:sdtPr>
          <w:id w:val="983903096"/>
          <w:docPartObj>
            <w:docPartGallery w:val="Page Numbers (Top of Page)"/>
            <w:docPartUnique/>
          </w:docPartObj>
        </w:sdtPr>
        <w:sdtEndPr/>
        <w:sdtContent>
          <w:p w14:paraId="79E6BBA5" w14:textId="45120E70" w:rsidR="00760F0C" w:rsidRDefault="00760F0C">
            <w:pPr>
              <w:pStyle w:val="Footer"/>
            </w:pPr>
            <w:r>
              <w:rPr>
                <w:b/>
                <w:bCs/>
                <w:noProof/>
              </w:rPr>
              <mc:AlternateContent>
                <mc:Choice Requires="wps">
                  <w:drawing>
                    <wp:anchor distT="0" distB="0" distL="0" distR="0" simplePos="0" relativeHeight="251738112" behindDoc="0" locked="0" layoutInCell="1" allowOverlap="1" wp14:anchorId="266C1081" wp14:editId="7C3CEF71">
                      <wp:simplePos x="0" y="0"/>
                      <wp:positionH relativeFrom="margin">
                        <wp:align>center</wp:align>
                      </wp:positionH>
                      <wp:positionV relativeFrom="bottomMargin">
                        <wp:align>top</wp:align>
                      </wp:positionV>
                      <wp:extent cx="443865" cy="443865"/>
                      <wp:effectExtent l="0" t="0" r="0" b="17145"/>
                      <wp:wrapNone/>
                      <wp:docPr id="706" name="Text Box 70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688CC9C"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6C1081" id="_x0000_t202" coordsize="21600,21600" o:spt="202" path="m,l,21600r21600,l21600,xe">
                      <v:stroke joinstyle="miter"/>
                      <v:path gradientshapeok="t" o:connecttype="rect"/>
                    </v:shapetype>
                    <v:shape id="Text Box 706" o:spid="_x0000_s1128" type="#_x0000_t202" alt="OFFICIAL-SENSITIVE - COMMERCIAL" style="position:absolute;margin-left:0;margin-top:0;width:34.95pt;height:34.95pt;z-index:251738112;visibility:visible;mso-wrap-style:none;mso-wrap-distance-left:0;mso-wrap-distance-top:0;mso-wrap-distance-right:0;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NnJ8Cw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fT4b+99CdaSxPJw2HpxcNVR8LQK+CE8rpklItvhM&#10;hzbQlRwGi7Ma/I+/+WM+MU9RzjqSTMktaZoz883SRqK6kjG9y69z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PDZyfAsCAAAeBAAADgAA&#10;AAAAAAAAAAAAAAAuAgAAZHJzL2Uyb0RvYy54bWxQSwECLQAUAAYACAAAACEA1B4NR9gAAAADAQAA&#10;DwAAAAAAAAAAAAAAAABlBAAAZHJzL2Rvd25yZXYueG1sUEsFBgAAAAAEAAQA8wAAAGoFAAAAAA==&#10;" filled="f" stroked="f">
                      <v:textbox style="mso-fit-shape-to-text:t" inset="0,15pt,0,0">
                        <w:txbxContent>
                          <w:p w14:paraId="0688CC9C"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margin" anchory="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9403719" w14:textId="57E18A11" w:rsidR="009566EE" w:rsidRDefault="009566EE">
    <w:pPr>
      <w:pStyle w:val="Footer"/>
      <w:tabs>
        <w:tab w:val="right" w:pos="8470"/>
      </w:tabs>
      <w:spacing w:before="120"/>
      <w:jc w:val="center"/>
      <w:rPr>
        <w:rStyle w:val="PageNumber"/>
      </w:rP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073D09" w14:textId="37642D31" w:rsidR="0067167F" w:rsidRDefault="00840E93">
    <w:pPr>
      <w:pStyle w:val="Footer"/>
    </w:pPr>
    <w:r>
      <w:rPr>
        <w:noProof/>
      </w:rPr>
      <mc:AlternateContent>
        <mc:Choice Requires="wps">
          <w:drawing>
            <wp:anchor distT="0" distB="0" distL="0" distR="0" simplePos="0" relativeHeight="251699200" behindDoc="0" locked="0" layoutInCell="1" allowOverlap="1" wp14:anchorId="658DE696" wp14:editId="220833BD">
              <wp:simplePos x="635" y="635"/>
              <wp:positionH relativeFrom="page">
                <wp:align>center</wp:align>
              </wp:positionH>
              <wp:positionV relativeFrom="page">
                <wp:align>bottom</wp:align>
              </wp:positionV>
              <wp:extent cx="443865" cy="443865"/>
              <wp:effectExtent l="0" t="0" r="0" b="0"/>
              <wp:wrapNone/>
              <wp:docPr id="645" name="Text Box 64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7A15AF2" w14:textId="542AA7A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58DE696" id="_x0000_t202" coordsize="21600,21600" o:spt="202" path="m,l,21600r21600,l21600,xe">
              <v:stroke joinstyle="miter"/>
              <v:path gradientshapeok="t" o:connecttype="rect"/>
            </v:shapetype>
            <v:shape id="Text Box 645" o:spid="_x0000_s1130" type="#_x0000_t202" alt="OFFICIAL-SENSITIVE - COMMERCIAL" style="position:absolute;margin-left:0;margin-top:0;width:34.95pt;height:34.95pt;z-index:2516992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oxF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D5fTP1XUJ9wLAfDxr3lmxaLb5kPL8zhinESlG14&#10;xkMq6EoKI6KkAffjb/YYj8yjl5IOJVNSg5qmRH0zuJGorgm4CVQJzO/y6xz95qAfAIU4xzdheYJo&#10;dUFNUDrQbyjodSyELmY4litpNcGHMGgXHwQX63UKQiFZFrZmZ3lMHQmLbL72b8zZkfKAu3qCSU+s&#10;eMf8EBtvers+BOQ/rSWSOxA5co4iTIsdH0xU+a//KeryrFc/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McoxFDAIAAB4EAAAO&#10;AAAAAAAAAAAAAAAAAC4CAABkcnMvZTJvRG9jLnhtbFBLAQItABQABgAIAAAAIQA37dH42QAAAAMB&#10;AAAPAAAAAAAAAAAAAAAAAGYEAABkcnMvZG93bnJldi54bWxQSwUGAAAAAAQABADzAAAAbAUAAAAA&#10;" filled="f" stroked="f">
              <v:textbox style="mso-fit-shape-to-text:t" inset="0,0,0,15pt">
                <w:txbxContent>
                  <w:p w14:paraId="07A15AF2" w14:textId="542AA7A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523AB3" w14:textId="1842F321" w:rsidR="0067167F" w:rsidRDefault="00840E93">
    <w:pPr>
      <w:pStyle w:val="Footer"/>
    </w:pPr>
    <w:r>
      <w:rPr>
        <w:noProof/>
      </w:rPr>
      <mc:AlternateContent>
        <mc:Choice Requires="wps">
          <w:drawing>
            <wp:anchor distT="0" distB="0" distL="0" distR="0" simplePos="0" relativeHeight="251702272" behindDoc="0" locked="0" layoutInCell="1" allowOverlap="1" wp14:anchorId="1DECB7AC" wp14:editId="4A3E5552">
              <wp:simplePos x="635" y="635"/>
              <wp:positionH relativeFrom="page">
                <wp:align>center</wp:align>
              </wp:positionH>
              <wp:positionV relativeFrom="page">
                <wp:align>bottom</wp:align>
              </wp:positionV>
              <wp:extent cx="443865" cy="443865"/>
              <wp:effectExtent l="0" t="0" r="0" b="0"/>
              <wp:wrapNone/>
              <wp:docPr id="649" name="Text Box 649"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4F9BF6" w14:textId="101EED2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DECB7AC" id="_x0000_t202" coordsize="21600,21600" o:spt="202" path="m,l,21600r21600,l21600,xe">
              <v:stroke joinstyle="miter"/>
              <v:path gradientshapeok="t" o:connecttype="rect"/>
            </v:shapetype>
            <v:shape id="Text Box 649" o:spid="_x0000_s1133" type="#_x0000_t202" alt="OFFICIAL-SENSITIVE - COMMERCIAL" style="position:absolute;margin-left:0;margin-top:0;width:34.95pt;height:34.95pt;z-index:2517022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7s1sDDAIAAB4EAAAO&#10;AAAAAAAAAAAAAAAAAC4CAABkcnMvZTJvRG9jLnhtbFBLAQItABQABgAIAAAAIQA37dH42QAAAAMB&#10;AAAPAAAAAAAAAAAAAAAAAGYEAABkcnMvZG93bnJldi54bWxQSwUGAAAAAAQABADzAAAAbAUAAAAA&#10;" filled="f" stroked="f">
              <v:textbox style="mso-fit-shape-to-text:t" inset="0,0,0,15pt">
                <w:txbxContent>
                  <w:p w14:paraId="334F9BF6" w14:textId="101EED2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5584195"/>
      <w:docPartObj>
        <w:docPartGallery w:val="Page Numbers (Bottom of Page)"/>
        <w:docPartUnique/>
      </w:docPartObj>
    </w:sdtPr>
    <w:sdtEndPr/>
    <w:sdtContent>
      <w:sdt>
        <w:sdtPr>
          <w:id w:val="-920409321"/>
          <w:docPartObj>
            <w:docPartGallery w:val="Page Numbers (Top of Page)"/>
            <w:docPartUnique/>
          </w:docPartObj>
        </w:sdtPr>
        <w:sdtEndPr/>
        <w:sdtContent>
          <w:p w14:paraId="759E549F" w14:textId="35811023" w:rsidR="00760F0C" w:rsidRDefault="00760F0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938F5E5" w14:textId="25DCE441" w:rsidR="00AC7A8A" w:rsidRDefault="00760F0C">
    <w:pPr>
      <w:pStyle w:val="Footer"/>
      <w:tabs>
        <w:tab w:val="right" w:pos="8470"/>
      </w:tabs>
      <w:spacing w:before="120"/>
      <w:jc w:val="center"/>
      <w:rPr>
        <w:rStyle w:val="PageNumber"/>
      </w:rPr>
    </w:pPr>
    <w:r>
      <w:rPr>
        <w:b/>
        <w:bCs/>
        <w:noProof/>
      </w:rPr>
      <mc:AlternateContent>
        <mc:Choice Requires="wps">
          <w:drawing>
            <wp:anchor distT="0" distB="0" distL="0" distR="0" simplePos="0" relativeHeight="251739136" behindDoc="0" locked="0" layoutInCell="1" allowOverlap="1" wp14:anchorId="5FB3BEEC" wp14:editId="5269E087">
              <wp:simplePos x="0" y="0"/>
              <wp:positionH relativeFrom="margin">
                <wp:align>center</wp:align>
              </wp:positionH>
              <wp:positionV relativeFrom="page">
                <wp:posOffset>10058400</wp:posOffset>
              </wp:positionV>
              <wp:extent cx="443865" cy="443865"/>
              <wp:effectExtent l="0" t="0" r="0" b="17145"/>
              <wp:wrapNone/>
              <wp:docPr id="707" name="Text Box 70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CA0972"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B3BEEC" id="_x0000_t202" coordsize="21600,21600" o:spt="202" path="m,l,21600r21600,l21600,xe">
              <v:stroke joinstyle="miter"/>
              <v:path gradientshapeok="t" o:connecttype="rect"/>
            </v:shapetype>
            <v:shape id="Text Box 707" o:spid="_x0000_s1134" type="#_x0000_t202" alt="OFFICIAL-SENSITIVE - COMMERCIAL" style="position:absolute;left:0;text-align:left;margin-left:0;margin-top:11in;width:34.95pt;height:34.95pt;z-index:251739136;visibility:visible;mso-wrap-style:none;mso-wrap-distance-left:0;mso-wrap-distance-top:0;mso-wrap-distance-right:0;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fMxCw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" filled="f" stroked="f">
              <v:textbox style="mso-fit-shape-to-text:t" inset="0,15pt,0,0">
                <w:txbxContent>
                  <w:p w14:paraId="1CCA0972"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margin"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6E3680" w14:textId="32223794" w:rsidR="0067167F" w:rsidRDefault="00840E93">
    <w:pPr>
      <w:pStyle w:val="Footer"/>
    </w:pPr>
    <w:r>
      <w:rPr>
        <w:noProof/>
      </w:rPr>
      <mc:AlternateContent>
        <mc:Choice Requires="wps">
          <w:drawing>
            <wp:anchor distT="0" distB="0" distL="0" distR="0" simplePos="0" relativeHeight="251662336" behindDoc="0" locked="0" layoutInCell="1" allowOverlap="1" wp14:anchorId="2137ED35" wp14:editId="27D2F3F2">
              <wp:simplePos x="635" y="635"/>
              <wp:positionH relativeFrom="page">
                <wp:align>center</wp:align>
              </wp:positionH>
              <wp:positionV relativeFrom="page">
                <wp:align>bottom</wp:align>
              </wp:positionV>
              <wp:extent cx="443865" cy="443865"/>
              <wp:effectExtent l="0" t="0" r="0" b="0"/>
              <wp:wrapNone/>
              <wp:docPr id="597" name="Text Box 597"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CF5F5B" w14:textId="6B8A21B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137ED35" id="_x0000_t202" coordsize="21600,21600" o:spt="202" path="m,l,21600r21600,l21600,xe">
              <v:stroke joinstyle="miter"/>
              <v:path gradientshapeok="t" o:connecttype="rect"/>
            </v:shapetype>
            <v:shape id="Text Box 597" o:spid="_x0000_s1036" type="#_x0000_t202" alt="OFFICIAL-SENSITIVE - COMMER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" filled="f" stroked="f">
              <v:textbox style="mso-fit-shape-to-text:t" inset="0,0,0,15pt">
                <w:txbxContent>
                  <w:p w14:paraId="61CF5F5B" w14:textId="6B8A21B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427ECB" w14:textId="47665D81" w:rsidR="0067167F" w:rsidRDefault="00840E93">
    <w:pPr>
      <w:pStyle w:val="Footer"/>
    </w:pPr>
    <w:r>
      <w:rPr>
        <w:noProof/>
      </w:rPr>
      <mc:AlternateContent>
        <mc:Choice Requires="wps">
          <w:drawing>
            <wp:anchor distT="0" distB="0" distL="0" distR="0" simplePos="0" relativeHeight="251701248" behindDoc="0" locked="0" layoutInCell="1" allowOverlap="1" wp14:anchorId="2D4CB176" wp14:editId="752BA244">
              <wp:simplePos x="635" y="635"/>
              <wp:positionH relativeFrom="page">
                <wp:align>center</wp:align>
              </wp:positionH>
              <wp:positionV relativeFrom="page">
                <wp:align>bottom</wp:align>
              </wp:positionV>
              <wp:extent cx="443865" cy="443865"/>
              <wp:effectExtent l="0" t="0" r="0" b="0"/>
              <wp:wrapNone/>
              <wp:docPr id="648" name="Text Box 648"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C67898" w14:textId="080D47F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4CB176" id="_x0000_t202" coordsize="21600,21600" o:spt="202" path="m,l,21600r21600,l21600,xe">
              <v:stroke joinstyle="miter"/>
              <v:path gradientshapeok="t" o:connecttype="rect"/>
            </v:shapetype>
            <v:shape id="Text Box 648" o:spid="_x0000_s1136" type="#_x0000_t202" alt="OFFICIAL-SENSITIVE - COMMERCIAL" style="position:absolute;margin-left:0;margin-top:0;width:34.95pt;height:34.95pt;z-index:2517012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CIgeIALAgAAHgQAAA4A&#10;AAAAAAAAAAAAAAAALgIAAGRycy9lMm9Eb2MueG1sUEsBAi0AFAAGAAgAAAAhADft0fjZAAAAAwEA&#10;AA8AAAAAAAAAAAAAAAAAZQQAAGRycy9kb3ducmV2LnhtbFBLBQYAAAAABAAEAPMAAABrBQAAAAA=&#10;" filled="f" stroked="f">
              <v:textbox style="mso-fit-shape-to-text:t" inset="0,0,0,15pt">
                <w:txbxContent>
                  <w:p w14:paraId="7BC67898" w14:textId="080D47F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5018D" w14:textId="235DFE97" w:rsidR="0067167F" w:rsidRDefault="00840E93">
    <w:pPr>
      <w:pStyle w:val="Footer"/>
    </w:pPr>
    <w:r>
      <w:rPr>
        <w:noProof/>
      </w:rPr>
      <mc:AlternateContent>
        <mc:Choice Requires="wps">
          <w:drawing>
            <wp:anchor distT="0" distB="0" distL="0" distR="0" simplePos="0" relativeHeight="251704320" behindDoc="0" locked="0" layoutInCell="1" allowOverlap="1" wp14:anchorId="502EA9B4" wp14:editId="0D6F508D">
              <wp:simplePos x="635" y="635"/>
              <wp:positionH relativeFrom="page">
                <wp:align>center</wp:align>
              </wp:positionH>
              <wp:positionV relativeFrom="page">
                <wp:align>bottom</wp:align>
              </wp:positionV>
              <wp:extent cx="443865" cy="443865"/>
              <wp:effectExtent l="0" t="0" r="0" b="0"/>
              <wp:wrapNone/>
              <wp:docPr id="652" name="Text Box 652"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E1D0103" w14:textId="49BCBDC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02EA9B4" id="_x0000_t202" coordsize="21600,21600" o:spt="202" path="m,l,21600r21600,l21600,xe">
              <v:stroke joinstyle="miter"/>
              <v:path gradientshapeok="t" o:connecttype="rect"/>
            </v:shapetype>
            <v:shape id="Text Box 652" o:spid="_x0000_s1139" type="#_x0000_t202" alt="OFFICIAL-SENSITIVE - COMMERCIAL" style="position:absolute;margin-left:0;margin-top:0;width:34.95pt;height:34.95pt;z-index:2517043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a/GDAIAAB4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PLqf8dVCcaC2HYuHdy3VDxjfDhWSCtmCYh2YYn&#10;OnQLXclhRJzVgD/+Zo/xxDx5OetIMiW3pGnO2m+WNhLVNQGcwC6B+ef8Oie/PZh7ICHO6U04mSBZ&#10;MbQT1AjmlQS9ioXIJaykciXfTfA+DNqlByHVapWCSEhOhI3dOhlTR8Iimy/9q0A3Uh5oV48w6UkU&#10;75gfYuNN71aHQPyntURyByJHzkmEabHjg4kq//U/RZ2f9fInA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4a/GDAIAAB4EAAAO&#10;AAAAAAAAAAAAAAAAAC4CAABkcnMvZTJvRG9jLnhtbFBLAQItABQABgAIAAAAIQA37dH42QAAAAMB&#10;AAAPAAAAAAAAAAAAAAAAAGYEAABkcnMvZG93bnJldi54bWxQSwUGAAAAAAQABADzAAAAbAUAAAAA&#10;" filled="f" stroked="f">
              <v:textbox style="mso-fit-shape-to-text:t" inset="0,0,0,15pt">
                <w:txbxContent>
                  <w:p w14:paraId="4E1D0103" w14:textId="49BCBDC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46404979"/>
      <w:docPartObj>
        <w:docPartGallery w:val="Page Numbers (Bottom of Page)"/>
        <w:docPartUnique/>
      </w:docPartObj>
    </w:sdtPr>
    <w:sdtEndPr/>
    <w:sdtContent>
      <w:sdt>
        <w:sdtPr>
          <w:id w:val="-1324813366"/>
          <w:docPartObj>
            <w:docPartGallery w:val="Page Numbers (Top of Page)"/>
            <w:docPartUnique/>
          </w:docPartObj>
        </w:sdtPr>
        <w:sdtEndPr/>
        <w:sdtContent>
          <w:p w14:paraId="0116625C" w14:textId="7FAAFCC4" w:rsidR="00760F0C" w:rsidRDefault="00760F0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036E92C8" w14:textId="79338548" w:rsidR="00DD2A52" w:rsidRDefault="00760F0C">
    <w:pPr>
      <w:pStyle w:val="Footer"/>
      <w:tabs>
        <w:tab w:val="right" w:pos="8470"/>
      </w:tabs>
      <w:spacing w:before="120"/>
      <w:jc w:val="center"/>
      <w:rPr>
        <w:rStyle w:val="PageNumber"/>
      </w:rPr>
    </w:pPr>
    <w:r>
      <w:rPr>
        <w:b/>
        <w:bCs/>
        <w:noProof/>
      </w:rPr>
      <mc:AlternateContent>
        <mc:Choice Requires="wps">
          <w:drawing>
            <wp:anchor distT="0" distB="0" distL="0" distR="0" simplePos="0" relativeHeight="251740160" behindDoc="0" locked="0" layoutInCell="1" allowOverlap="1" wp14:anchorId="54576B2F" wp14:editId="652EEE1D">
              <wp:simplePos x="0" y="0"/>
              <wp:positionH relativeFrom="page">
                <wp:posOffset>2543175</wp:posOffset>
              </wp:positionH>
              <wp:positionV relativeFrom="page">
                <wp:posOffset>10091650</wp:posOffset>
              </wp:positionV>
              <wp:extent cx="443865" cy="443865"/>
              <wp:effectExtent l="0" t="0" r="0" b="17145"/>
              <wp:wrapNone/>
              <wp:docPr id="708" name="Text Box 70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4347E71"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576B2F" id="_x0000_t202" coordsize="21600,21600" o:spt="202" path="m,l,21600r21600,l21600,xe">
              <v:stroke joinstyle="miter"/>
              <v:path gradientshapeok="t" o:connecttype="rect"/>
            </v:shapetype>
            <v:shape id="Text Box 708" o:spid="_x0000_s1140" type="#_x0000_t202" alt="OFFICIAL-SENSITIVE - COMMERCIAL" style="position:absolute;left:0;text-align:left;margin-left:200.25pt;margin-top:794.6pt;width:34.95pt;height:34.95pt;z-index:25174016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uPCDAIAAB4EAAAOAAAAZHJzL2Uyb0RvYy54bWysU8Fu2zAMvQ/YPwi6L7a7tG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" filled="f" stroked="f">
              <v:textbox style="mso-fit-shape-to-text:t" inset="0,15pt,0,0">
                <w:txbxContent>
                  <w:p w14:paraId="64347E71"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AD7AA1" w14:textId="6DE2FF56" w:rsidR="0067167F" w:rsidRDefault="00840E93">
    <w:pPr>
      <w:pStyle w:val="Footer"/>
    </w:pPr>
    <w:r>
      <w:rPr>
        <w:noProof/>
      </w:rPr>
      <mc:AlternateContent>
        <mc:Choice Requires="wps">
          <w:drawing>
            <wp:anchor distT="0" distB="0" distL="0" distR="0" simplePos="0" relativeHeight="251703296" behindDoc="0" locked="0" layoutInCell="1" allowOverlap="1" wp14:anchorId="07E6601D" wp14:editId="650E035E">
              <wp:simplePos x="635" y="635"/>
              <wp:positionH relativeFrom="page">
                <wp:align>center</wp:align>
              </wp:positionH>
              <wp:positionV relativeFrom="page">
                <wp:align>bottom</wp:align>
              </wp:positionV>
              <wp:extent cx="443865" cy="443865"/>
              <wp:effectExtent l="0" t="0" r="0" b="0"/>
              <wp:wrapNone/>
              <wp:docPr id="651" name="Text Box 65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AD7F94" w14:textId="17042AD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7E6601D" id="_x0000_t202" coordsize="21600,21600" o:spt="202" path="m,l,21600r21600,l21600,xe">
              <v:stroke joinstyle="miter"/>
              <v:path gradientshapeok="t" o:connecttype="rect"/>
            </v:shapetype>
            <v:shape id="Text Box 651" o:spid="_x0000_s1142" type="#_x0000_t202" alt="OFFICIAL-SENSITIVE - COMMERCIAL" style="position:absolute;margin-left:0;margin-top:0;width:34.95pt;height:34.95pt;z-index:2517032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9cNDA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6+mP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o9cNDAIAAB4EAAAO&#10;AAAAAAAAAAAAAAAAAC4CAABkcnMvZTJvRG9jLnhtbFBLAQItABQABgAIAAAAIQA37dH42QAAAAMB&#10;AAAPAAAAAAAAAAAAAAAAAGYEAABkcnMvZG93bnJldi54bWxQSwUGAAAAAAQABADzAAAAbAUAAAAA&#10;" filled="f" stroked="f">
              <v:textbox style="mso-fit-shape-to-text:t" inset="0,0,0,15pt">
                <w:txbxContent>
                  <w:p w14:paraId="2CAD7F94" w14:textId="17042AD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82C5C" w14:textId="3A30DA05" w:rsidR="0067167F" w:rsidRDefault="00840E93">
    <w:pPr>
      <w:pStyle w:val="Footer"/>
    </w:pPr>
    <w:r>
      <w:rPr>
        <w:noProof/>
      </w:rPr>
      <mc:AlternateContent>
        <mc:Choice Requires="wps">
          <w:drawing>
            <wp:anchor distT="0" distB="0" distL="0" distR="0" simplePos="0" relativeHeight="251706368" behindDoc="0" locked="0" layoutInCell="1" allowOverlap="1" wp14:anchorId="5F526EF4" wp14:editId="01750EA6">
              <wp:simplePos x="635" y="635"/>
              <wp:positionH relativeFrom="page">
                <wp:align>center</wp:align>
              </wp:positionH>
              <wp:positionV relativeFrom="page">
                <wp:align>bottom</wp:align>
              </wp:positionV>
              <wp:extent cx="443865" cy="443865"/>
              <wp:effectExtent l="0" t="0" r="0" b="0"/>
              <wp:wrapNone/>
              <wp:docPr id="655" name="Text Box 65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43C8C9" w14:textId="217ACBA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F526EF4" id="_x0000_t202" coordsize="21600,21600" o:spt="202" path="m,l,21600r21600,l21600,xe">
              <v:stroke joinstyle="miter"/>
              <v:path gradientshapeok="t" o:connecttype="rect"/>
            </v:shapetype>
            <v:shape id="Text Box 655" o:spid="_x0000_s1145" type="#_x0000_t202" alt="OFFICIAL-SENSITIVE - COMMERCIAL" style="position:absolute;margin-left:0;margin-top:0;width:34.95pt;height:34.95pt;z-index:25170636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mYi6LDAIAAB4EAAAO&#10;AAAAAAAAAAAAAAAAAC4CAABkcnMvZTJvRG9jLnhtbFBLAQItABQABgAIAAAAIQA37dH42QAAAAMB&#10;AAAPAAAAAAAAAAAAAAAAAGYEAABkcnMvZG93bnJldi54bWxQSwUGAAAAAAQABADzAAAAbAUAAAAA&#10;" filled="f" stroked="f">
              <v:textbox style="mso-fit-shape-to-text:t" inset="0,0,0,15pt">
                <w:txbxContent>
                  <w:p w14:paraId="7643C8C9" w14:textId="217ACBA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2320114"/>
      <w:docPartObj>
        <w:docPartGallery w:val="Page Numbers (Bottom of Page)"/>
        <w:docPartUnique/>
      </w:docPartObj>
    </w:sdtPr>
    <w:sdtEndPr/>
    <w:sdtContent>
      <w:sdt>
        <w:sdtPr>
          <w:id w:val="2102059219"/>
          <w:docPartObj>
            <w:docPartGallery w:val="Page Numbers (Top of Page)"/>
            <w:docPartUnique/>
          </w:docPartObj>
        </w:sdtPr>
        <w:sdtEndPr/>
        <w:sdtContent>
          <w:p w14:paraId="385D44B9" w14:textId="47AAF31F" w:rsidR="00760F0C" w:rsidRDefault="00760F0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536650A0" w14:textId="350D5044" w:rsidR="00DD2A52" w:rsidRDefault="00760F0C">
    <w:pPr>
      <w:pStyle w:val="Footer"/>
      <w:tabs>
        <w:tab w:val="right" w:pos="8470"/>
      </w:tabs>
      <w:spacing w:before="120"/>
      <w:jc w:val="center"/>
      <w:rPr>
        <w:rStyle w:val="PageNumber"/>
      </w:rPr>
    </w:pPr>
    <w:r>
      <w:rPr>
        <w:b/>
        <w:bCs/>
        <w:noProof/>
      </w:rPr>
      <mc:AlternateContent>
        <mc:Choice Requires="wps">
          <w:drawing>
            <wp:anchor distT="0" distB="0" distL="0" distR="0" simplePos="0" relativeHeight="251741184" behindDoc="0" locked="0" layoutInCell="1" allowOverlap="1" wp14:anchorId="45331F2F" wp14:editId="6646EE03">
              <wp:simplePos x="0" y="0"/>
              <wp:positionH relativeFrom="page">
                <wp:posOffset>2534862</wp:posOffset>
              </wp:positionH>
              <wp:positionV relativeFrom="page">
                <wp:posOffset>10075025</wp:posOffset>
              </wp:positionV>
              <wp:extent cx="443865" cy="443865"/>
              <wp:effectExtent l="0" t="0" r="0" b="17145"/>
              <wp:wrapNone/>
              <wp:docPr id="709" name="Text Box 70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35A095"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5331F2F" id="_x0000_t202" coordsize="21600,21600" o:spt="202" path="m,l,21600r21600,l21600,xe">
              <v:stroke joinstyle="miter"/>
              <v:path gradientshapeok="t" o:connecttype="rect"/>
            </v:shapetype>
            <v:shape id="Text Box 709" o:spid="_x0000_s1146" type="#_x0000_t202" alt="OFFICIAL-SENSITIVE - COMMERCIAL" style="position:absolute;left:0;text-align:left;margin-left:199.6pt;margin-top:793.3pt;width:34.95pt;height:34.95pt;z-index:25174118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" filled="f" stroked="f">
              <v:textbox style="mso-fit-shape-to-text:t" inset="0,15pt,0,0">
                <w:txbxContent>
                  <w:p w14:paraId="3835A095"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B6DCA9" w14:textId="04902BF2" w:rsidR="0067167F" w:rsidRDefault="00840E93">
    <w:pPr>
      <w:pStyle w:val="Footer"/>
    </w:pPr>
    <w:r>
      <w:rPr>
        <w:noProof/>
      </w:rPr>
      <mc:AlternateContent>
        <mc:Choice Requires="wps">
          <w:drawing>
            <wp:anchor distT="0" distB="0" distL="0" distR="0" simplePos="0" relativeHeight="251705344" behindDoc="0" locked="0" layoutInCell="1" allowOverlap="1" wp14:anchorId="1EDA382E" wp14:editId="4B4B0CD8">
              <wp:simplePos x="635" y="635"/>
              <wp:positionH relativeFrom="page">
                <wp:align>center</wp:align>
              </wp:positionH>
              <wp:positionV relativeFrom="page">
                <wp:align>bottom</wp:align>
              </wp:positionV>
              <wp:extent cx="443865" cy="443865"/>
              <wp:effectExtent l="0" t="0" r="0" b="0"/>
              <wp:wrapNone/>
              <wp:docPr id="654" name="Text Box 65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F1D96F" w14:textId="662F73E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EDA382E" id="_x0000_t202" coordsize="21600,21600" o:spt="202" path="m,l,21600r21600,l21600,xe">
              <v:stroke joinstyle="miter"/>
              <v:path gradientshapeok="t" o:connecttype="rect"/>
            </v:shapetype>
            <v:shape id="Text Box 654" o:spid="_x0000_s1148" type="#_x0000_t202" alt="OFFICIAL-SENSITIVE - COMMERCIAL" style="position:absolute;margin-left:0;margin-top:0;width:34.95pt;height:34.95pt;z-index:2517053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Wr16uDAIAAB4EAAAO&#10;AAAAAAAAAAAAAAAAAC4CAABkcnMvZTJvRG9jLnhtbFBLAQItABQABgAIAAAAIQA37dH42QAAAAMB&#10;AAAPAAAAAAAAAAAAAAAAAGYEAABkcnMvZG93bnJldi54bWxQSwUGAAAAAAQABADzAAAAbAUAAAAA&#10;" filled="f" stroked="f">
              <v:textbox style="mso-fit-shape-to-text:t" inset="0,0,0,15pt">
                <w:txbxContent>
                  <w:p w14:paraId="71F1D96F" w14:textId="662F73E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92A00" w14:textId="36F37BCB" w:rsidR="0067167F" w:rsidRDefault="00840E93">
    <w:pPr>
      <w:pStyle w:val="Footer"/>
    </w:pPr>
    <w:r>
      <w:rPr>
        <w:noProof/>
      </w:rPr>
      <mc:AlternateContent>
        <mc:Choice Requires="wps">
          <w:drawing>
            <wp:anchor distT="0" distB="0" distL="0" distR="0" simplePos="0" relativeHeight="251708416" behindDoc="0" locked="0" layoutInCell="1" allowOverlap="1" wp14:anchorId="14CAFACA" wp14:editId="14E7C33D">
              <wp:simplePos x="635" y="635"/>
              <wp:positionH relativeFrom="page">
                <wp:align>center</wp:align>
              </wp:positionH>
              <wp:positionV relativeFrom="page">
                <wp:align>bottom</wp:align>
              </wp:positionV>
              <wp:extent cx="443865" cy="443865"/>
              <wp:effectExtent l="0" t="0" r="0" b="0"/>
              <wp:wrapNone/>
              <wp:docPr id="658" name="Text Box 658"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558A00" w14:textId="309BD7A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CAFACA" id="_x0000_t202" coordsize="21600,21600" o:spt="202" path="m,l,21600r21600,l21600,xe">
              <v:stroke joinstyle="miter"/>
              <v:path gradientshapeok="t" o:connecttype="rect"/>
            </v:shapetype>
            <v:shape id="Text Box 658" o:spid="_x0000_s1151" type="#_x0000_t202" alt="OFFICIAL-SENSITIVE - COMMERCIAL" style="position:absolute;margin-left:0;margin-top:0;width:34.95pt;height:34.95pt;z-index:25170841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0Me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dj+bj/3voDrhWA76jXvL1w0W3zAfnpnDFeMkKNvw&#10;hIdU0JYUBkRJDe7n3+wxHplHLyUtSqakBjVNifphcCNRXSNwI9glML3N5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Vk0MeDAIAAB4EAAAO&#10;AAAAAAAAAAAAAAAAAC4CAABkcnMvZTJvRG9jLnhtbFBLAQItABQABgAIAAAAIQA37dH42QAAAAMB&#10;AAAPAAAAAAAAAAAAAAAAAGYEAABkcnMvZG93bnJldi54bWxQSwUGAAAAAAQABADzAAAAbAUAAAAA&#10;" filled="f" stroked="f">
              <v:textbox style="mso-fit-shape-to-text:t" inset="0,0,0,15pt">
                <w:txbxContent>
                  <w:p w14:paraId="14558A00" w14:textId="309BD7A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25421528"/>
      <w:docPartObj>
        <w:docPartGallery w:val="Page Numbers (Bottom of Page)"/>
        <w:docPartUnique/>
      </w:docPartObj>
    </w:sdtPr>
    <w:sdtEndPr/>
    <w:sdtContent>
      <w:sdt>
        <w:sdtPr>
          <w:id w:val="-10766004"/>
          <w:docPartObj>
            <w:docPartGallery w:val="Page Numbers (Top of Page)"/>
            <w:docPartUnique/>
          </w:docPartObj>
        </w:sdtPr>
        <w:sdtEndPr/>
        <w:sdtContent>
          <w:p w14:paraId="78FDD6A6" w14:textId="5B9DFE41" w:rsidR="00760F0C" w:rsidRDefault="00760F0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8A201BB" w14:textId="4A1DFA47" w:rsidR="0068687E" w:rsidRDefault="00760F0C">
    <w:pPr>
      <w:pStyle w:val="Footer"/>
      <w:tabs>
        <w:tab w:val="right" w:pos="8470"/>
      </w:tabs>
      <w:spacing w:before="120"/>
      <w:jc w:val="center"/>
      <w:rPr>
        <w:rStyle w:val="PageNumber"/>
      </w:rPr>
    </w:pPr>
    <w:r>
      <w:rPr>
        <w:b/>
        <w:bCs/>
        <w:noProof/>
      </w:rPr>
      <mc:AlternateContent>
        <mc:Choice Requires="wps">
          <w:drawing>
            <wp:anchor distT="0" distB="0" distL="0" distR="0" simplePos="0" relativeHeight="251742208" behindDoc="0" locked="0" layoutInCell="1" allowOverlap="1" wp14:anchorId="29653084" wp14:editId="5EE9433C">
              <wp:simplePos x="0" y="0"/>
              <wp:positionH relativeFrom="page">
                <wp:posOffset>2601364</wp:posOffset>
              </wp:positionH>
              <wp:positionV relativeFrom="page">
                <wp:posOffset>10016836</wp:posOffset>
              </wp:positionV>
              <wp:extent cx="443865" cy="443865"/>
              <wp:effectExtent l="0" t="0" r="0" b="17145"/>
              <wp:wrapNone/>
              <wp:docPr id="710" name="Text Box 71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C393F4"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653084" id="_x0000_t202" coordsize="21600,21600" o:spt="202" path="m,l,21600r21600,l21600,xe">
              <v:stroke joinstyle="miter"/>
              <v:path gradientshapeok="t" o:connecttype="rect"/>
            </v:shapetype>
            <v:shape id="Text Box 710" o:spid="_x0000_s1152" type="#_x0000_t202" alt="OFFICIAL-SENSITIVE - COMMERCIAL" style="position:absolute;left:0;text-align:left;margin-left:204.85pt;margin-top:788.75pt;width:34.95pt;height:34.95pt;z-index:25174220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cXs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" filled="f" stroked="f">
              <v:textbox style="mso-fit-shape-to-text:t" inset="0,15pt,0,0">
                <w:txbxContent>
                  <w:p w14:paraId="53C393F4"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F59EB" w14:textId="7FCD60A7" w:rsidR="0067167F" w:rsidRDefault="00840E93">
    <w:pPr>
      <w:pStyle w:val="Footer"/>
    </w:pPr>
    <w:r>
      <w:rPr>
        <w:noProof/>
      </w:rPr>
      <mc:AlternateContent>
        <mc:Choice Requires="wps">
          <w:drawing>
            <wp:anchor distT="0" distB="0" distL="0" distR="0" simplePos="0" relativeHeight="251707392" behindDoc="0" locked="0" layoutInCell="1" allowOverlap="1" wp14:anchorId="0C5DEF0D" wp14:editId="0C7D6B21">
              <wp:simplePos x="635" y="635"/>
              <wp:positionH relativeFrom="page">
                <wp:align>center</wp:align>
              </wp:positionH>
              <wp:positionV relativeFrom="page">
                <wp:align>bottom</wp:align>
              </wp:positionV>
              <wp:extent cx="443865" cy="443865"/>
              <wp:effectExtent l="0" t="0" r="0" b="0"/>
              <wp:wrapNone/>
              <wp:docPr id="657" name="Text Box 657"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DE10A39" w14:textId="4D521E3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C5DEF0D" id="_x0000_t202" coordsize="21600,21600" o:spt="202" path="m,l,21600r21600,l21600,xe">
              <v:stroke joinstyle="miter"/>
              <v:path gradientshapeok="t" o:connecttype="rect"/>
            </v:shapetype>
            <v:shape id="Text Box 657" o:spid="_x0000_s1154" type="#_x0000_t202" alt="OFFICIAL-SENSITIVE - COMMERCIAL" style="position:absolute;margin-left:0;margin-top:0;width:34.95pt;height:34.95pt;z-index:25170739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N/jDA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lLN/jDAIAAB4EAAAO&#10;AAAAAAAAAAAAAAAAAC4CAABkcnMvZTJvRG9jLnhtbFBLAQItABQABgAIAAAAIQA37dH42QAAAAMB&#10;AAAPAAAAAAAAAAAAAAAAAGYEAABkcnMvZG93bnJldi54bWxQSwUGAAAAAAQABADzAAAAbAUAAAAA&#10;" filled="f" stroked="f">
              <v:textbox style="mso-fit-shape-to-text:t" inset="0,0,0,15pt">
                <w:txbxContent>
                  <w:p w14:paraId="4DE10A39" w14:textId="4D521E3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E32DF" w14:textId="3E21AE26" w:rsidR="0067167F" w:rsidRDefault="00840E93">
    <w:pPr>
      <w:pStyle w:val="Footer"/>
    </w:pPr>
    <w:r>
      <w:rPr>
        <w:noProof/>
      </w:rPr>
      <mc:AlternateContent>
        <mc:Choice Requires="wps">
          <w:drawing>
            <wp:anchor distT="0" distB="0" distL="0" distR="0" simplePos="0" relativeHeight="251666432" behindDoc="0" locked="0" layoutInCell="1" allowOverlap="1" wp14:anchorId="3792A626" wp14:editId="768B8D7B">
              <wp:simplePos x="635" y="635"/>
              <wp:positionH relativeFrom="page">
                <wp:align>center</wp:align>
              </wp:positionH>
              <wp:positionV relativeFrom="page">
                <wp:align>bottom</wp:align>
              </wp:positionV>
              <wp:extent cx="443865" cy="443865"/>
              <wp:effectExtent l="0" t="0" r="0" b="0"/>
              <wp:wrapNone/>
              <wp:docPr id="601" name="Text Box 60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D2D431" w14:textId="0B233F8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792A626" id="_x0000_t202" coordsize="21600,21600" o:spt="202" path="m,l,21600r21600,l21600,xe">
              <v:stroke joinstyle="miter"/>
              <v:path gradientshapeok="t" o:connecttype="rect"/>
            </v:shapetype>
            <v:shape id="Text Box 601" o:spid="_x0000_s1039" type="#_x0000_t202" alt="OFFICIAL-SENSITIVE - COMMERCIAL" style="position:absolute;margin-left:0;margin-top:0;width:34.95pt;height:34.95pt;z-index:25166643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AkBokkLAgAAHQQAAA4A&#10;AAAAAAAAAAAAAAAALgIAAGRycy9lMm9Eb2MueG1sUEsBAi0AFAAGAAgAAAAhADft0fjZAAAAAwEA&#10;AA8AAAAAAAAAAAAAAAAAZQQAAGRycy9kb3ducmV2LnhtbFBLBQYAAAAABAAEAPMAAABrBQAAAAA=&#10;" filled="f" stroked="f">
              <v:textbox style="mso-fit-shape-to-text:t" inset="0,0,0,15pt">
                <w:txbxContent>
                  <w:p w14:paraId="38D2D431" w14:textId="0B233F8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A47B9B" w14:textId="2835FCF9" w:rsidR="0067167F" w:rsidRDefault="00840E93">
    <w:pPr>
      <w:pStyle w:val="Footer"/>
    </w:pPr>
    <w:r>
      <w:rPr>
        <w:noProof/>
      </w:rPr>
      <mc:AlternateContent>
        <mc:Choice Requires="wps">
          <w:drawing>
            <wp:anchor distT="0" distB="0" distL="0" distR="0" simplePos="0" relativeHeight="251710464" behindDoc="0" locked="0" layoutInCell="1" allowOverlap="1" wp14:anchorId="20C3588B" wp14:editId="66F073A9">
              <wp:simplePos x="635" y="635"/>
              <wp:positionH relativeFrom="page">
                <wp:align>center</wp:align>
              </wp:positionH>
              <wp:positionV relativeFrom="page">
                <wp:align>bottom</wp:align>
              </wp:positionV>
              <wp:extent cx="443865" cy="443865"/>
              <wp:effectExtent l="0" t="0" r="0" b="0"/>
              <wp:wrapNone/>
              <wp:docPr id="661" name="Text Box 66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E99B713" w14:textId="1A11454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0C3588B" id="_x0000_t202" coordsize="21600,21600" o:spt="202" path="m,l,21600r21600,l21600,xe">
              <v:stroke joinstyle="miter"/>
              <v:path gradientshapeok="t" o:connecttype="rect"/>
            </v:shapetype>
            <v:shape id="Text Box 661" o:spid="_x0000_s1157" type="#_x0000_t202" alt="OFFICIAL-SENSITIVE - COMMERCIAL" style="position:absolute;margin-left:0;margin-top:0;width:34.95pt;height:34.95pt;z-index:25171046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vBt9sLAgAAHgQAAA4A&#10;AAAAAAAAAAAAAAAALgIAAGRycy9lMm9Eb2MueG1sUEsBAi0AFAAGAAgAAAAhADft0fjZAAAAAwEA&#10;AA8AAAAAAAAAAAAAAAAAZQQAAGRycy9kb3ducmV2LnhtbFBLBQYAAAAABAAEAPMAAABrBQAAAAA=&#10;" filled="f" stroked="f">
              <v:textbox style="mso-fit-shape-to-text:t" inset="0,0,0,15pt">
                <w:txbxContent>
                  <w:p w14:paraId="6E99B713" w14:textId="1A11454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55775149"/>
      <w:docPartObj>
        <w:docPartGallery w:val="Page Numbers (Bottom of Page)"/>
        <w:docPartUnique/>
      </w:docPartObj>
    </w:sdtPr>
    <w:sdtEndPr/>
    <w:sdtContent>
      <w:sdt>
        <w:sdtPr>
          <w:id w:val="1120726080"/>
          <w:docPartObj>
            <w:docPartGallery w:val="Page Numbers (Top of Page)"/>
            <w:docPartUnique/>
          </w:docPartObj>
        </w:sdtPr>
        <w:sdtEndPr/>
        <w:sdtContent>
          <w:p w14:paraId="67DB5304" w14:textId="4B02C6C2" w:rsidR="00760F0C" w:rsidRDefault="00760F0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6510835" w14:textId="43FE15F7" w:rsidR="0067167F" w:rsidRDefault="00760F0C">
    <w:pPr>
      <w:pStyle w:val="Footer"/>
    </w:pPr>
    <w:r>
      <w:rPr>
        <w:noProof/>
      </w:rPr>
      <mc:AlternateContent>
        <mc:Choice Requires="wps">
          <w:drawing>
            <wp:anchor distT="0" distB="0" distL="0" distR="0" simplePos="0" relativeHeight="251743232" behindDoc="0" locked="0" layoutInCell="1" allowOverlap="1" wp14:anchorId="2BA8ED34" wp14:editId="79D6EFB0">
              <wp:simplePos x="0" y="0"/>
              <wp:positionH relativeFrom="page">
                <wp:posOffset>2534285</wp:posOffset>
              </wp:positionH>
              <wp:positionV relativeFrom="page">
                <wp:posOffset>10083165</wp:posOffset>
              </wp:positionV>
              <wp:extent cx="443865" cy="443865"/>
              <wp:effectExtent l="0" t="0" r="0" b="17145"/>
              <wp:wrapNone/>
              <wp:docPr id="711" name="Text Box 71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4C60F62"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A8ED34" id="_x0000_t202" coordsize="21600,21600" o:spt="202" path="m,l,21600r21600,l21600,xe">
              <v:stroke joinstyle="miter"/>
              <v:path gradientshapeok="t" o:connecttype="rect"/>
            </v:shapetype>
            <v:shape id="Text Box 711" o:spid="_x0000_s1158" type="#_x0000_t202" alt="OFFICIAL-SENSITIVE - COMMERCIAL" style="position:absolute;margin-left:199.55pt;margin-top:793.95pt;width:34.95pt;height:34.95pt;z-index:25174323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zEp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" filled="f" stroked="f">
              <v:textbox style="mso-fit-shape-to-text:t" inset="0,15pt,0,0">
                <w:txbxContent>
                  <w:p w14:paraId="04C60F62"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958A5" w14:textId="51E93C02" w:rsidR="0067167F" w:rsidRDefault="00840E93">
    <w:pPr>
      <w:pStyle w:val="Footer"/>
    </w:pPr>
    <w:r>
      <w:rPr>
        <w:noProof/>
      </w:rPr>
      <mc:AlternateContent>
        <mc:Choice Requires="wps">
          <w:drawing>
            <wp:anchor distT="0" distB="0" distL="0" distR="0" simplePos="0" relativeHeight="251709440" behindDoc="0" locked="0" layoutInCell="1" allowOverlap="1" wp14:anchorId="51BDF28C" wp14:editId="6E4D8E87">
              <wp:simplePos x="635" y="635"/>
              <wp:positionH relativeFrom="page">
                <wp:align>center</wp:align>
              </wp:positionH>
              <wp:positionV relativeFrom="page">
                <wp:align>bottom</wp:align>
              </wp:positionV>
              <wp:extent cx="443865" cy="443865"/>
              <wp:effectExtent l="0" t="0" r="0" b="0"/>
              <wp:wrapNone/>
              <wp:docPr id="660" name="Text Box 66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B175031" w14:textId="486C539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1BDF28C" id="_x0000_t202" coordsize="21600,21600" o:spt="202" path="m,l,21600r21600,l21600,xe">
              <v:stroke joinstyle="miter"/>
              <v:path gradientshapeok="t" o:connecttype="rect"/>
            </v:shapetype>
            <v:shape id="Text Box 660" o:spid="_x0000_s1160" type="#_x0000_t202" alt="OFFICIAL-SENSITIVE - COMMERCIAL" style="position:absolute;margin-left:0;margin-top:0;width:34.95pt;height:34.95pt;z-index:2517094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88Q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n+9mP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ig88QDAIAAB4EAAAO&#10;AAAAAAAAAAAAAAAAAC4CAABkcnMvZTJvRG9jLnhtbFBLAQItABQABgAIAAAAIQA37dH42QAAAAMB&#10;AAAPAAAAAAAAAAAAAAAAAGYEAABkcnMvZG93bnJldi54bWxQSwUGAAAAAAQABADzAAAAbAUAAAAA&#10;" filled="f" stroked="f">
              <v:textbox style="mso-fit-shape-to-text:t" inset="0,0,0,15pt">
                <w:txbxContent>
                  <w:p w14:paraId="7B175031" w14:textId="486C539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9E2D3D" w14:textId="4BF6BF28" w:rsidR="0067167F" w:rsidRDefault="00840E93">
    <w:pPr>
      <w:pStyle w:val="Footer"/>
    </w:pPr>
    <w:r>
      <w:rPr>
        <w:noProof/>
      </w:rPr>
      <mc:AlternateContent>
        <mc:Choice Requires="wps">
          <w:drawing>
            <wp:anchor distT="0" distB="0" distL="0" distR="0" simplePos="0" relativeHeight="251712512" behindDoc="0" locked="0" layoutInCell="1" allowOverlap="1" wp14:anchorId="6381EEFC" wp14:editId="6C8267B6">
              <wp:simplePos x="635" y="635"/>
              <wp:positionH relativeFrom="page">
                <wp:align>center</wp:align>
              </wp:positionH>
              <wp:positionV relativeFrom="page">
                <wp:align>bottom</wp:align>
              </wp:positionV>
              <wp:extent cx="443865" cy="443865"/>
              <wp:effectExtent l="0" t="0" r="0" b="0"/>
              <wp:wrapNone/>
              <wp:docPr id="664" name="Text Box 66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FD589F8" w14:textId="0E1AB48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81EEFC" id="_x0000_t202" coordsize="21600,21600" o:spt="202" path="m,l,21600r21600,l21600,xe">
              <v:stroke joinstyle="miter"/>
              <v:path gradientshapeok="t" o:connecttype="rect"/>
            </v:shapetype>
            <v:shape id="Text Box 664" o:spid="_x0000_s1163" type="#_x0000_t202" alt="OFFICIAL-SENSITIVE - COMMERCIAL" style="position:absolute;margin-left:0;margin-top:0;width:34.95pt;height:34.95pt;z-index:2517125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hhWDAIAAB4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2N3V9+nvqvoD7iWA6GjXvL1y0W3zAfnpnDFeMkKNvw&#10;hIdU0JUURkRJA+7n3+wxHplHLyUdSqakBjVNifpucCNRXRNwE6gSmH/Jr3P0m72+BxTiHN+E5Qmi&#10;1QU1QelAv6KgV7EQupjhWK6k1QTvw6BdfBBcrFYpCIVkWdiYreUxdSQssvnSvzJnR8oD7uoRJj2x&#10;4h3zQ2y86e1qH5D/tJZI7kDkyDmKMC12fDBR5W//U9T5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VQhhWDAIAAB4EAAAO&#10;AAAAAAAAAAAAAAAAAC4CAABkcnMvZTJvRG9jLnhtbFBLAQItABQABgAIAAAAIQA37dH42QAAAAMB&#10;AAAPAAAAAAAAAAAAAAAAAGYEAABkcnMvZG93bnJldi54bWxQSwUGAAAAAAQABADzAAAAbAUAAAAA&#10;" filled="f" stroked="f">
              <v:textbox style="mso-fit-shape-to-text:t" inset="0,0,0,15pt">
                <w:txbxContent>
                  <w:p w14:paraId="0FD589F8" w14:textId="0E1AB48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70666651"/>
      <w:docPartObj>
        <w:docPartGallery w:val="Page Numbers (Bottom of Page)"/>
        <w:docPartUnique/>
      </w:docPartObj>
    </w:sdtPr>
    <w:sdtEndPr/>
    <w:sdtContent>
      <w:sdt>
        <w:sdtPr>
          <w:id w:val="-1852637674"/>
          <w:docPartObj>
            <w:docPartGallery w:val="Page Numbers (Top of Page)"/>
            <w:docPartUnique/>
          </w:docPartObj>
        </w:sdtPr>
        <w:sdtEndPr/>
        <w:sdtContent>
          <w:p w14:paraId="074D91C8" w14:textId="5C6B7A13" w:rsidR="00760F0C" w:rsidRDefault="00760F0C">
            <w:pPr>
              <w:pStyle w:val="Footer"/>
            </w:pPr>
            <w:r>
              <w:rPr>
                <w:noProof/>
              </w:rPr>
              <mc:AlternateContent>
                <mc:Choice Requires="wps">
                  <w:drawing>
                    <wp:anchor distT="0" distB="0" distL="0" distR="0" simplePos="0" relativeHeight="251744256" behindDoc="0" locked="0" layoutInCell="1" allowOverlap="1" wp14:anchorId="72E764AF" wp14:editId="7D5F2139">
                      <wp:simplePos x="0" y="0"/>
                      <wp:positionH relativeFrom="page">
                        <wp:posOffset>2526549</wp:posOffset>
                      </wp:positionH>
                      <wp:positionV relativeFrom="page">
                        <wp:posOffset>9975273</wp:posOffset>
                      </wp:positionV>
                      <wp:extent cx="443865" cy="443865"/>
                      <wp:effectExtent l="0" t="0" r="0" b="17145"/>
                      <wp:wrapNone/>
                      <wp:docPr id="712" name="Text Box 71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EDFFCD"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E764AF" id="_x0000_t202" coordsize="21600,21600" o:spt="202" path="m,l,21600r21600,l21600,xe">
                      <v:stroke joinstyle="miter"/>
                      <v:path gradientshapeok="t" o:connecttype="rect"/>
                    </v:shapetype>
                    <v:shape id="Text Box 712" o:spid="_x0000_s1164" type="#_x0000_t202" alt="OFFICIAL-SENSITIVE - COMMERCIAL" style="position:absolute;margin-left:198.95pt;margin-top:785.45pt;width:34.95pt;height:34.95pt;z-index:25174425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LBk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" filled="f" stroked="f">
                      <v:textbox style="mso-fit-shape-to-text:t" inset="0,15pt,0,0">
                        <w:txbxContent>
                          <w:p w14:paraId="42EDFFCD"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18584161" w14:textId="66D05D14" w:rsidR="003D029A" w:rsidRDefault="003D029A">
    <w:pPr>
      <w:pStyle w:val="Footer"/>
      <w:tabs>
        <w:tab w:val="right" w:pos="8470"/>
      </w:tabs>
      <w:spacing w:before="120"/>
      <w:jc w:val="center"/>
      <w:rPr>
        <w:rStyle w:val="PageNumber"/>
      </w:rP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E72B86" w14:textId="6D2ACCB0" w:rsidR="0067167F" w:rsidRDefault="00840E93">
    <w:pPr>
      <w:pStyle w:val="Footer"/>
    </w:pPr>
    <w:r>
      <w:rPr>
        <w:noProof/>
      </w:rPr>
      <mc:AlternateContent>
        <mc:Choice Requires="wps">
          <w:drawing>
            <wp:anchor distT="0" distB="0" distL="0" distR="0" simplePos="0" relativeHeight="251711488" behindDoc="0" locked="0" layoutInCell="1" allowOverlap="1" wp14:anchorId="14A6E6E2" wp14:editId="2168F99B">
              <wp:simplePos x="635" y="635"/>
              <wp:positionH relativeFrom="page">
                <wp:align>center</wp:align>
              </wp:positionH>
              <wp:positionV relativeFrom="page">
                <wp:align>bottom</wp:align>
              </wp:positionV>
              <wp:extent cx="443865" cy="443865"/>
              <wp:effectExtent l="0" t="0" r="0" b="0"/>
              <wp:wrapNone/>
              <wp:docPr id="663" name="Text Box 663"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87C61EB" w14:textId="46C5475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4A6E6E2" id="_x0000_t202" coordsize="21600,21600" o:spt="202" path="m,l,21600r21600,l21600,xe">
              <v:stroke joinstyle="miter"/>
              <v:path gradientshapeok="t" o:connecttype="rect"/>
            </v:shapetype>
            <v:shape id="Text Box 663" o:spid="_x0000_s1166" type="#_x0000_t202" alt="OFFICIAL-SENSITIVE - COMMERCIAL" style="position:absolute;margin-left:0;margin-top:0;width:34.95pt;height:34.95pt;z-index:25171148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BAyvH8LAgAAHgQAAA4A&#10;AAAAAAAAAAAAAAAALgIAAGRycy9lMm9Eb2MueG1sUEsBAi0AFAAGAAgAAAAhADft0fjZAAAAAwEA&#10;AA8AAAAAAAAAAAAAAAAAZQQAAGRycy9kb3ducmV2LnhtbFBLBQYAAAAABAAEAPMAAABrBQAAAAA=&#10;" filled="f" stroked="f">
              <v:textbox style="mso-fit-shape-to-text:t" inset="0,0,0,15pt">
                <w:txbxContent>
                  <w:p w14:paraId="287C61EB" w14:textId="46C5475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AB1FB" w14:textId="6FEAB478" w:rsidR="0067167F" w:rsidRDefault="00840E93">
    <w:pPr>
      <w:pStyle w:val="Footer"/>
    </w:pPr>
    <w:r>
      <w:rPr>
        <w:noProof/>
      </w:rPr>
      <mc:AlternateContent>
        <mc:Choice Requires="wps">
          <w:drawing>
            <wp:anchor distT="0" distB="0" distL="0" distR="0" simplePos="0" relativeHeight="251714560" behindDoc="0" locked="0" layoutInCell="1" allowOverlap="1" wp14:anchorId="36726207" wp14:editId="4B28BF6A">
              <wp:simplePos x="635" y="635"/>
              <wp:positionH relativeFrom="page">
                <wp:align>center</wp:align>
              </wp:positionH>
              <wp:positionV relativeFrom="page">
                <wp:align>bottom</wp:align>
              </wp:positionV>
              <wp:extent cx="443865" cy="443865"/>
              <wp:effectExtent l="0" t="0" r="0" b="0"/>
              <wp:wrapNone/>
              <wp:docPr id="667" name="Text Box 667"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0C3622" w14:textId="1885981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726207" id="_x0000_t202" coordsize="21600,21600" o:spt="202" path="m,l,21600r21600,l21600,xe">
              <v:stroke joinstyle="miter"/>
              <v:path gradientshapeok="t" o:connecttype="rect"/>
            </v:shapetype>
            <v:shape id="Text Box 667" o:spid="_x0000_s1169" type="#_x0000_t202" alt="OFFICIAL-SENSITIVE - COMMERCIAL" style="position:absolute;margin-left:0;margin-top:0;width:34.95pt;height:34.95pt;z-index:2517145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n82s5DAIAAB4EAAAO&#10;AAAAAAAAAAAAAAAAAC4CAABkcnMvZTJvRG9jLnhtbFBLAQItABQABgAIAAAAIQA37dH42QAAAAMB&#10;AAAPAAAAAAAAAAAAAAAAAGYEAABkcnMvZG93bnJldi54bWxQSwUGAAAAAAQABADzAAAAbAUAAAAA&#10;" filled="f" stroked="f">
              <v:textbox style="mso-fit-shape-to-text:t" inset="0,0,0,15pt">
                <w:txbxContent>
                  <w:p w14:paraId="3D0C3622" w14:textId="1885981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548713"/>
      <w:docPartObj>
        <w:docPartGallery w:val="Page Numbers (Bottom of Page)"/>
        <w:docPartUnique/>
      </w:docPartObj>
    </w:sdtPr>
    <w:sdtEndPr/>
    <w:sdtContent>
      <w:sdt>
        <w:sdtPr>
          <w:id w:val="-1677730942"/>
          <w:docPartObj>
            <w:docPartGallery w:val="Page Numbers (Top of Page)"/>
            <w:docPartUnique/>
          </w:docPartObj>
        </w:sdtPr>
        <w:sdtEndPr/>
        <w:sdtContent>
          <w:p w14:paraId="351BE91F" w14:textId="1CBC2047" w:rsidR="00760F0C" w:rsidRDefault="00760F0C">
            <w:pPr>
              <w:pStyle w:val="Footer"/>
            </w:pPr>
            <w:r>
              <w:rPr>
                <w:b/>
                <w:bCs/>
                <w:noProof/>
              </w:rPr>
              <mc:AlternateContent>
                <mc:Choice Requires="wps">
                  <w:drawing>
                    <wp:anchor distT="0" distB="0" distL="0" distR="0" simplePos="0" relativeHeight="251745280" behindDoc="0" locked="0" layoutInCell="1" allowOverlap="1" wp14:anchorId="4A3ED490" wp14:editId="3D56DD33">
                      <wp:simplePos x="0" y="0"/>
                      <wp:positionH relativeFrom="page">
                        <wp:posOffset>2526030</wp:posOffset>
                      </wp:positionH>
                      <wp:positionV relativeFrom="page">
                        <wp:posOffset>9983470</wp:posOffset>
                      </wp:positionV>
                      <wp:extent cx="443865" cy="443865"/>
                      <wp:effectExtent l="0" t="0" r="0" b="17145"/>
                      <wp:wrapNone/>
                      <wp:docPr id="713" name="Text Box 71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159B1E"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3ED490" id="_x0000_t202" coordsize="21600,21600" o:spt="202" path="m,l,21600r21600,l21600,xe">
                      <v:stroke joinstyle="miter"/>
                      <v:path gradientshapeok="t" o:connecttype="rect"/>
                    </v:shapetype>
                    <v:shape id="Text Box 713" o:spid="_x0000_s1170" type="#_x0000_t202" alt="OFFICIAL-SENSITIVE - COMMERCIAL" style="position:absolute;margin-left:198.9pt;margin-top:786.1pt;width:34.95pt;height:34.95pt;z-index:25174528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c9DAIAAB4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" filled="f" stroked="f">
                      <v:textbox style="mso-fit-shape-to-text:t" inset="0,15pt,0,0">
                        <w:txbxContent>
                          <w:p w14:paraId="43159B1E" w14:textId="77777777" w:rsidR="00760F0C" w:rsidRPr="00840E93" w:rsidRDefault="00760F0C" w:rsidP="00760F0C">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FB4027E" w14:textId="0637D0F9" w:rsidR="003D029A" w:rsidRDefault="003D029A">
    <w:pPr>
      <w:pStyle w:val="Footer"/>
      <w:tabs>
        <w:tab w:val="right" w:pos="8470"/>
      </w:tabs>
      <w:spacing w:before="120"/>
      <w:jc w:val="center"/>
      <w:rPr>
        <w:rStyle w:val="PageNumber"/>
      </w:rP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50495" w14:textId="0019D0E9" w:rsidR="0067167F" w:rsidRDefault="00840E93">
    <w:pPr>
      <w:pStyle w:val="Footer"/>
    </w:pPr>
    <w:r>
      <w:rPr>
        <w:noProof/>
      </w:rPr>
      <mc:AlternateContent>
        <mc:Choice Requires="wps">
          <w:drawing>
            <wp:anchor distT="0" distB="0" distL="0" distR="0" simplePos="0" relativeHeight="251713536" behindDoc="0" locked="0" layoutInCell="1" allowOverlap="1" wp14:anchorId="44219463" wp14:editId="09DACBC5">
              <wp:simplePos x="635" y="635"/>
              <wp:positionH relativeFrom="page">
                <wp:align>center</wp:align>
              </wp:positionH>
              <wp:positionV relativeFrom="page">
                <wp:align>bottom</wp:align>
              </wp:positionV>
              <wp:extent cx="443865" cy="443865"/>
              <wp:effectExtent l="0" t="0" r="0" b="0"/>
              <wp:wrapNone/>
              <wp:docPr id="666" name="Text Box 666"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FD0AF5" w14:textId="439A4FD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4219463" id="_x0000_t202" coordsize="21600,21600" o:spt="202" path="m,l,21600r21600,l21600,xe">
              <v:stroke joinstyle="miter"/>
              <v:path gradientshapeok="t" o:connecttype="rect"/>
            </v:shapetype>
            <v:shape id="Text Box 666" o:spid="_x0000_s1172" type="#_x0000_t202" alt="OFFICIAL-SENSITIVE - COMMERCIAL" style="position:absolute;margin-left:0;margin-top:0;width:34.95pt;height:34.95pt;z-index:2517135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Py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Nx/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sRPyDAIAAB4EAAAO&#10;AAAAAAAAAAAAAAAAAC4CAABkcnMvZTJvRG9jLnhtbFBLAQItABQABgAIAAAAIQA37dH42QAAAAMB&#10;AAAPAAAAAAAAAAAAAAAAAGYEAABkcnMvZG93bnJldi54bWxQSwUGAAAAAAQABADzAAAAbAUAAAAA&#10;" filled="f" stroked="f">
              <v:textbox style="mso-fit-shape-to-text:t" inset="0,0,0,15pt">
                <w:txbxContent>
                  <w:p w14:paraId="61FD0AF5" w14:textId="439A4FD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7292D1" w14:textId="4EF6B5C6" w:rsidR="0067167F" w:rsidRDefault="00840E93">
    <w:pPr>
      <w:pStyle w:val="Footer"/>
    </w:pPr>
    <w:r>
      <w:rPr>
        <w:noProof/>
      </w:rPr>
      <mc:AlternateContent>
        <mc:Choice Requires="wps">
          <w:drawing>
            <wp:anchor distT="0" distB="0" distL="0" distR="0" simplePos="0" relativeHeight="251716608" behindDoc="0" locked="0" layoutInCell="1" allowOverlap="1" wp14:anchorId="1AA347B8" wp14:editId="6D3A9AA9">
              <wp:simplePos x="635" y="635"/>
              <wp:positionH relativeFrom="page">
                <wp:align>center</wp:align>
              </wp:positionH>
              <wp:positionV relativeFrom="page">
                <wp:align>bottom</wp:align>
              </wp:positionV>
              <wp:extent cx="443865" cy="443865"/>
              <wp:effectExtent l="0" t="0" r="0" b="0"/>
              <wp:wrapNone/>
              <wp:docPr id="670" name="Text Box 67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FBEB96" w14:textId="3C89BE9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AA347B8" id="_x0000_t202" coordsize="21600,21600" o:spt="202" path="m,l,21600r21600,l21600,xe">
              <v:stroke joinstyle="miter"/>
              <v:path gradientshapeok="t" o:connecttype="rect"/>
            </v:shapetype>
            <v:shape id="Text Box 670" o:spid="_x0000_s1175" type="#_x0000_t202" alt="OFFICIAL-SENSITIVE - COMMERCIAL" style="position:absolute;margin-left:0;margin-top:0;width:34.95pt;height:34.95pt;z-index:25171660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Op0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H5xN/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UcOp0DAIAAB4EAAAO&#10;AAAAAAAAAAAAAAAAAC4CAABkcnMvZTJvRG9jLnhtbFBLAQItABQABgAIAAAAIQA37dH42QAAAAMB&#10;AAAPAAAAAAAAAAAAAAAAAGYEAABkcnMvZG93bnJldi54bWxQSwUGAAAAAAQABADzAAAAbAUAAAAA&#10;" filled="f" stroked="f">
              <v:textbox style="mso-fit-shape-to-text:t" inset="0,0,0,15pt">
                <w:txbxContent>
                  <w:p w14:paraId="55FBEB96" w14:textId="3C89BE9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38841572"/>
      <w:docPartObj>
        <w:docPartGallery w:val="Page Numbers (Bottom of Page)"/>
        <w:docPartUnique/>
      </w:docPartObj>
    </w:sdtPr>
    <w:sdtEndPr/>
    <w:sdtContent>
      <w:sdt>
        <w:sdtPr>
          <w:id w:val="2009095702"/>
          <w:docPartObj>
            <w:docPartGallery w:val="Page Numbers (Top of Page)"/>
            <w:docPartUnique/>
          </w:docPartObj>
        </w:sdtPr>
        <w:sdtEndPr/>
        <w:sdtContent>
          <w:p w14:paraId="6B68FD01" w14:textId="782A8A55" w:rsidR="00F915CC" w:rsidRDefault="00F915CC">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22E3ABED" w14:textId="77777777" w:rsidR="0080308A" w:rsidRDefault="0080308A">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83560011"/>
      <w:docPartObj>
        <w:docPartGallery w:val="Page Numbers (Bottom of Page)"/>
        <w:docPartUnique/>
      </w:docPartObj>
    </w:sdtPr>
    <w:sdtEndPr/>
    <w:sdtContent>
      <w:sdt>
        <w:sdtPr>
          <w:id w:val="1373508585"/>
          <w:docPartObj>
            <w:docPartGallery w:val="Page Numbers (Top of Page)"/>
            <w:docPartUnique/>
          </w:docPartObj>
        </w:sdtPr>
        <w:sdtEndPr/>
        <w:sdtContent>
          <w:p w14:paraId="076C63C1" w14:textId="1DE57065" w:rsidR="00AF7DC5" w:rsidRDefault="00AF7DC5">
            <w:pPr>
              <w:pStyle w:val="Footer"/>
            </w:pPr>
            <w:r>
              <w:rPr>
                <w:b/>
                <w:bCs/>
                <w:noProof/>
              </w:rPr>
              <mc:AlternateContent>
                <mc:Choice Requires="wps">
                  <w:drawing>
                    <wp:anchor distT="0" distB="0" distL="0" distR="0" simplePos="0" relativeHeight="251746304" behindDoc="0" locked="0" layoutInCell="1" allowOverlap="1" wp14:anchorId="5B0FA918" wp14:editId="1F8C3889">
                      <wp:simplePos x="0" y="0"/>
                      <wp:positionH relativeFrom="margin">
                        <wp:align>center</wp:align>
                      </wp:positionH>
                      <wp:positionV relativeFrom="bottomMargin">
                        <wp:align>top</wp:align>
                      </wp:positionV>
                      <wp:extent cx="443865" cy="443865"/>
                      <wp:effectExtent l="0" t="0" r="0" b="17145"/>
                      <wp:wrapNone/>
                      <wp:docPr id="715" name="Text Box 71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EA8735"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0FA918" id="_x0000_t202" coordsize="21600,21600" o:spt="202" path="m,l,21600r21600,l21600,xe">
                      <v:stroke joinstyle="miter"/>
                      <v:path gradientshapeok="t" o:connecttype="rect"/>
                    </v:shapetype>
                    <v:shape id="Text Box 715" o:spid="_x0000_s1176" type="#_x0000_t202" alt="OFFICIAL-SENSITIVE - COMMERCIAL" style="position:absolute;margin-left:0;margin-top:0;width:34.95pt;height:34.95pt;z-index:251746304;visibility:visible;mso-wrap-style:none;mso-wrap-distance-left:0;mso-wrap-distance-top:0;mso-wrap-distance-right:0;mso-wrap-distance-bottom:0;mso-position-horizontal:center;mso-position-horizontal-relative:margin;mso-position-vertical:top;mso-position-vertical-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UWtP4CgIAAB4EAAAOAAAA&#10;AAAAAAAAAAAAAC4CAABkcnMvZTJvRG9jLnhtbFBLAQItABQABgAIAAAAIQDUHg1H2AAAAAMBAAAP&#10;AAAAAAAAAAAAAAAAAGQEAABkcnMvZG93bnJldi54bWxQSwUGAAAAAAQABADzAAAAaQUAAAAA&#10;" filled="f" stroked="f">
                      <v:textbox style="mso-fit-shape-to-text:t" inset="0,15pt,0,0">
                        <w:txbxContent>
                          <w:p w14:paraId="7FEA8735"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margin" anchory="margin"/>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81D9CD2" w14:textId="7E14C8BB" w:rsidR="003D029A" w:rsidRDefault="003D029A" w:rsidP="003D029A">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4ADB7" w14:textId="14055F20" w:rsidR="0067167F" w:rsidRDefault="00840E93">
    <w:pPr>
      <w:pStyle w:val="Footer"/>
    </w:pPr>
    <w:r>
      <w:rPr>
        <w:noProof/>
      </w:rPr>
      <mc:AlternateContent>
        <mc:Choice Requires="wps">
          <w:drawing>
            <wp:anchor distT="0" distB="0" distL="0" distR="0" simplePos="0" relativeHeight="251715584" behindDoc="0" locked="0" layoutInCell="1" allowOverlap="1" wp14:anchorId="4FCA037F" wp14:editId="2FC8E36F">
              <wp:simplePos x="635" y="635"/>
              <wp:positionH relativeFrom="page">
                <wp:align>center</wp:align>
              </wp:positionH>
              <wp:positionV relativeFrom="page">
                <wp:align>bottom</wp:align>
              </wp:positionV>
              <wp:extent cx="443865" cy="443865"/>
              <wp:effectExtent l="0" t="0" r="0" b="0"/>
              <wp:wrapNone/>
              <wp:docPr id="669" name="Text Box 669"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44EC94" w14:textId="3B34AAF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FCA037F" id="_x0000_t202" coordsize="21600,21600" o:spt="202" path="m,l,21600r21600,l21600,xe">
              <v:stroke joinstyle="miter"/>
              <v:path gradientshapeok="t" o:connecttype="rect"/>
            </v:shapetype>
            <v:shape id="Text Box 669" o:spid="_x0000_s1178" type="#_x0000_t202" alt="OFFICIAL-SENSITIVE - COMMERCIAL" style="position:absolute;margin-left:0;margin-top:0;width:34.95pt;height:34.95pt;z-index:2517155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4+c3DAIAAB4EAAAO&#10;AAAAAAAAAAAAAAAAAC4CAABkcnMvZTJvRG9jLnhtbFBLAQItABQABgAIAAAAIQA37dH42QAAAAMB&#10;AAAPAAAAAAAAAAAAAAAAAGYEAABkcnMvZG93bnJldi54bWxQSwUGAAAAAAQABADzAAAAbAUAAAAA&#10;" filled="f" stroked="f">
              <v:textbox style="mso-fit-shape-to-text:t" inset="0,0,0,15pt">
                <w:txbxContent>
                  <w:p w14:paraId="3C44EC94" w14:textId="3B34AAF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21698" w14:textId="5B9DBF23" w:rsidR="0067167F" w:rsidRDefault="00840E93">
    <w:pPr>
      <w:pStyle w:val="Footer"/>
    </w:pPr>
    <w:r>
      <w:rPr>
        <w:noProof/>
      </w:rPr>
      <mc:AlternateContent>
        <mc:Choice Requires="wps">
          <w:drawing>
            <wp:anchor distT="0" distB="0" distL="0" distR="0" simplePos="0" relativeHeight="251720704" behindDoc="0" locked="0" layoutInCell="1" allowOverlap="1" wp14:anchorId="0D56C37A" wp14:editId="67E30E49">
              <wp:simplePos x="635" y="635"/>
              <wp:positionH relativeFrom="page">
                <wp:align>center</wp:align>
              </wp:positionH>
              <wp:positionV relativeFrom="page">
                <wp:align>bottom</wp:align>
              </wp:positionV>
              <wp:extent cx="443865" cy="443865"/>
              <wp:effectExtent l="0" t="0" r="0" b="0"/>
              <wp:wrapNone/>
              <wp:docPr id="676" name="Text Box 676"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CD081D" w14:textId="21BD0DD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D56C37A" id="_x0000_t202" coordsize="21600,21600" o:spt="202" path="m,l,21600r21600,l21600,xe">
              <v:stroke joinstyle="miter"/>
              <v:path gradientshapeok="t" o:connecttype="rect"/>
            </v:shapetype>
            <v:shape id="Text Box 676" o:spid="_x0000_s1181" type="#_x0000_t202" alt="OFFICIAL-SENSITIVE - COMMERCIAL" style="position:absolute;margin-left:0;margin-top:0;width:34.95pt;height:34.95pt;z-index:25172070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MnTcyQLAgAAHgQAAA4A&#10;AAAAAAAAAAAAAAAALgIAAGRycy9lMm9Eb2MueG1sUEsBAi0AFAAGAAgAAAAhADft0fjZAAAAAwEA&#10;AA8AAAAAAAAAAAAAAAAAZQQAAGRycy9kb3ducmV2LnhtbFBLBQYAAAAABAAEAPMAAABrBQAAAAA=&#10;" filled="f" stroked="f">
              <v:textbox style="mso-fit-shape-to-text:t" inset="0,0,0,15pt">
                <w:txbxContent>
                  <w:p w14:paraId="31CD081D" w14:textId="21BD0DD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66328173"/>
      <w:docPartObj>
        <w:docPartGallery w:val="Page Numbers (Bottom of Page)"/>
        <w:docPartUnique/>
      </w:docPartObj>
    </w:sdtPr>
    <w:sdtEndPr/>
    <w:sdtContent>
      <w:sdt>
        <w:sdtPr>
          <w:id w:val="-514686326"/>
          <w:docPartObj>
            <w:docPartGallery w:val="Page Numbers (Top of Page)"/>
            <w:docPartUnique/>
          </w:docPartObj>
        </w:sdtPr>
        <w:sdtEndPr/>
        <w:sdtContent>
          <w:p w14:paraId="2BB61418" w14:textId="222EB316" w:rsidR="00AF7DC5" w:rsidRDefault="00AF7DC5">
            <w:pPr>
              <w:pStyle w:val="Footer"/>
            </w:pPr>
            <w:r>
              <w:rPr>
                <w:noProof/>
              </w:rPr>
              <mc:AlternateContent>
                <mc:Choice Requires="wps">
                  <w:drawing>
                    <wp:anchor distT="0" distB="0" distL="0" distR="0" simplePos="0" relativeHeight="251748352" behindDoc="0" locked="0" layoutInCell="1" allowOverlap="1" wp14:anchorId="71E42A01" wp14:editId="5891EB4A">
                      <wp:simplePos x="0" y="0"/>
                      <wp:positionH relativeFrom="page">
                        <wp:posOffset>2551488</wp:posOffset>
                      </wp:positionH>
                      <wp:positionV relativeFrom="page">
                        <wp:posOffset>10033462</wp:posOffset>
                      </wp:positionV>
                      <wp:extent cx="443865" cy="443865"/>
                      <wp:effectExtent l="0" t="0" r="0" b="17145"/>
                      <wp:wrapNone/>
                      <wp:docPr id="717" name="Text Box 71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872750"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1E42A01" id="_x0000_t202" coordsize="21600,21600" o:spt="202" path="m,l,21600r21600,l21600,xe">
                      <v:stroke joinstyle="miter"/>
                      <v:path gradientshapeok="t" o:connecttype="rect"/>
                    </v:shapetype>
                    <v:shape id="Text Box 717" o:spid="_x0000_s1182" type="#_x0000_t202" alt="OFFICIAL-SENSITIVE - COMMERCIAL" style="position:absolute;margin-left:200.9pt;margin-top:790.05pt;width:34.95pt;height:34.95pt;z-index:25174835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fXWDAIAAB4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" filled="f" stroked="f">
                      <v:textbox style="mso-fit-shape-to-text:t" inset="0,15pt,0,0">
                        <w:txbxContent>
                          <w:p w14:paraId="79872750"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FDF4CD9" w14:textId="57B4497F" w:rsidR="0038354C" w:rsidRPr="00843315" w:rsidRDefault="0038354C">
    <w:pPr>
      <w:pStyle w:val="Footer"/>
      <w:jc w:val="center"/>
      <w:rPr>
        <w:rFonts w:ascii="Arial" w:hAnsi="Arial" w:cs="Arial"/>
        <w:sz w:val="20"/>
        <w:szCs w:val="20"/>
      </w:rP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2E9D4" w14:textId="141AC1C4" w:rsidR="0067167F" w:rsidRDefault="00840E93">
    <w:pPr>
      <w:pStyle w:val="Footer"/>
    </w:pPr>
    <w:r>
      <w:rPr>
        <w:noProof/>
      </w:rPr>
      <mc:AlternateContent>
        <mc:Choice Requires="wps">
          <w:drawing>
            <wp:anchor distT="0" distB="0" distL="0" distR="0" simplePos="0" relativeHeight="251719680" behindDoc="0" locked="0" layoutInCell="1" allowOverlap="1" wp14:anchorId="3B825A09" wp14:editId="47CC8846">
              <wp:simplePos x="635" y="635"/>
              <wp:positionH relativeFrom="page">
                <wp:align>center</wp:align>
              </wp:positionH>
              <wp:positionV relativeFrom="page">
                <wp:align>bottom</wp:align>
              </wp:positionV>
              <wp:extent cx="443865" cy="443865"/>
              <wp:effectExtent l="0" t="0" r="0" b="0"/>
              <wp:wrapNone/>
              <wp:docPr id="675" name="Text Box 67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1C65995" w14:textId="6167992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B825A09" id="_x0000_t202" coordsize="21600,21600" o:spt="202" path="m,l,21600r21600,l21600,xe">
              <v:stroke joinstyle="miter"/>
              <v:path gradientshapeok="t" o:connecttype="rect"/>
            </v:shapetype>
            <v:shape id="Text Box 675" o:spid="_x0000_s1184" type="#_x0000_t202" alt="OFFICIAL-SENSITIVE - COMMERCIAL" style="position:absolute;margin-left:0;margin-top:0;width:34.95pt;height:34.95pt;z-index:25171968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QkQvvDAIAAB4EAAAO&#10;AAAAAAAAAAAAAAAAAC4CAABkcnMvZTJvRG9jLnhtbFBLAQItABQABgAIAAAAIQA37dH42QAAAAMB&#10;AAAPAAAAAAAAAAAAAAAAAGYEAABkcnMvZG93bnJldi54bWxQSwUGAAAAAAQABADzAAAAbAUAAAAA&#10;" filled="f" stroked="f">
              <v:textbox style="mso-fit-shape-to-text:t" inset="0,0,0,15pt">
                <w:txbxContent>
                  <w:p w14:paraId="71C65995" w14:textId="6167992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AFD883" w14:textId="06C653E2" w:rsidR="0067167F" w:rsidRDefault="00840E93">
    <w:pPr>
      <w:pStyle w:val="Footer"/>
    </w:pPr>
    <w:r>
      <w:rPr>
        <w:noProof/>
      </w:rPr>
      <mc:AlternateContent>
        <mc:Choice Requires="wps">
          <w:drawing>
            <wp:anchor distT="0" distB="0" distL="0" distR="0" simplePos="0" relativeHeight="251722752" behindDoc="0" locked="0" layoutInCell="1" allowOverlap="1" wp14:anchorId="47E44F05" wp14:editId="63C10722">
              <wp:simplePos x="635" y="635"/>
              <wp:positionH relativeFrom="page">
                <wp:align>center</wp:align>
              </wp:positionH>
              <wp:positionV relativeFrom="page">
                <wp:align>bottom</wp:align>
              </wp:positionV>
              <wp:extent cx="443865" cy="443865"/>
              <wp:effectExtent l="0" t="0" r="0" b="0"/>
              <wp:wrapNone/>
              <wp:docPr id="679" name="Text Box 679"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1E28E0" w14:textId="7C12CBE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7E44F05" id="_x0000_t202" coordsize="21600,21600" o:spt="202" path="m,l,21600r21600,l21600,xe">
              <v:stroke joinstyle="miter"/>
              <v:path gradientshapeok="t" o:connecttype="rect"/>
            </v:shapetype>
            <v:shape id="Text Box 679" o:spid="_x0000_s1187" type="#_x0000_t202" alt="OFFICIAL-SENSITIVE - COMMERCIAL" style="position:absolute;margin-left:0;margin-top:0;width:34.95pt;height:34.95pt;z-index:25172275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Nyp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7H7xae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nUNypDAIAAB4EAAAO&#10;AAAAAAAAAAAAAAAAAC4CAABkcnMvZTJvRG9jLnhtbFBLAQItABQABgAIAAAAIQA37dH42QAAAAMB&#10;AAAPAAAAAAAAAAAAAAAAAGYEAABkcnMvZG93bnJldi54bWxQSwUGAAAAAAQABADzAAAAbAUAAAAA&#10;" filled="f" stroked="f">
              <v:textbox style="mso-fit-shape-to-text:t" inset="0,0,0,15pt">
                <w:txbxContent>
                  <w:p w14:paraId="0C1E28E0" w14:textId="7C12CBE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97920424"/>
      <w:docPartObj>
        <w:docPartGallery w:val="Page Numbers (Bottom of Page)"/>
        <w:docPartUnique/>
      </w:docPartObj>
    </w:sdtPr>
    <w:sdtEndPr/>
    <w:sdtContent>
      <w:sdt>
        <w:sdtPr>
          <w:id w:val="361330958"/>
          <w:docPartObj>
            <w:docPartGallery w:val="Page Numbers (Top of Page)"/>
            <w:docPartUnique/>
          </w:docPartObj>
        </w:sdtPr>
        <w:sdtEndPr/>
        <w:sdtContent>
          <w:p w14:paraId="2B2F27D7" w14:textId="5EFD4730" w:rsidR="00AF7DC5" w:rsidRDefault="00AF7DC5">
            <w:pPr>
              <w:pStyle w:val="Footer"/>
            </w:pPr>
            <w:r>
              <w:rPr>
                <w:noProof/>
              </w:rPr>
              <mc:AlternateContent>
                <mc:Choice Requires="wps">
                  <w:drawing>
                    <wp:anchor distT="0" distB="0" distL="0" distR="0" simplePos="0" relativeHeight="251749376" behindDoc="0" locked="0" layoutInCell="1" allowOverlap="1" wp14:anchorId="6DDFD4CE" wp14:editId="7C6945EA">
                      <wp:simplePos x="0" y="0"/>
                      <wp:positionH relativeFrom="page">
                        <wp:posOffset>2518236</wp:posOffset>
                      </wp:positionH>
                      <wp:positionV relativeFrom="page">
                        <wp:posOffset>10083338</wp:posOffset>
                      </wp:positionV>
                      <wp:extent cx="443865" cy="443865"/>
                      <wp:effectExtent l="0" t="0" r="0" b="17145"/>
                      <wp:wrapNone/>
                      <wp:docPr id="718" name="Text Box 71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AEB53F6"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DFD4CE" id="_x0000_t202" coordsize="21600,21600" o:spt="202" path="m,l,21600r21600,l21600,xe">
                      <v:stroke joinstyle="miter"/>
                      <v:path gradientshapeok="t" o:connecttype="rect"/>
                    </v:shapetype>
                    <v:shape id="Text Box 718" o:spid="_x0000_s1188" type="#_x0000_t202" alt="OFFICIAL-SENSITIVE - COMMERCIAL" style="position:absolute;margin-left:198.3pt;margin-top:793.95pt;width:34.95pt;height:34.95pt;z-index:251749376;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nSb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" filled="f" stroked="f">
                      <v:textbox style="mso-fit-shape-to-text:t" inset="0,15pt,0,0">
                        <w:txbxContent>
                          <w:p w14:paraId="5AEB53F6"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28C44D5" w14:textId="26CCE11F" w:rsidR="005155B3" w:rsidRPr="00843315" w:rsidRDefault="005155B3">
    <w:pPr>
      <w:pStyle w:val="Footer"/>
      <w:jc w:val="center"/>
      <w:rPr>
        <w:rFonts w:ascii="Arial" w:hAnsi="Arial" w:cs="Arial"/>
        <w:sz w:val="20"/>
        <w:szCs w:val="20"/>
      </w:rP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A0AD8E" w14:textId="2398F6C3" w:rsidR="0067167F" w:rsidRDefault="00840E93">
    <w:pPr>
      <w:pStyle w:val="Footer"/>
    </w:pPr>
    <w:r>
      <w:rPr>
        <w:noProof/>
      </w:rPr>
      <mc:AlternateContent>
        <mc:Choice Requires="wps">
          <w:drawing>
            <wp:anchor distT="0" distB="0" distL="0" distR="0" simplePos="0" relativeHeight="251721728" behindDoc="0" locked="0" layoutInCell="1" allowOverlap="1" wp14:anchorId="3E107F8F" wp14:editId="32BFFC9E">
              <wp:simplePos x="635" y="635"/>
              <wp:positionH relativeFrom="page">
                <wp:align>center</wp:align>
              </wp:positionH>
              <wp:positionV relativeFrom="page">
                <wp:align>bottom</wp:align>
              </wp:positionV>
              <wp:extent cx="443865" cy="443865"/>
              <wp:effectExtent l="0" t="0" r="0" b="0"/>
              <wp:wrapNone/>
              <wp:docPr id="678" name="Text Box 678"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24A5C1" w14:textId="41F7AE7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E107F8F" id="_x0000_t202" coordsize="21600,21600" o:spt="202" path="m,l,21600r21600,l21600,xe">
              <v:stroke joinstyle="miter"/>
              <v:path gradientshapeok="t" o:connecttype="rect"/>
            </v:shapetype>
            <v:shape id="Text Box 678" o:spid="_x0000_s1190" type="#_x0000_t202" alt="OFFICIAL-SENSITIVE - COMMERCIAL" style="position:absolute;margin-left:0;margin-top:0;width:34.95pt;height:34.95pt;z-index:25172172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P7D/yoLAgAAHgQAAA4A&#10;AAAAAAAAAAAAAAAALgIAAGRycy9lMm9Eb2MueG1sUEsBAi0AFAAGAAgAAAAhADft0fjZAAAAAwEA&#10;AA8AAAAAAAAAAAAAAAAAZQQAAGRycy9kb3ducmV2LnhtbFBLBQYAAAAABAAEAPMAAABrBQAAAAA=&#10;" filled="f" stroked="f">
              <v:textbox style="mso-fit-shape-to-text:t" inset="0,0,0,15pt">
                <w:txbxContent>
                  <w:p w14:paraId="3D24A5C1" w14:textId="41F7AE7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DFFDA9" w14:textId="68DA5E09" w:rsidR="0067167F" w:rsidRDefault="00840E93">
    <w:pPr>
      <w:pStyle w:val="Footer"/>
    </w:pPr>
    <w:r>
      <w:rPr>
        <w:noProof/>
      </w:rPr>
      <mc:AlternateContent>
        <mc:Choice Requires="wps">
          <w:drawing>
            <wp:anchor distT="0" distB="0" distL="0" distR="0" simplePos="0" relativeHeight="251724800" behindDoc="0" locked="0" layoutInCell="1" allowOverlap="1" wp14:anchorId="419D1E07" wp14:editId="63CC5446">
              <wp:simplePos x="635" y="635"/>
              <wp:positionH relativeFrom="page">
                <wp:align>center</wp:align>
              </wp:positionH>
              <wp:positionV relativeFrom="page">
                <wp:align>bottom</wp:align>
              </wp:positionV>
              <wp:extent cx="443865" cy="443865"/>
              <wp:effectExtent l="0" t="0" r="0" b="0"/>
              <wp:wrapNone/>
              <wp:docPr id="682" name="Text Box 682"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AEC75E" w14:textId="7F23457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9D1E07" id="_x0000_t202" coordsize="21600,21600" o:spt="202" path="m,l,21600r21600,l21600,xe">
              <v:stroke joinstyle="miter"/>
              <v:path gradientshapeok="t" o:connecttype="rect"/>
            </v:shapetype>
            <v:shape id="Text Box 682" o:spid="_x0000_s1193" type="#_x0000_t202" alt="OFFICIAL-SENSITIVE - COMMERCIAL" style="position:absolute;margin-left:0;margin-top:0;width:34.95pt;height:34.95pt;z-index:25172480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BJAihsDAIAAB4EAAAO&#10;AAAAAAAAAAAAAAAAAC4CAABkcnMvZTJvRG9jLnhtbFBLAQItABQABgAIAAAAIQA37dH42QAAAAMB&#10;AAAPAAAAAAAAAAAAAAAAAGYEAABkcnMvZG93bnJldi54bWxQSwUGAAAAAAQABADzAAAAbAUAAAAA&#10;" filled="f" stroked="f">
              <v:textbox style="mso-fit-shape-to-text:t" inset="0,0,0,15pt">
                <w:txbxContent>
                  <w:p w14:paraId="4FAEC75E" w14:textId="7F23457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19126364"/>
      <w:docPartObj>
        <w:docPartGallery w:val="Page Numbers (Bottom of Page)"/>
        <w:docPartUnique/>
      </w:docPartObj>
    </w:sdtPr>
    <w:sdtEndPr/>
    <w:sdtContent>
      <w:sdt>
        <w:sdtPr>
          <w:id w:val="73173435"/>
          <w:docPartObj>
            <w:docPartGallery w:val="Page Numbers (Top of Page)"/>
            <w:docPartUnique/>
          </w:docPartObj>
        </w:sdtPr>
        <w:sdtEndPr/>
        <w:sdtContent>
          <w:p w14:paraId="14CF2EED" w14:textId="66FB7864" w:rsidR="00AF7DC5" w:rsidRDefault="00AF7DC5">
            <w:pPr>
              <w:pStyle w:val="Footer"/>
            </w:pPr>
            <w:r>
              <w:rPr>
                <w:b/>
                <w:bCs/>
                <w:noProof/>
              </w:rPr>
              <mc:AlternateContent>
                <mc:Choice Requires="wps">
                  <w:drawing>
                    <wp:anchor distT="0" distB="0" distL="0" distR="0" simplePos="0" relativeHeight="251750400" behindDoc="0" locked="0" layoutInCell="1" allowOverlap="1" wp14:anchorId="0E33FC6B" wp14:editId="243C36BC">
                      <wp:simplePos x="0" y="0"/>
                      <wp:positionH relativeFrom="page">
                        <wp:posOffset>2543175</wp:posOffset>
                      </wp:positionH>
                      <wp:positionV relativeFrom="page">
                        <wp:posOffset>10216342</wp:posOffset>
                      </wp:positionV>
                      <wp:extent cx="443865" cy="443865"/>
                      <wp:effectExtent l="0" t="0" r="0" b="17145"/>
                      <wp:wrapNone/>
                      <wp:docPr id="719" name="Text Box 71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C555097"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33FC6B" id="_x0000_t202" coordsize="21600,21600" o:spt="202" path="m,l,21600r21600,l21600,xe">
                      <v:stroke joinstyle="miter"/>
                      <v:path gradientshapeok="t" o:connecttype="rect"/>
                    </v:shapetype>
                    <v:shape id="Text Box 719" o:spid="_x0000_s1194" type="#_x0000_t202" alt="OFFICIAL-SENSITIVE - COMMERCIAL" style="position:absolute;margin-left:200.25pt;margin-top:804.45pt;width:34.95pt;height:34.95pt;z-index:251750400;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RoDAIAAB4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" filled="f" stroked="f">
                      <v:textbox style="mso-fit-shape-to-text:t" inset="0,15pt,0,0">
                        <w:txbxContent>
                          <w:p w14:paraId="0C555097"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D4AFF53" w14:textId="25F6A540" w:rsidR="006A7FF2" w:rsidRPr="00843315" w:rsidRDefault="006A7FF2" w:rsidP="00DA06A5">
    <w:pPr>
      <w:pStyle w:val="Footer"/>
      <w:rPr>
        <w:rFonts w:ascii="Arial" w:hAnsi="Arial" w:cs="Arial"/>
        <w:sz w:val="20"/>
        <w:szCs w:val="20"/>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C33F42" w14:textId="6007CDD9" w:rsidR="0067167F" w:rsidRDefault="00840E93">
    <w:pPr>
      <w:pStyle w:val="Footer"/>
    </w:pPr>
    <w:r>
      <w:rPr>
        <w:noProof/>
      </w:rPr>
      <mc:AlternateContent>
        <mc:Choice Requires="wps">
          <w:drawing>
            <wp:anchor distT="0" distB="0" distL="0" distR="0" simplePos="0" relativeHeight="251664384" behindDoc="0" locked="0" layoutInCell="1" allowOverlap="1" wp14:anchorId="33C95D70" wp14:editId="063AFAC9">
              <wp:simplePos x="635" y="635"/>
              <wp:positionH relativeFrom="page">
                <wp:align>center</wp:align>
              </wp:positionH>
              <wp:positionV relativeFrom="page">
                <wp:align>bottom</wp:align>
              </wp:positionV>
              <wp:extent cx="443865" cy="443865"/>
              <wp:effectExtent l="0" t="0" r="0" b="0"/>
              <wp:wrapNone/>
              <wp:docPr id="600" name="Text Box 60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8F95CF" w14:textId="147323D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C95D70" id="_x0000_t202" coordsize="21600,21600" o:spt="202" path="m,l,21600r21600,l21600,xe">
              <v:stroke joinstyle="miter"/>
              <v:path gradientshapeok="t" o:connecttype="rect"/>
            </v:shapetype>
            <v:shape id="Text Box 600" o:spid="_x0000_s1041" type="#_x0000_t202" alt="OFFICIAL-SENSITIVE - COMMERCIAL" style="position:absolute;margin-left:0;margin-top:0;width:34.95pt;height:34.95pt;z-index:25166438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g3ECwIAAB0EAAAOAAAAZHJzL2Uyb0RvYy54bWysU01v2zAMvQ/YfxB0X+x0T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GeCDcQLAgAAHQQAAA4A&#10;AAAAAAAAAAAAAAAALgIAAGRycy9lMm9Eb2MueG1sUEsBAi0AFAAGAAgAAAAhADft0fjZAAAAAwEA&#10;AA8AAAAAAAAAAAAAAAAAZQQAAGRycy9kb3ducmV2LnhtbFBLBQYAAAAABAAEAPMAAABrBQAAAAA=&#10;" filled="f" stroked="f">
              <v:textbox style="mso-fit-shape-to-text:t" inset="0,0,0,15pt">
                <w:txbxContent>
                  <w:p w14:paraId="798F95CF" w14:textId="147323D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F0CC4" w14:textId="390830A9" w:rsidR="0067167F" w:rsidRDefault="00840E93">
    <w:pPr>
      <w:pStyle w:val="Footer"/>
    </w:pPr>
    <w:r>
      <w:rPr>
        <w:noProof/>
      </w:rPr>
      <mc:AlternateContent>
        <mc:Choice Requires="wps">
          <w:drawing>
            <wp:anchor distT="0" distB="0" distL="0" distR="0" simplePos="0" relativeHeight="251723776" behindDoc="0" locked="0" layoutInCell="1" allowOverlap="1" wp14:anchorId="71BC955D" wp14:editId="5C627FB9">
              <wp:simplePos x="635" y="635"/>
              <wp:positionH relativeFrom="page">
                <wp:align>center</wp:align>
              </wp:positionH>
              <wp:positionV relativeFrom="page">
                <wp:align>bottom</wp:align>
              </wp:positionV>
              <wp:extent cx="443865" cy="443865"/>
              <wp:effectExtent l="0" t="0" r="0" b="0"/>
              <wp:wrapNone/>
              <wp:docPr id="681" name="Text Box 68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2907CA" w14:textId="1A1C970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1BC955D" id="_x0000_t202" coordsize="21600,21600" o:spt="202" path="m,l,21600r21600,l21600,xe">
              <v:stroke joinstyle="miter"/>
              <v:path gradientshapeok="t" o:connecttype="rect"/>
            </v:shapetype>
            <v:shape id="Text Box 681" o:spid="_x0000_s1196" type="#_x0000_t202" alt="OFFICIAL-SENSITIVE - COMMERCIAL" style="position:absolute;margin-left:0;margin-top:0;width:34.95pt;height:34.95pt;z-index:25172377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CQQFCnDAIAAB4EAAAO&#10;AAAAAAAAAAAAAAAAAC4CAABkcnMvZTJvRG9jLnhtbFBLAQItABQABgAIAAAAIQA37dH42QAAAAMB&#10;AAAPAAAAAAAAAAAAAAAAAGYEAABkcnMvZG93bnJldi54bWxQSwUGAAAAAAQABADzAAAAbAUAAAAA&#10;" filled="f" stroked="f">
              <v:textbox style="mso-fit-shape-to-text:t" inset="0,0,0,15pt">
                <w:txbxContent>
                  <w:p w14:paraId="2D2907CA" w14:textId="1A1C970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D4F0" w14:textId="284A8FC1" w:rsidR="0067167F" w:rsidRDefault="00840E93">
    <w:pPr>
      <w:pStyle w:val="Footer"/>
    </w:pPr>
    <w:r>
      <w:rPr>
        <w:noProof/>
      </w:rPr>
      <mc:AlternateContent>
        <mc:Choice Requires="wps">
          <w:drawing>
            <wp:anchor distT="0" distB="0" distL="0" distR="0" simplePos="0" relativeHeight="251726848" behindDoc="0" locked="0" layoutInCell="1" allowOverlap="1" wp14:anchorId="1896ED9A" wp14:editId="547DBE0D">
              <wp:simplePos x="635" y="635"/>
              <wp:positionH relativeFrom="page">
                <wp:align>center</wp:align>
              </wp:positionH>
              <wp:positionV relativeFrom="page">
                <wp:align>bottom</wp:align>
              </wp:positionV>
              <wp:extent cx="443865" cy="443865"/>
              <wp:effectExtent l="0" t="0" r="0" b="0"/>
              <wp:wrapNone/>
              <wp:docPr id="685" name="Text Box 685"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29013C" w14:textId="7821123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896ED9A" id="_x0000_t202" coordsize="21600,21600" o:spt="202" path="m,l,21600r21600,l21600,xe">
              <v:stroke joinstyle="miter"/>
              <v:path gradientshapeok="t" o:connecttype="rect"/>
            </v:shapetype>
            <v:shape id="Text Box 685" o:spid="_x0000_s1199" type="#_x0000_t202" alt="OFFICIAL-SENSITIVE - COMMERCIAL" style="position:absolute;margin-left:0;margin-top:0;width:34.95pt;height:34.95pt;z-index:251726848;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" filled="f" stroked="f">
              <v:textbox style="mso-fit-shape-to-text:t" inset="0,0,0,15pt">
                <w:txbxContent>
                  <w:p w14:paraId="1829013C" w14:textId="7821123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95494322"/>
      <w:docPartObj>
        <w:docPartGallery w:val="Page Numbers (Bottom of Page)"/>
        <w:docPartUnique/>
      </w:docPartObj>
    </w:sdtPr>
    <w:sdtEndPr/>
    <w:sdtContent>
      <w:sdt>
        <w:sdtPr>
          <w:id w:val="-1099792712"/>
          <w:docPartObj>
            <w:docPartGallery w:val="Page Numbers (Top of Page)"/>
            <w:docPartUnique/>
          </w:docPartObj>
        </w:sdtPr>
        <w:sdtEndPr/>
        <w:sdtContent>
          <w:p w14:paraId="5E6C98AD" w14:textId="53A067BA" w:rsidR="00AF7DC5" w:rsidRDefault="00AF7DC5">
            <w:pPr>
              <w:pStyle w:val="Footer"/>
            </w:pPr>
            <w:r>
              <w:rPr>
                <w:b/>
                <w:bCs/>
                <w:noProof/>
              </w:rPr>
              <mc:AlternateContent>
                <mc:Choice Requires="wps">
                  <w:drawing>
                    <wp:anchor distT="0" distB="0" distL="0" distR="0" simplePos="0" relativeHeight="251751424" behindDoc="0" locked="0" layoutInCell="1" allowOverlap="1" wp14:anchorId="6F7667E4" wp14:editId="1A4EA4E6">
                      <wp:simplePos x="0" y="0"/>
                      <wp:positionH relativeFrom="page">
                        <wp:posOffset>4105910</wp:posOffset>
                      </wp:positionH>
                      <wp:positionV relativeFrom="page">
                        <wp:posOffset>7007629</wp:posOffset>
                      </wp:positionV>
                      <wp:extent cx="443865" cy="443865"/>
                      <wp:effectExtent l="0" t="0" r="0" b="17145"/>
                      <wp:wrapNone/>
                      <wp:docPr id="720" name="Text Box 72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AF9C362"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7667E4" id="_x0000_t202" coordsize="21600,21600" o:spt="202" path="m,l,21600r21600,l21600,xe">
                      <v:stroke joinstyle="miter"/>
                      <v:path gradientshapeok="t" o:connecttype="rect"/>
                    </v:shapetype>
                    <v:shape id="Text Box 720" o:spid="_x0000_s1200" type="#_x0000_t202" alt="OFFICIAL-SENSITIVE - COMMERCIAL" style="position:absolute;margin-left:323.3pt;margin-top:551.8pt;width:34.95pt;height:34.95pt;z-index:251751424;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" filled="f" stroked="f">
                      <v:textbox style="mso-fit-shape-to-text:t" inset="0,15pt,0,0">
                        <w:txbxContent>
                          <w:p w14:paraId="6AF9C362"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447CF70F" w14:textId="4FDE200B" w:rsidR="00780031" w:rsidRDefault="00780031" w:rsidP="00780031">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2C20AD" w14:textId="5FF092A0" w:rsidR="0067167F" w:rsidRDefault="00840E93">
    <w:pPr>
      <w:pStyle w:val="Footer"/>
    </w:pPr>
    <w:r>
      <w:rPr>
        <w:noProof/>
      </w:rPr>
      <mc:AlternateContent>
        <mc:Choice Requires="wps">
          <w:drawing>
            <wp:anchor distT="0" distB="0" distL="0" distR="0" simplePos="0" relativeHeight="251725824" behindDoc="0" locked="0" layoutInCell="1" allowOverlap="1" wp14:anchorId="61F05F29" wp14:editId="3BEEDFCD">
              <wp:simplePos x="635" y="635"/>
              <wp:positionH relativeFrom="page">
                <wp:align>center</wp:align>
              </wp:positionH>
              <wp:positionV relativeFrom="page">
                <wp:align>bottom</wp:align>
              </wp:positionV>
              <wp:extent cx="443865" cy="443865"/>
              <wp:effectExtent l="0" t="0" r="0" b="0"/>
              <wp:wrapNone/>
              <wp:docPr id="684" name="Text Box 684"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33CA5E" w14:textId="36E7569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1F05F29" id="_x0000_t202" coordsize="21600,21600" o:spt="202" path="m,l,21600r21600,l21600,xe">
              <v:stroke joinstyle="miter"/>
              <v:path gradientshapeok="t" o:connecttype="rect"/>
            </v:shapetype>
            <v:shape id="Text Box 684" o:spid="_x0000_s1202" type="#_x0000_t202" alt="OFFICIAL-SENSITIVE - COMMERCIAL" style="position:absolute;margin-left:0;margin-top:0;width:34.95pt;height:34.95pt;z-index:25172582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zjaeKDAIAAB4EAAAO&#10;AAAAAAAAAAAAAAAAAC4CAABkcnMvZTJvRG9jLnhtbFBLAQItABQABgAIAAAAIQA37dH42QAAAAMB&#10;AAAPAAAAAAAAAAAAAAAAAGYEAABkcnMvZG93bnJldi54bWxQSwUGAAAAAAQABADzAAAAbAUAAAAA&#10;" filled="f" stroked="f">
              <v:textbox style="mso-fit-shape-to-text:t" inset="0,0,0,15pt">
                <w:txbxContent>
                  <w:p w14:paraId="2D33CA5E" w14:textId="36E7569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D1B01" w14:textId="428C9C33" w:rsidR="0067167F" w:rsidRDefault="00840E93">
    <w:pPr>
      <w:pStyle w:val="Footer"/>
    </w:pPr>
    <w:r>
      <w:rPr>
        <w:noProof/>
      </w:rPr>
      <mc:AlternateContent>
        <mc:Choice Requires="wps">
          <w:drawing>
            <wp:anchor distT="0" distB="0" distL="0" distR="0" simplePos="0" relativeHeight="251728896" behindDoc="0" locked="0" layoutInCell="1" allowOverlap="1" wp14:anchorId="2DA422F7" wp14:editId="0ECD0EF6">
              <wp:simplePos x="635" y="635"/>
              <wp:positionH relativeFrom="page">
                <wp:align>center</wp:align>
              </wp:positionH>
              <wp:positionV relativeFrom="page">
                <wp:align>bottom</wp:align>
              </wp:positionV>
              <wp:extent cx="443865" cy="443865"/>
              <wp:effectExtent l="0" t="0" r="0" b="0"/>
              <wp:wrapNone/>
              <wp:docPr id="688" name="Text Box 688"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595A50" w14:textId="4CEA719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DA422F7" id="_x0000_t202" coordsize="21600,21600" o:spt="202" path="m,l,21600r21600,l21600,xe">
              <v:stroke joinstyle="miter"/>
              <v:path gradientshapeok="t" o:connecttype="rect"/>
            </v:shapetype>
            <v:shape id="Text Box 688" o:spid="_x0000_s1205" type="#_x0000_t202" alt="OFFICIAL-SENSITIVE - COMMERCIAL" style="position:absolute;margin-left:0;margin-top:0;width:34.95pt;height:34.95pt;z-index:25172889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wsbo6DAIAAB4EAAAO&#10;AAAAAAAAAAAAAAAAAC4CAABkcnMvZTJvRG9jLnhtbFBLAQItABQABgAIAAAAIQA37dH42QAAAAMB&#10;AAAPAAAAAAAAAAAAAAAAAGYEAABkcnMvZG93bnJldi54bWxQSwUGAAAAAAQABADzAAAAbAUAAAAA&#10;" filled="f" stroked="f">
              <v:textbox style="mso-fit-shape-to-text:t" inset="0,0,0,15pt">
                <w:txbxContent>
                  <w:p w14:paraId="26595A50" w14:textId="4CEA719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7152632"/>
      <w:docPartObj>
        <w:docPartGallery w:val="Page Numbers (Bottom of Page)"/>
        <w:docPartUnique/>
      </w:docPartObj>
    </w:sdtPr>
    <w:sdtEndPr/>
    <w:sdtContent>
      <w:sdt>
        <w:sdtPr>
          <w:id w:val="-1479987138"/>
          <w:docPartObj>
            <w:docPartGallery w:val="Page Numbers (Top of Page)"/>
            <w:docPartUnique/>
          </w:docPartObj>
        </w:sdtPr>
        <w:sdtEndPr/>
        <w:sdtContent>
          <w:p w14:paraId="01147348" w14:textId="6DE62BAB" w:rsidR="00AF7DC5" w:rsidRDefault="00AF7DC5">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772B51A3" w14:textId="771E00DF" w:rsidR="00780031" w:rsidRDefault="00AF7DC5">
    <w:pPr>
      <w:pStyle w:val="Footer"/>
    </w:pPr>
    <w:r>
      <w:rPr>
        <w:b/>
        <w:bCs/>
        <w:noProof/>
      </w:rPr>
      <mc:AlternateContent>
        <mc:Choice Requires="wps">
          <w:drawing>
            <wp:anchor distT="0" distB="0" distL="0" distR="0" simplePos="0" relativeHeight="251752448" behindDoc="0" locked="0" layoutInCell="1" allowOverlap="1" wp14:anchorId="1E3C5462" wp14:editId="1CD91644">
              <wp:simplePos x="0" y="0"/>
              <wp:positionH relativeFrom="page">
                <wp:posOffset>2543175</wp:posOffset>
              </wp:positionH>
              <wp:positionV relativeFrom="page">
                <wp:posOffset>10133215</wp:posOffset>
              </wp:positionV>
              <wp:extent cx="443865" cy="443865"/>
              <wp:effectExtent l="0" t="0" r="0" b="17145"/>
              <wp:wrapNone/>
              <wp:docPr id="721" name="Text Box 72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8A00055"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3C5462" id="_x0000_t202" coordsize="21600,21600" o:spt="202" path="m,l,21600r21600,l21600,xe">
              <v:stroke joinstyle="miter"/>
              <v:path gradientshapeok="t" o:connecttype="rect"/>
            </v:shapetype>
            <v:shape id="Text Box 721" o:spid="_x0000_s1206" type="#_x0000_t202" alt="OFFICIAL-SENSITIVE - COMMERCIAL" style="position:absolute;margin-left:200.25pt;margin-top:797.9pt;width:34.95pt;height:34.95pt;z-index:251752448;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" filled="f" stroked="f">
              <v:textbox style="mso-fit-shape-to-text:t" inset="0,15pt,0,0">
                <w:txbxContent>
                  <w:p w14:paraId="08A00055"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8AFA41" w14:textId="134A13B9" w:rsidR="0067167F" w:rsidRDefault="00840E93">
    <w:pPr>
      <w:pStyle w:val="Footer"/>
    </w:pPr>
    <w:r>
      <w:rPr>
        <w:noProof/>
      </w:rPr>
      <mc:AlternateContent>
        <mc:Choice Requires="wps">
          <w:drawing>
            <wp:anchor distT="0" distB="0" distL="0" distR="0" simplePos="0" relativeHeight="251727872" behindDoc="0" locked="0" layoutInCell="1" allowOverlap="1" wp14:anchorId="6FDB5F08" wp14:editId="23632E24">
              <wp:simplePos x="635" y="635"/>
              <wp:positionH relativeFrom="page">
                <wp:align>center</wp:align>
              </wp:positionH>
              <wp:positionV relativeFrom="page">
                <wp:align>bottom</wp:align>
              </wp:positionV>
              <wp:extent cx="443865" cy="443865"/>
              <wp:effectExtent l="0" t="0" r="0" b="0"/>
              <wp:wrapNone/>
              <wp:docPr id="687" name="Text Box 687"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E132E" w14:textId="049285A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FDB5F08" id="_x0000_t202" coordsize="21600,21600" o:spt="202" path="m,l,21600r21600,l21600,xe">
              <v:stroke joinstyle="miter"/>
              <v:path gradientshapeok="t" o:connecttype="rect"/>
            </v:shapetype>
            <v:shape id="Text Box 687" o:spid="_x0000_s1208" type="#_x0000_t202" alt="OFFICIAL-SENSITIVE - COMMERCIAL" style="position:absolute;margin-left:0;margin-top:0;width:34.95pt;height:34.95pt;z-index:25172787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DADibHDAIAAB4EAAAO&#10;AAAAAAAAAAAAAAAAAC4CAABkcnMvZTJvRG9jLnhtbFBLAQItABQABgAIAAAAIQA37dH42QAAAAMB&#10;AAAPAAAAAAAAAAAAAAAAAGYEAABkcnMvZG93bnJldi54bWxQSwUGAAAAAAQABADzAAAAbAUAAAAA&#10;" filled="f" stroked="f">
              <v:textbox style="mso-fit-shape-to-text:t" inset="0,0,0,15pt">
                <w:txbxContent>
                  <w:p w14:paraId="0ADE132E" w14:textId="049285A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D6B43" w14:textId="0DCDEC1F" w:rsidR="0067167F" w:rsidRDefault="00840E93">
    <w:pPr>
      <w:pStyle w:val="Footer"/>
    </w:pPr>
    <w:r>
      <w:rPr>
        <w:noProof/>
      </w:rPr>
      <mc:AlternateContent>
        <mc:Choice Requires="wps">
          <w:drawing>
            <wp:anchor distT="0" distB="0" distL="0" distR="0" simplePos="0" relativeHeight="251730944" behindDoc="0" locked="0" layoutInCell="1" allowOverlap="1" wp14:anchorId="52AE0AEA" wp14:editId="5BCFAD48">
              <wp:simplePos x="635" y="635"/>
              <wp:positionH relativeFrom="page">
                <wp:align>center</wp:align>
              </wp:positionH>
              <wp:positionV relativeFrom="page">
                <wp:align>bottom</wp:align>
              </wp:positionV>
              <wp:extent cx="443865" cy="443865"/>
              <wp:effectExtent l="0" t="0" r="0" b="0"/>
              <wp:wrapNone/>
              <wp:docPr id="691" name="Text Box 691"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B1D847" w14:textId="65C30D9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2AE0AEA" id="_x0000_t202" coordsize="21600,21600" o:spt="202" path="m,l,21600r21600,l21600,xe">
              <v:stroke joinstyle="miter"/>
              <v:path gradientshapeok="t" o:connecttype="rect"/>
            </v:shapetype>
            <v:shape id="Text Box 691" o:spid="_x0000_s1211" type="#_x0000_t202" alt="OFFICIAL-SENSITIVE - COMMERCIAL" style="position:absolute;margin-left:0;margin-top:0;width:34.95pt;height:34.95pt;z-index:2517309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" filled="f" stroked="f">
              <v:textbox style="mso-fit-shape-to-text:t" inset="0,0,0,15pt">
                <w:txbxContent>
                  <w:p w14:paraId="74B1D847" w14:textId="65C30D9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7249296"/>
      <w:docPartObj>
        <w:docPartGallery w:val="Page Numbers (Bottom of Page)"/>
        <w:docPartUnique/>
      </w:docPartObj>
    </w:sdtPr>
    <w:sdtEndPr/>
    <w:sdtContent>
      <w:sdt>
        <w:sdtPr>
          <w:id w:val="-1026551802"/>
          <w:docPartObj>
            <w:docPartGallery w:val="Page Numbers (Top of Page)"/>
            <w:docPartUnique/>
          </w:docPartObj>
        </w:sdtPr>
        <w:sdtEndPr/>
        <w:sdtContent>
          <w:p w14:paraId="05D40959" w14:textId="101764B9" w:rsidR="00AF7DC5" w:rsidRDefault="00AF7DC5">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6D71D089" w14:textId="4124E528" w:rsidR="0067167F" w:rsidRDefault="00AF7DC5">
    <w:pPr>
      <w:pStyle w:val="Footer"/>
    </w:pPr>
    <w:r>
      <w:rPr>
        <w:rFonts w:cs="Arial"/>
        <w:b/>
        <w:noProof/>
        <w:sz w:val="24"/>
      </w:rPr>
      <mc:AlternateContent>
        <mc:Choice Requires="wps">
          <w:drawing>
            <wp:anchor distT="0" distB="0" distL="0" distR="0" simplePos="0" relativeHeight="251753472" behindDoc="0" locked="0" layoutInCell="1" allowOverlap="1" wp14:anchorId="4901E13C" wp14:editId="5BB81863">
              <wp:simplePos x="0" y="0"/>
              <wp:positionH relativeFrom="page">
                <wp:posOffset>2543175</wp:posOffset>
              </wp:positionH>
              <wp:positionV relativeFrom="page">
                <wp:posOffset>10158153</wp:posOffset>
              </wp:positionV>
              <wp:extent cx="443865" cy="443865"/>
              <wp:effectExtent l="0" t="0" r="0" b="17145"/>
              <wp:wrapNone/>
              <wp:docPr id="722" name="Text Box 72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B3E237"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01E13C" id="_x0000_t202" coordsize="21600,21600" o:spt="202" path="m,l,21600r21600,l21600,xe">
              <v:stroke joinstyle="miter"/>
              <v:path gradientshapeok="t" o:connecttype="rect"/>
            </v:shapetype>
            <v:shape id="Text Box 722" o:spid="_x0000_s1212" type="#_x0000_t202" alt="OFFICIAL-SENSITIVE - COMMERCIAL" style="position:absolute;margin-left:200.25pt;margin-top:799.85pt;width:34.95pt;height:34.95pt;z-index:251753472;visibility:visible;mso-wrap-style:non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cgN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" filled="f" stroked="f">
              <v:textbox style="mso-fit-shape-to-text:t" inset="0,15pt,0,0">
                <w:txbxContent>
                  <w:p w14:paraId="78B3E237" w14:textId="77777777" w:rsidR="00AF7DC5" w:rsidRPr="00840E93" w:rsidRDefault="00AF7DC5" w:rsidP="00AF7DC5">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52A13E" w14:textId="4742F2A8" w:rsidR="0067167F" w:rsidRDefault="00840E93">
    <w:pPr>
      <w:pStyle w:val="Footer"/>
    </w:pPr>
    <w:r>
      <w:rPr>
        <w:noProof/>
      </w:rPr>
      <mc:AlternateContent>
        <mc:Choice Requires="wps">
          <w:drawing>
            <wp:anchor distT="0" distB="0" distL="0" distR="0" simplePos="0" relativeHeight="251729920" behindDoc="0" locked="0" layoutInCell="1" allowOverlap="1" wp14:anchorId="36316720" wp14:editId="7093571B">
              <wp:simplePos x="635" y="635"/>
              <wp:positionH relativeFrom="page">
                <wp:align>center</wp:align>
              </wp:positionH>
              <wp:positionV relativeFrom="page">
                <wp:align>bottom</wp:align>
              </wp:positionV>
              <wp:extent cx="443865" cy="443865"/>
              <wp:effectExtent l="0" t="0" r="0" b="0"/>
              <wp:wrapNone/>
              <wp:docPr id="690" name="Text Box 690" descr="OFFICIAL-SENSITIVE - COMMER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75DC4E" w14:textId="4791790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6316720" id="_x0000_t202" coordsize="21600,21600" o:spt="202" path="m,l,21600r21600,l21600,xe">
              <v:stroke joinstyle="miter"/>
              <v:path gradientshapeok="t" o:connecttype="rect"/>
            </v:shapetype>
            <v:shape id="Text Box 690" o:spid="_x0000_s1214" type="#_x0000_t202" alt="OFFICIAL-SENSITIVE - COMMERCIAL" style="position:absolute;margin-left:0;margin-top:0;width:34.95pt;height:34.95pt;z-index:25172992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" filled="f" stroked="f">
              <v:textbox style="mso-fit-shape-to-text:t" inset="0,0,0,15pt">
                <w:txbxContent>
                  <w:p w14:paraId="5F75DC4E" w14:textId="4791790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D95364" w14:textId="77777777" w:rsidR="00005695" w:rsidRDefault="00005695">
      <w:pPr>
        <w:spacing w:after="0" w:line="240" w:lineRule="auto"/>
      </w:pPr>
      <w:r>
        <w:separator/>
      </w:r>
    </w:p>
  </w:footnote>
  <w:footnote w:type="continuationSeparator" w:id="0">
    <w:p w14:paraId="6FCECCF0" w14:textId="77777777" w:rsidR="00005695" w:rsidRDefault="00005695">
      <w:pPr>
        <w:spacing w:after="0" w:line="240" w:lineRule="auto"/>
      </w:pPr>
      <w:r>
        <w:continuationSeparator/>
      </w:r>
    </w:p>
  </w:footnote>
  <w:footnote w:type="continuationNotice" w:id="1">
    <w:p w14:paraId="67CF346D" w14:textId="77777777" w:rsidR="00005695" w:rsidRDefault="00005695">
      <w:pPr>
        <w:spacing w:after="0" w:line="240" w:lineRule="auto"/>
      </w:pPr>
    </w:p>
  </w:footnote>
  <w:footnote w:id="2">
    <w:p w14:paraId="54300885" w14:textId="77777777" w:rsidR="00404CB8" w:rsidRDefault="00404CB8" w:rsidP="00404CB8">
      <w:pPr>
        <w:pStyle w:val="FootnoteText"/>
      </w:pPr>
      <w:r>
        <w:rPr>
          <w:rStyle w:val="FootnoteReference"/>
        </w:rPr>
        <w:footnoteRef/>
      </w:r>
      <w:r>
        <w:t xml:space="preserve"> MODNET - </w:t>
      </w:r>
      <w:r w:rsidRPr="003B1150">
        <w:t>a secure military network owned by the United Kingdom's Ministry of Defence</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8F8B8F" w14:textId="36BDBE1F" w:rsidR="006C15F5" w:rsidRDefault="00840E93">
    <w:pPr>
      <w:pStyle w:val="Header"/>
    </w:pPr>
    <w:r>
      <w:rPr>
        <w:noProof/>
      </w:rPr>
      <mc:AlternateContent>
        <mc:Choice Requires="wps">
          <w:drawing>
            <wp:anchor distT="0" distB="0" distL="0" distR="0" simplePos="0" relativeHeight="251555840" behindDoc="0" locked="0" layoutInCell="1" allowOverlap="1" wp14:anchorId="2755E495" wp14:editId="23711726">
              <wp:simplePos x="635" y="635"/>
              <wp:positionH relativeFrom="page">
                <wp:align>center</wp:align>
              </wp:positionH>
              <wp:positionV relativeFrom="page">
                <wp:align>top</wp:align>
              </wp:positionV>
              <wp:extent cx="443865" cy="443865"/>
              <wp:effectExtent l="0" t="0" r="0" b="17145"/>
              <wp:wrapNone/>
              <wp:docPr id="7" name="Text Box 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60ACB63" w14:textId="07295DB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55E495" id="_x0000_t202" coordsize="21600,21600" o:spt="202" path="m,l,21600r21600,l21600,xe">
              <v:stroke joinstyle="miter"/>
              <v:path gradientshapeok="t" o:connecttype="rect"/>
            </v:shapetype>
            <v:shape id="Text Box 7" o:spid="_x0000_s1026" type="#_x0000_t202" alt="OFFICIAL-SENSITIVE - COMMERCIAL" style="position:absolute;margin-left:0;margin-top:0;width:34.95pt;height:34.95pt;z-index:251555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zCBgIAABU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" filled="f" stroked="f">
              <v:textbox style="mso-fit-shape-to-text:t" inset="0,15pt,0,0">
                <w:txbxContent>
                  <w:p w14:paraId="260ACB63" w14:textId="07295DB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29B12" w14:textId="261A37EC" w:rsidR="002C29EB" w:rsidRDefault="00840E93">
    <w:pPr>
      <w:pStyle w:val="Header"/>
    </w:pPr>
    <w:r>
      <w:rPr>
        <w:noProof/>
      </w:rPr>
      <mc:AlternateContent>
        <mc:Choice Requires="wps">
          <w:drawing>
            <wp:anchor distT="0" distB="0" distL="0" distR="0" simplePos="0" relativeHeight="251564032" behindDoc="0" locked="0" layoutInCell="1" allowOverlap="1" wp14:anchorId="733267C8" wp14:editId="47582CB3">
              <wp:simplePos x="635" y="635"/>
              <wp:positionH relativeFrom="page">
                <wp:align>center</wp:align>
              </wp:positionH>
              <wp:positionV relativeFrom="page">
                <wp:align>top</wp:align>
              </wp:positionV>
              <wp:extent cx="443865" cy="443865"/>
              <wp:effectExtent l="0" t="0" r="0" b="17145"/>
              <wp:wrapNone/>
              <wp:docPr id="18" name="Text Box 1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18C8030" w14:textId="261E793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3267C8" id="_x0000_t202" coordsize="21600,21600" o:spt="202" path="m,l,21600r21600,l21600,xe">
              <v:stroke joinstyle="miter"/>
              <v:path gradientshapeok="t" o:connecttype="rect"/>
            </v:shapetype>
            <v:shape id="Text Box 18" o:spid="_x0000_s1042" type="#_x0000_t202" alt="OFFICIAL-SENSITIVE - COMMERCIAL" style="position:absolute;margin-left:0;margin-top:0;width:34.95pt;height:34.95pt;z-index:251564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Is2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xsfwvVkabyMCw8OLlqqPZaBHwRnjZMg5Bq8ZkO&#10;baArOZwszmrwP/7mj/lEPEU560gxJbckac7MN0sLieJKxvQuv8np5kf3djTsvn0A0uGUnoSTyYx5&#10;aEZTe2jfSM/LWIhCwkoqV3IczQccpEvvQarlMiWRjpzAtd04GaEjX5HM1/5NeHdiHGlVTzDKSRTv&#10;iB9y45/BLfdI9KetRG4HIk+UkwbTXk/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oSLNgsCAAAdBAAADgAA&#10;AAAAAAAAAAAAAAAuAgAAZHJzL2Uyb0RvYy54bWxQSwECLQAUAAYACAAAACEA1B4NR9gAAAADAQAA&#10;DwAAAAAAAAAAAAAAAABlBAAAZHJzL2Rvd25yZXYueG1sUEsFBgAAAAAEAAQA8wAAAGoFAAAAAA==&#10;" filled="f" stroked="f">
              <v:textbox style="mso-fit-shape-to-text:t" inset="0,15pt,0,0">
                <w:txbxContent>
                  <w:p w14:paraId="218C8030" w14:textId="261E793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EE777" w14:textId="586A713D" w:rsidR="002C29EB" w:rsidRDefault="00840E93">
    <w:pPr>
      <w:pStyle w:val="Header"/>
    </w:pPr>
    <w:r>
      <w:rPr>
        <w:noProof/>
      </w:rPr>
      <mc:AlternateContent>
        <mc:Choice Requires="wps">
          <w:drawing>
            <wp:anchor distT="0" distB="0" distL="0" distR="0" simplePos="0" relativeHeight="251659264" behindDoc="0" locked="0" layoutInCell="1" allowOverlap="1" wp14:anchorId="44293E10" wp14:editId="5B6725A3">
              <wp:simplePos x="635" y="635"/>
              <wp:positionH relativeFrom="page">
                <wp:align>center</wp:align>
              </wp:positionH>
              <wp:positionV relativeFrom="page">
                <wp:align>top</wp:align>
              </wp:positionV>
              <wp:extent cx="443865" cy="443865"/>
              <wp:effectExtent l="0" t="0" r="0" b="17145"/>
              <wp:wrapNone/>
              <wp:docPr id="592" name="Text Box 59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C5E18D7" w14:textId="60EBBCC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293E10" id="_x0000_t202" coordsize="21600,21600" o:spt="202" path="m,l,21600r21600,l21600,xe">
              <v:stroke joinstyle="miter"/>
              <v:path gradientshapeok="t" o:connecttype="rect"/>
            </v:shapetype>
            <v:shape id="Text Box 592" o:spid="_x0000_s1215" type="#_x0000_t202" alt="OFFICIAL-SENSITIVE - COMMER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dW9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mo+7vZ2P8WqiON5WHYeHBy1VDxtQj4IjytmCYh2eIz&#10;HdpAV3I4WZzV4H/8zR/ziXmKctaRZEpuSdOcmW+WNhLVlYzpXT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PTZ1b0MAgAAHgQAAA4A&#10;AAAAAAAAAAAAAAAALgIAAGRycy9lMm9Eb2MueG1sUEsBAi0AFAAGAAgAAAAhANQeDUfYAAAAAwEA&#10;AA8AAAAAAAAAAAAAAAAAZgQAAGRycy9kb3ducmV2LnhtbFBLBQYAAAAABAAEAPMAAABrBQAAAAA=&#10;" filled="f" stroked="f">
              <v:textbox style="mso-fit-shape-to-text:t" inset="0,15pt,0,0">
                <w:txbxContent>
                  <w:p w14:paraId="1C5E18D7" w14:textId="60EBBCC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E16E27" w14:textId="56E5575A" w:rsidR="00D33427" w:rsidRDefault="00840E93" w:rsidP="00D33427">
    <w:pPr>
      <w:pStyle w:val="Header"/>
      <w:ind w:left="720"/>
      <w:jc w:val="right"/>
      <w:rPr>
        <w:b/>
        <w:bCs/>
      </w:rPr>
    </w:pPr>
    <w:r>
      <w:rPr>
        <w:rFonts w:cs="Arial"/>
        <w:b/>
        <w:noProof/>
        <w:sz w:val="24"/>
      </w:rPr>
      <mc:AlternateContent>
        <mc:Choice Requires="wps">
          <w:drawing>
            <wp:anchor distT="0" distB="0" distL="0" distR="0" simplePos="0" relativeHeight="251660288" behindDoc="0" locked="0" layoutInCell="1" allowOverlap="1" wp14:anchorId="68DE33BD" wp14:editId="7181A9C8">
              <wp:simplePos x="635" y="635"/>
              <wp:positionH relativeFrom="page">
                <wp:align>center</wp:align>
              </wp:positionH>
              <wp:positionV relativeFrom="page">
                <wp:align>top</wp:align>
              </wp:positionV>
              <wp:extent cx="443865" cy="443865"/>
              <wp:effectExtent l="0" t="0" r="0" b="17145"/>
              <wp:wrapNone/>
              <wp:docPr id="593" name="Text Box 59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4D8CA0" w14:textId="7518DA4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8DE33BD" id="_x0000_t202" coordsize="21600,21600" o:spt="202" path="m,l,21600r21600,l21600,xe">
              <v:stroke joinstyle="miter"/>
              <v:path gradientshapeok="t" o:connecttype="rect"/>
            </v:shapetype>
            <v:shape id="Text Box 593" o:spid="_x0000_s1216" type="#_x0000_t202" alt="OFFICIAL-SENSITIVE - COMMERCIAL" style="position:absolute;left:0;text-align:left;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AL7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d1s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MYAvsMAgAAHgQAAA4A&#10;AAAAAAAAAAAAAAAALgIAAGRycy9lMm9Eb2MueG1sUEsBAi0AFAAGAAgAAAAhANQeDUfYAAAAAwEA&#10;AA8AAAAAAAAAAAAAAAAAZgQAAGRycy9kb3ducmV2LnhtbFBLBQYAAAAABAAEAPMAAABrBQAAAAA=&#10;" filled="f" stroked="f">
              <v:textbox style="mso-fit-shape-to-text:t" inset="0,15pt,0,0">
                <w:txbxContent>
                  <w:p w14:paraId="774D8CA0" w14:textId="7518DA4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D33427">
      <w:rPr>
        <w:rFonts w:cs="Arial"/>
        <w:b/>
        <w:sz w:val="24"/>
      </w:rPr>
      <w:tab/>
    </w:r>
  </w:p>
  <w:p w14:paraId="28A9D8B1" w14:textId="77777777" w:rsidR="009026D3" w:rsidRDefault="009026D3">
    <w:pPr>
      <w:pStyle w:val="Header"/>
    </w:pPr>
  </w:p>
  <w:p w14:paraId="275C6072" w14:textId="62D1C70C" w:rsidR="00D33427" w:rsidRDefault="003357DF">
    <w:pPr>
      <w:pStyle w:val="Header"/>
    </w:pPr>
    <w:r>
      <w:rPr>
        <w:rFonts w:cs="Arial"/>
        <w:b/>
        <w:sz w:val="24"/>
      </w:rPr>
      <w:tab/>
    </w: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E900D" w14:textId="05F7E207" w:rsidR="002C29EB" w:rsidRDefault="00840E93">
    <w:pPr>
      <w:pStyle w:val="Header"/>
    </w:pPr>
    <w:r>
      <w:rPr>
        <w:noProof/>
      </w:rPr>
      <mc:AlternateContent>
        <mc:Choice Requires="wps">
          <w:drawing>
            <wp:anchor distT="0" distB="0" distL="0" distR="0" simplePos="0" relativeHeight="251657216" behindDoc="0" locked="0" layoutInCell="1" allowOverlap="1" wp14:anchorId="18CBE908" wp14:editId="3A492524">
              <wp:simplePos x="635" y="635"/>
              <wp:positionH relativeFrom="page">
                <wp:align>center</wp:align>
              </wp:positionH>
              <wp:positionV relativeFrom="page">
                <wp:align>top</wp:align>
              </wp:positionV>
              <wp:extent cx="443865" cy="443865"/>
              <wp:effectExtent l="0" t="0" r="0" b="17145"/>
              <wp:wrapNone/>
              <wp:docPr id="591" name="Text Box 59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0A88D6" w14:textId="0E30635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8CBE908" id="_x0000_t202" coordsize="21600,21600" o:spt="202" path="m,l,21600r21600,l21600,xe">
              <v:stroke joinstyle="miter"/>
              <v:path gradientshapeok="t" o:connecttype="rect"/>
            </v:shapetype>
            <v:shape id="Text Box 591" o:spid="_x0000_s1219" type="#_x0000_t202" alt="OFFICIAL-SENSITIVE - COMMERCIAL" style="position:absolute;margin-left:0;margin-top:0;width:34.95pt;height:34.95pt;z-index:2516572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ft9DAIAAB4EAAAOAAAAZHJzL2Uyb0RvYy54bWysU8Fu2zAMvQ/YPwi6L3a6tm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7+fHd7w5mk0MkmlOzys/MBvypoWTRK7mkriSxxWAcc&#10;UseUWMvCqjEmbcbY3xyEGT3ZpcNoYb/tWVNR97PZ2P8WqiON5WHYeHBy1VDxtQj4IjytmCYh2eIz&#10;HdpAV3I4WZzV4H/8zR/ziXmKctaRZEpuSdOcmW+WNhLVlYzpLL/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nZ+30MAgAAHgQAAA4A&#10;AAAAAAAAAAAAAAAALgIAAGRycy9lMm9Eb2MueG1sUEsBAi0AFAAGAAgAAAAhANQeDUfYAAAAAwEA&#10;AA8AAAAAAAAAAAAAAAAAZgQAAGRycy9kb3ducmV2LnhtbFBLBQYAAAAABAAEAPMAAABrBQAAAAA=&#10;" filled="f" stroked="f">
              <v:textbox style="mso-fit-shape-to-text:t" inset="0,15pt,0,0">
                <w:txbxContent>
                  <w:p w14:paraId="6B0A88D6" w14:textId="0E30635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901552" w14:textId="301381BE" w:rsidR="00707739" w:rsidRDefault="00840E93" w:rsidP="00017381">
    <w:pPr>
      <w:pStyle w:val="Header"/>
    </w:pPr>
    <w:r>
      <w:rPr>
        <w:noProof/>
      </w:rPr>
      <mc:AlternateContent>
        <mc:Choice Requires="wps">
          <w:drawing>
            <wp:anchor distT="0" distB="0" distL="0" distR="0" simplePos="0" relativeHeight="251565056" behindDoc="0" locked="0" layoutInCell="1" allowOverlap="1" wp14:anchorId="2E2D1984" wp14:editId="1D0F618F">
              <wp:simplePos x="635" y="635"/>
              <wp:positionH relativeFrom="page">
                <wp:align>center</wp:align>
              </wp:positionH>
              <wp:positionV relativeFrom="page">
                <wp:align>top</wp:align>
              </wp:positionV>
              <wp:extent cx="443865" cy="443865"/>
              <wp:effectExtent l="0" t="0" r="0" b="17145"/>
              <wp:wrapNone/>
              <wp:docPr id="19" name="Text Box 1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FDB5EE" w14:textId="6939493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2D1984" id="_x0000_t202" coordsize="21600,21600" o:spt="202" path="m,l,21600r21600,l21600,xe">
              <v:stroke joinstyle="miter"/>
              <v:path gradientshapeok="t" o:connecttype="rect"/>
            </v:shapetype>
            <v:shape id="Text Box 19" o:spid="_x0000_s1043" type="#_x0000_t202" alt="OFFICIAL-SENSITIVE - COMMERCIAL" style="position:absolute;margin-left:0;margin-top:0;width:34.95pt;height:34.95pt;z-index:251565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zkL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9T+1uojjSVh2Hhwcl1Q7UfRMBn4WnDNAipFp/o&#10;0Aa6ksNocVaD//E3f8wn4inKWUeKKbklSXNmvllaSBRXMuaf86ucbn5ybyfD7ts7IB3O6Uk4mcyY&#10;h2YytYf2lfS8ioUoJKykciXHybzDQbr0HqRarVIS6cgJfLAbJyN05CuS+dK/Cu9GxpFW9QiTnETx&#10;hvghN/4Z3GqPRH/aSuR2IHKknDSY9jq+lyjyX+8p6/yqlz8B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zs5CwsCAAAdBAAADgAA&#10;AAAAAAAAAAAAAAAuAgAAZHJzL2Uyb0RvYy54bWxQSwECLQAUAAYACAAAACEA1B4NR9gAAAADAQAA&#10;DwAAAAAAAAAAAAAAAABlBAAAZHJzL2Rvd25yZXYueG1sUEsFBgAAAAAEAAQA8wAAAGoFAAAAAA==&#10;" filled="f" stroked="f">
              <v:textbox style="mso-fit-shape-to-text:t" inset="0,15pt,0,0">
                <w:txbxContent>
                  <w:p w14:paraId="5DFDB5EE" w14:textId="6939493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707739">
      <w:tab/>
      <w:t>DRA</w:t>
    </w:r>
  </w:p>
  <w:p w14:paraId="3B8EAB87" w14:textId="77777777" w:rsidR="00707739" w:rsidRDefault="00707739" w:rsidP="00D71845">
    <w:pPr>
      <w:pStyle w:val="Header"/>
      <w:ind w:left="720"/>
    </w:pPr>
    <w:r>
      <w:tab/>
    </w:r>
    <w:r>
      <w:tab/>
    </w:r>
    <w:r>
      <w:tab/>
    </w:r>
  </w:p>
  <w:p w14:paraId="6B57317B" w14:textId="77777777" w:rsidR="00707739" w:rsidRDefault="00707739" w:rsidP="00D71845">
    <w:pPr>
      <w:pStyle w:val="Header"/>
      <w:ind w:left="720"/>
      <w:jc w:val="right"/>
      <w:rPr>
        <w:b/>
        <w:bCs/>
      </w:rPr>
    </w:pPr>
    <w:r>
      <w:rPr>
        <w:b/>
        <w:bCs/>
      </w:rPr>
      <w:t xml:space="preserve">Contract No: </w:t>
    </w:r>
    <w:r w:rsidR="001C773C" w:rsidRPr="001C773C">
      <w:rPr>
        <w:b/>
        <w:bCs/>
      </w:rPr>
      <w:t>701575803</w:t>
    </w:r>
  </w:p>
  <w:p w14:paraId="1C183C13" w14:textId="77777777" w:rsidR="006C2129" w:rsidRDefault="00707739" w:rsidP="002073A3">
    <w:pPr>
      <w:pStyle w:val="Header"/>
      <w:rPr>
        <w:b/>
        <w:bCs/>
      </w:rPr>
    </w:pPr>
    <w:r>
      <w:tab/>
    </w:r>
  </w:p>
  <w:p w14:paraId="556AE6F7" w14:textId="5EAB16C1" w:rsidR="00707739" w:rsidRPr="00D71845" w:rsidRDefault="00707739" w:rsidP="002073A3">
    <w:pPr>
      <w:pStyle w:val="Header"/>
      <w:rPr>
        <w:b/>
        <w:bCs/>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9C1833" w14:textId="5370F650" w:rsidR="002C29EB" w:rsidRDefault="00840E93">
    <w:pPr>
      <w:pStyle w:val="Header"/>
    </w:pPr>
    <w:r>
      <w:rPr>
        <w:noProof/>
      </w:rPr>
      <mc:AlternateContent>
        <mc:Choice Requires="wps">
          <w:drawing>
            <wp:anchor distT="0" distB="0" distL="0" distR="0" simplePos="0" relativeHeight="251563008" behindDoc="0" locked="0" layoutInCell="1" allowOverlap="1" wp14:anchorId="2924F3AB" wp14:editId="0FB97490">
              <wp:simplePos x="635" y="635"/>
              <wp:positionH relativeFrom="page">
                <wp:align>center</wp:align>
              </wp:positionH>
              <wp:positionV relativeFrom="page">
                <wp:align>top</wp:align>
              </wp:positionV>
              <wp:extent cx="443865" cy="443865"/>
              <wp:effectExtent l="0" t="0" r="0" b="17145"/>
              <wp:wrapNone/>
              <wp:docPr id="17" name="Text Box 1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0BA647" w14:textId="02F6C49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24F3AB" id="_x0000_t202" coordsize="21600,21600" o:spt="202" path="m,l,21600r21600,l21600,xe">
              <v:stroke joinstyle="miter"/>
              <v:path gradientshapeok="t" o:connecttype="rect"/>
            </v:shapetype>
            <v:shape id="Text Box 17" o:spid="_x0000_s1045" type="#_x0000_t202" alt="OFFICIAL-SENSITIVE - COMMERCIAL" style="position:absolute;margin-left:0;margin-top:0;width:34.95pt;height:34.95pt;z-index:251563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XKw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m+n9ndQnWgqD8PCg5PrhmpvRMBn4WnDNAipFp/o&#10;0Aa6ksNocVaD//E3f8wn4inKWUeKKbklSXNmvllaSBRXMua3+VVONz+5d5NhD+09kA7n9CScTGbM&#10;QzOZ2kP7SnpexUIUElZSuZLjZN7jIF16D1KtVimJdOQEbuzWyQgd+YpkvvSvwruRcaRVPcIkJ1G8&#10;I37IjX8Gtzog0Z+2ErkdiBwpJw2mvY7vJYr813vKOr/q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ZEVysAsCAAAdBAAADgAA&#10;AAAAAAAAAAAAAAAuAgAAZHJzL2Uyb0RvYy54bWxQSwECLQAUAAYACAAAACEA1B4NR9gAAAADAQAA&#10;DwAAAAAAAAAAAAAAAABlBAAAZHJzL2Rvd25yZXYueG1sUEsFBgAAAAAEAAQA8wAAAGoFAAAAAA==&#10;" filled="f" stroked="f">
              <v:textbox style="mso-fit-shape-to-text:t" inset="0,15pt,0,0">
                <w:txbxContent>
                  <w:p w14:paraId="3D0BA647" w14:textId="02F6C49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E6598" w14:textId="2F541159" w:rsidR="002C29EB" w:rsidRDefault="00840E93">
    <w:pPr>
      <w:pStyle w:val="Header"/>
    </w:pPr>
    <w:r>
      <w:rPr>
        <w:noProof/>
      </w:rPr>
      <mc:AlternateContent>
        <mc:Choice Requires="wps">
          <w:drawing>
            <wp:anchor distT="0" distB="0" distL="0" distR="0" simplePos="0" relativeHeight="251567104" behindDoc="0" locked="0" layoutInCell="1" allowOverlap="1" wp14:anchorId="3CFE190D" wp14:editId="468801AD">
              <wp:simplePos x="635" y="635"/>
              <wp:positionH relativeFrom="page">
                <wp:align>center</wp:align>
              </wp:positionH>
              <wp:positionV relativeFrom="page">
                <wp:align>top</wp:align>
              </wp:positionV>
              <wp:extent cx="443865" cy="443865"/>
              <wp:effectExtent l="0" t="0" r="0" b="17145"/>
              <wp:wrapNone/>
              <wp:docPr id="21" name="Text Box 2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B003C8" w14:textId="7E8DEBD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FE190D" id="_x0000_t202" coordsize="21600,21600" o:spt="202" path="m,l,21600r21600,l21600,xe">
              <v:stroke joinstyle="miter"/>
              <v:path gradientshapeok="t" o:connecttype="rect"/>
            </v:shapetype>
            <v:shape id="Text Box 21" o:spid="_x0000_s1047" type="#_x0000_t202" alt="OFFICIAL-SENSITIVE - COMMERCIAL" style="position:absolute;margin-left:0;margin-top:0;width:34.95pt;height:34.95pt;z-index:251567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dXTCg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53b30J1pKk8nBYenFw1VHstAr4ITxumQUi1+EyH&#10;NtCVHAaLsxr8j7/5Yz4RT1HOOlJMyS1JmjPzzdJCoriSMb3Lr3O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jSdXTCgIAAB0EAAAOAAAA&#10;AAAAAAAAAAAAAC4CAABkcnMvZTJvRG9jLnhtbFBLAQItABQABgAIAAAAIQDUHg1H2AAAAAMBAAAP&#10;AAAAAAAAAAAAAAAAAGQEAABkcnMvZG93bnJldi54bWxQSwUGAAAAAAQABADzAAAAaQUAAAAA&#10;" filled="f" stroked="f">
              <v:textbox style="mso-fit-shape-to-text:t" inset="0,15pt,0,0">
                <w:txbxContent>
                  <w:p w14:paraId="5FB003C8" w14:textId="7E8DEBD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BD680" w14:textId="05C2BA0F" w:rsidR="00CA365E" w:rsidRDefault="00840E93" w:rsidP="00017381">
    <w:pPr>
      <w:pStyle w:val="Header"/>
    </w:pPr>
    <w:r>
      <w:rPr>
        <w:noProof/>
      </w:rPr>
      <mc:AlternateContent>
        <mc:Choice Requires="wps">
          <w:drawing>
            <wp:anchor distT="0" distB="0" distL="0" distR="0" simplePos="0" relativeHeight="251568128" behindDoc="0" locked="0" layoutInCell="1" allowOverlap="1" wp14:anchorId="309CDA80" wp14:editId="761BF4F0">
              <wp:simplePos x="635" y="635"/>
              <wp:positionH relativeFrom="page">
                <wp:align>center</wp:align>
              </wp:positionH>
              <wp:positionV relativeFrom="page">
                <wp:align>top</wp:align>
              </wp:positionV>
              <wp:extent cx="443865" cy="443865"/>
              <wp:effectExtent l="0" t="0" r="0" b="17145"/>
              <wp:wrapNone/>
              <wp:docPr id="22" name="Text Box 2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D4A3350" w14:textId="229F83D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9CDA80" id="_x0000_t202" coordsize="21600,21600" o:spt="202" path="m,l,21600r21600,l21600,xe">
              <v:stroke joinstyle="miter"/>
              <v:path gradientshapeok="t" o:connecttype="rect"/>
            </v:shapetype>
            <v:shape id="Text Box 22" o:spid="_x0000_s1048" type="#_x0000_t202" alt="OFFICIAL-SENSITIVE - COMMERCIAL" style="position:absolute;margin-left:0;margin-top:0;width:34.95pt;height:34.95pt;z-index:251568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KV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Qln83G9rdQHWkqD6eFBydXDdVei4AvwtOGaRBSLT7T&#10;oQ10JYfB4qwG/+Nv/phPxFOUs44UU3JLkubMfLO0kCiuZEzv8uu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IgClQsCAAAdBAAADgAA&#10;AAAAAAAAAAAAAAAuAgAAZHJzL2Uyb0RvYy54bWxQSwECLQAUAAYACAAAACEA1B4NR9gAAAADAQAA&#10;DwAAAAAAAAAAAAAAAABlBAAAZHJzL2Rvd25yZXYueG1sUEsFBgAAAAAEAAQA8wAAAGoFAAAAAA==&#10;" filled="f" stroked="f">
              <v:textbox style="mso-fit-shape-to-text:t" inset="0,15pt,0,0">
                <w:txbxContent>
                  <w:p w14:paraId="7D4A3350" w14:textId="229F83D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1F0981">
      <w:tab/>
    </w:r>
  </w:p>
  <w:p w14:paraId="436024D1" w14:textId="77777777" w:rsidR="00CA365E" w:rsidRDefault="00CA365E" w:rsidP="00AD3282">
    <w:pPr>
      <w:pStyle w:val="Header"/>
    </w:pPr>
  </w:p>
  <w:p w14:paraId="7EB9D058" w14:textId="77777777" w:rsidR="00AD3282" w:rsidRDefault="00AD3282" w:rsidP="00AD3282">
    <w:pPr>
      <w:pStyle w:val="Header"/>
      <w:ind w:left="720"/>
      <w:jc w:val="right"/>
      <w:rPr>
        <w:b/>
        <w:bCs/>
      </w:rPr>
    </w:pPr>
    <w:r>
      <w:tab/>
    </w:r>
    <w:r>
      <w:rPr>
        <w:b/>
        <w:bCs/>
      </w:rPr>
      <w:t xml:space="preserve">Contract No: </w:t>
    </w:r>
    <w:r w:rsidRPr="00E3440B">
      <w:rPr>
        <w:b/>
        <w:bCs/>
      </w:rPr>
      <w:t>701575803</w:t>
    </w:r>
  </w:p>
  <w:p w14:paraId="7A93A9AD" w14:textId="77777777" w:rsidR="001F0981" w:rsidRPr="00D71845" w:rsidRDefault="001F0981" w:rsidP="00372262">
    <w:pPr>
      <w:pStyle w:val="Header"/>
      <w:rPr>
        <w:b/>
        <w:bCs/>
      </w:rPr>
    </w:pPr>
    <w: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3DFC0E" w14:textId="16053DBD" w:rsidR="002C29EB" w:rsidRDefault="00840E93">
    <w:pPr>
      <w:pStyle w:val="Header"/>
    </w:pPr>
    <w:r>
      <w:rPr>
        <w:noProof/>
      </w:rPr>
      <mc:AlternateContent>
        <mc:Choice Requires="wps">
          <w:drawing>
            <wp:anchor distT="0" distB="0" distL="0" distR="0" simplePos="0" relativeHeight="251566080" behindDoc="0" locked="0" layoutInCell="1" allowOverlap="1" wp14:anchorId="04C11358" wp14:editId="4D6E125C">
              <wp:simplePos x="635" y="635"/>
              <wp:positionH relativeFrom="page">
                <wp:align>center</wp:align>
              </wp:positionH>
              <wp:positionV relativeFrom="page">
                <wp:align>top</wp:align>
              </wp:positionV>
              <wp:extent cx="443865" cy="443865"/>
              <wp:effectExtent l="0" t="0" r="0" b="17145"/>
              <wp:wrapNone/>
              <wp:docPr id="20" name="Text Box 2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B6C3E39" w14:textId="129BFB4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4C11358" id="_x0000_t202" coordsize="21600,21600" o:spt="202" path="m,l,21600r21600,l21600,xe">
              <v:stroke joinstyle="miter"/>
              <v:path gradientshapeok="t" o:connecttype="rect"/>
            </v:shapetype>
            <v:shape id="Text Box 20" o:spid="_x0000_s1050" type="#_x0000_t202" alt="OFFICIAL-SENSITIVE - COMMERCIAL" style="position:absolute;margin-left:0;margin-top:0;width:34.95pt;height:34.95pt;z-index:251566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60YCwIAAB0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aqSzuZj+zuoTjiVg37h3vJ1g7U3zIdn5nDDOAiqNjzh&#10;IRW0JYXBoqQG9/Nv/piPxGOUkhYVU1KDkqZE/TC4kCiuZExv86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gutGAsCAAAdBAAADgAA&#10;AAAAAAAAAAAAAAAuAgAAZHJzL2Uyb0RvYy54bWxQSwECLQAUAAYACAAAACEA1B4NR9gAAAADAQAA&#10;DwAAAAAAAAAAAAAAAABlBAAAZHJzL2Rvd25yZXYueG1sUEsFBgAAAAAEAAQA8wAAAGoFAAAAAA==&#10;" filled="f" stroked="f">
              <v:textbox style="mso-fit-shape-to-text:t" inset="0,15pt,0,0">
                <w:txbxContent>
                  <w:p w14:paraId="4B6C3E39" w14:textId="129BFB4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F73DE" w14:textId="0094BBAC" w:rsidR="002C29EB" w:rsidRDefault="00840E93">
    <w:pPr>
      <w:pStyle w:val="Header"/>
    </w:pPr>
    <w:r>
      <w:rPr>
        <w:noProof/>
      </w:rPr>
      <mc:AlternateContent>
        <mc:Choice Requires="wps">
          <w:drawing>
            <wp:anchor distT="0" distB="0" distL="0" distR="0" simplePos="0" relativeHeight="251570176" behindDoc="0" locked="0" layoutInCell="1" allowOverlap="1" wp14:anchorId="655FA92D" wp14:editId="0E54D806">
              <wp:simplePos x="635" y="635"/>
              <wp:positionH relativeFrom="page">
                <wp:align>center</wp:align>
              </wp:positionH>
              <wp:positionV relativeFrom="page">
                <wp:align>top</wp:align>
              </wp:positionV>
              <wp:extent cx="443865" cy="443865"/>
              <wp:effectExtent l="0" t="0" r="0" b="17145"/>
              <wp:wrapNone/>
              <wp:docPr id="25" name="Text Box 2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2E0777" w14:textId="31E14B9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5FA92D" id="_x0000_t202" coordsize="21600,21600" o:spt="202" path="m,l,21600r21600,l21600,xe">
              <v:stroke joinstyle="miter"/>
              <v:path gradientshapeok="t" o:connecttype="rect"/>
            </v:shapetype>
            <v:shape id="Text Box 25" o:spid="_x0000_s1052" type="#_x0000_t202" alt="OFFICIAL-SENSITIVE - COMMERCIAL" style="position:absolute;margin-left:0;margin-top:0;width:34.95pt;height:34.95pt;z-index:251570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HXIYwsCAAAdBAAADgAA&#10;AAAAAAAAAAAAAAAuAgAAZHJzL2Uyb0RvYy54bWxQSwECLQAUAAYACAAAACEA1B4NR9gAAAADAQAA&#10;DwAAAAAAAAAAAAAAAABlBAAAZHJzL2Rvd25yZXYueG1sUEsFBgAAAAAEAAQA8wAAAGoFAAAAAA==&#10;" filled="f" stroked="f">
              <v:textbox style="mso-fit-shape-to-text:t" inset="0,15pt,0,0">
                <w:txbxContent>
                  <w:p w14:paraId="652E0777" w14:textId="31E14B9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821EE" w14:textId="2D01C607" w:rsidR="003D3550" w:rsidRPr="00372262" w:rsidRDefault="00840E93" w:rsidP="00372262">
    <w:pPr>
      <w:pStyle w:val="Header"/>
      <w:ind w:left="720"/>
      <w:jc w:val="right"/>
      <w:rPr>
        <w:b/>
        <w:bCs/>
      </w:rPr>
    </w:pPr>
    <w:r>
      <w:rPr>
        <w:b/>
        <w:bCs/>
        <w:noProof/>
      </w:rPr>
      <mc:AlternateContent>
        <mc:Choice Requires="wps">
          <w:drawing>
            <wp:anchor distT="0" distB="0" distL="0" distR="0" simplePos="0" relativeHeight="251571200" behindDoc="0" locked="0" layoutInCell="1" allowOverlap="1" wp14:anchorId="5DD31A83" wp14:editId="4F394B92">
              <wp:simplePos x="635" y="635"/>
              <wp:positionH relativeFrom="page">
                <wp:align>center</wp:align>
              </wp:positionH>
              <wp:positionV relativeFrom="page">
                <wp:align>top</wp:align>
              </wp:positionV>
              <wp:extent cx="443865" cy="443865"/>
              <wp:effectExtent l="0" t="0" r="0" b="17145"/>
              <wp:wrapNone/>
              <wp:docPr id="26" name="Text Box 2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9C724DF" w14:textId="67DE7DC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DD31A83" id="_x0000_t202" coordsize="21600,21600" o:spt="202" path="m,l,21600r21600,l21600,xe">
              <v:stroke joinstyle="miter"/>
              <v:path gradientshapeok="t" o:connecttype="rect"/>
            </v:shapetype>
            <v:shape id="Text Box 26" o:spid="_x0000_s1053" type="#_x0000_t202" alt="OFFICIAL-SENSITIVE - COMMERCIAL" style="position:absolute;left:0;text-align:left;margin-left:0;margin-top:0;width:34.95pt;height:34.95pt;z-index:251571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npeDAIAAB0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Qln30a299CdaSpPJwWHpxcNVR7LQI+C08bpkFItfhE&#10;hzbQlRwGi7Ma/I+/+WM+EU9RzjpSTMktSZoz883SQqK4kjH9nF/n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3Kel4MAgAAHQQAAA4A&#10;AAAAAAAAAAAAAAAALgIAAGRycy9lMm9Eb2MueG1sUEsBAi0AFAAGAAgAAAAhANQeDUfYAAAAAwEA&#10;AA8AAAAAAAAAAAAAAAAAZgQAAGRycy9kb3ducmV2LnhtbFBLBQYAAAAABAAEAPMAAABrBQAAAAA=&#10;" filled="f" stroked="f">
              <v:textbox style="mso-fit-shape-to-text:t" inset="0,15pt,0,0">
                <w:txbxContent>
                  <w:p w14:paraId="79C724DF" w14:textId="67DE7DC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3D3550">
      <w:rPr>
        <w:b/>
        <w:bCs/>
      </w:rPr>
      <w:t xml:space="preserve">Contract No: </w:t>
    </w:r>
    <w:r w:rsidR="003D3550" w:rsidRPr="00E3440B">
      <w:rPr>
        <w:b/>
        <w:bCs/>
      </w:rPr>
      <w:t>701575803</w: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9457D8" w14:textId="13034731" w:rsidR="002C29EB" w:rsidRDefault="00840E93">
    <w:pPr>
      <w:pStyle w:val="Header"/>
    </w:pPr>
    <w:r>
      <w:rPr>
        <w:noProof/>
      </w:rPr>
      <mc:AlternateContent>
        <mc:Choice Requires="wps">
          <w:drawing>
            <wp:anchor distT="0" distB="0" distL="0" distR="0" simplePos="0" relativeHeight="251569152" behindDoc="0" locked="0" layoutInCell="1" allowOverlap="1" wp14:anchorId="16F8B508" wp14:editId="4B98E576">
              <wp:simplePos x="635" y="635"/>
              <wp:positionH relativeFrom="page">
                <wp:align>center</wp:align>
              </wp:positionH>
              <wp:positionV relativeFrom="page">
                <wp:align>top</wp:align>
              </wp:positionV>
              <wp:extent cx="443865" cy="443865"/>
              <wp:effectExtent l="0" t="0" r="0" b="17145"/>
              <wp:wrapNone/>
              <wp:docPr id="23" name="Text Box 2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C29AFA" w14:textId="28C028D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8B508" id="_x0000_t202" coordsize="21600,21600" o:spt="202" path="m,l,21600r21600,l21600,xe">
              <v:stroke joinstyle="miter"/>
              <v:path gradientshapeok="t" o:connecttype="rect"/>
            </v:shapetype>
            <v:shape id="Text Box 23" o:spid="_x0000_s1055" type="#_x0000_t202" alt="OFFICIAL-SENSITIVE - COMMERCIAL" style="position:absolute;margin-left:0;margin-top:0;width:34.95pt;height:34.95pt;z-index:251569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DHlCwIAAB0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Qln92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rQx5QsCAAAdBAAADgAA&#10;AAAAAAAAAAAAAAAuAgAAZHJzL2Uyb0RvYy54bWxQSwECLQAUAAYACAAAACEA1B4NR9gAAAADAQAA&#10;DwAAAAAAAAAAAAAAAABlBAAAZHJzL2Rvd25yZXYueG1sUEsFBgAAAAAEAAQA8wAAAGoFAAAAAA==&#10;" filled="f" stroked="f">
              <v:textbox style="mso-fit-shape-to-text:t" inset="0,15pt,0,0">
                <w:txbxContent>
                  <w:p w14:paraId="34C29AFA" w14:textId="28C028D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654AD1" w14:textId="465282F6" w:rsidR="002C29EB" w:rsidRDefault="00840E93">
    <w:pPr>
      <w:pStyle w:val="Header"/>
    </w:pPr>
    <w:r>
      <w:rPr>
        <w:noProof/>
      </w:rPr>
      <mc:AlternateContent>
        <mc:Choice Requires="wps">
          <w:drawing>
            <wp:anchor distT="0" distB="0" distL="0" distR="0" simplePos="0" relativeHeight="251573248" behindDoc="0" locked="0" layoutInCell="1" allowOverlap="1" wp14:anchorId="62B6CBF4" wp14:editId="36EB0A7A">
              <wp:simplePos x="635" y="635"/>
              <wp:positionH relativeFrom="page">
                <wp:align>center</wp:align>
              </wp:positionH>
              <wp:positionV relativeFrom="page">
                <wp:align>top</wp:align>
              </wp:positionV>
              <wp:extent cx="443865" cy="443865"/>
              <wp:effectExtent l="0" t="0" r="0" b="17145"/>
              <wp:wrapNone/>
              <wp:docPr id="28" name="Text Box 2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E8E23A3" w14:textId="7DF9E8D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B6CBF4" id="_x0000_t202" coordsize="21600,21600" o:spt="202" path="m,l,21600r21600,l21600,xe">
              <v:stroke joinstyle="miter"/>
              <v:path gradientshapeok="t" o:connecttype="rect"/>
            </v:shapetype>
            <v:shape id="Text Box 28" o:spid="_x0000_s1057" type="#_x0000_t202" alt="OFFICIAL-SENSITIVE - COMMERCIAL" style="position:absolute;margin-left:0;margin-top:0;width:34.95pt;height:34.95pt;z-index:251573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55uvgCgIAAB0EAAAOAAAA&#10;AAAAAAAAAAAAAC4CAABkcnMvZTJvRG9jLnhtbFBLAQItABQABgAIAAAAIQDUHg1H2AAAAAMBAAAP&#10;AAAAAAAAAAAAAAAAAGQEAABkcnMvZG93bnJldi54bWxQSwUGAAAAAAQABADzAAAAaQUAAAAA&#10;" filled="f" stroked="f">
              <v:textbox style="mso-fit-shape-to-text:t" inset="0,15pt,0,0">
                <w:txbxContent>
                  <w:p w14:paraId="0E8E23A3" w14:textId="7DF9E8D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73FF0" w14:textId="42A6ECD9" w:rsidR="0067167F" w:rsidRPr="007B454A" w:rsidRDefault="00840E93" w:rsidP="007B454A">
    <w:pPr>
      <w:pStyle w:val="Header"/>
      <w:jc w:val="right"/>
    </w:pPr>
    <w:r>
      <w:rPr>
        <w:b/>
        <w:bCs/>
        <w:noProof/>
      </w:rPr>
      <mc:AlternateContent>
        <mc:Choice Requires="wps">
          <w:drawing>
            <wp:anchor distT="0" distB="0" distL="0" distR="0" simplePos="0" relativeHeight="251556864" behindDoc="0" locked="0" layoutInCell="1" allowOverlap="1" wp14:anchorId="12BBA2DF" wp14:editId="72DB45EA">
              <wp:simplePos x="839585" y="357447"/>
              <wp:positionH relativeFrom="page">
                <wp:align>center</wp:align>
              </wp:positionH>
              <wp:positionV relativeFrom="page">
                <wp:align>top</wp:align>
              </wp:positionV>
              <wp:extent cx="443865" cy="443865"/>
              <wp:effectExtent l="0" t="0" r="0" b="17145"/>
              <wp:wrapNone/>
              <wp:docPr id="9" name="Text Box 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940CAF" w14:textId="77777777" w:rsidR="00AF6BF6" w:rsidRDefault="00AF6BF6" w:rsidP="00840E93">
                          <w:pPr>
                            <w:spacing w:after="0"/>
                            <w:rPr>
                              <w:rFonts w:ascii="Arial" w:eastAsia="Arial" w:hAnsi="Arial" w:cs="Arial"/>
                              <w:noProof/>
                              <w:color w:val="000000"/>
                            </w:rPr>
                          </w:pPr>
                          <w:r>
                            <w:rPr>
                              <w:rFonts w:ascii="Arial" w:eastAsia="Arial" w:hAnsi="Arial" w:cs="Arial"/>
                              <w:noProof/>
                              <w:color w:val="000000"/>
                            </w:rPr>
                            <w:t>[REDACTED]</w:t>
                          </w:r>
                        </w:p>
                        <w:p w14:paraId="2AB20E3E" w14:textId="4BB78451" w:rsidR="00840E93" w:rsidRPr="00840E93" w:rsidRDefault="00840E93" w:rsidP="00840E93">
                          <w:pPr>
                            <w:spacing w:after="0"/>
                            <w:rPr>
                              <w:rFonts w:ascii="Arial" w:eastAsia="Arial" w:hAnsi="Arial" w:cs="Arial"/>
                              <w:noProof/>
                              <w:color w:val="000000"/>
                            </w:rPr>
                          </w:pP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BBA2DF" id="_x0000_t202" coordsize="21600,21600" o:spt="202" path="m,l,21600r21600,l21600,xe">
              <v:stroke joinstyle="miter"/>
              <v:path gradientshapeok="t" o:connecttype="rect"/>
            </v:shapetype>
            <v:shape id="Text Box 9" o:spid="_x0000_s1027" type="#_x0000_t202" alt="OFFICIAL-SENSITIVE - COMMERCIAL" style="position:absolute;left:0;text-align:left;margin-left:0;margin-top:0;width:34.95pt;height:34.95pt;z-index:251556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" filled="f" stroked="f">
              <v:textbox style="mso-fit-shape-to-text:t" inset="0,15pt,0,0">
                <w:txbxContent>
                  <w:p w14:paraId="75940CAF" w14:textId="77777777" w:rsidR="00AF6BF6" w:rsidRDefault="00AF6BF6" w:rsidP="00840E93">
                    <w:pPr>
                      <w:spacing w:after="0"/>
                      <w:rPr>
                        <w:rFonts w:ascii="Arial" w:eastAsia="Arial" w:hAnsi="Arial" w:cs="Arial"/>
                        <w:noProof/>
                        <w:color w:val="000000"/>
                      </w:rPr>
                    </w:pPr>
                    <w:r>
                      <w:rPr>
                        <w:rFonts w:ascii="Arial" w:eastAsia="Arial" w:hAnsi="Arial" w:cs="Arial"/>
                        <w:noProof/>
                        <w:color w:val="000000"/>
                      </w:rPr>
                      <w:t>[REDACTED]</w:t>
                    </w:r>
                  </w:p>
                  <w:p w14:paraId="2AB20E3E" w14:textId="4BB78451" w:rsidR="00840E93" w:rsidRPr="00840E93" w:rsidRDefault="00840E93" w:rsidP="00840E93">
                    <w:pPr>
                      <w:spacing w:after="0"/>
                      <w:rPr>
                        <w:rFonts w:ascii="Arial" w:eastAsia="Arial" w:hAnsi="Arial" w:cs="Arial"/>
                        <w:noProof/>
                        <w:color w:val="000000"/>
                      </w:rPr>
                    </w:pPr>
                  </w:p>
                </w:txbxContent>
              </v:textbox>
              <w10:wrap anchorx="page" anchory="page"/>
            </v:shape>
          </w:pict>
        </mc:Fallback>
      </mc:AlternateContent>
    </w:r>
    <w:r w:rsidR="007B454A" w:rsidRPr="00C74953">
      <w:rPr>
        <w:b/>
        <w:bCs/>
      </w:rPr>
      <w:t>SC2 (Edn 12/22)</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C627" w14:textId="5AB934E8" w:rsidR="00926489" w:rsidRDefault="00840E93" w:rsidP="00E112DC">
    <w:pPr>
      <w:pStyle w:val="Header"/>
    </w:pPr>
    <w:r>
      <w:rPr>
        <w:noProof/>
      </w:rPr>
      <mc:AlternateContent>
        <mc:Choice Requires="wps">
          <w:drawing>
            <wp:anchor distT="0" distB="0" distL="0" distR="0" simplePos="0" relativeHeight="251574272" behindDoc="0" locked="0" layoutInCell="1" allowOverlap="1" wp14:anchorId="49CF425F" wp14:editId="6DDB6D3B">
              <wp:simplePos x="635" y="635"/>
              <wp:positionH relativeFrom="page">
                <wp:align>center</wp:align>
              </wp:positionH>
              <wp:positionV relativeFrom="page">
                <wp:align>top</wp:align>
              </wp:positionV>
              <wp:extent cx="443865" cy="443865"/>
              <wp:effectExtent l="0" t="0" r="0" b="17145"/>
              <wp:wrapNone/>
              <wp:docPr id="29" name="Text Box 2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BE157F" w14:textId="314B8ED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9CF425F" id="_x0000_t202" coordsize="21600,21600" o:spt="202" path="m,l,21600r21600,l21600,xe">
              <v:stroke joinstyle="miter"/>
              <v:path gradientshapeok="t" o:connecttype="rect"/>
            </v:shapetype>
            <v:shape id="Text Box 29" o:spid="_x0000_s1058" type="#_x0000_t202" alt="OFFICIAL-SENSITIVE - COMMERCIAL" style="position:absolute;margin-left:0;margin-top:0;width:34.95pt;height:34.95pt;z-index:251574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zymCwIAAB0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Qlv5qN7W+hOtJUHoaFBydXDdVei4AvwtOGaRBSLT7T&#10;oQ10JYeTxVkN/sff/DGfiKcoZx0ppuSWJM2Z+WZpIVFcyZh+zm9y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ic8pgsCAAAdBAAADgAA&#10;AAAAAAAAAAAAAAAuAgAAZHJzL2Uyb0RvYy54bWxQSwECLQAUAAYACAAAACEA1B4NR9gAAAADAQAA&#10;DwAAAAAAAAAAAAAAAABlBAAAZHJzL2Rvd25yZXYueG1sUEsFBgAAAAAEAAQA8wAAAGoFAAAAAA==&#10;" filled="f" stroked="f">
              <v:textbox style="mso-fit-shape-to-text:t" inset="0,15pt,0,0">
                <w:txbxContent>
                  <w:p w14:paraId="62BE157F" w14:textId="314B8ED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926489">
      <w:tab/>
    </w:r>
    <w:r w:rsidR="00926489">
      <w:tab/>
    </w:r>
  </w:p>
  <w:p w14:paraId="0F0A83B0" w14:textId="77777777" w:rsidR="00926489" w:rsidRDefault="00926489" w:rsidP="00D71845">
    <w:pPr>
      <w:pStyle w:val="Header"/>
      <w:ind w:left="720"/>
      <w:jc w:val="right"/>
      <w:rPr>
        <w:b/>
        <w:bCs/>
      </w:rPr>
    </w:pPr>
    <w:r>
      <w:rPr>
        <w:b/>
        <w:bCs/>
      </w:rPr>
      <w:t xml:space="preserve">Contract No: </w:t>
    </w:r>
    <w:r w:rsidRPr="00E3440B">
      <w:rPr>
        <w:b/>
        <w:bCs/>
      </w:rPr>
      <w:t>701575803</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420CB4" w14:textId="485DF934" w:rsidR="002C29EB" w:rsidRDefault="00840E93">
    <w:pPr>
      <w:pStyle w:val="Header"/>
    </w:pPr>
    <w:r>
      <w:rPr>
        <w:noProof/>
      </w:rPr>
      <mc:AlternateContent>
        <mc:Choice Requires="wps">
          <w:drawing>
            <wp:anchor distT="0" distB="0" distL="0" distR="0" simplePos="0" relativeHeight="251572224" behindDoc="0" locked="0" layoutInCell="1" allowOverlap="1" wp14:anchorId="2E449A4C" wp14:editId="37213289">
              <wp:simplePos x="635" y="635"/>
              <wp:positionH relativeFrom="page">
                <wp:align>center</wp:align>
              </wp:positionH>
              <wp:positionV relativeFrom="page">
                <wp:align>top</wp:align>
              </wp:positionV>
              <wp:extent cx="443865" cy="443865"/>
              <wp:effectExtent l="0" t="0" r="0" b="17145"/>
              <wp:wrapNone/>
              <wp:docPr id="27" name="Text Box 2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DA5F9DD" w14:textId="436F6E2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E449A4C" id="_x0000_t202" coordsize="21600,21600" o:spt="202" path="m,l,21600r21600,l21600,xe">
              <v:stroke joinstyle="miter"/>
              <v:path gradientshapeok="t" o:connecttype="rect"/>
            </v:shapetype>
            <v:shape id="Text Box 27" o:spid="_x0000_s1060" type="#_x0000_t202" alt="OFFICIAL-SENSITIVE - COMMERCIAL" style="position:absolute;margin-left:0;margin-top:0;width:34.95pt;height:34.95pt;z-index:251572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JMrCwIAAB0EAAAOAAAAZHJzL2Uyb0RvYy54bWysU8Fu2zAMvQ/YPwi6L3batO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nM2u725vOJMUOtmEkl1+dj7gVwUti0bJPW0lkSUO64BD&#10;6pgSa1lYNcakzRj7m4Mwoye7dBgt7Lc9a6qSX8/G9rdQHWkqD8PCg5OrhmqvRcAX4WnDNAipFp/p&#10;0Aa6ksPJ4qwG/+Nv/phPxFOUs44UU3JLkubMfLO0kCiuZEw/5z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KSTKwsCAAAdBAAADgAA&#10;AAAAAAAAAAAAAAAuAgAAZHJzL2Uyb0RvYy54bWxQSwECLQAUAAYACAAAACEA1B4NR9gAAAADAQAA&#10;DwAAAAAAAAAAAAAAAABlBAAAZHJzL2Rvd25yZXYueG1sUEsFBgAAAAAEAAQA8wAAAGoFAAAAAA==&#10;" filled="f" stroked="f">
              <v:textbox style="mso-fit-shape-to-text:t" inset="0,15pt,0,0">
                <w:txbxContent>
                  <w:p w14:paraId="5DA5F9DD" w14:textId="436F6E2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2BBAC1" w14:textId="4700EA0E" w:rsidR="002C29EB" w:rsidRDefault="00840E93">
    <w:pPr>
      <w:pStyle w:val="Header"/>
    </w:pPr>
    <w:r>
      <w:rPr>
        <w:noProof/>
      </w:rPr>
      <mc:AlternateContent>
        <mc:Choice Requires="wps">
          <w:drawing>
            <wp:anchor distT="0" distB="0" distL="0" distR="0" simplePos="0" relativeHeight="251576320" behindDoc="0" locked="0" layoutInCell="1" allowOverlap="1" wp14:anchorId="34F9C1D0" wp14:editId="5EE2C8FF">
              <wp:simplePos x="635" y="635"/>
              <wp:positionH relativeFrom="page">
                <wp:align>center</wp:align>
              </wp:positionH>
              <wp:positionV relativeFrom="page">
                <wp:align>top</wp:align>
              </wp:positionV>
              <wp:extent cx="443865" cy="443865"/>
              <wp:effectExtent l="0" t="0" r="0" b="17145"/>
              <wp:wrapNone/>
              <wp:docPr id="31" name="Text Box 3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55B2554" w14:textId="74B3F0F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4F9C1D0" id="_x0000_t202" coordsize="21600,21600" o:spt="202" path="m,l,21600r21600,l21600,xe">
              <v:stroke joinstyle="miter"/>
              <v:path gradientshapeok="t" o:connecttype="rect"/>
            </v:shapetype>
            <v:shape id="Text Box 31" o:spid="_x0000_s1062" type="#_x0000_t202" alt="OFFICIAL-SENSITIVE - COMMERCIAL" style="position:absolute;margin-left:0;margin-top:0;width:34.95pt;height:34.95pt;z-index:2515763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2vZQ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v56N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tr2UAsCAAAdBAAADgAA&#10;AAAAAAAAAAAAAAAuAgAAZHJzL2Uyb0RvYy54bWxQSwECLQAUAAYACAAAACEA1B4NR9gAAAADAQAA&#10;DwAAAAAAAAAAAAAAAABlBAAAZHJzL2Rvd25yZXYueG1sUEsFBgAAAAAEAAQA8wAAAGoFAAAAAA==&#10;" filled="f" stroked="f">
              <v:textbox style="mso-fit-shape-to-text:t" inset="0,15pt,0,0">
                <w:txbxContent>
                  <w:p w14:paraId="655B2554" w14:textId="74B3F0F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BF978" w14:textId="7D03200D" w:rsidR="00926489" w:rsidRDefault="00840E93" w:rsidP="00017381">
    <w:pPr>
      <w:pStyle w:val="Header"/>
    </w:pPr>
    <w:r>
      <w:rPr>
        <w:noProof/>
      </w:rPr>
      <mc:AlternateContent>
        <mc:Choice Requires="wps">
          <w:drawing>
            <wp:anchor distT="0" distB="0" distL="0" distR="0" simplePos="0" relativeHeight="251577344" behindDoc="0" locked="0" layoutInCell="1" allowOverlap="1" wp14:anchorId="269FE2D8" wp14:editId="5F72509B">
              <wp:simplePos x="635" y="635"/>
              <wp:positionH relativeFrom="page">
                <wp:align>center</wp:align>
              </wp:positionH>
              <wp:positionV relativeFrom="page">
                <wp:align>top</wp:align>
              </wp:positionV>
              <wp:extent cx="443865" cy="443865"/>
              <wp:effectExtent l="0" t="0" r="0" b="17145"/>
              <wp:wrapNone/>
              <wp:docPr id="224" name="Text Box 22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069EFB3" w14:textId="3B1D855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9FE2D8" id="_x0000_t202" coordsize="21600,21600" o:spt="202" path="m,l,21600r21600,l21600,xe">
              <v:stroke joinstyle="miter"/>
              <v:path gradientshapeok="t" o:connecttype="rect"/>
            </v:shapetype>
            <v:shape id="Text Box 224" o:spid="_x0000_s1063" type="#_x0000_t202" alt="OFFICIAL-SENSITIVE - COMMERCIAL" style="position:absolute;margin-left:0;margin-top:0;width:34.95pt;height:34.95pt;z-index:2515773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URt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X34e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2VEbQsCAAAdBAAADgAA&#10;AAAAAAAAAAAAAAAuAgAAZHJzL2Uyb0RvYy54bWxQSwECLQAUAAYACAAAACEA1B4NR9gAAAADAQAA&#10;DwAAAAAAAAAAAAAAAABlBAAAZHJzL2Rvd25yZXYueG1sUEsFBgAAAAAEAAQA8wAAAGoFAAAAAA==&#10;" filled="f" stroked="f">
              <v:textbox style="mso-fit-shape-to-text:t" inset="0,15pt,0,0">
                <w:txbxContent>
                  <w:p w14:paraId="4069EFB3" w14:textId="3B1D855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926489">
      <w:tab/>
    </w:r>
  </w:p>
  <w:p w14:paraId="46B1F41C" w14:textId="77777777" w:rsidR="00A978DD" w:rsidRDefault="00926489" w:rsidP="00A978DD">
    <w:pPr>
      <w:pStyle w:val="Header"/>
      <w:ind w:left="1440"/>
    </w:pPr>
    <w:r>
      <w:tab/>
    </w:r>
    <w:r>
      <w:tab/>
    </w:r>
    <w:r>
      <w:tab/>
    </w:r>
  </w:p>
  <w:p w14:paraId="43341852" w14:textId="20824E19" w:rsidR="00926489" w:rsidRPr="00715E56" w:rsidRDefault="00926489" w:rsidP="00715E56">
    <w:pPr>
      <w:pStyle w:val="Header"/>
      <w:ind w:left="1440"/>
      <w:jc w:val="right"/>
      <w:rPr>
        <w:b/>
        <w:bCs/>
      </w:rPr>
    </w:pPr>
    <w:r>
      <w:rPr>
        <w:b/>
        <w:bCs/>
      </w:rPr>
      <w:t xml:space="preserve">Contract No: </w:t>
    </w:r>
    <w:r w:rsidRPr="00E3440B">
      <w:rPr>
        <w:b/>
        <w:bCs/>
      </w:rPr>
      <w:t>701575803</w: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4E5F9B" w14:textId="00BBD6CA" w:rsidR="002C29EB" w:rsidRDefault="00840E93">
    <w:pPr>
      <w:pStyle w:val="Header"/>
    </w:pPr>
    <w:r>
      <w:rPr>
        <w:noProof/>
      </w:rPr>
      <mc:AlternateContent>
        <mc:Choice Requires="wps">
          <w:drawing>
            <wp:anchor distT="0" distB="0" distL="0" distR="0" simplePos="0" relativeHeight="251575296" behindDoc="0" locked="0" layoutInCell="1" allowOverlap="1" wp14:anchorId="47B0989B" wp14:editId="741C1391">
              <wp:simplePos x="635" y="635"/>
              <wp:positionH relativeFrom="page">
                <wp:align>center</wp:align>
              </wp:positionH>
              <wp:positionV relativeFrom="page">
                <wp:align>top</wp:align>
              </wp:positionV>
              <wp:extent cx="443865" cy="443865"/>
              <wp:effectExtent l="0" t="0" r="0" b="17145"/>
              <wp:wrapNone/>
              <wp:docPr id="30" name="Text Box 3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E87BF7C" w14:textId="38C9FBC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7B0989B" id="_x0000_t202" coordsize="21600,21600" o:spt="202" path="m,l,21600r21600,l21600,xe">
              <v:stroke joinstyle="miter"/>
              <v:path gradientshapeok="t" o:connecttype="rect"/>
            </v:shapetype>
            <v:shape id="Text Box 30" o:spid="_x0000_s1065" type="#_x0000_t202" alt="OFFICIAL-SENSITIVE - COMMERCIAL" style="position:absolute;margin-left:0;margin-top:0;width:34.95pt;height:34.95pt;z-index:251575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w/W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X96N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BsP1gsCAAAdBAAADgAA&#10;AAAAAAAAAAAAAAAuAgAAZHJzL2Uyb0RvYy54bWxQSwECLQAUAAYACAAAACEA1B4NR9gAAAADAQAA&#10;DwAAAAAAAAAAAAAAAABlBAAAZHJzL2Rvd25yZXYueG1sUEsFBgAAAAAEAAQA8wAAAGoFAAAAAA==&#10;" filled="f" stroked="f">
              <v:textbox style="mso-fit-shape-to-text:t" inset="0,15pt,0,0">
                <w:txbxContent>
                  <w:p w14:paraId="7E87BF7C" w14:textId="38C9FBC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2F73A" w14:textId="2E2909A4" w:rsidR="002C29EB" w:rsidRDefault="00840E93">
    <w:pPr>
      <w:pStyle w:val="Header"/>
    </w:pPr>
    <w:r>
      <w:rPr>
        <w:noProof/>
      </w:rPr>
      <mc:AlternateContent>
        <mc:Choice Requires="wps">
          <w:drawing>
            <wp:anchor distT="0" distB="0" distL="0" distR="0" simplePos="0" relativeHeight="251579392" behindDoc="0" locked="0" layoutInCell="1" allowOverlap="1" wp14:anchorId="16AD4AD6" wp14:editId="786BC05D">
              <wp:simplePos x="635" y="635"/>
              <wp:positionH relativeFrom="page">
                <wp:align>center</wp:align>
              </wp:positionH>
              <wp:positionV relativeFrom="page">
                <wp:align>top</wp:align>
              </wp:positionV>
              <wp:extent cx="443865" cy="443865"/>
              <wp:effectExtent l="0" t="0" r="0" b="17145"/>
              <wp:wrapNone/>
              <wp:docPr id="226" name="Text Box 22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EA401F" w14:textId="71AAE69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AD4AD6" id="_x0000_t202" coordsize="21600,21600" o:spt="202" path="m,l,21600r21600,l21600,xe">
              <v:stroke joinstyle="miter"/>
              <v:path gradientshapeok="t" o:connecttype="rect"/>
            </v:shapetype>
            <v:shape id="Text Box 226" o:spid="_x0000_s1067" type="#_x0000_t202" alt="OFFICIAL-SENSITIVE - COMMERCIAL" style="position:absolute;margin-left:0;margin-top:0;width:34.95pt;height:34.95pt;z-index:2515793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J5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Kn9LVRHmsrDsPDg5Lql2o8i4IvwtGEahFSLz3TU&#10;GrqSw2hx1oD/8Td/zCfiKcpZR4opuSVJc6a/WVpIFFcy5rf5VU43P7m3k2H35h5Ih3N6Ek4mM+ah&#10;nszag3kjPa9iIQoJK6lcyXEy73GQLr0HqVarlEQ6cgIf7cbJCB35imS+9m/Cu5FxpFU9wSQnUbwj&#10;fsiNfwa32iP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qlJ5CgIAAB0EAAAOAAAA&#10;AAAAAAAAAAAAAC4CAABkcnMvZTJvRG9jLnhtbFBLAQItABQABgAIAAAAIQDUHg1H2AAAAAMBAAAP&#10;AAAAAAAAAAAAAAAAAGQEAABkcnMvZG93bnJldi54bWxQSwUGAAAAAAQABADzAAAAaQUAAAAA&#10;" filled="f" stroked="f">
              <v:textbox style="mso-fit-shape-to-text:t" inset="0,15pt,0,0">
                <w:txbxContent>
                  <w:p w14:paraId="6CEA401F" w14:textId="71AAE69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9A7FF9" w14:textId="2822BAAB" w:rsidR="00D97803" w:rsidRDefault="00840E93" w:rsidP="00017381">
    <w:pPr>
      <w:pStyle w:val="Header"/>
    </w:pPr>
    <w:r>
      <w:rPr>
        <w:noProof/>
      </w:rPr>
      <mc:AlternateContent>
        <mc:Choice Requires="wps">
          <w:drawing>
            <wp:anchor distT="0" distB="0" distL="0" distR="0" simplePos="0" relativeHeight="251580416" behindDoc="0" locked="0" layoutInCell="1" allowOverlap="1" wp14:anchorId="30DC3B2C" wp14:editId="59AF1496">
              <wp:simplePos x="635" y="635"/>
              <wp:positionH relativeFrom="page">
                <wp:align>center</wp:align>
              </wp:positionH>
              <wp:positionV relativeFrom="page">
                <wp:align>top</wp:align>
              </wp:positionV>
              <wp:extent cx="443865" cy="443865"/>
              <wp:effectExtent l="0" t="0" r="0" b="17145"/>
              <wp:wrapNone/>
              <wp:docPr id="227" name="Text Box 22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D9B6C24" w14:textId="3E90692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DC3B2C" id="_x0000_t202" coordsize="21600,21600" o:spt="202" path="m,l,21600r21600,l21600,xe">
              <v:stroke joinstyle="miter"/>
              <v:path gradientshapeok="t" o:connecttype="rect"/>
            </v:shapetype>
            <v:shape id="Text Box 227" o:spid="_x0000_s1068" type="#_x0000_t202" alt="OFFICIAL-SENSITIVE - COMMERCIAL" style="position:absolute;margin-left:0;margin-top:0;width:34.95pt;height:34.95pt;z-index:2515804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4U/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RUfDa2v4XqSFN5OC08OLlqqPZaBHwRnjZMg5Bq8ZkO&#10;baArOQwWZzX4H3/zx3winqKcdaSYkluSNGfmm6WFRHElY3qXX+d086N7Oxp23z4A6XBKT8LJZMY8&#10;NKOpPbRvpOdlLEQhYSWVKzmO5gOepEvvQarlMiWRjpzAtd04GaEjX5HM1/5NeDcwjrSqJxjlJIp3&#10;xJ9y45/BLfdI9KetRG5PRA6UkwbTXo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GuFPwsCAAAdBAAADgAA&#10;AAAAAAAAAAAAAAAuAgAAZHJzL2Uyb0RvYy54bWxQSwECLQAUAAYACAAAACEA1B4NR9gAAAADAQAA&#10;DwAAAAAAAAAAAAAAAABlBAAAZHJzL2Rvd25yZXYueG1sUEsFBgAAAAAEAAQA8wAAAGoFAAAAAA==&#10;" filled="f" stroked="f">
              <v:textbox style="mso-fit-shape-to-text:t" inset="0,15pt,0,0">
                <w:txbxContent>
                  <w:p w14:paraId="2D9B6C24" w14:textId="3E90692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D97803">
      <w:tab/>
    </w:r>
  </w:p>
  <w:p w14:paraId="342C2F53" w14:textId="77777777" w:rsidR="00D97803" w:rsidRDefault="00D97803" w:rsidP="00D71845">
    <w:pPr>
      <w:pStyle w:val="Header"/>
      <w:ind w:left="720"/>
    </w:pPr>
    <w:r>
      <w:tab/>
    </w:r>
    <w:r>
      <w:tab/>
    </w:r>
    <w:r>
      <w:tab/>
    </w:r>
  </w:p>
  <w:p w14:paraId="15D4CCFB" w14:textId="2E7FA416" w:rsidR="00D97803" w:rsidRPr="0011088C" w:rsidRDefault="00D97803" w:rsidP="0011088C">
    <w:pPr>
      <w:pStyle w:val="Header"/>
      <w:ind w:left="720"/>
      <w:jc w:val="right"/>
      <w:rPr>
        <w:b/>
      </w:rPr>
    </w:pPr>
    <w:r>
      <w:rPr>
        <w:b/>
        <w:bCs/>
      </w:rPr>
      <w:t xml:space="preserve">Contract No: </w:t>
    </w:r>
    <w:r w:rsidRPr="00E3440B">
      <w:rPr>
        <w:b/>
        <w:bCs/>
      </w:rPr>
      <w:t>701575803</w: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360DD" w14:textId="1FE84BD5" w:rsidR="002C29EB" w:rsidRDefault="00840E93">
    <w:pPr>
      <w:pStyle w:val="Header"/>
    </w:pPr>
    <w:r>
      <w:rPr>
        <w:noProof/>
      </w:rPr>
      <mc:AlternateContent>
        <mc:Choice Requires="wps">
          <w:drawing>
            <wp:anchor distT="0" distB="0" distL="0" distR="0" simplePos="0" relativeHeight="251578368" behindDoc="0" locked="0" layoutInCell="1" allowOverlap="1" wp14:anchorId="12526317" wp14:editId="625F343B">
              <wp:simplePos x="635" y="635"/>
              <wp:positionH relativeFrom="page">
                <wp:align>center</wp:align>
              </wp:positionH>
              <wp:positionV relativeFrom="page">
                <wp:align>top</wp:align>
              </wp:positionV>
              <wp:extent cx="443865" cy="443865"/>
              <wp:effectExtent l="0" t="0" r="0" b="17145"/>
              <wp:wrapNone/>
              <wp:docPr id="225" name="Text Box 22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AB35406" w14:textId="4CAB5D7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526317" id="_x0000_t202" coordsize="21600,21600" o:spt="202" path="m,l,21600r21600,l21600,xe">
              <v:stroke joinstyle="miter"/>
              <v:path gradientshapeok="t" o:connecttype="rect"/>
            </v:shapetype>
            <v:shape id="Text Box 225" o:spid="_x0000_s1070" type="#_x0000_t202" alt="OFFICIAL-SENSITIVE - COMMERCIAL" style="position:absolute;margin-left:0;margin-top:0;width:34.95pt;height:34.95pt;z-index:2515783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CqyCg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Kxaf2d1CdaCoPw8KDk+uGam9EwGfhacM0CKkWn+jQ&#10;BrqSw2hxVoP/8Td/zCfiKcpZR4opuSVJc2a+WVpIFFcy5rf5VU43P7l3k2EP7T2QDuf0JJxMZsxD&#10;M5naQ/tKel7FQhQSVlK5kuNk3uMgXXoPUq1WKYl05ARu7NbJCB35imS+9K/Cu5FxpFU9wiQnUbwj&#10;fsiNfwa3OiDRn7YSuR2IHCknDaa9ju8livzXe8o6v+rlT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m6CqyCgIAAB0EAAAOAAAA&#10;AAAAAAAAAAAAAC4CAABkcnMvZTJvRG9jLnhtbFBLAQItABQABgAIAAAAIQDUHg1H2AAAAAMBAAAP&#10;AAAAAAAAAAAAAAAAAGQEAABkcnMvZG93bnJldi54bWxQSwUGAAAAAAQABADzAAAAaQUAAAAA&#10;" filled="f" stroked="f">
              <v:textbox style="mso-fit-shape-to-text:t" inset="0,15pt,0,0">
                <w:txbxContent>
                  <w:p w14:paraId="7AB35406" w14:textId="4CAB5D7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6FF2D" w14:textId="745A5EFC" w:rsidR="002C29EB" w:rsidRDefault="00840E93">
    <w:pPr>
      <w:pStyle w:val="Header"/>
    </w:pPr>
    <w:r>
      <w:rPr>
        <w:noProof/>
      </w:rPr>
      <mc:AlternateContent>
        <mc:Choice Requires="wps">
          <w:drawing>
            <wp:anchor distT="0" distB="0" distL="0" distR="0" simplePos="0" relativeHeight="251582464" behindDoc="0" locked="0" layoutInCell="1" allowOverlap="1" wp14:anchorId="54C33C69" wp14:editId="0F754FA2">
              <wp:simplePos x="635" y="635"/>
              <wp:positionH relativeFrom="page">
                <wp:align>center</wp:align>
              </wp:positionH>
              <wp:positionV relativeFrom="page">
                <wp:align>top</wp:align>
              </wp:positionV>
              <wp:extent cx="443865" cy="443865"/>
              <wp:effectExtent l="0" t="0" r="0" b="17145"/>
              <wp:wrapNone/>
              <wp:docPr id="229" name="Text Box 22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E6A713" w14:textId="77A455C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4C33C69" id="_x0000_t202" coordsize="21600,21600" o:spt="202" path="m,l,21600r21600,l21600,xe">
              <v:stroke joinstyle="miter"/>
              <v:path gradientshapeok="t" o:connecttype="rect"/>
            </v:shapetype>
            <v:shape id="Text Box 229" o:spid="_x0000_s1072" type="#_x0000_t202" alt="OFFICIAL-SENSITIVE - COMMERCIAL" style="position:absolute;margin-left:0;margin-top:0;width:34.95pt;height:34.95pt;z-index:2515824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k/J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RUfDa2v4XqSFN5GBYenFw1VHstAr4ITxumQUi1+EyH&#10;NtCVHE4WZzX4H3/zx3winqKcdaSYkluSNGfmm6WFRHElY3qX3+R086N7Oxp23z4A6XBKT8LJZMY8&#10;NKOpPbRvpOdlLEQhYSWVKzmO5gMO0qX3INVymZJIR07g2m6cjNCRr0jma/8mvDsxjrSqJxjlJIp3&#10;xA+58c/glnsk+tNWIrcDkSfKSYNpr6f3EkX+6z1lXV714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fJZPyQsCAAAdBAAADgAA&#10;AAAAAAAAAAAAAAAuAgAAZHJzL2Uyb0RvYy54bWxQSwECLQAUAAYACAAAACEA1B4NR9gAAAADAQAA&#10;DwAAAAAAAAAAAAAAAABlBAAAZHJzL2Rvd25yZXYueG1sUEsFBgAAAAAEAAQA8wAAAGoFAAAAAA==&#10;" filled="f" stroked="f">
              <v:textbox style="mso-fit-shape-to-text:t" inset="0,15pt,0,0">
                <w:txbxContent>
                  <w:p w14:paraId="3CE6A713" w14:textId="77A455C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449075" w14:textId="6A303FF8" w:rsidR="00926489" w:rsidRDefault="00840E93" w:rsidP="00017381">
    <w:pPr>
      <w:pStyle w:val="Header"/>
    </w:pPr>
    <w:r>
      <w:rPr>
        <w:noProof/>
      </w:rPr>
      <mc:AlternateContent>
        <mc:Choice Requires="wps">
          <w:drawing>
            <wp:anchor distT="0" distB="0" distL="0" distR="0" simplePos="0" relativeHeight="251583488" behindDoc="0" locked="0" layoutInCell="1" allowOverlap="1" wp14:anchorId="76C50035" wp14:editId="7E5F0C66">
              <wp:simplePos x="635" y="635"/>
              <wp:positionH relativeFrom="page">
                <wp:align>center</wp:align>
              </wp:positionH>
              <wp:positionV relativeFrom="page">
                <wp:align>top</wp:align>
              </wp:positionV>
              <wp:extent cx="443865" cy="443865"/>
              <wp:effectExtent l="0" t="0" r="0" b="17145"/>
              <wp:wrapNone/>
              <wp:docPr id="230" name="Text Box 23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728FA4" w14:textId="2CFD36A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6C50035" id="_x0000_t202" coordsize="21600,21600" o:spt="202" path="m,l,21600r21600,l21600,xe">
              <v:stroke joinstyle="miter"/>
              <v:path gradientshapeok="t" o:connecttype="rect"/>
            </v:shapetype>
            <v:shape id="Text Box 230" o:spid="_x0000_s1073" type="#_x0000_t202" alt="OFFICIAL-SENSITIVE - COMMERCIAL" style="position:absolute;margin-left:0;margin-top:0;width:34.95pt;height:34.95pt;z-index:2515834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f30CwIAAB0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Kep/S1UR5rKw7Dw4OS6odoPIuCz8LRhGoRUi090&#10;aANdyWG0OKvB//ibP+YT8RTlrCPFlNySpDkz3ywtJIorGfPP+VVONz+5t5Nh9+0dkA7n9CScTGbM&#10;QzOZ2kP7SnpexUIUElZSuZLjZN7hIF16D1KtVimJdOQEPtiNkxE68hXJfOlfhXcj40ireoRJTqJ4&#10;Q/yQG/8MbrVHoj9tJXI7EDlSThpMex3fSxT5r/eUdX7Vy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Sn99AsCAAAdBAAADgAA&#10;AAAAAAAAAAAAAAAuAgAAZHJzL2Uyb0RvYy54bWxQSwECLQAUAAYACAAAACEA1B4NR9gAAAADAQAA&#10;DwAAAAAAAAAAAAAAAABlBAAAZHJzL2Rvd25yZXYueG1sUEsFBgAAAAAEAAQA8wAAAGoFAAAAAA==&#10;" filled="f" stroked="f">
              <v:textbox style="mso-fit-shape-to-text:t" inset="0,15pt,0,0">
                <w:txbxContent>
                  <w:p w14:paraId="13728FA4" w14:textId="2CFD36A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926489">
      <w:tab/>
    </w:r>
  </w:p>
  <w:p w14:paraId="4666AD66" w14:textId="77777777" w:rsidR="00926489" w:rsidRDefault="00926489" w:rsidP="00D71845">
    <w:pPr>
      <w:pStyle w:val="Header"/>
      <w:ind w:left="720"/>
    </w:pPr>
    <w:r>
      <w:tab/>
    </w:r>
    <w:r>
      <w:tab/>
    </w:r>
    <w:r>
      <w:tab/>
    </w:r>
  </w:p>
  <w:p w14:paraId="6C16F42C" w14:textId="77777777" w:rsidR="00926489" w:rsidRDefault="00926489" w:rsidP="00D71845">
    <w:pPr>
      <w:pStyle w:val="Header"/>
      <w:ind w:left="720"/>
      <w:jc w:val="right"/>
      <w:rPr>
        <w:b/>
        <w:bCs/>
      </w:rPr>
    </w:pPr>
    <w:r>
      <w:rPr>
        <w:b/>
        <w:bCs/>
      </w:rPr>
      <w:t xml:space="preserve">Contract No: </w:t>
    </w:r>
    <w:r w:rsidRPr="00E3440B">
      <w:rPr>
        <w:b/>
        <w:bCs/>
      </w:rPr>
      <w:t>701575803</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0270C1" w14:textId="1C2C5275" w:rsidR="006C15F5" w:rsidRDefault="00840E93">
    <w:pPr>
      <w:pStyle w:val="Header"/>
    </w:pPr>
    <w:r>
      <w:rPr>
        <w:noProof/>
      </w:rPr>
      <mc:AlternateContent>
        <mc:Choice Requires="wps">
          <w:drawing>
            <wp:anchor distT="0" distB="0" distL="0" distR="0" simplePos="0" relativeHeight="251554816" behindDoc="0" locked="0" layoutInCell="1" allowOverlap="1" wp14:anchorId="282FE447" wp14:editId="27B59BCA">
              <wp:simplePos x="635" y="635"/>
              <wp:positionH relativeFrom="page">
                <wp:align>center</wp:align>
              </wp:positionH>
              <wp:positionV relativeFrom="page">
                <wp:align>top</wp:align>
              </wp:positionV>
              <wp:extent cx="443865" cy="443865"/>
              <wp:effectExtent l="0" t="0" r="0" b="17145"/>
              <wp:wrapNone/>
              <wp:docPr id="1" name="Text Box 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F653CC8" w14:textId="59D9A2F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2FE447" id="_x0000_t202" coordsize="21600,21600" o:spt="202" path="m,l,21600r21600,l21600,xe">
              <v:stroke joinstyle="miter"/>
              <v:path gradientshapeok="t" o:connecttype="rect"/>
            </v:shapetype>
            <v:shape id="Text Box 1" o:spid="_x0000_s1030" type="#_x0000_t202" alt="OFFICIAL-SENSITIVE - COMMERCIAL" style="position:absolute;margin-left:0;margin-top:0;width:34.95pt;height:34.95pt;z-index:251554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ZAl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lP3O6hONJSHYd/ByXVDpTci4LPwtGCag0SLT3Ro&#10;A13JYbQ4q8H/+Js/5hPvFOWsI8GU3JKiOTPfLO0jaisZ89v8Kqebn9y7ybCH9h5IhnN6EU4mM+ah&#10;mUztoX0lOa9iIQoJK6lcyXEy73FQLj0HqVarlEQycgI3dutkhI50RS5f+lfh3Ug40qYeYVKTKN7x&#10;PuTGP4NbHZDYT0uJ1A5EjoyTBNNax+cSNf7rPWWdH/XyJ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ImZAlCgIAABwEAAAOAAAA&#10;AAAAAAAAAAAAAC4CAABkcnMvZTJvRG9jLnhtbFBLAQItABQABgAIAAAAIQDUHg1H2AAAAAMBAAAP&#10;AAAAAAAAAAAAAAAAAGQEAABkcnMvZG93bnJldi54bWxQSwUGAAAAAAQABADzAAAAaQUAAAAA&#10;" filled="f" stroked="f">
              <v:textbox style="mso-fit-shape-to-text:t" inset="0,15pt,0,0">
                <w:txbxContent>
                  <w:p w14:paraId="2F653CC8" w14:textId="59D9A2F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E36EDB" w14:textId="048350CA" w:rsidR="002C29EB" w:rsidRDefault="00840E93">
    <w:pPr>
      <w:pStyle w:val="Header"/>
    </w:pPr>
    <w:r>
      <w:rPr>
        <w:noProof/>
      </w:rPr>
      <mc:AlternateContent>
        <mc:Choice Requires="wps">
          <w:drawing>
            <wp:anchor distT="0" distB="0" distL="0" distR="0" simplePos="0" relativeHeight="251581440" behindDoc="0" locked="0" layoutInCell="1" allowOverlap="1" wp14:anchorId="1C8294C1" wp14:editId="3A0B005F">
              <wp:simplePos x="635" y="635"/>
              <wp:positionH relativeFrom="page">
                <wp:align>center</wp:align>
              </wp:positionH>
              <wp:positionV relativeFrom="page">
                <wp:align>top</wp:align>
              </wp:positionV>
              <wp:extent cx="443865" cy="443865"/>
              <wp:effectExtent l="0" t="0" r="0" b="17145"/>
              <wp:wrapNone/>
              <wp:docPr id="228" name="Text Box 22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F242101" w14:textId="28132B3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C8294C1" id="_x0000_t202" coordsize="21600,21600" o:spt="202" path="m,l,21600r21600,l21600,xe">
              <v:stroke joinstyle="miter"/>
              <v:path gradientshapeok="t" o:connecttype="rect"/>
            </v:shapetype>
            <v:shape id="Text Box 228" o:spid="_x0000_s1075" type="#_x0000_t202" alt="OFFICIAL-SENSITIVE - COMMERCIAL" style="position:absolute;margin-left:0;margin-top:0;width:34.95pt;height:34.95pt;z-index:2515814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7ZPCwIAAB0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4rdT+zuoTjSVh2Hhwcl1Q7U3IuCz8LRhGoRUi090&#10;aANdyWG0OKvB//ibP+YT8RTlrCPFlNySpDkz3ywtJIorGfPb/Cqnm5/cu8mwh/YeSIdzehJOJjPm&#10;oZlM7aF9JT2vYiEKCSupXMlxMu9xkC69B6lWq5REOnICN3brZISOfEUyX/pX4d3IONKqHmGSkyje&#10;ET/kxj+DWx2Q6E9bidwORI6UkwbTXsf3EkX+6z1lnV/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Vle2TwsCAAAdBAAADgAA&#10;AAAAAAAAAAAAAAAuAgAAZHJzL2Uyb0RvYy54bWxQSwECLQAUAAYACAAAACEA1B4NR9gAAAADAQAA&#10;DwAAAAAAAAAAAAAAAABlBAAAZHJzL2Rvd25yZXYueG1sUEsFBgAAAAAEAAQA8wAAAGoFAAAAAA==&#10;" filled="f" stroked="f">
              <v:textbox style="mso-fit-shape-to-text:t" inset="0,15pt,0,0">
                <w:txbxContent>
                  <w:p w14:paraId="7F242101" w14:textId="28132B3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FD9F9" w14:textId="68735125" w:rsidR="00404CB8" w:rsidRDefault="00840E93">
    <w:pPr>
      <w:pStyle w:val="Header"/>
    </w:pPr>
    <w:r>
      <w:rPr>
        <w:noProof/>
      </w:rPr>
      <mc:AlternateContent>
        <mc:Choice Requires="wps">
          <w:drawing>
            <wp:anchor distT="0" distB="0" distL="0" distR="0" simplePos="0" relativeHeight="251585536" behindDoc="0" locked="0" layoutInCell="1" allowOverlap="1" wp14:anchorId="14B2513F" wp14:editId="559ADA40">
              <wp:simplePos x="635" y="635"/>
              <wp:positionH relativeFrom="page">
                <wp:align>center</wp:align>
              </wp:positionH>
              <wp:positionV relativeFrom="page">
                <wp:align>top</wp:align>
              </wp:positionV>
              <wp:extent cx="443865" cy="443865"/>
              <wp:effectExtent l="0" t="0" r="0" b="17145"/>
              <wp:wrapNone/>
              <wp:docPr id="232" name="Text Box 23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8E61A2B" w14:textId="0E86B66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4B2513F" id="_x0000_t202" coordsize="21600,21600" o:spt="202" path="m,l,21600r21600,l21600,xe">
              <v:stroke joinstyle="miter"/>
              <v:path gradientshapeok="t" o:connecttype="rect"/>
            </v:shapetype>
            <v:shape id="Text Box 232" o:spid="_x0000_s1077" type="#_x0000_t202" alt="OFFICIAL-SENSITIVE - COMMERCIAL" style="position:absolute;margin-left:0;margin-top:0;width:34.95pt;height:34.95pt;z-index:2515855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WxKCg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ju3v4XqSFN5OC08OLlqqPZaBHwRnjZMg5Bq8ZkO&#10;baArOQwWZzX4H3/zx3winqKcdaSYkluSNGfmm6WFRHElY3qXz3K6+dG9HQ27bx+AdDilJ+FkMmMe&#10;mtHUHto30vMyFqKQsJLKlRxH8wFP0qX3INVymZJIR07g2m6cjNCRr0jma/8mvBsYR1rVE4xyEsU7&#10;4k+58c/glnsk+tNWIrcnIgfKSYNpr8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lBWxKCgIAAB0EAAAOAAAA&#10;AAAAAAAAAAAAAC4CAABkcnMvZTJvRG9jLnhtbFBLAQItABQABgAIAAAAIQDUHg1H2AAAAAMBAAAP&#10;AAAAAAAAAAAAAAAAAGQEAABkcnMvZG93bnJldi54bWxQSwUGAAAAAAQABADzAAAAaQUAAAAA&#10;" filled="f" stroked="f">
              <v:textbox style="mso-fit-shape-to-text:t" inset="0,15pt,0,0">
                <w:txbxContent>
                  <w:p w14:paraId="58E61A2B" w14:textId="0E86B66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98C8F3" w14:textId="1A587380" w:rsidR="00404CB8" w:rsidRPr="00516F6A" w:rsidRDefault="00840E93">
    <w:pPr>
      <w:pStyle w:val="Header"/>
      <w:tabs>
        <w:tab w:val="left" w:pos="10490"/>
      </w:tabs>
      <w:jc w:val="center"/>
      <w:rPr>
        <w:b/>
        <w:bCs/>
        <w:sz w:val="24"/>
      </w:rPr>
    </w:pPr>
    <w:r>
      <w:rPr>
        <w:b/>
        <w:bCs/>
        <w:noProof/>
        <w:sz w:val="24"/>
      </w:rPr>
      <mc:AlternateContent>
        <mc:Choice Requires="wps">
          <w:drawing>
            <wp:anchor distT="0" distB="0" distL="0" distR="0" simplePos="0" relativeHeight="251586560" behindDoc="0" locked="0" layoutInCell="1" allowOverlap="1" wp14:anchorId="1E43D29B" wp14:editId="28C80AAD">
              <wp:simplePos x="635" y="635"/>
              <wp:positionH relativeFrom="page">
                <wp:align>center</wp:align>
              </wp:positionH>
              <wp:positionV relativeFrom="page">
                <wp:align>top</wp:align>
              </wp:positionV>
              <wp:extent cx="443865" cy="443865"/>
              <wp:effectExtent l="0" t="0" r="0" b="17145"/>
              <wp:wrapNone/>
              <wp:docPr id="233" name="Text Box 23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9439E04" w14:textId="6211E5F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43D29B" id="_x0000_t202" coordsize="21600,21600" o:spt="202" path="m,l,21600r21600,l21600,xe">
              <v:stroke joinstyle="miter"/>
              <v:path gradientshapeok="t" o:connecttype="rect"/>
            </v:shapetype>
            <v:shape id="Text Box 233" o:spid="_x0000_s1078" type="#_x0000_t202" alt="OFFICIAL-SENSITIVE - COMMERCIAL" style="position:absolute;left:0;text-align:left;margin-left:0;margin-top:0;width:34.95pt;height:34.95pt;z-index:2515865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LsMCwIAAB0EAAAOAAAAZHJzL2Uyb0RvYy54bWysU8Fu2zAMvQ/YPwi6L3aypm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r66+3lzPKeEYGmxEyS4/W+fDdwGaRKOkDreSyGLHjQ99&#10;6pgSaxlYN0qlzSjzhwMxoye7dBit0O060lQlnc/G9ndQnXAqB/3CveXrBmtvmA/PzOGGcRBUbXjC&#10;QypoSwqDRUkN7uff/DEficcoJS0qpqQGJU2J+mFwIVFcyZje5v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sS7DAsCAAAdBAAADgAA&#10;AAAAAAAAAAAAAAAuAgAAZHJzL2Uyb0RvYy54bWxQSwECLQAUAAYACAAAACEA1B4NR9gAAAADAQAA&#10;DwAAAAAAAAAAAAAAAABlBAAAZHJzL2Rvd25yZXYueG1sUEsFBgAAAAAEAAQA8wAAAGoFAAAAAA==&#10;" filled="f" stroked="f">
              <v:textbox style="mso-fit-shape-to-text:t" inset="0,15pt,0,0">
                <w:txbxContent>
                  <w:p w14:paraId="69439E04" w14:textId="6211E5F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404CB8">
      <w:rPr>
        <w:b/>
        <w:bCs/>
        <w:sz w:val="24"/>
      </w:rPr>
      <w:t xml:space="preserve"> </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74803" w14:textId="174B8F90" w:rsidR="00404CB8" w:rsidRDefault="00840E93">
    <w:pPr>
      <w:pStyle w:val="Header"/>
    </w:pPr>
    <w:r>
      <w:rPr>
        <w:noProof/>
      </w:rPr>
      <mc:AlternateContent>
        <mc:Choice Requires="wps">
          <w:drawing>
            <wp:anchor distT="0" distB="0" distL="0" distR="0" simplePos="0" relativeHeight="251584512" behindDoc="0" locked="0" layoutInCell="1" allowOverlap="1" wp14:anchorId="66F79ABA" wp14:editId="051E5D0B">
              <wp:simplePos x="635" y="635"/>
              <wp:positionH relativeFrom="page">
                <wp:align>center</wp:align>
              </wp:positionH>
              <wp:positionV relativeFrom="page">
                <wp:align>top</wp:align>
              </wp:positionV>
              <wp:extent cx="443865" cy="443865"/>
              <wp:effectExtent l="0" t="0" r="0" b="17145"/>
              <wp:wrapNone/>
              <wp:docPr id="231" name="Text Box 23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C194E48" w14:textId="61DCEFA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F79ABA" id="_x0000_t202" coordsize="21600,21600" o:spt="202" path="m,l,21600r21600,l21600,xe">
              <v:stroke joinstyle="miter"/>
              <v:path gradientshapeok="t" o:connecttype="rect"/>
            </v:shapetype>
            <v:shape id="Text Box 231" o:spid="_x0000_s1081" type="#_x0000_t202" alt="OFFICIAL-SENSITIVE - COMMERCIAL" style="position:absolute;margin-left:0;margin-top:0;width:34.95pt;height:34.95pt;z-index:2515845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a8CwIAAB0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lKPpuN7W+hOtJUHk4LD06uGqq9FgFfhKcN0yCkWnym&#10;QxvoSg6DxVkN/sff/DGfiKcoZx0ppuSWJM2Z+WZpIVFcyZje5bOcbn50b0fD7tsHIB1O6Uk4mcyY&#10;h2Y0tYf2jfS8jIUoJKykciXH0XzAk3TpPUi1XKYk0pETuLYbJyN05CuS+dq/Ce8GxpFW9QSjnETx&#10;jvhTbvwzuOUeif60lcjticiBctJg2uvw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kfimvAsCAAAdBAAADgAA&#10;AAAAAAAAAAAAAAAuAgAAZHJzL2Uyb0RvYy54bWxQSwECLQAUAAYACAAAACEA1B4NR9gAAAADAQAA&#10;DwAAAAAAAAAAAAAAAABlBAAAZHJzL2Rvd25yZXYueG1sUEsFBgAAAAAEAAQA8wAAAGoFAAAAAA==&#10;" filled="f" stroked="f">
              <v:textbox style="mso-fit-shape-to-text:t" inset="0,15pt,0,0">
                <w:txbxContent>
                  <w:p w14:paraId="2C194E48" w14:textId="61DCEFA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87391" w14:textId="4A04A371" w:rsidR="0067167F" w:rsidRDefault="00840E93">
    <w:pPr>
      <w:pStyle w:val="Header"/>
    </w:pPr>
    <w:r>
      <w:rPr>
        <w:noProof/>
      </w:rPr>
      <mc:AlternateContent>
        <mc:Choice Requires="wps">
          <w:drawing>
            <wp:anchor distT="0" distB="0" distL="0" distR="0" simplePos="0" relativeHeight="251588608" behindDoc="0" locked="0" layoutInCell="1" allowOverlap="1" wp14:anchorId="33B1932B" wp14:editId="0B362BCE">
              <wp:simplePos x="635" y="635"/>
              <wp:positionH relativeFrom="page">
                <wp:align>center</wp:align>
              </wp:positionH>
              <wp:positionV relativeFrom="page">
                <wp:align>top</wp:align>
              </wp:positionV>
              <wp:extent cx="443865" cy="443865"/>
              <wp:effectExtent l="0" t="0" r="0" b="17145"/>
              <wp:wrapNone/>
              <wp:docPr id="235" name="Text Box 23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DFAB5A" w14:textId="3BBD81C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3B1932B" id="_x0000_t202" coordsize="21600,21600" o:spt="202" path="m,l,21600r21600,l21600,xe">
              <v:stroke joinstyle="miter"/>
              <v:path gradientshapeok="t" o:connecttype="rect"/>
            </v:shapetype>
            <v:shape id="Text Box 235" o:spid="_x0000_s1083" type="#_x0000_t202" alt="OFFICIAL-SENSITIVE - COMMERCIAL" style="position:absolute;margin-left:0;margin-top:0;width:34.95pt;height:34.95pt;z-index:2515886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sPHDAIAAB0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Nmnsf0dlCeaykO/8ODkuqbaGxHwWXjaMA1CqsUn&#10;OrSBtuAwWJxV4H/8zR/ziXiKctaSYgpuSdKcmW+WFhLFlYzp53yW082P7t1o2ENzD6TDKT0JJ5MZ&#10;89CMpvbQvJKeV7EQhYSVVK7gOJr32EuX3oNUq1VKIh05gRu7dTJCR74imS/dq/BuYBxpVY8wyknM&#10;3xDf58Y/g1sdkOhPW4nc9kQOlJMG016H9xJF/us9ZV1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uGw8cMAgAAHQQAAA4A&#10;AAAAAAAAAAAAAAAALgIAAGRycy9lMm9Eb2MueG1sUEsBAi0AFAAGAAgAAAAhANQeDUfYAAAAAwEA&#10;AA8AAAAAAAAAAAAAAAAAZgQAAGRycy9kb3ducmV2LnhtbFBLBQYAAAAABAAEAPMAAABrBQAAAAA=&#10;" filled="f" stroked="f">
              <v:textbox style="mso-fit-shape-to-text:t" inset="0,15pt,0,0">
                <w:txbxContent>
                  <w:p w14:paraId="4CDFAB5A" w14:textId="3BBD81C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9A82CF" w14:textId="39833342" w:rsidR="00404CB8" w:rsidRDefault="00840E93">
    <w:pPr>
      <w:jc w:val="center"/>
      <w:rPr>
        <w:rFonts w:cs="Arial"/>
        <w:b/>
        <w:sz w:val="24"/>
      </w:rPr>
    </w:pPr>
    <w:r>
      <w:rPr>
        <w:rFonts w:cs="Arial"/>
        <w:b/>
        <w:noProof/>
        <w:sz w:val="24"/>
      </w:rPr>
      <mc:AlternateContent>
        <mc:Choice Requires="wps">
          <w:drawing>
            <wp:anchor distT="0" distB="0" distL="0" distR="0" simplePos="0" relativeHeight="251589632" behindDoc="0" locked="0" layoutInCell="1" allowOverlap="1" wp14:anchorId="61004210" wp14:editId="377BE0EA">
              <wp:simplePos x="0" y="0"/>
              <wp:positionH relativeFrom="margin">
                <wp:align>center</wp:align>
              </wp:positionH>
              <wp:positionV relativeFrom="page">
                <wp:align>top</wp:align>
              </wp:positionV>
              <wp:extent cx="443865" cy="443865"/>
              <wp:effectExtent l="0" t="0" r="0" b="17145"/>
              <wp:wrapNone/>
              <wp:docPr id="236" name="Text Box 23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255A1D3" w14:textId="2A2DDCC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1004210" id="_x0000_t202" coordsize="21600,21600" o:spt="202" path="m,l,21600r21600,l21600,xe">
              <v:stroke joinstyle="miter"/>
              <v:path gradientshapeok="t" o:connecttype="rect"/>
            </v:shapetype>
            <v:shape id="Text Box 236" o:spid="_x0000_s1084" type="#_x0000_t202" alt="OFFICIAL-SENSITIVE - COMMERCIAL" style="position:absolute;left:0;text-align:left;margin-left:0;margin-top:0;width:34.95pt;height:34.95pt;z-index:251589632;visibility:visible;mso-wrap-style:none;mso-wrap-distance-left:0;mso-wrap-distance-top:0;mso-wrap-distance-right:0;mso-wrap-distance-bottom:0;mso-position-horizontal:center;mso-position-horizontal-relative:margin;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zp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3H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YUc6QQsCAAAdBAAADgAA&#10;AAAAAAAAAAAAAAAuAgAAZHJzL2Uyb0RvYy54bWxQSwECLQAUAAYACAAAACEA1B4NR9gAAAADAQAA&#10;DwAAAAAAAAAAAAAAAABlBAAAZHJzL2Rvd25yZXYueG1sUEsFBgAAAAAEAAQA8wAAAGoFAAAAAA==&#10;" filled="f" stroked="f">
              <v:textbox style="mso-fit-shape-to-text:t" inset="0,15pt,0,0">
                <w:txbxContent>
                  <w:p w14:paraId="0255A1D3" w14:textId="2A2DDCC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margin" anchory="page"/>
            </v:shape>
          </w:pict>
        </mc:Fallback>
      </mc:AlternateContent>
    </w:r>
    <w:r w:rsidR="00404CB8">
      <w:rPr>
        <w:rFonts w:cs="Arial"/>
        <w:sz w:val="24"/>
      </w:rPr>
      <w:t xml:space="preserve"> </w:t>
    </w:r>
  </w:p>
  <w:p w14:paraId="16992D46" w14:textId="06AE6245" w:rsidR="00404CB8" w:rsidRPr="00E841D8" w:rsidRDefault="00404CB8">
    <w:pPr>
      <w:jc w:val="cent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C5C4A2" w14:textId="28B3B3DC" w:rsidR="0067167F" w:rsidRDefault="00840E93">
    <w:pPr>
      <w:pStyle w:val="Header"/>
    </w:pPr>
    <w:r>
      <w:rPr>
        <w:noProof/>
      </w:rPr>
      <mc:AlternateContent>
        <mc:Choice Requires="wps">
          <w:drawing>
            <wp:anchor distT="0" distB="0" distL="0" distR="0" simplePos="0" relativeHeight="251587584" behindDoc="0" locked="0" layoutInCell="1" allowOverlap="1" wp14:anchorId="576CF2A4" wp14:editId="54DDD761">
              <wp:simplePos x="635" y="635"/>
              <wp:positionH relativeFrom="page">
                <wp:align>center</wp:align>
              </wp:positionH>
              <wp:positionV relativeFrom="page">
                <wp:align>top</wp:align>
              </wp:positionV>
              <wp:extent cx="443865" cy="443865"/>
              <wp:effectExtent l="0" t="0" r="0" b="17145"/>
              <wp:wrapNone/>
              <wp:docPr id="234" name="Text Box 23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D983D0" w14:textId="55A2898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6CF2A4" id="_x0000_t202" coordsize="21600,21600" o:spt="202" path="m,l,21600r21600,l21600,xe">
              <v:stroke joinstyle="miter"/>
              <v:path gradientshapeok="t" o:connecttype="rect"/>
            </v:shapetype>
            <v:shape id="Text Box 234" o:spid="_x0000_s1087" type="#_x0000_t202" alt="OFFICIAL-SENSITIVE - COMMERCIAL" style="position:absolute;margin-left:0;margin-top:0;width:34.95pt;height:34.95pt;z-index:2515875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L9C8fCgIAAB0EAAAOAAAA&#10;AAAAAAAAAAAAAC4CAABkcnMvZTJvRG9jLnhtbFBLAQItABQABgAIAAAAIQDUHg1H2AAAAAMBAAAP&#10;AAAAAAAAAAAAAAAAAGQEAABkcnMvZG93bnJldi54bWxQSwUGAAAAAAQABADzAAAAaQUAAAAA&#10;" filled="f" stroked="f">
              <v:textbox style="mso-fit-shape-to-text:t" inset="0,15pt,0,0">
                <w:txbxContent>
                  <w:p w14:paraId="0AD983D0" w14:textId="55A2898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B8A8BE" w14:textId="32A87AF8" w:rsidR="002C29EB" w:rsidRDefault="00840E93">
    <w:pPr>
      <w:pStyle w:val="Header"/>
    </w:pPr>
    <w:r>
      <w:rPr>
        <w:noProof/>
      </w:rPr>
      <mc:AlternateContent>
        <mc:Choice Requires="wps">
          <w:drawing>
            <wp:anchor distT="0" distB="0" distL="0" distR="0" simplePos="0" relativeHeight="251591680" behindDoc="0" locked="0" layoutInCell="1" allowOverlap="1" wp14:anchorId="2B7DE8E8" wp14:editId="41F1291D">
              <wp:simplePos x="635" y="635"/>
              <wp:positionH relativeFrom="page">
                <wp:align>center</wp:align>
              </wp:positionH>
              <wp:positionV relativeFrom="page">
                <wp:align>top</wp:align>
              </wp:positionV>
              <wp:extent cx="443865" cy="443865"/>
              <wp:effectExtent l="0" t="0" r="0" b="17145"/>
              <wp:wrapNone/>
              <wp:docPr id="238" name="Text Box 23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03ED757" w14:textId="75D7EAC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B7DE8E8" id="_x0000_t202" coordsize="21600,21600" o:spt="202" path="m,l,21600r21600,l21600,xe">
              <v:stroke joinstyle="miter"/>
              <v:path gradientshapeok="t" o:connecttype="rect"/>
            </v:shapetype>
            <v:shape id="Text Box 238" o:spid="_x0000_s1089" type="#_x0000_t202" alt="OFFICIAL-SENSITIVE - COMMERCIAL" style="position:absolute;margin-left:0;margin-top:0;width:34.95pt;height:34.95pt;z-index:2515916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kpkCwIAAB0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Qln12P7W+hOtJUHoaFBydXDdVei4AvwtOGaRBSLT7T&#10;oQ10JYeTxVkN/sff/DGfiKcoZx0ppuSWJM2Z+WZpIVFcyZh+zm9zuvnRvR0Nu28fgHQ4pSfhZDJj&#10;HprR1B7aN9LzMhaikLCSypUcR/MBB+nSe5BquUxJpCMncG03TkboyFck87V/E96dGEda1ROMchLF&#10;O+KH3PhncMs9Ev1pK5HbgcgT5aTBtNfTe4ki//Wesi6v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YpKZAsCAAAdBAAADgAA&#10;AAAAAAAAAAAAAAAuAgAAZHJzL2Uyb0RvYy54bWxQSwECLQAUAAYACAAAACEA1B4NR9gAAAADAQAA&#10;DwAAAAAAAAAAAAAAAABlBAAAZHJzL2Rvd25yZXYueG1sUEsFBgAAAAAEAAQA8wAAAGoFAAAAAA==&#10;" filled="f" stroked="f">
              <v:textbox style="mso-fit-shape-to-text:t" inset="0,15pt,0,0">
                <w:txbxContent>
                  <w:p w14:paraId="303ED757" w14:textId="75D7EAC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CEFA8" w14:textId="38855A5C" w:rsidR="00D97803" w:rsidRDefault="00840E93" w:rsidP="00017381">
    <w:pPr>
      <w:pStyle w:val="Header"/>
    </w:pPr>
    <w:r>
      <w:rPr>
        <w:noProof/>
      </w:rPr>
      <mc:AlternateContent>
        <mc:Choice Requires="wps">
          <w:drawing>
            <wp:anchor distT="0" distB="0" distL="0" distR="0" simplePos="0" relativeHeight="251592704" behindDoc="0" locked="0" layoutInCell="1" allowOverlap="1" wp14:anchorId="6630BDEF" wp14:editId="1D987DE1">
              <wp:simplePos x="635" y="635"/>
              <wp:positionH relativeFrom="page">
                <wp:align>center</wp:align>
              </wp:positionH>
              <wp:positionV relativeFrom="page">
                <wp:align>top</wp:align>
              </wp:positionV>
              <wp:extent cx="443865" cy="443865"/>
              <wp:effectExtent l="0" t="0" r="0" b="17145"/>
              <wp:wrapNone/>
              <wp:docPr id="239" name="Text Box 23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2E3BD5" w14:textId="0EBA326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30BDEF" id="_x0000_t202" coordsize="21600,21600" o:spt="202" path="m,l,21600r21600,l21600,xe">
              <v:stroke joinstyle="miter"/>
              <v:path gradientshapeok="t" o:connecttype="rect"/>
            </v:shapetype>
            <v:shape id="Text Box 239" o:spid="_x0000_s1090" type="#_x0000_t202" alt="OFFICIAL-SENSITIVE - COMMERCIAL" style="position:absolute;margin-left:0;margin-top:0;width:34.95pt;height:34.95pt;z-index:2515927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ErZX1AsCAAAdBAAADgAA&#10;AAAAAAAAAAAAAAAuAgAAZHJzL2Uyb0RvYy54bWxQSwECLQAUAAYACAAAACEA1B4NR9gAAAADAQAA&#10;DwAAAAAAAAAAAAAAAABlBAAAZHJzL2Rvd25yZXYueG1sUEsFBgAAAAAEAAQA8wAAAGoFAAAAAA==&#10;" filled="f" stroked="f">
              <v:textbox style="mso-fit-shape-to-text:t" inset="0,15pt,0,0">
                <w:txbxContent>
                  <w:p w14:paraId="3E2E3BD5" w14:textId="0EBA326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p w14:paraId="1902BA2E" w14:textId="77777777" w:rsidR="00D97803" w:rsidRDefault="00D97803" w:rsidP="00D71845">
    <w:pPr>
      <w:pStyle w:val="Header"/>
      <w:ind w:left="720"/>
    </w:pPr>
    <w:r>
      <w:tab/>
    </w:r>
    <w:r>
      <w:tab/>
    </w:r>
    <w:r>
      <w:tab/>
    </w:r>
  </w:p>
  <w:p w14:paraId="45F34837" w14:textId="03585E78" w:rsidR="00D97803" w:rsidRPr="00D71845" w:rsidRDefault="00D97803" w:rsidP="009E4453">
    <w:pPr>
      <w:pStyle w:val="Header"/>
      <w:ind w:left="720"/>
      <w:jc w:val="right"/>
      <w:rPr>
        <w:b/>
        <w:bCs/>
      </w:rPr>
    </w:pPr>
    <w:r>
      <w:rPr>
        <w:b/>
        <w:bCs/>
      </w:rPr>
      <w:t xml:space="preserve">Contract No: </w:t>
    </w:r>
    <w:r w:rsidRPr="00E3440B">
      <w:rPr>
        <w:b/>
        <w:bCs/>
      </w:rPr>
      <w:t>701575803</w:t>
    </w:r>
  </w:p>
  <w:p w14:paraId="21262F30" w14:textId="77777777" w:rsidR="00D97803" w:rsidRDefault="00D97803">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A80E29" w14:textId="0DEC35FF" w:rsidR="002C29EB" w:rsidRDefault="00840E93">
    <w:pPr>
      <w:pStyle w:val="Header"/>
    </w:pPr>
    <w:r>
      <w:rPr>
        <w:noProof/>
      </w:rPr>
      <mc:AlternateContent>
        <mc:Choice Requires="wps">
          <w:drawing>
            <wp:anchor distT="0" distB="0" distL="0" distR="0" simplePos="0" relativeHeight="251590656" behindDoc="0" locked="0" layoutInCell="1" allowOverlap="1" wp14:anchorId="16FF1DFD" wp14:editId="160F488F">
              <wp:simplePos x="635" y="635"/>
              <wp:positionH relativeFrom="page">
                <wp:align>center</wp:align>
              </wp:positionH>
              <wp:positionV relativeFrom="page">
                <wp:align>top</wp:align>
              </wp:positionV>
              <wp:extent cx="443865" cy="443865"/>
              <wp:effectExtent l="0" t="0" r="0" b="17145"/>
              <wp:wrapNone/>
              <wp:docPr id="237" name="Text Box 23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937AE03" w14:textId="081B6F1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FF1DFD" id="_x0000_t202" coordsize="21600,21600" o:spt="202" path="m,l,21600r21600,l21600,xe">
              <v:stroke joinstyle="miter"/>
              <v:path gradientshapeok="t" o:connecttype="rect"/>
            </v:shapetype>
            <v:shape id="Text Box 237" o:spid="_x0000_s1093" type="#_x0000_t202" alt="OFFICIAL-SENSITIVE - COMMERCIAL" style="position:absolute;margin-left:0;margin-top:0;width:34.95pt;height:34.95pt;z-index:2515906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4CS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n30a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V3gJIMAgAAHQQAAA4A&#10;AAAAAAAAAAAAAAAALgIAAGRycy9lMm9Eb2MueG1sUEsBAi0AFAAGAAgAAAAhANQeDUfYAAAAAwEA&#10;AA8AAAAAAAAAAAAAAAAAZgQAAGRycy9kb3ducmV2LnhtbFBLBQYAAAAABAAEAPMAAABrBQAAAAA=&#10;" filled="f" stroked="f">
              <v:textbox style="mso-fit-shape-to-text:t" inset="0,15pt,0,0">
                <w:txbxContent>
                  <w:p w14:paraId="1937AE03" w14:textId="081B6F1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0D19BA" w14:textId="685EDBF4" w:rsidR="00840E93" w:rsidRDefault="00840E93">
    <w:pPr>
      <w:pStyle w:val="Header"/>
      <w:rPr>
        <w:noProof/>
      </w:rPr>
    </w:pPr>
  </w:p>
  <w:p w14:paraId="09904508" w14:textId="77B93AAE" w:rsidR="002C29EB" w:rsidRDefault="00840E93">
    <w:pPr>
      <w:pStyle w:val="Header"/>
    </w:pPr>
    <w:r>
      <w:rPr>
        <w:noProof/>
      </w:rPr>
      <mc:AlternateContent>
        <mc:Choice Requires="wps">
          <w:drawing>
            <wp:anchor distT="0" distB="0" distL="0" distR="0" simplePos="0" relativeHeight="251558912" behindDoc="0" locked="0" layoutInCell="1" allowOverlap="1" wp14:anchorId="0CF19067" wp14:editId="6D602FB8">
              <wp:simplePos x="635" y="635"/>
              <wp:positionH relativeFrom="page">
                <wp:align>center</wp:align>
              </wp:positionH>
              <wp:positionV relativeFrom="page">
                <wp:align>top</wp:align>
              </wp:positionV>
              <wp:extent cx="443865" cy="443865"/>
              <wp:effectExtent l="0" t="0" r="0" b="17145"/>
              <wp:wrapNone/>
              <wp:docPr id="11" name="Text Box 1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C86079" w14:textId="3E29D44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CF19067" id="_x0000_t202" coordsize="21600,21600" o:spt="202" path="m,l,21600r21600,l21600,xe">
              <v:stroke joinstyle="miter"/>
              <v:path gradientshapeok="t" o:connecttype="rect"/>
            </v:shapetype>
            <v:shape id="Text Box 11" o:spid="_x0000_s1032" type="#_x0000_t202" alt="OFFICIAL-SENSITIVE - COMMERCIAL" style="position:absolute;margin-left:0;margin-top:0;width:34.95pt;height:34.95pt;z-index:251558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VeCgIAABw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43db6E60lAehn0HJ1cNlV6LgC/C04JpDhItPtOh&#10;DXQlh5PFWQ3+x9/8MZ94pyhnHQmm5JYUzZn5ZmkfUVvJmN7lNznd/Ojejobdtw9AMpzSi3AymTEP&#10;zWhqD+0byXkZC1FIWEnlSo6j+YCDcuk5SLVcpiSSkRO4thsnI3SkK3L52r8J706EI23qCUY1ieId&#10;70Nu/DO45R6J/bSUSO1A5IlxkmBa6+m5RI3/ek9Zl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S5/VeCgIAABwEAAAOAAAA&#10;AAAAAAAAAAAAAC4CAABkcnMvZTJvRG9jLnhtbFBLAQItABQABgAIAAAAIQDUHg1H2AAAAAMBAAAP&#10;AAAAAAAAAAAAAAAAAGQEAABkcnMvZG93bnJldi54bWxQSwUGAAAAAAQABADzAAAAaQUAAAAA&#10;" filled="f" stroked="f">
              <v:textbox style="mso-fit-shape-to-text:t" inset="0,15pt,0,0">
                <w:txbxContent>
                  <w:p w14:paraId="4CC86079" w14:textId="3E29D44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8A807D" w14:textId="0C01D464" w:rsidR="002C29EB" w:rsidRDefault="00840E93">
    <w:pPr>
      <w:pStyle w:val="Header"/>
    </w:pPr>
    <w:r>
      <w:rPr>
        <w:noProof/>
      </w:rPr>
      <mc:AlternateContent>
        <mc:Choice Requires="wps">
          <w:drawing>
            <wp:anchor distT="0" distB="0" distL="0" distR="0" simplePos="0" relativeHeight="251594752" behindDoc="0" locked="0" layoutInCell="1" allowOverlap="1" wp14:anchorId="1108FFB6" wp14:editId="424ED6B6">
              <wp:simplePos x="635" y="635"/>
              <wp:positionH relativeFrom="page">
                <wp:align>center</wp:align>
              </wp:positionH>
              <wp:positionV relativeFrom="page">
                <wp:align>top</wp:align>
              </wp:positionV>
              <wp:extent cx="443865" cy="443865"/>
              <wp:effectExtent l="0" t="0" r="0" b="17145"/>
              <wp:wrapNone/>
              <wp:docPr id="241" name="Text Box 24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E3A598" w14:textId="27548F7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08FFB6" id="_x0000_t202" coordsize="21600,21600" o:spt="202" path="m,l,21600r21600,l21600,xe">
              <v:stroke joinstyle="miter"/>
              <v:path gradientshapeok="t" o:connecttype="rect"/>
            </v:shapetype>
            <v:shape id="Text Box 241" o:spid="_x0000_s1095" type="#_x0000_t202" alt="OFFICIAL-SENSITIVE - COMMERCIAL" style="position:absolute;margin-left:0;margin-top:0;width:34.95pt;height:34.95pt;z-index:2515947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cspCwIAAB0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Qln92N7W+hOtJUHoaFBydXDdVei4AvwtOGaRBSLT7T&#10;oQ10JYeTxVkN/sff/DGfiKcoZx0ppuSWJM2Z+WZpIVFcyZje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gnLKQsCAAAdBAAADgAA&#10;AAAAAAAAAAAAAAAuAgAAZHJzL2Uyb0RvYy54bWxQSwECLQAUAAYACAAAACEA1B4NR9gAAAADAQAA&#10;DwAAAAAAAAAAAAAAAABlBAAAZHJzL2Rvd25yZXYueG1sUEsFBgAAAAAEAAQA8wAAAGoFAAAAAA==&#10;" filled="f" stroked="f">
              <v:textbox style="mso-fit-shape-to-text:t" inset="0,15pt,0,0">
                <w:txbxContent>
                  <w:p w14:paraId="3BE3A598" w14:textId="27548F7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DAB176" w14:textId="0A73E665" w:rsidR="00D97803" w:rsidRDefault="00840E93" w:rsidP="007249E4">
    <w:pPr>
      <w:pStyle w:val="Header"/>
      <w:jc w:val="center"/>
    </w:pPr>
    <w:r>
      <w:rPr>
        <w:noProof/>
      </w:rPr>
      <mc:AlternateContent>
        <mc:Choice Requires="wps">
          <w:drawing>
            <wp:anchor distT="0" distB="0" distL="0" distR="0" simplePos="0" relativeHeight="251595776" behindDoc="0" locked="0" layoutInCell="1" allowOverlap="1" wp14:anchorId="512419AB" wp14:editId="27B538F8">
              <wp:simplePos x="635" y="635"/>
              <wp:positionH relativeFrom="page">
                <wp:align>center</wp:align>
              </wp:positionH>
              <wp:positionV relativeFrom="page">
                <wp:align>top</wp:align>
              </wp:positionV>
              <wp:extent cx="443865" cy="443865"/>
              <wp:effectExtent l="0" t="0" r="0" b="17145"/>
              <wp:wrapNone/>
              <wp:docPr id="242" name="Text Box 24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757DD3F" w14:textId="10CF90A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12419AB" id="_x0000_t202" coordsize="21600,21600" o:spt="202" path="m,l,21600r21600,l21600,xe">
              <v:stroke joinstyle="miter"/>
              <v:path gradientshapeok="t" o:connecttype="rect"/>
            </v:shapetype>
            <v:shape id="Text Box 242" o:spid="_x0000_s1096" type="#_x0000_t202" alt="OFFICIAL-SENSITIVE - COMMERCIAL" style="position:absolute;left:0;text-align:left;margin-left:0;margin-top:0;width:34.95pt;height:34.95pt;z-index:2515957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85KMRCgIAAB0EAAAOAAAA&#10;AAAAAAAAAAAAAC4CAABkcnMvZTJvRG9jLnhtbFBLAQItABQABgAIAAAAIQDUHg1H2AAAAAMBAAAP&#10;AAAAAAAAAAAAAAAAAGQEAABkcnMvZG93bnJldi54bWxQSwUGAAAAAAQABADzAAAAaQUAAAAA&#10;" filled="f" stroked="f">
              <v:textbox style="mso-fit-shape-to-text:t" inset="0,15pt,0,0">
                <w:txbxContent>
                  <w:p w14:paraId="4757DD3F" w14:textId="10CF90A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7249E4">
      <w:t xml:space="preserve"> </w:t>
    </w:r>
  </w:p>
  <w:p w14:paraId="138752E3" w14:textId="7CE4AA9B" w:rsidR="00FB2EE4" w:rsidRDefault="00FB2EE4" w:rsidP="00FB2EE4">
    <w:pPr>
      <w:pStyle w:val="Header"/>
      <w:ind w:left="720"/>
      <w:jc w:val="right"/>
      <w:rPr>
        <w:b/>
        <w:bCs/>
      </w:rPr>
    </w:pPr>
    <w:r>
      <w:tab/>
    </w:r>
    <w:r>
      <w:rPr>
        <w:b/>
        <w:bCs/>
      </w:rPr>
      <w:t xml:space="preserve">Contract No: </w:t>
    </w:r>
    <w:r w:rsidRPr="00E3440B">
      <w:rPr>
        <w:b/>
        <w:bCs/>
      </w:rPr>
      <w:t>70157580</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587682" w14:textId="1932B6BF" w:rsidR="002C29EB" w:rsidRDefault="00840E93">
    <w:pPr>
      <w:pStyle w:val="Header"/>
    </w:pPr>
    <w:r>
      <w:rPr>
        <w:noProof/>
      </w:rPr>
      <mc:AlternateContent>
        <mc:Choice Requires="wps">
          <w:drawing>
            <wp:anchor distT="0" distB="0" distL="0" distR="0" simplePos="0" relativeHeight="251593728" behindDoc="0" locked="0" layoutInCell="1" allowOverlap="1" wp14:anchorId="7878BFFA" wp14:editId="2C2EF11C">
              <wp:simplePos x="635" y="635"/>
              <wp:positionH relativeFrom="page">
                <wp:align>center</wp:align>
              </wp:positionH>
              <wp:positionV relativeFrom="page">
                <wp:align>top</wp:align>
              </wp:positionV>
              <wp:extent cx="443865" cy="443865"/>
              <wp:effectExtent l="0" t="0" r="0" b="17145"/>
              <wp:wrapNone/>
              <wp:docPr id="240" name="Text Box 24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9412D3" w14:textId="6DA2E89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878BFFA" id="_x0000_t202" coordsize="21600,21600" o:spt="202" path="m,l,21600r21600,l21600,xe">
              <v:stroke joinstyle="miter"/>
              <v:path gradientshapeok="t" o:connecttype="rect"/>
            </v:shapetype>
            <v:shape id="Text Box 240" o:spid="_x0000_s1099" type="#_x0000_t202" alt="OFFICIAL-SENSITIVE - COMMERCIAL" style="position:absolute;margin-left:0;margin-top:0;width:34.95pt;height:34.95pt;z-index:2515937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SyV0VwsCAAAdBAAADgAA&#10;AAAAAAAAAAAAAAAuAgAAZHJzL2Uyb0RvYy54bWxQSwECLQAUAAYACAAAACEA1B4NR9gAAAADAQAA&#10;DwAAAAAAAAAAAAAAAABlBAAAZHJzL2Rvd25yZXYueG1sUEsFBgAAAAAEAAQA8wAAAGoFAAAAAA==&#10;" filled="f" stroked="f">
              <v:textbox style="mso-fit-shape-to-text:t" inset="0,15pt,0,0">
                <w:txbxContent>
                  <w:p w14:paraId="0A9412D3" w14:textId="6DA2E89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49C0F9" w14:textId="77777777" w:rsidR="00A07291" w:rsidRDefault="00A07291">
    <w:pPr>
      <w:pStyle w:val="Header"/>
    </w:pPr>
    <w:r>
      <w:rPr>
        <w:noProof/>
      </w:rPr>
      <mc:AlternateContent>
        <mc:Choice Requires="wps">
          <w:drawing>
            <wp:anchor distT="0" distB="0" distL="0" distR="0" simplePos="0" relativeHeight="251755520" behindDoc="0" locked="0" layoutInCell="1" allowOverlap="1" wp14:anchorId="11DDF4AC" wp14:editId="0B0020A9">
              <wp:simplePos x="635" y="635"/>
              <wp:positionH relativeFrom="page">
                <wp:align>center</wp:align>
              </wp:positionH>
              <wp:positionV relativeFrom="page">
                <wp:align>top</wp:align>
              </wp:positionV>
              <wp:extent cx="443865" cy="443865"/>
              <wp:effectExtent l="0" t="0" r="0" b="17145"/>
              <wp:wrapNone/>
              <wp:docPr id="674" name="Text Box 67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386339"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DDF4AC" id="_x0000_t202" coordsize="21600,21600" o:spt="202" path="m,l,21600r21600,l21600,xe">
              <v:stroke joinstyle="miter"/>
              <v:path gradientshapeok="t" o:connecttype="rect"/>
            </v:shapetype>
            <v:shape id="Text Box 674" o:spid="_x0000_s1101" type="#_x0000_t202" alt="OFFICIAL-SENSITIVE - COMMERCIAL" style="position:absolute;margin-left:0;margin-top:0;width:34.95pt;height:34.95pt;z-index:251755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tvaDAIAAB0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Z8E+zsf0dlCeaykO/8ODkuqbaGxHwWXjaMA1CqsUn&#10;OrSBtuAwWJxV4H/8zR/ziXiKctaSYgpuSdKcmW+WFhLFlYzp53yW082P7t1o2ENzD6TDKT0JJ5MZ&#10;89CMpvbQvJKeV7EQhYSVVK7gOJr32EuX3oNUq1VKIh05gRu7dTJCR74imS/dq/BuYBxpVY8wyknM&#10;3xDf58Y/g1sdkOhPW4nc9kQOlJMG016H9xJF/us9ZV1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CWm29oMAgAAHQQAAA4A&#10;AAAAAAAAAAAAAAAALgIAAGRycy9lMm9Eb2MueG1sUEsBAi0AFAAGAAgAAAAhANQeDUfYAAAAAwEA&#10;AA8AAAAAAAAAAAAAAAAAZgQAAGRycy9kb3ducmV2LnhtbFBLBQYAAAAABAAEAPMAAABrBQAAAAA=&#10;" filled="f" stroked="f">
              <v:textbox style="mso-fit-shape-to-text:t" inset="0,15pt,0,0">
                <w:txbxContent>
                  <w:p w14:paraId="6F386339"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62872C" w14:textId="77777777" w:rsidR="00A07291" w:rsidRDefault="00A07291" w:rsidP="00FB2EE4">
    <w:pPr>
      <w:pStyle w:val="Header"/>
      <w:ind w:left="720"/>
      <w:jc w:val="right"/>
      <w:rPr>
        <w:b/>
        <w:bCs/>
      </w:rPr>
    </w:pPr>
    <w:r>
      <w:rPr>
        <w:b/>
        <w:bCs/>
        <w:noProof/>
      </w:rPr>
      <mc:AlternateContent>
        <mc:Choice Requires="wps">
          <w:drawing>
            <wp:anchor distT="0" distB="0" distL="0" distR="0" simplePos="0" relativeHeight="251756544" behindDoc="0" locked="0" layoutInCell="1" allowOverlap="1" wp14:anchorId="1EF1B363" wp14:editId="397B9516">
              <wp:simplePos x="635" y="635"/>
              <wp:positionH relativeFrom="page">
                <wp:align>center</wp:align>
              </wp:positionH>
              <wp:positionV relativeFrom="page">
                <wp:align>top</wp:align>
              </wp:positionV>
              <wp:extent cx="443865" cy="443865"/>
              <wp:effectExtent l="0" t="0" r="0" b="17145"/>
              <wp:wrapNone/>
              <wp:docPr id="677" name="Text Box 67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68AF16D"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F1B363" id="_x0000_t202" coordsize="21600,21600" o:spt="202" path="m,l,21600r21600,l21600,xe">
              <v:stroke joinstyle="miter"/>
              <v:path gradientshapeok="t" o:connecttype="rect"/>
            </v:shapetype>
            <v:shape id="Text Box 677" o:spid="_x0000_s1102" type="#_x0000_t202" alt="OFFICIAL-SENSITIVE - COMMERCIAL" style="position:absolute;left:0;text-align:left;margin-left:0;margin-top:0;width:34.95pt;height:34.95pt;z-index:251756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JnDJwMAgAAHQQAAA4A&#10;AAAAAAAAAAAAAAAALgIAAGRycy9lMm9Eb2MueG1sUEsBAi0AFAAGAAgAAAAhANQeDUfYAAAAAwEA&#10;AA8AAAAAAAAAAAAAAAAAZgQAAGRycy9kb3ducmV2LnhtbFBLBQYAAAAABAAEAPMAAABrBQAAAAA=&#10;" filled="f" stroked="f">
              <v:textbox style="mso-fit-shape-to-text:t" inset="0,15pt,0,0">
                <w:txbxContent>
                  <w:p w14:paraId="768AF16D"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Pr>
        <w:b/>
        <w:bCs/>
      </w:rPr>
      <w:t xml:space="preserve">Contract No: </w:t>
    </w:r>
    <w:r w:rsidRPr="00E3440B">
      <w:rPr>
        <w:b/>
        <w:bCs/>
      </w:rPr>
      <w:t>701575803</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B42B03" w14:textId="77777777" w:rsidR="00A07291" w:rsidRDefault="00A07291">
    <w:pPr>
      <w:pStyle w:val="Header"/>
    </w:pPr>
    <w:r>
      <w:rPr>
        <w:noProof/>
      </w:rPr>
      <mc:AlternateContent>
        <mc:Choice Requires="wps">
          <w:drawing>
            <wp:anchor distT="0" distB="0" distL="0" distR="0" simplePos="0" relativeHeight="251754496" behindDoc="0" locked="0" layoutInCell="1" allowOverlap="1" wp14:anchorId="3965DDD1" wp14:editId="13FB7CDC">
              <wp:simplePos x="635" y="635"/>
              <wp:positionH relativeFrom="page">
                <wp:align>center</wp:align>
              </wp:positionH>
              <wp:positionV relativeFrom="page">
                <wp:align>top</wp:align>
              </wp:positionV>
              <wp:extent cx="443865" cy="443865"/>
              <wp:effectExtent l="0" t="0" r="0" b="17145"/>
              <wp:wrapNone/>
              <wp:docPr id="686" name="Text Box 68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0E9F91"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965DDD1" id="_x0000_t202" coordsize="21600,21600" o:spt="202" path="m,l,21600r21600,l21600,xe">
              <v:stroke joinstyle="miter"/>
              <v:path gradientshapeok="t" o:connecttype="rect"/>
            </v:shapetype>
            <v:shape id="Text Box 686" o:spid="_x0000_s1105" type="#_x0000_t202" alt="OFFICIAL-SENSITIVE - COMMERCIAL" style="position:absolute;margin-left:0;margin-top:0;width:34.95pt;height:34.95pt;z-index:251754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im9RoMAgAAHQQAAA4A&#10;AAAAAAAAAAAAAAAALgIAAGRycy9lMm9Eb2MueG1sUEsBAi0AFAAGAAgAAAAhANQeDUfYAAAAAwEA&#10;AA8AAAAAAAAAAAAAAAAAZgQAAGRycy9kb3ducmV2LnhtbFBLBQYAAAAABAAEAPMAAABrBQAAAAA=&#10;" filled="f" stroked="f">
              <v:textbox style="mso-fit-shape-to-text:t" inset="0,15pt,0,0">
                <w:txbxContent>
                  <w:p w14:paraId="5F0E9F91" w14:textId="77777777" w:rsidR="00A07291" w:rsidRPr="00840E93" w:rsidRDefault="00A07291"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7985D" w14:textId="6CAD03E1" w:rsidR="002C29EB" w:rsidRDefault="00840E93">
    <w:pPr>
      <w:pStyle w:val="Header"/>
    </w:pPr>
    <w:r>
      <w:rPr>
        <w:noProof/>
      </w:rPr>
      <mc:AlternateContent>
        <mc:Choice Requires="wps">
          <w:drawing>
            <wp:anchor distT="0" distB="0" distL="0" distR="0" simplePos="0" relativeHeight="251597824" behindDoc="0" locked="0" layoutInCell="1" allowOverlap="1" wp14:anchorId="274DE59F" wp14:editId="4193A5E5">
              <wp:simplePos x="635" y="635"/>
              <wp:positionH relativeFrom="page">
                <wp:align>center</wp:align>
              </wp:positionH>
              <wp:positionV relativeFrom="page">
                <wp:align>top</wp:align>
              </wp:positionV>
              <wp:extent cx="443865" cy="443865"/>
              <wp:effectExtent l="0" t="0" r="0" b="17145"/>
              <wp:wrapNone/>
              <wp:docPr id="244" name="Text Box 24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FA8082F" w14:textId="4C4ECC3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4DE59F" id="_x0000_t202" coordsize="21600,21600" o:spt="202" path="m,l,21600r21600,l21600,xe">
              <v:stroke joinstyle="miter"/>
              <v:path gradientshapeok="t" o:connecttype="rect"/>
            </v:shapetype>
            <v:shape id="Text Box 244" o:spid="_x0000_s1107" type="#_x0000_t202" alt="OFFICIAL-SENSITIVE - COMMERCIAL" style="position:absolute;margin-left:0;margin-top:0;width:34.95pt;height:34.95pt;z-index:2515978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yz3CgIAAB0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6qSz87tb6E60lQehoUHJ1cN1V6LgC/C04ZpEFItPtOh&#10;DXQlh9HirAb/42/+mE/EU5SzjhRTckuS5sx8s7SQKK5kTO/ym5xu/uTengy7bx+AdDilJ+FkMmMe&#10;mpOpPbRvpOdlLEQhYSWVKzmezAccpEvvQarlMiWRjpzAtd04GaEjX5HM1/5NeDcyjrSqJzjJSRTv&#10;iB9y45/BLfdI9KetRG4HIkfKSYNpr+N7iSL/9Z6yLq968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Gayz3CgIAAB0EAAAOAAAA&#10;AAAAAAAAAAAAAC4CAABkcnMvZTJvRG9jLnhtbFBLAQItABQABgAIAAAAIQDUHg1H2AAAAAMBAAAP&#10;AAAAAAAAAAAAAAAAAGQEAABkcnMvZG93bnJldi54bWxQSwUGAAAAAAQABADzAAAAaQUAAAAA&#10;" filled="f" stroked="f">
              <v:textbox style="mso-fit-shape-to-text:t" inset="0,15pt,0,0">
                <w:txbxContent>
                  <w:p w14:paraId="5FA8082F" w14:textId="4C4ECC3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F4F859" w14:textId="7F1B8B57" w:rsidR="00FB2EE4" w:rsidRDefault="00840E93" w:rsidP="00FB2EE4">
    <w:pPr>
      <w:pStyle w:val="Header"/>
      <w:ind w:left="720"/>
      <w:jc w:val="right"/>
      <w:rPr>
        <w:b/>
        <w:bCs/>
      </w:rPr>
    </w:pPr>
    <w:r>
      <w:rPr>
        <w:b/>
        <w:bCs/>
        <w:noProof/>
      </w:rPr>
      <mc:AlternateContent>
        <mc:Choice Requires="wps">
          <w:drawing>
            <wp:anchor distT="0" distB="0" distL="0" distR="0" simplePos="0" relativeHeight="251598848" behindDoc="0" locked="0" layoutInCell="1" allowOverlap="1" wp14:anchorId="4A2E6DE6" wp14:editId="10AA41AA">
              <wp:simplePos x="635" y="635"/>
              <wp:positionH relativeFrom="page">
                <wp:align>center</wp:align>
              </wp:positionH>
              <wp:positionV relativeFrom="page">
                <wp:align>top</wp:align>
              </wp:positionV>
              <wp:extent cx="443865" cy="443865"/>
              <wp:effectExtent l="0" t="0" r="0" b="17145"/>
              <wp:wrapNone/>
              <wp:docPr id="245" name="Text Box 24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6756BF2" w14:textId="51BB04C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2E6DE6" id="_x0000_t202" coordsize="21600,21600" o:spt="202" path="m,l,21600r21600,l21600,xe">
              <v:stroke joinstyle="miter"/>
              <v:path gradientshapeok="t" o:connecttype="rect"/>
            </v:shapetype>
            <v:shape id="Text Box 245" o:spid="_x0000_s1108" type="#_x0000_t202" alt="OFFICIAL-SENSITIVE - COMMERCIAL" style="position:absolute;left:0;text-align:left;margin-left:0;margin-top:0;width:34.95pt;height:34.95pt;z-index:2515988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ar7sQsCAAAdBAAADgAA&#10;AAAAAAAAAAAAAAAuAgAAZHJzL2Uyb0RvYy54bWxQSwECLQAUAAYACAAAACEA1B4NR9gAAAADAQAA&#10;DwAAAAAAAAAAAAAAAABlBAAAZHJzL2Rvd25yZXYueG1sUEsFBgAAAAAEAAQA8wAAAGoFAAAAAA==&#10;" filled="f" stroked="f">
              <v:textbox style="mso-fit-shape-to-text:t" inset="0,15pt,0,0">
                <w:txbxContent>
                  <w:p w14:paraId="36756BF2" w14:textId="51BB04C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FB2EE4">
      <w:rPr>
        <w:b/>
        <w:bCs/>
      </w:rPr>
      <w:t xml:space="preserve">Contract No: </w:t>
    </w:r>
    <w:r w:rsidR="00FB2EE4" w:rsidRPr="00E3440B">
      <w:rPr>
        <w:b/>
        <w:bCs/>
      </w:rPr>
      <w:t>701575803</w: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339D53" w14:textId="1A32A264" w:rsidR="002C29EB" w:rsidRDefault="00840E93">
    <w:pPr>
      <w:pStyle w:val="Header"/>
    </w:pPr>
    <w:r>
      <w:rPr>
        <w:noProof/>
      </w:rPr>
      <mc:AlternateContent>
        <mc:Choice Requires="wps">
          <w:drawing>
            <wp:anchor distT="0" distB="0" distL="0" distR="0" simplePos="0" relativeHeight="251596800" behindDoc="0" locked="0" layoutInCell="1" allowOverlap="1" wp14:anchorId="3BE069FC" wp14:editId="2AE16A69">
              <wp:simplePos x="635" y="635"/>
              <wp:positionH relativeFrom="page">
                <wp:align>center</wp:align>
              </wp:positionH>
              <wp:positionV relativeFrom="page">
                <wp:align>top</wp:align>
              </wp:positionV>
              <wp:extent cx="443865" cy="443865"/>
              <wp:effectExtent l="0" t="0" r="0" b="17145"/>
              <wp:wrapNone/>
              <wp:docPr id="243" name="Text Box 24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FA5758" w14:textId="38F5B16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E069FC" id="_x0000_t202" coordsize="21600,21600" o:spt="202" path="m,l,21600r21600,l21600,xe">
              <v:stroke joinstyle="miter"/>
              <v:path gradientshapeok="t" o:connecttype="rect"/>
            </v:shapetype>
            <v:shape id="Text Box 243" o:spid="_x0000_s1111" type="#_x0000_t202" alt="OFFICIAL-SENSITIVE - COMMERCIAL" style="position:absolute;margin-left:0;margin-top:0;width:34.95pt;height:34.95pt;z-index:2515968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uYBCwIAAB0EAAAOAAAAZHJzL2Uyb0RvYy54bWysU8Fu2zAMvQ/YPwi6L3a6pk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MpbmAQsCAAAdBAAADgAA&#10;AAAAAAAAAAAAAAAuAgAAZHJzL2Uyb0RvYy54bWxQSwECLQAUAAYACAAAACEA1B4NR9gAAAADAQAA&#10;DwAAAAAAAAAAAAAAAABlBAAAZHJzL2Rvd25yZXYueG1sUEsFBgAAAAAEAAQA8wAAAGoFAAAAAA==&#10;" filled="f" stroked="f">
              <v:textbox style="mso-fit-shape-to-text:t" inset="0,15pt,0,0">
                <w:txbxContent>
                  <w:p w14:paraId="62FA5758" w14:textId="38F5B16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3728BE" w14:textId="28CC1DA0" w:rsidR="002C29EB" w:rsidRDefault="00840E93">
    <w:pPr>
      <w:pStyle w:val="Header"/>
    </w:pPr>
    <w:r>
      <w:rPr>
        <w:noProof/>
      </w:rPr>
      <mc:AlternateContent>
        <mc:Choice Requires="wps">
          <w:drawing>
            <wp:anchor distT="0" distB="0" distL="0" distR="0" simplePos="0" relativeHeight="251600896" behindDoc="0" locked="0" layoutInCell="1" allowOverlap="1" wp14:anchorId="27D2579D" wp14:editId="4814B137">
              <wp:simplePos x="635" y="635"/>
              <wp:positionH relativeFrom="page">
                <wp:align>center</wp:align>
              </wp:positionH>
              <wp:positionV relativeFrom="page">
                <wp:align>top</wp:align>
              </wp:positionV>
              <wp:extent cx="443865" cy="443865"/>
              <wp:effectExtent l="0" t="0" r="0" b="17145"/>
              <wp:wrapNone/>
              <wp:docPr id="247" name="Text Box 24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73DE563" w14:textId="4C95EAE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D2579D" id="_x0000_t202" coordsize="21600,21600" o:spt="202" path="m,l,21600r21600,l21600,xe">
              <v:stroke joinstyle="miter"/>
              <v:path gradientshapeok="t" o:connecttype="rect"/>
            </v:shapetype>
            <v:shape id="Text Box 247" o:spid="_x0000_s1113" type="#_x0000_t202" alt="OFFICIAL-SENSITIVE - COMMERCIAL" style="position:absolute;margin-left:0;margin-top:0;width:34.95pt;height:34.95pt;z-index:2516008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IN6DAIAAB0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Qln30a299CdaSpPJwWHpxcNVR7LQI+C08bpkFItfhE&#10;hzbQlRwGi7Ma/I+/+WM+EU9RzjpSTMktSZoz883SQqK4kjH9nN/kdPOjezsadt/eA+lwSk/CyWTG&#10;PDSjqT20r6TnZSxEIWEllSs5juY9nqRL70Gq5TIlkY6cwLXdOBmhI1+RzJf+VXg3MI60qkcY5SSK&#10;N8SfcuOfwS33SPSnrURuT0QOlJMG016H9xJF/us9ZV1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jog3oMAgAAHQQAAA4A&#10;AAAAAAAAAAAAAAAALgIAAGRycy9lMm9Eb2MueG1sUEsBAi0AFAAGAAgAAAAhANQeDUfYAAAAAwEA&#10;AA8AAAAAAAAAAAAAAAAAZgQAAGRycy9kb3ducmV2LnhtbFBLBQYAAAAABAAEAPMAAABrBQAAAAA=&#10;" filled="f" stroked="f">
              <v:textbox style="mso-fit-shape-to-text:t" inset="0,15pt,0,0">
                <w:txbxContent>
                  <w:p w14:paraId="673DE563" w14:textId="4C95EAE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E273CD" w14:textId="5EE7E105" w:rsidR="00017381" w:rsidRPr="00C74953" w:rsidRDefault="00840E93" w:rsidP="00017381">
    <w:pPr>
      <w:pStyle w:val="Header"/>
      <w:rPr>
        <w:b/>
        <w:bCs/>
      </w:rPr>
    </w:pPr>
    <w:r>
      <w:rPr>
        <w:noProof/>
      </w:rPr>
      <mc:AlternateContent>
        <mc:Choice Requires="wps">
          <w:drawing>
            <wp:anchor distT="0" distB="0" distL="0" distR="0" simplePos="0" relativeHeight="251559936" behindDoc="0" locked="0" layoutInCell="1" allowOverlap="1" wp14:anchorId="17F7E7BF" wp14:editId="7BC3A52E">
              <wp:simplePos x="839470" y="360680"/>
              <wp:positionH relativeFrom="page">
                <wp:align>center</wp:align>
              </wp:positionH>
              <wp:positionV relativeFrom="page">
                <wp:align>top</wp:align>
              </wp:positionV>
              <wp:extent cx="443865" cy="443865"/>
              <wp:effectExtent l="0" t="0" r="0" b="17145"/>
              <wp:wrapNone/>
              <wp:docPr id="13" name="Text Box 1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02C68" w14:textId="03F77B96" w:rsidR="00840E93" w:rsidRPr="00840E93" w:rsidRDefault="00AF6BF6" w:rsidP="00840E93">
                          <w:pPr>
                            <w:spacing w:after="0"/>
                            <w:rPr>
                              <w:rFonts w:ascii="Arial" w:eastAsia="Arial" w:hAnsi="Arial" w:cs="Arial"/>
                              <w:noProof/>
                              <w:color w:val="000000"/>
                            </w:rPr>
                          </w:pPr>
                          <w:r>
                            <w:rPr>
                              <w:rFonts w:ascii="Arial" w:eastAsia="Arial" w:hAnsi="Arial" w:cs="Arial"/>
                              <w:noProof/>
                              <w:color w:val="000000"/>
                            </w:rPr>
                            <w:t>[REDACTED]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F7E7BF" id="_x0000_t202" coordsize="21600,21600" o:spt="202" path="m,l,21600r21600,l21600,xe">
              <v:stroke joinstyle="miter"/>
              <v:path gradientshapeok="t" o:connecttype="rect"/>
            </v:shapetype>
            <v:shape id="Text Box 13" o:spid="_x0000_s1033" type="#_x0000_t202" alt="OFFICIAL-SENSITIVE - COMMERCIAL" style="position:absolute;margin-left:0;margin-top:0;width:34.95pt;height:34.95pt;z-index:251559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jCwIAABw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lK/mnqfgvVkYbyMOw7OLluqPSDCPgsPC2Y5iDR4hMd&#10;2kBXchgtzmrwP/7mj/nEO0U560gwJbekaM7MN0v7iNpKxvxzfpXTzU/u7WTYfXsHJMM5vQgnkxnz&#10;0Eym9tC+kpxXsRCFhJVUruQ4mXc4KJeeg1SrVUoiGTmBD3bjZISOdEUuX/pX4d1IONKmHmFSkyje&#10;8D7kxj+DW+2R2E9LidQORI6MkwTTWsfnEjX+6z1lnR/18ic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1hHYwsCAAAcBAAADgAA&#10;AAAAAAAAAAAAAAAuAgAAZHJzL2Uyb0RvYy54bWxQSwECLQAUAAYACAAAACEA1B4NR9gAAAADAQAA&#10;DwAAAAAAAAAAAAAAAABlBAAAZHJzL2Rvd25yZXYueG1sUEsFBgAAAAAEAAQA8wAAAGoFAAAAAA==&#10;" filled="f" stroked="f">
              <v:textbox style="mso-fit-shape-to-text:t" inset="0,15pt,0,0">
                <w:txbxContent>
                  <w:p w14:paraId="1F102C68" w14:textId="03F77B96" w:rsidR="00840E93" w:rsidRPr="00840E93" w:rsidRDefault="00AF6BF6" w:rsidP="00840E93">
                    <w:pPr>
                      <w:spacing w:after="0"/>
                      <w:rPr>
                        <w:rFonts w:ascii="Arial" w:eastAsia="Arial" w:hAnsi="Arial" w:cs="Arial"/>
                        <w:noProof/>
                        <w:color w:val="000000"/>
                      </w:rPr>
                    </w:pPr>
                    <w:r>
                      <w:rPr>
                        <w:rFonts w:ascii="Arial" w:eastAsia="Arial" w:hAnsi="Arial" w:cs="Arial"/>
                        <w:noProof/>
                        <w:color w:val="000000"/>
                      </w:rPr>
                      <w:t>[REDACTED]</w:t>
                    </w:r>
                  </w:p>
                </w:txbxContent>
              </v:textbox>
              <w10:wrap anchorx="page" anchory="page"/>
            </v:shape>
          </w:pict>
        </mc:Fallback>
      </mc:AlternateContent>
    </w:r>
    <w:r w:rsidR="00017381">
      <w:tab/>
    </w:r>
    <w:r w:rsidR="00017381">
      <w:tab/>
    </w:r>
    <w:r w:rsidR="00C74953" w:rsidRPr="00C74953">
      <w:rPr>
        <w:b/>
        <w:bCs/>
      </w:rPr>
      <w:t>SC2 (Edn 12/22)</w:t>
    </w:r>
  </w:p>
  <w:p w14:paraId="4E407AD5" w14:textId="7202E833" w:rsidR="00017381" w:rsidRDefault="00017381" w:rsidP="00017381">
    <w:pPr>
      <w:pStyle w:val="Header"/>
    </w:pPr>
    <w:r>
      <w:tab/>
    </w:r>
    <w:r>
      <w:tab/>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D0176" w14:textId="10E44153" w:rsidR="00FB2EE4" w:rsidRDefault="00840E93" w:rsidP="00FB2EE4">
    <w:pPr>
      <w:pStyle w:val="Header"/>
      <w:ind w:left="720"/>
      <w:jc w:val="right"/>
      <w:rPr>
        <w:b/>
        <w:bCs/>
      </w:rPr>
    </w:pPr>
    <w:r>
      <w:rPr>
        <w:b/>
        <w:bCs/>
        <w:noProof/>
      </w:rPr>
      <mc:AlternateContent>
        <mc:Choice Requires="wps">
          <w:drawing>
            <wp:anchor distT="0" distB="0" distL="0" distR="0" simplePos="0" relativeHeight="251601920" behindDoc="0" locked="0" layoutInCell="1" allowOverlap="1" wp14:anchorId="1B0A3D72" wp14:editId="156A9879">
              <wp:simplePos x="635" y="635"/>
              <wp:positionH relativeFrom="page">
                <wp:align>center</wp:align>
              </wp:positionH>
              <wp:positionV relativeFrom="page">
                <wp:align>top</wp:align>
              </wp:positionV>
              <wp:extent cx="443865" cy="443865"/>
              <wp:effectExtent l="0" t="0" r="0" b="17145"/>
              <wp:wrapNone/>
              <wp:docPr id="248" name="Text Box 24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E6288C" w14:textId="17AE46B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B0A3D72" id="_x0000_t202" coordsize="21600,21600" o:spt="202" path="m,l,21600r21600,l21600,xe">
              <v:stroke joinstyle="miter"/>
              <v:path gradientshapeok="t" o:connecttype="rect"/>
            </v:shapetype>
            <v:shape id="Text Box 248" o:spid="_x0000_s1114" type="#_x0000_t202" alt="OFFICIAL-SENSITIVE - COMMERCIAL" style="position:absolute;left:0;text-align:left;margin-left:0;margin-top:0;width:34.95pt;height:34.95pt;z-index:2516019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r8CwIAAB0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Qln83G9rdQHWkqD8PCg5OrhmqvRcAX4WnDNAipFp/p&#10;0Aa6ksPJ4qwG/+Nv/phPxFOUs44UU3JLkubMfLO0kCiuZEzv8pucbn50b0fD7tsHIB1O6Uk4mcyY&#10;h2Y0tYf2jfS8jIUoJKykciXH0XzAQbr0HqRaLlMS6cgJXNuNkxE68hXJfO3fhHcnxpFW9QSjnETx&#10;jvghN/4Z3HKPRH/aSuR2IPJEOWkw7fX0XqLIf72nrMurXvw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il6/AsCAAAdBAAADgAA&#10;AAAAAAAAAAAAAAAuAgAAZHJzL2Uyb0RvYy54bWxQSwECLQAUAAYACAAAACEA1B4NR9gAAAADAQAA&#10;DwAAAAAAAAAAAAAAAABlBAAAZHJzL2Rvd25yZXYueG1sUEsFBgAAAAAEAAQA8wAAAGoFAAAAAA==&#10;" filled="f" stroked="f">
              <v:textbox style="mso-fit-shape-to-text:t" inset="0,15pt,0,0">
                <w:txbxContent>
                  <w:p w14:paraId="0BE6288C" w14:textId="17AE46B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FB2EE4">
      <w:rPr>
        <w:b/>
        <w:bCs/>
      </w:rPr>
      <w:t xml:space="preserve">Contract No: </w:t>
    </w:r>
    <w:r w:rsidR="00FB2EE4" w:rsidRPr="00E3440B">
      <w:rPr>
        <w:b/>
        <w:bCs/>
      </w:rPr>
      <w:t>701575803</w: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307FD0" w14:textId="04AD03C7" w:rsidR="002C29EB" w:rsidRDefault="00840E93">
    <w:pPr>
      <w:pStyle w:val="Header"/>
    </w:pPr>
    <w:r>
      <w:rPr>
        <w:noProof/>
      </w:rPr>
      <mc:AlternateContent>
        <mc:Choice Requires="wps">
          <w:drawing>
            <wp:anchor distT="0" distB="0" distL="0" distR="0" simplePos="0" relativeHeight="251599872" behindDoc="0" locked="0" layoutInCell="1" allowOverlap="1" wp14:anchorId="4E66B12B" wp14:editId="7ED49E38">
              <wp:simplePos x="635" y="635"/>
              <wp:positionH relativeFrom="page">
                <wp:align>center</wp:align>
              </wp:positionH>
              <wp:positionV relativeFrom="page">
                <wp:align>top</wp:align>
              </wp:positionV>
              <wp:extent cx="443865" cy="443865"/>
              <wp:effectExtent l="0" t="0" r="0" b="17145"/>
              <wp:wrapNone/>
              <wp:docPr id="246" name="Text Box 24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29B05DD" w14:textId="603CA93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66B12B" id="_x0000_t202" coordsize="21600,21600" o:spt="202" path="m,l,21600r21600,l21600,xe">
              <v:stroke joinstyle="miter"/>
              <v:path gradientshapeok="t" o:connecttype="rect"/>
            </v:shapetype>
            <v:shape id="Text Box 246" o:spid="_x0000_s1117" type="#_x0000_t202" alt="OFFICIAL-SENSITIVE - COMMERCIAL" style="position:absolute;margin-left:0;margin-top:0;width:34.95pt;height:34.95pt;z-index:2515998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BLE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1KfntqfwvVkabyMCw8OLluqfajCPgiPG2YBiHV4jMd&#10;tYau5DBanDXgf/zNH/OJeIpy1pFiSm5J0pzpb5YWEsWVjPltfpXTzU/u7WTYvbkH0uGcnoSTyYx5&#10;qCez9mDeSM+rWIhCwkoqV3KczHscpEvvQarVKiWRjpzAR7txMkJHviKZr/2b8G5kHGlVTzDJSRTv&#10;iB9y45/BrfZI9KetRG4HIkfKSYNpr+N7iSL/9Z6yzq96+RM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cxBLECgIAAB0EAAAOAAAA&#10;AAAAAAAAAAAAAC4CAABkcnMvZTJvRG9jLnhtbFBLAQItABQABgAIAAAAIQDUHg1H2AAAAAMBAAAP&#10;AAAAAAAAAAAAAAAAAGQEAABkcnMvZG93bnJldi54bWxQSwUGAAAAAAQABADzAAAAaQUAAAAA&#10;" filled="f" stroked="f">
              <v:textbox style="mso-fit-shape-to-text:t" inset="0,15pt,0,0">
                <w:txbxContent>
                  <w:p w14:paraId="129B05DD" w14:textId="603CA93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99B712" w14:textId="217810DC" w:rsidR="002C29EB" w:rsidRDefault="00840E93">
    <w:pPr>
      <w:pStyle w:val="Header"/>
    </w:pPr>
    <w:r>
      <w:rPr>
        <w:noProof/>
      </w:rPr>
      <mc:AlternateContent>
        <mc:Choice Requires="wps">
          <w:drawing>
            <wp:anchor distT="0" distB="0" distL="0" distR="0" simplePos="0" relativeHeight="251603968" behindDoc="0" locked="0" layoutInCell="1" allowOverlap="1" wp14:anchorId="74F1BA9C" wp14:editId="787059AA">
              <wp:simplePos x="635" y="635"/>
              <wp:positionH relativeFrom="page">
                <wp:align>center</wp:align>
              </wp:positionH>
              <wp:positionV relativeFrom="page">
                <wp:align>top</wp:align>
              </wp:positionV>
              <wp:extent cx="443865" cy="443865"/>
              <wp:effectExtent l="0" t="0" r="0" b="17145"/>
              <wp:wrapNone/>
              <wp:docPr id="250" name="Text Box 25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BB6E69" w14:textId="1B879CE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4F1BA9C" id="_x0000_t202" coordsize="21600,21600" o:spt="202" path="m,l,21600r21600,l21600,xe">
              <v:stroke joinstyle="miter"/>
              <v:path gradientshapeok="t" o:connecttype="rect"/>
            </v:shapetype>
            <v:shape id="Text Box 250" o:spid="_x0000_s1119" type="#_x0000_t202" alt="OFFICIAL-SENSITIVE - COMMERCIAL" style="position:absolute;margin-left:0;margin-top:0;width:34.95pt;height:34.95pt;z-index:2516039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ne/CwIAAB0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6qS312O7W+gOtBUHoaFByeXDdVeiYAvwtOGaRBSLT7T&#10;oQ10JYejxVkN/uff/DGfiKcoZx0ppuSWJM2Z+W5pIVFcyZje5dc53fzo3oyG3bUPQDqc0pNwMpkx&#10;D81oag/tG+l5EQtRSFhJ5UqOo/mAg3TpPUi1WKQk0pETuLJrJyN05CuS+dq/Ce+OjCOt6glGOYni&#10;A/FDbvwzuMUOif60lcjtQOSRctJg2uvxvUSRv7+nrPOrnv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rp3vwsCAAAdBAAADgAA&#10;AAAAAAAAAAAAAAAuAgAAZHJzL2Uyb0RvYy54bWxQSwECLQAUAAYACAAAACEA1B4NR9gAAAADAQAA&#10;DwAAAAAAAAAAAAAAAABlBAAAZHJzL2Rvd25yZXYueG1sUEsFBgAAAAAEAAQA8wAAAGoFAAAAAA==&#10;" filled="f" stroked="f">
              <v:textbox style="mso-fit-shape-to-text:t" inset="0,15pt,0,0">
                <w:txbxContent>
                  <w:p w14:paraId="72BB6E69" w14:textId="1B879CE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95D309" w14:textId="692E4100" w:rsidR="00FB2EE4" w:rsidRDefault="00840E93" w:rsidP="00FB2EE4">
    <w:pPr>
      <w:pStyle w:val="Header"/>
      <w:ind w:left="720"/>
      <w:jc w:val="right"/>
      <w:rPr>
        <w:b/>
        <w:bCs/>
      </w:rPr>
    </w:pPr>
    <w:r>
      <w:rPr>
        <w:b/>
        <w:bCs/>
        <w:noProof/>
      </w:rPr>
      <mc:AlternateContent>
        <mc:Choice Requires="wps">
          <w:drawing>
            <wp:anchor distT="0" distB="0" distL="0" distR="0" simplePos="0" relativeHeight="251604992" behindDoc="0" locked="0" layoutInCell="1" allowOverlap="1" wp14:anchorId="77A997D5" wp14:editId="06697EF3">
              <wp:simplePos x="635" y="635"/>
              <wp:positionH relativeFrom="page">
                <wp:align>center</wp:align>
              </wp:positionH>
              <wp:positionV relativeFrom="page">
                <wp:align>top</wp:align>
              </wp:positionV>
              <wp:extent cx="443865" cy="443865"/>
              <wp:effectExtent l="0" t="0" r="0" b="17145"/>
              <wp:wrapNone/>
              <wp:docPr id="251" name="Text Box 25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6BF960" w14:textId="794AD94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7A997D5" id="_x0000_t202" coordsize="21600,21600" o:spt="202" path="m,l,21600r21600,l21600,xe">
              <v:stroke joinstyle="miter"/>
              <v:path gradientshapeok="t" o:connecttype="rect"/>
            </v:shapetype>
            <v:shape id="Text Box 251" o:spid="_x0000_s1120" type="#_x0000_t202" alt="OFFICIAL-SENSITIVE - COMMERCIAL" style="position:absolute;left:0;text-align:left;margin-left:0;margin-top:0;width:34.95pt;height:34.95pt;z-index:2516049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moPCwIAAB0EAAAOAAAAZHJzL2Uyb0RvYy54bWysU8Fu2zAMvQ/YPwi6L3a6tG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nM0+395ccyYpdLIJJbv87HzArwpaFo2Se9pKIksc1gGH&#10;1DEl1rKwaoxJmzH2NwdhRk926TBa2G971lQlv5uN7W+hOtJUHoaFBydXDdVei4AvwtOGaRBSLT7T&#10;oQ10JYeTxVkN/sff/DGfiKcoZx0ppuSWJM2Z+WZpIVFcyZje5d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BYZqDwsCAAAdBAAADgAA&#10;AAAAAAAAAAAAAAAuAgAAZHJzL2Uyb0RvYy54bWxQSwECLQAUAAYACAAAACEA1B4NR9gAAAADAQAA&#10;DwAAAAAAAAAAAAAAAABlBAAAZHJzL2Rvd25yZXYueG1sUEsFBgAAAAAEAAQA8wAAAGoFAAAAAA==&#10;" filled="f" stroked="f">
              <v:textbox style="mso-fit-shape-to-text:t" inset="0,15pt,0,0">
                <w:txbxContent>
                  <w:p w14:paraId="706BF960" w14:textId="794AD94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FB2EE4">
      <w:rPr>
        <w:b/>
        <w:bCs/>
      </w:rPr>
      <w:t xml:space="preserve">Contract No: </w:t>
    </w:r>
    <w:r w:rsidR="00FB2EE4" w:rsidRPr="00E3440B">
      <w:rPr>
        <w:b/>
        <w:bCs/>
      </w:rPr>
      <w:t>701575803</w: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F2F3AC" w14:textId="39480FE5" w:rsidR="002C29EB" w:rsidRDefault="00840E93">
    <w:pPr>
      <w:pStyle w:val="Header"/>
    </w:pPr>
    <w:r>
      <w:rPr>
        <w:noProof/>
      </w:rPr>
      <mc:AlternateContent>
        <mc:Choice Requires="wps">
          <w:drawing>
            <wp:anchor distT="0" distB="0" distL="0" distR="0" simplePos="0" relativeHeight="251602944" behindDoc="0" locked="0" layoutInCell="1" allowOverlap="1" wp14:anchorId="17ABD8C9" wp14:editId="299AC999">
              <wp:simplePos x="635" y="635"/>
              <wp:positionH relativeFrom="page">
                <wp:align>center</wp:align>
              </wp:positionH>
              <wp:positionV relativeFrom="page">
                <wp:align>top</wp:align>
              </wp:positionV>
              <wp:extent cx="443865" cy="443865"/>
              <wp:effectExtent l="0" t="0" r="0" b="17145"/>
              <wp:wrapNone/>
              <wp:docPr id="249" name="Text Box 24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D945231" w14:textId="7E21F38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7ABD8C9" id="_x0000_t202" coordsize="21600,21600" o:spt="202" path="m,l,21600r21600,l21600,xe">
              <v:stroke joinstyle="miter"/>
              <v:path gradientshapeok="t" o:connecttype="rect"/>
            </v:shapetype>
            <v:shape id="Text Box 249" o:spid="_x0000_s1123" type="#_x0000_t202" alt="OFFICIAL-SENSITIVE - COMMERCIAL" style="position:absolute;margin-left:0;margin-top:0;width:34.95pt;height:34.95pt;z-index:2516029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JHvUkMAgAAHQQAAA4A&#10;AAAAAAAAAAAAAAAALgIAAGRycy9lMm9Eb2MueG1sUEsBAi0AFAAGAAgAAAAhANQeDUfYAAAAAwEA&#10;AA8AAAAAAAAAAAAAAAAAZgQAAGRycy9kb3ducmV2LnhtbFBLBQYAAAAABAAEAPMAAABrBQAAAAA=&#10;" filled="f" stroked="f">
              <v:textbox style="mso-fit-shape-to-text:t" inset="0,15pt,0,0">
                <w:txbxContent>
                  <w:p w14:paraId="3D945231" w14:textId="7E21F38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2D8DC3" w14:textId="6E4973ED" w:rsidR="002C29EB" w:rsidRDefault="00840E93">
    <w:pPr>
      <w:pStyle w:val="Header"/>
    </w:pPr>
    <w:r>
      <w:rPr>
        <w:noProof/>
      </w:rPr>
      <mc:AlternateContent>
        <mc:Choice Requires="wps">
          <w:drawing>
            <wp:anchor distT="0" distB="0" distL="0" distR="0" simplePos="0" relativeHeight="251607040" behindDoc="0" locked="0" layoutInCell="1" allowOverlap="1" wp14:anchorId="1EF34B16" wp14:editId="5ACDDD63">
              <wp:simplePos x="635" y="635"/>
              <wp:positionH relativeFrom="page">
                <wp:align>center</wp:align>
              </wp:positionH>
              <wp:positionV relativeFrom="page">
                <wp:align>top</wp:align>
              </wp:positionV>
              <wp:extent cx="443865" cy="443865"/>
              <wp:effectExtent l="0" t="0" r="0" b="17145"/>
              <wp:wrapNone/>
              <wp:docPr id="255" name="Text Box 25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898AED1" w14:textId="1477825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EF34B16" id="_x0000_t202" coordsize="21600,21600" o:spt="202" path="m,l,21600r21600,l21600,xe">
              <v:stroke joinstyle="miter"/>
              <v:path gradientshapeok="t" o:connecttype="rect"/>
            </v:shapetype>
            <v:shape id="Text Box 255" o:spid="_x0000_s1125" type="#_x0000_t202" alt="OFFICIAL-SENSITIVE - COMMERCIAL" style="position:absolute;margin-left:0;margin-top:0;width:34.95pt;height:34.95pt;z-index:2516070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fbyCwIAAB0EAAAOAAAAZHJzL2Uyb0RvYy54bWysU8Fu2zAMvQ/YPwi6L3a6tm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9Tn28gsCAAAdBAAADgAA&#10;AAAAAAAAAAAAAAAuAgAAZHJzL2Uyb0RvYy54bWxQSwECLQAUAAYACAAAACEA1B4NR9gAAAADAQAA&#10;DwAAAAAAAAAAAAAAAABlBAAAZHJzL2Rvd25yZXYueG1sUEsFBgAAAAAEAAQA8wAAAGoFAAAAAA==&#10;" filled="f" stroked="f">
              <v:textbox style="mso-fit-shape-to-text:t" inset="0,15pt,0,0">
                <w:txbxContent>
                  <w:p w14:paraId="7898AED1" w14:textId="1477825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987D0" w14:textId="72A1D35D" w:rsidR="00B35220" w:rsidRPr="00AF50EC" w:rsidRDefault="00840E93" w:rsidP="00AF50EC">
    <w:pPr>
      <w:pStyle w:val="Header"/>
      <w:ind w:left="720"/>
      <w:jc w:val="right"/>
      <w:rPr>
        <w:b/>
        <w:bCs/>
      </w:rPr>
    </w:pPr>
    <w:r>
      <w:rPr>
        <w:b/>
        <w:bCs/>
        <w:noProof/>
      </w:rPr>
      <mc:AlternateContent>
        <mc:Choice Requires="wps">
          <w:drawing>
            <wp:anchor distT="0" distB="0" distL="0" distR="0" simplePos="0" relativeHeight="251608064" behindDoc="0" locked="0" layoutInCell="1" allowOverlap="1" wp14:anchorId="5817AFC7" wp14:editId="4B619D3F">
              <wp:simplePos x="635" y="635"/>
              <wp:positionH relativeFrom="page">
                <wp:align>center</wp:align>
              </wp:positionH>
              <wp:positionV relativeFrom="page">
                <wp:align>top</wp:align>
              </wp:positionV>
              <wp:extent cx="443865" cy="443865"/>
              <wp:effectExtent l="0" t="0" r="0" b="17145"/>
              <wp:wrapNone/>
              <wp:docPr id="544" name="Text Box 54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4BD34F" w14:textId="52F64C2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17AFC7" id="_x0000_t202" coordsize="21600,21600" o:spt="202" path="m,l,21600r21600,l21600,xe">
              <v:stroke joinstyle="miter"/>
              <v:path gradientshapeok="t" o:connecttype="rect"/>
            </v:shapetype>
            <v:shape id="Text Box 544" o:spid="_x0000_s1126" type="#_x0000_t202" alt="OFFICIAL-SENSITIVE - COMMERCIAL" style="position:absolute;left:0;text-align:left;margin-left:0;margin-top:0;width:34.95pt;height:34.95pt;z-index:2516080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DmSBcHCgIAAB4EAAAOAAAA&#10;AAAAAAAAAAAAAC4CAABkcnMvZTJvRG9jLnhtbFBLAQItABQABgAIAAAAIQDUHg1H2AAAAAMBAAAP&#10;AAAAAAAAAAAAAAAAAGQEAABkcnMvZG93bnJldi54bWxQSwUGAAAAAAQABADzAAAAaQUAAAAA&#10;" filled="f" stroked="f">
              <v:textbox style="mso-fit-shape-to-text:t" inset="0,15pt,0,0">
                <w:txbxContent>
                  <w:p w14:paraId="174BD34F" w14:textId="52F64C2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FB2EE4">
      <w:rPr>
        <w:b/>
        <w:bCs/>
      </w:rPr>
      <w:t xml:space="preserve">Contract No: </w:t>
    </w:r>
    <w:r w:rsidR="00FB2EE4" w:rsidRPr="00E3440B">
      <w:rPr>
        <w:b/>
        <w:bCs/>
      </w:rPr>
      <w:t>701575803</w:t>
    </w: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E4703" w14:textId="645208E6" w:rsidR="002C29EB" w:rsidRDefault="00840E93">
    <w:pPr>
      <w:pStyle w:val="Header"/>
    </w:pPr>
    <w:r>
      <w:rPr>
        <w:noProof/>
      </w:rPr>
      <mc:AlternateContent>
        <mc:Choice Requires="wps">
          <w:drawing>
            <wp:anchor distT="0" distB="0" distL="0" distR="0" simplePos="0" relativeHeight="251606016" behindDoc="0" locked="0" layoutInCell="1" allowOverlap="1" wp14:anchorId="44FB10C5" wp14:editId="668B6E02">
              <wp:simplePos x="635" y="635"/>
              <wp:positionH relativeFrom="page">
                <wp:align>center</wp:align>
              </wp:positionH>
              <wp:positionV relativeFrom="page">
                <wp:align>top</wp:align>
              </wp:positionV>
              <wp:extent cx="443865" cy="443865"/>
              <wp:effectExtent l="0" t="0" r="0" b="17145"/>
              <wp:wrapNone/>
              <wp:docPr id="254" name="Text Box 25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087766D" w14:textId="47D7182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FB10C5" id="_x0000_t202" coordsize="21600,21600" o:spt="202" path="m,l,21600r21600,l21600,xe">
              <v:stroke joinstyle="miter"/>
              <v:path gradientshapeok="t" o:connecttype="rect"/>
            </v:shapetype>
            <v:shape id="Text Box 254" o:spid="_x0000_s1129" type="#_x0000_t202" alt="OFFICIAL-SENSITIVE - COMMERCIAL" style="position:absolute;margin-left:0;margin-top:0;width:34.95pt;height:34.95pt;z-index:2516060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YnAQQsCAAAeBAAADgAA&#10;AAAAAAAAAAAAAAAuAgAAZHJzL2Uyb0RvYy54bWxQSwECLQAUAAYACAAAACEA1B4NR9gAAAADAQAA&#10;DwAAAAAAAAAAAAAAAABlBAAAZHJzL2Rvd25yZXYueG1sUEsFBgAAAAAEAAQA8wAAAGoFAAAAAA==&#10;" filled="f" stroked="f">
              <v:textbox style="mso-fit-shape-to-text:t" inset="0,15pt,0,0">
                <w:txbxContent>
                  <w:p w14:paraId="6087766D" w14:textId="47D7182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1381B" w14:textId="03245120" w:rsidR="002C29EB" w:rsidRDefault="00840E93">
    <w:pPr>
      <w:pStyle w:val="Header"/>
    </w:pPr>
    <w:r>
      <w:rPr>
        <w:noProof/>
      </w:rPr>
      <mc:AlternateContent>
        <mc:Choice Requires="wps">
          <w:drawing>
            <wp:anchor distT="0" distB="0" distL="0" distR="0" simplePos="0" relativeHeight="251610112" behindDoc="0" locked="0" layoutInCell="1" allowOverlap="1" wp14:anchorId="2866672A" wp14:editId="6D983896">
              <wp:simplePos x="635" y="635"/>
              <wp:positionH relativeFrom="page">
                <wp:align>center</wp:align>
              </wp:positionH>
              <wp:positionV relativeFrom="page">
                <wp:align>top</wp:align>
              </wp:positionV>
              <wp:extent cx="443865" cy="443865"/>
              <wp:effectExtent l="0" t="0" r="0" b="17145"/>
              <wp:wrapNone/>
              <wp:docPr id="546" name="Text Box 54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AC1C57" w14:textId="48C8165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866672A" id="_x0000_t202" coordsize="21600,21600" o:spt="202" path="m,l,21600r21600,l21600,xe">
              <v:stroke joinstyle="miter"/>
              <v:path gradientshapeok="t" o:connecttype="rect"/>
            </v:shapetype>
            <v:shape id="Text Box 546" o:spid="_x0000_s1131" type="#_x0000_t202" alt="OFFICIAL-SENSITIVE - COMMERCIAL" style="position:absolute;margin-left:0;margin-top:0;width:34.95pt;height:34.95pt;z-index:2516101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M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3w29r+F6khjeThtPDi5aqj4WgR8EZ5WTJOQbPGZ&#10;Dm2gKzkMFmc1+B9/88d8Yp6inHUkmZJb0jRn5puljUR1JWN6l89yuvnRvR0Nu28fgIQ4pTfhZDJj&#10;HprR1B7aNxL0MhaikLCSypUcR/MBT9qlByHVcpmSSEhO4NpunIzQkbDI5mv/JrwbKEfa1ROMehLF&#10;O+ZPufHP4JZ7JP7TWiK5JyIHzkmEabHD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PwpvzAsCAAAeBAAADgAA&#10;AAAAAAAAAAAAAAAuAgAAZHJzL2Uyb0RvYy54bWxQSwECLQAUAAYACAAAACEA1B4NR9gAAAADAQAA&#10;DwAAAAAAAAAAAAAAAABlBAAAZHJzL2Rvd25yZXYueG1sUEsFBgAAAAAEAAQA8wAAAGoFAAAAAA==&#10;" filled="f" stroked="f">
              <v:textbox style="mso-fit-shape-to-text:t" inset="0,15pt,0,0">
                <w:txbxContent>
                  <w:p w14:paraId="3FAC1C57" w14:textId="48C8165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BFF128" w14:textId="14B6D4E5" w:rsidR="00DD2A52" w:rsidRPr="00AF50EC" w:rsidRDefault="00840E93" w:rsidP="00AF50EC">
    <w:pPr>
      <w:pStyle w:val="Header"/>
      <w:ind w:left="720"/>
      <w:jc w:val="right"/>
      <w:rPr>
        <w:b/>
        <w:bCs/>
      </w:rPr>
    </w:pPr>
    <w:r>
      <w:rPr>
        <w:b/>
        <w:bCs/>
        <w:noProof/>
      </w:rPr>
      <mc:AlternateContent>
        <mc:Choice Requires="wps">
          <w:drawing>
            <wp:anchor distT="0" distB="0" distL="0" distR="0" simplePos="0" relativeHeight="251611136" behindDoc="0" locked="0" layoutInCell="1" allowOverlap="1" wp14:anchorId="055D0B15" wp14:editId="156C63D7">
              <wp:simplePos x="635" y="635"/>
              <wp:positionH relativeFrom="page">
                <wp:align>center</wp:align>
              </wp:positionH>
              <wp:positionV relativeFrom="page">
                <wp:align>top</wp:align>
              </wp:positionV>
              <wp:extent cx="443865" cy="443865"/>
              <wp:effectExtent l="0" t="0" r="0" b="17145"/>
              <wp:wrapNone/>
              <wp:docPr id="547" name="Text Box 54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582B013" w14:textId="51A97F2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55D0B15" id="_x0000_t202" coordsize="21600,21600" o:spt="202" path="m,l,21600r21600,l21600,xe">
              <v:stroke joinstyle="miter"/>
              <v:path gradientshapeok="t" o:connecttype="rect"/>
            </v:shapetype>
            <v:shape id="Text Box 547" o:spid="_x0000_s1132" type="#_x0000_t202" alt="OFFICIAL-SENSITIVE - COMMERCIAL" style="position:absolute;left:0;text-align:left;margin-left:0;margin-top:0;width:34.95pt;height:34.95pt;z-index:2516111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iKCw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fT4b+99CdaSxPAwbD06uGiq+FgFfhKcV0yQkW3ym&#10;QxvoSg4ni7Ma/I+/+WM+MU9RzjqSTMktaZoz883SRqK6kjG9y29y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iMu4igsCAAAeBAAADgAA&#10;AAAAAAAAAAAAAAAuAgAAZHJzL2Uyb0RvYy54bWxQSwECLQAUAAYACAAAACEA1B4NR9gAAAADAQAA&#10;DwAAAAAAAAAAAAAAAABlBAAAZHJzL2Rvd25yZXYueG1sUEsFBgAAAAAEAAQA8wAAAGoFAAAAAA==&#10;" filled="f" stroked="f">
              <v:textbox style="mso-fit-shape-to-text:t" inset="0,15pt,0,0">
                <w:txbxContent>
                  <w:p w14:paraId="1582B013" w14:textId="51A97F2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FB2EE4">
      <w:rPr>
        <w:b/>
        <w:bCs/>
      </w:rPr>
      <w:t xml:space="preserve">Contract No: </w:t>
    </w:r>
    <w:r w:rsidR="00FB2EE4" w:rsidRPr="00E3440B">
      <w:rPr>
        <w:b/>
        <w:bCs/>
      </w:rPr>
      <w:t>701575803</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272E8D" w14:textId="4E536B56" w:rsidR="002C29EB" w:rsidRDefault="00840E93">
    <w:pPr>
      <w:pStyle w:val="Header"/>
    </w:pPr>
    <w:r>
      <w:rPr>
        <w:noProof/>
      </w:rPr>
      <mc:AlternateContent>
        <mc:Choice Requires="wps">
          <w:drawing>
            <wp:anchor distT="0" distB="0" distL="0" distR="0" simplePos="0" relativeHeight="251557888" behindDoc="0" locked="0" layoutInCell="1" allowOverlap="1" wp14:anchorId="588F3523" wp14:editId="4FA819E3">
              <wp:simplePos x="635" y="635"/>
              <wp:positionH relativeFrom="page">
                <wp:align>center</wp:align>
              </wp:positionH>
              <wp:positionV relativeFrom="page">
                <wp:align>top</wp:align>
              </wp:positionV>
              <wp:extent cx="443865" cy="443865"/>
              <wp:effectExtent l="0" t="0" r="0" b="17145"/>
              <wp:wrapNone/>
              <wp:docPr id="10" name="Text Box 1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A2CAC57" w14:textId="2EDC6EB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88F3523" id="_x0000_t202" coordsize="21600,21600" o:spt="202" path="m,l,21600r21600,l21600,xe">
              <v:stroke joinstyle="miter"/>
              <v:path gradientshapeok="t" o:connecttype="rect"/>
            </v:shapetype>
            <v:shape id="Text Box 10" o:spid="_x0000_s1035" type="#_x0000_t202" alt="OFFICIAL-SENSITIVE - COMMERCIAL" style="position:absolute;margin-left:0;margin-top:0;width:34.95pt;height:34.95pt;z-index:251557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JgzYCgIAABw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Yq+e3U/Q6qEw3lYdh3cHLdUOmNCPgsPC2Y5iDR4hMd&#10;2kBXchgtzmrwP/7mj/nEO0U560gwJbekaM7MN0v7iNpKxvw2v8rp5if3bjLsob0HkuGcXoSTyYx5&#10;aCZTe2hfSc6rWIhCwkoqV3KczHsclEvPQarVKiWRjJzAjd06GaEjXZHLl/5VeDcSjrSpR5jUJIp3&#10;vA+58c/gVgck9tNSIrUDkSPjJMG01vG5RI3/ek9Z50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C4JgzYCgIAABwEAAAOAAAA&#10;AAAAAAAAAAAAAC4CAABkcnMvZTJvRG9jLnhtbFBLAQItABQABgAIAAAAIQDUHg1H2AAAAAMBAAAP&#10;AAAAAAAAAAAAAAAAAGQEAABkcnMvZG93bnJldi54bWxQSwUGAAAAAAQABADzAAAAaQUAAAAA&#10;" filled="f" stroked="f">
              <v:textbox style="mso-fit-shape-to-text:t" inset="0,15pt,0,0">
                <w:txbxContent>
                  <w:p w14:paraId="4A2CAC57" w14:textId="2EDC6EB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49EF1" w14:textId="690A1AB5" w:rsidR="002C29EB" w:rsidRDefault="00840E93">
    <w:pPr>
      <w:pStyle w:val="Header"/>
    </w:pPr>
    <w:r>
      <w:rPr>
        <w:noProof/>
      </w:rPr>
      <mc:AlternateContent>
        <mc:Choice Requires="wps">
          <w:drawing>
            <wp:anchor distT="0" distB="0" distL="0" distR="0" simplePos="0" relativeHeight="251609088" behindDoc="0" locked="0" layoutInCell="1" allowOverlap="1" wp14:anchorId="4E4D9ADF" wp14:editId="4EBBD330">
              <wp:simplePos x="635" y="635"/>
              <wp:positionH relativeFrom="page">
                <wp:align>center</wp:align>
              </wp:positionH>
              <wp:positionV relativeFrom="page">
                <wp:align>top</wp:align>
              </wp:positionV>
              <wp:extent cx="443865" cy="443865"/>
              <wp:effectExtent l="0" t="0" r="0" b="17145"/>
              <wp:wrapNone/>
              <wp:docPr id="545" name="Text Box 54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647547" w14:textId="78F3CF4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4D9ADF" id="_x0000_t202" coordsize="21600,21600" o:spt="202" path="m,l,21600r21600,l21600,xe">
              <v:stroke joinstyle="miter"/>
              <v:path gradientshapeok="t" o:connecttype="rect"/>
            </v:shapetype>
            <v:shape id="Text Box 545" o:spid="_x0000_s1135" type="#_x0000_t202" alt="OFFICIAL-SENSITIVE - COMMERCIAL" style="position:absolute;margin-left:0;margin-top:0;width:34.95pt;height:34.95pt;z-index:2516090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kEM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vPbqf8dVCcay8Ow8eDkuqHiGxHwWXhaMU1CssUn&#10;OrSBruQwWpzV4H/8zR/ziXmKctaRZEpuSdOcmW+WNhLVlYz5bX6V081P7t1k2EN7DyTEOb0JJ5MZ&#10;89BMpvbQvp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ogpBDAsCAAAeBAAADgAA&#10;AAAAAAAAAAAAAAAuAgAAZHJzL2Uyb0RvYy54bWxQSwECLQAUAAYACAAAACEA1B4NR9gAAAADAQAA&#10;DwAAAAAAAAAAAAAAAABlBAAAZHJzL2Rvd25yZXYueG1sUEsFBgAAAAAEAAQA8wAAAGoFAAAAAA==&#10;" filled="f" stroked="f">
              <v:textbox style="mso-fit-shape-to-text:t" inset="0,15pt,0,0">
                <w:txbxContent>
                  <w:p w14:paraId="10647547" w14:textId="78F3CF46"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2B4C" w14:textId="1CB749C2" w:rsidR="002C29EB" w:rsidRDefault="00840E93">
    <w:pPr>
      <w:pStyle w:val="Header"/>
    </w:pPr>
    <w:r>
      <w:rPr>
        <w:noProof/>
      </w:rPr>
      <mc:AlternateContent>
        <mc:Choice Requires="wps">
          <w:drawing>
            <wp:anchor distT="0" distB="0" distL="0" distR="0" simplePos="0" relativeHeight="251613184" behindDoc="0" locked="0" layoutInCell="1" allowOverlap="1" wp14:anchorId="1A962BCE" wp14:editId="4F12C4A0">
              <wp:simplePos x="635" y="635"/>
              <wp:positionH relativeFrom="page">
                <wp:align>center</wp:align>
              </wp:positionH>
              <wp:positionV relativeFrom="page">
                <wp:align>top</wp:align>
              </wp:positionV>
              <wp:extent cx="443865" cy="443865"/>
              <wp:effectExtent l="0" t="0" r="0" b="17145"/>
              <wp:wrapNone/>
              <wp:docPr id="549" name="Text Box 54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7439947" w14:textId="375BF8B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A962BCE" id="_x0000_t202" coordsize="21600,21600" o:spt="202" path="m,l,21600r21600,l21600,xe">
              <v:stroke joinstyle="miter"/>
              <v:path gradientshapeok="t" o:connecttype="rect"/>
            </v:shapetype>
            <v:shape id="Text Box 549" o:spid="_x0000_s1137" type="#_x0000_t202" alt="OFFICIAL-SENSITIVE - COMMERCIAL" style="position:absolute;margin-left:0;margin-top:0;width:34.95pt;height:34.95pt;z-index:2516131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0VibCQsCAAAeBAAADgAA&#10;AAAAAAAAAAAAAAAuAgAAZHJzL2Uyb0RvYy54bWxQSwECLQAUAAYACAAAACEA1B4NR9gAAAADAQAA&#10;DwAAAAAAAAAAAAAAAABlBAAAZHJzL2Rvd25yZXYueG1sUEsFBgAAAAAEAAQA8wAAAGoFAAAAAA==&#10;" filled="f" stroked="f">
              <v:textbox style="mso-fit-shape-to-text:t" inset="0,15pt,0,0">
                <w:txbxContent>
                  <w:p w14:paraId="37439947" w14:textId="375BF8B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A85DE" w14:textId="7DDF43A8" w:rsidR="00DD2A52" w:rsidRPr="009874E5" w:rsidRDefault="00840E93" w:rsidP="009874E5">
    <w:pPr>
      <w:pStyle w:val="Header"/>
      <w:ind w:left="720"/>
      <w:jc w:val="right"/>
      <w:rPr>
        <w:b/>
      </w:rPr>
    </w:pPr>
    <w:r>
      <w:rPr>
        <w:b/>
        <w:bCs/>
        <w:noProof/>
      </w:rPr>
      <mc:AlternateContent>
        <mc:Choice Requires="wps">
          <w:drawing>
            <wp:anchor distT="0" distB="0" distL="0" distR="0" simplePos="0" relativeHeight="251614208" behindDoc="0" locked="0" layoutInCell="1" allowOverlap="1" wp14:anchorId="42874149" wp14:editId="1C9E9816">
              <wp:simplePos x="635" y="635"/>
              <wp:positionH relativeFrom="page">
                <wp:align>center</wp:align>
              </wp:positionH>
              <wp:positionV relativeFrom="page">
                <wp:align>top</wp:align>
              </wp:positionV>
              <wp:extent cx="443865" cy="443865"/>
              <wp:effectExtent l="0" t="0" r="0" b="17145"/>
              <wp:wrapNone/>
              <wp:docPr id="550" name="Text Box 55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3928D7C" w14:textId="384AA54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874149" id="_x0000_t202" coordsize="21600,21600" o:spt="202" path="m,l,21600r21600,l21600,xe">
              <v:stroke joinstyle="miter"/>
              <v:path gradientshapeok="t" o:connecttype="rect"/>
            </v:shapetype>
            <v:shape id="Text Box 550" o:spid="_x0000_s1138" type="#_x0000_t202" alt="OFFICIAL-SENSITIVE - COMMERCIAL" style="position:absolute;left:0;text-align:left;margin-left:0;margin-top:0;width:34.95pt;height:34.95pt;z-index:2516142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aZTE8MAgAAHgQAAA4A&#10;AAAAAAAAAAAAAAAALgIAAGRycy9lMm9Eb2MueG1sUEsBAi0AFAAGAAgAAAAhANQeDUfYAAAAAwEA&#10;AA8AAAAAAAAAAAAAAAAAZgQAAGRycy9kb3ducmV2LnhtbFBLBQYAAAAABAAEAPMAAABrBQAAAAA=&#10;" filled="f" stroked="f">
              <v:textbox style="mso-fit-shape-to-text:t" inset="0,15pt,0,0">
                <w:txbxContent>
                  <w:p w14:paraId="53928D7C" w14:textId="384AA544"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FB2EE4">
      <w:rPr>
        <w:b/>
        <w:bCs/>
      </w:rPr>
      <w:t xml:space="preserve">Contract No: </w:t>
    </w:r>
    <w:r w:rsidR="00FB2EE4" w:rsidRPr="00E3440B">
      <w:rPr>
        <w:b/>
        <w:bCs/>
      </w:rPr>
      <w:t>701575803</w: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9E441" w14:textId="3514C137" w:rsidR="002C29EB" w:rsidRDefault="00840E93">
    <w:pPr>
      <w:pStyle w:val="Header"/>
    </w:pPr>
    <w:r>
      <w:rPr>
        <w:noProof/>
      </w:rPr>
      <mc:AlternateContent>
        <mc:Choice Requires="wps">
          <w:drawing>
            <wp:anchor distT="0" distB="0" distL="0" distR="0" simplePos="0" relativeHeight="251612160" behindDoc="0" locked="0" layoutInCell="1" allowOverlap="1" wp14:anchorId="0E92B617" wp14:editId="3A69A97F">
              <wp:simplePos x="635" y="635"/>
              <wp:positionH relativeFrom="page">
                <wp:align>center</wp:align>
              </wp:positionH>
              <wp:positionV relativeFrom="page">
                <wp:align>top</wp:align>
              </wp:positionV>
              <wp:extent cx="443865" cy="443865"/>
              <wp:effectExtent l="0" t="0" r="0" b="17145"/>
              <wp:wrapNone/>
              <wp:docPr id="548" name="Text Box 54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30CD00B" w14:textId="5D961E8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E92B617" id="_x0000_t202" coordsize="21600,21600" o:spt="202" path="m,l,21600r21600,l21600,xe">
              <v:stroke joinstyle="miter"/>
              <v:path gradientshapeok="t" o:connecttype="rect"/>
            </v:shapetype>
            <v:shape id="Text Box 548" o:spid="_x0000_s1141" type="#_x0000_t202" alt="OFFICIAL-SENSITIVE - COMMERCIAL" style="position:absolute;margin-left:0;margin-top:0;width:34.95pt;height:34.95pt;z-index:2516121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WlUf8MAgAAHgQAAA4A&#10;AAAAAAAAAAAAAAAALgIAAGRycy9lMm9Eb2MueG1sUEsBAi0AFAAGAAgAAAAhANQeDUfYAAAAAwEA&#10;AA8AAAAAAAAAAAAAAAAAZgQAAGRycy9kb3ducmV2LnhtbFBLBQYAAAAABAAEAPMAAABrBQAAAAA=&#10;" filled="f" stroked="f">
              <v:textbox style="mso-fit-shape-to-text:t" inset="0,15pt,0,0">
                <w:txbxContent>
                  <w:p w14:paraId="430CD00B" w14:textId="5D961E8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AEA4F" w14:textId="3EA4513C" w:rsidR="002C29EB" w:rsidRDefault="00840E93">
    <w:pPr>
      <w:pStyle w:val="Header"/>
    </w:pPr>
    <w:r>
      <w:rPr>
        <w:noProof/>
      </w:rPr>
      <mc:AlternateContent>
        <mc:Choice Requires="wps">
          <w:drawing>
            <wp:anchor distT="0" distB="0" distL="0" distR="0" simplePos="0" relativeHeight="251616256" behindDoc="0" locked="0" layoutInCell="1" allowOverlap="1" wp14:anchorId="3DA5D27E" wp14:editId="22CE2A2D">
              <wp:simplePos x="635" y="635"/>
              <wp:positionH relativeFrom="page">
                <wp:align>center</wp:align>
              </wp:positionH>
              <wp:positionV relativeFrom="page">
                <wp:align>top</wp:align>
              </wp:positionV>
              <wp:extent cx="443865" cy="443865"/>
              <wp:effectExtent l="0" t="0" r="0" b="17145"/>
              <wp:wrapNone/>
              <wp:docPr id="552" name="Text Box 55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5B40DED" w14:textId="7787310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A5D27E" id="_x0000_t202" coordsize="21600,21600" o:spt="202" path="m,l,21600r21600,l21600,xe">
              <v:stroke joinstyle="miter"/>
              <v:path gradientshapeok="t" o:connecttype="rect"/>
            </v:shapetype>
            <v:shape id="Text Box 552" o:spid="_x0000_s1143" type="#_x0000_t202" alt="OFFICIAL-SENSITIVE - COMMERCIAL" style="position:absolute;margin-left:0;margin-top:0;width:34.95pt;height:34.95pt;z-index:2516162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zSEDA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mnqf8tVEcay8Ow8eDkuqHiDyLgs/C0YpqEZItP&#10;dGgDXclhtDirwf/4mz/mE/MU5awjyZTckqY5M98sbSSqKxnzz/lVTjc/ubeTYfftHZAQ5/QmnExm&#10;zEMzmdpD+0qCXsVCFBJWUrmS42Te4aBdehBSrVYpiYTkBD7YjZMROhIW2XzpX4V3I+VIu3qESU+i&#10;eMP8kBv/DG61R+I/rSWSOxA5ck4iTIsdH0xU+a/3lHV+1s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bNIQMAgAAHgQAAA4A&#10;AAAAAAAAAAAAAAAALgIAAGRycy9lMm9Eb2MueG1sUEsBAi0AFAAGAAgAAAAhANQeDUfYAAAAAwEA&#10;AA8AAAAAAAAAAAAAAAAAZgQAAGRycy9kb3ducmV2LnhtbFBLBQYAAAAABAAEAPMAAABrBQAAAAA=&#10;" filled="f" stroked="f">
              <v:textbox style="mso-fit-shape-to-text:t" inset="0,15pt,0,0">
                <w:txbxContent>
                  <w:p w14:paraId="55B40DED" w14:textId="7787310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B6A9F" w14:textId="044DBB0B" w:rsidR="00DD2A52" w:rsidRPr="00C44EB8" w:rsidRDefault="00840E93" w:rsidP="00C44EB8">
    <w:pPr>
      <w:pStyle w:val="Header"/>
      <w:ind w:left="720"/>
      <w:jc w:val="right"/>
      <w:rPr>
        <w:b/>
        <w:bCs/>
      </w:rPr>
    </w:pPr>
    <w:r>
      <w:rPr>
        <w:b/>
        <w:bCs/>
        <w:noProof/>
      </w:rPr>
      <mc:AlternateContent>
        <mc:Choice Requires="wps">
          <w:drawing>
            <wp:anchor distT="0" distB="0" distL="0" distR="0" simplePos="0" relativeHeight="251617280" behindDoc="0" locked="0" layoutInCell="1" allowOverlap="1" wp14:anchorId="35EC5727" wp14:editId="3122BEAE">
              <wp:simplePos x="635" y="635"/>
              <wp:positionH relativeFrom="page">
                <wp:align>center</wp:align>
              </wp:positionH>
              <wp:positionV relativeFrom="page">
                <wp:align>top</wp:align>
              </wp:positionV>
              <wp:extent cx="443865" cy="443865"/>
              <wp:effectExtent l="0" t="0" r="0" b="17145"/>
              <wp:wrapNone/>
              <wp:docPr id="553" name="Text Box 55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017D72" w14:textId="45364CB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EC5727" id="_x0000_t202" coordsize="21600,21600" o:spt="202" path="m,l,21600r21600,l21600,xe">
              <v:stroke joinstyle="miter"/>
              <v:path gradientshapeok="t" o:connecttype="rect"/>
            </v:shapetype>
            <v:shape id="Text Box 553" o:spid="_x0000_s1144" type="#_x0000_t202" alt="OFFICIAL-SENSITIVE - COMMERCIAL" style="position:absolute;left:0;text-align:left;margin-left:0;margin-top:0;width:34.95pt;height:34.95pt;z-index:2516172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UazQIMAgAAHgQAAA4A&#10;AAAAAAAAAAAAAAAALgIAAGRycy9lMm9Eb2MueG1sUEsBAi0AFAAGAAgAAAAhANQeDUfYAAAAAwEA&#10;AA8AAAAAAAAAAAAAAAAAZgQAAGRycy9kb3ducmV2LnhtbFBLBQYAAAAABAAEAPMAAABrBQAAAAA=&#10;" filled="f" stroked="f">
              <v:textbox style="mso-fit-shape-to-text:t" inset="0,15pt,0,0">
                <w:txbxContent>
                  <w:p w14:paraId="25017D72" w14:textId="45364CB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FB2EE4">
      <w:rPr>
        <w:b/>
        <w:bCs/>
      </w:rPr>
      <w:t xml:space="preserve">Contract No: </w:t>
    </w:r>
    <w:r w:rsidR="00FB2EE4" w:rsidRPr="00E3440B">
      <w:rPr>
        <w:b/>
        <w:bCs/>
      </w:rPr>
      <w:t>701575803</w: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7D83" w14:textId="651BB0DD" w:rsidR="002C29EB" w:rsidRDefault="00840E93">
    <w:pPr>
      <w:pStyle w:val="Header"/>
    </w:pPr>
    <w:r>
      <w:rPr>
        <w:noProof/>
      </w:rPr>
      <mc:AlternateContent>
        <mc:Choice Requires="wps">
          <w:drawing>
            <wp:anchor distT="0" distB="0" distL="0" distR="0" simplePos="0" relativeHeight="251615232" behindDoc="0" locked="0" layoutInCell="1" allowOverlap="1" wp14:anchorId="46817214" wp14:editId="696DD991">
              <wp:simplePos x="635" y="635"/>
              <wp:positionH relativeFrom="page">
                <wp:align>center</wp:align>
              </wp:positionH>
              <wp:positionV relativeFrom="page">
                <wp:align>top</wp:align>
              </wp:positionV>
              <wp:extent cx="443865" cy="443865"/>
              <wp:effectExtent l="0" t="0" r="0" b="17145"/>
              <wp:wrapNone/>
              <wp:docPr id="551" name="Text Box 55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34CCF1A" w14:textId="64B1FB3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6817214" id="_x0000_t202" coordsize="21600,21600" o:spt="202" path="m,l,21600r21600,l21600,xe">
              <v:stroke joinstyle="miter"/>
              <v:path gradientshapeok="t" o:connecttype="rect"/>
            </v:shapetype>
            <v:shape id="Text Box 551" o:spid="_x0000_s1147" type="#_x0000_t202" alt="OFFICIAL-SENSITIVE - COMMERCIAL" style="position:absolute;margin-left:0;margin-top:0;width:34.95pt;height:34.95pt;z-index:2516152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dhcCwIAAB4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ezc/xaqI43l4bTx4OSqoeJrEfBFeFoxTUKyxWc6&#10;tIGu5DBYnNXgf/zNH/OJeYpy1pFkSm5J05yZb5Y2EtWVjOldfp3TzY/u7WjYffsAJMQpvQknkxnz&#10;0Iym9tC+kaCXsRCFhJVUruQ4mg940i49CKmWy5REQnIC13bjZISOhEU2X/s34d1AOdKunmDUkyje&#10;MX/KjX8Gt9wj8Z/WEsk9ETlwTiJMix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P6nYXAsCAAAeBAAADgAA&#10;AAAAAAAAAAAAAAAuAgAAZHJzL2Uyb0RvYy54bWxQSwECLQAUAAYACAAAACEA1B4NR9gAAAADAQAA&#10;DwAAAAAAAAAAAAAAAABlBAAAZHJzL2Rvd25yZXYueG1sUEsFBgAAAAAEAAQA8wAAAGoFAAAAAA==&#10;" filled="f" stroked="f">
              <v:textbox style="mso-fit-shape-to-text:t" inset="0,15pt,0,0">
                <w:txbxContent>
                  <w:p w14:paraId="734CCF1A" w14:textId="64B1FB3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54F348" w14:textId="658D5FAB" w:rsidR="002C29EB" w:rsidRDefault="00840E93">
    <w:pPr>
      <w:pStyle w:val="Header"/>
    </w:pPr>
    <w:r>
      <w:rPr>
        <w:noProof/>
      </w:rPr>
      <mc:AlternateContent>
        <mc:Choice Requires="wps">
          <w:drawing>
            <wp:anchor distT="0" distB="0" distL="0" distR="0" simplePos="0" relativeHeight="251619328" behindDoc="0" locked="0" layoutInCell="1" allowOverlap="1" wp14:anchorId="0282E5EE" wp14:editId="0D2F4554">
              <wp:simplePos x="635" y="635"/>
              <wp:positionH relativeFrom="page">
                <wp:align>center</wp:align>
              </wp:positionH>
              <wp:positionV relativeFrom="page">
                <wp:align>top</wp:align>
              </wp:positionV>
              <wp:extent cx="443865" cy="443865"/>
              <wp:effectExtent l="0" t="0" r="0" b="17145"/>
              <wp:wrapNone/>
              <wp:docPr id="556" name="Text Box 55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CD142B" w14:textId="508B912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82E5EE" id="_x0000_t202" coordsize="21600,21600" o:spt="202" path="m,l,21600r21600,l21600,xe">
              <v:stroke joinstyle="miter"/>
              <v:path gradientshapeok="t" o:connecttype="rect"/>
            </v:shapetype>
            <v:shape id="Text Box 556" o:spid="_x0000_s1149" type="#_x0000_t202" alt="OFFICIAL-SENSITIVE - COMMERCIAL" style="position:absolute;margin-left:0;margin-top:0;width:34.95pt;height:34.95pt;z-index:2516193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XXvScMAgAAHgQAAA4A&#10;AAAAAAAAAAAAAAAALgIAAGRycy9lMm9Eb2MueG1sUEsBAi0AFAAGAAgAAAAhANQeDUfYAAAAAwEA&#10;AA8AAAAAAAAAAAAAAAAAZgQAAGRycy9kb3ducmV2LnhtbFBLBQYAAAAABAAEAPMAAABrBQAAAAA=&#10;" filled="f" stroked="f">
              <v:textbox style="mso-fit-shape-to-text:t" inset="0,15pt,0,0">
                <w:txbxContent>
                  <w:p w14:paraId="42CD142B" w14:textId="508B912F"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CB78E2" w14:textId="6E54E68F" w:rsidR="000F5566" w:rsidRPr="003B5C79" w:rsidRDefault="00840E93" w:rsidP="003B5C79">
    <w:pPr>
      <w:pStyle w:val="Header"/>
      <w:ind w:left="720"/>
      <w:jc w:val="right"/>
      <w:rPr>
        <w:b/>
        <w:bCs/>
      </w:rPr>
    </w:pPr>
    <w:r>
      <w:rPr>
        <w:b/>
        <w:bCs/>
        <w:noProof/>
      </w:rPr>
      <mc:AlternateContent>
        <mc:Choice Requires="wps">
          <w:drawing>
            <wp:anchor distT="0" distB="0" distL="0" distR="0" simplePos="0" relativeHeight="251620352" behindDoc="0" locked="0" layoutInCell="1" allowOverlap="1" wp14:anchorId="1546FE7B" wp14:editId="611A229B">
              <wp:simplePos x="635" y="635"/>
              <wp:positionH relativeFrom="page">
                <wp:align>center</wp:align>
              </wp:positionH>
              <wp:positionV relativeFrom="page">
                <wp:align>top</wp:align>
              </wp:positionV>
              <wp:extent cx="443865" cy="443865"/>
              <wp:effectExtent l="0" t="0" r="0" b="17145"/>
              <wp:wrapNone/>
              <wp:docPr id="557" name="Text Box 55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F68DFE1" w14:textId="3561907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546FE7B" id="_x0000_t202" coordsize="21600,21600" o:spt="202" path="m,l,21600r21600,l21600,xe">
              <v:stroke joinstyle="miter"/>
              <v:path gradientshapeok="t" o:connecttype="rect"/>
            </v:shapetype>
            <v:shape id="Text Box 557" o:spid="_x0000_s1150" type="#_x0000_t202" alt="OFFICIAL-SENSITIVE - COMMERCIAL" style="position:absolute;left:0;text-align:left;margin-left:0;margin-top:0;width:34.95pt;height:34.95pt;z-index:2516203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66CX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Yf+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ObroJcMAgAAHgQAAA4A&#10;AAAAAAAAAAAAAAAALgIAAGRycy9lMm9Eb2MueG1sUEsBAi0AFAAGAAgAAAAhANQeDUfYAAAAAwEA&#10;AA8AAAAAAAAAAAAAAAAAZgQAAGRycy9kb3ducmV2LnhtbFBLBQYAAAAABAAEAPMAAABrBQAAAAA=&#10;" filled="f" stroked="f">
              <v:textbox style="mso-fit-shape-to-text:t" inset="0,15pt,0,0">
                <w:txbxContent>
                  <w:p w14:paraId="3F68DFE1" w14:textId="3561907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FB2EE4">
      <w:rPr>
        <w:b/>
        <w:bCs/>
      </w:rPr>
      <w:t xml:space="preserve">Contract No: </w:t>
    </w:r>
    <w:r w:rsidR="00FB2EE4" w:rsidRPr="00E3440B">
      <w:rPr>
        <w:b/>
        <w:bCs/>
      </w:rPr>
      <w:t>701575803</w: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6E5D1D" w14:textId="005CC3A1" w:rsidR="002C29EB" w:rsidRDefault="00840E93">
    <w:pPr>
      <w:pStyle w:val="Header"/>
    </w:pPr>
    <w:r>
      <w:rPr>
        <w:noProof/>
      </w:rPr>
      <mc:AlternateContent>
        <mc:Choice Requires="wps">
          <w:drawing>
            <wp:anchor distT="0" distB="0" distL="0" distR="0" simplePos="0" relativeHeight="251618304" behindDoc="0" locked="0" layoutInCell="1" allowOverlap="1" wp14:anchorId="2700DA92" wp14:editId="5113767E">
              <wp:simplePos x="635" y="635"/>
              <wp:positionH relativeFrom="page">
                <wp:align>center</wp:align>
              </wp:positionH>
              <wp:positionV relativeFrom="page">
                <wp:align>top</wp:align>
              </wp:positionV>
              <wp:extent cx="443865" cy="443865"/>
              <wp:effectExtent l="0" t="0" r="0" b="17145"/>
              <wp:wrapNone/>
              <wp:docPr id="555" name="Text Box 55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C0A3EFC" w14:textId="401F280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00DA92" id="_x0000_t202" coordsize="21600,21600" o:spt="202" path="m,l,21600r21600,l21600,xe">
              <v:stroke joinstyle="miter"/>
              <v:path gradientshapeok="t" o:connecttype="rect"/>
            </v:shapetype>
            <v:shape id="Text Box 555" o:spid="_x0000_s1153" type="#_x0000_t202" alt="OFFICIAL-SENSITIVE - COMMERCIAL" style="position:absolute;margin-left:0;margin-top:0;width:34.95pt;height:34.95pt;z-index:2516183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nfR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ezT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qd9EMAgAAHgQAAA4A&#10;AAAAAAAAAAAAAAAALgIAAGRycy9lMm9Eb2MueG1sUEsBAi0AFAAGAAgAAAAhANQeDUfYAAAAAwEA&#10;AA8AAAAAAAAAAAAAAAAAZgQAAGRycy9kb3ducmV2LnhtbFBLBQYAAAAABAAEAPMAAABrBQAAAAA=&#10;" filled="f" stroked="f">
              <v:textbox style="mso-fit-shape-to-text:t" inset="0,15pt,0,0">
                <w:txbxContent>
                  <w:p w14:paraId="4C0A3EFC" w14:textId="401F280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947AA" w14:textId="0E933F2C" w:rsidR="002C29EB" w:rsidRDefault="00840E93">
    <w:pPr>
      <w:pStyle w:val="Header"/>
    </w:pPr>
    <w:r>
      <w:rPr>
        <w:noProof/>
      </w:rPr>
      <mc:AlternateContent>
        <mc:Choice Requires="wps">
          <w:drawing>
            <wp:anchor distT="0" distB="0" distL="0" distR="0" simplePos="0" relativeHeight="251561984" behindDoc="0" locked="0" layoutInCell="1" allowOverlap="1" wp14:anchorId="0A3C2C31" wp14:editId="19306877">
              <wp:simplePos x="635" y="635"/>
              <wp:positionH relativeFrom="page">
                <wp:align>center</wp:align>
              </wp:positionH>
              <wp:positionV relativeFrom="page">
                <wp:align>top</wp:align>
              </wp:positionV>
              <wp:extent cx="443865" cy="443865"/>
              <wp:effectExtent l="0" t="0" r="0" b="17145"/>
              <wp:wrapNone/>
              <wp:docPr id="15" name="Text Box 1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CC6ED69" w14:textId="368E9F5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3C2C31" id="_x0000_t202" coordsize="21600,21600" o:spt="202" path="m,l,21600r21600,l21600,xe">
              <v:stroke joinstyle="miter"/>
              <v:path gradientshapeok="t" o:connecttype="rect"/>
            </v:shapetype>
            <v:shape id="Text Box 15" o:spid="_x0000_s1037" type="#_x0000_t202" alt="OFFICIAL-SENSITIVE - COMMERCIAL" style="position:absolute;margin-left:0;margin-top:0;width:34.95pt;height:34.95pt;z-index:251561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BNuJaGCgIAAB0EAAAOAAAA&#10;AAAAAAAAAAAAAC4CAABkcnMvZTJvRG9jLnhtbFBLAQItABQABgAIAAAAIQDUHg1H2AAAAAMBAAAP&#10;AAAAAAAAAAAAAAAAAGQEAABkcnMvZG93bnJldi54bWxQSwUGAAAAAAQABADzAAAAaQUAAAAA&#10;" filled="f" stroked="f">
              <v:textbox style="mso-fit-shape-to-text:t" inset="0,15pt,0,0">
                <w:txbxContent>
                  <w:p w14:paraId="3CC6ED69" w14:textId="368E9F5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FAD39E" w14:textId="21603549" w:rsidR="002C29EB" w:rsidRDefault="00840E93">
    <w:pPr>
      <w:pStyle w:val="Header"/>
    </w:pPr>
    <w:r>
      <w:rPr>
        <w:noProof/>
      </w:rPr>
      <mc:AlternateContent>
        <mc:Choice Requires="wps">
          <w:drawing>
            <wp:anchor distT="0" distB="0" distL="0" distR="0" simplePos="0" relativeHeight="251622400" behindDoc="0" locked="0" layoutInCell="1" allowOverlap="1" wp14:anchorId="03C290F6" wp14:editId="38F65309">
              <wp:simplePos x="635" y="635"/>
              <wp:positionH relativeFrom="page">
                <wp:align>center</wp:align>
              </wp:positionH>
              <wp:positionV relativeFrom="page">
                <wp:align>top</wp:align>
              </wp:positionV>
              <wp:extent cx="443865" cy="443865"/>
              <wp:effectExtent l="0" t="0" r="0" b="17145"/>
              <wp:wrapNone/>
              <wp:docPr id="559" name="Text Box 55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E7D1320" w14:textId="5F537E9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3C290F6" id="_x0000_t202" coordsize="21600,21600" o:spt="202" path="m,l,21600r21600,l21600,xe">
              <v:stroke joinstyle="miter"/>
              <v:path gradientshapeok="t" o:connecttype="rect"/>
            </v:shapetype>
            <v:shape id="Text Box 559" o:spid="_x0000_s1155" type="#_x0000_t202" alt="OFFICIAL-SENSITIVE - COMMERCIAL" style="position:absolute;margin-left:0;margin-top:0;width:34.95pt;height:34.95pt;z-index:2516224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BZUPGoMAgAAHgQAAA4A&#10;AAAAAAAAAAAAAAAALgIAAGRycy9lMm9Eb2MueG1sUEsBAi0AFAAGAAgAAAAhANQeDUfYAAAAAwEA&#10;AA8AAAAAAAAAAAAAAAAAZgQAAGRycy9kb3ducmV2LnhtbFBLBQYAAAAABAAEAPMAAABrBQAAAAA=&#10;" filled="f" stroked="f">
              <v:textbox style="mso-fit-shape-to-text:t" inset="0,15pt,0,0">
                <w:txbxContent>
                  <w:p w14:paraId="3E7D1320" w14:textId="5F537E9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B52FDF" w14:textId="08E49393" w:rsidR="001940F5" w:rsidRDefault="00840E93">
    <w:pPr>
      <w:pStyle w:val="Header"/>
    </w:pPr>
    <w:r>
      <w:rPr>
        <w:noProof/>
      </w:rPr>
      <mc:AlternateContent>
        <mc:Choice Requires="wps">
          <w:drawing>
            <wp:anchor distT="0" distB="0" distL="0" distR="0" simplePos="0" relativeHeight="251623424" behindDoc="0" locked="0" layoutInCell="1" allowOverlap="1" wp14:anchorId="5A187D91" wp14:editId="6B651045">
              <wp:simplePos x="635" y="635"/>
              <wp:positionH relativeFrom="page">
                <wp:align>center</wp:align>
              </wp:positionH>
              <wp:positionV relativeFrom="page">
                <wp:align>top</wp:align>
              </wp:positionV>
              <wp:extent cx="443865" cy="443865"/>
              <wp:effectExtent l="0" t="0" r="0" b="17145"/>
              <wp:wrapNone/>
              <wp:docPr id="560" name="Text Box 56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848E026" w14:textId="3ECBD1F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A187D91" id="_x0000_t202" coordsize="21600,21600" o:spt="202" path="m,l,21600r21600,l21600,xe">
              <v:stroke joinstyle="miter"/>
              <v:path gradientshapeok="t" o:connecttype="rect"/>
            </v:shapetype>
            <v:shape id="Text Box 560" o:spid="_x0000_s1156" type="#_x0000_t202" alt="OFFICIAL-SENSITIVE - COMMERCIAL" style="position:absolute;margin-left:0;margin-top:0;width:34.95pt;height:34.95pt;z-index:2516234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IuVRSCgIAAB4EAAAOAAAA&#10;AAAAAAAAAAAAAC4CAABkcnMvZTJvRG9jLnhtbFBLAQItABQABgAIAAAAIQDUHg1H2AAAAAMBAAAP&#10;AAAAAAAAAAAAAAAAAGQEAABkcnMvZG93bnJldi54bWxQSwUGAAAAAAQABADzAAAAaQUAAAAA&#10;" filled="f" stroked="f">
              <v:textbox style="mso-fit-shape-to-text:t" inset="0,15pt,0,0">
                <w:txbxContent>
                  <w:p w14:paraId="1848E026" w14:textId="3ECBD1F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6EC655" w14:textId="13F7F3C5" w:rsidR="002C29EB" w:rsidRDefault="00840E93">
    <w:pPr>
      <w:pStyle w:val="Header"/>
    </w:pPr>
    <w:r>
      <w:rPr>
        <w:noProof/>
      </w:rPr>
      <mc:AlternateContent>
        <mc:Choice Requires="wps">
          <w:drawing>
            <wp:anchor distT="0" distB="0" distL="0" distR="0" simplePos="0" relativeHeight="251621376" behindDoc="0" locked="0" layoutInCell="1" allowOverlap="1" wp14:anchorId="3648531B" wp14:editId="770184F5">
              <wp:simplePos x="635" y="635"/>
              <wp:positionH relativeFrom="page">
                <wp:align>center</wp:align>
              </wp:positionH>
              <wp:positionV relativeFrom="page">
                <wp:align>top</wp:align>
              </wp:positionV>
              <wp:extent cx="443865" cy="443865"/>
              <wp:effectExtent l="0" t="0" r="0" b="17145"/>
              <wp:wrapNone/>
              <wp:docPr id="558" name="Text Box 55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21B3207" w14:textId="585AF2D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648531B" id="_x0000_t202" coordsize="21600,21600" o:spt="202" path="m,l,21600r21600,l21600,xe">
              <v:stroke joinstyle="miter"/>
              <v:path gradientshapeok="t" o:connecttype="rect"/>
            </v:shapetype>
            <v:shape id="Text Box 558" o:spid="_x0000_s1159" type="#_x0000_t202" alt="OFFICIAL-SENSITIVE - COMMERCIAL" style="position:absolute;margin-left:0;margin-top:0;width:34.95pt;height:34.95pt;z-index:2516213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MUDAIAAB4EAAAOAAAAZHJzL2Uyb0RvYy54bWysU8Fu2zAMvQ/YPwi6L3aat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6e3d3ecCYpdLIJJbv87HzArwpaFo2Se9pKIksc1gGH&#10;1DEl1rKwaoxJmzH2NwdhRk926TBa2G971lTU/Ww29r+F6khjeRg2HpxcNVR8LQK+CE8rpklItvhM&#10;hzbQlRxOFmc1+B9/88d8Yp6inHUkmZJb0jRn5puljUR1JWP6Ob/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94gxQMAgAAHgQAAA4A&#10;AAAAAAAAAAAAAAAALgIAAGRycy9lMm9Eb2MueG1sUEsBAi0AFAAGAAgAAAAhANQeDUfYAAAAAwEA&#10;AA8AAAAAAAAAAAAAAAAAZgQAAGRycy9kb3ducmV2LnhtbFBLBQYAAAAABAAEAPMAAABrBQAAAAA=&#10;" filled="f" stroked="f">
              <v:textbox style="mso-fit-shape-to-text:t" inset="0,15pt,0,0">
                <w:txbxContent>
                  <w:p w14:paraId="321B3207" w14:textId="585AF2D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164AF4" w14:textId="5548A0BA" w:rsidR="002C29EB" w:rsidRDefault="00840E93">
    <w:pPr>
      <w:pStyle w:val="Header"/>
    </w:pPr>
    <w:r>
      <w:rPr>
        <w:noProof/>
      </w:rPr>
      <mc:AlternateContent>
        <mc:Choice Requires="wps">
          <w:drawing>
            <wp:anchor distT="0" distB="0" distL="0" distR="0" simplePos="0" relativeHeight="251625472" behindDoc="0" locked="0" layoutInCell="1" allowOverlap="1" wp14:anchorId="53F7EFE1" wp14:editId="53BFC75F">
              <wp:simplePos x="635" y="635"/>
              <wp:positionH relativeFrom="page">
                <wp:align>center</wp:align>
              </wp:positionH>
              <wp:positionV relativeFrom="page">
                <wp:align>top</wp:align>
              </wp:positionV>
              <wp:extent cx="443865" cy="443865"/>
              <wp:effectExtent l="0" t="0" r="0" b="17145"/>
              <wp:wrapNone/>
              <wp:docPr id="562" name="Text Box 56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945F2F" w14:textId="5814824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F7EFE1" id="_x0000_t202" coordsize="21600,21600" o:spt="202" path="m,l,21600r21600,l21600,xe">
              <v:stroke joinstyle="miter"/>
              <v:path gradientshapeok="t" o:connecttype="rect"/>
            </v:shapetype>
            <v:shape id="Text Box 562" o:spid="_x0000_s1161" type="#_x0000_t202" alt="OFFICIAL-SENSITIVE - COMMERCIAL" style="position:absolute;margin-left:0;margin-top:0;width:34.95pt;height:34.95pt;z-index:2516254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NH7LJkMAgAAHgQAAA4A&#10;AAAAAAAAAAAAAAAALgIAAGRycy9lMm9Eb2MueG1sUEsBAi0AFAAGAAgAAAAhANQeDUfYAAAAAwEA&#10;AA8AAAAAAAAAAAAAAAAAZgQAAGRycy9kb3ducmV2LnhtbFBLBQYAAAAABAAEAPMAAABrBQAAAAA=&#10;" filled="f" stroked="f">
              <v:textbox style="mso-fit-shape-to-text:t" inset="0,15pt,0,0">
                <w:txbxContent>
                  <w:p w14:paraId="75945F2F" w14:textId="5814824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0234CC" w14:textId="28E4610A" w:rsidR="003D029A" w:rsidRDefault="00840E93">
    <w:pPr>
      <w:pStyle w:val="Header"/>
    </w:pPr>
    <w:r>
      <w:rPr>
        <w:noProof/>
      </w:rPr>
      <mc:AlternateContent>
        <mc:Choice Requires="wps">
          <w:drawing>
            <wp:anchor distT="0" distB="0" distL="0" distR="0" simplePos="0" relativeHeight="251626496" behindDoc="0" locked="0" layoutInCell="1" allowOverlap="1" wp14:anchorId="385E8773" wp14:editId="32024DE0">
              <wp:simplePos x="635" y="635"/>
              <wp:positionH relativeFrom="page">
                <wp:align>center</wp:align>
              </wp:positionH>
              <wp:positionV relativeFrom="page">
                <wp:align>top</wp:align>
              </wp:positionV>
              <wp:extent cx="443865" cy="443865"/>
              <wp:effectExtent l="0" t="0" r="0" b="17145"/>
              <wp:wrapNone/>
              <wp:docPr id="563" name="Text Box 56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4B94929" w14:textId="2338592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85E8773" id="_x0000_t202" coordsize="21600,21600" o:spt="202" path="m,l,21600r21600,l21600,xe">
              <v:stroke joinstyle="miter"/>
              <v:path gradientshapeok="t" o:connecttype="rect"/>
            </v:shapetype>
            <v:shape id="Text Box 563" o:spid="_x0000_s1162" type="#_x0000_t202" alt="OFFICIAL-SENSITIVE - COMMERCIAL" style="position:absolute;margin-left:0;margin-top:0;width:34.95pt;height:34.95pt;z-index:2516264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vvf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TU/fVs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Y6+98MAgAAHgQAAA4A&#10;AAAAAAAAAAAAAAAALgIAAGRycy9lMm9Eb2MueG1sUEsBAi0AFAAGAAgAAAAhANQeDUfYAAAAAwEA&#10;AA8AAAAAAAAAAAAAAAAAZgQAAGRycy9kb3ducmV2LnhtbFBLBQYAAAAABAAEAPMAAABrBQAAAAA=&#10;" filled="f" stroked="f">
              <v:textbox style="mso-fit-shape-to-text:t" inset="0,15pt,0,0">
                <w:txbxContent>
                  <w:p w14:paraId="14B94929" w14:textId="2338592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5D17A1" w14:textId="02291C5F" w:rsidR="002C29EB" w:rsidRDefault="00840E93">
    <w:pPr>
      <w:pStyle w:val="Header"/>
    </w:pPr>
    <w:r>
      <w:rPr>
        <w:noProof/>
      </w:rPr>
      <mc:AlternateContent>
        <mc:Choice Requires="wps">
          <w:drawing>
            <wp:anchor distT="0" distB="0" distL="0" distR="0" simplePos="0" relativeHeight="251624448" behindDoc="0" locked="0" layoutInCell="1" allowOverlap="1" wp14:anchorId="415E67D3" wp14:editId="038AA350">
              <wp:simplePos x="635" y="635"/>
              <wp:positionH relativeFrom="page">
                <wp:align>center</wp:align>
              </wp:positionH>
              <wp:positionV relativeFrom="page">
                <wp:align>top</wp:align>
              </wp:positionV>
              <wp:extent cx="443865" cy="443865"/>
              <wp:effectExtent l="0" t="0" r="0" b="17145"/>
              <wp:wrapNone/>
              <wp:docPr id="561" name="Text Box 56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C795D05" w14:textId="06F27CB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5E67D3" id="_x0000_t202" coordsize="21600,21600" o:spt="202" path="m,l,21600r21600,l21600,xe">
              <v:stroke joinstyle="miter"/>
              <v:path gradientshapeok="t" o:connecttype="rect"/>
            </v:shapetype>
            <v:shape id="Text Box 561" o:spid="_x0000_s1165" type="#_x0000_t202" alt="OFFICIAL-SENSITIVE - COMMERCIAL" style="position:absolute;margin-left:0;margin-top:0;width:34.95pt;height:34.95pt;z-index:2516244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JZDA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yrq/vJu7H8D1YHG8jBsPDi5bKj4SgR8EZ5WTJOQbPGZ&#10;Dm2gKzkcLc5q8D//5o/5xDxFOetIMiW3pGnOzHdLG4nqSsb0Lr/O6eZH92Y07K59ABLilN6Ek8mM&#10;eWhGU3to30jQi1iIQsJKKldyHM0HHLRLD0KqxSIlkZCcwJVdOxmhI2GRzdf+TXh3pBxpV08w6kkU&#10;H5gfcuOfwS12SPyntURyByKPnJMI02KPDyaq/P09ZZ2f9fw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z7AlkMAgAAHgQAAA4A&#10;AAAAAAAAAAAAAAAALgIAAGRycy9lMm9Eb2MueG1sUEsBAi0AFAAGAAgAAAAhANQeDUfYAAAAAwEA&#10;AA8AAAAAAAAAAAAAAAAAZgQAAGRycy9kb3ducmV2LnhtbFBLBQYAAAAABAAEAPMAAABrBQAAAAA=&#10;" filled="f" stroked="f">
              <v:textbox style="mso-fit-shape-to-text:t" inset="0,15pt,0,0">
                <w:txbxContent>
                  <w:p w14:paraId="6C795D05" w14:textId="06F27CB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7AED9" w14:textId="1AEE3185" w:rsidR="002C29EB" w:rsidRDefault="00840E93">
    <w:pPr>
      <w:pStyle w:val="Header"/>
    </w:pPr>
    <w:r>
      <w:rPr>
        <w:noProof/>
      </w:rPr>
      <mc:AlternateContent>
        <mc:Choice Requires="wps">
          <w:drawing>
            <wp:anchor distT="0" distB="0" distL="0" distR="0" simplePos="0" relativeHeight="251628544" behindDoc="0" locked="0" layoutInCell="1" allowOverlap="1" wp14:anchorId="260CF1A0" wp14:editId="14958662">
              <wp:simplePos x="635" y="635"/>
              <wp:positionH relativeFrom="page">
                <wp:align>center</wp:align>
              </wp:positionH>
              <wp:positionV relativeFrom="page">
                <wp:align>top</wp:align>
              </wp:positionV>
              <wp:extent cx="443865" cy="443865"/>
              <wp:effectExtent l="0" t="0" r="0" b="17145"/>
              <wp:wrapNone/>
              <wp:docPr id="565" name="Text Box 56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1103998" w14:textId="567E49C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0CF1A0" id="_x0000_t202" coordsize="21600,21600" o:spt="202" path="m,l,21600r21600,l21600,xe">
              <v:stroke joinstyle="miter"/>
              <v:path gradientshapeok="t" o:connecttype="rect"/>
            </v:shapetype>
            <v:shape id="Text Box 565" o:spid="_x0000_s1167" type="#_x0000_t202" alt="OFFICIAL-SENSITIVE - COMMERCIAL" style="position:absolute;margin-left:0;margin-top:0;width:34.95pt;height:34.95pt;z-index:2516285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l/2CwIAAB4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ezc/xaqI43l4bTx4OSqoeJrEfBFeFoxTUKyxWc6&#10;tIGu5DBYnNXgf/zNH/OJeYpy1pFkSm5J05yZb5Y2EtWVjOldfp3TzY/u7WjYffsAJMQpvQknkxnz&#10;0Iym9tC+kaCXsRCFhJVUruQ4mg940i49CKmWy5REQnIC13bjZISOhEU2X/s34d1AOdKunmDUkyje&#10;MX/KjX8Gt9wj8Z/WEsk9ETlwTiJMix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0pf9gsCAAAeBAAADgAA&#10;AAAAAAAAAAAAAAAuAgAAZHJzL2Uyb0RvYy54bWxQSwECLQAUAAYACAAAACEA1B4NR9gAAAADAQAA&#10;DwAAAAAAAAAAAAAAAABlBAAAZHJzL2Rvd25yZXYueG1sUEsFBgAAAAAEAAQA8wAAAGoFAAAAAA==&#10;" filled="f" stroked="f">
              <v:textbox style="mso-fit-shape-to-text:t" inset="0,15pt,0,0">
                <w:txbxContent>
                  <w:p w14:paraId="31103998" w14:textId="567E49C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DDA5B" w14:textId="673FFC3A" w:rsidR="003D029A" w:rsidRPr="00213A23" w:rsidRDefault="00840E93" w:rsidP="00213A23">
    <w:pPr>
      <w:pStyle w:val="Header"/>
      <w:ind w:left="720"/>
      <w:jc w:val="right"/>
      <w:rPr>
        <w:b/>
      </w:rPr>
    </w:pPr>
    <w:r>
      <w:rPr>
        <w:b/>
        <w:bCs/>
        <w:noProof/>
      </w:rPr>
      <mc:AlternateContent>
        <mc:Choice Requires="wps">
          <w:drawing>
            <wp:anchor distT="0" distB="0" distL="0" distR="0" simplePos="0" relativeHeight="251629568" behindDoc="0" locked="0" layoutInCell="1" allowOverlap="1" wp14:anchorId="08FD4409" wp14:editId="793073C8">
              <wp:simplePos x="635" y="635"/>
              <wp:positionH relativeFrom="page">
                <wp:align>center</wp:align>
              </wp:positionH>
              <wp:positionV relativeFrom="page">
                <wp:align>top</wp:align>
              </wp:positionV>
              <wp:extent cx="443865" cy="443865"/>
              <wp:effectExtent l="0" t="0" r="0" b="17145"/>
              <wp:wrapNone/>
              <wp:docPr id="566" name="Text Box 56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F1B7D11" w14:textId="7C99BDD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8FD4409" id="_x0000_t202" coordsize="21600,21600" o:spt="202" path="m,l,21600r21600,l21600,xe">
              <v:stroke joinstyle="miter"/>
              <v:path gradientshapeok="t" o:connecttype="rect"/>
            </v:shapetype>
            <v:shape id="Text Box 566" o:spid="_x0000_s1168" type="#_x0000_t202" alt="OFFICIAL-SENSITIVE - COMMERCIAL" style="position:absolute;left:0;text-align:left;margin-left:0;margin-top:0;width:34.95pt;height:34.95pt;z-index:2516295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SLiLAMAgAAHgQAAA4A&#10;AAAAAAAAAAAAAAAALgIAAGRycy9lMm9Eb2MueG1sUEsBAi0AFAAGAAgAAAAhANQeDUfYAAAAAwEA&#10;AA8AAAAAAAAAAAAAAAAAZgQAAGRycy9kb3ducmV2LnhtbFBLBQYAAAAABAAEAPMAAABrBQAAAAA=&#10;" filled="f" stroked="f">
              <v:textbox style="mso-fit-shape-to-text:t" inset="0,15pt,0,0">
                <w:txbxContent>
                  <w:p w14:paraId="1F1B7D11" w14:textId="7C99BDDA"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FB2EE4">
      <w:rPr>
        <w:b/>
        <w:bCs/>
      </w:rPr>
      <w:t xml:space="preserve">Contract No: </w:t>
    </w:r>
    <w:r w:rsidR="00FB2EE4" w:rsidRPr="00E3440B">
      <w:rPr>
        <w:b/>
        <w:bCs/>
      </w:rPr>
      <w:t>701575803</w:t>
    </w: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C5E2F8" w14:textId="0D883BDF" w:rsidR="002C29EB" w:rsidRDefault="00840E93">
    <w:pPr>
      <w:pStyle w:val="Header"/>
    </w:pPr>
    <w:r>
      <w:rPr>
        <w:noProof/>
      </w:rPr>
      <mc:AlternateContent>
        <mc:Choice Requires="wps">
          <w:drawing>
            <wp:anchor distT="0" distB="0" distL="0" distR="0" simplePos="0" relativeHeight="251627520" behindDoc="0" locked="0" layoutInCell="1" allowOverlap="1" wp14:anchorId="31549971" wp14:editId="1779CFCC">
              <wp:simplePos x="635" y="635"/>
              <wp:positionH relativeFrom="page">
                <wp:align>center</wp:align>
              </wp:positionH>
              <wp:positionV relativeFrom="page">
                <wp:align>top</wp:align>
              </wp:positionV>
              <wp:extent cx="443865" cy="443865"/>
              <wp:effectExtent l="0" t="0" r="0" b="17145"/>
              <wp:wrapNone/>
              <wp:docPr id="564" name="Text Box 56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2528D7CA" w14:textId="2AEB1F2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1549971" id="_x0000_t202" coordsize="21600,21600" o:spt="202" path="m,l,21600r21600,l21600,xe">
              <v:stroke joinstyle="miter"/>
              <v:path gradientshapeok="t" o:connecttype="rect"/>
            </v:shapetype>
            <v:shape id="Text Box 564" o:spid="_x0000_s1171" type="#_x0000_t202" alt="OFFICIAL-SENSITIVE - COMMERCIAL" style="position:absolute;margin-left:0;margin-top:0;width:34.95pt;height:34.95pt;z-index:2516275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e3lQAMAgAAHgQAAA4A&#10;AAAAAAAAAAAAAAAALgIAAGRycy9lMm9Eb2MueG1sUEsBAi0AFAAGAAgAAAAhANQeDUfYAAAAAwEA&#10;AA8AAAAAAAAAAAAAAAAAZgQAAGRycy9kb3ducmV2LnhtbFBLBQYAAAAABAAEAPMAAABrBQAAAAA=&#10;" filled="f" stroked="f">
              <v:textbox style="mso-fit-shape-to-text:t" inset="0,15pt,0,0">
                <w:txbxContent>
                  <w:p w14:paraId="2528D7CA" w14:textId="2AEB1F2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0C4741" w14:textId="3D232BBE" w:rsidR="002C29EB" w:rsidRDefault="00840E93">
    <w:pPr>
      <w:pStyle w:val="Header"/>
    </w:pPr>
    <w:r>
      <w:rPr>
        <w:noProof/>
      </w:rPr>
      <mc:AlternateContent>
        <mc:Choice Requires="wps">
          <w:drawing>
            <wp:anchor distT="0" distB="0" distL="0" distR="0" simplePos="0" relativeHeight="251631616" behindDoc="0" locked="0" layoutInCell="1" allowOverlap="1" wp14:anchorId="75424A89" wp14:editId="653B0CD3">
              <wp:simplePos x="635" y="635"/>
              <wp:positionH relativeFrom="page">
                <wp:align>center</wp:align>
              </wp:positionH>
              <wp:positionV relativeFrom="page">
                <wp:align>top</wp:align>
              </wp:positionV>
              <wp:extent cx="443865" cy="443865"/>
              <wp:effectExtent l="0" t="0" r="0" b="17145"/>
              <wp:wrapNone/>
              <wp:docPr id="568" name="Text Box 56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BAE494B" w14:textId="183EAD5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5424A89" id="_x0000_t202" coordsize="21600,21600" o:spt="202" path="m,l,21600r21600,l21600,xe">
              <v:stroke joinstyle="miter"/>
              <v:path gradientshapeok="t" o:connecttype="rect"/>
            </v:shapetype>
            <v:shape id="Text Box 568" o:spid="_x0000_s1173" type="#_x0000_t202" alt="OFFICIAL-SENSITIVE - COMMERCIAL" style="position:absolute;margin-left:0;margin-top:0;width:34.95pt;height:34.95pt;z-index:2516316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3J8HsMAgAAHgQAAA4A&#10;AAAAAAAAAAAAAAAALgIAAGRycy9lMm9Eb2MueG1sUEsBAi0AFAAGAAgAAAAhANQeDUfYAAAAAwEA&#10;AA8AAAAAAAAAAAAAAAAAZgQAAGRycy9kb3ducmV2LnhtbFBLBQYAAAAABAAEAPMAAABrBQAAAAA=&#10;" filled="f" stroked="f">
              <v:textbox style="mso-fit-shape-to-text:t" inset="0,15pt,0,0">
                <w:txbxContent>
                  <w:p w14:paraId="6BAE494B" w14:textId="183EAD5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38AE4E" w14:textId="7B1347F8" w:rsidR="002D7DBB" w:rsidRDefault="001C2C62" w:rsidP="00E112DC">
    <w:pPr>
      <w:pStyle w:val="Header"/>
      <w:jc w:val="right"/>
      <w:rPr>
        <w:b/>
        <w:bCs/>
      </w:rPr>
    </w:pPr>
    <w:sdt>
      <w:sdtPr>
        <w:rPr>
          <w:b/>
          <w:bCs/>
        </w:rPr>
        <w:id w:val="1534690997"/>
        <w:docPartObj>
          <w:docPartGallery w:val="Watermarks"/>
          <w:docPartUnique/>
        </w:docPartObj>
      </w:sdtPr>
      <w:sdtEndPr/>
      <w:sdtContent>
        <w:r>
          <w:rPr>
            <w:b/>
            <w:bCs/>
            <w:noProof/>
          </w:rPr>
          <w:pict w14:anchorId="3393C0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8" type="#_x0000_t136" style="position:absolute;left:0;text-align:left;margin-left:0;margin-top:0;width:412.4pt;height:247.45pt;rotation:315;z-index:-25155584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840E93">
      <w:rPr>
        <w:b/>
        <w:bCs/>
        <w:noProof/>
      </w:rPr>
      <mc:AlternateContent>
        <mc:Choice Requires="wps">
          <w:drawing>
            <wp:anchor distT="0" distB="0" distL="0" distR="0" simplePos="0" relativeHeight="251650048" behindDoc="0" locked="0" layoutInCell="1" allowOverlap="1" wp14:anchorId="57BE2328" wp14:editId="4F14AAFC">
              <wp:simplePos x="635" y="635"/>
              <wp:positionH relativeFrom="page">
                <wp:align>center</wp:align>
              </wp:positionH>
              <wp:positionV relativeFrom="page">
                <wp:align>top</wp:align>
              </wp:positionV>
              <wp:extent cx="443865" cy="443865"/>
              <wp:effectExtent l="0" t="0" r="0" b="17145"/>
              <wp:wrapNone/>
              <wp:docPr id="16" name="Text Box 1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B0CC037" w14:textId="0336B94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7BE2328" id="_x0000_t202" coordsize="21600,21600" o:spt="202" path="m,l,21600r21600,l21600,xe">
              <v:stroke joinstyle="miter"/>
              <v:path gradientshapeok="t" o:connecttype="rect"/>
            </v:shapetype>
            <v:shape id="Text Box 16" o:spid="_x0000_s1038" type="#_x0000_t202" alt="OFFICIAL-SENSITIVE - COMMERCIAL" style="position:absolute;left:0;text-align:left;margin-left:0;margin-top:0;width:34.95pt;height:34.95pt;z-index:2516500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nlBwAsCAAAdBAAADgAA&#10;AAAAAAAAAAAAAAAuAgAAZHJzL2Uyb0RvYy54bWxQSwECLQAUAAYACAAAACEA1B4NR9gAAAADAQAA&#10;DwAAAAAAAAAAAAAAAABlBAAAZHJzL2Rvd25yZXYueG1sUEsFBgAAAAAEAAQA8wAAAGoFAAAAAA==&#10;" filled="f" stroked="f">
              <v:textbox style="mso-fit-shape-to-text:t" inset="0,15pt,0,0">
                <w:txbxContent>
                  <w:p w14:paraId="0B0CC037" w14:textId="0336B94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2D7DBB">
      <w:rPr>
        <w:b/>
        <w:bCs/>
      </w:rPr>
      <w:t>Contract No:</w:t>
    </w:r>
    <w:r w:rsidR="001C773C" w:rsidRPr="001C773C">
      <w:t xml:space="preserve"> </w:t>
    </w:r>
    <w:r w:rsidR="001C773C" w:rsidRPr="001C773C">
      <w:rPr>
        <w:b/>
        <w:bCs/>
      </w:rPr>
      <w:t>701575803</w: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C74C9E" w14:textId="7B6F8BDA" w:rsidR="003D029A" w:rsidRPr="00053E5D" w:rsidRDefault="00840E93" w:rsidP="00053E5D">
    <w:pPr>
      <w:pStyle w:val="Header"/>
      <w:ind w:left="720"/>
      <w:jc w:val="right"/>
      <w:rPr>
        <w:b/>
        <w:bCs/>
      </w:rPr>
    </w:pPr>
    <w:r>
      <w:rPr>
        <w:b/>
        <w:bCs/>
        <w:noProof/>
      </w:rPr>
      <mc:AlternateContent>
        <mc:Choice Requires="wps">
          <w:drawing>
            <wp:anchor distT="0" distB="0" distL="0" distR="0" simplePos="0" relativeHeight="251632640" behindDoc="0" locked="0" layoutInCell="1" allowOverlap="1" wp14:anchorId="2CA63690" wp14:editId="7BB3D69A">
              <wp:simplePos x="635" y="635"/>
              <wp:positionH relativeFrom="page">
                <wp:align>center</wp:align>
              </wp:positionH>
              <wp:positionV relativeFrom="page">
                <wp:align>top</wp:align>
              </wp:positionV>
              <wp:extent cx="443865" cy="443865"/>
              <wp:effectExtent l="0" t="0" r="0" b="17145"/>
              <wp:wrapNone/>
              <wp:docPr id="569" name="Text Box 56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07A3542" w14:textId="1B5A239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A63690" id="_x0000_t202" coordsize="21600,21600" o:spt="202" path="m,l,21600r21600,l21600,xe">
              <v:stroke joinstyle="miter"/>
              <v:path gradientshapeok="t" o:connecttype="rect"/>
            </v:shapetype>
            <v:shape id="Text Box 569" o:spid="_x0000_s1174" type="#_x0000_t202" alt="OFFICIAL-SENSITIVE - COMMERCIAL" style="position:absolute;left:0;text-align:left;margin-left:0;margin-top:0;width:34.95pt;height:34.95pt;z-index:2516326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An9DAIAAB4EAAAOAAAAZHJzL2Uyb0RvYy54bWysU8Fu2zAMvQ/YPwi6L3a6tE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zmZf5zfXlHAMDTaiZJefrfPhuwBNolFSh1tJZLHjxoc+&#10;dUyJtQysG6XSZpT5w4GY0ZNdOoxW6HYdaSrsfjYf+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KcICf0MAgAAHgQAAA4A&#10;AAAAAAAAAAAAAAAALgIAAGRycy9lMm9Eb2MueG1sUEsBAi0AFAAGAAgAAAAhANQeDUfYAAAAAwEA&#10;AA8AAAAAAAAAAAAAAAAAZgQAAGRycy9kb3ducmV2LnhtbFBLBQYAAAAABAAEAPMAAABrBQAAAAA=&#10;" filled="f" stroked="f">
              <v:textbox style="mso-fit-shape-to-text:t" inset="0,15pt,0,0">
                <w:txbxContent>
                  <w:p w14:paraId="707A3542" w14:textId="1B5A239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8072C5">
      <w:rPr>
        <w:b/>
        <w:bCs/>
      </w:rPr>
      <w:t xml:space="preserve">Contract No: </w:t>
    </w:r>
    <w:r w:rsidR="008072C5" w:rsidRPr="00E3440B">
      <w:rPr>
        <w:b/>
        <w:bCs/>
      </w:rPr>
      <w:t>701575803</w:t>
    </w: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403DEB" w14:textId="2CE9C3CB" w:rsidR="002C29EB" w:rsidRDefault="00840E93">
    <w:pPr>
      <w:pStyle w:val="Header"/>
    </w:pPr>
    <w:r>
      <w:rPr>
        <w:noProof/>
      </w:rPr>
      <mc:AlternateContent>
        <mc:Choice Requires="wps">
          <w:drawing>
            <wp:anchor distT="0" distB="0" distL="0" distR="0" simplePos="0" relativeHeight="251630592" behindDoc="0" locked="0" layoutInCell="1" allowOverlap="1" wp14:anchorId="225EEDD5" wp14:editId="23D0068B">
              <wp:simplePos x="635" y="635"/>
              <wp:positionH relativeFrom="page">
                <wp:align>center</wp:align>
              </wp:positionH>
              <wp:positionV relativeFrom="page">
                <wp:align>top</wp:align>
              </wp:positionV>
              <wp:extent cx="443865" cy="443865"/>
              <wp:effectExtent l="0" t="0" r="0" b="17145"/>
              <wp:wrapNone/>
              <wp:docPr id="567" name="Text Box 56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E9613D" w14:textId="51443A5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EEDD5" id="_x0000_t202" coordsize="21600,21600" o:spt="202" path="m,l,21600r21600,l21600,xe">
              <v:stroke joinstyle="miter"/>
              <v:path gradientshapeok="t" o:connecttype="rect"/>
            </v:shapetype>
            <v:shape id="Text Box 567" o:spid="_x0000_s1177" type="#_x0000_t202" alt="OFFICIAL-SENSITIVE - COMMERCIAL" style="position:absolute;margin-left:0;margin-top:0;width:34.95pt;height:34.95pt;z-index:2516305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WHFCwIAAB4EAAAOAAAAZHJzL2Uyb0RvYy54bWysU8Fu2zAMvQ/YPwi6L3a6pm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ueVhxQsCAAAeBAAADgAA&#10;AAAAAAAAAAAAAAAuAgAAZHJzL2Uyb0RvYy54bWxQSwECLQAUAAYACAAAACEA1B4NR9gAAAADAQAA&#10;DwAAAAAAAAAAAAAAAABlBAAAZHJzL2Rvd25yZXYueG1sUEsFBgAAAAAEAAQA8wAAAGoFAAAAAA==&#10;" filled="f" stroked="f">
              <v:textbox style="mso-fit-shape-to-text:t" inset="0,15pt,0,0">
                <w:txbxContent>
                  <w:p w14:paraId="61E9613D" w14:textId="51443A5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F86C32" w14:textId="7581553B" w:rsidR="002C29EB" w:rsidRDefault="00840E93">
    <w:pPr>
      <w:pStyle w:val="Header"/>
    </w:pPr>
    <w:r>
      <w:rPr>
        <w:noProof/>
      </w:rPr>
      <mc:AlternateContent>
        <mc:Choice Requires="wps">
          <w:drawing>
            <wp:anchor distT="0" distB="0" distL="0" distR="0" simplePos="0" relativeHeight="251637760" behindDoc="0" locked="0" layoutInCell="1" allowOverlap="1" wp14:anchorId="42674CD8" wp14:editId="2B9A566A">
              <wp:simplePos x="635" y="635"/>
              <wp:positionH relativeFrom="page">
                <wp:align>center</wp:align>
              </wp:positionH>
              <wp:positionV relativeFrom="page">
                <wp:align>top</wp:align>
              </wp:positionV>
              <wp:extent cx="443865" cy="443865"/>
              <wp:effectExtent l="0" t="0" r="0" b="17145"/>
              <wp:wrapNone/>
              <wp:docPr id="574" name="Text Box 57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D066DB" w14:textId="3C06A3A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674CD8" id="_x0000_t202" coordsize="21600,21600" o:spt="202" path="m,l,21600r21600,l21600,xe">
              <v:stroke joinstyle="miter"/>
              <v:path gradientshapeok="t" o:connecttype="rect"/>
            </v:shapetype>
            <v:shape id="Text Box 574" o:spid="_x0000_s1179" type="#_x0000_t202" alt="OFFICIAL-SENSITIVE - COMMERCIAL" style="position:absolute;margin-left:0;margin-top:0;width:34.95pt;height:34.95pt;z-index:2516377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IXzDAIAAB4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7+fHsz40xS6GQTSnb52fmAXxW0LBol97SVRJY4rAMO&#10;qWNKrGVh1RiTNmPsbw7CjJ7s0mG0sN/2rKmo+9nd2P8WqiON5WHYeHBy1VDxtQj4IjytmCYh2eIz&#10;HdpAV3I4WZzV4H/8zR/ziXmKctaRZEpuSdOcmW+WNhLVlYzpXT7L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AYhfMMAgAAHgQAAA4A&#10;AAAAAAAAAAAAAAAALgIAAGRycy9lMm9Eb2MueG1sUEsBAi0AFAAGAAgAAAAhANQeDUfYAAAAAwEA&#10;AA8AAAAAAAAAAAAAAAAAZgQAAGRycy9kb3ducmV2LnhtbFBLBQYAAAAABAAEAPMAAABrBQAAAAA=&#10;" filled="f" stroked="f">
              <v:textbox style="mso-fit-shape-to-text:t" inset="0,15pt,0,0">
                <w:txbxContent>
                  <w:p w14:paraId="1ED066DB" w14:textId="3C06A3AB"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7562A7" w14:textId="4A7C6B57" w:rsidR="008072C5" w:rsidRDefault="00840E93">
    <w:pPr>
      <w:pStyle w:val="Header"/>
    </w:pPr>
    <w:r>
      <w:rPr>
        <w:noProof/>
      </w:rPr>
      <mc:AlternateContent>
        <mc:Choice Requires="wps">
          <w:drawing>
            <wp:anchor distT="0" distB="0" distL="0" distR="0" simplePos="0" relativeHeight="251638784" behindDoc="0" locked="0" layoutInCell="1" allowOverlap="1" wp14:anchorId="165FC99D" wp14:editId="29CB922C">
              <wp:simplePos x="635" y="635"/>
              <wp:positionH relativeFrom="page">
                <wp:align>center</wp:align>
              </wp:positionH>
              <wp:positionV relativeFrom="page">
                <wp:align>top</wp:align>
              </wp:positionV>
              <wp:extent cx="443865" cy="443865"/>
              <wp:effectExtent l="0" t="0" r="0" b="17145"/>
              <wp:wrapNone/>
              <wp:docPr id="575" name="Text Box 57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5EDA424" w14:textId="78BEC80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65FC99D" id="_x0000_t202" coordsize="21600,21600" o:spt="202" path="m,l,21600r21600,l21600,xe">
              <v:stroke joinstyle="miter"/>
              <v:path gradientshapeok="t" o:connecttype="rect"/>
            </v:shapetype>
            <v:shape id="Text Box 575" o:spid="_x0000_s1180" type="#_x0000_t202" alt="OFFICIAL-SENSITIVE - COMMERCIAL" style="position:absolute;margin-left:0;margin-top:0;width:34.95pt;height:34.95pt;z-index:2516387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" filled="f" stroked="f">
              <v:textbox style="mso-fit-shape-to-text:t" inset="0,15pt,0,0">
                <w:txbxContent>
                  <w:p w14:paraId="35EDA424" w14:textId="78BEC80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p w14:paraId="70F0BB2B" w14:textId="77777777" w:rsidR="008072C5" w:rsidRDefault="008072C5" w:rsidP="008072C5">
    <w:pPr>
      <w:pStyle w:val="Header"/>
      <w:ind w:left="720"/>
      <w:jc w:val="right"/>
      <w:rPr>
        <w:b/>
        <w:bCs/>
      </w:rPr>
    </w:pPr>
  </w:p>
  <w:p w14:paraId="3EA0DA0F" w14:textId="4086F8DC" w:rsidR="0038354C" w:rsidRPr="0083783B" w:rsidRDefault="008072C5" w:rsidP="0083783B">
    <w:pPr>
      <w:pStyle w:val="Header"/>
      <w:ind w:left="720"/>
      <w:jc w:val="right"/>
      <w:rPr>
        <w:b/>
      </w:rPr>
    </w:pPr>
    <w:r>
      <w:rPr>
        <w:b/>
        <w:bCs/>
      </w:rPr>
      <w:t xml:space="preserve">Contract No: </w:t>
    </w:r>
    <w:r w:rsidRPr="00E3440B">
      <w:rPr>
        <w:b/>
        <w:bCs/>
      </w:rPr>
      <w:t>701575803</w:t>
    </w: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F1B8C6" w14:textId="631CB332" w:rsidR="002C29EB" w:rsidRDefault="00840E93">
    <w:pPr>
      <w:pStyle w:val="Header"/>
    </w:pPr>
    <w:r>
      <w:rPr>
        <w:noProof/>
      </w:rPr>
      <mc:AlternateContent>
        <mc:Choice Requires="wps">
          <w:drawing>
            <wp:anchor distT="0" distB="0" distL="0" distR="0" simplePos="0" relativeHeight="251636736" behindDoc="0" locked="0" layoutInCell="1" allowOverlap="1" wp14:anchorId="6BE4B77C" wp14:editId="62D06792">
              <wp:simplePos x="635" y="635"/>
              <wp:positionH relativeFrom="page">
                <wp:align>center</wp:align>
              </wp:positionH>
              <wp:positionV relativeFrom="page">
                <wp:align>top</wp:align>
              </wp:positionV>
              <wp:extent cx="443865" cy="443865"/>
              <wp:effectExtent l="0" t="0" r="0" b="17145"/>
              <wp:wrapNone/>
              <wp:docPr id="573" name="Text Box 57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106DBC5" w14:textId="5F29F9A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E4B77C" id="_x0000_t202" coordsize="21600,21600" o:spt="202" path="m,l,21600r21600,l21600,xe">
              <v:stroke joinstyle="miter"/>
              <v:path gradientshapeok="t" o:connecttype="rect"/>
            </v:shapetype>
            <v:shape id="Text Box 573" o:spid="_x0000_s1183" type="#_x0000_t202" alt="OFFICIAL-SENSITIVE - COMMERCIAL" style="position:absolute;margin-left:0;margin-top:0;width:34.95pt;height:34.95pt;z-index:2516367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I1qR+sMAgAAHgQAAA4A&#10;AAAAAAAAAAAAAAAALgIAAGRycy9lMm9Eb2MueG1sUEsBAi0AFAAGAAgAAAAhANQeDUfYAAAAAwEA&#10;AA8AAAAAAAAAAAAAAAAAZgQAAGRycy9kb3ducmV2LnhtbFBLBQYAAAAABAAEAPMAAABrBQAAAAA=&#10;" filled="f" stroked="f">
              <v:textbox style="mso-fit-shape-to-text:t" inset="0,15pt,0,0">
                <w:txbxContent>
                  <w:p w14:paraId="6106DBC5" w14:textId="5F29F9A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46289B" w14:textId="6BDFAD49" w:rsidR="002C29EB" w:rsidRDefault="00840E93">
    <w:pPr>
      <w:pStyle w:val="Header"/>
    </w:pPr>
    <w:r>
      <w:rPr>
        <w:noProof/>
      </w:rPr>
      <mc:AlternateContent>
        <mc:Choice Requires="wps">
          <w:drawing>
            <wp:anchor distT="0" distB="0" distL="0" distR="0" simplePos="0" relativeHeight="251640832" behindDoc="0" locked="0" layoutInCell="1" allowOverlap="1" wp14:anchorId="7D5353A3" wp14:editId="5DA17F53">
              <wp:simplePos x="635" y="635"/>
              <wp:positionH relativeFrom="page">
                <wp:align>center</wp:align>
              </wp:positionH>
              <wp:positionV relativeFrom="page">
                <wp:align>top</wp:align>
              </wp:positionV>
              <wp:extent cx="443865" cy="443865"/>
              <wp:effectExtent l="0" t="0" r="0" b="17145"/>
              <wp:wrapNone/>
              <wp:docPr id="577" name="Text Box 57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2999C5" w14:textId="3CFCE17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D5353A3" id="_x0000_t202" coordsize="21600,21600" o:spt="202" path="m,l,21600r21600,l21600,xe">
              <v:stroke joinstyle="miter"/>
              <v:path gradientshapeok="t" o:connecttype="rect"/>
            </v:shapetype>
            <v:shape id="Text Box 577" o:spid="_x0000_s1185" type="#_x0000_t202" alt="OFFICIAL-SENSITIVE - COMMERCIAL" style="position:absolute;margin-left:0;margin-top:0;width:34.95pt;height:34.95pt;z-index:2516408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4+noZgsCAAAeBAAADgAA&#10;AAAAAAAAAAAAAAAuAgAAZHJzL2Uyb0RvYy54bWxQSwECLQAUAAYACAAAACEA1B4NR9gAAAADAQAA&#10;DwAAAAAAAAAAAAAAAABlBAAAZHJzL2Rvd25yZXYueG1sUEsFBgAAAAAEAAQA8wAAAGoFAAAAAA==&#10;" filled="f" stroked="f">
              <v:textbox style="mso-fit-shape-to-text:t" inset="0,15pt,0,0">
                <w:txbxContent>
                  <w:p w14:paraId="1E2999C5" w14:textId="3CFCE17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B82B69" w14:textId="17742D5F" w:rsidR="005155B3" w:rsidRDefault="00840E93">
    <w:pPr>
      <w:pStyle w:val="Header"/>
    </w:pPr>
    <w:r>
      <w:rPr>
        <w:noProof/>
      </w:rPr>
      <mc:AlternateContent>
        <mc:Choice Requires="wps">
          <w:drawing>
            <wp:anchor distT="0" distB="0" distL="0" distR="0" simplePos="0" relativeHeight="251641856" behindDoc="0" locked="0" layoutInCell="1" allowOverlap="1" wp14:anchorId="2CFE572E" wp14:editId="15A00254">
              <wp:simplePos x="635" y="635"/>
              <wp:positionH relativeFrom="page">
                <wp:align>center</wp:align>
              </wp:positionH>
              <wp:positionV relativeFrom="page">
                <wp:align>top</wp:align>
              </wp:positionV>
              <wp:extent cx="443865" cy="443865"/>
              <wp:effectExtent l="0" t="0" r="0" b="17145"/>
              <wp:wrapNone/>
              <wp:docPr id="578" name="Text Box 57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2834CE6" w14:textId="622A0BD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CFE572E" id="_x0000_t202" coordsize="21600,21600" o:spt="202" path="m,l,21600r21600,l21600,xe">
              <v:stroke joinstyle="miter"/>
              <v:path gradientshapeok="t" o:connecttype="rect"/>
            </v:shapetype>
            <v:shape id="Text Box 578" o:spid="_x0000_s1186" type="#_x0000_t202" alt="OFFICIAL-SENSITIVE - COMMERCIAL" style="position:absolute;margin-left:0;margin-top:0;width:34.95pt;height:34.95pt;z-index:2516418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D8g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Ww29r+F6khjeRg2HpxcNVR8LQK+CE8rpklItvhM&#10;hzbQlRxOFmc1+B9/88d8Yp6inHUkmZJb0jRn5puljUR1JWN6l9/kdPOjezsadt8+AAlxSm/CyWTG&#10;PDSjqT20byToZSxEIWEllSs5juYDDtqlByHVcpmSSEhO4NpunIzQkbDI5mv/Jrw7UY60qycY9SSK&#10;d8wPufHP4JZ7JP7TWiK5A5EnzkmEabGnBxNV/us9ZV2e9eIn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FQoPyAMAgAAHgQAAA4A&#10;AAAAAAAAAAAAAAAALgIAAGRycy9lMm9Eb2MueG1sUEsBAi0AFAAGAAgAAAAhANQeDUfYAAAAAwEA&#10;AA8AAAAAAAAAAAAAAAAAZgQAAGRycy9kb3ducmV2LnhtbFBLBQYAAAAABAAEAPMAAABrBQAAAAA=&#10;" filled="f" stroked="f">
              <v:textbox style="mso-fit-shape-to-text:t" inset="0,15pt,0,0">
                <w:txbxContent>
                  <w:p w14:paraId="62834CE6" w14:textId="622A0BD0"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p w14:paraId="69663E46" w14:textId="77777777" w:rsidR="005155B3" w:rsidRDefault="005155B3" w:rsidP="008072C5">
    <w:pPr>
      <w:pStyle w:val="Header"/>
      <w:ind w:left="720"/>
      <w:jc w:val="right"/>
      <w:rPr>
        <w:b/>
        <w:bCs/>
      </w:rPr>
    </w:pPr>
  </w:p>
  <w:p w14:paraId="54716740" w14:textId="5FBD0F5B" w:rsidR="005155B3" w:rsidRPr="005155B3" w:rsidRDefault="005155B3" w:rsidP="0083783B">
    <w:pPr>
      <w:pStyle w:val="Header"/>
      <w:ind w:left="720"/>
      <w:jc w:val="right"/>
      <w:rPr>
        <w:b/>
        <w:bCs/>
      </w:rPr>
    </w:pPr>
    <w:r>
      <w:rPr>
        <w:b/>
        <w:bCs/>
      </w:rPr>
      <w:t xml:space="preserve">Contract No: </w:t>
    </w:r>
    <w:r w:rsidRPr="00E3440B">
      <w:rPr>
        <w:b/>
        <w:bCs/>
      </w:rPr>
      <w:t>701575803</w:t>
    </w: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528B14" w14:textId="2A28E8ED" w:rsidR="002C29EB" w:rsidRDefault="00840E93">
    <w:pPr>
      <w:pStyle w:val="Header"/>
    </w:pPr>
    <w:r>
      <w:rPr>
        <w:noProof/>
      </w:rPr>
      <mc:AlternateContent>
        <mc:Choice Requires="wps">
          <w:drawing>
            <wp:anchor distT="0" distB="0" distL="0" distR="0" simplePos="0" relativeHeight="251639808" behindDoc="0" locked="0" layoutInCell="1" allowOverlap="1" wp14:anchorId="3DE1B1D9" wp14:editId="41204CC1">
              <wp:simplePos x="635" y="635"/>
              <wp:positionH relativeFrom="page">
                <wp:align>center</wp:align>
              </wp:positionH>
              <wp:positionV relativeFrom="page">
                <wp:align>top</wp:align>
              </wp:positionV>
              <wp:extent cx="443865" cy="443865"/>
              <wp:effectExtent l="0" t="0" r="0" b="17145"/>
              <wp:wrapNone/>
              <wp:docPr id="576" name="Text Box 57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F417CD9" w14:textId="3E5F94C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E1B1D9" id="_x0000_t202" coordsize="21600,21600" o:spt="202" path="m,l,21600r21600,l21600,xe">
              <v:stroke joinstyle="miter"/>
              <v:path gradientshapeok="t" o:connecttype="rect"/>
            </v:shapetype>
            <v:shape id="Text Box 576" o:spid="_x0000_s1189" type="#_x0000_t202" alt="OFFICIAL-SENSITIVE - COMMERCIAL" style="position:absolute;margin-left:0;margin-top:0;width:34.95pt;height:34.95pt;z-index:2516398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7pxqYMAgAAHgQAAA4A&#10;AAAAAAAAAAAAAAAALgIAAGRycy9lMm9Eb2MueG1sUEsBAi0AFAAGAAgAAAAhANQeDUfYAAAAAwEA&#10;AA8AAAAAAAAAAAAAAAAAZgQAAGRycy9kb3ducmV2LnhtbFBLBQYAAAAABAAEAPMAAABrBQAAAAA=&#10;" filled="f" stroked="f">
              <v:textbox style="mso-fit-shape-to-text:t" inset="0,15pt,0,0">
                <w:txbxContent>
                  <w:p w14:paraId="6F417CD9" w14:textId="3E5F94C8"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865BBB" w14:textId="44966603" w:rsidR="002C29EB" w:rsidRDefault="00840E93">
    <w:pPr>
      <w:pStyle w:val="Header"/>
    </w:pPr>
    <w:r>
      <w:rPr>
        <w:noProof/>
      </w:rPr>
      <mc:AlternateContent>
        <mc:Choice Requires="wps">
          <w:drawing>
            <wp:anchor distT="0" distB="0" distL="0" distR="0" simplePos="0" relativeHeight="251643904" behindDoc="0" locked="0" layoutInCell="1" allowOverlap="1" wp14:anchorId="4B7B6E8D" wp14:editId="6CD4A102">
              <wp:simplePos x="635" y="635"/>
              <wp:positionH relativeFrom="page">
                <wp:align>center</wp:align>
              </wp:positionH>
              <wp:positionV relativeFrom="page">
                <wp:align>top</wp:align>
              </wp:positionV>
              <wp:extent cx="443865" cy="443865"/>
              <wp:effectExtent l="0" t="0" r="0" b="17145"/>
              <wp:wrapNone/>
              <wp:docPr id="580" name="Text Box 58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36A5232" w14:textId="10E018B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7B6E8D" id="_x0000_t202" coordsize="21600,21600" o:spt="202" path="m,l,21600r21600,l21600,xe">
              <v:stroke joinstyle="miter"/>
              <v:path gradientshapeok="t" o:connecttype="rect"/>
            </v:shapetype>
            <v:shape id="Text Box 580" o:spid="_x0000_s1191" type="#_x0000_t202" alt="OFFICIAL-SENSITIVE - COMMERCIAL" style="position:absolute;margin-left:0;margin-top:0;width:34.95pt;height:34.95pt;z-index:2516439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DbscowsCAAAeBAAADgAA&#10;AAAAAAAAAAAAAAAuAgAAZHJzL2Uyb0RvYy54bWxQSwECLQAUAAYACAAAACEA1B4NR9gAAAADAQAA&#10;DwAAAAAAAAAAAAAAAABlBAAAZHJzL2Rvd25yZXYueG1sUEsFBgAAAAAEAAQA8wAAAGoFAAAAAA==&#10;" filled="f" stroked="f">
              <v:textbox style="mso-fit-shape-to-text:t" inset="0,15pt,0,0">
                <w:txbxContent>
                  <w:p w14:paraId="336A5232" w14:textId="10E018B7"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A5DB7" w14:textId="205138C4" w:rsidR="006A7FF2" w:rsidRPr="007C6FDA" w:rsidRDefault="00840E93" w:rsidP="007C6FDA">
    <w:pPr>
      <w:pStyle w:val="Header"/>
      <w:ind w:left="720"/>
      <w:jc w:val="right"/>
      <w:rPr>
        <w:b/>
      </w:rPr>
    </w:pPr>
    <w:r>
      <w:rPr>
        <w:b/>
        <w:bCs/>
        <w:noProof/>
      </w:rPr>
      <mc:AlternateContent>
        <mc:Choice Requires="wps">
          <w:drawing>
            <wp:anchor distT="0" distB="0" distL="0" distR="0" simplePos="0" relativeHeight="251644928" behindDoc="0" locked="0" layoutInCell="1" allowOverlap="1" wp14:anchorId="523C911F" wp14:editId="4D72B6A0">
              <wp:simplePos x="635" y="635"/>
              <wp:positionH relativeFrom="page">
                <wp:align>center</wp:align>
              </wp:positionH>
              <wp:positionV relativeFrom="page">
                <wp:align>top</wp:align>
              </wp:positionV>
              <wp:extent cx="443865" cy="443865"/>
              <wp:effectExtent l="0" t="0" r="0" b="17145"/>
              <wp:wrapNone/>
              <wp:docPr id="581" name="Text Box 581"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8FB3A23" w14:textId="18F21E3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3C911F" id="_x0000_t202" coordsize="21600,21600" o:spt="202" path="m,l,21600r21600,l21600,xe">
              <v:stroke joinstyle="miter"/>
              <v:path gradientshapeok="t" o:connecttype="rect"/>
            </v:shapetype>
            <v:shape id="Text Box 581" o:spid="_x0000_s1192" type="#_x0000_t202" alt="OFFICIAL-SENSITIVE - COMMERCIAL" style="position:absolute;left:0;text-align:left;margin-left:0;margin-top:0;width:34.95pt;height:34.95pt;z-index:2516449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p6y+UMAgAAHgQAAA4A&#10;AAAAAAAAAAAAAAAALgIAAGRycy9lMm9Eb2MueG1sUEsBAi0AFAAGAAgAAAAhANQeDUfYAAAAAwEA&#10;AA8AAAAAAAAAAAAAAAAAZgQAAGRycy9kb3ducmV2LnhtbFBLBQYAAAAABAAEAPMAAABrBQAAAAA=&#10;" filled="f" stroked="f">
              <v:textbox style="mso-fit-shape-to-text:t" inset="0,15pt,0,0">
                <w:txbxContent>
                  <w:p w14:paraId="38FB3A23" w14:textId="18F21E3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9B1488">
      <w:rPr>
        <w:b/>
        <w:bCs/>
      </w:rPr>
      <w:t xml:space="preserve">Contract No: </w:t>
    </w:r>
    <w:r w:rsidR="009B1488" w:rsidRPr="00E3440B">
      <w:rPr>
        <w:b/>
        <w:bCs/>
      </w:rPr>
      <w:t>701575803</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ABD715" w14:textId="2CBC5DEF" w:rsidR="002C29EB" w:rsidRDefault="00840E93">
    <w:pPr>
      <w:pStyle w:val="Header"/>
    </w:pPr>
    <w:r>
      <w:rPr>
        <w:noProof/>
      </w:rPr>
      <mc:AlternateContent>
        <mc:Choice Requires="wps">
          <w:drawing>
            <wp:anchor distT="0" distB="0" distL="0" distR="0" simplePos="0" relativeHeight="251560960" behindDoc="0" locked="0" layoutInCell="1" allowOverlap="1" wp14:anchorId="254D0492" wp14:editId="09A67111">
              <wp:simplePos x="635" y="635"/>
              <wp:positionH relativeFrom="page">
                <wp:align>center</wp:align>
              </wp:positionH>
              <wp:positionV relativeFrom="page">
                <wp:align>top</wp:align>
              </wp:positionV>
              <wp:extent cx="443865" cy="443865"/>
              <wp:effectExtent l="0" t="0" r="0" b="17145"/>
              <wp:wrapNone/>
              <wp:docPr id="14" name="Text Box 1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2E471AB" w14:textId="40E9AB7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54D0492" id="_x0000_t202" coordsize="21600,21600" o:spt="202" path="m,l,21600r21600,l21600,xe">
              <v:stroke joinstyle="miter"/>
              <v:path gradientshapeok="t" o:connecttype="rect"/>
            </v:shapetype>
            <v:shape id="Text Box 14" o:spid="_x0000_s1040" type="#_x0000_t202" alt="OFFICIAL-SENSITIVE - COMMERCIAL" style="position:absolute;margin-left:0;margin-top:0;width:34.95pt;height:34.95pt;z-index:251560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lPruTQsCAAAdBAAADgAA&#10;AAAAAAAAAAAAAAAuAgAAZHJzL2Uyb0RvYy54bWxQSwECLQAUAAYACAAAACEA1B4NR9gAAAADAQAA&#10;DwAAAAAAAAAAAAAAAABlBAAAZHJzL2Rvd25yZXYueG1sUEsFBgAAAAAEAAQA8wAAAGoFAAAAAA==&#10;" filled="f" stroked="f">
              <v:textbox style="mso-fit-shape-to-text:t" inset="0,15pt,0,0">
                <w:txbxContent>
                  <w:p w14:paraId="72E471AB" w14:textId="40E9AB7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8766E6" w14:textId="41F526D5" w:rsidR="002C29EB" w:rsidRDefault="00840E93">
    <w:pPr>
      <w:pStyle w:val="Header"/>
    </w:pPr>
    <w:r>
      <w:rPr>
        <w:noProof/>
      </w:rPr>
      <mc:AlternateContent>
        <mc:Choice Requires="wps">
          <w:drawing>
            <wp:anchor distT="0" distB="0" distL="0" distR="0" simplePos="0" relativeHeight="251642880" behindDoc="0" locked="0" layoutInCell="1" allowOverlap="1" wp14:anchorId="72270C7C" wp14:editId="29186EDD">
              <wp:simplePos x="635" y="635"/>
              <wp:positionH relativeFrom="page">
                <wp:align>center</wp:align>
              </wp:positionH>
              <wp:positionV relativeFrom="page">
                <wp:align>top</wp:align>
              </wp:positionV>
              <wp:extent cx="443865" cy="443865"/>
              <wp:effectExtent l="0" t="0" r="0" b="17145"/>
              <wp:wrapNone/>
              <wp:docPr id="579" name="Text Box 57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5CD1D6CF" w14:textId="792AACC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270C7C" id="_x0000_t202" coordsize="21600,21600" o:spt="202" path="m,l,21600r21600,l21600,xe">
              <v:stroke joinstyle="miter"/>
              <v:path gradientshapeok="t" o:connecttype="rect"/>
            </v:shapetype>
            <v:shape id="Text Box 579" o:spid="_x0000_s1195" type="#_x0000_t202" alt="OFFICIAL-SENSITIVE - COMMERCIAL" style="position:absolute;margin-left:0;margin-top:0;width:34.95pt;height:34.95pt;z-index:2516428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LlG1lUMAgAAHgQAAA4A&#10;AAAAAAAAAAAAAAAALgIAAGRycy9lMm9Eb2MueG1sUEsBAi0AFAAGAAgAAAAhANQeDUfYAAAAAwEA&#10;AA8AAAAAAAAAAAAAAAAAZgQAAGRycy9kb3ducmV2LnhtbFBLBQYAAAAABAAEAPMAAABrBQAAAAA=&#10;" filled="f" stroked="f">
              <v:textbox style="mso-fit-shape-to-text:t" inset="0,15pt,0,0">
                <w:txbxContent>
                  <w:p w14:paraId="5CD1D6CF" w14:textId="792AACC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3312BC" w14:textId="551EFD8A" w:rsidR="002C29EB" w:rsidRDefault="00840E93">
    <w:pPr>
      <w:pStyle w:val="Header"/>
    </w:pPr>
    <w:r>
      <w:rPr>
        <w:noProof/>
      </w:rPr>
      <mc:AlternateContent>
        <mc:Choice Requires="wps">
          <w:drawing>
            <wp:anchor distT="0" distB="0" distL="0" distR="0" simplePos="0" relativeHeight="251646976" behindDoc="0" locked="0" layoutInCell="1" allowOverlap="1" wp14:anchorId="0BE279AC" wp14:editId="27405B96">
              <wp:simplePos x="635" y="635"/>
              <wp:positionH relativeFrom="page">
                <wp:align>center</wp:align>
              </wp:positionH>
              <wp:positionV relativeFrom="page">
                <wp:align>top</wp:align>
              </wp:positionV>
              <wp:extent cx="443865" cy="443865"/>
              <wp:effectExtent l="0" t="0" r="0" b="17145"/>
              <wp:wrapNone/>
              <wp:docPr id="583" name="Text Box 583"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7E52AA0" w14:textId="2DA132B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E279AC" id="_x0000_t202" coordsize="21600,21600" o:spt="202" path="m,l,21600r21600,l21600,xe">
              <v:stroke joinstyle="miter"/>
              <v:path gradientshapeok="t" o:connecttype="rect"/>
            </v:shapetype>
            <v:shape id="Text Box 583" o:spid="_x0000_s1197" type="#_x0000_t202" alt="OFFICIAL-SENSITIVE - COMMERCIAL" style="position:absolute;margin-left:0;margin-top:0;width:34.95pt;height:34.95pt;z-index:2516469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GM4sy4MAgAAHgQAAA4A&#10;AAAAAAAAAAAAAAAALgIAAGRycy9lMm9Eb2MueG1sUEsBAi0AFAAGAAgAAAAhANQeDUfYAAAAAwEA&#10;AA8AAAAAAAAAAAAAAAAAZgQAAGRycy9kb3ducmV2LnhtbFBLBQYAAAAABAAEAPMAAABrBQAAAAA=&#10;" filled="f" stroked="f">
              <v:textbox style="mso-fit-shape-to-text:t" inset="0,15pt,0,0">
                <w:txbxContent>
                  <w:p w14:paraId="77E52AA0" w14:textId="2DA132BD"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5F2A2F" w14:textId="08482AD8" w:rsidR="00DA06A5" w:rsidRDefault="00840E93" w:rsidP="00DA06A5">
    <w:pPr>
      <w:pStyle w:val="Header"/>
      <w:ind w:left="720"/>
      <w:jc w:val="right"/>
      <w:rPr>
        <w:b/>
        <w:bCs/>
      </w:rPr>
    </w:pPr>
    <w:r>
      <w:rPr>
        <w:b/>
        <w:bCs/>
        <w:noProof/>
      </w:rPr>
      <mc:AlternateContent>
        <mc:Choice Requires="wps">
          <w:drawing>
            <wp:anchor distT="0" distB="0" distL="0" distR="0" simplePos="0" relativeHeight="251648000" behindDoc="0" locked="0" layoutInCell="1" allowOverlap="1" wp14:anchorId="66BD52A2" wp14:editId="049D26C4">
              <wp:simplePos x="635" y="635"/>
              <wp:positionH relativeFrom="page">
                <wp:align>center</wp:align>
              </wp:positionH>
              <wp:positionV relativeFrom="page">
                <wp:align>top</wp:align>
              </wp:positionV>
              <wp:extent cx="443865" cy="443865"/>
              <wp:effectExtent l="0" t="0" r="0" b="17145"/>
              <wp:wrapNone/>
              <wp:docPr id="584" name="Text Box 584"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4C346DD" w14:textId="028280E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BD52A2" id="_x0000_t202" coordsize="21600,21600" o:spt="202" path="m,l,21600r21600,l21600,xe">
              <v:stroke joinstyle="miter"/>
              <v:path gradientshapeok="t" o:connecttype="rect"/>
            </v:shapetype>
            <v:shape id="Text Box 584" o:spid="_x0000_s1198" type="#_x0000_t202" alt="OFFICIAL-SENSITIVE - COMMERCIAL" style="position:absolute;left:0;text-align:left;margin-left:0;margin-top:0;width:34.95pt;height:34.95pt;z-index:2516480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qo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TU/afZ2P8WqiON5eG08eDkqqHiaxHwWXhaMU1CssUn&#10;OrSBruQwWJzV4H/8zR/ziXmKctaRZEpuSdOcmW+WNhLVlYzp5/wm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En5SqgMAgAAHgQAAA4A&#10;AAAAAAAAAAAAAAAALgIAAGRycy9lMm9Eb2MueG1sUEsBAi0AFAAGAAgAAAAhANQeDUfYAAAAAwEA&#10;AA8AAAAAAAAAAAAAAAAAZgQAAGRycy9kb3ducmV2LnhtbFBLBQYAAAAABAAEAPMAAABrBQAAAAA=&#10;" filled="f" stroked="f">
              <v:textbox style="mso-fit-shape-to-text:t" inset="0,15pt,0,0">
                <w:txbxContent>
                  <w:p w14:paraId="74C346DD" w14:textId="028280E1"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DA06A5">
      <w:rPr>
        <w:b/>
        <w:bCs/>
      </w:rPr>
      <w:t xml:space="preserve">Contract No: </w:t>
    </w:r>
    <w:r w:rsidR="00DA06A5" w:rsidRPr="00E3440B">
      <w:rPr>
        <w:b/>
        <w:bCs/>
      </w:rPr>
      <w:t>701575803</w:t>
    </w:r>
  </w:p>
  <w:p w14:paraId="2607347C" w14:textId="43ADB9E0" w:rsidR="00780031" w:rsidRDefault="00780031">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579D3" w14:textId="20C439D1" w:rsidR="002C29EB" w:rsidRDefault="00840E93">
    <w:pPr>
      <w:pStyle w:val="Header"/>
    </w:pPr>
    <w:r>
      <w:rPr>
        <w:noProof/>
      </w:rPr>
      <mc:AlternateContent>
        <mc:Choice Requires="wps">
          <w:drawing>
            <wp:anchor distT="0" distB="0" distL="0" distR="0" simplePos="0" relativeHeight="251645952" behindDoc="0" locked="0" layoutInCell="1" allowOverlap="1" wp14:anchorId="6590A191" wp14:editId="36D74D2B">
              <wp:simplePos x="635" y="635"/>
              <wp:positionH relativeFrom="page">
                <wp:align>center</wp:align>
              </wp:positionH>
              <wp:positionV relativeFrom="page">
                <wp:align>top</wp:align>
              </wp:positionV>
              <wp:extent cx="443865" cy="443865"/>
              <wp:effectExtent l="0" t="0" r="0" b="17145"/>
              <wp:wrapNone/>
              <wp:docPr id="582" name="Text Box 582"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E82CE4F" w14:textId="1B31683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590A191" id="_x0000_t202" coordsize="21600,21600" o:spt="202" path="m,l,21600r21600,l21600,xe">
              <v:stroke joinstyle="miter"/>
              <v:path gradientshapeok="t" o:connecttype="rect"/>
            </v:shapetype>
            <v:shape id="Text Box 582" o:spid="_x0000_s1201" type="#_x0000_t202" alt="OFFICIAL-SENSITIVE - COMMERCIAL" style="position:absolute;margin-left:0;margin-top:0;width:34.95pt;height:34.95pt;z-index:2516459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GosheAsCAAAeBAAADgAA&#10;AAAAAAAAAAAAAAAuAgAAZHJzL2Uyb0RvYy54bWxQSwECLQAUAAYACAAAACEA1B4NR9gAAAADAQAA&#10;DwAAAAAAAAAAAAAAAABlBAAAZHJzL2Rvd25yZXYueG1sUEsFBgAAAAAEAAQA8wAAAGoFAAAAAA==&#10;" filled="f" stroked="f">
              <v:textbox style="mso-fit-shape-to-text:t" inset="0,15pt,0,0">
                <w:txbxContent>
                  <w:p w14:paraId="1E82CE4F" w14:textId="1B316832"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52B40" w14:textId="26EC7AD3" w:rsidR="002C29EB" w:rsidRDefault="00840E93">
    <w:pPr>
      <w:pStyle w:val="Header"/>
    </w:pPr>
    <w:r>
      <w:rPr>
        <w:noProof/>
      </w:rPr>
      <mc:AlternateContent>
        <mc:Choice Requires="wps">
          <w:drawing>
            <wp:anchor distT="0" distB="0" distL="0" distR="0" simplePos="0" relativeHeight="251651072" behindDoc="0" locked="0" layoutInCell="1" allowOverlap="1" wp14:anchorId="37373543" wp14:editId="4B4EF06C">
              <wp:simplePos x="635" y="635"/>
              <wp:positionH relativeFrom="page">
                <wp:align>center</wp:align>
              </wp:positionH>
              <wp:positionV relativeFrom="page">
                <wp:align>top</wp:align>
              </wp:positionV>
              <wp:extent cx="443865" cy="443865"/>
              <wp:effectExtent l="0" t="0" r="0" b="17145"/>
              <wp:wrapNone/>
              <wp:docPr id="586" name="Text Box 586"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8C3A60C" w14:textId="34C612E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373543" id="_x0000_t202" coordsize="21600,21600" o:spt="202" path="m,l,21600r21600,l21600,xe">
              <v:stroke joinstyle="miter"/>
              <v:path gradientshapeok="t" o:connecttype="rect"/>
            </v:shapetype>
            <v:shape id="Text Box 586" o:spid="_x0000_s1203" type="#_x0000_t202" alt="OFFICIAL-SENSITIVE - COMMERCIAL" style="position:absolute;margin-left:0;margin-top:0;width:34.95pt;height:34.95pt;z-index:2516510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" filled="f" stroked="f">
              <v:textbox style="mso-fit-shape-to-text:t" inset="0,15pt,0,0">
                <w:txbxContent>
                  <w:p w14:paraId="68C3A60C" w14:textId="34C612EC"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C05F1D" w14:textId="66EB9773" w:rsidR="009F7006" w:rsidRPr="005155B3" w:rsidRDefault="00840E93" w:rsidP="00546EB6">
    <w:pPr>
      <w:pStyle w:val="Header"/>
      <w:ind w:left="720"/>
      <w:jc w:val="right"/>
      <w:rPr>
        <w:b/>
        <w:bCs/>
      </w:rPr>
    </w:pPr>
    <w:r>
      <w:rPr>
        <w:b/>
        <w:bCs/>
        <w:noProof/>
      </w:rPr>
      <mc:AlternateContent>
        <mc:Choice Requires="wps">
          <w:drawing>
            <wp:anchor distT="0" distB="0" distL="0" distR="0" simplePos="0" relativeHeight="251652096" behindDoc="0" locked="0" layoutInCell="1" allowOverlap="1" wp14:anchorId="6FDC2BDD" wp14:editId="2DB53DD1">
              <wp:simplePos x="635" y="635"/>
              <wp:positionH relativeFrom="page">
                <wp:align>center</wp:align>
              </wp:positionH>
              <wp:positionV relativeFrom="page">
                <wp:align>top</wp:align>
              </wp:positionV>
              <wp:extent cx="443865" cy="443865"/>
              <wp:effectExtent l="0" t="0" r="0" b="17145"/>
              <wp:wrapNone/>
              <wp:docPr id="587" name="Text Box 587"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A2B105B" w14:textId="311F181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FDC2BDD" id="_x0000_t202" coordsize="21600,21600" o:spt="202" path="m,l,21600r21600,l21600,xe">
              <v:stroke joinstyle="miter"/>
              <v:path gradientshapeok="t" o:connecttype="rect"/>
            </v:shapetype>
            <v:shape id="Text Box 587" o:spid="_x0000_s1204" type="#_x0000_t202" alt="OFFICIAL-SENSITIVE - COMMERCIAL" style="position:absolute;left:0;text-align:left;margin-left:0;margin-top:0;width:34.95pt;height:34.95pt;z-index:2516520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MPJWbMMAgAAHgQAAA4A&#10;AAAAAAAAAAAAAAAALgIAAGRycy9lMm9Eb2MueG1sUEsBAi0AFAAGAAgAAAAhANQeDUfYAAAAAwEA&#10;AA8AAAAAAAAAAAAAAAAAZgQAAGRycy9kb3ducmV2LnhtbFBLBQYAAAAABAAEAPMAAABrBQAAAAA=&#10;" filled="f" stroked="f">
              <v:textbox style="mso-fit-shape-to-text:t" inset="0,15pt,0,0">
                <w:txbxContent>
                  <w:p w14:paraId="0A2B105B" w14:textId="311F181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9F7006">
      <w:rPr>
        <w:b/>
        <w:bCs/>
      </w:rPr>
      <w:t xml:space="preserve">Contract No: </w:t>
    </w:r>
    <w:r w:rsidR="009F7006" w:rsidRPr="00E3440B">
      <w:rPr>
        <w:b/>
        <w:bCs/>
      </w:rPr>
      <w:t>701575803</w:t>
    </w:r>
  </w:p>
  <w:p w14:paraId="52E851A0" w14:textId="754CA895" w:rsidR="00BB11A8" w:rsidRDefault="00BB11A8">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7682FA" w14:textId="3FFC363F" w:rsidR="002C29EB" w:rsidRDefault="00840E93">
    <w:pPr>
      <w:pStyle w:val="Header"/>
    </w:pPr>
    <w:r>
      <w:rPr>
        <w:noProof/>
      </w:rPr>
      <mc:AlternateContent>
        <mc:Choice Requires="wps">
          <w:drawing>
            <wp:anchor distT="0" distB="0" distL="0" distR="0" simplePos="0" relativeHeight="251649024" behindDoc="0" locked="0" layoutInCell="1" allowOverlap="1" wp14:anchorId="0B33C772" wp14:editId="6F278198">
              <wp:simplePos x="635" y="635"/>
              <wp:positionH relativeFrom="page">
                <wp:align>center</wp:align>
              </wp:positionH>
              <wp:positionV relativeFrom="page">
                <wp:align>top</wp:align>
              </wp:positionV>
              <wp:extent cx="443865" cy="443865"/>
              <wp:effectExtent l="0" t="0" r="0" b="17145"/>
              <wp:wrapNone/>
              <wp:docPr id="585" name="Text Box 585"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29F59A" w14:textId="7DC00B2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B33C772" id="_x0000_t202" coordsize="21600,21600" o:spt="202" path="m,l,21600r21600,l21600,xe">
              <v:stroke joinstyle="miter"/>
              <v:path gradientshapeok="t" o:connecttype="rect"/>
            </v:shapetype>
            <v:shape id="Text Box 585" o:spid="_x0000_s1207" type="#_x0000_t202" alt="OFFICIAL-SENSITIVE - COMMERCIAL" style="position:absolute;margin-left:0;margin-top:0;width:34.95pt;height:34.95pt;z-index:2516490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HQIjvUMAgAAHgQAAA4A&#10;AAAAAAAAAAAAAAAALgIAAGRycy9lMm9Eb2MueG1sUEsBAi0AFAAGAAgAAAAhANQeDUfYAAAAAwEA&#10;AA8AAAAAAAAAAAAAAAAAZgQAAGRycy9kb3ducmV2LnhtbFBLBQYAAAAABAAEAPMAAABrBQAAAAA=&#10;" filled="f" stroked="f">
              <v:textbox style="mso-fit-shape-to-text:t" inset="0,15pt,0,0">
                <w:txbxContent>
                  <w:p w14:paraId="6D29F59A" w14:textId="7DC00B2E"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E07051" w14:textId="6D51B137" w:rsidR="002C29EB" w:rsidRDefault="00840E93">
    <w:pPr>
      <w:pStyle w:val="Header"/>
    </w:pPr>
    <w:r>
      <w:rPr>
        <w:noProof/>
      </w:rPr>
      <mc:AlternateContent>
        <mc:Choice Requires="wps">
          <w:drawing>
            <wp:anchor distT="0" distB="0" distL="0" distR="0" simplePos="0" relativeHeight="251654144" behindDoc="0" locked="0" layoutInCell="1" allowOverlap="1" wp14:anchorId="1944DAD4" wp14:editId="21687D36">
              <wp:simplePos x="635" y="635"/>
              <wp:positionH relativeFrom="page">
                <wp:align>center</wp:align>
              </wp:positionH>
              <wp:positionV relativeFrom="page">
                <wp:align>top</wp:align>
              </wp:positionV>
              <wp:extent cx="443865" cy="443865"/>
              <wp:effectExtent l="0" t="0" r="0" b="17145"/>
              <wp:wrapNone/>
              <wp:docPr id="589" name="Text Box 589"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672B1B" w14:textId="1CED9E3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944DAD4" id="_x0000_t202" coordsize="21600,21600" o:spt="202" path="m,l,21600r21600,l21600,xe">
              <v:stroke joinstyle="miter"/>
              <v:path gradientshapeok="t" o:connecttype="rect"/>
            </v:shapetype>
            <v:shape id="Text Box 589" o:spid="_x0000_s1209" type="#_x0000_t202" alt="OFFICIAL-SENSITIVE - COMMERCIAL" style="position:absolute;margin-left:0;margin-top:0;width:34.95pt;height:34.95pt;z-index:2516541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DN2xU4MAgAAHgQAAA4A&#10;AAAAAAAAAAAAAAAALgIAAGRycy9lMm9Eb2MueG1sUEsBAi0AFAAGAAgAAAAhANQeDUfYAAAAAwEA&#10;AA8AAAAAAAAAAAAAAAAAZgQAAGRycy9kb3ducmV2LnhtbFBLBQYAAAAABAAEAPMAAABrBQAAAAA=&#10;" filled="f" stroked="f">
              <v:textbox style="mso-fit-shape-to-text:t" inset="0,15pt,0,0">
                <w:txbxContent>
                  <w:p w14:paraId="7C672B1B" w14:textId="1CED9E33"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43B64" w14:textId="5AF9EDCE" w:rsidR="00371A7B" w:rsidRDefault="00840E93" w:rsidP="00371A7B">
    <w:pPr>
      <w:pStyle w:val="Header"/>
      <w:ind w:left="720"/>
      <w:jc w:val="right"/>
      <w:rPr>
        <w:b/>
        <w:bCs/>
      </w:rPr>
    </w:pPr>
    <w:r>
      <w:rPr>
        <w:rFonts w:cs="Arial"/>
        <w:b/>
        <w:noProof/>
        <w:sz w:val="24"/>
      </w:rPr>
      <mc:AlternateContent>
        <mc:Choice Requires="wps">
          <w:drawing>
            <wp:anchor distT="0" distB="0" distL="0" distR="0" simplePos="0" relativeHeight="251655168" behindDoc="0" locked="0" layoutInCell="1" allowOverlap="1" wp14:anchorId="3B0596AC" wp14:editId="55E94DA5">
              <wp:simplePos x="635" y="635"/>
              <wp:positionH relativeFrom="page">
                <wp:align>center</wp:align>
              </wp:positionH>
              <wp:positionV relativeFrom="page">
                <wp:align>top</wp:align>
              </wp:positionV>
              <wp:extent cx="443865" cy="443865"/>
              <wp:effectExtent l="0" t="0" r="0" b="17145"/>
              <wp:wrapNone/>
              <wp:docPr id="590" name="Text Box 590"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697CAD" w14:textId="6AE0DE3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0596AC" id="_x0000_t202" coordsize="21600,21600" o:spt="202" path="m,l,21600r21600,l21600,xe">
              <v:stroke joinstyle="miter"/>
              <v:path gradientshapeok="t" o:connecttype="rect"/>
            </v:shapetype>
            <v:shape id="Text Box 590" o:spid="_x0000_s1210" type="#_x0000_t202" alt="OFFICIAL-SENSITIVE - COMMERCIAL" style="position:absolute;left:0;text-align:left;margin-left:0;margin-top:0;width:34.95pt;height:34.95pt;z-index:2516551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" filled="f" stroked="f">
              <v:textbox style="mso-fit-shape-to-text:t" inset="0,15pt,0,0">
                <w:txbxContent>
                  <w:p w14:paraId="75697CAD" w14:textId="6AE0DE39"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r w:rsidR="003357DF">
      <w:rPr>
        <w:rFonts w:cs="Arial"/>
        <w:b/>
        <w:sz w:val="24"/>
      </w:rPr>
      <w:tab/>
    </w:r>
    <w:r w:rsidR="00371A7B">
      <w:rPr>
        <w:b/>
        <w:bCs/>
      </w:rPr>
      <w:t xml:space="preserve">Contract No: </w:t>
    </w:r>
    <w:r w:rsidR="00371A7B" w:rsidRPr="00E3440B">
      <w:rPr>
        <w:b/>
        <w:bCs/>
      </w:rPr>
      <w:t>701575803</w:t>
    </w:r>
  </w:p>
  <w:p w14:paraId="6188E45E" w14:textId="1297C0F2" w:rsidR="003357DF" w:rsidRDefault="003357DF">
    <w:pPr>
      <w:pStyle w:val="Header"/>
    </w:pPr>
    <w:r>
      <w:rPr>
        <w:rFonts w:cs="Arial"/>
        <w:b/>
        <w:sz w:val="24"/>
      </w:rPr>
      <w:tab/>
    </w: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12C38E" w14:textId="75C6C97E" w:rsidR="002C29EB" w:rsidRDefault="00840E93">
    <w:pPr>
      <w:pStyle w:val="Header"/>
    </w:pPr>
    <w:r>
      <w:rPr>
        <w:noProof/>
      </w:rPr>
      <mc:AlternateContent>
        <mc:Choice Requires="wps">
          <w:drawing>
            <wp:anchor distT="0" distB="0" distL="0" distR="0" simplePos="0" relativeHeight="251653120" behindDoc="0" locked="0" layoutInCell="1" allowOverlap="1" wp14:anchorId="302355D1" wp14:editId="523B4222">
              <wp:simplePos x="635" y="635"/>
              <wp:positionH relativeFrom="page">
                <wp:align>center</wp:align>
              </wp:positionH>
              <wp:positionV relativeFrom="page">
                <wp:align>top</wp:align>
              </wp:positionV>
              <wp:extent cx="443865" cy="443865"/>
              <wp:effectExtent l="0" t="0" r="0" b="17145"/>
              <wp:wrapNone/>
              <wp:docPr id="588" name="Text Box 588" descr="OFFICIAL-SENSITIVE - COMMER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06D2508" w14:textId="4632638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02355D1" id="_x0000_t202" coordsize="21600,21600" o:spt="202" path="m,l,21600r21600,l21600,xe">
              <v:stroke joinstyle="miter"/>
              <v:path gradientshapeok="t" o:connecttype="rect"/>
            </v:shapetype>
            <v:shape id="Text Box 588" o:spid="_x0000_s1213" type="#_x0000_t202" alt="OFFICIAL-SENSITIVE - COMMERCIAL" style="position:absolute;margin-left:0;margin-top:0;width:34.95pt;height:34.95pt;z-index:2516531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" filled="f" stroked="f">
              <v:textbox style="mso-fit-shape-to-text:t" inset="0,15pt,0,0">
                <w:txbxContent>
                  <w:p w14:paraId="106D2508" w14:textId="46326385" w:rsidR="00840E93" w:rsidRPr="00840E93" w:rsidRDefault="00840E93" w:rsidP="00840E93">
                    <w:pPr>
                      <w:spacing w:after="0"/>
                      <w:rPr>
                        <w:rFonts w:ascii="Arial" w:eastAsia="Arial" w:hAnsi="Arial" w:cs="Arial"/>
                        <w:noProof/>
                        <w:color w:val="000000"/>
                      </w:rPr>
                    </w:pPr>
                    <w:r w:rsidRPr="00840E93">
                      <w:rPr>
                        <w:rFonts w:ascii="Arial" w:eastAsia="Arial" w:hAnsi="Arial" w:cs="Arial"/>
                        <w:noProof/>
                        <w:color w:val="000000"/>
                      </w:rPr>
                      <w:t>OFFICIAL-SENSITIVE - COMMERCIAL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A698C5B2"/>
    <w:lvl w:ilvl="0">
      <w:numFmt w:val="decimal"/>
      <w:pStyle w:val="Caption"/>
      <w:lvlText w:val="*"/>
      <w:lvlJc w:val="left"/>
    </w:lvl>
  </w:abstractNum>
  <w:abstractNum w:abstractNumId="1" w15:restartNumberingAfterBreak="0">
    <w:nsid w:val="00000010"/>
    <w:multiLevelType w:val="multilevel"/>
    <w:tmpl w:val="6116F1C0"/>
    <w:lvl w:ilvl="0">
      <w:start w:val="1"/>
      <w:numFmt w:val="decimal"/>
      <w:pStyle w:val="Outline1"/>
      <w:lvlText w:val="%1."/>
      <w:lvlJc w:val="left"/>
      <w:pPr>
        <w:tabs>
          <w:tab w:val="num" w:pos="851"/>
        </w:tabs>
        <w:ind w:left="851" w:hanging="851"/>
      </w:pPr>
      <w:rPr>
        <w:rFonts w:ascii="Arial" w:hAnsi="Arial" w:cs="Arial" w:hint="default"/>
        <w:b w:val="0"/>
        <w:bCs w:val="0"/>
        <w:i w:val="0"/>
        <w:iCs w:val="0"/>
        <w:spacing w:val="0"/>
        <w:sz w:val="22"/>
        <w:szCs w:val="22"/>
        <w:u w:val="none"/>
      </w:rPr>
    </w:lvl>
    <w:lvl w:ilvl="1">
      <w:start w:val="1"/>
      <w:numFmt w:val="decimal"/>
      <w:pStyle w:val="Outline2"/>
      <w:lvlText w:val="%1.%2"/>
      <w:lvlJc w:val="left"/>
      <w:pPr>
        <w:tabs>
          <w:tab w:val="num" w:pos="3551"/>
        </w:tabs>
        <w:ind w:left="3551" w:hanging="851"/>
      </w:pPr>
      <w:rPr>
        <w:rFonts w:ascii="Arial" w:hAnsi="Arial" w:cs="Arial" w:hint="default"/>
        <w:b w:val="0"/>
        <w:bCs w:val="0"/>
        <w:i w:val="0"/>
        <w:iCs w:val="0"/>
        <w:spacing w:val="0"/>
        <w:sz w:val="22"/>
        <w:szCs w:val="22"/>
        <w:u w:val="none"/>
      </w:rPr>
    </w:lvl>
    <w:lvl w:ilvl="2">
      <w:start w:val="1"/>
      <w:numFmt w:val="decimal"/>
      <w:pStyle w:val="Outline3"/>
      <w:lvlText w:val="%1.%2.%3"/>
      <w:lvlJc w:val="left"/>
      <w:pPr>
        <w:tabs>
          <w:tab w:val="num" w:pos="1701"/>
        </w:tabs>
        <w:ind w:left="1701" w:hanging="850"/>
      </w:pPr>
      <w:rPr>
        <w:rFonts w:ascii="Arial" w:hAnsi="Arial" w:cs="Arial" w:hint="default"/>
        <w:b w:val="0"/>
        <w:bCs w:val="0"/>
        <w:i w:val="0"/>
        <w:iCs w:val="0"/>
        <w:spacing w:val="0"/>
        <w:sz w:val="22"/>
        <w:szCs w:val="22"/>
      </w:rPr>
    </w:lvl>
    <w:lvl w:ilvl="3">
      <w:start w:val="1"/>
      <w:numFmt w:val="lowerLetter"/>
      <w:pStyle w:val="Outline4"/>
      <w:lvlText w:val="(%4)"/>
      <w:lvlJc w:val="left"/>
      <w:pPr>
        <w:tabs>
          <w:tab w:val="num" w:pos="2268"/>
        </w:tabs>
        <w:ind w:left="2268" w:hanging="567"/>
      </w:pPr>
      <w:rPr>
        <w:rFonts w:ascii="Arial" w:hAnsi="Arial" w:cs="Arial" w:hint="default"/>
        <w:b w:val="0"/>
        <w:bCs w:val="0"/>
        <w:i w:val="0"/>
        <w:iCs w:val="0"/>
        <w:spacing w:val="0"/>
        <w:sz w:val="22"/>
        <w:szCs w:val="22"/>
      </w:rPr>
    </w:lvl>
    <w:lvl w:ilvl="4">
      <w:start w:val="1"/>
      <w:numFmt w:val="lowerRoman"/>
      <w:pStyle w:val="Outline5"/>
      <w:lvlText w:val="(%5)"/>
      <w:lvlJc w:val="left"/>
      <w:pPr>
        <w:tabs>
          <w:tab w:val="num" w:pos="2988"/>
        </w:tabs>
        <w:ind w:left="2835" w:hanging="567"/>
      </w:pPr>
      <w:rPr>
        <w:rFonts w:ascii="Arial" w:hAnsi="Arial" w:cs="Arial" w:hint="default"/>
        <w:b w:val="0"/>
        <w:bCs w:val="0"/>
        <w:i w:val="0"/>
        <w:iCs w:val="0"/>
        <w:spacing w:val="0"/>
        <w:sz w:val="22"/>
        <w:szCs w:val="22"/>
      </w:rPr>
    </w:lvl>
    <w:lvl w:ilvl="5">
      <w:start w:val="1"/>
      <w:numFmt w:val="decimal"/>
      <w:pStyle w:val="OutlineInd2"/>
      <w:lvlText w:val="%1.%6"/>
      <w:lvlJc w:val="left"/>
      <w:pPr>
        <w:tabs>
          <w:tab w:val="num" w:pos="1701"/>
        </w:tabs>
        <w:ind w:left="1701" w:hanging="850"/>
      </w:pPr>
      <w:rPr>
        <w:rFonts w:ascii="Arial" w:hAnsi="Arial" w:cs="Arial" w:hint="default"/>
        <w:b w:val="0"/>
        <w:bCs w:val="0"/>
        <w:i w:val="0"/>
        <w:iCs w:val="0"/>
        <w:caps w:val="0"/>
        <w:strike w:val="0"/>
        <w:dstrike w:val="0"/>
        <w:outline w:val="0"/>
        <w:shadow w:val="0"/>
        <w:emboss w:val="0"/>
        <w:imprint w:val="0"/>
        <w:vanish w:val="0"/>
        <w:color w:val="auto"/>
        <w:spacing w:val="0"/>
        <w:sz w:val="22"/>
        <w:szCs w:val="22"/>
        <w:vertAlign w:val="baseline"/>
      </w:rPr>
    </w:lvl>
    <w:lvl w:ilvl="6">
      <w:start w:val="1"/>
      <w:numFmt w:val="decimal"/>
      <w:pStyle w:val="OutlineInd3"/>
      <w:lvlText w:val="%1.%6.%7"/>
      <w:lvlJc w:val="left"/>
      <w:pPr>
        <w:tabs>
          <w:tab w:val="num" w:pos="2552"/>
        </w:tabs>
        <w:ind w:left="2552" w:hanging="851"/>
      </w:pPr>
      <w:rPr>
        <w:rFonts w:ascii="Arial" w:hAnsi="Arial" w:cs="Arial" w:hint="default"/>
        <w:b w:val="0"/>
        <w:bCs w:val="0"/>
        <w:i w:val="0"/>
        <w:iCs w:val="0"/>
        <w:caps w:val="0"/>
        <w:strike w:val="0"/>
        <w:dstrike w:val="0"/>
        <w:outline w:val="0"/>
        <w:shadow w:val="0"/>
        <w:emboss w:val="0"/>
        <w:imprint w:val="0"/>
        <w:vanish w:val="0"/>
        <w:spacing w:val="0"/>
        <w:sz w:val="22"/>
        <w:szCs w:val="22"/>
        <w:vertAlign w:val="baseline"/>
      </w:rPr>
    </w:lvl>
    <w:lvl w:ilvl="7">
      <w:start w:val="1"/>
      <w:numFmt w:val="lowerLetter"/>
      <w:pStyle w:val="OutlineInd4"/>
      <w:lvlText w:val="(%8)"/>
      <w:lvlJc w:val="left"/>
      <w:pPr>
        <w:tabs>
          <w:tab w:val="num" w:pos="3119"/>
        </w:tabs>
        <w:ind w:left="3119" w:hanging="567"/>
      </w:pPr>
      <w:rPr>
        <w:rFonts w:ascii="Arial" w:hAnsi="Arial" w:cs="Arial" w:hint="default"/>
        <w:b w:val="0"/>
        <w:bCs w:val="0"/>
        <w:i w:val="0"/>
        <w:iCs w:val="0"/>
        <w:spacing w:val="0"/>
        <w:sz w:val="22"/>
        <w:szCs w:val="22"/>
      </w:rPr>
    </w:lvl>
    <w:lvl w:ilvl="8">
      <w:start w:val="1"/>
      <w:numFmt w:val="lowerRoman"/>
      <w:pStyle w:val="OutlineInd5"/>
      <w:lvlText w:val="(%9)"/>
      <w:lvlJc w:val="left"/>
      <w:pPr>
        <w:tabs>
          <w:tab w:val="num" w:pos="3839"/>
        </w:tabs>
        <w:ind w:left="3686" w:hanging="567"/>
      </w:pPr>
      <w:rPr>
        <w:rFonts w:ascii="Arial" w:hAnsi="Arial" w:cs="Arial" w:hint="default"/>
        <w:b w:val="0"/>
        <w:bCs w:val="0"/>
        <w:i w:val="0"/>
        <w:iCs w:val="0"/>
        <w:spacing w:val="0"/>
        <w:sz w:val="22"/>
        <w:szCs w:val="22"/>
      </w:rPr>
    </w:lvl>
  </w:abstractNum>
  <w:abstractNum w:abstractNumId="2" w15:restartNumberingAfterBreak="0">
    <w:nsid w:val="00671AD8"/>
    <w:multiLevelType w:val="multilevel"/>
    <w:tmpl w:val="5994E3CA"/>
    <w:lvl w:ilvl="0">
      <w:start w:val="1"/>
      <w:numFmt w:val="decimal"/>
      <w:lvlText w:val="%1."/>
      <w:lvlJc w:val="left"/>
      <w:pPr>
        <w:ind w:left="360" w:hanging="360"/>
      </w:pPr>
      <w:rPr>
        <w:rFonts w:hint="default"/>
      </w:rPr>
    </w:lvl>
    <w:lvl w:ilvl="1">
      <w:start w:val="1"/>
      <w:numFmt w:val="decimal"/>
      <w:lvlText w:val="%1.%2."/>
      <w:lvlJc w:val="left"/>
      <w:pPr>
        <w:ind w:left="340" w:firstLine="0"/>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BF552D"/>
    <w:multiLevelType w:val="hybridMultilevel"/>
    <w:tmpl w:val="E65CE3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16F1F54"/>
    <w:multiLevelType w:val="hybridMultilevel"/>
    <w:tmpl w:val="13F63A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17A4AC8"/>
    <w:multiLevelType w:val="multilevel"/>
    <w:tmpl w:val="6BE4726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pStyle w:val="Para4"/>
      <w:lvlText w:val="%1.%2.%3.%4."/>
      <w:lvlJc w:val="left"/>
      <w:pPr>
        <w:ind w:left="1728" w:hanging="648"/>
      </w:pPr>
    </w:lvl>
    <w:lvl w:ilvl="4">
      <w:start w:val="1"/>
      <w:numFmt w:val="decimal"/>
      <w:pStyle w:val="Para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01A26188"/>
    <w:multiLevelType w:val="hybridMultilevel"/>
    <w:tmpl w:val="928C94AC"/>
    <w:lvl w:ilvl="0" w:tplc="F01E5476">
      <w:start w:val="1"/>
      <w:numFmt w:val="lowerLetter"/>
      <w:lvlText w:val="%1."/>
      <w:lvlJc w:val="left"/>
      <w:pPr>
        <w:ind w:left="1692" w:hanging="360"/>
      </w:pPr>
      <w:rPr>
        <w:sz w:val="20"/>
        <w:szCs w:val="20"/>
      </w:rPr>
    </w:lvl>
    <w:lvl w:ilvl="1" w:tplc="08090019" w:tentative="1">
      <w:start w:val="1"/>
      <w:numFmt w:val="lowerLetter"/>
      <w:lvlText w:val="%2."/>
      <w:lvlJc w:val="left"/>
      <w:pPr>
        <w:ind w:left="2412" w:hanging="360"/>
      </w:pPr>
    </w:lvl>
    <w:lvl w:ilvl="2" w:tplc="0809001B" w:tentative="1">
      <w:start w:val="1"/>
      <w:numFmt w:val="lowerRoman"/>
      <w:lvlText w:val="%3."/>
      <w:lvlJc w:val="right"/>
      <w:pPr>
        <w:ind w:left="3132" w:hanging="180"/>
      </w:pPr>
    </w:lvl>
    <w:lvl w:ilvl="3" w:tplc="0809000F" w:tentative="1">
      <w:start w:val="1"/>
      <w:numFmt w:val="decimal"/>
      <w:lvlText w:val="%4."/>
      <w:lvlJc w:val="left"/>
      <w:pPr>
        <w:ind w:left="3852" w:hanging="360"/>
      </w:pPr>
    </w:lvl>
    <w:lvl w:ilvl="4" w:tplc="08090019" w:tentative="1">
      <w:start w:val="1"/>
      <w:numFmt w:val="lowerLetter"/>
      <w:lvlText w:val="%5."/>
      <w:lvlJc w:val="left"/>
      <w:pPr>
        <w:ind w:left="4572" w:hanging="360"/>
      </w:pPr>
    </w:lvl>
    <w:lvl w:ilvl="5" w:tplc="0809001B" w:tentative="1">
      <w:start w:val="1"/>
      <w:numFmt w:val="lowerRoman"/>
      <w:lvlText w:val="%6."/>
      <w:lvlJc w:val="right"/>
      <w:pPr>
        <w:ind w:left="5292" w:hanging="180"/>
      </w:pPr>
    </w:lvl>
    <w:lvl w:ilvl="6" w:tplc="0809000F" w:tentative="1">
      <w:start w:val="1"/>
      <w:numFmt w:val="decimal"/>
      <w:lvlText w:val="%7."/>
      <w:lvlJc w:val="left"/>
      <w:pPr>
        <w:ind w:left="6012" w:hanging="360"/>
      </w:pPr>
    </w:lvl>
    <w:lvl w:ilvl="7" w:tplc="08090019" w:tentative="1">
      <w:start w:val="1"/>
      <w:numFmt w:val="lowerLetter"/>
      <w:lvlText w:val="%8."/>
      <w:lvlJc w:val="left"/>
      <w:pPr>
        <w:ind w:left="6732" w:hanging="360"/>
      </w:pPr>
    </w:lvl>
    <w:lvl w:ilvl="8" w:tplc="0809001B" w:tentative="1">
      <w:start w:val="1"/>
      <w:numFmt w:val="lowerRoman"/>
      <w:lvlText w:val="%9."/>
      <w:lvlJc w:val="right"/>
      <w:pPr>
        <w:ind w:left="7452" w:hanging="180"/>
      </w:pPr>
    </w:lvl>
  </w:abstractNum>
  <w:abstractNum w:abstractNumId="7" w15:restartNumberingAfterBreak="0">
    <w:nsid w:val="02576179"/>
    <w:multiLevelType w:val="hybridMultilevel"/>
    <w:tmpl w:val="510006D0"/>
    <w:lvl w:ilvl="0" w:tplc="FFFFFFFF">
      <w:start w:val="1"/>
      <w:numFmt w:val="lowerLetter"/>
      <w:lvlText w:val="%1."/>
      <w:lvlJc w:val="left"/>
      <w:pPr>
        <w:ind w:left="764" w:hanging="360"/>
      </w:pPr>
      <w:rPr>
        <w:rFonts w:hint="default"/>
        <w:color w:val="000000"/>
        <w:sz w:val="20"/>
        <w:szCs w:val="20"/>
      </w:rPr>
    </w:lvl>
    <w:lvl w:ilvl="1" w:tplc="86CCC546">
      <w:start w:val="1"/>
      <w:numFmt w:val="decimal"/>
      <w:lvlText w:val="(%2)"/>
      <w:lvlJc w:val="left"/>
      <w:pPr>
        <w:ind w:left="1484" w:hanging="360"/>
      </w:pPr>
      <w:rPr>
        <w:rFonts w:hint="default"/>
        <w:color w:val="000000"/>
        <w:sz w:val="22"/>
      </w:r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8" w15:restartNumberingAfterBreak="0">
    <w:nsid w:val="031A3027"/>
    <w:multiLevelType w:val="multilevel"/>
    <w:tmpl w:val="36280AB6"/>
    <w:lvl w:ilvl="0">
      <w:start w:val="1"/>
      <w:numFmt w:val="none"/>
      <w:pStyle w:val="ssRestartSchedule"/>
      <w:suff w:val="nothing"/>
      <w:lvlText w:val=""/>
      <w:lvlJc w:val="left"/>
      <w:pPr>
        <w:ind w:left="0" w:firstLine="0"/>
      </w:pPr>
      <w:rPr>
        <w:rFonts w:hint="default"/>
      </w:rPr>
    </w:lvl>
    <w:lvl w:ilvl="1">
      <w:start w:val="1"/>
      <w:numFmt w:val="decimal"/>
      <w:pStyle w:val="ssqSchedule"/>
      <w:suff w:val="nothing"/>
      <w:lvlText w:val="schedule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9" w15:restartNumberingAfterBreak="0">
    <w:nsid w:val="034762D9"/>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05006FA6"/>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1" w15:restartNumberingAfterBreak="0">
    <w:nsid w:val="057451CE"/>
    <w:multiLevelType w:val="hybridMultilevel"/>
    <w:tmpl w:val="4556641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059D0FBB"/>
    <w:multiLevelType w:val="multilevel"/>
    <w:tmpl w:val="FB7EA79C"/>
    <w:lvl w:ilvl="0">
      <w:start w:val="7"/>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 w15:restartNumberingAfterBreak="0">
    <w:nsid w:val="066924E4"/>
    <w:multiLevelType w:val="hybridMultilevel"/>
    <w:tmpl w:val="3BD4A8A0"/>
    <w:lvl w:ilvl="0" w:tplc="FFFFFFFF">
      <w:start w:val="1"/>
      <w:numFmt w:val="lowerLetter"/>
      <w:lvlText w:val="%1."/>
      <w:lvlJc w:val="left"/>
      <w:pPr>
        <w:ind w:left="764" w:hanging="360"/>
      </w:pPr>
      <w:rPr>
        <w:rFonts w:hint="default"/>
        <w:color w:val="000000"/>
        <w:sz w:val="20"/>
        <w:szCs w:val="20"/>
      </w:rPr>
    </w:lvl>
    <w:lvl w:ilvl="1" w:tplc="B3F09F06">
      <w:start w:val="1"/>
      <w:numFmt w:val="decimal"/>
      <w:lvlText w:val="(%2)"/>
      <w:lvlJc w:val="left"/>
      <w:pPr>
        <w:ind w:left="1484" w:hanging="360"/>
      </w:pPr>
      <w:rPr>
        <w:rFonts w:hint="default"/>
        <w:color w:val="000000"/>
        <w:sz w:val="20"/>
        <w:szCs w:val="20"/>
      </w:r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4" w15:restartNumberingAfterBreak="0">
    <w:nsid w:val="06941B78"/>
    <w:multiLevelType w:val="multilevel"/>
    <w:tmpl w:val="71683E14"/>
    <w:lvl w:ilvl="0">
      <w:start w:val="1"/>
      <w:numFmt w:val="none"/>
      <w:pStyle w:val="ssRestartPart"/>
      <w:suff w:val="nothing"/>
      <w:lvlText w:val=""/>
      <w:lvlJc w:val="left"/>
      <w:pPr>
        <w:ind w:left="0" w:firstLine="0"/>
      </w:pPr>
      <w:rPr>
        <w:rFonts w:hint="default"/>
      </w:rPr>
    </w:lvl>
    <w:lvl w:ilvl="1">
      <w:start w:val="1"/>
      <w:numFmt w:val="decimal"/>
      <w:pStyle w:val="ssqPart"/>
      <w:suff w:val="nothing"/>
      <w:lvlText w:val="part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15:restartNumberingAfterBreak="0">
    <w:nsid w:val="0703311C"/>
    <w:multiLevelType w:val="hybridMultilevel"/>
    <w:tmpl w:val="9934C702"/>
    <w:lvl w:ilvl="0" w:tplc="D87A494C">
      <w:start w:val="1"/>
      <w:numFmt w:val="lowerLetter"/>
      <w:lvlText w:val="(%1)"/>
      <w:lvlJc w:val="left"/>
      <w:pPr>
        <w:ind w:left="2978" w:hanging="360"/>
      </w:pPr>
      <w:rPr>
        <w:rFonts w:hint="default"/>
        <w:color w:val="00000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0723773D"/>
    <w:multiLevelType w:val="multilevel"/>
    <w:tmpl w:val="7464B670"/>
    <w:styleLink w:val="Style1"/>
    <w:lvl w:ilvl="0">
      <w:start w:val="1"/>
      <w:numFmt w:val="decimal"/>
      <w:lvlText w:val="%1."/>
      <w:lvlJc w:val="left"/>
      <w:pPr>
        <w:ind w:left="360" w:hanging="360"/>
      </w:pPr>
      <w:rPr>
        <w:rFonts w:hint="default"/>
      </w:rPr>
    </w:lvl>
    <w:lvl w:ilvl="1">
      <w:start w:val="1"/>
      <w:numFmt w:val="decimal"/>
      <w:lvlText w:val="%1.%2."/>
      <w:lvlJc w:val="left"/>
      <w:pPr>
        <w:ind w:left="741" w:hanging="720"/>
      </w:pPr>
      <w:rPr>
        <w:rFonts w:hint="default"/>
      </w:rPr>
    </w:lvl>
    <w:lvl w:ilvl="2">
      <w:start w:val="1"/>
      <w:numFmt w:val="decimal"/>
      <w:lvlText w:val="%1.%2.%3."/>
      <w:lvlJc w:val="left"/>
      <w:pPr>
        <w:ind w:left="762" w:hanging="720"/>
      </w:pPr>
      <w:rPr>
        <w:rFonts w:hint="default"/>
      </w:rPr>
    </w:lvl>
    <w:lvl w:ilvl="3">
      <w:start w:val="1"/>
      <w:numFmt w:val="decimal"/>
      <w:lvlText w:val="%1.%2.%3.%4."/>
      <w:lvlJc w:val="left"/>
      <w:pPr>
        <w:ind w:left="1143" w:hanging="1080"/>
      </w:pPr>
      <w:rPr>
        <w:rFonts w:hint="default"/>
      </w:rPr>
    </w:lvl>
    <w:lvl w:ilvl="4">
      <w:start w:val="1"/>
      <w:numFmt w:val="decimal"/>
      <w:lvlText w:val="%1.%2.%3.%4.%5."/>
      <w:lvlJc w:val="left"/>
      <w:pPr>
        <w:ind w:left="1164" w:hanging="1080"/>
      </w:pPr>
      <w:rPr>
        <w:rFonts w:hint="default"/>
      </w:rPr>
    </w:lvl>
    <w:lvl w:ilvl="5">
      <w:start w:val="1"/>
      <w:numFmt w:val="decimal"/>
      <w:lvlText w:val="%1.%2.%3.%4.%5.%6."/>
      <w:lvlJc w:val="left"/>
      <w:pPr>
        <w:ind w:left="1545" w:hanging="1440"/>
      </w:pPr>
      <w:rPr>
        <w:rFonts w:hint="default"/>
      </w:rPr>
    </w:lvl>
    <w:lvl w:ilvl="6">
      <w:start w:val="1"/>
      <w:numFmt w:val="decimal"/>
      <w:lvlText w:val="%1.%2.%3.%4.%5.%6.%7."/>
      <w:lvlJc w:val="left"/>
      <w:pPr>
        <w:ind w:left="1566" w:hanging="1440"/>
      </w:pPr>
      <w:rPr>
        <w:rFonts w:hint="default"/>
      </w:rPr>
    </w:lvl>
    <w:lvl w:ilvl="7">
      <w:start w:val="1"/>
      <w:numFmt w:val="decimal"/>
      <w:lvlText w:val="%1.%2.%3.%4.%5.%6.%7.%8."/>
      <w:lvlJc w:val="left"/>
      <w:pPr>
        <w:ind w:left="1947" w:hanging="1800"/>
      </w:pPr>
      <w:rPr>
        <w:rFonts w:hint="default"/>
      </w:rPr>
    </w:lvl>
    <w:lvl w:ilvl="8">
      <w:start w:val="1"/>
      <w:numFmt w:val="decimal"/>
      <w:lvlText w:val="%1.%2.%3.%4.%5.%6.%7.%8.%9."/>
      <w:lvlJc w:val="left"/>
      <w:pPr>
        <w:ind w:left="1968" w:hanging="1800"/>
      </w:pPr>
      <w:rPr>
        <w:rFonts w:hint="default"/>
      </w:rPr>
    </w:lvl>
  </w:abstractNum>
  <w:abstractNum w:abstractNumId="17" w15:restartNumberingAfterBreak="0">
    <w:nsid w:val="08D15CE9"/>
    <w:multiLevelType w:val="hybridMultilevel"/>
    <w:tmpl w:val="AEFA3B12"/>
    <w:lvl w:ilvl="0" w:tplc="FFFFFFFF">
      <w:start w:val="1"/>
      <w:numFmt w:val="lowerLetter"/>
      <w:lvlText w:val="%1."/>
      <w:lvlJc w:val="left"/>
      <w:pPr>
        <w:ind w:left="764" w:hanging="360"/>
      </w:pPr>
      <w:rPr>
        <w:rFonts w:hint="default"/>
        <w:color w:val="000000"/>
        <w:sz w:val="20"/>
        <w:szCs w:val="20"/>
      </w:rPr>
    </w:lvl>
    <w:lvl w:ilvl="1" w:tplc="87821CAC">
      <w:start w:val="1"/>
      <w:numFmt w:val="decimal"/>
      <w:lvlText w:val="(%2)"/>
      <w:lvlJc w:val="left"/>
      <w:pPr>
        <w:ind w:left="1484" w:hanging="360"/>
      </w:pPr>
      <w:rPr>
        <w:rFonts w:hint="default"/>
        <w:color w:val="000000"/>
        <w:sz w:val="20"/>
        <w:szCs w:val="20"/>
      </w:r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8" w15:restartNumberingAfterBreak="0">
    <w:nsid w:val="08D6188D"/>
    <w:multiLevelType w:val="multilevel"/>
    <w:tmpl w:val="D09A1C94"/>
    <w:lvl w:ilvl="0">
      <w:start w:val="1"/>
      <w:numFmt w:val="decimal"/>
      <w:pStyle w:val="ScheduleNumber"/>
      <w:suff w:val="nothing"/>
      <w:lvlText w:val="SCHEDULE %1"/>
      <w:lvlJc w:val="left"/>
      <w:pPr>
        <w:ind w:left="0" w:firstLine="0"/>
      </w:pPr>
    </w:lvl>
    <w:lvl w:ilvl="1">
      <w:start w:val="1"/>
      <w:numFmt w:val="decimal"/>
      <w:pStyle w:val="SchLevel1"/>
      <w:lvlText w:val="%2"/>
      <w:lvlJc w:val="left"/>
      <w:pPr>
        <w:tabs>
          <w:tab w:val="num" w:pos="720"/>
        </w:tabs>
        <w:ind w:left="720" w:hanging="720"/>
      </w:pPr>
    </w:lvl>
    <w:lvl w:ilvl="2">
      <w:start w:val="1"/>
      <w:numFmt w:val="decimal"/>
      <w:pStyle w:val="SchLevel2"/>
      <w:lvlText w:val="%2.%3"/>
      <w:lvlJc w:val="left"/>
      <w:pPr>
        <w:tabs>
          <w:tab w:val="num" w:pos="720"/>
        </w:tabs>
        <w:ind w:left="720" w:hanging="720"/>
      </w:pPr>
    </w:lvl>
    <w:lvl w:ilvl="3">
      <w:start w:val="1"/>
      <w:numFmt w:val="lowerLetter"/>
      <w:pStyle w:val="SchLevel3"/>
      <w:lvlText w:val="(%4)"/>
      <w:lvlJc w:val="left"/>
      <w:pPr>
        <w:tabs>
          <w:tab w:val="num" w:pos="1440"/>
        </w:tabs>
        <w:ind w:left="1440" w:hanging="720"/>
      </w:pPr>
    </w:lvl>
    <w:lvl w:ilvl="4">
      <w:start w:val="1"/>
      <w:numFmt w:val="lowerRoman"/>
      <w:pStyle w:val="SchLevel4"/>
      <w:lvlText w:val="(%5)"/>
      <w:lvlJc w:val="left"/>
      <w:pPr>
        <w:tabs>
          <w:tab w:val="num" w:pos="2160"/>
        </w:tabs>
        <w:ind w:left="2160" w:hanging="720"/>
      </w:pPr>
    </w:lvl>
    <w:lvl w:ilvl="5">
      <w:start w:val="1"/>
      <w:numFmt w:val="upperLetter"/>
      <w:pStyle w:val="SchLevel5"/>
      <w:lvlText w:val="(%6)"/>
      <w:lvlJc w:val="left"/>
      <w:pPr>
        <w:tabs>
          <w:tab w:val="num" w:pos="2880"/>
        </w:tabs>
        <w:ind w:left="2880" w:hanging="720"/>
      </w:pPr>
    </w:lvl>
    <w:lvl w:ilvl="6">
      <w:start w:val="1"/>
      <w:numFmt w:val="upperRoman"/>
      <w:pStyle w:val="SchLevel6"/>
      <w:lvlText w:val="(%7)"/>
      <w:lvlJc w:val="left"/>
      <w:pPr>
        <w:tabs>
          <w:tab w:val="num" w:pos="3600"/>
        </w:tabs>
        <w:ind w:left="3600" w:hanging="72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15:restartNumberingAfterBreak="0">
    <w:nsid w:val="08F558F1"/>
    <w:multiLevelType w:val="multilevel"/>
    <w:tmpl w:val="D09A1C94"/>
    <w:styleLink w:val="CurrentList2"/>
    <w:lvl w:ilvl="0">
      <w:start w:val="1"/>
      <w:numFmt w:val="decimal"/>
      <w:suff w:val="nothing"/>
      <w:lvlText w:val="SCHEDULE %1"/>
      <w:lvlJc w:val="left"/>
      <w:pPr>
        <w:ind w:left="0" w:firstLine="0"/>
      </w:pPr>
    </w:lvl>
    <w:lvl w:ilvl="1">
      <w:start w:val="1"/>
      <w:numFmt w:val="decimal"/>
      <w:lvlText w:val="%2"/>
      <w:lvlJc w:val="left"/>
      <w:pPr>
        <w:tabs>
          <w:tab w:val="num" w:pos="720"/>
        </w:tabs>
        <w:ind w:left="720" w:hanging="720"/>
      </w:pPr>
    </w:lvl>
    <w:lvl w:ilvl="2">
      <w:start w:val="1"/>
      <w:numFmt w:val="decimal"/>
      <w:lvlText w:val="%2.%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2160"/>
        </w:tabs>
        <w:ind w:left="216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0" w15:restartNumberingAfterBreak="0">
    <w:nsid w:val="08FB3148"/>
    <w:multiLevelType w:val="hybridMultilevel"/>
    <w:tmpl w:val="D98EC4BA"/>
    <w:lvl w:ilvl="0" w:tplc="B0FEB7A6">
      <w:start w:val="1"/>
      <w:numFmt w:val="lowerLetter"/>
      <w:lvlText w:val="(%1)"/>
      <w:lvlJc w:val="left"/>
      <w:pPr>
        <w:ind w:left="2978" w:hanging="360"/>
      </w:pPr>
      <w:rPr>
        <w:rFonts w:hint="default"/>
        <w:color w:val="000000"/>
        <w:sz w:val="20"/>
        <w:szCs w:val="20"/>
      </w:rPr>
    </w:lvl>
    <w:lvl w:ilvl="1" w:tplc="FFFFFFFF" w:tentative="1">
      <w:start w:val="1"/>
      <w:numFmt w:val="lowerLetter"/>
      <w:lvlText w:val="%2."/>
      <w:lvlJc w:val="left"/>
      <w:pPr>
        <w:ind w:left="3698" w:hanging="360"/>
      </w:pPr>
    </w:lvl>
    <w:lvl w:ilvl="2" w:tplc="FFFFFFFF" w:tentative="1">
      <w:start w:val="1"/>
      <w:numFmt w:val="lowerRoman"/>
      <w:lvlText w:val="%3."/>
      <w:lvlJc w:val="right"/>
      <w:pPr>
        <w:ind w:left="4418" w:hanging="180"/>
      </w:pPr>
    </w:lvl>
    <w:lvl w:ilvl="3" w:tplc="FFFFFFFF" w:tentative="1">
      <w:start w:val="1"/>
      <w:numFmt w:val="decimal"/>
      <w:lvlText w:val="%4."/>
      <w:lvlJc w:val="left"/>
      <w:pPr>
        <w:ind w:left="5138" w:hanging="360"/>
      </w:pPr>
    </w:lvl>
    <w:lvl w:ilvl="4" w:tplc="FFFFFFFF" w:tentative="1">
      <w:start w:val="1"/>
      <w:numFmt w:val="lowerLetter"/>
      <w:lvlText w:val="%5."/>
      <w:lvlJc w:val="left"/>
      <w:pPr>
        <w:ind w:left="5858" w:hanging="360"/>
      </w:pPr>
    </w:lvl>
    <w:lvl w:ilvl="5" w:tplc="FFFFFFFF" w:tentative="1">
      <w:start w:val="1"/>
      <w:numFmt w:val="lowerRoman"/>
      <w:lvlText w:val="%6."/>
      <w:lvlJc w:val="right"/>
      <w:pPr>
        <w:ind w:left="6578" w:hanging="180"/>
      </w:pPr>
    </w:lvl>
    <w:lvl w:ilvl="6" w:tplc="FFFFFFFF" w:tentative="1">
      <w:start w:val="1"/>
      <w:numFmt w:val="decimal"/>
      <w:lvlText w:val="%7."/>
      <w:lvlJc w:val="left"/>
      <w:pPr>
        <w:ind w:left="7298" w:hanging="360"/>
      </w:pPr>
    </w:lvl>
    <w:lvl w:ilvl="7" w:tplc="FFFFFFFF" w:tentative="1">
      <w:start w:val="1"/>
      <w:numFmt w:val="lowerLetter"/>
      <w:lvlText w:val="%8."/>
      <w:lvlJc w:val="left"/>
      <w:pPr>
        <w:ind w:left="8018" w:hanging="360"/>
      </w:pPr>
    </w:lvl>
    <w:lvl w:ilvl="8" w:tplc="FFFFFFFF" w:tentative="1">
      <w:start w:val="1"/>
      <w:numFmt w:val="lowerRoman"/>
      <w:lvlText w:val="%9."/>
      <w:lvlJc w:val="right"/>
      <w:pPr>
        <w:ind w:left="8738" w:hanging="180"/>
      </w:pPr>
    </w:lvl>
  </w:abstractNum>
  <w:abstractNum w:abstractNumId="21" w15:restartNumberingAfterBreak="0">
    <w:nsid w:val="0967728C"/>
    <w:multiLevelType w:val="multilevel"/>
    <w:tmpl w:val="FFA88D52"/>
    <w:lvl w:ilvl="0">
      <w:start w:val="1"/>
      <w:numFmt w:val="lowerLetter"/>
      <w:lvlText w:val="%1."/>
      <w:lvlJc w:val="left"/>
      <w:pPr>
        <w:tabs>
          <w:tab w:val="num" w:pos="720"/>
        </w:tabs>
        <w:ind w:left="720" w:hanging="360"/>
      </w:pPr>
    </w:lvl>
    <w:lvl w:ilvl="1">
      <w:start w:val="1"/>
      <w:numFmt w:val="lowerLetter"/>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09B93B2E"/>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09CD2105"/>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09E00681"/>
    <w:multiLevelType w:val="multilevel"/>
    <w:tmpl w:val="FEE4F4B2"/>
    <w:lvl w:ilvl="0">
      <w:start w:val="1"/>
      <w:numFmt w:val="bullet"/>
      <w:pStyle w:val="DWParaBul1"/>
      <w:lvlText w:val=""/>
      <w:lvlJc w:val="left"/>
      <w:pPr>
        <w:tabs>
          <w:tab w:val="num" w:pos="567"/>
        </w:tabs>
        <w:ind w:left="567" w:hanging="567"/>
      </w:pPr>
      <w:rPr>
        <w:rFonts w:ascii="Symbol" w:hAnsi="Symbol" w:cs="Arial" w:hint="default"/>
        <w:b w:val="0"/>
        <w:i w:val="0"/>
        <w:caps w:val="0"/>
        <w:strike w:val="0"/>
        <w:dstrike w:val="0"/>
        <w:outline w:val="0"/>
        <w:shadow w:val="0"/>
        <w:emboss w:val="0"/>
        <w:imprint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outline w:val="0"/>
        <w:shadow w:val="0"/>
        <w:emboss w:val="0"/>
        <w:imprint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outline w:val="0"/>
        <w:shadow w:val="0"/>
        <w:emboss w:val="0"/>
        <w:imprint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outline w:val="0"/>
        <w:shadow w:val="0"/>
        <w:emboss w:val="0"/>
        <w:imprint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outline w:val="0"/>
        <w:shadow w:val="0"/>
        <w:emboss w:val="0"/>
        <w:imprint w:val="0"/>
        <w:vanish w:val="0"/>
        <w:color w:val="auto"/>
        <w:sz w:val="14"/>
        <w:u w:val="none"/>
        <w:effect w:val="none"/>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25" w15:restartNumberingAfterBreak="0">
    <w:nsid w:val="0A743550"/>
    <w:multiLevelType w:val="hybridMultilevel"/>
    <w:tmpl w:val="9934C702"/>
    <w:lvl w:ilvl="0" w:tplc="FFFFFFFF">
      <w:start w:val="1"/>
      <w:numFmt w:val="lowerLetter"/>
      <w:lvlText w:val="(%1)"/>
      <w:lvlJc w:val="left"/>
      <w:pPr>
        <w:ind w:left="2978" w:hanging="360"/>
      </w:pPr>
      <w:rPr>
        <w:rFonts w:hint="default"/>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0AC54F2A"/>
    <w:multiLevelType w:val="hybridMultilevel"/>
    <w:tmpl w:val="A5B0D1C0"/>
    <w:lvl w:ilvl="0" w:tplc="08090001">
      <w:start w:val="1"/>
      <w:numFmt w:val="bullet"/>
      <w:lvlText w:val=""/>
      <w:lvlJc w:val="left"/>
      <w:pPr>
        <w:ind w:left="838" w:hanging="360"/>
      </w:pPr>
      <w:rPr>
        <w:rFonts w:ascii="Symbol" w:hAnsi="Symbol" w:hint="default"/>
      </w:rPr>
    </w:lvl>
    <w:lvl w:ilvl="1" w:tplc="08090003">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27" w15:restartNumberingAfterBreak="0">
    <w:nsid w:val="0ADE25F6"/>
    <w:multiLevelType w:val="hybridMultilevel"/>
    <w:tmpl w:val="B9243EA4"/>
    <w:lvl w:ilvl="0" w:tplc="5F387B4A">
      <w:start w:val="1"/>
      <w:numFmt w:val="decimal"/>
      <w:lvlText w:val="%1."/>
      <w:lvlJc w:val="left"/>
      <w:pPr>
        <w:ind w:left="1080" w:hanging="360"/>
      </w:pPr>
      <w:rPr>
        <w:rFonts w:ascii="Arial" w:hAnsi="Arial" w:cs="Arial" w:hint="default"/>
        <w:b/>
        <w:bCs/>
        <w:color w:val="000000"/>
        <w:sz w:val="22"/>
        <w:szCs w:val="22"/>
      </w:rPr>
    </w:lvl>
    <w:lvl w:ilvl="1" w:tplc="9E5258A6">
      <w:start w:val="1"/>
      <w:numFmt w:val="lowerLetter"/>
      <w:lvlText w:val="%2."/>
      <w:lvlJc w:val="left"/>
      <w:pPr>
        <w:ind w:left="1800" w:hanging="360"/>
      </w:pPr>
      <w:rPr>
        <w:b w:val="0"/>
        <w:bCs w:val="0"/>
      </w:r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8" w15:restartNumberingAfterBreak="0">
    <w:nsid w:val="0AF05392"/>
    <w:multiLevelType w:val="hybridMultilevel"/>
    <w:tmpl w:val="A1942B8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9" w15:restartNumberingAfterBreak="0">
    <w:nsid w:val="0C107C46"/>
    <w:multiLevelType w:val="hybridMultilevel"/>
    <w:tmpl w:val="FD7E8B6E"/>
    <w:styleLink w:val="CurrentList1"/>
    <w:lvl w:ilvl="0" w:tplc="08090001">
      <w:start w:val="1"/>
      <w:numFmt w:val="bullet"/>
      <w:lvlText w:val=""/>
      <w:lvlJc w:val="left"/>
      <w:pPr>
        <w:ind w:left="838" w:hanging="360"/>
      </w:pPr>
      <w:rPr>
        <w:rFonts w:ascii="Symbol" w:hAnsi="Symbol" w:hint="default"/>
      </w:rPr>
    </w:lvl>
    <w:lvl w:ilvl="1" w:tplc="08090003">
      <w:start w:val="1"/>
      <w:numFmt w:val="bullet"/>
      <w:lvlText w:val="o"/>
      <w:lvlJc w:val="left"/>
      <w:pPr>
        <w:ind w:left="1558" w:hanging="360"/>
      </w:pPr>
      <w:rPr>
        <w:rFonts w:ascii="Courier New" w:hAnsi="Courier New" w:cs="Courier New" w:hint="default"/>
      </w:rPr>
    </w:lvl>
    <w:lvl w:ilvl="2" w:tplc="08090005" w:tentative="1">
      <w:start w:val="1"/>
      <w:numFmt w:val="bullet"/>
      <w:lvlText w:val=""/>
      <w:lvlJc w:val="left"/>
      <w:pPr>
        <w:ind w:left="2278" w:hanging="360"/>
      </w:pPr>
      <w:rPr>
        <w:rFonts w:ascii="Wingdings" w:hAnsi="Wingdings" w:hint="default"/>
      </w:rPr>
    </w:lvl>
    <w:lvl w:ilvl="3" w:tplc="08090001" w:tentative="1">
      <w:start w:val="1"/>
      <w:numFmt w:val="bullet"/>
      <w:lvlText w:val=""/>
      <w:lvlJc w:val="left"/>
      <w:pPr>
        <w:ind w:left="2998" w:hanging="360"/>
      </w:pPr>
      <w:rPr>
        <w:rFonts w:ascii="Symbol" w:hAnsi="Symbol" w:hint="default"/>
      </w:rPr>
    </w:lvl>
    <w:lvl w:ilvl="4" w:tplc="08090003" w:tentative="1">
      <w:start w:val="1"/>
      <w:numFmt w:val="bullet"/>
      <w:lvlText w:val="o"/>
      <w:lvlJc w:val="left"/>
      <w:pPr>
        <w:ind w:left="3718" w:hanging="360"/>
      </w:pPr>
      <w:rPr>
        <w:rFonts w:ascii="Courier New" w:hAnsi="Courier New" w:cs="Courier New" w:hint="default"/>
      </w:rPr>
    </w:lvl>
    <w:lvl w:ilvl="5" w:tplc="08090005" w:tentative="1">
      <w:start w:val="1"/>
      <w:numFmt w:val="bullet"/>
      <w:lvlText w:val=""/>
      <w:lvlJc w:val="left"/>
      <w:pPr>
        <w:ind w:left="4438" w:hanging="360"/>
      </w:pPr>
      <w:rPr>
        <w:rFonts w:ascii="Wingdings" w:hAnsi="Wingdings" w:hint="default"/>
      </w:rPr>
    </w:lvl>
    <w:lvl w:ilvl="6" w:tplc="08090001" w:tentative="1">
      <w:start w:val="1"/>
      <w:numFmt w:val="bullet"/>
      <w:lvlText w:val=""/>
      <w:lvlJc w:val="left"/>
      <w:pPr>
        <w:ind w:left="5158" w:hanging="360"/>
      </w:pPr>
      <w:rPr>
        <w:rFonts w:ascii="Symbol" w:hAnsi="Symbol" w:hint="default"/>
      </w:rPr>
    </w:lvl>
    <w:lvl w:ilvl="7" w:tplc="08090003" w:tentative="1">
      <w:start w:val="1"/>
      <w:numFmt w:val="bullet"/>
      <w:lvlText w:val="o"/>
      <w:lvlJc w:val="left"/>
      <w:pPr>
        <w:ind w:left="5878" w:hanging="360"/>
      </w:pPr>
      <w:rPr>
        <w:rFonts w:ascii="Courier New" w:hAnsi="Courier New" w:cs="Courier New" w:hint="default"/>
      </w:rPr>
    </w:lvl>
    <w:lvl w:ilvl="8" w:tplc="08090005" w:tentative="1">
      <w:start w:val="1"/>
      <w:numFmt w:val="bullet"/>
      <w:lvlText w:val=""/>
      <w:lvlJc w:val="left"/>
      <w:pPr>
        <w:ind w:left="6598" w:hanging="360"/>
      </w:pPr>
      <w:rPr>
        <w:rFonts w:ascii="Wingdings" w:hAnsi="Wingdings" w:hint="default"/>
      </w:rPr>
    </w:lvl>
  </w:abstractNum>
  <w:abstractNum w:abstractNumId="30" w15:restartNumberingAfterBreak="0">
    <w:nsid w:val="0D762375"/>
    <w:multiLevelType w:val="hybridMultilevel"/>
    <w:tmpl w:val="D5D60F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0DD54C5B"/>
    <w:multiLevelType w:val="hybridMultilevel"/>
    <w:tmpl w:val="2954ED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0E546B05"/>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0E7308B9"/>
    <w:multiLevelType w:val="hybridMultilevel"/>
    <w:tmpl w:val="3EE66C38"/>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34" w15:restartNumberingAfterBreak="0">
    <w:nsid w:val="0F415CB7"/>
    <w:multiLevelType w:val="multilevel"/>
    <w:tmpl w:val="ADC29A18"/>
    <w:lvl w:ilvl="0">
      <w:start w:val="3"/>
      <w:numFmt w:val="decimal"/>
      <w:lvlText w:val="%1"/>
      <w:lvlJc w:val="left"/>
      <w:pPr>
        <w:tabs>
          <w:tab w:val="num" w:pos="360"/>
        </w:tabs>
        <w:ind w:left="360" w:hanging="360"/>
      </w:pPr>
      <w:rPr>
        <w:rFonts w:hint="default"/>
        <w:color w:val="auto"/>
      </w:rPr>
    </w:lvl>
    <w:lvl w:ilvl="1">
      <w:start w:val="1"/>
      <w:numFmt w:val="decimal"/>
      <w:pStyle w:val="ListBullet"/>
      <w:lvlText w:val="%1.%2"/>
      <w:lvlJc w:val="left"/>
      <w:pPr>
        <w:tabs>
          <w:tab w:val="num" w:pos="720"/>
        </w:tabs>
        <w:ind w:left="720" w:hanging="720"/>
      </w:pPr>
      <w:rPr>
        <w:rFonts w:ascii="Times New Roman" w:eastAsia="Times New Roman" w:hAnsi="Times New Roman" w:cs="Times New Roman"/>
        <w:color w:val="auto"/>
      </w:rPr>
    </w:lvl>
    <w:lvl w:ilvl="2">
      <w:start w:val="1"/>
      <w:numFmt w:val="decimal"/>
      <w:lvlText w:val="%1.%2.%3"/>
      <w:lvlJc w:val="left"/>
      <w:pPr>
        <w:tabs>
          <w:tab w:val="num" w:pos="720"/>
        </w:tabs>
        <w:ind w:left="720" w:hanging="720"/>
      </w:pPr>
      <w:rPr>
        <w:rFonts w:ascii="Times New Roman" w:eastAsia="Times New Roman" w:hAnsi="Times New Roman" w:cs="Times New Roman"/>
        <w:color w:val="auto"/>
      </w:rPr>
    </w:lvl>
    <w:lvl w:ilvl="3">
      <w:start w:val="1"/>
      <w:numFmt w:val="decimal"/>
      <w:lvlText w:val="%1.%2.%3.%4"/>
      <w:lvlJc w:val="left"/>
      <w:pPr>
        <w:tabs>
          <w:tab w:val="num" w:pos="1080"/>
        </w:tabs>
        <w:ind w:left="1080" w:hanging="1080"/>
      </w:pPr>
      <w:rPr>
        <w:rFonts w:hint="default"/>
        <w:color w:val="auto"/>
      </w:rPr>
    </w:lvl>
    <w:lvl w:ilvl="4">
      <w:start w:val="1"/>
      <w:numFmt w:val="decimal"/>
      <w:lvlText w:val="%1.%2.%3.%4.%5"/>
      <w:lvlJc w:val="left"/>
      <w:pPr>
        <w:tabs>
          <w:tab w:val="num" w:pos="1440"/>
        </w:tabs>
        <w:ind w:left="1440" w:hanging="1440"/>
      </w:pPr>
      <w:rPr>
        <w:rFonts w:hint="default"/>
        <w:color w:val="auto"/>
      </w:rPr>
    </w:lvl>
    <w:lvl w:ilvl="5">
      <w:start w:val="1"/>
      <w:numFmt w:val="decimal"/>
      <w:lvlText w:val="%1.%2.%3.%4.%5.%6"/>
      <w:lvlJc w:val="left"/>
      <w:pPr>
        <w:tabs>
          <w:tab w:val="num" w:pos="1440"/>
        </w:tabs>
        <w:ind w:left="1440" w:hanging="1440"/>
      </w:pPr>
      <w:rPr>
        <w:rFonts w:hint="default"/>
        <w:color w:val="auto"/>
      </w:rPr>
    </w:lvl>
    <w:lvl w:ilvl="6">
      <w:start w:val="1"/>
      <w:numFmt w:val="decimal"/>
      <w:lvlText w:val="%1.%2.%3.%4.%5.%6.%7"/>
      <w:lvlJc w:val="left"/>
      <w:pPr>
        <w:tabs>
          <w:tab w:val="num" w:pos="1800"/>
        </w:tabs>
        <w:ind w:left="1800" w:hanging="1800"/>
      </w:pPr>
      <w:rPr>
        <w:rFonts w:hint="default"/>
        <w:color w:val="auto"/>
      </w:rPr>
    </w:lvl>
    <w:lvl w:ilvl="7">
      <w:start w:val="1"/>
      <w:numFmt w:val="decimal"/>
      <w:lvlText w:val="%1.%2.%3.%4.%5.%6.%7.%8"/>
      <w:lvlJc w:val="left"/>
      <w:pPr>
        <w:tabs>
          <w:tab w:val="num" w:pos="2160"/>
        </w:tabs>
        <w:ind w:left="2160" w:hanging="2160"/>
      </w:pPr>
      <w:rPr>
        <w:rFonts w:hint="default"/>
        <w:color w:val="auto"/>
      </w:rPr>
    </w:lvl>
    <w:lvl w:ilvl="8">
      <w:start w:val="1"/>
      <w:numFmt w:val="decimal"/>
      <w:lvlText w:val="%1.%2.%3.%4.%5.%6.%7.%8.%9"/>
      <w:lvlJc w:val="left"/>
      <w:pPr>
        <w:tabs>
          <w:tab w:val="num" w:pos="2160"/>
        </w:tabs>
        <w:ind w:left="2160" w:hanging="2160"/>
      </w:pPr>
      <w:rPr>
        <w:rFonts w:hint="default"/>
        <w:color w:val="auto"/>
      </w:rPr>
    </w:lvl>
  </w:abstractNum>
  <w:abstractNum w:abstractNumId="35" w15:restartNumberingAfterBreak="0">
    <w:nsid w:val="0FF42D3A"/>
    <w:multiLevelType w:val="hybridMultilevel"/>
    <w:tmpl w:val="0F406BDA"/>
    <w:lvl w:ilvl="0" w:tplc="FFFFFFFF">
      <w:start w:val="1"/>
      <w:numFmt w:val="lowerLetter"/>
      <w:lvlText w:val="(%1)"/>
      <w:lvlJc w:val="left"/>
      <w:pPr>
        <w:ind w:left="2258" w:hanging="360"/>
      </w:pPr>
      <w:rPr>
        <w:rFonts w:hint="default"/>
        <w:color w:val="000000"/>
        <w:sz w:val="22"/>
      </w:rPr>
    </w:lvl>
    <w:lvl w:ilvl="1" w:tplc="FBC6755E">
      <w:start w:val="1"/>
      <w:numFmt w:val="lowerLetter"/>
      <w:lvlText w:val="(%2)"/>
      <w:lvlJc w:val="left"/>
      <w:pPr>
        <w:ind w:left="2978" w:hanging="360"/>
      </w:pPr>
      <w:rPr>
        <w:rFonts w:hint="default"/>
        <w:color w:val="000000"/>
        <w:sz w:val="20"/>
        <w:szCs w:val="20"/>
      </w:rPr>
    </w:lvl>
    <w:lvl w:ilvl="2" w:tplc="FFFFFFFF" w:tentative="1">
      <w:start w:val="1"/>
      <w:numFmt w:val="lowerRoman"/>
      <w:lvlText w:val="%3."/>
      <w:lvlJc w:val="right"/>
      <w:pPr>
        <w:ind w:left="3698" w:hanging="180"/>
      </w:pPr>
    </w:lvl>
    <w:lvl w:ilvl="3" w:tplc="FFFFFFFF" w:tentative="1">
      <w:start w:val="1"/>
      <w:numFmt w:val="decimal"/>
      <w:lvlText w:val="%4."/>
      <w:lvlJc w:val="left"/>
      <w:pPr>
        <w:ind w:left="4418" w:hanging="360"/>
      </w:pPr>
    </w:lvl>
    <w:lvl w:ilvl="4" w:tplc="FFFFFFFF" w:tentative="1">
      <w:start w:val="1"/>
      <w:numFmt w:val="lowerLetter"/>
      <w:lvlText w:val="%5."/>
      <w:lvlJc w:val="left"/>
      <w:pPr>
        <w:ind w:left="5138" w:hanging="360"/>
      </w:pPr>
    </w:lvl>
    <w:lvl w:ilvl="5" w:tplc="FFFFFFFF" w:tentative="1">
      <w:start w:val="1"/>
      <w:numFmt w:val="lowerRoman"/>
      <w:lvlText w:val="%6."/>
      <w:lvlJc w:val="right"/>
      <w:pPr>
        <w:ind w:left="5858" w:hanging="180"/>
      </w:pPr>
    </w:lvl>
    <w:lvl w:ilvl="6" w:tplc="FFFFFFFF" w:tentative="1">
      <w:start w:val="1"/>
      <w:numFmt w:val="decimal"/>
      <w:lvlText w:val="%7."/>
      <w:lvlJc w:val="left"/>
      <w:pPr>
        <w:ind w:left="6578" w:hanging="360"/>
      </w:pPr>
    </w:lvl>
    <w:lvl w:ilvl="7" w:tplc="FFFFFFFF" w:tentative="1">
      <w:start w:val="1"/>
      <w:numFmt w:val="lowerLetter"/>
      <w:lvlText w:val="%8."/>
      <w:lvlJc w:val="left"/>
      <w:pPr>
        <w:ind w:left="7298" w:hanging="360"/>
      </w:pPr>
    </w:lvl>
    <w:lvl w:ilvl="8" w:tplc="FFFFFFFF" w:tentative="1">
      <w:start w:val="1"/>
      <w:numFmt w:val="lowerRoman"/>
      <w:lvlText w:val="%9."/>
      <w:lvlJc w:val="right"/>
      <w:pPr>
        <w:ind w:left="8018" w:hanging="180"/>
      </w:pPr>
    </w:lvl>
  </w:abstractNum>
  <w:abstractNum w:abstractNumId="36" w15:restartNumberingAfterBreak="0">
    <w:nsid w:val="10D56910"/>
    <w:multiLevelType w:val="hybridMultilevel"/>
    <w:tmpl w:val="B0623C9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7" w15:restartNumberingAfterBreak="0">
    <w:nsid w:val="10F244CC"/>
    <w:multiLevelType w:val="multilevel"/>
    <w:tmpl w:val="B9B0362E"/>
    <w:lvl w:ilvl="0">
      <w:start w:val="1"/>
      <w:numFmt w:val="decimal"/>
      <w:lvlText w:val="%1."/>
      <w:lvlJc w:val="left"/>
      <w:pPr>
        <w:ind w:left="471" w:hanging="471"/>
      </w:pPr>
      <w:rPr>
        <w:rFonts w:hint="default"/>
        <w:color w:val="000000"/>
        <w:sz w:val="20"/>
        <w:szCs w:val="20"/>
      </w:rPr>
    </w:lvl>
    <w:lvl w:ilvl="1">
      <w:start w:val="1"/>
      <w:numFmt w:val="decimal"/>
      <w:isLgl/>
      <w:lvlText w:val="%1.%2."/>
      <w:lvlJc w:val="left"/>
      <w:pPr>
        <w:ind w:left="780" w:hanging="720"/>
      </w:pPr>
      <w:rPr>
        <w:rFonts w:hint="default"/>
      </w:rPr>
    </w:lvl>
    <w:lvl w:ilvl="2">
      <w:start w:val="1"/>
      <w:numFmt w:val="decimal"/>
      <w:isLgl/>
      <w:lvlText w:val="%1.%2.%3."/>
      <w:lvlJc w:val="left"/>
      <w:pPr>
        <w:ind w:left="84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320" w:hanging="1080"/>
      </w:pPr>
      <w:rPr>
        <w:rFonts w:hint="default"/>
      </w:rPr>
    </w:lvl>
    <w:lvl w:ilvl="5">
      <w:start w:val="1"/>
      <w:numFmt w:val="decimal"/>
      <w:isLgl/>
      <w:lvlText w:val="%1.%2.%3.%4.%5.%6."/>
      <w:lvlJc w:val="left"/>
      <w:pPr>
        <w:ind w:left="174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220" w:hanging="1800"/>
      </w:pPr>
      <w:rPr>
        <w:rFonts w:hint="default"/>
      </w:rPr>
    </w:lvl>
    <w:lvl w:ilvl="8">
      <w:start w:val="1"/>
      <w:numFmt w:val="decimal"/>
      <w:isLgl/>
      <w:lvlText w:val="%1.%2.%3.%4.%5.%6.%7.%8.%9."/>
      <w:lvlJc w:val="left"/>
      <w:pPr>
        <w:ind w:left="2280" w:hanging="1800"/>
      </w:pPr>
      <w:rPr>
        <w:rFonts w:hint="default"/>
      </w:rPr>
    </w:lvl>
  </w:abstractNum>
  <w:abstractNum w:abstractNumId="38" w15:restartNumberingAfterBreak="0">
    <w:nsid w:val="10F83443"/>
    <w:multiLevelType w:val="multilevel"/>
    <w:tmpl w:val="112034F6"/>
    <w:lvl w:ilvl="0">
      <w:start w:val="1"/>
      <w:numFmt w:val="decimal"/>
      <w:pStyle w:val="01-Level1-BB"/>
      <w:lvlText w:val="%1"/>
      <w:lvlJc w:val="left"/>
      <w:pPr>
        <w:tabs>
          <w:tab w:val="num" w:pos="720"/>
        </w:tabs>
        <w:ind w:left="720" w:hanging="720"/>
      </w:pPr>
      <w:rPr>
        <w:rFonts w:hint="default"/>
        <w:b/>
        <w:i w:val="0"/>
      </w:rPr>
    </w:lvl>
    <w:lvl w:ilvl="1">
      <w:start w:val="1"/>
      <w:numFmt w:val="decimal"/>
      <w:pStyle w:val="01-Level2-BB"/>
      <w:lvlText w:val="%1.%2"/>
      <w:lvlJc w:val="left"/>
      <w:pPr>
        <w:tabs>
          <w:tab w:val="num" w:pos="1440"/>
        </w:tabs>
        <w:ind w:left="1440" w:hanging="720"/>
      </w:pPr>
      <w:rPr>
        <w:rFonts w:hint="default"/>
        <w:b w:val="0"/>
        <w:i w:val="0"/>
      </w:rPr>
    </w:lvl>
    <w:lvl w:ilvl="2">
      <w:start w:val="1"/>
      <w:numFmt w:val="decimal"/>
      <w:pStyle w:val="01-Level3-BB"/>
      <w:lvlText w:val="%1.%2.%3"/>
      <w:lvlJc w:val="left"/>
      <w:pPr>
        <w:tabs>
          <w:tab w:val="num" w:pos="2880"/>
        </w:tabs>
        <w:ind w:left="2880" w:hanging="1440"/>
      </w:pPr>
      <w:rPr>
        <w:rFonts w:hint="default"/>
        <w:b w:val="0"/>
        <w:i w:val="0"/>
      </w:rPr>
    </w:lvl>
    <w:lvl w:ilvl="3">
      <w:start w:val="1"/>
      <w:numFmt w:val="decimal"/>
      <w:pStyle w:val="01-Level4-BB"/>
      <w:lvlText w:val="%1.%2.%3.%4"/>
      <w:lvlJc w:val="left"/>
      <w:pPr>
        <w:tabs>
          <w:tab w:val="num" w:pos="2880"/>
        </w:tabs>
        <w:ind w:left="2880" w:hanging="1440"/>
      </w:pPr>
      <w:rPr>
        <w:rFonts w:hint="default"/>
        <w:b w:val="0"/>
        <w:i w:val="0"/>
      </w:rPr>
    </w:lvl>
    <w:lvl w:ilvl="4">
      <w:start w:val="1"/>
      <w:numFmt w:val="decimal"/>
      <w:pStyle w:val="01-Level5-BB"/>
      <w:lvlText w:val="%1.%2.%3.%4.%5"/>
      <w:lvlJc w:val="left"/>
      <w:pPr>
        <w:tabs>
          <w:tab w:val="num" w:pos="2880"/>
        </w:tabs>
        <w:ind w:left="2880" w:hanging="1440"/>
      </w:pPr>
      <w:rPr>
        <w:rFonts w:hint="default"/>
        <w:b w:val="0"/>
        <w:i w:val="0"/>
      </w:rPr>
    </w:lvl>
    <w:lvl w:ilvl="5">
      <w:start w:val="1"/>
      <w:numFmt w:val="decimal"/>
      <w:lvlText w:val="%1.%2.%3.%4.%5.%6."/>
      <w:lvlJc w:val="left"/>
      <w:pPr>
        <w:tabs>
          <w:tab w:val="num" w:pos="3240"/>
        </w:tabs>
        <w:ind w:left="2736" w:hanging="936"/>
      </w:pPr>
      <w:rPr>
        <w:rFonts w:hint="default"/>
        <w:b w:val="0"/>
        <w:i w:val="0"/>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6120"/>
        </w:tabs>
        <w:ind w:left="4320" w:hanging="1440"/>
      </w:pPr>
      <w:rPr>
        <w:rFonts w:hint="default"/>
      </w:rPr>
    </w:lvl>
  </w:abstractNum>
  <w:abstractNum w:abstractNumId="39" w15:restartNumberingAfterBreak="0">
    <w:nsid w:val="11853F4D"/>
    <w:multiLevelType w:val="multilevel"/>
    <w:tmpl w:val="3BB0540A"/>
    <w:lvl w:ilvl="0">
      <w:start w:val="7"/>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1800" w:hanging="36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120" w:hanging="1080"/>
      </w:pPr>
      <w:rPr>
        <w:rFonts w:hint="default"/>
      </w:rPr>
    </w:lvl>
    <w:lvl w:ilvl="8">
      <w:start w:val="1"/>
      <w:numFmt w:val="decimal"/>
      <w:lvlText w:val="%1.%2.%3.%4.%5.%6.%7.%8.%9"/>
      <w:lvlJc w:val="left"/>
      <w:pPr>
        <w:ind w:left="7200" w:hanging="1440"/>
      </w:pPr>
      <w:rPr>
        <w:rFonts w:hint="default"/>
      </w:rPr>
    </w:lvl>
  </w:abstractNum>
  <w:abstractNum w:abstractNumId="40" w15:restartNumberingAfterBreak="0">
    <w:nsid w:val="121137A8"/>
    <w:multiLevelType w:val="hybridMultilevel"/>
    <w:tmpl w:val="EE8CF5B2"/>
    <w:lvl w:ilvl="0" w:tplc="08090019">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122B3EFC"/>
    <w:multiLevelType w:val="hybridMultilevel"/>
    <w:tmpl w:val="22D22152"/>
    <w:lvl w:ilvl="0" w:tplc="FFFFFFFF">
      <w:start w:val="1"/>
      <w:numFmt w:val="lowerLetter"/>
      <w:lvlText w:val="(%1)"/>
      <w:lvlJc w:val="left"/>
      <w:pPr>
        <w:ind w:left="2258" w:hanging="360"/>
      </w:pPr>
      <w:rPr>
        <w:rFonts w:hint="default"/>
        <w:color w:val="000000"/>
        <w:sz w:val="22"/>
      </w:rPr>
    </w:lvl>
    <w:lvl w:ilvl="1" w:tplc="AA1C97EA">
      <w:start w:val="1"/>
      <w:numFmt w:val="lowerLetter"/>
      <w:lvlText w:val="(%2)"/>
      <w:lvlJc w:val="left"/>
      <w:pPr>
        <w:ind w:left="2978" w:hanging="360"/>
      </w:pPr>
      <w:rPr>
        <w:rFonts w:hint="default"/>
        <w:color w:val="000000"/>
        <w:sz w:val="22"/>
      </w:rPr>
    </w:lvl>
    <w:lvl w:ilvl="2" w:tplc="FFFFFFFF" w:tentative="1">
      <w:start w:val="1"/>
      <w:numFmt w:val="lowerRoman"/>
      <w:lvlText w:val="%3."/>
      <w:lvlJc w:val="right"/>
      <w:pPr>
        <w:ind w:left="3698" w:hanging="180"/>
      </w:pPr>
    </w:lvl>
    <w:lvl w:ilvl="3" w:tplc="FFFFFFFF" w:tentative="1">
      <w:start w:val="1"/>
      <w:numFmt w:val="decimal"/>
      <w:lvlText w:val="%4."/>
      <w:lvlJc w:val="left"/>
      <w:pPr>
        <w:ind w:left="4418" w:hanging="360"/>
      </w:pPr>
    </w:lvl>
    <w:lvl w:ilvl="4" w:tplc="FFFFFFFF" w:tentative="1">
      <w:start w:val="1"/>
      <w:numFmt w:val="lowerLetter"/>
      <w:lvlText w:val="%5."/>
      <w:lvlJc w:val="left"/>
      <w:pPr>
        <w:ind w:left="5138" w:hanging="360"/>
      </w:pPr>
    </w:lvl>
    <w:lvl w:ilvl="5" w:tplc="FFFFFFFF" w:tentative="1">
      <w:start w:val="1"/>
      <w:numFmt w:val="lowerRoman"/>
      <w:lvlText w:val="%6."/>
      <w:lvlJc w:val="right"/>
      <w:pPr>
        <w:ind w:left="5858" w:hanging="180"/>
      </w:pPr>
    </w:lvl>
    <w:lvl w:ilvl="6" w:tplc="FFFFFFFF" w:tentative="1">
      <w:start w:val="1"/>
      <w:numFmt w:val="decimal"/>
      <w:lvlText w:val="%7."/>
      <w:lvlJc w:val="left"/>
      <w:pPr>
        <w:ind w:left="6578" w:hanging="360"/>
      </w:pPr>
    </w:lvl>
    <w:lvl w:ilvl="7" w:tplc="FFFFFFFF" w:tentative="1">
      <w:start w:val="1"/>
      <w:numFmt w:val="lowerLetter"/>
      <w:lvlText w:val="%8."/>
      <w:lvlJc w:val="left"/>
      <w:pPr>
        <w:ind w:left="7298" w:hanging="360"/>
      </w:pPr>
    </w:lvl>
    <w:lvl w:ilvl="8" w:tplc="FFFFFFFF" w:tentative="1">
      <w:start w:val="1"/>
      <w:numFmt w:val="lowerRoman"/>
      <w:lvlText w:val="%9."/>
      <w:lvlJc w:val="right"/>
      <w:pPr>
        <w:ind w:left="8018" w:hanging="180"/>
      </w:pPr>
    </w:lvl>
  </w:abstractNum>
  <w:abstractNum w:abstractNumId="42" w15:restartNumberingAfterBreak="0">
    <w:nsid w:val="13235DEF"/>
    <w:multiLevelType w:val="hybridMultilevel"/>
    <w:tmpl w:val="8FEA6A8E"/>
    <w:lvl w:ilvl="0" w:tplc="15B06A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13821B93"/>
    <w:multiLevelType w:val="hybridMultilevel"/>
    <w:tmpl w:val="69E62766"/>
    <w:lvl w:ilvl="0" w:tplc="F8603F70">
      <w:start w:val="1"/>
      <w:numFmt w:val="decimal"/>
      <w:lvlText w:val="(%1)"/>
      <w:lvlJc w:val="left"/>
      <w:pPr>
        <w:ind w:left="3831" w:hanging="471"/>
      </w:pPr>
      <w:rPr>
        <w:rFonts w:hint="default"/>
        <w:color w:val="000000"/>
        <w:sz w:val="20"/>
        <w:szCs w:val="20"/>
      </w:rPr>
    </w:lvl>
    <w:lvl w:ilvl="1" w:tplc="AA1C97EA">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13CA5AC9"/>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15C137AD"/>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46" w15:restartNumberingAfterBreak="0">
    <w:nsid w:val="161C5539"/>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47" w15:restartNumberingAfterBreak="0">
    <w:nsid w:val="169578E5"/>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8" w15:restartNumberingAfterBreak="0">
    <w:nsid w:val="16B26F5E"/>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49" w15:restartNumberingAfterBreak="0">
    <w:nsid w:val="16BE337B"/>
    <w:multiLevelType w:val="hybridMultilevel"/>
    <w:tmpl w:val="0FF2F7B0"/>
    <w:lvl w:ilvl="0" w:tplc="FFFFFFFF">
      <w:start w:val="1"/>
      <w:numFmt w:val="lowerLetter"/>
      <w:lvlText w:val="%1."/>
      <w:lvlJc w:val="left"/>
      <w:pPr>
        <w:ind w:left="764" w:hanging="360"/>
      </w:pPr>
      <w:rPr>
        <w:rFonts w:hint="default"/>
        <w:color w:val="000000"/>
        <w:sz w:val="20"/>
        <w:szCs w:val="20"/>
      </w:rPr>
    </w:lvl>
    <w:lvl w:ilvl="1" w:tplc="D2B03552">
      <w:start w:val="1"/>
      <w:numFmt w:val="decimal"/>
      <w:lvlText w:val="(%2)"/>
      <w:lvlJc w:val="left"/>
      <w:pPr>
        <w:ind w:left="1484" w:hanging="360"/>
      </w:pPr>
      <w:rPr>
        <w:rFonts w:hint="default"/>
        <w:color w:val="000000"/>
        <w:sz w:val="20"/>
        <w:szCs w:val="20"/>
      </w:r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50" w15:restartNumberingAfterBreak="0">
    <w:nsid w:val="1891274F"/>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1" w15:restartNumberingAfterBreak="0">
    <w:nsid w:val="195C0B69"/>
    <w:multiLevelType w:val="multilevel"/>
    <w:tmpl w:val="D43CAAF6"/>
    <w:lvl w:ilvl="0">
      <w:start w:val="3"/>
      <w:numFmt w:val="lowerLetter"/>
      <w:lvlText w:val="%1."/>
      <w:lvlJc w:val="left"/>
      <w:pPr>
        <w:tabs>
          <w:tab w:val="num" w:pos="720"/>
        </w:tabs>
        <w:ind w:left="720" w:hanging="360"/>
      </w:pPr>
    </w:lvl>
    <w:lvl w:ilvl="1">
      <w:start w:val="1"/>
      <w:numFmt w:val="lowerLetter"/>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2" w15:restartNumberingAfterBreak="0">
    <w:nsid w:val="19977323"/>
    <w:multiLevelType w:val="singleLevel"/>
    <w:tmpl w:val="721AACD6"/>
    <w:lvl w:ilvl="0">
      <w:start w:val="1"/>
      <w:numFmt w:val="lowerLetter"/>
      <w:pStyle w:val="font5"/>
      <w:lvlText w:val="%1."/>
      <w:lvlJc w:val="left"/>
      <w:pPr>
        <w:tabs>
          <w:tab w:val="num" w:pos="360"/>
        </w:tabs>
        <w:ind w:left="360" w:hanging="360"/>
      </w:pPr>
      <w:rPr>
        <w:b w:val="0"/>
        <w:i w:val="0"/>
      </w:rPr>
    </w:lvl>
  </w:abstractNum>
  <w:abstractNum w:abstractNumId="53" w15:restartNumberingAfterBreak="0">
    <w:nsid w:val="199F1533"/>
    <w:multiLevelType w:val="hybridMultilevel"/>
    <w:tmpl w:val="D132E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19E4669E"/>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5" w15:restartNumberingAfterBreak="0">
    <w:nsid w:val="1A33409E"/>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6" w15:restartNumberingAfterBreak="0">
    <w:nsid w:val="1A4634DE"/>
    <w:multiLevelType w:val="multilevel"/>
    <w:tmpl w:val="F17CA11E"/>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7" w15:restartNumberingAfterBreak="0">
    <w:nsid w:val="1A475251"/>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58" w15:restartNumberingAfterBreak="0">
    <w:nsid w:val="1A8F11AE"/>
    <w:multiLevelType w:val="multilevel"/>
    <w:tmpl w:val="D09A1C94"/>
    <w:styleLink w:val="1ai"/>
    <w:lvl w:ilvl="0">
      <w:start w:val="1"/>
      <w:numFmt w:val="decimal"/>
      <w:suff w:val="nothing"/>
      <w:lvlText w:val="SCHEDULE %1"/>
      <w:lvlJc w:val="left"/>
      <w:pPr>
        <w:ind w:left="0" w:firstLine="0"/>
      </w:pPr>
    </w:lvl>
    <w:lvl w:ilvl="1">
      <w:start w:val="1"/>
      <w:numFmt w:val="decimal"/>
      <w:lvlText w:val="%2"/>
      <w:lvlJc w:val="left"/>
      <w:pPr>
        <w:tabs>
          <w:tab w:val="num" w:pos="720"/>
        </w:tabs>
        <w:ind w:left="720" w:hanging="720"/>
      </w:pPr>
    </w:lvl>
    <w:lvl w:ilvl="2">
      <w:start w:val="1"/>
      <w:numFmt w:val="decimal"/>
      <w:lvlText w:val="%2.%3"/>
      <w:lvlJc w:val="left"/>
      <w:pPr>
        <w:tabs>
          <w:tab w:val="num" w:pos="720"/>
        </w:tabs>
        <w:ind w:left="720" w:hanging="720"/>
      </w:pPr>
    </w:lvl>
    <w:lvl w:ilvl="3">
      <w:start w:val="1"/>
      <w:numFmt w:val="lowerLetter"/>
      <w:lvlText w:val="(%4)"/>
      <w:lvlJc w:val="left"/>
      <w:pPr>
        <w:tabs>
          <w:tab w:val="num" w:pos="1440"/>
        </w:tabs>
        <w:ind w:left="1440" w:hanging="720"/>
      </w:pPr>
    </w:lvl>
    <w:lvl w:ilvl="4">
      <w:start w:val="1"/>
      <w:numFmt w:val="lowerRoman"/>
      <w:lvlText w:val="(%5)"/>
      <w:lvlJc w:val="left"/>
      <w:pPr>
        <w:tabs>
          <w:tab w:val="num" w:pos="2160"/>
        </w:tabs>
        <w:ind w:left="2160" w:hanging="720"/>
      </w:pPr>
    </w:lvl>
    <w:lvl w:ilvl="5">
      <w:start w:val="1"/>
      <w:numFmt w:val="upperLetter"/>
      <w:lvlText w:val="(%6)"/>
      <w:lvlJc w:val="left"/>
      <w:pPr>
        <w:tabs>
          <w:tab w:val="num" w:pos="2880"/>
        </w:tabs>
        <w:ind w:left="2880" w:hanging="720"/>
      </w:pPr>
    </w:lvl>
    <w:lvl w:ilvl="6">
      <w:start w:val="1"/>
      <w:numFmt w:val="upperRoman"/>
      <w:lvlText w:val="(%7)"/>
      <w:lvlJc w:val="left"/>
      <w:pPr>
        <w:tabs>
          <w:tab w:val="num" w:pos="3600"/>
        </w:tabs>
        <w:ind w:left="3600" w:hanging="72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1AD92A55"/>
    <w:multiLevelType w:val="multilevel"/>
    <w:tmpl w:val="82929708"/>
    <w:lvl w:ilvl="0">
      <w:start w:val="1"/>
      <w:numFmt w:val="decimal"/>
      <w:pStyle w:val="Level1"/>
      <w:lvlText w:val="%1."/>
      <w:lvlJc w:val="left"/>
      <w:pPr>
        <w:tabs>
          <w:tab w:val="num" w:pos="850"/>
        </w:tabs>
        <w:ind w:left="850"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1">
      <w:start w:val="1"/>
      <w:numFmt w:val="decimal"/>
      <w:pStyle w:val="Level2"/>
      <w:lvlText w:val="%1.%2"/>
      <w:lvlJc w:val="left"/>
      <w:pPr>
        <w:tabs>
          <w:tab w:val="num" w:pos="850"/>
        </w:tabs>
        <w:ind w:left="850" w:hanging="850"/>
      </w:pPr>
      <w:rPr>
        <w:rFonts w:ascii="Verdana" w:hAnsi="Verdana" w:hint="default"/>
        <w:b w:val="0"/>
        <w:i w:val="0"/>
        <w:caps w:val="0"/>
        <w:smallCaps w:val="0"/>
        <w:strike w:val="0"/>
        <w:dstrike w:val="0"/>
        <w:outline w:val="0"/>
        <w:shadow w:val="0"/>
        <w:emboss w:val="0"/>
        <w:imprint w:val="0"/>
        <w:vanish w:val="0"/>
        <w:color w:val="auto"/>
        <w:sz w:val="20"/>
        <w:szCs w:val="20"/>
        <w:u w:val="none"/>
        <w:effect w:val="none"/>
        <w:vertAlign w:val="baseline"/>
      </w:rPr>
    </w:lvl>
    <w:lvl w:ilvl="2">
      <w:start w:val="1"/>
      <w:numFmt w:val="decimal"/>
      <w:pStyle w:val="Level3"/>
      <w:lvlText w:val="%1.%2.%3"/>
      <w:lvlJc w:val="left"/>
      <w:pPr>
        <w:tabs>
          <w:tab w:val="num" w:pos="1701"/>
        </w:tabs>
        <w:ind w:left="1701" w:hanging="851"/>
      </w:pPr>
      <w:rPr>
        <w:rFonts w:ascii="Verdana" w:hAnsi="Verdana" w:hint="default"/>
        <w:b w:val="0"/>
        <w:i w:val="0"/>
        <w:caps w:val="0"/>
        <w:smallCaps w:val="0"/>
        <w:strike w:val="0"/>
        <w:dstrike w:val="0"/>
        <w:outline w:val="0"/>
        <w:shadow w:val="0"/>
        <w:emboss w:val="0"/>
        <w:imprint w:val="0"/>
        <w:vanish w:val="0"/>
        <w:color w:val="auto"/>
        <w:sz w:val="20"/>
        <w:szCs w:val="20"/>
        <w:u w:val="none"/>
        <w:effect w:val="none"/>
        <w:vertAlign w:val="baseline"/>
      </w:rPr>
    </w:lvl>
    <w:lvl w:ilvl="3">
      <w:start w:val="1"/>
      <w:numFmt w:val="lowerLetter"/>
      <w:pStyle w:val="Level4"/>
      <w:lvlText w:val="(%4)"/>
      <w:lvlJc w:val="left"/>
      <w:pPr>
        <w:tabs>
          <w:tab w:val="num" w:pos="2551"/>
        </w:tabs>
        <w:ind w:left="2551"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4">
      <w:start w:val="1"/>
      <w:numFmt w:val="lowerRoman"/>
      <w:pStyle w:val="Level5"/>
      <w:lvlText w:val="(%5)"/>
      <w:lvlJc w:val="left"/>
      <w:pPr>
        <w:tabs>
          <w:tab w:val="num" w:pos="3402"/>
        </w:tabs>
        <w:ind w:left="3402" w:hanging="851"/>
      </w:pPr>
      <w:rPr>
        <w:rFonts w:hint="default"/>
        <w:b w:val="0"/>
        <w:i w:val="0"/>
        <w:caps w:val="0"/>
        <w:smallCaps w:val="0"/>
        <w:strike w:val="0"/>
        <w:dstrike w:val="0"/>
        <w:outline w:val="0"/>
        <w:shadow w:val="0"/>
        <w:emboss w:val="0"/>
        <w:imprint w:val="0"/>
        <w:vanish w:val="0"/>
        <w:color w:val="auto"/>
        <w:u w:val="none"/>
        <w:effect w:val="none"/>
        <w:vertAlign w:val="baseline"/>
      </w:rPr>
    </w:lvl>
    <w:lvl w:ilvl="5">
      <w:start w:val="1"/>
      <w:numFmt w:val="decimal"/>
      <w:pStyle w:val="Level6"/>
      <w:lvlText w:val="(%6)"/>
      <w:lvlJc w:val="left"/>
      <w:pPr>
        <w:tabs>
          <w:tab w:val="num" w:pos="4252"/>
        </w:tabs>
        <w:ind w:left="4252" w:hanging="850"/>
      </w:pPr>
      <w:rPr>
        <w:rFonts w:hint="default"/>
        <w:b w:val="0"/>
        <w:i w:val="0"/>
        <w:caps w:val="0"/>
        <w:smallCaps w:val="0"/>
        <w:strike w:val="0"/>
        <w:dstrike w:val="0"/>
        <w:outline w:val="0"/>
        <w:shadow w:val="0"/>
        <w:emboss w:val="0"/>
        <w:imprint w:val="0"/>
        <w:vanish w:val="0"/>
        <w:color w:val="auto"/>
        <w:u w:val="none"/>
        <w:effect w:val="none"/>
        <w:vertAlign w:val="baseline"/>
      </w:rPr>
    </w:lvl>
    <w:lvl w:ilvl="6">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lvl w:ilvl="7">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lvl w:ilvl="8">
      <w:start w:val="1"/>
      <w:numFmt w:val="none"/>
      <w:suff w:val="nothing"/>
      <w:lvlText w:val="Not Defined"/>
      <w:lvlJc w:val="left"/>
      <w:pPr>
        <w:ind w:left="0" w:firstLine="0"/>
      </w:pPr>
      <w:rPr>
        <w:rFonts w:hint="default"/>
        <w:b w:val="0"/>
        <w:i w:val="0"/>
        <w:caps w:val="0"/>
        <w:smallCaps w:val="0"/>
        <w:strike w:val="0"/>
        <w:dstrike w:val="0"/>
        <w:outline w:val="0"/>
        <w:shadow w:val="0"/>
        <w:emboss w:val="0"/>
        <w:imprint w:val="0"/>
        <w:vanish w:val="0"/>
        <w:color w:val="auto"/>
        <w:u w:val="none"/>
        <w:effect w:val="none"/>
        <w:vertAlign w:val="baseline"/>
      </w:rPr>
    </w:lvl>
  </w:abstractNum>
  <w:abstractNum w:abstractNumId="60" w15:restartNumberingAfterBreak="0">
    <w:nsid w:val="1BD03044"/>
    <w:multiLevelType w:val="multilevel"/>
    <w:tmpl w:val="5E288068"/>
    <w:lvl w:ilvl="0">
      <w:start w:val="1"/>
      <w:numFmt w:val="upperLetter"/>
      <w:pStyle w:val="MainBody"/>
      <w:lvlText w:val="Annex %1 - "/>
      <w:lvlJc w:val="left"/>
      <w:pPr>
        <w:tabs>
          <w:tab w:val="num" w:pos="0"/>
        </w:tabs>
        <w:ind w:left="432" w:hanging="432"/>
      </w:pPr>
      <w:rPr>
        <w:rFonts w:hint="default"/>
      </w:rPr>
    </w:lvl>
    <w:lvl w:ilvl="1">
      <w:start w:val="1"/>
      <w:numFmt w:val="decimal"/>
      <w:pStyle w:val="AnnexHeading2"/>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1" w15:restartNumberingAfterBreak="0">
    <w:nsid w:val="1C97759A"/>
    <w:multiLevelType w:val="hybridMultilevel"/>
    <w:tmpl w:val="DFAC44B4"/>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start w:val="1"/>
      <w:numFmt w:val="bullet"/>
      <w:lvlText w:val=""/>
      <w:lvlJc w:val="left"/>
      <w:pPr>
        <w:ind w:left="2223" w:hanging="360"/>
      </w:pPr>
      <w:rPr>
        <w:rFonts w:ascii="Wingdings" w:hAnsi="Wingdings" w:hint="default"/>
      </w:rPr>
    </w:lvl>
    <w:lvl w:ilvl="3" w:tplc="08090001">
      <w:start w:val="1"/>
      <w:numFmt w:val="bullet"/>
      <w:lvlText w:val=""/>
      <w:lvlJc w:val="left"/>
      <w:pPr>
        <w:ind w:left="2943" w:hanging="360"/>
      </w:pPr>
      <w:rPr>
        <w:rFonts w:ascii="Symbol" w:hAnsi="Symbol" w:hint="default"/>
      </w:rPr>
    </w:lvl>
    <w:lvl w:ilvl="4" w:tplc="08090003">
      <w:start w:val="1"/>
      <w:numFmt w:val="bullet"/>
      <w:lvlText w:val="o"/>
      <w:lvlJc w:val="left"/>
      <w:pPr>
        <w:ind w:left="3663" w:hanging="360"/>
      </w:pPr>
      <w:rPr>
        <w:rFonts w:ascii="Courier New" w:hAnsi="Courier New" w:cs="Courier New" w:hint="default"/>
      </w:rPr>
    </w:lvl>
    <w:lvl w:ilvl="5" w:tplc="08090005">
      <w:start w:val="1"/>
      <w:numFmt w:val="bullet"/>
      <w:lvlText w:val=""/>
      <w:lvlJc w:val="left"/>
      <w:pPr>
        <w:ind w:left="4383" w:hanging="360"/>
      </w:pPr>
      <w:rPr>
        <w:rFonts w:ascii="Wingdings" w:hAnsi="Wingdings" w:hint="default"/>
      </w:rPr>
    </w:lvl>
    <w:lvl w:ilvl="6" w:tplc="08090001">
      <w:start w:val="1"/>
      <w:numFmt w:val="bullet"/>
      <w:lvlText w:val=""/>
      <w:lvlJc w:val="left"/>
      <w:pPr>
        <w:ind w:left="5103" w:hanging="360"/>
      </w:pPr>
      <w:rPr>
        <w:rFonts w:ascii="Symbol" w:hAnsi="Symbol" w:hint="default"/>
      </w:rPr>
    </w:lvl>
    <w:lvl w:ilvl="7" w:tplc="08090003">
      <w:start w:val="1"/>
      <w:numFmt w:val="bullet"/>
      <w:lvlText w:val="o"/>
      <w:lvlJc w:val="left"/>
      <w:pPr>
        <w:ind w:left="5823" w:hanging="360"/>
      </w:pPr>
      <w:rPr>
        <w:rFonts w:ascii="Courier New" w:hAnsi="Courier New" w:cs="Courier New" w:hint="default"/>
      </w:rPr>
    </w:lvl>
    <w:lvl w:ilvl="8" w:tplc="08090005">
      <w:start w:val="1"/>
      <w:numFmt w:val="bullet"/>
      <w:lvlText w:val=""/>
      <w:lvlJc w:val="left"/>
      <w:pPr>
        <w:ind w:left="6543" w:hanging="360"/>
      </w:pPr>
      <w:rPr>
        <w:rFonts w:ascii="Wingdings" w:hAnsi="Wingdings" w:hint="default"/>
      </w:rPr>
    </w:lvl>
  </w:abstractNum>
  <w:abstractNum w:abstractNumId="62" w15:restartNumberingAfterBreak="0">
    <w:nsid w:val="1CBA51E4"/>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63" w15:restartNumberingAfterBreak="0">
    <w:nsid w:val="1CD37D25"/>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4" w15:restartNumberingAfterBreak="0">
    <w:nsid w:val="1DAC0918"/>
    <w:multiLevelType w:val="multilevel"/>
    <w:tmpl w:val="FAF6671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5" w15:restartNumberingAfterBreak="0">
    <w:nsid w:val="1E5E2E1C"/>
    <w:multiLevelType w:val="multilevel"/>
    <w:tmpl w:val="2F4E1E5A"/>
    <w:lvl w:ilvl="0">
      <w:start w:val="45"/>
      <w:numFmt w:val="decimal"/>
      <w:lvlText w:val="%1"/>
      <w:lvlJc w:val="left"/>
      <w:pPr>
        <w:ind w:left="367" w:hanging="367"/>
      </w:pPr>
      <w:rPr>
        <w:rFonts w:hint="default"/>
        <w:b w:val="0"/>
      </w:rPr>
    </w:lvl>
    <w:lvl w:ilvl="1">
      <w:start w:val="1"/>
      <w:numFmt w:val="decimal"/>
      <w:lvlText w:val="%1.%2"/>
      <w:lvlJc w:val="left"/>
      <w:pPr>
        <w:ind w:left="3885" w:hanging="367"/>
      </w:pPr>
      <w:rPr>
        <w:rFonts w:hint="default"/>
        <w:b w:val="0"/>
      </w:rPr>
    </w:lvl>
    <w:lvl w:ilvl="2">
      <w:start w:val="1"/>
      <w:numFmt w:val="decimal"/>
      <w:lvlText w:val="%1.%2.%3"/>
      <w:lvlJc w:val="left"/>
      <w:pPr>
        <w:ind w:left="7756" w:hanging="720"/>
      </w:pPr>
      <w:rPr>
        <w:rFonts w:hint="default"/>
        <w:b w:val="0"/>
      </w:rPr>
    </w:lvl>
    <w:lvl w:ilvl="3">
      <w:start w:val="1"/>
      <w:numFmt w:val="decimal"/>
      <w:lvlText w:val="%1.%2.%3.%4"/>
      <w:lvlJc w:val="left"/>
      <w:pPr>
        <w:ind w:left="11274" w:hanging="720"/>
      </w:pPr>
      <w:rPr>
        <w:rFonts w:hint="default"/>
        <w:b w:val="0"/>
      </w:rPr>
    </w:lvl>
    <w:lvl w:ilvl="4">
      <w:start w:val="1"/>
      <w:numFmt w:val="decimal"/>
      <w:lvlText w:val="%1.%2.%3.%4.%5"/>
      <w:lvlJc w:val="left"/>
      <w:pPr>
        <w:ind w:left="15152" w:hanging="1080"/>
      </w:pPr>
      <w:rPr>
        <w:rFonts w:hint="default"/>
        <w:b w:val="0"/>
      </w:rPr>
    </w:lvl>
    <w:lvl w:ilvl="5">
      <w:start w:val="1"/>
      <w:numFmt w:val="decimal"/>
      <w:lvlText w:val="%1.%2.%3.%4.%5.%6"/>
      <w:lvlJc w:val="left"/>
      <w:pPr>
        <w:ind w:left="18670" w:hanging="1080"/>
      </w:pPr>
      <w:rPr>
        <w:rFonts w:hint="default"/>
        <w:b w:val="0"/>
      </w:rPr>
    </w:lvl>
    <w:lvl w:ilvl="6">
      <w:start w:val="1"/>
      <w:numFmt w:val="decimal"/>
      <w:lvlText w:val="%1.%2.%3.%4.%5.%6.%7"/>
      <w:lvlJc w:val="left"/>
      <w:pPr>
        <w:ind w:left="22548" w:hanging="1440"/>
      </w:pPr>
      <w:rPr>
        <w:rFonts w:hint="default"/>
        <w:b w:val="0"/>
      </w:rPr>
    </w:lvl>
    <w:lvl w:ilvl="7">
      <w:start w:val="1"/>
      <w:numFmt w:val="decimal"/>
      <w:lvlText w:val="%1.%2.%3.%4.%5.%6.%7.%8"/>
      <w:lvlJc w:val="left"/>
      <w:pPr>
        <w:ind w:left="26066" w:hanging="1440"/>
      </w:pPr>
      <w:rPr>
        <w:rFonts w:hint="default"/>
        <w:b w:val="0"/>
      </w:rPr>
    </w:lvl>
    <w:lvl w:ilvl="8">
      <w:start w:val="1"/>
      <w:numFmt w:val="decimal"/>
      <w:lvlText w:val="%1.%2.%3.%4.%5.%6.%7.%8.%9"/>
      <w:lvlJc w:val="left"/>
      <w:pPr>
        <w:ind w:left="29944" w:hanging="1800"/>
      </w:pPr>
      <w:rPr>
        <w:rFonts w:hint="default"/>
        <w:b w:val="0"/>
      </w:rPr>
    </w:lvl>
  </w:abstractNum>
  <w:abstractNum w:abstractNumId="66" w15:restartNumberingAfterBreak="0">
    <w:nsid w:val="1E7C21F2"/>
    <w:multiLevelType w:val="hybridMultilevel"/>
    <w:tmpl w:val="FD60E078"/>
    <w:lvl w:ilvl="0" w:tplc="1714AE32">
      <w:start w:val="1"/>
      <w:numFmt w:val="lowerRoman"/>
      <w:lvlText w:val="%1."/>
      <w:lvlJc w:val="right"/>
      <w:pPr>
        <w:ind w:left="3878" w:hanging="360"/>
      </w:pPr>
      <w:rPr>
        <w:sz w:val="20"/>
        <w:szCs w:val="20"/>
      </w:rPr>
    </w:lvl>
    <w:lvl w:ilvl="1" w:tplc="08090019" w:tentative="1">
      <w:start w:val="1"/>
      <w:numFmt w:val="lowerLetter"/>
      <w:lvlText w:val="%2."/>
      <w:lvlJc w:val="left"/>
      <w:pPr>
        <w:ind w:left="4598" w:hanging="360"/>
      </w:pPr>
    </w:lvl>
    <w:lvl w:ilvl="2" w:tplc="0809001B" w:tentative="1">
      <w:start w:val="1"/>
      <w:numFmt w:val="lowerRoman"/>
      <w:lvlText w:val="%3."/>
      <w:lvlJc w:val="right"/>
      <w:pPr>
        <w:ind w:left="5318" w:hanging="180"/>
      </w:pPr>
    </w:lvl>
    <w:lvl w:ilvl="3" w:tplc="0809000F" w:tentative="1">
      <w:start w:val="1"/>
      <w:numFmt w:val="decimal"/>
      <w:lvlText w:val="%4."/>
      <w:lvlJc w:val="left"/>
      <w:pPr>
        <w:ind w:left="6038" w:hanging="360"/>
      </w:pPr>
    </w:lvl>
    <w:lvl w:ilvl="4" w:tplc="08090019" w:tentative="1">
      <w:start w:val="1"/>
      <w:numFmt w:val="lowerLetter"/>
      <w:lvlText w:val="%5."/>
      <w:lvlJc w:val="left"/>
      <w:pPr>
        <w:ind w:left="6758" w:hanging="360"/>
      </w:pPr>
    </w:lvl>
    <w:lvl w:ilvl="5" w:tplc="0809001B" w:tentative="1">
      <w:start w:val="1"/>
      <w:numFmt w:val="lowerRoman"/>
      <w:lvlText w:val="%6."/>
      <w:lvlJc w:val="right"/>
      <w:pPr>
        <w:ind w:left="7478" w:hanging="180"/>
      </w:pPr>
    </w:lvl>
    <w:lvl w:ilvl="6" w:tplc="0809000F" w:tentative="1">
      <w:start w:val="1"/>
      <w:numFmt w:val="decimal"/>
      <w:lvlText w:val="%7."/>
      <w:lvlJc w:val="left"/>
      <w:pPr>
        <w:ind w:left="8198" w:hanging="360"/>
      </w:pPr>
    </w:lvl>
    <w:lvl w:ilvl="7" w:tplc="08090019" w:tentative="1">
      <w:start w:val="1"/>
      <w:numFmt w:val="lowerLetter"/>
      <w:lvlText w:val="%8."/>
      <w:lvlJc w:val="left"/>
      <w:pPr>
        <w:ind w:left="8918" w:hanging="360"/>
      </w:pPr>
    </w:lvl>
    <w:lvl w:ilvl="8" w:tplc="0809001B" w:tentative="1">
      <w:start w:val="1"/>
      <w:numFmt w:val="lowerRoman"/>
      <w:lvlText w:val="%9."/>
      <w:lvlJc w:val="right"/>
      <w:pPr>
        <w:ind w:left="9638" w:hanging="180"/>
      </w:pPr>
    </w:lvl>
  </w:abstractNum>
  <w:abstractNum w:abstractNumId="67" w15:restartNumberingAfterBreak="0">
    <w:nsid w:val="1EB8375F"/>
    <w:multiLevelType w:val="hybridMultilevel"/>
    <w:tmpl w:val="F8E07468"/>
    <w:lvl w:ilvl="0" w:tplc="15B06A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8" w15:restartNumberingAfterBreak="0">
    <w:nsid w:val="1ED87223"/>
    <w:multiLevelType w:val="multilevel"/>
    <w:tmpl w:val="CD9EBF68"/>
    <w:lvl w:ilvl="0">
      <w:start w:val="1"/>
      <w:numFmt w:val="decimal"/>
      <w:pStyle w:val="Para1"/>
      <w:lvlText w:val="%1."/>
      <w:lvlJc w:val="left"/>
      <w:pPr>
        <w:ind w:left="360" w:hanging="360"/>
      </w:pPr>
      <w:rPr>
        <w:b/>
      </w:r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15:restartNumberingAfterBreak="0">
    <w:nsid w:val="1F3733DF"/>
    <w:multiLevelType w:val="hybridMultilevel"/>
    <w:tmpl w:val="479CA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0" w15:restartNumberingAfterBreak="0">
    <w:nsid w:val="209A62CA"/>
    <w:multiLevelType w:val="multilevel"/>
    <w:tmpl w:val="409AC6B6"/>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2A263FA"/>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2" w15:restartNumberingAfterBreak="0">
    <w:nsid w:val="2475563F"/>
    <w:multiLevelType w:val="hybridMultilevel"/>
    <w:tmpl w:val="0888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3" w15:restartNumberingAfterBreak="0">
    <w:nsid w:val="24811A00"/>
    <w:multiLevelType w:val="hybridMultilevel"/>
    <w:tmpl w:val="376817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4" w15:restartNumberingAfterBreak="0">
    <w:nsid w:val="24FA488D"/>
    <w:multiLevelType w:val="multilevel"/>
    <w:tmpl w:val="197E725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5" w15:restartNumberingAfterBreak="0">
    <w:nsid w:val="259E65AF"/>
    <w:multiLevelType w:val="hybridMultilevel"/>
    <w:tmpl w:val="680E74BC"/>
    <w:lvl w:ilvl="0" w:tplc="FFFFFFFF">
      <w:start w:val="1"/>
      <w:numFmt w:val="bullet"/>
      <w:pStyle w:val="00-Bullet-BB"/>
      <w:lvlText w:val=""/>
      <w:lvlJc w:val="left"/>
      <w:pPr>
        <w:tabs>
          <w:tab w:val="num" w:pos="360"/>
        </w:tabs>
        <w:ind w:left="357" w:hanging="357"/>
      </w:pPr>
      <w:rPr>
        <w:rFonts w:ascii="Symbol" w:hAnsi="Symbol" w:hint="default"/>
        <w:color w:val="auto"/>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5F00F33"/>
    <w:multiLevelType w:val="singleLevel"/>
    <w:tmpl w:val="5E601C62"/>
    <w:lvl w:ilvl="0">
      <w:start w:val="1"/>
      <w:numFmt w:val="decimal"/>
      <w:pStyle w:val="DWListNumerical"/>
      <w:lvlText w:val="%1."/>
      <w:lvlJc w:val="left"/>
      <w:pPr>
        <w:tabs>
          <w:tab w:val="num" w:pos="567"/>
        </w:tabs>
        <w:ind w:left="0" w:firstLine="0"/>
      </w:pPr>
      <w:rPr>
        <w:rFonts w:ascii="Arial" w:hAnsi="Arial" w:cs="Arial"/>
        <w:b w:val="0"/>
        <w:i w:val="0"/>
        <w:caps w:val="0"/>
        <w:smallCaps w:val="0"/>
        <w:strike w:val="0"/>
        <w:dstrike w:val="0"/>
        <w:outline w:val="0"/>
        <w:shadow w:val="0"/>
        <w:emboss w:val="0"/>
        <w:imprint w:val="0"/>
        <w:vanish w:val="0"/>
        <w:color w:val="auto"/>
        <w:sz w:val="22"/>
        <w:vertAlign w:val="baseline"/>
      </w:rPr>
    </w:lvl>
  </w:abstractNum>
  <w:abstractNum w:abstractNumId="77" w15:restartNumberingAfterBreak="0">
    <w:nsid w:val="27FA59B2"/>
    <w:multiLevelType w:val="hybridMultilevel"/>
    <w:tmpl w:val="E2AC632E"/>
    <w:lvl w:ilvl="0" w:tplc="15B06A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8" w15:restartNumberingAfterBreak="0">
    <w:nsid w:val="29694E1B"/>
    <w:multiLevelType w:val="hybridMultilevel"/>
    <w:tmpl w:val="5D8EA116"/>
    <w:lvl w:ilvl="0" w:tplc="DF1E08A4">
      <w:start w:val="1"/>
      <w:numFmt w:val="decimal"/>
      <w:lvlText w:val="(%1)"/>
      <w:lvlJc w:val="left"/>
      <w:pPr>
        <w:ind w:left="288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3600" w:hanging="360"/>
      </w:pPr>
    </w:lvl>
    <w:lvl w:ilvl="2" w:tplc="0809001B" w:tentative="1">
      <w:start w:val="1"/>
      <w:numFmt w:val="lowerRoman"/>
      <w:lvlText w:val="%3."/>
      <w:lvlJc w:val="right"/>
      <w:pPr>
        <w:ind w:left="4320" w:hanging="180"/>
      </w:pPr>
    </w:lvl>
    <w:lvl w:ilvl="3" w:tplc="0809000F" w:tentative="1">
      <w:start w:val="1"/>
      <w:numFmt w:val="decimal"/>
      <w:lvlText w:val="%4."/>
      <w:lvlJc w:val="left"/>
      <w:pPr>
        <w:ind w:left="5040" w:hanging="360"/>
      </w:pPr>
    </w:lvl>
    <w:lvl w:ilvl="4" w:tplc="08090019" w:tentative="1">
      <w:start w:val="1"/>
      <w:numFmt w:val="lowerLetter"/>
      <w:lvlText w:val="%5."/>
      <w:lvlJc w:val="left"/>
      <w:pPr>
        <w:ind w:left="5760" w:hanging="360"/>
      </w:pPr>
    </w:lvl>
    <w:lvl w:ilvl="5" w:tplc="0809001B" w:tentative="1">
      <w:start w:val="1"/>
      <w:numFmt w:val="lowerRoman"/>
      <w:lvlText w:val="%6."/>
      <w:lvlJc w:val="right"/>
      <w:pPr>
        <w:ind w:left="6480" w:hanging="180"/>
      </w:pPr>
    </w:lvl>
    <w:lvl w:ilvl="6" w:tplc="0809000F" w:tentative="1">
      <w:start w:val="1"/>
      <w:numFmt w:val="decimal"/>
      <w:lvlText w:val="%7."/>
      <w:lvlJc w:val="left"/>
      <w:pPr>
        <w:ind w:left="7200" w:hanging="360"/>
      </w:pPr>
    </w:lvl>
    <w:lvl w:ilvl="7" w:tplc="08090019" w:tentative="1">
      <w:start w:val="1"/>
      <w:numFmt w:val="lowerLetter"/>
      <w:lvlText w:val="%8."/>
      <w:lvlJc w:val="left"/>
      <w:pPr>
        <w:ind w:left="7920" w:hanging="360"/>
      </w:pPr>
    </w:lvl>
    <w:lvl w:ilvl="8" w:tplc="0809001B" w:tentative="1">
      <w:start w:val="1"/>
      <w:numFmt w:val="lowerRoman"/>
      <w:lvlText w:val="%9."/>
      <w:lvlJc w:val="right"/>
      <w:pPr>
        <w:ind w:left="8640" w:hanging="180"/>
      </w:pPr>
    </w:lvl>
  </w:abstractNum>
  <w:abstractNum w:abstractNumId="79" w15:restartNumberingAfterBreak="0">
    <w:nsid w:val="29945CF1"/>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0" w15:restartNumberingAfterBreak="0">
    <w:nsid w:val="29FE3A1F"/>
    <w:multiLevelType w:val="hybridMultilevel"/>
    <w:tmpl w:val="357C4CD8"/>
    <w:lvl w:ilvl="0" w:tplc="FFFFFFFF">
      <w:start w:val="1"/>
      <w:numFmt w:val="lowerLetter"/>
      <w:lvlText w:val="(%1)"/>
      <w:lvlJc w:val="left"/>
      <w:pPr>
        <w:ind w:left="2258" w:hanging="360"/>
      </w:pPr>
      <w:rPr>
        <w:rFonts w:hint="default"/>
        <w:color w:val="000000"/>
        <w:sz w:val="22"/>
      </w:rPr>
    </w:lvl>
    <w:lvl w:ilvl="1" w:tplc="AA1C97EA">
      <w:start w:val="1"/>
      <w:numFmt w:val="lowerLetter"/>
      <w:lvlText w:val="(%2)"/>
      <w:lvlJc w:val="left"/>
      <w:pPr>
        <w:ind w:left="2978" w:hanging="360"/>
      </w:pPr>
      <w:rPr>
        <w:rFonts w:hint="default"/>
        <w:color w:val="000000"/>
        <w:sz w:val="22"/>
      </w:rPr>
    </w:lvl>
    <w:lvl w:ilvl="2" w:tplc="8654D7EE">
      <w:start w:val="45"/>
      <w:numFmt w:val="decimal"/>
      <w:lvlText w:val="%3"/>
      <w:lvlJc w:val="left"/>
      <w:pPr>
        <w:ind w:left="3878" w:hanging="360"/>
      </w:pPr>
      <w:rPr>
        <w:rFonts w:hint="default"/>
        <w:b w:val="0"/>
      </w:rPr>
    </w:lvl>
    <w:lvl w:ilvl="3" w:tplc="FFFFFFFF" w:tentative="1">
      <w:start w:val="1"/>
      <w:numFmt w:val="decimal"/>
      <w:lvlText w:val="%4."/>
      <w:lvlJc w:val="left"/>
      <w:pPr>
        <w:ind w:left="4418" w:hanging="360"/>
      </w:pPr>
    </w:lvl>
    <w:lvl w:ilvl="4" w:tplc="FFFFFFFF" w:tentative="1">
      <w:start w:val="1"/>
      <w:numFmt w:val="lowerLetter"/>
      <w:lvlText w:val="%5."/>
      <w:lvlJc w:val="left"/>
      <w:pPr>
        <w:ind w:left="5138" w:hanging="360"/>
      </w:pPr>
    </w:lvl>
    <w:lvl w:ilvl="5" w:tplc="FFFFFFFF" w:tentative="1">
      <w:start w:val="1"/>
      <w:numFmt w:val="lowerRoman"/>
      <w:lvlText w:val="%6."/>
      <w:lvlJc w:val="right"/>
      <w:pPr>
        <w:ind w:left="5858" w:hanging="180"/>
      </w:pPr>
    </w:lvl>
    <w:lvl w:ilvl="6" w:tplc="FFFFFFFF" w:tentative="1">
      <w:start w:val="1"/>
      <w:numFmt w:val="decimal"/>
      <w:lvlText w:val="%7."/>
      <w:lvlJc w:val="left"/>
      <w:pPr>
        <w:ind w:left="6578" w:hanging="360"/>
      </w:pPr>
    </w:lvl>
    <w:lvl w:ilvl="7" w:tplc="FFFFFFFF" w:tentative="1">
      <w:start w:val="1"/>
      <w:numFmt w:val="lowerLetter"/>
      <w:lvlText w:val="%8."/>
      <w:lvlJc w:val="left"/>
      <w:pPr>
        <w:ind w:left="7298" w:hanging="360"/>
      </w:pPr>
    </w:lvl>
    <w:lvl w:ilvl="8" w:tplc="FFFFFFFF" w:tentative="1">
      <w:start w:val="1"/>
      <w:numFmt w:val="lowerRoman"/>
      <w:lvlText w:val="%9."/>
      <w:lvlJc w:val="right"/>
      <w:pPr>
        <w:ind w:left="8018" w:hanging="180"/>
      </w:pPr>
    </w:lvl>
  </w:abstractNum>
  <w:abstractNum w:abstractNumId="81" w15:restartNumberingAfterBreak="0">
    <w:nsid w:val="2A134530"/>
    <w:multiLevelType w:val="hybridMultilevel"/>
    <w:tmpl w:val="FAAEA53E"/>
    <w:lvl w:ilvl="0" w:tplc="61B4985E">
      <w:start w:val="1"/>
      <w:numFmt w:val="lowerRoman"/>
      <w:lvlText w:val="%1."/>
      <w:lvlJc w:val="left"/>
      <w:pPr>
        <w:ind w:left="1800" w:hanging="360"/>
      </w:pPr>
      <w:rPr>
        <w:rFonts w:hint="default"/>
        <w:color w:val="000000"/>
        <w:sz w:val="22"/>
      </w:rPr>
    </w:lvl>
    <w:lvl w:ilvl="1" w:tplc="FFFFFFFF" w:tentative="1">
      <w:start w:val="1"/>
      <w:numFmt w:val="lowerLetter"/>
      <w:lvlText w:val="%2."/>
      <w:lvlJc w:val="left"/>
      <w:pPr>
        <w:ind w:left="2520" w:hanging="360"/>
      </w:pPr>
    </w:lvl>
    <w:lvl w:ilvl="2" w:tplc="FFFFFFFF" w:tentative="1">
      <w:start w:val="1"/>
      <w:numFmt w:val="lowerRoman"/>
      <w:lvlText w:val="%3."/>
      <w:lvlJc w:val="right"/>
      <w:pPr>
        <w:ind w:left="3240" w:hanging="180"/>
      </w:pPr>
    </w:lvl>
    <w:lvl w:ilvl="3" w:tplc="FFFFFFFF" w:tentative="1">
      <w:start w:val="1"/>
      <w:numFmt w:val="decimal"/>
      <w:lvlText w:val="%4."/>
      <w:lvlJc w:val="left"/>
      <w:pPr>
        <w:ind w:left="3960" w:hanging="360"/>
      </w:pPr>
    </w:lvl>
    <w:lvl w:ilvl="4" w:tplc="FFFFFFFF" w:tentative="1">
      <w:start w:val="1"/>
      <w:numFmt w:val="lowerLetter"/>
      <w:lvlText w:val="%5."/>
      <w:lvlJc w:val="left"/>
      <w:pPr>
        <w:ind w:left="4680" w:hanging="360"/>
      </w:pPr>
    </w:lvl>
    <w:lvl w:ilvl="5" w:tplc="FFFFFFFF" w:tentative="1">
      <w:start w:val="1"/>
      <w:numFmt w:val="lowerRoman"/>
      <w:lvlText w:val="%6."/>
      <w:lvlJc w:val="right"/>
      <w:pPr>
        <w:ind w:left="5400" w:hanging="180"/>
      </w:pPr>
    </w:lvl>
    <w:lvl w:ilvl="6" w:tplc="FFFFFFFF" w:tentative="1">
      <w:start w:val="1"/>
      <w:numFmt w:val="decimal"/>
      <w:lvlText w:val="%7."/>
      <w:lvlJc w:val="left"/>
      <w:pPr>
        <w:ind w:left="6120" w:hanging="360"/>
      </w:pPr>
    </w:lvl>
    <w:lvl w:ilvl="7" w:tplc="FFFFFFFF" w:tentative="1">
      <w:start w:val="1"/>
      <w:numFmt w:val="lowerLetter"/>
      <w:lvlText w:val="%8."/>
      <w:lvlJc w:val="left"/>
      <w:pPr>
        <w:ind w:left="6840" w:hanging="360"/>
      </w:pPr>
    </w:lvl>
    <w:lvl w:ilvl="8" w:tplc="FFFFFFFF" w:tentative="1">
      <w:start w:val="1"/>
      <w:numFmt w:val="lowerRoman"/>
      <w:lvlText w:val="%9."/>
      <w:lvlJc w:val="right"/>
      <w:pPr>
        <w:ind w:left="7560" w:hanging="180"/>
      </w:pPr>
    </w:lvl>
  </w:abstractNum>
  <w:abstractNum w:abstractNumId="82" w15:restartNumberingAfterBreak="0">
    <w:nsid w:val="2A466C1D"/>
    <w:multiLevelType w:val="multilevel"/>
    <w:tmpl w:val="DF84841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3" w15:restartNumberingAfterBreak="0">
    <w:nsid w:val="2B174C89"/>
    <w:multiLevelType w:val="multilevel"/>
    <w:tmpl w:val="87289D70"/>
    <w:lvl w:ilvl="0">
      <w:start w:val="1"/>
      <w:numFmt w:val="lowerLetter"/>
      <w:lvlText w:val="%1."/>
      <w:lvlJc w:val="left"/>
      <w:pPr>
        <w:tabs>
          <w:tab w:val="num" w:pos="720"/>
        </w:tabs>
        <w:ind w:left="720" w:hanging="360"/>
      </w:pPr>
    </w:lvl>
    <w:lvl w:ilvl="1">
      <w:start w:val="1"/>
      <w:numFmt w:val="lowerLetter"/>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84" w15:restartNumberingAfterBreak="0">
    <w:nsid w:val="2B6B50B0"/>
    <w:multiLevelType w:val="singleLevel"/>
    <w:tmpl w:val="28967B8A"/>
    <w:lvl w:ilvl="0">
      <w:start w:val="1"/>
      <w:numFmt w:val="bullet"/>
      <w:pStyle w:val="Bulletdots2"/>
      <w:lvlText w:val=""/>
      <w:lvlJc w:val="left"/>
      <w:pPr>
        <w:tabs>
          <w:tab w:val="num" w:pos="928"/>
        </w:tabs>
        <w:ind w:left="928" w:hanging="360"/>
      </w:pPr>
      <w:rPr>
        <w:rFonts w:ascii="Symbol" w:hAnsi="Symbol" w:hint="default"/>
        <w:color w:val="auto"/>
        <w:sz w:val="16"/>
      </w:rPr>
    </w:lvl>
  </w:abstractNum>
  <w:abstractNum w:abstractNumId="85" w15:restartNumberingAfterBreak="0">
    <w:nsid w:val="2BB44B40"/>
    <w:multiLevelType w:val="hybridMultilevel"/>
    <w:tmpl w:val="5D8EA116"/>
    <w:lvl w:ilvl="0" w:tplc="FFFFFFFF">
      <w:start w:val="1"/>
      <w:numFmt w:val="decimal"/>
      <w:lvlText w:val="(%1)"/>
      <w:lvlJc w:val="left"/>
      <w:pPr>
        <w:ind w:left="288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86" w15:restartNumberingAfterBreak="0">
    <w:nsid w:val="2BD724F0"/>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87" w15:restartNumberingAfterBreak="0">
    <w:nsid w:val="2C7D7D2C"/>
    <w:multiLevelType w:val="hybridMultilevel"/>
    <w:tmpl w:val="697897EA"/>
    <w:lvl w:ilvl="0" w:tplc="15B06A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8" w15:restartNumberingAfterBreak="0">
    <w:nsid w:val="2DEF758A"/>
    <w:multiLevelType w:val="multilevel"/>
    <w:tmpl w:val="6D1090FC"/>
    <w:lvl w:ilvl="0">
      <w:start w:val="47"/>
      <w:numFmt w:val="decimal"/>
      <w:lvlText w:val="%1"/>
      <w:lvlJc w:val="left"/>
      <w:pPr>
        <w:ind w:left="419" w:hanging="419"/>
      </w:pPr>
      <w:rPr>
        <w:rFonts w:hint="default"/>
        <w:b/>
        <w:bCs w:val="0"/>
        <w:sz w:val="20"/>
      </w:rPr>
    </w:lvl>
    <w:lvl w:ilvl="1">
      <w:start w:val="5"/>
      <w:numFmt w:val="decimal"/>
      <w:lvlText w:val="%1.%2"/>
      <w:lvlJc w:val="left"/>
      <w:pPr>
        <w:ind w:left="419" w:hanging="419"/>
      </w:pPr>
      <w:rPr>
        <w:rFonts w:hint="default"/>
        <w:b/>
        <w:bCs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89" w15:restartNumberingAfterBreak="0">
    <w:nsid w:val="2FFE6D94"/>
    <w:multiLevelType w:val="hybridMultilevel"/>
    <w:tmpl w:val="22C2F78A"/>
    <w:lvl w:ilvl="0" w:tplc="DA06CF42">
      <w:start w:val="1"/>
      <w:numFmt w:val="decimal"/>
      <w:lvlText w:val="%1."/>
      <w:lvlJc w:val="left"/>
      <w:pPr>
        <w:ind w:left="720" w:hanging="360"/>
      </w:pPr>
      <w:rPr>
        <w:rFonts w:hint="default"/>
        <w:color w:val="auto"/>
        <w:u w:val="no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0" w15:restartNumberingAfterBreak="0">
    <w:nsid w:val="30172951"/>
    <w:multiLevelType w:val="multilevel"/>
    <w:tmpl w:val="7AC8CE6C"/>
    <w:lvl w:ilvl="0">
      <w:start w:val="1"/>
      <w:numFmt w:val="decimal"/>
      <w:pStyle w:val="1a"/>
      <w:lvlText w:val="%1."/>
      <w:lvlJc w:val="left"/>
      <w:pPr>
        <w:tabs>
          <w:tab w:val="num" w:pos="360"/>
        </w:tabs>
        <w:ind w:left="360" w:hanging="360"/>
      </w:pPr>
    </w:lvl>
    <w:lvl w:ilvl="1">
      <w:start w:val="1"/>
      <w:numFmt w:val="decimal"/>
      <w:isLgl/>
      <w:lvlText w:val="%1.%2"/>
      <w:lvlJc w:val="left"/>
      <w:pPr>
        <w:tabs>
          <w:tab w:val="num" w:pos="0"/>
        </w:tabs>
        <w:ind w:left="0" w:hanging="360"/>
      </w:pPr>
      <w:rPr>
        <w:b w:val="0"/>
      </w:rPr>
    </w:lvl>
    <w:lvl w:ilvl="2">
      <w:start w:val="1"/>
      <w:numFmt w:val="decimal"/>
      <w:isLgl/>
      <w:lvlText w:val="%1.%2.%3"/>
      <w:lvlJc w:val="left"/>
      <w:pPr>
        <w:tabs>
          <w:tab w:val="num" w:pos="360"/>
        </w:tabs>
        <w:ind w:left="360" w:hanging="720"/>
      </w:pPr>
    </w:lvl>
    <w:lvl w:ilvl="3">
      <w:start w:val="1"/>
      <w:numFmt w:val="decimal"/>
      <w:isLgl/>
      <w:lvlText w:val="%1.%2.%3.%4"/>
      <w:lvlJc w:val="left"/>
      <w:pPr>
        <w:tabs>
          <w:tab w:val="num" w:pos="360"/>
        </w:tabs>
        <w:ind w:left="360" w:hanging="720"/>
      </w:pPr>
    </w:lvl>
    <w:lvl w:ilvl="4">
      <w:start w:val="1"/>
      <w:numFmt w:val="decimal"/>
      <w:isLgl/>
      <w:lvlText w:val="%1.%2.%3.%4.%5"/>
      <w:lvlJc w:val="left"/>
      <w:pPr>
        <w:tabs>
          <w:tab w:val="num" w:pos="720"/>
        </w:tabs>
        <w:ind w:left="720" w:hanging="1080"/>
      </w:pPr>
    </w:lvl>
    <w:lvl w:ilvl="5">
      <w:start w:val="1"/>
      <w:numFmt w:val="decimal"/>
      <w:isLgl/>
      <w:lvlText w:val="%1.%2.%3.%4.%5.%6"/>
      <w:lvlJc w:val="left"/>
      <w:pPr>
        <w:tabs>
          <w:tab w:val="num" w:pos="720"/>
        </w:tabs>
        <w:ind w:left="720" w:hanging="1080"/>
      </w:pPr>
    </w:lvl>
    <w:lvl w:ilvl="6">
      <w:start w:val="1"/>
      <w:numFmt w:val="decimal"/>
      <w:isLgl/>
      <w:lvlText w:val="%1.%2.%3.%4.%5.%6.%7"/>
      <w:lvlJc w:val="left"/>
      <w:pPr>
        <w:tabs>
          <w:tab w:val="num" w:pos="1080"/>
        </w:tabs>
        <w:ind w:left="1080" w:hanging="1440"/>
      </w:pPr>
    </w:lvl>
    <w:lvl w:ilvl="7">
      <w:start w:val="1"/>
      <w:numFmt w:val="decimal"/>
      <w:isLgl/>
      <w:lvlText w:val="%1.%2.%3.%4.%5.%6.%7.%8"/>
      <w:lvlJc w:val="left"/>
      <w:pPr>
        <w:tabs>
          <w:tab w:val="num" w:pos="1080"/>
        </w:tabs>
        <w:ind w:left="1080" w:hanging="1440"/>
      </w:pPr>
    </w:lvl>
    <w:lvl w:ilvl="8">
      <w:start w:val="1"/>
      <w:numFmt w:val="decimal"/>
      <w:isLgl/>
      <w:lvlText w:val="%1.%2.%3.%4.%5.%6.%7.%8.%9"/>
      <w:lvlJc w:val="left"/>
      <w:pPr>
        <w:tabs>
          <w:tab w:val="num" w:pos="1440"/>
        </w:tabs>
        <w:ind w:left="1440" w:hanging="1800"/>
      </w:pPr>
    </w:lvl>
  </w:abstractNum>
  <w:abstractNum w:abstractNumId="91" w15:restartNumberingAfterBreak="0">
    <w:nsid w:val="303F0BCD"/>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30AB44C2"/>
    <w:multiLevelType w:val="hybridMultilevel"/>
    <w:tmpl w:val="8640ACD0"/>
    <w:lvl w:ilvl="0" w:tplc="FFFFFFFF">
      <w:start w:val="1"/>
      <w:numFmt w:val="lowerLetter"/>
      <w:lvlText w:val="(%1)"/>
      <w:lvlJc w:val="left"/>
      <w:pPr>
        <w:ind w:left="2258" w:hanging="360"/>
      </w:pPr>
      <w:rPr>
        <w:rFonts w:hint="default"/>
        <w:color w:val="000000"/>
        <w:sz w:val="22"/>
      </w:rPr>
    </w:lvl>
    <w:lvl w:ilvl="1" w:tplc="3A006F2C">
      <w:start w:val="1"/>
      <w:numFmt w:val="lowerLetter"/>
      <w:lvlText w:val="(%2)"/>
      <w:lvlJc w:val="left"/>
      <w:pPr>
        <w:ind w:left="2978" w:hanging="360"/>
      </w:pPr>
      <w:rPr>
        <w:rFonts w:hint="default"/>
        <w:color w:val="000000"/>
        <w:sz w:val="20"/>
        <w:szCs w:val="20"/>
      </w:rPr>
    </w:lvl>
    <w:lvl w:ilvl="2" w:tplc="FFFFFFFF" w:tentative="1">
      <w:start w:val="1"/>
      <w:numFmt w:val="lowerRoman"/>
      <w:lvlText w:val="%3."/>
      <w:lvlJc w:val="right"/>
      <w:pPr>
        <w:ind w:left="3698" w:hanging="180"/>
      </w:pPr>
    </w:lvl>
    <w:lvl w:ilvl="3" w:tplc="FFFFFFFF" w:tentative="1">
      <w:start w:val="1"/>
      <w:numFmt w:val="decimal"/>
      <w:lvlText w:val="%4."/>
      <w:lvlJc w:val="left"/>
      <w:pPr>
        <w:ind w:left="4418" w:hanging="360"/>
      </w:pPr>
    </w:lvl>
    <w:lvl w:ilvl="4" w:tplc="FFFFFFFF" w:tentative="1">
      <w:start w:val="1"/>
      <w:numFmt w:val="lowerLetter"/>
      <w:lvlText w:val="%5."/>
      <w:lvlJc w:val="left"/>
      <w:pPr>
        <w:ind w:left="5138" w:hanging="360"/>
      </w:pPr>
    </w:lvl>
    <w:lvl w:ilvl="5" w:tplc="FFFFFFFF" w:tentative="1">
      <w:start w:val="1"/>
      <w:numFmt w:val="lowerRoman"/>
      <w:lvlText w:val="%6."/>
      <w:lvlJc w:val="right"/>
      <w:pPr>
        <w:ind w:left="5858" w:hanging="180"/>
      </w:pPr>
    </w:lvl>
    <w:lvl w:ilvl="6" w:tplc="FFFFFFFF" w:tentative="1">
      <w:start w:val="1"/>
      <w:numFmt w:val="decimal"/>
      <w:lvlText w:val="%7."/>
      <w:lvlJc w:val="left"/>
      <w:pPr>
        <w:ind w:left="6578" w:hanging="360"/>
      </w:pPr>
    </w:lvl>
    <w:lvl w:ilvl="7" w:tplc="FFFFFFFF" w:tentative="1">
      <w:start w:val="1"/>
      <w:numFmt w:val="lowerLetter"/>
      <w:lvlText w:val="%8."/>
      <w:lvlJc w:val="left"/>
      <w:pPr>
        <w:ind w:left="7298" w:hanging="360"/>
      </w:pPr>
    </w:lvl>
    <w:lvl w:ilvl="8" w:tplc="FFFFFFFF" w:tentative="1">
      <w:start w:val="1"/>
      <w:numFmt w:val="lowerRoman"/>
      <w:lvlText w:val="%9."/>
      <w:lvlJc w:val="right"/>
      <w:pPr>
        <w:ind w:left="8018" w:hanging="180"/>
      </w:pPr>
    </w:lvl>
  </w:abstractNum>
  <w:abstractNum w:abstractNumId="93" w15:restartNumberingAfterBreak="0">
    <w:nsid w:val="3188685C"/>
    <w:multiLevelType w:val="multilevel"/>
    <w:tmpl w:val="A54A7130"/>
    <w:lvl w:ilvl="0">
      <w:start w:val="1"/>
      <w:numFmt w:val="decimal"/>
      <w:lvlText w:val="%1."/>
      <w:lvlJc w:val="left"/>
      <w:pPr>
        <w:ind w:left="360" w:hanging="360"/>
      </w:pPr>
      <w:rPr>
        <w:rFonts w:hint="default"/>
        <w:b w:val="0"/>
      </w:rPr>
    </w:lvl>
    <w:lvl w:ilvl="1">
      <w:start w:val="8"/>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4" w15:restartNumberingAfterBreak="0">
    <w:nsid w:val="320A5E5D"/>
    <w:multiLevelType w:val="multilevel"/>
    <w:tmpl w:val="B36249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29E0B51"/>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6" w15:restartNumberingAfterBreak="0">
    <w:nsid w:val="32EF3AD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7" w15:restartNumberingAfterBreak="0">
    <w:nsid w:val="33435704"/>
    <w:multiLevelType w:val="hybridMultilevel"/>
    <w:tmpl w:val="624EA936"/>
    <w:lvl w:ilvl="0" w:tplc="FFFFFFFF">
      <w:start w:val="1"/>
      <w:numFmt w:val="decimal"/>
      <w:lvlText w:val="%1)"/>
      <w:lvlJc w:val="left"/>
      <w:pPr>
        <w:ind w:left="1692" w:hanging="360"/>
      </w:pPr>
    </w:lvl>
    <w:lvl w:ilvl="1" w:tplc="FFFFFFFF" w:tentative="1">
      <w:start w:val="1"/>
      <w:numFmt w:val="lowerLetter"/>
      <w:lvlText w:val="%2."/>
      <w:lvlJc w:val="left"/>
      <w:pPr>
        <w:ind w:left="2412" w:hanging="360"/>
      </w:pPr>
    </w:lvl>
    <w:lvl w:ilvl="2" w:tplc="FFFFFFFF">
      <w:start w:val="1"/>
      <w:numFmt w:val="lowerRoman"/>
      <w:lvlText w:val="%3."/>
      <w:lvlJc w:val="right"/>
      <w:pPr>
        <w:ind w:left="3132" w:hanging="180"/>
      </w:pPr>
    </w:lvl>
    <w:lvl w:ilvl="3" w:tplc="DF1E08A4">
      <w:start w:val="1"/>
      <w:numFmt w:val="decimal"/>
      <w:lvlText w:val="(%4)"/>
      <w:lvlJc w:val="left"/>
      <w:pPr>
        <w:ind w:left="3852" w:hanging="360"/>
      </w:pPr>
      <w:rPr>
        <w:rFonts w:hint="default"/>
        <w:b w:val="0"/>
        <w:i w:val="0"/>
        <w:strike w:val="0"/>
        <w:dstrike w:val="0"/>
        <w:color w:val="000000"/>
        <w:sz w:val="20"/>
        <w:szCs w:val="20"/>
        <w:u w:val="none" w:color="000000"/>
        <w:bdr w:val="none" w:sz="0" w:space="0" w:color="auto"/>
        <w:shd w:val="clear" w:color="auto" w:fill="auto"/>
        <w:vertAlign w:val="baseline"/>
      </w:rPr>
    </w:lvl>
    <w:lvl w:ilvl="4" w:tplc="FFFFFFFF" w:tentative="1">
      <w:start w:val="1"/>
      <w:numFmt w:val="lowerLetter"/>
      <w:lvlText w:val="%5."/>
      <w:lvlJc w:val="left"/>
      <w:pPr>
        <w:ind w:left="4572" w:hanging="360"/>
      </w:pPr>
    </w:lvl>
    <w:lvl w:ilvl="5" w:tplc="FFFFFFFF" w:tentative="1">
      <w:start w:val="1"/>
      <w:numFmt w:val="lowerRoman"/>
      <w:lvlText w:val="%6."/>
      <w:lvlJc w:val="right"/>
      <w:pPr>
        <w:ind w:left="5292" w:hanging="180"/>
      </w:pPr>
    </w:lvl>
    <w:lvl w:ilvl="6" w:tplc="FFFFFFFF" w:tentative="1">
      <w:start w:val="1"/>
      <w:numFmt w:val="decimal"/>
      <w:lvlText w:val="%7."/>
      <w:lvlJc w:val="left"/>
      <w:pPr>
        <w:ind w:left="6012" w:hanging="360"/>
      </w:pPr>
    </w:lvl>
    <w:lvl w:ilvl="7" w:tplc="FFFFFFFF" w:tentative="1">
      <w:start w:val="1"/>
      <w:numFmt w:val="lowerLetter"/>
      <w:lvlText w:val="%8."/>
      <w:lvlJc w:val="left"/>
      <w:pPr>
        <w:ind w:left="6732" w:hanging="360"/>
      </w:pPr>
    </w:lvl>
    <w:lvl w:ilvl="8" w:tplc="FFFFFFFF" w:tentative="1">
      <w:start w:val="1"/>
      <w:numFmt w:val="lowerRoman"/>
      <w:lvlText w:val="%9."/>
      <w:lvlJc w:val="right"/>
      <w:pPr>
        <w:ind w:left="7452" w:hanging="180"/>
      </w:pPr>
    </w:lvl>
  </w:abstractNum>
  <w:abstractNum w:abstractNumId="98" w15:restartNumberingAfterBreak="0">
    <w:nsid w:val="33881684"/>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9" w15:restartNumberingAfterBreak="0">
    <w:nsid w:val="33A46B0C"/>
    <w:multiLevelType w:val="multilevel"/>
    <w:tmpl w:val="D200F8B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0" w15:restartNumberingAfterBreak="0">
    <w:nsid w:val="349A45AB"/>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01" w15:restartNumberingAfterBreak="0">
    <w:nsid w:val="36187F57"/>
    <w:multiLevelType w:val="multilevel"/>
    <w:tmpl w:val="715081AA"/>
    <w:lvl w:ilvl="0">
      <w:start w:val="1"/>
      <w:numFmt w:val="lowerLetter"/>
      <w:lvlText w:val="%1."/>
      <w:lvlJc w:val="left"/>
      <w:pPr>
        <w:ind w:left="567"/>
      </w:pPr>
      <w:rPr>
        <w:rFonts w:cs="Times New Roman" w:hint="default"/>
      </w:rPr>
    </w:lvl>
    <w:lvl w:ilvl="1">
      <w:start w:val="1"/>
      <w:numFmt w:val="decimal"/>
      <w:lvlText w:val="(%2)"/>
      <w:lvlJc w:val="left"/>
      <w:pPr>
        <w:tabs>
          <w:tab w:val="num" w:pos="1701"/>
        </w:tabs>
        <w:ind w:left="1276"/>
      </w:pPr>
      <w:rPr>
        <w:rFonts w:cs="Times New Roman" w:hint="default"/>
        <w:b w:val="0"/>
        <w:bCs w:val="0"/>
      </w:rPr>
    </w:lvl>
    <w:lvl w:ilvl="2">
      <w:start w:val="1"/>
      <w:numFmt w:val="lowerLetter"/>
      <w:lvlText w:val="%3."/>
      <w:lvlJc w:val="left"/>
      <w:pPr>
        <w:tabs>
          <w:tab w:val="num" w:pos="2268"/>
        </w:tabs>
        <w:ind w:left="1985"/>
      </w:pPr>
      <w:rPr>
        <w:rFonts w:cs="Times New Roman" w:hint="default"/>
      </w:rPr>
    </w:lvl>
    <w:lvl w:ilvl="3">
      <w:start w:val="1"/>
      <w:numFmt w:val="decimal"/>
      <w:lvlText w:val="%4."/>
      <w:lvlJc w:val="left"/>
      <w:pPr>
        <w:ind w:left="3447" w:hanging="360"/>
      </w:pPr>
      <w:rPr>
        <w:rFonts w:cs="Times New Roman" w:hint="default"/>
      </w:rPr>
    </w:lvl>
    <w:lvl w:ilvl="4">
      <w:start w:val="1"/>
      <w:numFmt w:val="lowerLetter"/>
      <w:lvlText w:val="%5."/>
      <w:lvlJc w:val="left"/>
      <w:pPr>
        <w:ind w:left="4167" w:hanging="360"/>
      </w:pPr>
      <w:rPr>
        <w:rFonts w:cs="Times New Roman" w:hint="default"/>
      </w:rPr>
    </w:lvl>
    <w:lvl w:ilvl="5">
      <w:start w:val="1"/>
      <w:numFmt w:val="lowerRoman"/>
      <w:lvlText w:val="%6."/>
      <w:lvlJc w:val="right"/>
      <w:pPr>
        <w:ind w:left="4887" w:hanging="180"/>
      </w:pPr>
      <w:rPr>
        <w:rFonts w:cs="Times New Roman" w:hint="default"/>
      </w:rPr>
    </w:lvl>
    <w:lvl w:ilvl="6">
      <w:start w:val="1"/>
      <w:numFmt w:val="decimal"/>
      <w:lvlText w:val="%7."/>
      <w:lvlJc w:val="left"/>
      <w:pPr>
        <w:ind w:left="5607" w:hanging="360"/>
      </w:pPr>
      <w:rPr>
        <w:rFonts w:cs="Times New Roman" w:hint="default"/>
      </w:rPr>
    </w:lvl>
    <w:lvl w:ilvl="7">
      <w:start w:val="1"/>
      <w:numFmt w:val="lowerLetter"/>
      <w:lvlText w:val="%8."/>
      <w:lvlJc w:val="left"/>
      <w:pPr>
        <w:ind w:left="6327" w:hanging="360"/>
      </w:pPr>
      <w:rPr>
        <w:rFonts w:cs="Times New Roman" w:hint="default"/>
      </w:rPr>
    </w:lvl>
    <w:lvl w:ilvl="8">
      <w:start w:val="1"/>
      <w:numFmt w:val="lowerRoman"/>
      <w:lvlText w:val="%9."/>
      <w:lvlJc w:val="right"/>
      <w:pPr>
        <w:ind w:left="7047" w:hanging="180"/>
      </w:pPr>
      <w:rPr>
        <w:rFonts w:cs="Times New Roman" w:hint="default"/>
      </w:rPr>
    </w:lvl>
  </w:abstractNum>
  <w:abstractNum w:abstractNumId="102" w15:restartNumberingAfterBreak="0">
    <w:nsid w:val="365E7253"/>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3" w15:restartNumberingAfterBreak="0">
    <w:nsid w:val="368C5417"/>
    <w:multiLevelType w:val="hybridMultilevel"/>
    <w:tmpl w:val="9F32B5D0"/>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4" w15:restartNumberingAfterBreak="0">
    <w:nsid w:val="368F4E96"/>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15:restartNumberingAfterBreak="0">
    <w:nsid w:val="36BB5FBE"/>
    <w:multiLevelType w:val="multilevel"/>
    <w:tmpl w:val="C5F49430"/>
    <w:lvl w:ilvl="0">
      <w:start w:val="1"/>
      <w:numFmt w:val="none"/>
      <w:pStyle w:val="ssRestartAppendix"/>
      <w:suff w:val="nothing"/>
      <w:lvlText w:val=""/>
      <w:lvlJc w:val="left"/>
      <w:pPr>
        <w:ind w:left="0" w:firstLine="0"/>
      </w:pPr>
      <w:rPr>
        <w:rFonts w:hint="default"/>
      </w:rPr>
    </w:lvl>
    <w:lvl w:ilvl="1">
      <w:start w:val="1"/>
      <w:numFmt w:val="decimal"/>
      <w:pStyle w:val="ssqAppendix"/>
      <w:suff w:val="nothing"/>
      <w:lvlText w:val="appendix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6" w15:restartNumberingAfterBreak="0">
    <w:nsid w:val="36C845CB"/>
    <w:multiLevelType w:val="hybridMultilevel"/>
    <w:tmpl w:val="646AD756"/>
    <w:lvl w:ilvl="0" w:tplc="15B06A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7" w15:restartNumberingAfterBreak="0">
    <w:nsid w:val="36C90952"/>
    <w:multiLevelType w:val="hybridMultilevel"/>
    <w:tmpl w:val="9836DBF0"/>
    <w:lvl w:ilvl="0" w:tplc="15B06A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8" w15:restartNumberingAfterBreak="0">
    <w:nsid w:val="3709192C"/>
    <w:multiLevelType w:val="multilevel"/>
    <w:tmpl w:val="66AADE5E"/>
    <w:lvl w:ilvl="0">
      <w:start w:val="1"/>
      <w:numFmt w:val="none"/>
      <w:pStyle w:val="Definition"/>
      <w:suff w:val="nothing"/>
      <w:lvlText w:val=""/>
      <w:lvlJc w:val="left"/>
      <w:pPr>
        <w:ind w:left="709" w:firstLine="0"/>
      </w:pPr>
    </w:lvl>
    <w:lvl w:ilvl="1">
      <w:start w:val="1"/>
      <w:numFmt w:val="lowerLetter"/>
      <w:pStyle w:val="DefinitionLevel1"/>
      <w:lvlText w:val="(%2)"/>
      <w:lvlJc w:val="left"/>
      <w:pPr>
        <w:tabs>
          <w:tab w:val="num" w:pos="1559"/>
        </w:tabs>
        <w:ind w:left="1559" w:hanging="850"/>
      </w:pPr>
    </w:lvl>
    <w:lvl w:ilvl="2">
      <w:start w:val="1"/>
      <w:numFmt w:val="lowerRoman"/>
      <w:pStyle w:val="DefinitionLevel2"/>
      <w:lvlText w:val="(%3)"/>
      <w:lvlJc w:val="left"/>
      <w:pPr>
        <w:tabs>
          <w:tab w:val="num" w:pos="2268"/>
        </w:tabs>
        <w:ind w:left="2268" w:hanging="709"/>
      </w:pPr>
    </w:lvl>
    <w:lvl w:ilvl="3">
      <w:start w:val="1"/>
      <w:numFmt w:val="upperLetter"/>
      <w:pStyle w:val="DefinitionLevel3"/>
      <w:lvlText w:val="(%4)"/>
      <w:lvlJc w:val="left"/>
      <w:pPr>
        <w:tabs>
          <w:tab w:val="num" w:pos="2977"/>
        </w:tabs>
        <w:ind w:left="2977" w:hanging="709"/>
      </w:pPr>
    </w:lvl>
    <w:lvl w:ilvl="4">
      <w:start w:val="1"/>
      <w:numFmt w:val="decimal"/>
      <w:pStyle w:val="DefinitionLevel4"/>
      <w:lvlText w:val="(%5)"/>
      <w:lvlJc w:val="left"/>
      <w:pPr>
        <w:tabs>
          <w:tab w:val="num" w:pos="3686"/>
        </w:tabs>
        <w:ind w:left="3686" w:hanging="709"/>
      </w:pPr>
    </w:lvl>
    <w:lvl w:ilvl="5">
      <w:start w:val="1"/>
      <w:numFmt w:val="none"/>
      <w:lvlText w:val=""/>
      <w:lvlJc w:val="left"/>
      <w:pPr>
        <w:ind w:left="0" w:firstLine="0"/>
      </w:pPr>
    </w:lvl>
    <w:lvl w:ilvl="6">
      <w:start w:val="1"/>
      <w:numFmt w:val="none"/>
      <w:lvlText w:val=""/>
      <w:lvlJc w:val="left"/>
      <w:pPr>
        <w:ind w:left="-32767" w:firstLine="0"/>
      </w:pPr>
    </w:lvl>
    <w:lvl w:ilvl="7">
      <w:start w:val="1"/>
      <w:numFmt w:val="none"/>
      <w:lvlText w:val=""/>
      <w:lvlJc w:val="left"/>
      <w:pPr>
        <w:ind w:left="-32767" w:firstLine="0"/>
      </w:pPr>
    </w:lvl>
    <w:lvl w:ilvl="8">
      <w:start w:val="1"/>
      <w:numFmt w:val="none"/>
      <w:lvlText w:val=""/>
      <w:lvlJc w:val="left"/>
      <w:pPr>
        <w:ind w:left="-32767" w:firstLine="0"/>
      </w:pPr>
    </w:lvl>
  </w:abstractNum>
  <w:abstractNum w:abstractNumId="109" w15:restartNumberingAfterBreak="0">
    <w:nsid w:val="37310C43"/>
    <w:multiLevelType w:val="hybridMultilevel"/>
    <w:tmpl w:val="9510F96A"/>
    <w:lvl w:ilvl="0" w:tplc="73EC8A56">
      <w:start w:val="2"/>
      <w:numFmt w:val="bullet"/>
      <w:lvlText w:val="-"/>
      <w:lvlJc w:val="left"/>
      <w:pPr>
        <w:ind w:left="720" w:hanging="360"/>
      </w:pPr>
      <w:rPr>
        <w:rFonts w:ascii="Calibri" w:eastAsiaTheme="minorHAnsi" w:hAnsi="Calibri" w:cstheme="minorBidi" w:hint="default"/>
      </w:rPr>
    </w:lvl>
    <w:lvl w:ilvl="1" w:tplc="08090003">
      <w:start w:val="1"/>
      <w:numFmt w:val="bullet"/>
      <w:pStyle w:val="03-SchedulePartHeading"/>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0" w15:restartNumberingAfterBreak="0">
    <w:nsid w:val="37A27A2B"/>
    <w:multiLevelType w:val="hybridMultilevel"/>
    <w:tmpl w:val="5B6EF9A8"/>
    <w:lvl w:ilvl="0" w:tplc="08090019">
      <w:start w:val="1"/>
      <w:numFmt w:val="lowerLetter"/>
      <w:lvlText w:val="%1."/>
      <w:lvlJc w:val="left"/>
      <w:pPr>
        <w:ind w:left="764" w:hanging="360"/>
      </w:pPr>
      <w:rPr>
        <w:rFonts w:hint="default"/>
        <w:color w:val="000000"/>
        <w:sz w:val="20"/>
        <w:szCs w:val="20"/>
      </w:rPr>
    </w:lvl>
    <w:lvl w:ilvl="1" w:tplc="33745E6A">
      <w:start w:val="1"/>
      <w:numFmt w:val="decimal"/>
      <w:lvlText w:val="(%2)"/>
      <w:lvlJc w:val="left"/>
      <w:pPr>
        <w:ind w:left="1484" w:hanging="360"/>
      </w:pPr>
      <w:rPr>
        <w:rFonts w:hint="default"/>
        <w:color w:val="000000"/>
        <w:sz w:val="20"/>
        <w:szCs w:val="20"/>
      </w:r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11" w15:restartNumberingAfterBreak="0">
    <w:nsid w:val="37DD4AFA"/>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2" w15:restartNumberingAfterBreak="0">
    <w:nsid w:val="380D0014"/>
    <w:multiLevelType w:val="multilevel"/>
    <w:tmpl w:val="A9B29E22"/>
    <w:lvl w:ilvl="0">
      <w:start w:val="1"/>
      <w:numFmt w:val="decimal"/>
      <w:pStyle w:val="DWTableParaNum1"/>
      <w:lvlText w:val="%1."/>
      <w:lvlJc w:val="left"/>
      <w:pPr>
        <w:tabs>
          <w:tab w:val="num" w:pos="369"/>
        </w:tabs>
        <w:ind w:left="0" w:firstLine="0"/>
      </w:pPr>
      <w:rPr>
        <w:rFonts w:ascii="Arial" w:hAnsi="Arial" w:cs="Arial" w:hint="default"/>
        <w:b w:val="0"/>
        <w:i w:val="0"/>
        <w:caps w:val="0"/>
        <w:strike w:val="0"/>
        <w:dstrike w:val="0"/>
        <w:outline w:val="0"/>
        <w:shadow w:val="0"/>
        <w:emboss w:val="0"/>
        <w:imprint w:val="0"/>
        <w:vanish w:val="0"/>
        <w:color w:val="auto"/>
        <w:sz w:val="20"/>
        <w:vertAlign w:val="baseline"/>
      </w:rPr>
    </w:lvl>
    <w:lvl w:ilvl="1">
      <w:start w:val="1"/>
      <w:numFmt w:val="lowerLetter"/>
      <w:pStyle w:val="Heading2"/>
      <w:lvlText w:val="%2."/>
      <w:lvlJc w:val="left"/>
      <w:pPr>
        <w:tabs>
          <w:tab w:val="num" w:pos="737"/>
        </w:tabs>
        <w:ind w:left="369"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outline w:val="0"/>
        <w:shadow w:val="0"/>
        <w:emboss w:val="0"/>
        <w:imprint w:val="0"/>
        <w:vanish w:val="0"/>
        <w:color w:val="auto"/>
        <w:sz w:val="20"/>
        <w:vertAlign w:val="baseline"/>
      </w:rPr>
    </w:lvl>
    <w:lvl w:ilvl="5">
      <w:start w:val="1"/>
      <w:numFmt w:val="none"/>
      <w:pStyle w:val="Heading6"/>
      <w:lvlText w:val="%5."/>
      <w:lvlJc w:val="left"/>
      <w:pPr>
        <w:tabs>
          <w:tab w:val="num" w:pos="1843"/>
        </w:tabs>
        <w:ind w:left="1474" w:firstLine="0"/>
      </w:pPr>
      <w:rPr>
        <w:rFonts w:hint="default"/>
        <w:b w:val="0"/>
        <w:i w:val="0"/>
        <w:sz w:val="24"/>
      </w:rPr>
    </w:lvl>
    <w:lvl w:ilvl="6">
      <w:start w:val="1"/>
      <w:numFmt w:val="none"/>
      <w:pStyle w:val="Heading7"/>
      <w:lvlText w:val="%5."/>
      <w:lvlJc w:val="left"/>
      <w:pPr>
        <w:tabs>
          <w:tab w:val="num" w:pos="1843"/>
        </w:tabs>
        <w:ind w:left="1474" w:firstLine="0"/>
      </w:pPr>
      <w:rPr>
        <w:rFonts w:hint="default"/>
        <w:b w:val="0"/>
        <w:i w:val="0"/>
        <w:sz w:val="24"/>
      </w:rPr>
    </w:lvl>
    <w:lvl w:ilvl="7">
      <w:start w:val="1"/>
      <w:numFmt w:val="none"/>
      <w:pStyle w:val="Heading8"/>
      <w:lvlText w:val="%5."/>
      <w:lvlJc w:val="left"/>
      <w:pPr>
        <w:tabs>
          <w:tab w:val="num" w:pos="1843"/>
        </w:tabs>
        <w:ind w:left="1474" w:firstLine="0"/>
      </w:pPr>
      <w:rPr>
        <w:rFonts w:hint="default"/>
      </w:rPr>
    </w:lvl>
    <w:lvl w:ilvl="8">
      <w:start w:val="1"/>
      <w:numFmt w:val="none"/>
      <w:pStyle w:val="Heading9"/>
      <w:lvlText w:val="%5."/>
      <w:lvlJc w:val="left"/>
      <w:pPr>
        <w:tabs>
          <w:tab w:val="num" w:pos="1843"/>
        </w:tabs>
        <w:ind w:left="1474" w:firstLine="0"/>
      </w:pPr>
      <w:rPr>
        <w:rFonts w:hint="default"/>
      </w:rPr>
    </w:lvl>
  </w:abstractNum>
  <w:abstractNum w:abstractNumId="113" w15:restartNumberingAfterBreak="0">
    <w:nsid w:val="38F96FE3"/>
    <w:multiLevelType w:val="multilevel"/>
    <w:tmpl w:val="F5A0BBE2"/>
    <w:lvl w:ilvl="0">
      <w:start w:val="1"/>
      <w:numFmt w:val="none"/>
      <w:pStyle w:val="ssRestartExhibit"/>
      <w:suff w:val="nothing"/>
      <w:lvlText w:val=""/>
      <w:lvlJc w:val="left"/>
      <w:pPr>
        <w:ind w:left="0" w:firstLine="0"/>
      </w:pPr>
      <w:rPr>
        <w:rFonts w:hint="default"/>
      </w:rPr>
    </w:lvl>
    <w:lvl w:ilvl="1">
      <w:start w:val="1"/>
      <w:numFmt w:val="decimal"/>
      <w:pStyle w:val="ssqExhibit"/>
      <w:suff w:val="nothing"/>
      <w:lvlText w:val="exhibit %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14" w15:restartNumberingAfterBreak="0">
    <w:nsid w:val="3920418A"/>
    <w:multiLevelType w:val="hybridMultilevel"/>
    <w:tmpl w:val="F61E6776"/>
    <w:lvl w:ilvl="0" w:tplc="08090001">
      <w:start w:val="1"/>
      <w:numFmt w:val="bullet"/>
      <w:lvlText w:val=""/>
      <w:lvlJc w:val="left"/>
      <w:pPr>
        <w:ind w:left="783" w:hanging="360"/>
      </w:pPr>
      <w:rPr>
        <w:rFonts w:ascii="Symbol" w:hAnsi="Symbol" w:hint="default"/>
      </w:rPr>
    </w:lvl>
    <w:lvl w:ilvl="1" w:tplc="08090003">
      <w:start w:val="1"/>
      <w:numFmt w:val="bullet"/>
      <w:lvlText w:val="o"/>
      <w:lvlJc w:val="left"/>
      <w:pPr>
        <w:ind w:left="1503" w:hanging="360"/>
      </w:pPr>
      <w:rPr>
        <w:rFonts w:ascii="Courier New" w:hAnsi="Courier New" w:cs="Courier New" w:hint="default"/>
      </w:rPr>
    </w:lvl>
    <w:lvl w:ilvl="2" w:tplc="08090005">
      <w:start w:val="1"/>
      <w:numFmt w:val="bullet"/>
      <w:lvlText w:val=""/>
      <w:lvlJc w:val="left"/>
      <w:pPr>
        <w:ind w:left="2223" w:hanging="360"/>
      </w:pPr>
      <w:rPr>
        <w:rFonts w:ascii="Wingdings" w:hAnsi="Wingdings" w:hint="default"/>
      </w:rPr>
    </w:lvl>
    <w:lvl w:ilvl="3" w:tplc="08090001">
      <w:start w:val="1"/>
      <w:numFmt w:val="bullet"/>
      <w:lvlText w:val=""/>
      <w:lvlJc w:val="left"/>
      <w:pPr>
        <w:ind w:left="2943" w:hanging="360"/>
      </w:pPr>
      <w:rPr>
        <w:rFonts w:ascii="Symbol" w:hAnsi="Symbol" w:hint="default"/>
      </w:rPr>
    </w:lvl>
    <w:lvl w:ilvl="4" w:tplc="08090003">
      <w:start w:val="1"/>
      <w:numFmt w:val="bullet"/>
      <w:lvlText w:val="o"/>
      <w:lvlJc w:val="left"/>
      <w:pPr>
        <w:ind w:left="3663" w:hanging="360"/>
      </w:pPr>
      <w:rPr>
        <w:rFonts w:ascii="Courier New" w:hAnsi="Courier New" w:cs="Courier New" w:hint="default"/>
      </w:rPr>
    </w:lvl>
    <w:lvl w:ilvl="5" w:tplc="08090005">
      <w:start w:val="1"/>
      <w:numFmt w:val="bullet"/>
      <w:lvlText w:val=""/>
      <w:lvlJc w:val="left"/>
      <w:pPr>
        <w:ind w:left="4383" w:hanging="360"/>
      </w:pPr>
      <w:rPr>
        <w:rFonts w:ascii="Wingdings" w:hAnsi="Wingdings" w:hint="default"/>
      </w:rPr>
    </w:lvl>
    <w:lvl w:ilvl="6" w:tplc="08090001">
      <w:start w:val="1"/>
      <w:numFmt w:val="bullet"/>
      <w:lvlText w:val=""/>
      <w:lvlJc w:val="left"/>
      <w:pPr>
        <w:ind w:left="5103" w:hanging="360"/>
      </w:pPr>
      <w:rPr>
        <w:rFonts w:ascii="Symbol" w:hAnsi="Symbol" w:hint="default"/>
      </w:rPr>
    </w:lvl>
    <w:lvl w:ilvl="7" w:tplc="08090003">
      <w:start w:val="1"/>
      <w:numFmt w:val="bullet"/>
      <w:lvlText w:val="o"/>
      <w:lvlJc w:val="left"/>
      <w:pPr>
        <w:ind w:left="5823" w:hanging="360"/>
      </w:pPr>
      <w:rPr>
        <w:rFonts w:ascii="Courier New" w:hAnsi="Courier New" w:cs="Courier New" w:hint="default"/>
      </w:rPr>
    </w:lvl>
    <w:lvl w:ilvl="8" w:tplc="08090005">
      <w:start w:val="1"/>
      <w:numFmt w:val="bullet"/>
      <w:lvlText w:val=""/>
      <w:lvlJc w:val="left"/>
      <w:pPr>
        <w:ind w:left="6543" w:hanging="360"/>
      </w:pPr>
      <w:rPr>
        <w:rFonts w:ascii="Wingdings" w:hAnsi="Wingdings" w:hint="default"/>
      </w:rPr>
    </w:lvl>
  </w:abstractNum>
  <w:abstractNum w:abstractNumId="115" w15:restartNumberingAfterBreak="0">
    <w:nsid w:val="39356B82"/>
    <w:multiLevelType w:val="hybridMultilevel"/>
    <w:tmpl w:val="36B08080"/>
    <w:lvl w:ilvl="0" w:tplc="DF1E08A4">
      <w:start w:val="1"/>
      <w:numFmt w:val="decimal"/>
      <w:lvlText w:val="(%1)"/>
      <w:lvlJc w:val="left"/>
      <w:pPr>
        <w:ind w:left="3852"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39A36E48"/>
    <w:multiLevelType w:val="hybridMultilevel"/>
    <w:tmpl w:val="2C6EF48A"/>
    <w:lvl w:ilvl="0" w:tplc="86CCC546">
      <w:start w:val="1"/>
      <w:numFmt w:val="decimal"/>
      <w:lvlText w:val="(%1)"/>
      <w:lvlJc w:val="left"/>
      <w:pPr>
        <w:ind w:left="3831" w:hanging="471"/>
      </w:pPr>
      <w:rPr>
        <w:rFont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7" w15:restartNumberingAfterBreak="0">
    <w:nsid w:val="39DB4AC3"/>
    <w:multiLevelType w:val="hybridMultilevel"/>
    <w:tmpl w:val="BFFCC4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8" w15:restartNumberingAfterBreak="0">
    <w:nsid w:val="3AF17739"/>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19" w15:restartNumberingAfterBreak="0">
    <w:nsid w:val="3BEE4AB7"/>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0" w15:restartNumberingAfterBreak="0">
    <w:nsid w:val="3BF44C3F"/>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1" w15:restartNumberingAfterBreak="0">
    <w:nsid w:val="3C7E7FB4"/>
    <w:multiLevelType w:val="hybridMultilevel"/>
    <w:tmpl w:val="D7C88C7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2" w15:restartNumberingAfterBreak="0">
    <w:nsid w:val="3CAD7C82"/>
    <w:multiLevelType w:val="multilevel"/>
    <w:tmpl w:val="FC922420"/>
    <w:lvl w:ilvl="0">
      <w:start w:val="1"/>
      <w:numFmt w:val="bullet"/>
      <w:pStyle w:val="EYBulletedtext1"/>
      <w:lvlText w:val=""/>
      <w:lvlJc w:val="left"/>
      <w:pPr>
        <w:tabs>
          <w:tab w:val="num" w:pos="425"/>
        </w:tabs>
        <w:ind w:left="425" w:hanging="425"/>
      </w:pPr>
      <w:rPr>
        <w:rFonts w:ascii="Wingdings 3" w:hAnsi="Wingdings 3" w:cs="Times New Roman" w:hint="default"/>
        <w:color w:val="auto"/>
        <w:szCs w:val="24"/>
      </w:rPr>
    </w:lvl>
    <w:lvl w:ilvl="1">
      <w:start w:val="1"/>
      <w:numFmt w:val="bullet"/>
      <w:pStyle w:val="EYBulletedtext2"/>
      <w:lvlText w:val=""/>
      <w:lvlJc w:val="left"/>
      <w:pPr>
        <w:tabs>
          <w:tab w:val="num" w:pos="851"/>
        </w:tabs>
        <w:ind w:left="851" w:hanging="426"/>
      </w:pPr>
      <w:rPr>
        <w:rFonts w:ascii="Wingdings 3" w:hAnsi="Wingdings 3" w:cs="Times New Roman" w:hint="default"/>
        <w:color w:val="auto"/>
        <w:szCs w:val="24"/>
      </w:rPr>
    </w:lvl>
    <w:lvl w:ilvl="2">
      <w:start w:val="1"/>
      <w:numFmt w:val="none"/>
      <w:suff w:val="nothing"/>
      <w:lvlText w:val=""/>
      <w:lvlJc w:val="left"/>
      <w:pPr>
        <w:ind w:left="1440" w:firstLine="0"/>
      </w:pPr>
      <w:rPr>
        <w:rFonts w:hint="default"/>
      </w:rPr>
    </w:lvl>
    <w:lvl w:ilvl="3">
      <w:start w:val="1"/>
      <w:numFmt w:val="none"/>
      <w:suff w:val="nothing"/>
      <w:lvlText w:val=""/>
      <w:lvlJc w:val="left"/>
      <w:pPr>
        <w:ind w:left="1440" w:firstLine="0"/>
      </w:pPr>
      <w:rPr>
        <w:rFonts w:hint="default"/>
      </w:rPr>
    </w:lvl>
    <w:lvl w:ilvl="4">
      <w:start w:val="1"/>
      <w:numFmt w:val="none"/>
      <w:suff w:val="nothing"/>
      <w:lvlText w:val=""/>
      <w:lvlJc w:val="left"/>
      <w:pPr>
        <w:ind w:left="1440" w:firstLine="0"/>
      </w:pPr>
      <w:rPr>
        <w:rFonts w:hint="default"/>
      </w:rPr>
    </w:lvl>
    <w:lvl w:ilvl="5">
      <w:start w:val="1"/>
      <w:numFmt w:val="none"/>
      <w:suff w:val="nothing"/>
      <w:lvlText w:val=""/>
      <w:lvlJc w:val="left"/>
      <w:pPr>
        <w:ind w:left="1440" w:firstLine="0"/>
      </w:pPr>
      <w:rPr>
        <w:rFonts w:hint="default"/>
      </w:rPr>
    </w:lvl>
    <w:lvl w:ilvl="6">
      <w:start w:val="1"/>
      <w:numFmt w:val="none"/>
      <w:suff w:val="nothing"/>
      <w:lvlText w:val=""/>
      <w:lvlJc w:val="left"/>
      <w:pPr>
        <w:ind w:left="1440" w:firstLine="0"/>
      </w:pPr>
      <w:rPr>
        <w:rFonts w:hint="default"/>
      </w:rPr>
    </w:lvl>
    <w:lvl w:ilvl="7">
      <w:start w:val="1"/>
      <w:numFmt w:val="none"/>
      <w:suff w:val="nothing"/>
      <w:lvlText w:val=""/>
      <w:lvlJc w:val="left"/>
      <w:pPr>
        <w:ind w:left="1440" w:firstLine="0"/>
      </w:pPr>
      <w:rPr>
        <w:rFonts w:hint="default"/>
      </w:rPr>
    </w:lvl>
    <w:lvl w:ilvl="8">
      <w:start w:val="1"/>
      <w:numFmt w:val="none"/>
      <w:suff w:val="nothing"/>
      <w:lvlText w:val=""/>
      <w:lvlJc w:val="left"/>
      <w:pPr>
        <w:ind w:left="1440" w:firstLine="0"/>
      </w:pPr>
      <w:rPr>
        <w:rFonts w:hint="default"/>
      </w:rPr>
    </w:lvl>
  </w:abstractNum>
  <w:abstractNum w:abstractNumId="123" w15:restartNumberingAfterBreak="0">
    <w:nsid w:val="3D3009A4"/>
    <w:multiLevelType w:val="multilevel"/>
    <w:tmpl w:val="1CB6F672"/>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24" w15:restartNumberingAfterBreak="0">
    <w:nsid w:val="3D675666"/>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5" w15:restartNumberingAfterBreak="0">
    <w:nsid w:val="3D715223"/>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6" w15:restartNumberingAfterBreak="0">
    <w:nsid w:val="3DCF622D"/>
    <w:multiLevelType w:val="hybridMultilevel"/>
    <w:tmpl w:val="645ED6D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7" w15:restartNumberingAfterBreak="0">
    <w:nsid w:val="3E480121"/>
    <w:multiLevelType w:val="hybridMultilevel"/>
    <w:tmpl w:val="3EE66C38"/>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28" w15:restartNumberingAfterBreak="0">
    <w:nsid w:val="3E4D3DBE"/>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9" w15:restartNumberingAfterBreak="0">
    <w:nsid w:val="3EEE7CF1"/>
    <w:multiLevelType w:val="multilevel"/>
    <w:tmpl w:val="ED22F93C"/>
    <w:lvl w:ilvl="0">
      <w:start w:val="1"/>
      <w:numFmt w:val="decimal"/>
      <w:lvlText w:val="%1."/>
      <w:lvlJc w:val="left"/>
      <w:pPr>
        <w:ind w:left="360" w:hanging="360"/>
      </w:pPr>
      <w:rPr>
        <w:rFonts w:hint="default"/>
        <w:b/>
        <w:bCs/>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0" w15:restartNumberingAfterBreak="0">
    <w:nsid w:val="4051364F"/>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31" w15:restartNumberingAfterBreak="0">
    <w:nsid w:val="40CC1759"/>
    <w:multiLevelType w:val="hybridMultilevel"/>
    <w:tmpl w:val="FF3EB96E"/>
    <w:lvl w:ilvl="0" w:tplc="5F1C3DF2">
      <w:start w:val="1"/>
      <w:numFmt w:val="lowerLetter"/>
      <w:lvlText w:val="%1."/>
      <w:lvlJc w:val="left"/>
      <w:pPr>
        <w:ind w:left="1200" w:hanging="360"/>
      </w:pPr>
      <w:rPr>
        <w:sz w:val="20"/>
        <w:szCs w:val="20"/>
      </w:rPr>
    </w:lvl>
    <w:lvl w:ilvl="1" w:tplc="08090019" w:tentative="1">
      <w:start w:val="1"/>
      <w:numFmt w:val="lowerLetter"/>
      <w:lvlText w:val="%2."/>
      <w:lvlJc w:val="left"/>
      <w:pPr>
        <w:ind w:left="1920" w:hanging="360"/>
      </w:pPr>
    </w:lvl>
    <w:lvl w:ilvl="2" w:tplc="0809001B" w:tentative="1">
      <w:start w:val="1"/>
      <w:numFmt w:val="lowerRoman"/>
      <w:lvlText w:val="%3."/>
      <w:lvlJc w:val="right"/>
      <w:pPr>
        <w:ind w:left="2640" w:hanging="180"/>
      </w:pPr>
    </w:lvl>
    <w:lvl w:ilvl="3" w:tplc="0809000F" w:tentative="1">
      <w:start w:val="1"/>
      <w:numFmt w:val="decimal"/>
      <w:lvlText w:val="%4."/>
      <w:lvlJc w:val="left"/>
      <w:pPr>
        <w:ind w:left="3360" w:hanging="360"/>
      </w:pPr>
    </w:lvl>
    <w:lvl w:ilvl="4" w:tplc="08090019" w:tentative="1">
      <w:start w:val="1"/>
      <w:numFmt w:val="lowerLetter"/>
      <w:lvlText w:val="%5."/>
      <w:lvlJc w:val="left"/>
      <w:pPr>
        <w:ind w:left="4080" w:hanging="360"/>
      </w:pPr>
    </w:lvl>
    <w:lvl w:ilvl="5" w:tplc="0809001B" w:tentative="1">
      <w:start w:val="1"/>
      <w:numFmt w:val="lowerRoman"/>
      <w:lvlText w:val="%6."/>
      <w:lvlJc w:val="right"/>
      <w:pPr>
        <w:ind w:left="4800" w:hanging="180"/>
      </w:pPr>
    </w:lvl>
    <w:lvl w:ilvl="6" w:tplc="0809000F" w:tentative="1">
      <w:start w:val="1"/>
      <w:numFmt w:val="decimal"/>
      <w:lvlText w:val="%7."/>
      <w:lvlJc w:val="left"/>
      <w:pPr>
        <w:ind w:left="5520" w:hanging="360"/>
      </w:pPr>
    </w:lvl>
    <w:lvl w:ilvl="7" w:tplc="08090019" w:tentative="1">
      <w:start w:val="1"/>
      <w:numFmt w:val="lowerLetter"/>
      <w:lvlText w:val="%8."/>
      <w:lvlJc w:val="left"/>
      <w:pPr>
        <w:ind w:left="6240" w:hanging="360"/>
      </w:pPr>
    </w:lvl>
    <w:lvl w:ilvl="8" w:tplc="0809001B" w:tentative="1">
      <w:start w:val="1"/>
      <w:numFmt w:val="lowerRoman"/>
      <w:lvlText w:val="%9."/>
      <w:lvlJc w:val="right"/>
      <w:pPr>
        <w:ind w:left="6960" w:hanging="180"/>
      </w:pPr>
    </w:lvl>
  </w:abstractNum>
  <w:abstractNum w:abstractNumId="132" w15:restartNumberingAfterBreak="0">
    <w:nsid w:val="40D035CC"/>
    <w:multiLevelType w:val="multilevel"/>
    <w:tmpl w:val="C2D26898"/>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color w:val="auto"/>
        <w:sz w:val="22"/>
        <w:szCs w:val="22"/>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33" w15:restartNumberingAfterBreak="0">
    <w:nsid w:val="41BB55CB"/>
    <w:multiLevelType w:val="hybridMultilevel"/>
    <w:tmpl w:val="052A5C48"/>
    <w:lvl w:ilvl="0" w:tplc="13D29BB8">
      <w:start w:val="1"/>
      <w:numFmt w:val="lowerLetter"/>
      <w:lvlText w:val="%1."/>
      <w:lvlJc w:val="left"/>
      <w:pPr>
        <w:ind w:left="1200" w:hanging="360"/>
      </w:pPr>
      <w:rPr>
        <w:sz w:val="20"/>
        <w:szCs w:val="20"/>
      </w:rPr>
    </w:lvl>
    <w:lvl w:ilvl="1" w:tplc="FFFFFFFF" w:tentative="1">
      <w:start w:val="1"/>
      <w:numFmt w:val="lowerLetter"/>
      <w:lvlText w:val="%2."/>
      <w:lvlJc w:val="left"/>
      <w:pPr>
        <w:ind w:left="1920" w:hanging="360"/>
      </w:pPr>
    </w:lvl>
    <w:lvl w:ilvl="2" w:tplc="FFFFFFFF" w:tentative="1">
      <w:start w:val="1"/>
      <w:numFmt w:val="lowerRoman"/>
      <w:lvlText w:val="%3."/>
      <w:lvlJc w:val="right"/>
      <w:pPr>
        <w:ind w:left="2640" w:hanging="180"/>
      </w:pPr>
    </w:lvl>
    <w:lvl w:ilvl="3" w:tplc="FFFFFFFF" w:tentative="1">
      <w:start w:val="1"/>
      <w:numFmt w:val="decimal"/>
      <w:lvlText w:val="%4."/>
      <w:lvlJc w:val="left"/>
      <w:pPr>
        <w:ind w:left="3360" w:hanging="360"/>
      </w:pPr>
    </w:lvl>
    <w:lvl w:ilvl="4" w:tplc="FFFFFFFF" w:tentative="1">
      <w:start w:val="1"/>
      <w:numFmt w:val="lowerLetter"/>
      <w:lvlText w:val="%5."/>
      <w:lvlJc w:val="left"/>
      <w:pPr>
        <w:ind w:left="4080" w:hanging="360"/>
      </w:pPr>
    </w:lvl>
    <w:lvl w:ilvl="5" w:tplc="FFFFFFFF" w:tentative="1">
      <w:start w:val="1"/>
      <w:numFmt w:val="lowerRoman"/>
      <w:lvlText w:val="%6."/>
      <w:lvlJc w:val="right"/>
      <w:pPr>
        <w:ind w:left="4800" w:hanging="180"/>
      </w:pPr>
    </w:lvl>
    <w:lvl w:ilvl="6" w:tplc="FFFFFFFF" w:tentative="1">
      <w:start w:val="1"/>
      <w:numFmt w:val="decimal"/>
      <w:lvlText w:val="%7."/>
      <w:lvlJc w:val="left"/>
      <w:pPr>
        <w:ind w:left="5520" w:hanging="360"/>
      </w:pPr>
    </w:lvl>
    <w:lvl w:ilvl="7" w:tplc="FFFFFFFF" w:tentative="1">
      <w:start w:val="1"/>
      <w:numFmt w:val="lowerLetter"/>
      <w:lvlText w:val="%8."/>
      <w:lvlJc w:val="left"/>
      <w:pPr>
        <w:ind w:left="6240" w:hanging="360"/>
      </w:pPr>
    </w:lvl>
    <w:lvl w:ilvl="8" w:tplc="FFFFFFFF" w:tentative="1">
      <w:start w:val="1"/>
      <w:numFmt w:val="lowerRoman"/>
      <w:lvlText w:val="%9."/>
      <w:lvlJc w:val="right"/>
      <w:pPr>
        <w:ind w:left="6960" w:hanging="180"/>
      </w:pPr>
    </w:lvl>
  </w:abstractNum>
  <w:abstractNum w:abstractNumId="134" w15:restartNumberingAfterBreak="0">
    <w:nsid w:val="421F6DAA"/>
    <w:multiLevelType w:val="hybridMultilevel"/>
    <w:tmpl w:val="D30CF58A"/>
    <w:lvl w:ilvl="0" w:tplc="67103336">
      <w:start w:val="1"/>
      <w:numFmt w:val="decimal"/>
      <w:lvlText w:val="(%1)"/>
      <w:lvlJc w:val="left"/>
      <w:pPr>
        <w:tabs>
          <w:tab w:val="num" w:pos="1497"/>
        </w:tabs>
        <w:ind w:left="1497" w:hanging="360"/>
      </w:pPr>
      <w:rPr>
        <w:rFonts w:cs="Times New Roman"/>
      </w:rPr>
    </w:lvl>
    <w:lvl w:ilvl="1" w:tplc="A6385BDE">
      <w:start w:val="1"/>
      <w:numFmt w:val="lowerLetter"/>
      <w:lvlText w:val="%2."/>
      <w:lvlJc w:val="left"/>
      <w:pPr>
        <w:tabs>
          <w:tab w:val="num" w:pos="-468"/>
        </w:tabs>
        <w:ind w:left="-468" w:hanging="555"/>
      </w:pPr>
      <w:rPr>
        <w:rFonts w:cs="Times New Roman"/>
      </w:rPr>
    </w:lvl>
    <w:lvl w:ilvl="2" w:tplc="0809001B">
      <w:start w:val="1"/>
      <w:numFmt w:val="lowerRoman"/>
      <w:lvlText w:val="%3."/>
      <w:lvlJc w:val="right"/>
      <w:pPr>
        <w:tabs>
          <w:tab w:val="num" w:pos="57"/>
        </w:tabs>
        <w:ind w:left="57" w:hanging="180"/>
      </w:pPr>
      <w:rPr>
        <w:rFonts w:cs="Times New Roman"/>
      </w:rPr>
    </w:lvl>
    <w:lvl w:ilvl="3" w:tplc="C05ADC9E">
      <w:start w:val="1"/>
      <w:numFmt w:val="lowerLetter"/>
      <w:lvlText w:val="%4."/>
      <w:lvlJc w:val="left"/>
      <w:pPr>
        <w:tabs>
          <w:tab w:val="num" w:pos="987"/>
        </w:tabs>
        <w:ind w:left="987" w:hanging="570"/>
      </w:pPr>
      <w:rPr>
        <w:rFonts w:cs="Times New Roman"/>
      </w:rPr>
    </w:lvl>
    <w:lvl w:ilvl="4" w:tplc="08090019">
      <w:start w:val="1"/>
      <w:numFmt w:val="lowerLetter"/>
      <w:lvlText w:val="%5."/>
      <w:lvlJc w:val="left"/>
      <w:pPr>
        <w:tabs>
          <w:tab w:val="num" w:pos="1692"/>
        </w:tabs>
        <w:ind w:left="1692" w:hanging="555"/>
      </w:pPr>
      <w:rPr>
        <w:rFonts w:cs="Times New Roman"/>
      </w:rPr>
    </w:lvl>
    <w:lvl w:ilvl="5" w:tplc="0809001B">
      <w:start w:val="1"/>
      <w:numFmt w:val="lowerRoman"/>
      <w:lvlText w:val="%6."/>
      <w:lvlJc w:val="right"/>
      <w:pPr>
        <w:tabs>
          <w:tab w:val="num" w:pos="2217"/>
        </w:tabs>
        <w:ind w:left="2217" w:hanging="180"/>
      </w:pPr>
      <w:rPr>
        <w:rFonts w:cs="Times New Roman"/>
      </w:rPr>
    </w:lvl>
    <w:lvl w:ilvl="6" w:tplc="0809000F">
      <w:start w:val="1"/>
      <w:numFmt w:val="decimal"/>
      <w:lvlText w:val="%7."/>
      <w:lvlJc w:val="left"/>
      <w:pPr>
        <w:tabs>
          <w:tab w:val="num" w:pos="2937"/>
        </w:tabs>
        <w:ind w:left="2937" w:hanging="360"/>
      </w:pPr>
      <w:rPr>
        <w:rFonts w:cs="Times New Roman"/>
      </w:rPr>
    </w:lvl>
    <w:lvl w:ilvl="7" w:tplc="08090019">
      <w:start w:val="1"/>
      <w:numFmt w:val="lowerLetter"/>
      <w:lvlText w:val="%8."/>
      <w:lvlJc w:val="left"/>
      <w:pPr>
        <w:tabs>
          <w:tab w:val="num" w:pos="3657"/>
        </w:tabs>
        <w:ind w:left="3657" w:hanging="360"/>
      </w:pPr>
      <w:rPr>
        <w:rFonts w:cs="Times New Roman"/>
      </w:rPr>
    </w:lvl>
    <w:lvl w:ilvl="8" w:tplc="0809001B">
      <w:start w:val="1"/>
      <w:numFmt w:val="lowerRoman"/>
      <w:lvlText w:val="%9."/>
      <w:lvlJc w:val="right"/>
      <w:pPr>
        <w:tabs>
          <w:tab w:val="num" w:pos="4377"/>
        </w:tabs>
        <w:ind w:left="4377" w:hanging="180"/>
      </w:pPr>
      <w:rPr>
        <w:rFonts w:cs="Times New Roman"/>
      </w:rPr>
    </w:lvl>
  </w:abstractNum>
  <w:abstractNum w:abstractNumId="135" w15:restartNumberingAfterBreak="0">
    <w:nsid w:val="426B3BE6"/>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2E34EEA"/>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37" w15:restartNumberingAfterBreak="0">
    <w:nsid w:val="430B43DA"/>
    <w:multiLevelType w:val="singleLevel"/>
    <w:tmpl w:val="F22C3C7A"/>
    <w:lvl w:ilvl="0">
      <w:start w:val="1"/>
      <w:numFmt w:val="upperLetter"/>
      <w:pStyle w:val="DWListAlphabetical"/>
      <w:lvlText w:val="%1."/>
      <w:lvlJc w:val="left"/>
      <w:pPr>
        <w:tabs>
          <w:tab w:val="num" w:pos="567"/>
        </w:tabs>
        <w:ind w:left="0" w:firstLine="0"/>
      </w:pPr>
      <w:rPr>
        <w:rFonts w:ascii="Arial" w:hAnsi="Arial" w:cs="Arial"/>
        <w:b w:val="0"/>
        <w:i w:val="0"/>
        <w:caps w:val="0"/>
        <w:strike w:val="0"/>
        <w:dstrike w:val="0"/>
        <w:outline w:val="0"/>
        <w:shadow w:val="0"/>
        <w:emboss w:val="0"/>
        <w:imprint w:val="0"/>
        <w:vanish w:val="0"/>
        <w:color w:val="auto"/>
        <w:sz w:val="22"/>
        <w:vertAlign w:val="baseline"/>
      </w:rPr>
    </w:lvl>
  </w:abstractNum>
  <w:abstractNum w:abstractNumId="138" w15:restartNumberingAfterBreak="0">
    <w:nsid w:val="43A31759"/>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9" w15:restartNumberingAfterBreak="0">
    <w:nsid w:val="43A83C45"/>
    <w:multiLevelType w:val="multilevel"/>
    <w:tmpl w:val="FDD2F698"/>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0" w15:restartNumberingAfterBreak="0">
    <w:nsid w:val="43BA6B5A"/>
    <w:multiLevelType w:val="hybridMultilevel"/>
    <w:tmpl w:val="5DB45E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1" w15:restartNumberingAfterBreak="0">
    <w:nsid w:val="450174B0"/>
    <w:multiLevelType w:val="multilevel"/>
    <w:tmpl w:val="91CE15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2" w15:restartNumberingAfterBreak="0">
    <w:nsid w:val="45033523"/>
    <w:multiLevelType w:val="hybridMultilevel"/>
    <w:tmpl w:val="4B2E85A6"/>
    <w:lvl w:ilvl="0" w:tplc="15B06A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3" w15:restartNumberingAfterBreak="0">
    <w:nsid w:val="450B6A03"/>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44" w15:restartNumberingAfterBreak="0">
    <w:nsid w:val="45384A99"/>
    <w:multiLevelType w:val="multilevel"/>
    <w:tmpl w:val="3118F3BE"/>
    <w:lvl w:ilvl="0">
      <w:start w:val="10"/>
      <w:numFmt w:val="decimal"/>
      <w:lvlText w:val="%1"/>
      <w:lvlJc w:val="left"/>
      <w:pPr>
        <w:ind w:left="360" w:hanging="360"/>
      </w:pPr>
      <w:rPr>
        <w:rFonts w:hint="default"/>
      </w:rPr>
    </w:lvl>
    <w:lvl w:ilvl="1">
      <w:start w:val="1"/>
      <w:numFmt w:val="decimal"/>
      <w:lvlText w:val="%1.%2"/>
      <w:lvlJc w:val="left"/>
      <w:pPr>
        <w:ind w:left="360" w:hanging="360"/>
      </w:pPr>
      <w:rPr>
        <w:rFonts w:hint="default"/>
        <w:b w:val="0"/>
        <w:bCs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45" w15:restartNumberingAfterBreak="0">
    <w:nsid w:val="456037E0"/>
    <w:multiLevelType w:val="hybridMultilevel"/>
    <w:tmpl w:val="B2DAC52A"/>
    <w:lvl w:ilvl="0" w:tplc="AA1C97EA">
      <w:start w:val="1"/>
      <w:numFmt w:val="lowerLetter"/>
      <w:lvlText w:val="(%1)"/>
      <w:lvlJc w:val="left"/>
      <w:pPr>
        <w:ind w:left="2978" w:hanging="360"/>
      </w:pPr>
      <w:rPr>
        <w:rFonts w:hint="default"/>
        <w:color w:val="000000"/>
        <w:sz w:val="22"/>
      </w:rPr>
    </w:lvl>
    <w:lvl w:ilvl="1" w:tplc="08090019" w:tentative="1">
      <w:start w:val="1"/>
      <w:numFmt w:val="lowerLetter"/>
      <w:lvlText w:val="%2."/>
      <w:lvlJc w:val="left"/>
      <w:pPr>
        <w:ind w:left="3698" w:hanging="360"/>
      </w:pPr>
    </w:lvl>
    <w:lvl w:ilvl="2" w:tplc="0809001B" w:tentative="1">
      <w:start w:val="1"/>
      <w:numFmt w:val="lowerRoman"/>
      <w:lvlText w:val="%3."/>
      <w:lvlJc w:val="right"/>
      <w:pPr>
        <w:ind w:left="4418" w:hanging="180"/>
      </w:pPr>
    </w:lvl>
    <w:lvl w:ilvl="3" w:tplc="0809000F" w:tentative="1">
      <w:start w:val="1"/>
      <w:numFmt w:val="decimal"/>
      <w:lvlText w:val="%4."/>
      <w:lvlJc w:val="left"/>
      <w:pPr>
        <w:ind w:left="5138" w:hanging="360"/>
      </w:pPr>
    </w:lvl>
    <w:lvl w:ilvl="4" w:tplc="08090019" w:tentative="1">
      <w:start w:val="1"/>
      <w:numFmt w:val="lowerLetter"/>
      <w:lvlText w:val="%5."/>
      <w:lvlJc w:val="left"/>
      <w:pPr>
        <w:ind w:left="5858" w:hanging="360"/>
      </w:pPr>
    </w:lvl>
    <w:lvl w:ilvl="5" w:tplc="0809001B" w:tentative="1">
      <w:start w:val="1"/>
      <w:numFmt w:val="lowerRoman"/>
      <w:lvlText w:val="%6."/>
      <w:lvlJc w:val="right"/>
      <w:pPr>
        <w:ind w:left="6578" w:hanging="180"/>
      </w:pPr>
    </w:lvl>
    <w:lvl w:ilvl="6" w:tplc="0809000F" w:tentative="1">
      <w:start w:val="1"/>
      <w:numFmt w:val="decimal"/>
      <w:lvlText w:val="%7."/>
      <w:lvlJc w:val="left"/>
      <w:pPr>
        <w:ind w:left="7298" w:hanging="360"/>
      </w:pPr>
    </w:lvl>
    <w:lvl w:ilvl="7" w:tplc="08090019" w:tentative="1">
      <w:start w:val="1"/>
      <w:numFmt w:val="lowerLetter"/>
      <w:lvlText w:val="%8."/>
      <w:lvlJc w:val="left"/>
      <w:pPr>
        <w:ind w:left="8018" w:hanging="360"/>
      </w:pPr>
    </w:lvl>
    <w:lvl w:ilvl="8" w:tplc="0809001B" w:tentative="1">
      <w:start w:val="1"/>
      <w:numFmt w:val="lowerRoman"/>
      <w:lvlText w:val="%9."/>
      <w:lvlJc w:val="right"/>
      <w:pPr>
        <w:ind w:left="8738" w:hanging="180"/>
      </w:pPr>
    </w:lvl>
  </w:abstractNum>
  <w:abstractNum w:abstractNumId="146" w15:restartNumberingAfterBreak="0">
    <w:nsid w:val="45EB7A8C"/>
    <w:multiLevelType w:val="multilevel"/>
    <w:tmpl w:val="84D4522A"/>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7" w15:restartNumberingAfterBreak="0">
    <w:nsid w:val="4698687B"/>
    <w:multiLevelType w:val="multilevel"/>
    <w:tmpl w:val="733AD758"/>
    <w:lvl w:ilvl="0">
      <w:start w:val="7"/>
      <w:numFmt w:val="decimal"/>
      <w:lvlText w:val="%1"/>
      <w:lvlJc w:val="left"/>
      <w:pPr>
        <w:ind w:left="480" w:hanging="480"/>
      </w:pPr>
      <w:rPr>
        <w:rFonts w:hint="default"/>
      </w:rPr>
    </w:lvl>
    <w:lvl w:ilvl="1">
      <w:start w:val="1"/>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148" w15:restartNumberingAfterBreak="0">
    <w:nsid w:val="469E707A"/>
    <w:multiLevelType w:val="hybridMultilevel"/>
    <w:tmpl w:val="6DBC2B64"/>
    <w:lvl w:ilvl="0" w:tplc="FFFFFFFF">
      <w:start w:val="1"/>
      <w:numFmt w:val="decimal"/>
      <w:lvlText w:val="%1)"/>
      <w:lvlJc w:val="left"/>
      <w:pPr>
        <w:ind w:left="1692" w:hanging="360"/>
      </w:pPr>
    </w:lvl>
    <w:lvl w:ilvl="1" w:tplc="FFFFFFFF" w:tentative="1">
      <w:start w:val="1"/>
      <w:numFmt w:val="lowerLetter"/>
      <w:lvlText w:val="%2."/>
      <w:lvlJc w:val="left"/>
      <w:pPr>
        <w:ind w:left="2412" w:hanging="360"/>
      </w:pPr>
    </w:lvl>
    <w:lvl w:ilvl="2" w:tplc="FFFFFFFF" w:tentative="1">
      <w:start w:val="1"/>
      <w:numFmt w:val="lowerRoman"/>
      <w:lvlText w:val="%3."/>
      <w:lvlJc w:val="right"/>
      <w:pPr>
        <w:ind w:left="3132" w:hanging="180"/>
      </w:pPr>
    </w:lvl>
    <w:lvl w:ilvl="3" w:tplc="78D27CCE">
      <w:start w:val="1"/>
      <w:numFmt w:val="decimal"/>
      <w:lvlText w:val="(%4)"/>
      <w:lvlJc w:val="left"/>
      <w:pPr>
        <w:ind w:left="3852" w:hanging="360"/>
      </w:pPr>
      <w:rPr>
        <w:rFonts w:hint="default"/>
        <w:color w:val="000000"/>
        <w:sz w:val="20"/>
        <w:szCs w:val="20"/>
      </w:rPr>
    </w:lvl>
    <w:lvl w:ilvl="4" w:tplc="FFFFFFFF" w:tentative="1">
      <w:start w:val="1"/>
      <w:numFmt w:val="lowerLetter"/>
      <w:lvlText w:val="%5."/>
      <w:lvlJc w:val="left"/>
      <w:pPr>
        <w:ind w:left="4572" w:hanging="360"/>
      </w:pPr>
    </w:lvl>
    <w:lvl w:ilvl="5" w:tplc="FFFFFFFF" w:tentative="1">
      <w:start w:val="1"/>
      <w:numFmt w:val="lowerRoman"/>
      <w:lvlText w:val="%6."/>
      <w:lvlJc w:val="right"/>
      <w:pPr>
        <w:ind w:left="5292" w:hanging="180"/>
      </w:pPr>
    </w:lvl>
    <w:lvl w:ilvl="6" w:tplc="FFFFFFFF" w:tentative="1">
      <w:start w:val="1"/>
      <w:numFmt w:val="decimal"/>
      <w:lvlText w:val="%7."/>
      <w:lvlJc w:val="left"/>
      <w:pPr>
        <w:ind w:left="6012" w:hanging="360"/>
      </w:pPr>
    </w:lvl>
    <w:lvl w:ilvl="7" w:tplc="FFFFFFFF" w:tentative="1">
      <w:start w:val="1"/>
      <w:numFmt w:val="lowerLetter"/>
      <w:lvlText w:val="%8."/>
      <w:lvlJc w:val="left"/>
      <w:pPr>
        <w:ind w:left="6732" w:hanging="360"/>
      </w:pPr>
    </w:lvl>
    <w:lvl w:ilvl="8" w:tplc="FFFFFFFF" w:tentative="1">
      <w:start w:val="1"/>
      <w:numFmt w:val="lowerRoman"/>
      <w:lvlText w:val="%9."/>
      <w:lvlJc w:val="right"/>
      <w:pPr>
        <w:ind w:left="7452" w:hanging="180"/>
      </w:pPr>
    </w:lvl>
  </w:abstractNum>
  <w:abstractNum w:abstractNumId="149" w15:restartNumberingAfterBreak="0">
    <w:nsid w:val="46F557F3"/>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0" w15:restartNumberingAfterBreak="0">
    <w:nsid w:val="475B3203"/>
    <w:multiLevelType w:val="multilevel"/>
    <w:tmpl w:val="6096DEFC"/>
    <w:lvl w:ilvl="0">
      <w:start w:val="1"/>
      <w:numFmt w:val="none"/>
      <w:pStyle w:val="AODocTxt"/>
      <w:suff w:val="nothing"/>
      <w:lvlText w:val=""/>
      <w:lvlJc w:val="left"/>
      <w:pPr>
        <w:ind w:left="0" w:firstLine="0"/>
      </w:pPr>
    </w:lvl>
    <w:lvl w:ilvl="1">
      <w:start w:val="1"/>
      <w:numFmt w:val="none"/>
      <w:pStyle w:val="AODocTxtL1"/>
      <w:suff w:val="nothing"/>
      <w:lvlText w:val=""/>
      <w:lvlJc w:val="left"/>
      <w:pPr>
        <w:ind w:left="720" w:firstLine="0"/>
      </w:pPr>
    </w:lvl>
    <w:lvl w:ilvl="2">
      <w:start w:val="1"/>
      <w:numFmt w:val="none"/>
      <w:pStyle w:val="AODocTxtL2"/>
      <w:suff w:val="nothing"/>
      <w:lvlText w:val=""/>
      <w:lvlJc w:val="left"/>
      <w:pPr>
        <w:ind w:left="1440" w:firstLine="0"/>
      </w:pPr>
    </w:lvl>
    <w:lvl w:ilvl="3">
      <w:start w:val="1"/>
      <w:numFmt w:val="none"/>
      <w:pStyle w:val="AODocTxtL3"/>
      <w:suff w:val="nothing"/>
      <w:lvlText w:val=""/>
      <w:lvlJc w:val="left"/>
      <w:pPr>
        <w:ind w:left="2160" w:firstLine="0"/>
      </w:pPr>
    </w:lvl>
    <w:lvl w:ilvl="4">
      <w:start w:val="1"/>
      <w:numFmt w:val="none"/>
      <w:pStyle w:val="AODocTxtL4"/>
      <w:suff w:val="nothing"/>
      <w:lvlText w:val=""/>
      <w:lvlJc w:val="left"/>
      <w:pPr>
        <w:ind w:left="2880" w:firstLine="0"/>
      </w:pPr>
    </w:lvl>
    <w:lvl w:ilvl="5">
      <w:start w:val="1"/>
      <w:numFmt w:val="none"/>
      <w:pStyle w:val="AODocTxtL5"/>
      <w:suff w:val="nothing"/>
      <w:lvlText w:val=""/>
      <w:lvlJc w:val="left"/>
      <w:pPr>
        <w:ind w:left="3600" w:firstLine="0"/>
      </w:pPr>
    </w:lvl>
    <w:lvl w:ilvl="6">
      <w:start w:val="1"/>
      <w:numFmt w:val="none"/>
      <w:pStyle w:val="AODocTxtL6"/>
      <w:suff w:val="nothing"/>
      <w:lvlText w:val=""/>
      <w:lvlJc w:val="left"/>
      <w:pPr>
        <w:ind w:left="4320" w:firstLine="0"/>
      </w:pPr>
    </w:lvl>
    <w:lvl w:ilvl="7">
      <w:start w:val="1"/>
      <w:numFmt w:val="none"/>
      <w:pStyle w:val="AODocTxtL7"/>
      <w:suff w:val="nothing"/>
      <w:lvlText w:val=""/>
      <w:lvlJc w:val="left"/>
      <w:pPr>
        <w:ind w:left="5040" w:firstLine="0"/>
      </w:pPr>
    </w:lvl>
    <w:lvl w:ilvl="8">
      <w:start w:val="1"/>
      <w:numFmt w:val="none"/>
      <w:pStyle w:val="AODocTxtL8"/>
      <w:suff w:val="nothing"/>
      <w:lvlText w:val=""/>
      <w:lvlJc w:val="left"/>
      <w:pPr>
        <w:ind w:left="5760" w:firstLine="0"/>
      </w:pPr>
    </w:lvl>
  </w:abstractNum>
  <w:abstractNum w:abstractNumId="151" w15:restartNumberingAfterBreak="0">
    <w:nsid w:val="487D27D4"/>
    <w:multiLevelType w:val="multilevel"/>
    <w:tmpl w:val="29DE7834"/>
    <w:lvl w:ilvl="0">
      <w:start w:val="1"/>
      <w:numFmt w:val="decimal"/>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52" w15:restartNumberingAfterBreak="0">
    <w:nsid w:val="496C74EB"/>
    <w:multiLevelType w:val="hybridMultilevel"/>
    <w:tmpl w:val="FA12078A"/>
    <w:lvl w:ilvl="0" w:tplc="FFFFFFFF">
      <w:start w:val="1"/>
      <w:numFmt w:val="lowerLetter"/>
      <w:lvlText w:val="%1."/>
      <w:lvlJc w:val="left"/>
      <w:pPr>
        <w:ind w:left="764" w:hanging="360"/>
      </w:pPr>
      <w:rPr>
        <w:rFonts w:hint="default"/>
        <w:color w:val="000000"/>
        <w:sz w:val="20"/>
        <w:szCs w:val="20"/>
      </w:rPr>
    </w:lvl>
    <w:lvl w:ilvl="1" w:tplc="8F88C710">
      <w:start w:val="1"/>
      <w:numFmt w:val="decimal"/>
      <w:lvlText w:val="(%2)"/>
      <w:lvlJc w:val="left"/>
      <w:pPr>
        <w:ind w:left="1484" w:hanging="360"/>
      </w:pPr>
      <w:rPr>
        <w:rFonts w:hint="default"/>
        <w:color w:val="000000"/>
        <w:sz w:val="20"/>
        <w:szCs w:val="20"/>
      </w:r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53" w15:restartNumberingAfterBreak="0">
    <w:nsid w:val="498E13B7"/>
    <w:multiLevelType w:val="hybridMultilevel"/>
    <w:tmpl w:val="1B7E39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4" w15:restartNumberingAfterBreak="0">
    <w:nsid w:val="4B1C360E"/>
    <w:multiLevelType w:val="hybridMultilevel"/>
    <w:tmpl w:val="F6DA917C"/>
    <w:lvl w:ilvl="0" w:tplc="FFFFFFFF">
      <w:start w:val="1"/>
      <w:numFmt w:val="lowerLetter"/>
      <w:lvlText w:val="(%1)"/>
      <w:lvlJc w:val="left"/>
      <w:pPr>
        <w:ind w:left="225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A1C97EA">
      <w:start w:val="1"/>
      <w:numFmt w:val="lowerLetter"/>
      <w:lvlText w:val="(%2)"/>
      <w:lvlJc w:val="left"/>
      <w:pPr>
        <w:ind w:left="2978" w:hanging="360"/>
      </w:pPr>
      <w:rPr>
        <w:rFonts w:hint="default"/>
        <w:color w:val="000000"/>
        <w:sz w:val="22"/>
      </w:rPr>
    </w:lvl>
    <w:lvl w:ilvl="2" w:tplc="FFFFFFFF" w:tentative="1">
      <w:start w:val="1"/>
      <w:numFmt w:val="lowerRoman"/>
      <w:lvlText w:val="%3."/>
      <w:lvlJc w:val="right"/>
      <w:pPr>
        <w:ind w:left="3698" w:hanging="180"/>
      </w:pPr>
    </w:lvl>
    <w:lvl w:ilvl="3" w:tplc="FFFFFFFF" w:tentative="1">
      <w:start w:val="1"/>
      <w:numFmt w:val="decimal"/>
      <w:lvlText w:val="%4."/>
      <w:lvlJc w:val="left"/>
      <w:pPr>
        <w:ind w:left="4418" w:hanging="360"/>
      </w:pPr>
    </w:lvl>
    <w:lvl w:ilvl="4" w:tplc="FFFFFFFF" w:tentative="1">
      <w:start w:val="1"/>
      <w:numFmt w:val="lowerLetter"/>
      <w:lvlText w:val="%5."/>
      <w:lvlJc w:val="left"/>
      <w:pPr>
        <w:ind w:left="5138" w:hanging="360"/>
      </w:pPr>
    </w:lvl>
    <w:lvl w:ilvl="5" w:tplc="FFFFFFFF" w:tentative="1">
      <w:start w:val="1"/>
      <w:numFmt w:val="lowerRoman"/>
      <w:lvlText w:val="%6."/>
      <w:lvlJc w:val="right"/>
      <w:pPr>
        <w:ind w:left="5858" w:hanging="180"/>
      </w:pPr>
    </w:lvl>
    <w:lvl w:ilvl="6" w:tplc="FFFFFFFF" w:tentative="1">
      <w:start w:val="1"/>
      <w:numFmt w:val="decimal"/>
      <w:lvlText w:val="%7."/>
      <w:lvlJc w:val="left"/>
      <w:pPr>
        <w:ind w:left="6578" w:hanging="360"/>
      </w:pPr>
    </w:lvl>
    <w:lvl w:ilvl="7" w:tplc="FFFFFFFF" w:tentative="1">
      <w:start w:val="1"/>
      <w:numFmt w:val="lowerLetter"/>
      <w:lvlText w:val="%8."/>
      <w:lvlJc w:val="left"/>
      <w:pPr>
        <w:ind w:left="7298" w:hanging="360"/>
      </w:pPr>
    </w:lvl>
    <w:lvl w:ilvl="8" w:tplc="FFFFFFFF" w:tentative="1">
      <w:start w:val="1"/>
      <w:numFmt w:val="lowerRoman"/>
      <w:lvlText w:val="%9."/>
      <w:lvlJc w:val="right"/>
      <w:pPr>
        <w:ind w:left="8018" w:hanging="180"/>
      </w:pPr>
    </w:lvl>
  </w:abstractNum>
  <w:abstractNum w:abstractNumId="155" w15:restartNumberingAfterBreak="0">
    <w:nsid w:val="4B9D0A8C"/>
    <w:multiLevelType w:val="multilevel"/>
    <w:tmpl w:val="543AD064"/>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6" w15:restartNumberingAfterBreak="0">
    <w:nsid w:val="4BA11346"/>
    <w:multiLevelType w:val="hybridMultilevel"/>
    <w:tmpl w:val="3398A3EE"/>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7" w15:restartNumberingAfterBreak="0">
    <w:nsid w:val="4BFF3B74"/>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8" w15:restartNumberingAfterBreak="0">
    <w:nsid w:val="4CA228AE"/>
    <w:multiLevelType w:val="multilevel"/>
    <w:tmpl w:val="6E38EA9E"/>
    <w:lvl w:ilvl="0">
      <w:start w:val="1"/>
      <w:numFmt w:val="decimal"/>
      <w:pStyle w:val="OutlineLevel1"/>
      <w:lvlText w:val="%1"/>
      <w:lvlJc w:val="left"/>
      <w:pPr>
        <w:tabs>
          <w:tab w:val="num" w:pos="720"/>
        </w:tabs>
        <w:ind w:left="720" w:hanging="720"/>
      </w:pPr>
      <w:rPr>
        <w:sz w:val="22"/>
      </w:rPr>
    </w:lvl>
    <w:lvl w:ilvl="1">
      <w:start w:val="1"/>
      <w:numFmt w:val="decimal"/>
      <w:pStyle w:val="OutlineLevel2"/>
      <w:lvlText w:val="%1.%2"/>
      <w:lvlJc w:val="left"/>
      <w:pPr>
        <w:tabs>
          <w:tab w:val="num" w:pos="1440"/>
        </w:tabs>
        <w:ind w:left="1440" w:hanging="720"/>
      </w:pPr>
    </w:lvl>
    <w:lvl w:ilvl="2">
      <w:start w:val="1"/>
      <w:numFmt w:val="decimal"/>
      <w:pStyle w:val="OutlineLevel3"/>
      <w:lvlText w:val="%1.%2.%3"/>
      <w:lvlJc w:val="left"/>
      <w:pPr>
        <w:tabs>
          <w:tab w:val="num" w:pos="2160"/>
        </w:tabs>
        <w:ind w:left="2160" w:hanging="720"/>
      </w:pPr>
    </w:lvl>
    <w:lvl w:ilvl="3">
      <w:start w:val="1"/>
      <w:numFmt w:val="lowerLetter"/>
      <w:pStyle w:val="OutlineLevel4"/>
      <w:lvlText w:val="(%4)"/>
      <w:lvlJc w:val="left"/>
      <w:pPr>
        <w:tabs>
          <w:tab w:val="num" w:pos="2880"/>
        </w:tabs>
        <w:ind w:left="2880" w:hanging="720"/>
      </w:pPr>
    </w:lvl>
    <w:lvl w:ilvl="4">
      <w:start w:val="1"/>
      <w:numFmt w:val="lowerRoman"/>
      <w:pStyle w:val="OutlineLevel5"/>
      <w:lvlText w:val="(%5)"/>
      <w:lvlJc w:val="left"/>
      <w:pPr>
        <w:tabs>
          <w:tab w:val="num" w:pos="3600"/>
        </w:tabs>
        <w:ind w:left="3600" w:hanging="720"/>
      </w:pPr>
    </w:lvl>
    <w:lvl w:ilvl="5">
      <w:start w:val="1"/>
      <w:numFmt w:val="upperRoman"/>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lowerLetter"/>
      <w:lvlText w:val="%8."/>
      <w:lvlJc w:val="left"/>
      <w:pPr>
        <w:tabs>
          <w:tab w:val="num" w:pos="5760"/>
        </w:tabs>
        <w:ind w:left="5760" w:hanging="720"/>
      </w:pPr>
    </w:lvl>
    <w:lvl w:ilvl="8">
      <w:start w:val="1"/>
      <w:numFmt w:val="lowerRoman"/>
      <w:lvlText w:val="%9."/>
      <w:lvlJc w:val="left"/>
      <w:pPr>
        <w:tabs>
          <w:tab w:val="num" w:pos="6480"/>
        </w:tabs>
        <w:ind w:left="6480" w:hanging="720"/>
      </w:pPr>
    </w:lvl>
  </w:abstractNum>
  <w:abstractNum w:abstractNumId="159" w15:restartNumberingAfterBreak="0">
    <w:nsid w:val="4CA50FD0"/>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60" w15:restartNumberingAfterBreak="0">
    <w:nsid w:val="4CFC2BA9"/>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61" w15:restartNumberingAfterBreak="0">
    <w:nsid w:val="4DEE6D01"/>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2" w15:restartNumberingAfterBreak="0">
    <w:nsid w:val="4EC10637"/>
    <w:multiLevelType w:val="multilevel"/>
    <w:tmpl w:val="914447F2"/>
    <w:lvl w:ilvl="0">
      <w:start w:val="1"/>
      <w:numFmt w:val="lowerLetter"/>
      <w:lvlText w:val="%1."/>
      <w:lvlJc w:val="left"/>
      <w:pPr>
        <w:ind w:left="567"/>
      </w:pPr>
      <w:rPr>
        <w:rFonts w:cs="Times New Roman" w:hint="default"/>
      </w:rPr>
    </w:lvl>
    <w:lvl w:ilvl="1">
      <w:start w:val="1"/>
      <w:numFmt w:val="decimal"/>
      <w:lvlText w:val="(%2)"/>
      <w:lvlJc w:val="left"/>
      <w:pPr>
        <w:tabs>
          <w:tab w:val="num" w:pos="1701"/>
        </w:tabs>
        <w:ind w:left="1276"/>
      </w:pPr>
      <w:rPr>
        <w:rFonts w:cs="Times New Roman" w:hint="default"/>
        <w:b w:val="0"/>
        <w:bCs w:val="0"/>
      </w:rPr>
    </w:lvl>
    <w:lvl w:ilvl="2">
      <w:start w:val="1"/>
      <w:numFmt w:val="lowerLetter"/>
      <w:lvlText w:val="%3."/>
      <w:lvlJc w:val="left"/>
      <w:pPr>
        <w:tabs>
          <w:tab w:val="num" w:pos="2268"/>
        </w:tabs>
        <w:ind w:left="1985"/>
      </w:pPr>
      <w:rPr>
        <w:rFonts w:cs="Times New Roman" w:hint="default"/>
      </w:rPr>
    </w:lvl>
    <w:lvl w:ilvl="3">
      <w:start w:val="1"/>
      <w:numFmt w:val="decimal"/>
      <w:lvlText w:val="%4."/>
      <w:lvlJc w:val="left"/>
      <w:pPr>
        <w:ind w:left="3447" w:hanging="360"/>
      </w:pPr>
      <w:rPr>
        <w:rFonts w:cs="Times New Roman" w:hint="default"/>
      </w:rPr>
    </w:lvl>
    <w:lvl w:ilvl="4">
      <w:start w:val="1"/>
      <w:numFmt w:val="lowerLetter"/>
      <w:lvlText w:val="%5."/>
      <w:lvlJc w:val="left"/>
      <w:pPr>
        <w:ind w:left="4167" w:hanging="360"/>
      </w:pPr>
      <w:rPr>
        <w:rFonts w:cs="Times New Roman" w:hint="default"/>
      </w:rPr>
    </w:lvl>
    <w:lvl w:ilvl="5">
      <w:start w:val="1"/>
      <w:numFmt w:val="lowerRoman"/>
      <w:lvlText w:val="%6."/>
      <w:lvlJc w:val="right"/>
      <w:pPr>
        <w:ind w:left="4887" w:hanging="180"/>
      </w:pPr>
      <w:rPr>
        <w:rFonts w:cs="Times New Roman" w:hint="default"/>
      </w:rPr>
    </w:lvl>
    <w:lvl w:ilvl="6">
      <w:start w:val="1"/>
      <w:numFmt w:val="decimal"/>
      <w:lvlText w:val="%7."/>
      <w:lvlJc w:val="left"/>
      <w:pPr>
        <w:ind w:left="5607" w:hanging="360"/>
      </w:pPr>
      <w:rPr>
        <w:rFonts w:cs="Times New Roman" w:hint="default"/>
      </w:rPr>
    </w:lvl>
    <w:lvl w:ilvl="7">
      <w:start w:val="1"/>
      <w:numFmt w:val="lowerLetter"/>
      <w:lvlText w:val="%8."/>
      <w:lvlJc w:val="left"/>
      <w:pPr>
        <w:ind w:left="6327" w:hanging="360"/>
      </w:pPr>
      <w:rPr>
        <w:rFonts w:cs="Times New Roman" w:hint="default"/>
      </w:rPr>
    </w:lvl>
    <w:lvl w:ilvl="8">
      <w:start w:val="1"/>
      <w:numFmt w:val="lowerRoman"/>
      <w:lvlText w:val="%9."/>
      <w:lvlJc w:val="right"/>
      <w:pPr>
        <w:ind w:left="7047" w:hanging="180"/>
      </w:pPr>
      <w:rPr>
        <w:rFonts w:cs="Times New Roman" w:hint="default"/>
      </w:rPr>
    </w:lvl>
  </w:abstractNum>
  <w:abstractNum w:abstractNumId="163" w15:restartNumberingAfterBreak="0">
    <w:nsid w:val="4ECD4911"/>
    <w:multiLevelType w:val="multilevel"/>
    <w:tmpl w:val="B784C1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rPr>
        <w:b w:val="0"/>
        <w:color w:val="auto"/>
      </w:rPr>
    </w:lvl>
    <w:lvl w:ilvl="3">
      <w:start w:val="1"/>
      <w:numFmt w:val="decimal"/>
      <w:lvlText w:val="%1.%2.%3.%4."/>
      <w:lvlJc w:val="left"/>
      <w:pPr>
        <w:ind w:left="1728" w:hanging="648"/>
      </w:pPr>
    </w:lvl>
    <w:lvl w:ilvl="4">
      <w:start w:val="1"/>
      <w:numFmt w:val="decimal"/>
      <w:pStyle w:val="Para51"/>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4" w15:restartNumberingAfterBreak="0">
    <w:nsid w:val="4FA82645"/>
    <w:multiLevelType w:val="hybridMultilevel"/>
    <w:tmpl w:val="3EE66C38"/>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65" w15:restartNumberingAfterBreak="0">
    <w:nsid w:val="50B57605"/>
    <w:multiLevelType w:val="multilevel"/>
    <w:tmpl w:val="DC6A8CEA"/>
    <w:lvl w:ilvl="0">
      <w:start w:val="11"/>
      <w:numFmt w:val="decimal"/>
      <w:lvlText w:val="%1"/>
      <w:lvlJc w:val="left"/>
      <w:pPr>
        <w:ind w:left="360" w:hanging="360"/>
      </w:pPr>
      <w:rPr>
        <w:rFonts w:cs="Arial" w:hint="default"/>
      </w:rPr>
    </w:lvl>
    <w:lvl w:ilvl="1">
      <w:start w:val="1"/>
      <w:numFmt w:val="decimal"/>
      <w:lvlText w:val="%1.%2"/>
      <w:lvlJc w:val="left"/>
      <w:pPr>
        <w:ind w:left="720" w:hanging="360"/>
      </w:pPr>
      <w:rPr>
        <w:rFonts w:cs="Arial" w:hint="default"/>
      </w:rPr>
    </w:lvl>
    <w:lvl w:ilvl="2">
      <w:start w:val="1"/>
      <w:numFmt w:val="decimal"/>
      <w:lvlText w:val="%1.%2.%3"/>
      <w:lvlJc w:val="left"/>
      <w:pPr>
        <w:ind w:left="1440" w:hanging="720"/>
      </w:pPr>
      <w:rPr>
        <w:rFonts w:cs="Arial" w:hint="default"/>
      </w:rPr>
    </w:lvl>
    <w:lvl w:ilvl="3">
      <w:start w:val="1"/>
      <w:numFmt w:val="decimal"/>
      <w:lvlText w:val="%1.%2.%3.%4"/>
      <w:lvlJc w:val="left"/>
      <w:pPr>
        <w:ind w:left="1800" w:hanging="720"/>
      </w:pPr>
      <w:rPr>
        <w:rFonts w:cs="Arial" w:hint="default"/>
      </w:rPr>
    </w:lvl>
    <w:lvl w:ilvl="4">
      <w:start w:val="1"/>
      <w:numFmt w:val="decimal"/>
      <w:lvlText w:val="%1.%2.%3.%4.%5"/>
      <w:lvlJc w:val="left"/>
      <w:pPr>
        <w:ind w:left="2160" w:hanging="720"/>
      </w:pPr>
      <w:rPr>
        <w:rFonts w:cs="Arial" w:hint="default"/>
      </w:rPr>
    </w:lvl>
    <w:lvl w:ilvl="5">
      <w:start w:val="1"/>
      <w:numFmt w:val="decimal"/>
      <w:lvlText w:val="%1.%2.%3.%4.%5.%6"/>
      <w:lvlJc w:val="left"/>
      <w:pPr>
        <w:ind w:left="2880" w:hanging="1080"/>
      </w:pPr>
      <w:rPr>
        <w:rFonts w:cs="Arial" w:hint="default"/>
      </w:rPr>
    </w:lvl>
    <w:lvl w:ilvl="6">
      <w:start w:val="1"/>
      <w:numFmt w:val="decimal"/>
      <w:lvlText w:val="%1.%2.%3.%4.%5.%6.%7"/>
      <w:lvlJc w:val="left"/>
      <w:pPr>
        <w:ind w:left="3240" w:hanging="1080"/>
      </w:pPr>
      <w:rPr>
        <w:rFonts w:cs="Arial" w:hint="default"/>
      </w:rPr>
    </w:lvl>
    <w:lvl w:ilvl="7">
      <w:start w:val="1"/>
      <w:numFmt w:val="decimal"/>
      <w:lvlText w:val="%1.%2.%3.%4.%5.%6.%7.%8"/>
      <w:lvlJc w:val="left"/>
      <w:pPr>
        <w:ind w:left="3600" w:hanging="1080"/>
      </w:pPr>
      <w:rPr>
        <w:rFonts w:cs="Arial" w:hint="default"/>
      </w:rPr>
    </w:lvl>
    <w:lvl w:ilvl="8">
      <w:start w:val="1"/>
      <w:numFmt w:val="decimal"/>
      <w:lvlText w:val="%1.%2.%3.%4.%5.%6.%7.%8.%9"/>
      <w:lvlJc w:val="left"/>
      <w:pPr>
        <w:ind w:left="4320" w:hanging="1440"/>
      </w:pPr>
      <w:rPr>
        <w:rFonts w:cs="Arial" w:hint="default"/>
      </w:rPr>
    </w:lvl>
  </w:abstractNum>
  <w:abstractNum w:abstractNumId="166" w15:restartNumberingAfterBreak="0">
    <w:nsid w:val="50CA1201"/>
    <w:multiLevelType w:val="hybridMultilevel"/>
    <w:tmpl w:val="C01453D0"/>
    <w:lvl w:ilvl="0" w:tplc="61B4985E">
      <w:start w:val="1"/>
      <w:numFmt w:val="lowerRoman"/>
      <w:lvlText w:val="%1."/>
      <w:lvlJc w:val="left"/>
      <w:pPr>
        <w:ind w:left="2705" w:hanging="360"/>
      </w:pPr>
      <w:rPr>
        <w:rFonts w:hint="default"/>
      </w:rPr>
    </w:lvl>
    <w:lvl w:ilvl="1" w:tplc="08090019" w:tentative="1">
      <w:start w:val="1"/>
      <w:numFmt w:val="lowerLetter"/>
      <w:lvlText w:val="%2."/>
      <w:lvlJc w:val="left"/>
      <w:pPr>
        <w:ind w:left="3425" w:hanging="360"/>
      </w:pPr>
    </w:lvl>
    <w:lvl w:ilvl="2" w:tplc="0809001B" w:tentative="1">
      <w:start w:val="1"/>
      <w:numFmt w:val="lowerRoman"/>
      <w:lvlText w:val="%3."/>
      <w:lvlJc w:val="right"/>
      <w:pPr>
        <w:ind w:left="4145" w:hanging="180"/>
      </w:pPr>
    </w:lvl>
    <w:lvl w:ilvl="3" w:tplc="0809000F" w:tentative="1">
      <w:start w:val="1"/>
      <w:numFmt w:val="decimal"/>
      <w:lvlText w:val="%4."/>
      <w:lvlJc w:val="left"/>
      <w:pPr>
        <w:ind w:left="4865" w:hanging="360"/>
      </w:pPr>
    </w:lvl>
    <w:lvl w:ilvl="4" w:tplc="08090019" w:tentative="1">
      <w:start w:val="1"/>
      <w:numFmt w:val="lowerLetter"/>
      <w:lvlText w:val="%5."/>
      <w:lvlJc w:val="left"/>
      <w:pPr>
        <w:ind w:left="5585" w:hanging="360"/>
      </w:pPr>
    </w:lvl>
    <w:lvl w:ilvl="5" w:tplc="0809001B" w:tentative="1">
      <w:start w:val="1"/>
      <w:numFmt w:val="lowerRoman"/>
      <w:lvlText w:val="%6."/>
      <w:lvlJc w:val="right"/>
      <w:pPr>
        <w:ind w:left="6305" w:hanging="180"/>
      </w:pPr>
    </w:lvl>
    <w:lvl w:ilvl="6" w:tplc="0809000F" w:tentative="1">
      <w:start w:val="1"/>
      <w:numFmt w:val="decimal"/>
      <w:lvlText w:val="%7."/>
      <w:lvlJc w:val="left"/>
      <w:pPr>
        <w:ind w:left="7025" w:hanging="360"/>
      </w:pPr>
    </w:lvl>
    <w:lvl w:ilvl="7" w:tplc="08090019" w:tentative="1">
      <w:start w:val="1"/>
      <w:numFmt w:val="lowerLetter"/>
      <w:lvlText w:val="%8."/>
      <w:lvlJc w:val="left"/>
      <w:pPr>
        <w:ind w:left="7745" w:hanging="360"/>
      </w:pPr>
    </w:lvl>
    <w:lvl w:ilvl="8" w:tplc="0809001B" w:tentative="1">
      <w:start w:val="1"/>
      <w:numFmt w:val="lowerRoman"/>
      <w:lvlText w:val="%9."/>
      <w:lvlJc w:val="right"/>
      <w:pPr>
        <w:ind w:left="8465" w:hanging="180"/>
      </w:pPr>
    </w:lvl>
  </w:abstractNum>
  <w:abstractNum w:abstractNumId="167" w15:restartNumberingAfterBreak="0">
    <w:nsid w:val="50DD674B"/>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68" w15:restartNumberingAfterBreak="0">
    <w:nsid w:val="51382979"/>
    <w:multiLevelType w:val="multilevel"/>
    <w:tmpl w:val="A87E8BA0"/>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69" w15:restartNumberingAfterBreak="0">
    <w:nsid w:val="51725A1C"/>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0" w15:restartNumberingAfterBreak="0">
    <w:nsid w:val="519D4D67"/>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71" w15:restartNumberingAfterBreak="0">
    <w:nsid w:val="52AC54F3"/>
    <w:multiLevelType w:val="multilevel"/>
    <w:tmpl w:val="6AC69BEE"/>
    <w:lvl w:ilvl="0">
      <w:start w:val="1"/>
      <w:numFmt w:val="decimal"/>
      <w:pStyle w:val="DWParaPB1"/>
      <w:lvlText w:val="-"/>
      <w:lvlJc w:val="left"/>
      <w:pPr>
        <w:tabs>
          <w:tab w:val="num" w:pos="567"/>
        </w:tabs>
        <w:ind w:left="567" w:hanging="567"/>
      </w:pPr>
      <w:rPr>
        <w:rFonts w:ascii="Arial" w:hAnsi="Arial" w:cs="Arial" w:hint="default"/>
        <w:b w:val="0"/>
        <w:i w:val="0"/>
        <w:caps w:val="0"/>
        <w:strike w:val="0"/>
        <w:dstrike w:val="0"/>
        <w:outline w:val="0"/>
        <w:shadow w:val="0"/>
        <w:emboss w:val="0"/>
        <w:imprint w:val="0"/>
        <w:vanish w:val="0"/>
        <w:color w:val="auto"/>
        <w:sz w:val="22"/>
        <w:vertAlign w:val="base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outline w:val="0"/>
        <w:shadow w:val="0"/>
        <w:emboss w:val="0"/>
        <w:imprint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outline w:val="0"/>
        <w:shadow w:val="0"/>
        <w:emboss w:val="0"/>
        <w:imprint w:val="0"/>
        <w:vanish w:val="0"/>
        <w:color w:val="auto"/>
        <w:sz w:val="22"/>
        <w:vertAlign w:val="base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outline w:val="0"/>
        <w:shadow w:val="0"/>
        <w:emboss w:val="0"/>
        <w:imprint w:val="0"/>
        <w:vanish w:val="0"/>
        <w:color w:val="auto"/>
        <w:sz w:val="22"/>
        <w:vertAlign w:val="base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outline w:val="0"/>
        <w:shadow w:val="0"/>
        <w:emboss w:val="0"/>
        <w:imprint w:val="0"/>
        <w:vanish w:val="0"/>
        <w:color w:val="auto"/>
        <w:sz w:val="22"/>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172" w15:restartNumberingAfterBreak="0">
    <w:nsid w:val="538027AA"/>
    <w:multiLevelType w:val="hybridMultilevel"/>
    <w:tmpl w:val="B7D4BB92"/>
    <w:lvl w:ilvl="0" w:tplc="1E90BBCA">
      <w:start w:val="1"/>
      <w:numFmt w:val="lowerRoman"/>
      <w:lvlText w:val="(%1)"/>
      <w:lvlJc w:val="left"/>
      <w:pPr>
        <w:ind w:left="4800" w:hanging="720"/>
      </w:pPr>
      <w:rPr>
        <w:rFont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3" w15:restartNumberingAfterBreak="0">
    <w:nsid w:val="53CF6E54"/>
    <w:multiLevelType w:val="hybridMultilevel"/>
    <w:tmpl w:val="C70A5B8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4" w15:restartNumberingAfterBreak="0">
    <w:nsid w:val="55B841BD"/>
    <w:multiLevelType w:val="hybridMultilevel"/>
    <w:tmpl w:val="BFFA9548"/>
    <w:lvl w:ilvl="0" w:tplc="DA06CF42">
      <w:start w:val="1"/>
      <w:numFmt w:val="decimal"/>
      <w:lvlText w:val="%1."/>
      <w:lvlJc w:val="left"/>
      <w:pPr>
        <w:ind w:left="2258" w:hanging="360"/>
      </w:pPr>
      <w:rPr>
        <w:rFonts w:hint="default"/>
        <w:b w:val="0"/>
        <w:i w:val="0"/>
        <w:strike w:val="0"/>
        <w:dstrike w:val="0"/>
        <w:color w:val="auto"/>
        <w:sz w:val="20"/>
        <w:szCs w:val="20"/>
        <w:u w:val="none" w:color="000000"/>
        <w:bdr w:val="none" w:sz="0" w:space="0" w:color="auto"/>
        <w:shd w:val="clear" w:color="auto" w:fill="auto"/>
        <w:vertAlign w:val="baseline"/>
      </w:rPr>
    </w:lvl>
    <w:lvl w:ilvl="1" w:tplc="D87A494C">
      <w:start w:val="1"/>
      <w:numFmt w:val="lowerLetter"/>
      <w:lvlText w:val="(%2)"/>
      <w:lvlJc w:val="left"/>
      <w:pPr>
        <w:ind w:left="2978" w:hanging="360"/>
      </w:pPr>
      <w:rPr>
        <w:rFonts w:hint="default"/>
        <w:color w:val="000000"/>
        <w:sz w:val="20"/>
        <w:szCs w:val="20"/>
      </w:rPr>
    </w:lvl>
    <w:lvl w:ilvl="2" w:tplc="1714AE32">
      <w:start w:val="1"/>
      <w:numFmt w:val="lowerRoman"/>
      <w:lvlText w:val="%3."/>
      <w:lvlJc w:val="right"/>
      <w:pPr>
        <w:ind w:left="3698" w:hanging="180"/>
      </w:pPr>
      <w:rPr>
        <w:sz w:val="20"/>
        <w:szCs w:val="20"/>
      </w:rPr>
    </w:lvl>
    <w:lvl w:ilvl="3" w:tplc="FFFFFFFF">
      <w:start w:val="1"/>
      <w:numFmt w:val="decimal"/>
      <w:lvlText w:val="%4."/>
      <w:lvlJc w:val="left"/>
      <w:pPr>
        <w:ind w:left="4418" w:hanging="360"/>
      </w:pPr>
    </w:lvl>
    <w:lvl w:ilvl="4" w:tplc="FFFFFFFF" w:tentative="1">
      <w:start w:val="1"/>
      <w:numFmt w:val="lowerLetter"/>
      <w:lvlText w:val="%5."/>
      <w:lvlJc w:val="left"/>
      <w:pPr>
        <w:ind w:left="5138" w:hanging="360"/>
      </w:pPr>
    </w:lvl>
    <w:lvl w:ilvl="5" w:tplc="FFFFFFFF" w:tentative="1">
      <w:start w:val="1"/>
      <w:numFmt w:val="lowerRoman"/>
      <w:lvlText w:val="%6."/>
      <w:lvlJc w:val="right"/>
      <w:pPr>
        <w:ind w:left="5858" w:hanging="180"/>
      </w:pPr>
    </w:lvl>
    <w:lvl w:ilvl="6" w:tplc="FFFFFFFF" w:tentative="1">
      <w:start w:val="1"/>
      <w:numFmt w:val="decimal"/>
      <w:lvlText w:val="%7."/>
      <w:lvlJc w:val="left"/>
      <w:pPr>
        <w:ind w:left="6578" w:hanging="360"/>
      </w:pPr>
    </w:lvl>
    <w:lvl w:ilvl="7" w:tplc="FFFFFFFF" w:tentative="1">
      <w:start w:val="1"/>
      <w:numFmt w:val="lowerLetter"/>
      <w:lvlText w:val="%8."/>
      <w:lvlJc w:val="left"/>
      <w:pPr>
        <w:ind w:left="7298" w:hanging="360"/>
      </w:pPr>
    </w:lvl>
    <w:lvl w:ilvl="8" w:tplc="FFFFFFFF" w:tentative="1">
      <w:start w:val="1"/>
      <w:numFmt w:val="lowerRoman"/>
      <w:lvlText w:val="%9."/>
      <w:lvlJc w:val="right"/>
      <w:pPr>
        <w:ind w:left="8018" w:hanging="180"/>
      </w:pPr>
    </w:lvl>
  </w:abstractNum>
  <w:abstractNum w:abstractNumId="175" w15:restartNumberingAfterBreak="0">
    <w:nsid w:val="55BF4771"/>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6" w15:restartNumberingAfterBreak="0">
    <w:nsid w:val="55DA415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7" w15:restartNumberingAfterBreak="0">
    <w:nsid w:val="567056BE"/>
    <w:multiLevelType w:val="multilevel"/>
    <w:tmpl w:val="B3A675DC"/>
    <w:name w:val="Simmons&amp;Simmons4"/>
    <w:lvl w:ilvl="0">
      <w:start w:val="1"/>
      <w:numFmt w:val="decimal"/>
      <w:pStyle w:val="DWParaNum1"/>
      <w:lvlText w:val="%1."/>
      <w:lvlJc w:val="left"/>
      <w:pPr>
        <w:tabs>
          <w:tab w:val="num" w:pos="567"/>
        </w:tabs>
        <w:ind w:left="0" w:firstLine="0"/>
      </w:pPr>
      <w:rPr>
        <w:rFonts w:ascii="Arial" w:hAnsi="Arial" w:cs="Arial" w:hint="default"/>
        <w:b w:val="0"/>
        <w:i w:val="0"/>
        <w:caps w:val="0"/>
        <w:strike w:val="0"/>
        <w:dstrike w:val="0"/>
        <w:outline w:val="0"/>
        <w:shadow w:val="0"/>
        <w:emboss w:val="0"/>
        <w:imprint w:val="0"/>
        <w:vanish w:val="0"/>
        <w:color w:val="auto"/>
        <w:sz w:val="22"/>
        <w:u w:val="none"/>
        <w:effect w:val="none"/>
        <w:vertAlign w:val="base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outline w:val="0"/>
        <w:shadow w:val="0"/>
        <w:emboss w:val="0"/>
        <w:imprint w:val="0"/>
        <w:vanish w:val="0"/>
        <w:color w:val="auto"/>
        <w:sz w:val="22"/>
        <w:u w:val="none"/>
        <w:effect w:val="none"/>
        <w:vertAlign w:val="base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178" w15:restartNumberingAfterBreak="0">
    <w:nsid w:val="56FD60F0"/>
    <w:multiLevelType w:val="hybridMultilevel"/>
    <w:tmpl w:val="6868F7D2"/>
    <w:lvl w:ilvl="0" w:tplc="08090001">
      <w:start w:val="1"/>
      <w:numFmt w:val="bullet"/>
      <w:lvlText w:val=""/>
      <w:lvlJc w:val="left"/>
      <w:pPr>
        <w:ind w:left="720" w:hanging="360"/>
      </w:pPr>
      <w:rPr>
        <w:rFonts w:ascii="Symbol" w:hAnsi="Symbol" w:hint="default"/>
      </w:rPr>
    </w:lvl>
    <w:lvl w:ilvl="1" w:tplc="ECC6226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9" w15:restartNumberingAfterBreak="0">
    <w:nsid w:val="572024B1"/>
    <w:multiLevelType w:val="multilevel"/>
    <w:tmpl w:val="B808BFF0"/>
    <w:lvl w:ilvl="0">
      <w:start w:val="48"/>
      <w:numFmt w:val="decimal"/>
      <w:lvlText w:val="%1"/>
      <w:lvlJc w:val="left"/>
      <w:pPr>
        <w:ind w:left="419" w:hanging="419"/>
      </w:pPr>
      <w:rPr>
        <w:rFonts w:hint="default"/>
        <w:b/>
        <w:bCs w:val="0"/>
        <w:sz w:val="20"/>
      </w:rPr>
    </w:lvl>
    <w:lvl w:ilvl="1">
      <w:start w:val="1"/>
      <w:numFmt w:val="decimal"/>
      <w:lvlText w:val="%1.%2"/>
      <w:lvlJc w:val="left"/>
      <w:pPr>
        <w:ind w:left="419" w:hanging="419"/>
      </w:pPr>
      <w:rPr>
        <w:rFonts w:hint="default"/>
        <w:b/>
        <w:bCs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180" w15:restartNumberingAfterBreak="0">
    <w:nsid w:val="57464FC1"/>
    <w:multiLevelType w:val="hybridMultilevel"/>
    <w:tmpl w:val="7F1CD68E"/>
    <w:lvl w:ilvl="0" w:tplc="FFFFFFFF">
      <w:start w:val="1"/>
      <w:numFmt w:val="decimal"/>
      <w:lvlText w:val="%1."/>
      <w:lvlJc w:val="left"/>
      <w:pPr>
        <w:ind w:left="940" w:hanging="360"/>
      </w:pPr>
    </w:lvl>
    <w:lvl w:ilvl="1" w:tplc="FFFFFFFF">
      <w:start w:val="1"/>
      <w:numFmt w:val="lowerLetter"/>
      <w:lvlText w:val="%2."/>
      <w:lvlJc w:val="left"/>
      <w:pPr>
        <w:ind w:left="1660" w:hanging="360"/>
      </w:pPr>
      <w:rPr>
        <w:rFonts w:hint="default"/>
      </w:rPr>
    </w:lvl>
    <w:lvl w:ilvl="2" w:tplc="FFFFFFFF" w:tentative="1">
      <w:start w:val="1"/>
      <w:numFmt w:val="lowerRoman"/>
      <w:lvlText w:val="%3."/>
      <w:lvlJc w:val="right"/>
      <w:pPr>
        <w:ind w:left="2380" w:hanging="180"/>
      </w:pPr>
    </w:lvl>
    <w:lvl w:ilvl="3" w:tplc="FFFFFFFF" w:tentative="1">
      <w:start w:val="1"/>
      <w:numFmt w:val="decimal"/>
      <w:lvlText w:val="%4."/>
      <w:lvlJc w:val="left"/>
      <w:pPr>
        <w:ind w:left="3100" w:hanging="360"/>
      </w:pPr>
    </w:lvl>
    <w:lvl w:ilvl="4" w:tplc="FFFFFFFF" w:tentative="1">
      <w:start w:val="1"/>
      <w:numFmt w:val="lowerLetter"/>
      <w:lvlText w:val="%5."/>
      <w:lvlJc w:val="left"/>
      <w:pPr>
        <w:ind w:left="3820" w:hanging="360"/>
      </w:pPr>
    </w:lvl>
    <w:lvl w:ilvl="5" w:tplc="FFFFFFFF" w:tentative="1">
      <w:start w:val="1"/>
      <w:numFmt w:val="lowerRoman"/>
      <w:lvlText w:val="%6."/>
      <w:lvlJc w:val="right"/>
      <w:pPr>
        <w:ind w:left="4540" w:hanging="180"/>
      </w:pPr>
    </w:lvl>
    <w:lvl w:ilvl="6" w:tplc="FFFFFFFF" w:tentative="1">
      <w:start w:val="1"/>
      <w:numFmt w:val="decimal"/>
      <w:lvlText w:val="%7."/>
      <w:lvlJc w:val="left"/>
      <w:pPr>
        <w:ind w:left="5260" w:hanging="360"/>
      </w:pPr>
    </w:lvl>
    <w:lvl w:ilvl="7" w:tplc="FFFFFFFF" w:tentative="1">
      <w:start w:val="1"/>
      <w:numFmt w:val="lowerLetter"/>
      <w:lvlText w:val="%8."/>
      <w:lvlJc w:val="left"/>
      <w:pPr>
        <w:ind w:left="5980" w:hanging="360"/>
      </w:pPr>
    </w:lvl>
    <w:lvl w:ilvl="8" w:tplc="FFFFFFFF" w:tentative="1">
      <w:start w:val="1"/>
      <w:numFmt w:val="lowerRoman"/>
      <w:lvlText w:val="%9."/>
      <w:lvlJc w:val="right"/>
      <w:pPr>
        <w:ind w:left="6700" w:hanging="180"/>
      </w:pPr>
    </w:lvl>
  </w:abstractNum>
  <w:abstractNum w:abstractNumId="181" w15:restartNumberingAfterBreak="0">
    <w:nsid w:val="578D170C"/>
    <w:multiLevelType w:val="hybridMultilevel"/>
    <w:tmpl w:val="CDF6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2" w15:restartNumberingAfterBreak="0">
    <w:nsid w:val="579118A2"/>
    <w:multiLevelType w:val="multilevel"/>
    <w:tmpl w:val="14D20B74"/>
    <w:lvl w:ilvl="0">
      <w:start w:val="47"/>
      <w:numFmt w:val="decimal"/>
      <w:lvlText w:val="%1"/>
      <w:lvlJc w:val="left"/>
      <w:pPr>
        <w:ind w:left="419" w:hanging="419"/>
      </w:pPr>
      <w:rPr>
        <w:rFonts w:hint="default"/>
        <w:b w:val="0"/>
        <w:sz w:val="20"/>
      </w:rPr>
    </w:lvl>
    <w:lvl w:ilvl="1">
      <w:start w:val="1"/>
      <w:numFmt w:val="decimal"/>
      <w:lvlText w:val="%1.%2"/>
      <w:lvlJc w:val="left"/>
      <w:pPr>
        <w:ind w:left="419" w:hanging="419"/>
      </w:pPr>
      <w:rPr>
        <w:rFonts w:hint="default"/>
        <w:b/>
        <w:bCs w:val="0"/>
        <w:sz w:val="20"/>
      </w:rPr>
    </w:lvl>
    <w:lvl w:ilvl="2">
      <w:start w:val="1"/>
      <w:numFmt w:val="decimal"/>
      <w:lvlText w:val="%1.%2.%3"/>
      <w:lvlJc w:val="left"/>
      <w:pPr>
        <w:ind w:left="720" w:hanging="720"/>
      </w:pPr>
      <w:rPr>
        <w:rFonts w:hint="default"/>
        <w:b w:val="0"/>
        <w:sz w:val="20"/>
      </w:rPr>
    </w:lvl>
    <w:lvl w:ilvl="3">
      <w:start w:val="1"/>
      <w:numFmt w:val="decimal"/>
      <w:lvlText w:val="%1.%2.%3.%4"/>
      <w:lvlJc w:val="left"/>
      <w:pPr>
        <w:ind w:left="720" w:hanging="720"/>
      </w:pPr>
      <w:rPr>
        <w:rFonts w:hint="default"/>
        <w:b w:val="0"/>
        <w:sz w:val="20"/>
      </w:rPr>
    </w:lvl>
    <w:lvl w:ilvl="4">
      <w:start w:val="1"/>
      <w:numFmt w:val="decimal"/>
      <w:lvlText w:val="%1.%2.%3.%4.%5"/>
      <w:lvlJc w:val="left"/>
      <w:pPr>
        <w:ind w:left="1080" w:hanging="1080"/>
      </w:pPr>
      <w:rPr>
        <w:rFonts w:hint="default"/>
        <w:b w:val="0"/>
        <w:sz w:val="20"/>
      </w:rPr>
    </w:lvl>
    <w:lvl w:ilvl="5">
      <w:start w:val="1"/>
      <w:numFmt w:val="decimal"/>
      <w:lvlText w:val="%1.%2.%3.%4.%5.%6"/>
      <w:lvlJc w:val="left"/>
      <w:pPr>
        <w:ind w:left="1080" w:hanging="1080"/>
      </w:pPr>
      <w:rPr>
        <w:rFonts w:hint="default"/>
        <w:b w:val="0"/>
        <w:sz w:val="20"/>
      </w:rPr>
    </w:lvl>
    <w:lvl w:ilvl="6">
      <w:start w:val="1"/>
      <w:numFmt w:val="decimal"/>
      <w:lvlText w:val="%1.%2.%3.%4.%5.%6.%7"/>
      <w:lvlJc w:val="left"/>
      <w:pPr>
        <w:ind w:left="1440" w:hanging="1440"/>
      </w:pPr>
      <w:rPr>
        <w:rFonts w:hint="default"/>
        <w:b w:val="0"/>
        <w:sz w:val="20"/>
      </w:rPr>
    </w:lvl>
    <w:lvl w:ilvl="7">
      <w:start w:val="1"/>
      <w:numFmt w:val="decimal"/>
      <w:lvlText w:val="%1.%2.%3.%4.%5.%6.%7.%8"/>
      <w:lvlJc w:val="left"/>
      <w:pPr>
        <w:ind w:left="1440" w:hanging="1440"/>
      </w:pPr>
      <w:rPr>
        <w:rFonts w:hint="default"/>
        <w:b w:val="0"/>
        <w:sz w:val="20"/>
      </w:rPr>
    </w:lvl>
    <w:lvl w:ilvl="8">
      <w:start w:val="1"/>
      <w:numFmt w:val="decimal"/>
      <w:lvlText w:val="%1.%2.%3.%4.%5.%6.%7.%8.%9"/>
      <w:lvlJc w:val="left"/>
      <w:pPr>
        <w:ind w:left="1800" w:hanging="1800"/>
      </w:pPr>
      <w:rPr>
        <w:rFonts w:hint="default"/>
        <w:b w:val="0"/>
        <w:sz w:val="20"/>
      </w:rPr>
    </w:lvl>
  </w:abstractNum>
  <w:abstractNum w:abstractNumId="183" w15:restartNumberingAfterBreak="0">
    <w:nsid w:val="580A4EFE"/>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4" w15:restartNumberingAfterBreak="0">
    <w:nsid w:val="587138D0"/>
    <w:multiLevelType w:val="multilevel"/>
    <w:tmpl w:val="86C6B9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5" w15:restartNumberingAfterBreak="0">
    <w:nsid w:val="58A86117"/>
    <w:multiLevelType w:val="hybridMultilevel"/>
    <w:tmpl w:val="F28EC52C"/>
    <w:lvl w:ilvl="0" w:tplc="336E7746">
      <w:start w:val="1"/>
      <w:numFmt w:val="lowerLetter"/>
      <w:lvlText w:val="%1."/>
      <w:lvlJc w:val="left"/>
      <w:pPr>
        <w:tabs>
          <w:tab w:val="num" w:pos="927"/>
        </w:tabs>
        <w:ind w:left="927" w:hanging="360"/>
      </w:pPr>
      <w:rPr>
        <w:rFonts w:cs="Times New Roman"/>
      </w:rPr>
    </w:lvl>
    <w:lvl w:ilvl="1" w:tplc="08090019">
      <w:start w:val="1"/>
      <w:numFmt w:val="lowerLetter"/>
      <w:lvlText w:val="%2."/>
      <w:lvlJc w:val="left"/>
      <w:pPr>
        <w:tabs>
          <w:tab w:val="num" w:pos="1842"/>
        </w:tabs>
        <w:ind w:left="1842" w:hanging="555"/>
      </w:pPr>
      <w:rPr>
        <w:rFonts w:cs="Times New Roman"/>
      </w:rPr>
    </w:lvl>
    <w:lvl w:ilvl="2" w:tplc="0809001B">
      <w:start w:val="1"/>
      <w:numFmt w:val="lowerRoman"/>
      <w:lvlText w:val="%3."/>
      <w:lvlJc w:val="right"/>
      <w:pPr>
        <w:tabs>
          <w:tab w:val="num" w:pos="2367"/>
        </w:tabs>
        <w:ind w:left="2367" w:hanging="180"/>
      </w:pPr>
      <w:rPr>
        <w:rFonts w:cs="Times New Roman"/>
      </w:rPr>
    </w:lvl>
    <w:lvl w:ilvl="3" w:tplc="0809000F">
      <w:start w:val="1"/>
      <w:numFmt w:val="decimal"/>
      <w:lvlText w:val="%4."/>
      <w:lvlJc w:val="left"/>
      <w:pPr>
        <w:tabs>
          <w:tab w:val="num" w:pos="3087"/>
        </w:tabs>
        <w:ind w:left="3087" w:hanging="360"/>
      </w:pPr>
      <w:rPr>
        <w:rFonts w:cs="Times New Roman"/>
      </w:rPr>
    </w:lvl>
    <w:lvl w:ilvl="4" w:tplc="08090019">
      <w:start w:val="1"/>
      <w:numFmt w:val="lowerLetter"/>
      <w:lvlText w:val="%5."/>
      <w:lvlJc w:val="left"/>
      <w:pPr>
        <w:tabs>
          <w:tab w:val="num" w:pos="3807"/>
        </w:tabs>
        <w:ind w:left="3807" w:hanging="360"/>
      </w:pPr>
      <w:rPr>
        <w:rFonts w:cs="Times New Roman"/>
      </w:rPr>
    </w:lvl>
    <w:lvl w:ilvl="5" w:tplc="0809001B">
      <w:start w:val="1"/>
      <w:numFmt w:val="lowerRoman"/>
      <w:lvlText w:val="%6."/>
      <w:lvlJc w:val="right"/>
      <w:pPr>
        <w:tabs>
          <w:tab w:val="num" w:pos="4527"/>
        </w:tabs>
        <w:ind w:left="4527" w:hanging="180"/>
      </w:pPr>
      <w:rPr>
        <w:rFonts w:cs="Times New Roman"/>
      </w:rPr>
    </w:lvl>
    <w:lvl w:ilvl="6" w:tplc="0809000F">
      <w:start w:val="1"/>
      <w:numFmt w:val="decimal"/>
      <w:lvlText w:val="%7."/>
      <w:lvlJc w:val="left"/>
      <w:pPr>
        <w:tabs>
          <w:tab w:val="num" w:pos="5247"/>
        </w:tabs>
        <w:ind w:left="5247" w:hanging="360"/>
      </w:pPr>
      <w:rPr>
        <w:rFonts w:cs="Times New Roman"/>
      </w:rPr>
    </w:lvl>
    <w:lvl w:ilvl="7" w:tplc="08090019">
      <w:start w:val="1"/>
      <w:numFmt w:val="lowerLetter"/>
      <w:lvlText w:val="%8."/>
      <w:lvlJc w:val="left"/>
      <w:pPr>
        <w:tabs>
          <w:tab w:val="num" w:pos="5967"/>
        </w:tabs>
        <w:ind w:left="5967" w:hanging="360"/>
      </w:pPr>
      <w:rPr>
        <w:rFonts w:cs="Times New Roman"/>
      </w:rPr>
    </w:lvl>
    <w:lvl w:ilvl="8" w:tplc="0809001B">
      <w:start w:val="1"/>
      <w:numFmt w:val="lowerRoman"/>
      <w:lvlText w:val="%9."/>
      <w:lvlJc w:val="right"/>
      <w:pPr>
        <w:tabs>
          <w:tab w:val="num" w:pos="6687"/>
        </w:tabs>
        <w:ind w:left="6687" w:hanging="180"/>
      </w:pPr>
      <w:rPr>
        <w:rFonts w:cs="Times New Roman"/>
      </w:rPr>
    </w:lvl>
  </w:abstractNum>
  <w:abstractNum w:abstractNumId="186" w15:restartNumberingAfterBreak="0">
    <w:nsid w:val="599B55E5"/>
    <w:multiLevelType w:val="hybridMultilevel"/>
    <w:tmpl w:val="0CBCFD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7" w15:restartNumberingAfterBreak="0">
    <w:nsid w:val="5AB17FF3"/>
    <w:multiLevelType w:val="hybridMultilevel"/>
    <w:tmpl w:val="AA260C92"/>
    <w:lvl w:ilvl="0" w:tplc="AA1C97EA">
      <w:start w:val="1"/>
      <w:numFmt w:val="lowerLetter"/>
      <w:lvlText w:val="(%1)"/>
      <w:lvlJc w:val="left"/>
      <w:pPr>
        <w:ind w:left="2978" w:hanging="360"/>
      </w:pPr>
      <w:rPr>
        <w:rFonts w:hint="default"/>
        <w:color w:val="000000"/>
        <w:sz w:val="22"/>
      </w:rPr>
    </w:lvl>
    <w:lvl w:ilvl="1" w:tplc="08090019" w:tentative="1">
      <w:start w:val="1"/>
      <w:numFmt w:val="lowerLetter"/>
      <w:lvlText w:val="%2."/>
      <w:lvlJc w:val="left"/>
      <w:pPr>
        <w:ind w:left="3698" w:hanging="360"/>
      </w:pPr>
    </w:lvl>
    <w:lvl w:ilvl="2" w:tplc="0809001B" w:tentative="1">
      <w:start w:val="1"/>
      <w:numFmt w:val="lowerRoman"/>
      <w:lvlText w:val="%3."/>
      <w:lvlJc w:val="right"/>
      <w:pPr>
        <w:ind w:left="4418" w:hanging="180"/>
      </w:pPr>
    </w:lvl>
    <w:lvl w:ilvl="3" w:tplc="0809000F" w:tentative="1">
      <w:start w:val="1"/>
      <w:numFmt w:val="decimal"/>
      <w:lvlText w:val="%4."/>
      <w:lvlJc w:val="left"/>
      <w:pPr>
        <w:ind w:left="5138" w:hanging="360"/>
      </w:pPr>
    </w:lvl>
    <w:lvl w:ilvl="4" w:tplc="08090019" w:tentative="1">
      <w:start w:val="1"/>
      <w:numFmt w:val="lowerLetter"/>
      <w:lvlText w:val="%5."/>
      <w:lvlJc w:val="left"/>
      <w:pPr>
        <w:ind w:left="5858" w:hanging="360"/>
      </w:pPr>
    </w:lvl>
    <w:lvl w:ilvl="5" w:tplc="0809001B" w:tentative="1">
      <w:start w:val="1"/>
      <w:numFmt w:val="lowerRoman"/>
      <w:lvlText w:val="%6."/>
      <w:lvlJc w:val="right"/>
      <w:pPr>
        <w:ind w:left="6578" w:hanging="180"/>
      </w:pPr>
    </w:lvl>
    <w:lvl w:ilvl="6" w:tplc="0809000F" w:tentative="1">
      <w:start w:val="1"/>
      <w:numFmt w:val="decimal"/>
      <w:lvlText w:val="%7."/>
      <w:lvlJc w:val="left"/>
      <w:pPr>
        <w:ind w:left="7298" w:hanging="360"/>
      </w:pPr>
    </w:lvl>
    <w:lvl w:ilvl="7" w:tplc="08090019" w:tentative="1">
      <w:start w:val="1"/>
      <w:numFmt w:val="lowerLetter"/>
      <w:lvlText w:val="%8."/>
      <w:lvlJc w:val="left"/>
      <w:pPr>
        <w:ind w:left="8018" w:hanging="360"/>
      </w:pPr>
    </w:lvl>
    <w:lvl w:ilvl="8" w:tplc="0809001B" w:tentative="1">
      <w:start w:val="1"/>
      <w:numFmt w:val="lowerRoman"/>
      <w:lvlText w:val="%9."/>
      <w:lvlJc w:val="right"/>
      <w:pPr>
        <w:ind w:left="8738" w:hanging="180"/>
      </w:pPr>
    </w:lvl>
  </w:abstractNum>
  <w:abstractNum w:abstractNumId="188" w15:restartNumberingAfterBreak="0">
    <w:nsid w:val="5B9352E5"/>
    <w:multiLevelType w:val="multilevel"/>
    <w:tmpl w:val="4522BACA"/>
    <w:lvl w:ilvl="0">
      <w:start w:val="2"/>
      <w:numFmt w:val="lowerLetter"/>
      <w:lvlText w:val="%1."/>
      <w:lvlJc w:val="left"/>
      <w:pPr>
        <w:tabs>
          <w:tab w:val="num" w:pos="720"/>
        </w:tabs>
        <w:ind w:left="720" w:hanging="360"/>
      </w:pPr>
    </w:lvl>
    <w:lvl w:ilvl="1">
      <w:start w:val="1"/>
      <w:numFmt w:val="lowerLetter"/>
      <w:lvlText w:val="%2)"/>
      <w:lvlJc w:val="left"/>
      <w:pPr>
        <w:ind w:left="1800" w:hanging="720"/>
      </w:pPr>
      <w:rPr>
        <w:rFonts w:hint="default"/>
      </w:r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9" w15:restartNumberingAfterBreak="0">
    <w:nsid w:val="5C4B7C68"/>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0" w15:restartNumberingAfterBreak="0">
    <w:nsid w:val="5C847FB3"/>
    <w:multiLevelType w:val="hybridMultilevel"/>
    <w:tmpl w:val="436E4C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1" w15:restartNumberingAfterBreak="0">
    <w:nsid w:val="5C96430D"/>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2" w15:restartNumberingAfterBreak="0">
    <w:nsid w:val="5D6B0B3D"/>
    <w:multiLevelType w:val="hybridMultilevel"/>
    <w:tmpl w:val="68D05C24"/>
    <w:styleLink w:val="ArticleSection"/>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3" w15:restartNumberingAfterBreak="0">
    <w:nsid w:val="5DB53231"/>
    <w:multiLevelType w:val="multilevel"/>
    <w:tmpl w:val="5D3C492A"/>
    <w:lvl w:ilvl="0">
      <w:start w:val="1"/>
      <w:numFmt w:val="lowerLetter"/>
      <w:lvlText w:val="%1."/>
      <w:lvlJc w:val="left"/>
      <w:pPr>
        <w:ind w:left="567"/>
      </w:pPr>
      <w:rPr>
        <w:rFonts w:cs="Times New Roman" w:hint="default"/>
      </w:rPr>
    </w:lvl>
    <w:lvl w:ilvl="1">
      <w:start w:val="1"/>
      <w:numFmt w:val="decimal"/>
      <w:lvlText w:val="(%2)"/>
      <w:lvlJc w:val="left"/>
      <w:pPr>
        <w:tabs>
          <w:tab w:val="num" w:pos="1701"/>
        </w:tabs>
        <w:ind w:left="1276"/>
      </w:pPr>
      <w:rPr>
        <w:rFonts w:cs="Times New Roman" w:hint="default"/>
        <w:b w:val="0"/>
        <w:bCs w:val="0"/>
      </w:rPr>
    </w:lvl>
    <w:lvl w:ilvl="2">
      <w:start w:val="1"/>
      <w:numFmt w:val="lowerRoman"/>
      <w:lvlText w:val="%3)"/>
      <w:lvlJc w:val="right"/>
      <w:pPr>
        <w:tabs>
          <w:tab w:val="num" w:pos="2268"/>
        </w:tabs>
        <w:ind w:left="1985"/>
      </w:pPr>
      <w:rPr>
        <w:rFonts w:cs="Times New Roman" w:hint="default"/>
        <w:b w:val="0"/>
        <w:bCs w:val="0"/>
      </w:rPr>
    </w:lvl>
    <w:lvl w:ilvl="3">
      <w:start w:val="1"/>
      <w:numFmt w:val="decimal"/>
      <w:lvlText w:val="%4."/>
      <w:lvlJc w:val="left"/>
      <w:pPr>
        <w:ind w:left="3447" w:hanging="360"/>
      </w:pPr>
      <w:rPr>
        <w:rFonts w:cs="Times New Roman" w:hint="default"/>
      </w:rPr>
    </w:lvl>
    <w:lvl w:ilvl="4">
      <w:start w:val="1"/>
      <w:numFmt w:val="lowerLetter"/>
      <w:lvlText w:val="%5."/>
      <w:lvlJc w:val="left"/>
      <w:pPr>
        <w:ind w:left="4167" w:hanging="360"/>
      </w:pPr>
      <w:rPr>
        <w:rFonts w:cs="Times New Roman" w:hint="default"/>
      </w:rPr>
    </w:lvl>
    <w:lvl w:ilvl="5">
      <w:start w:val="1"/>
      <w:numFmt w:val="lowerRoman"/>
      <w:lvlText w:val="%6."/>
      <w:lvlJc w:val="right"/>
      <w:pPr>
        <w:ind w:left="4887" w:hanging="180"/>
      </w:pPr>
      <w:rPr>
        <w:rFonts w:cs="Times New Roman" w:hint="default"/>
      </w:rPr>
    </w:lvl>
    <w:lvl w:ilvl="6">
      <w:start w:val="1"/>
      <w:numFmt w:val="decimal"/>
      <w:lvlText w:val="%7."/>
      <w:lvlJc w:val="left"/>
      <w:pPr>
        <w:ind w:left="5607" w:hanging="360"/>
      </w:pPr>
      <w:rPr>
        <w:rFonts w:cs="Times New Roman" w:hint="default"/>
      </w:rPr>
    </w:lvl>
    <w:lvl w:ilvl="7">
      <w:start w:val="1"/>
      <w:numFmt w:val="lowerLetter"/>
      <w:lvlText w:val="%8."/>
      <w:lvlJc w:val="left"/>
      <w:pPr>
        <w:ind w:left="6327" w:hanging="360"/>
      </w:pPr>
      <w:rPr>
        <w:rFonts w:cs="Times New Roman" w:hint="default"/>
      </w:rPr>
    </w:lvl>
    <w:lvl w:ilvl="8">
      <w:start w:val="1"/>
      <w:numFmt w:val="lowerRoman"/>
      <w:lvlText w:val="%9."/>
      <w:lvlJc w:val="right"/>
      <w:pPr>
        <w:ind w:left="7047" w:hanging="180"/>
      </w:pPr>
      <w:rPr>
        <w:rFonts w:cs="Times New Roman" w:hint="default"/>
      </w:rPr>
    </w:lvl>
  </w:abstractNum>
  <w:abstractNum w:abstractNumId="194" w15:restartNumberingAfterBreak="0">
    <w:nsid w:val="601979DF"/>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5" w15:restartNumberingAfterBreak="0">
    <w:nsid w:val="605C7484"/>
    <w:multiLevelType w:val="hybridMultilevel"/>
    <w:tmpl w:val="8500CD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6" w15:restartNumberingAfterBreak="0">
    <w:nsid w:val="612F0A17"/>
    <w:multiLevelType w:val="hybridMultilevel"/>
    <w:tmpl w:val="5476A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7" w15:restartNumberingAfterBreak="0">
    <w:nsid w:val="619549D9"/>
    <w:multiLevelType w:val="hybridMultilevel"/>
    <w:tmpl w:val="0A1412DC"/>
    <w:lvl w:ilvl="0" w:tplc="15B06A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8" w15:restartNumberingAfterBreak="0">
    <w:nsid w:val="61AB2687"/>
    <w:multiLevelType w:val="hybridMultilevel"/>
    <w:tmpl w:val="3EE66C38"/>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199" w15:restartNumberingAfterBreak="0">
    <w:nsid w:val="62215437"/>
    <w:multiLevelType w:val="multilevel"/>
    <w:tmpl w:val="BB6E058C"/>
    <w:lvl w:ilvl="0">
      <w:start w:val="1"/>
      <w:numFmt w:val="bullet"/>
      <w:pStyle w:val="ssRestartNumber"/>
      <w:lvlText w:val=""/>
      <w:lvlJc w:val="left"/>
      <w:pPr>
        <w:tabs>
          <w:tab w:val="num" w:pos="850"/>
        </w:tabs>
        <w:ind w:left="850" w:hanging="850"/>
      </w:pPr>
      <w:rPr>
        <w:rFonts w:ascii="Symbol" w:hAnsi="Symbol" w:hint="default"/>
        <w:b w:val="0"/>
        <w:i w:val="0"/>
        <w:caps w:val="0"/>
        <w:smallCaps w:val="0"/>
        <w:strike w:val="0"/>
        <w:dstrike w:val="0"/>
        <w:outline w:val="0"/>
        <w:shadow w:val="0"/>
        <w:emboss w:val="0"/>
        <w:imprint w:val="0"/>
        <w:vanish w:val="0"/>
        <w:color w:val="auto"/>
        <w:u w:val="none"/>
        <w:effect w:val="none"/>
        <w:vertAlign w:val="baseline"/>
      </w:rPr>
    </w:lvl>
    <w:lvl w:ilvl="1">
      <w:start w:val="1"/>
      <w:numFmt w:val="bullet"/>
      <w:lvlText w:val=""/>
      <w:lvlJc w:val="left"/>
      <w:pPr>
        <w:tabs>
          <w:tab w:val="num" w:pos="1701"/>
        </w:tabs>
        <w:ind w:left="1701" w:hanging="851"/>
      </w:pPr>
      <w:rPr>
        <w:rFonts w:ascii="Symbol" w:hAnsi="Symbol" w:hint="default"/>
        <w:b w:val="0"/>
        <w:i w:val="0"/>
        <w:caps w:val="0"/>
        <w:smallCaps w:val="0"/>
        <w:strike w:val="0"/>
        <w:dstrike w:val="0"/>
        <w:outline w:val="0"/>
        <w:shadow w:val="0"/>
        <w:emboss w:val="0"/>
        <w:imprint w:val="0"/>
        <w:vanish w:val="0"/>
        <w:color w:val="auto"/>
        <w:u w:val="none"/>
        <w:effect w:val="none"/>
        <w:vertAlign w:val="baseline"/>
      </w:rPr>
    </w:lvl>
    <w:lvl w:ilvl="2">
      <w:start w:val="1"/>
      <w:numFmt w:val="bullet"/>
      <w:lvlText w:val=""/>
      <w:lvlJc w:val="left"/>
      <w:pPr>
        <w:tabs>
          <w:tab w:val="num" w:pos="2551"/>
        </w:tabs>
        <w:ind w:left="2551" w:hanging="850"/>
      </w:pPr>
      <w:rPr>
        <w:rFonts w:ascii="Symbol" w:hAnsi="Symbol" w:hint="default"/>
        <w:b w:val="0"/>
        <w:i w:val="0"/>
        <w:caps w:val="0"/>
        <w:smallCaps w:val="0"/>
        <w:strike w:val="0"/>
        <w:dstrike w:val="0"/>
        <w:outline w:val="0"/>
        <w:shadow w:val="0"/>
        <w:emboss w:val="0"/>
        <w:imprint w:val="0"/>
        <w:vanish w:val="0"/>
        <w:color w:val="auto"/>
        <w:u w:val="none"/>
        <w:effect w:val="none"/>
        <w:vertAlign w:val="baseline"/>
      </w:rPr>
    </w:lvl>
    <w:lvl w:ilvl="3">
      <w:start w:val="1"/>
      <w:numFmt w:val="bullet"/>
      <w:lvlText w:val=""/>
      <w:lvlJc w:val="left"/>
      <w:pPr>
        <w:tabs>
          <w:tab w:val="num" w:pos="3402"/>
        </w:tabs>
        <w:ind w:left="3402" w:hanging="851"/>
      </w:pPr>
      <w:rPr>
        <w:rFonts w:ascii="Symbol" w:hAnsi="Symbol" w:hint="default"/>
        <w:b w:val="0"/>
        <w:i w:val="0"/>
        <w:caps w:val="0"/>
        <w:smallCaps w:val="0"/>
        <w:strike w:val="0"/>
        <w:dstrike w:val="0"/>
        <w:outline w:val="0"/>
        <w:shadow w:val="0"/>
        <w:emboss w:val="0"/>
        <w:imprint w:val="0"/>
        <w:vanish w:val="0"/>
        <w:color w:val="auto"/>
        <w:u w:val="none"/>
        <w:effect w:val="none"/>
        <w:vertAlign w:val="baseline"/>
      </w:rPr>
    </w:lvl>
    <w:lvl w:ilvl="4">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5">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6">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7">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lvl w:ilvl="8">
      <w:start w:val="1"/>
      <w:numFmt w:val="none"/>
      <w:suff w:val="nothing"/>
      <w:lvlText w:val="Not Defined"/>
      <w:lvlJc w:val="left"/>
      <w:pPr>
        <w:tabs>
          <w:tab w:val="num" w:pos="0"/>
        </w:tabs>
        <w:ind w:left="0" w:firstLine="0"/>
      </w:pPr>
      <w:rPr>
        <w:b w:val="0"/>
        <w:i w:val="0"/>
        <w:caps w:val="0"/>
        <w:smallCaps w:val="0"/>
        <w:strike w:val="0"/>
        <w:dstrike w:val="0"/>
        <w:outline w:val="0"/>
        <w:shadow w:val="0"/>
        <w:emboss w:val="0"/>
        <w:imprint w:val="0"/>
        <w:vanish w:val="0"/>
        <w:color w:val="auto"/>
        <w:u w:val="none"/>
        <w:effect w:val="none"/>
        <w:vertAlign w:val="baseline"/>
      </w:rPr>
    </w:lvl>
  </w:abstractNum>
  <w:abstractNum w:abstractNumId="200" w15:restartNumberingAfterBreak="0">
    <w:nsid w:val="624D6CC1"/>
    <w:multiLevelType w:val="hybridMultilevel"/>
    <w:tmpl w:val="7F1CD68E"/>
    <w:lvl w:ilvl="0" w:tplc="0809000F">
      <w:start w:val="1"/>
      <w:numFmt w:val="decimal"/>
      <w:lvlText w:val="%1."/>
      <w:lvlJc w:val="left"/>
      <w:pPr>
        <w:ind w:left="940" w:hanging="360"/>
      </w:pPr>
    </w:lvl>
    <w:lvl w:ilvl="1" w:tplc="DFE27696">
      <w:start w:val="1"/>
      <w:numFmt w:val="lowerLetter"/>
      <w:lvlText w:val="%2."/>
      <w:lvlJc w:val="left"/>
      <w:pPr>
        <w:ind w:left="1660" w:hanging="360"/>
      </w:pPr>
      <w:rPr>
        <w:rFonts w:hint="default"/>
      </w:rPr>
    </w:lvl>
    <w:lvl w:ilvl="2" w:tplc="0809001B" w:tentative="1">
      <w:start w:val="1"/>
      <w:numFmt w:val="lowerRoman"/>
      <w:lvlText w:val="%3."/>
      <w:lvlJc w:val="right"/>
      <w:pPr>
        <w:ind w:left="2380" w:hanging="180"/>
      </w:pPr>
    </w:lvl>
    <w:lvl w:ilvl="3" w:tplc="0809000F" w:tentative="1">
      <w:start w:val="1"/>
      <w:numFmt w:val="decimal"/>
      <w:lvlText w:val="%4."/>
      <w:lvlJc w:val="left"/>
      <w:pPr>
        <w:ind w:left="3100" w:hanging="360"/>
      </w:pPr>
    </w:lvl>
    <w:lvl w:ilvl="4" w:tplc="08090019" w:tentative="1">
      <w:start w:val="1"/>
      <w:numFmt w:val="lowerLetter"/>
      <w:lvlText w:val="%5."/>
      <w:lvlJc w:val="left"/>
      <w:pPr>
        <w:ind w:left="3820" w:hanging="360"/>
      </w:pPr>
    </w:lvl>
    <w:lvl w:ilvl="5" w:tplc="0809001B" w:tentative="1">
      <w:start w:val="1"/>
      <w:numFmt w:val="lowerRoman"/>
      <w:lvlText w:val="%6."/>
      <w:lvlJc w:val="right"/>
      <w:pPr>
        <w:ind w:left="4540" w:hanging="180"/>
      </w:pPr>
    </w:lvl>
    <w:lvl w:ilvl="6" w:tplc="0809000F" w:tentative="1">
      <w:start w:val="1"/>
      <w:numFmt w:val="decimal"/>
      <w:lvlText w:val="%7."/>
      <w:lvlJc w:val="left"/>
      <w:pPr>
        <w:ind w:left="5260" w:hanging="360"/>
      </w:pPr>
    </w:lvl>
    <w:lvl w:ilvl="7" w:tplc="08090019" w:tentative="1">
      <w:start w:val="1"/>
      <w:numFmt w:val="lowerLetter"/>
      <w:lvlText w:val="%8."/>
      <w:lvlJc w:val="left"/>
      <w:pPr>
        <w:ind w:left="5980" w:hanging="360"/>
      </w:pPr>
    </w:lvl>
    <w:lvl w:ilvl="8" w:tplc="0809001B" w:tentative="1">
      <w:start w:val="1"/>
      <w:numFmt w:val="lowerRoman"/>
      <w:lvlText w:val="%9."/>
      <w:lvlJc w:val="right"/>
      <w:pPr>
        <w:ind w:left="6700" w:hanging="180"/>
      </w:pPr>
    </w:lvl>
  </w:abstractNum>
  <w:abstractNum w:abstractNumId="201" w15:restartNumberingAfterBreak="0">
    <w:nsid w:val="62830D10"/>
    <w:multiLevelType w:val="multilevel"/>
    <w:tmpl w:val="8604AE3C"/>
    <w:lvl w:ilvl="0">
      <w:start w:val="1"/>
      <w:numFmt w:val="upperLetter"/>
      <w:pStyle w:val="AOA"/>
      <w:lvlText w:val="(%1)"/>
      <w:lvlJc w:val="left"/>
      <w:pPr>
        <w:tabs>
          <w:tab w:val="num" w:pos="720"/>
        </w:tabs>
        <w:ind w:left="720" w:hanging="72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202" w15:restartNumberingAfterBreak="0">
    <w:nsid w:val="62CE46F7"/>
    <w:multiLevelType w:val="multilevel"/>
    <w:tmpl w:val="EF4499D6"/>
    <w:lvl w:ilvl="0">
      <w:start w:val="1"/>
      <w:numFmt w:val="lowerLetter"/>
      <w:lvlText w:val="%1)"/>
      <w:lvlJc w:val="left"/>
      <w:pPr>
        <w:tabs>
          <w:tab w:val="num" w:pos="720"/>
        </w:tabs>
        <w:ind w:left="720" w:hanging="360"/>
      </w:pPr>
      <w:rPr>
        <w:rFonts w:ascii="Arial" w:eastAsia="Times New Roman" w:hAnsi="Arial" w:cs="Arial"/>
      </w:rPr>
    </w:lvl>
    <w:lvl w:ilvl="1">
      <w:start w:val="1"/>
      <w:numFmt w:val="lowerLetter"/>
      <w:lvlText w:val="%2)"/>
      <w:lvlJc w:val="left"/>
      <w:pPr>
        <w:ind w:left="1800" w:hanging="720"/>
      </w:pPr>
      <w:rPr>
        <w:rFonts w:hint="default"/>
      </w:rPr>
    </w:lvl>
    <w:lvl w:ilvl="2">
      <w:start w:val="1"/>
      <w:numFmt w:val="decimal"/>
      <w:lvlText w:val="%3"/>
      <w:lvlJc w:val="left"/>
      <w:pPr>
        <w:ind w:left="2160" w:hanging="360"/>
      </w:pPr>
      <w:rPr>
        <w:rFonts w:hint="default"/>
      </w:r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3" w15:restartNumberingAfterBreak="0">
    <w:nsid w:val="62F06F83"/>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4" w15:restartNumberingAfterBreak="0">
    <w:nsid w:val="63335E87"/>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5" w15:restartNumberingAfterBreak="0">
    <w:nsid w:val="637E26B9"/>
    <w:multiLevelType w:val="hybridMultilevel"/>
    <w:tmpl w:val="5D8EA116"/>
    <w:lvl w:ilvl="0" w:tplc="FFFFFFFF">
      <w:start w:val="1"/>
      <w:numFmt w:val="decimal"/>
      <w:lvlText w:val="(%1)"/>
      <w:lvlJc w:val="left"/>
      <w:pPr>
        <w:ind w:left="2880" w:hanging="360"/>
      </w:pPr>
      <w:rPr>
        <w:rFonts w:hint="default"/>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3600" w:hanging="360"/>
      </w:pPr>
    </w:lvl>
    <w:lvl w:ilvl="2" w:tplc="FFFFFFFF" w:tentative="1">
      <w:start w:val="1"/>
      <w:numFmt w:val="lowerRoman"/>
      <w:lvlText w:val="%3."/>
      <w:lvlJc w:val="right"/>
      <w:pPr>
        <w:ind w:left="4320" w:hanging="180"/>
      </w:pPr>
    </w:lvl>
    <w:lvl w:ilvl="3" w:tplc="FFFFFFFF" w:tentative="1">
      <w:start w:val="1"/>
      <w:numFmt w:val="decimal"/>
      <w:lvlText w:val="%4."/>
      <w:lvlJc w:val="left"/>
      <w:pPr>
        <w:ind w:left="5040" w:hanging="360"/>
      </w:pPr>
    </w:lvl>
    <w:lvl w:ilvl="4" w:tplc="FFFFFFFF" w:tentative="1">
      <w:start w:val="1"/>
      <w:numFmt w:val="lowerLetter"/>
      <w:lvlText w:val="%5."/>
      <w:lvlJc w:val="left"/>
      <w:pPr>
        <w:ind w:left="5760" w:hanging="360"/>
      </w:pPr>
    </w:lvl>
    <w:lvl w:ilvl="5" w:tplc="FFFFFFFF" w:tentative="1">
      <w:start w:val="1"/>
      <w:numFmt w:val="lowerRoman"/>
      <w:lvlText w:val="%6."/>
      <w:lvlJc w:val="right"/>
      <w:pPr>
        <w:ind w:left="6480" w:hanging="180"/>
      </w:pPr>
    </w:lvl>
    <w:lvl w:ilvl="6" w:tplc="FFFFFFFF" w:tentative="1">
      <w:start w:val="1"/>
      <w:numFmt w:val="decimal"/>
      <w:lvlText w:val="%7."/>
      <w:lvlJc w:val="left"/>
      <w:pPr>
        <w:ind w:left="7200" w:hanging="360"/>
      </w:pPr>
    </w:lvl>
    <w:lvl w:ilvl="7" w:tplc="FFFFFFFF" w:tentative="1">
      <w:start w:val="1"/>
      <w:numFmt w:val="lowerLetter"/>
      <w:lvlText w:val="%8."/>
      <w:lvlJc w:val="left"/>
      <w:pPr>
        <w:ind w:left="7920" w:hanging="360"/>
      </w:pPr>
    </w:lvl>
    <w:lvl w:ilvl="8" w:tplc="FFFFFFFF" w:tentative="1">
      <w:start w:val="1"/>
      <w:numFmt w:val="lowerRoman"/>
      <w:lvlText w:val="%9."/>
      <w:lvlJc w:val="right"/>
      <w:pPr>
        <w:ind w:left="8640" w:hanging="180"/>
      </w:pPr>
    </w:lvl>
  </w:abstractNum>
  <w:abstractNum w:abstractNumId="206" w15:restartNumberingAfterBreak="0">
    <w:nsid w:val="63B325B1"/>
    <w:multiLevelType w:val="hybridMultilevel"/>
    <w:tmpl w:val="573CF82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7" w15:restartNumberingAfterBreak="0">
    <w:nsid w:val="63BE46F2"/>
    <w:multiLevelType w:val="multilevel"/>
    <w:tmpl w:val="813EBC1E"/>
    <w:lvl w:ilvl="0">
      <w:start w:val="1"/>
      <w:numFmt w:val="decimal"/>
      <w:lvlText w:val="%1"/>
      <w:lvlJc w:val="left"/>
      <w:pPr>
        <w:ind w:left="360" w:hanging="360"/>
      </w:pPr>
      <w:rPr>
        <w:rFonts w:hint="default"/>
      </w:rPr>
    </w:lvl>
    <w:lvl w:ilvl="1">
      <w:start w:val="1"/>
      <w:numFmt w:val="decimal"/>
      <w:lvlText w:val="%2."/>
      <w:lvlJc w:val="left"/>
      <w:pPr>
        <w:ind w:left="840" w:hanging="360"/>
      </w:pPr>
    </w:lvl>
    <w:lvl w:ilvl="2">
      <w:start w:val="1"/>
      <w:numFmt w:val="decimal"/>
      <w:pStyle w:val="Para3"/>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208" w15:restartNumberingAfterBreak="0">
    <w:nsid w:val="642B1407"/>
    <w:multiLevelType w:val="hybridMultilevel"/>
    <w:tmpl w:val="D9D429B2"/>
    <w:lvl w:ilvl="0" w:tplc="08090019">
      <w:start w:val="1"/>
      <w:numFmt w:val="lowerLetter"/>
      <w:lvlText w:val="%1."/>
      <w:lvlJc w:val="left"/>
      <w:pPr>
        <w:ind w:left="1560" w:hanging="360"/>
      </w:pPr>
    </w:lvl>
    <w:lvl w:ilvl="1" w:tplc="6632FC6C">
      <w:start w:val="1"/>
      <w:numFmt w:val="lowerLetter"/>
      <w:lvlText w:val="%2)"/>
      <w:lvlJc w:val="left"/>
      <w:pPr>
        <w:ind w:left="2280" w:hanging="360"/>
      </w:pPr>
      <w:rPr>
        <w:rFonts w:hint="default"/>
        <w:color w:val="000000"/>
        <w:sz w:val="22"/>
      </w:rPr>
    </w:lvl>
    <w:lvl w:ilvl="2" w:tplc="0809001B">
      <w:start w:val="1"/>
      <w:numFmt w:val="lowerRoman"/>
      <w:lvlText w:val="%3."/>
      <w:lvlJc w:val="right"/>
      <w:pPr>
        <w:ind w:left="3000" w:hanging="180"/>
      </w:pPr>
    </w:lvl>
    <w:lvl w:ilvl="3" w:tplc="86CCC546">
      <w:start w:val="1"/>
      <w:numFmt w:val="decimal"/>
      <w:lvlText w:val="(%4)"/>
      <w:lvlJc w:val="left"/>
      <w:pPr>
        <w:ind w:left="3831" w:hanging="471"/>
      </w:pPr>
      <w:rPr>
        <w:rFonts w:hint="default"/>
        <w:color w:val="000000"/>
        <w:sz w:val="22"/>
      </w:rPr>
    </w:lvl>
    <w:lvl w:ilvl="4" w:tplc="1E90BBCA">
      <w:start w:val="1"/>
      <w:numFmt w:val="lowerRoman"/>
      <w:lvlText w:val="(%5)"/>
      <w:lvlJc w:val="left"/>
      <w:pPr>
        <w:ind w:left="4800" w:hanging="720"/>
      </w:pPr>
      <w:rPr>
        <w:rFonts w:hint="default"/>
        <w:color w:val="000000"/>
        <w:sz w:val="22"/>
      </w:rPr>
    </w:lvl>
    <w:lvl w:ilvl="5" w:tplc="0809001B" w:tentative="1">
      <w:start w:val="1"/>
      <w:numFmt w:val="lowerRoman"/>
      <w:lvlText w:val="%6."/>
      <w:lvlJc w:val="right"/>
      <w:pPr>
        <w:ind w:left="5160" w:hanging="180"/>
      </w:pPr>
    </w:lvl>
    <w:lvl w:ilvl="6" w:tplc="0809000F" w:tentative="1">
      <w:start w:val="1"/>
      <w:numFmt w:val="decimal"/>
      <w:lvlText w:val="%7."/>
      <w:lvlJc w:val="left"/>
      <w:pPr>
        <w:ind w:left="5880" w:hanging="360"/>
      </w:pPr>
    </w:lvl>
    <w:lvl w:ilvl="7" w:tplc="08090019" w:tentative="1">
      <w:start w:val="1"/>
      <w:numFmt w:val="lowerLetter"/>
      <w:lvlText w:val="%8."/>
      <w:lvlJc w:val="left"/>
      <w:pPr>
        <w:ind w:left="6600" w:hanging="360"/>
      </w:pPr>
    </w:lvl>
    <w:lvl w:ilvl="8" w:tplc="0809001B" w:tentative="1">
      <w:start w:val="1"/>
      <w:numFmt w:val="lowerRoman"/>
      <w:lvlText w:val="%9."/>
      <w:lvlJc w:val="right"/>
      <w:pPr>
        <w:ind w:left="7320" w:hanging="180"/>
      </w:pPr>
    </w:lvl>
  </w:abstractNum>
  <w:abstractNum w:abstractNumId="209" w15:restartNumberingAfterBreak="0">
    <w:nsid w:val="648055EA"/>
    <w:multiLevelType w:val="hybridMultilevel"/>
    <w:tmpl w:val="785852F8"/>
    <w:lvl w:ilvl="0" w:tplc="08090001">
      <w:start w:val="1"/>
      <w:numFmt w:val="bullet"/>
      <w:lvlText w:val=""/>
      <w:lvlJc w:val="left"/>
      <w:pPr>
        <w:ind w:left="872" w:hanging="360"/>
      </w:pPr>
      <w:rPr>
        <w:rFonts w:ascii="Symbol" w:hAnsi="Symbol" w:hint="default"/>
      </w:rPr>
    </w:lvl>
    <w:lvl w:ilvl="1" w:tplc="08090003" w:tentative="1">
      <w:start w:val="1"/>
      <w:numFmt w:val="bullet"/>
      <w:lvlText w:val="o"/>
      <w:lvlJc w:val="left"/>
      <w:pPr>
        <w:ind w:left="1592" w:hanging="360"/>
      </w:pPr>
      <w:rPr>
        <w:rFonts w:ascii="Courier New" w:hAnsi="Courier New" w:cs="Courier New" w:hint="default"/>
      </w:rPr>
    </w:lvl>
    <w:lvl w:ilvl="2" w:tplc="08090005" w:tentative="1">
      <w:start w:val="1"/>
      <w:numFmt w:val="bullet"/>
      <w:lvlText w:val=""/>
      <w:lvlJc w:val="left"/>
      <w:pPr>
        <w:ind w:left="2312" w:hanging="360"/>
      </w:pPr>
      <w:rPr>
        <w:rFonts w:ascii="Wingdings" w:hAnsi="Wingdings" w:hint="default"/>
      </w:rPr>
    </w:lvl>
    <w:lvl w:ilvl="3" w:tplc="08090001" w:tentative="1">
      <w:start w:val="1"/>
      <w:numFmt w:val="bullet"/>
      <w:lvlText w:val=""/>
      <w:lvlJc w:val="left"/>
      <w:pPr>
        <w:ind w:left="3032" w:hanging="360"/>
      </w:pPr>
      <w:rPr>
        <w:rFonts w:ascii="Symbol" w:hAnsi="Symbol" w:hint="default"/>
      </w:rPr>
    </w:lvl>
    <w:lvl w:ilvl="4" w:tplc="08090003" w:tentative="1">
      <w:start w:val="1"/>
      <w:numFmt w:val="bullet"/>
      <w:lvlText w:val="o"/>
      <w:lvlJc w:val="left"/>
      <w:pPr>
        <w:ind w:left="3752" w:hanging="360"/>
      </w:pPr>
      <w:rPr>
        <w:rFonts w:ascii="Courier New" w:hAnsi="Courier New" w:cs="Courier New" w:hint="default"/>
      </w:rPr>
    </w:lvl>
    <w:lvl w:ilvl="5" w:tplc="08090005" w:tentative="1">
      <w:start w:val="1"/>
      <w:numFmt w:val="bullet"/>
      <w:lvlText w:val=""/>
      <w:lvlJc w:val="left"/>
      <w:pPr>
        <w:ind w:left="4472" w:hanging="360"/>
      </w:pPr>
      <w:rPr>
        <w:rFonts w:ascii="Wingdings" w:hAnsi="Wingdings" w:hint="default"/>
      </w:rPr>
    </w:lvl>
    <w:lvl w:ilvl="6" w:tplc="08090001" w:tentative="1">
      <w:start w:val="1"/>
      <w:numFmt w:val="bullet"/>
      <w:lvlText w:val=""/>
      <w:lvlJc w:val="left"/>
      <w:pPr>
        <w:ind w:left="5192" w:hanging="360"/>
      </w:pPr>
      <w:rPr>
        <w:rFonts w:ascii="Symbol" w:hAnsi="Symbol" w:hint="default"/>
      </w:rPr>
    </w:lvl>
    <w:lvl w:ilvl="7" w:tplc="08090003" w:tentative="1">
      <w:start w:val="1"/>
      <w:numFmt w:val="bullet"/>
      <w:lvlText w:val="o"/>
      <w:lvlJc w:val="left"/>
      <w:pPr>
        <w:ind w:left="5912" w:hanging="360"/>
      </w:pPr>
      <w:rPr>
        <w:rFonts w:ascii="Courier New" w:hAnsi="Courier New" w:cs="Courier New" w:hint="default"/>
      </w:rPr>
    </w:lvl>
    <w:lvl w:ilvl="8" w:tplc="08090005" w:tentative="1">
      <w:start w:val="1"/>
      <w:numFmt w:val="bullet"/>
      <w:lvlText w:val=""/>
      <w:lvlJc w:val="left"/>
      <w:pPr>
        <w:ind w:left="6632" w:hanging="360"/>
      </w:pPr>
      <w:rPr>
        <w:rFonts w:ascii="Wingdings" w:hAnsi="Wingdings" w:hint="default"/>
      </w:rPr>
    </w:lvl>
  </w:abstractNum>
  <w:abstractNum w:abstractNumId="210" w15:restartNumberingAfterBreak="0">
    <w:nsid w:val="655D6D6B"/>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1" w15:restartNumberingAfterBreak="0">
    <w:nsid w:val="656F1283"/>
    <w:multiLevelType w:val="hybridMultilevel"/>
    <w:tmpl w:val="A14C91D4"/>
    <w:lvl w:ilvl="0" w:tplc="FFFFFFFF">
      <w:start w:val="1"/>
      <w:numFmt w:val="lowerLetter"/>
      <w:lvlText w:val="(%1)"/>
      <w:lvlJc w:val="left"/>
      <w:pPr>
        <w:ind w:left="225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A421B6">
      <w:start w:val="1"/>
      <w:numFmt w:val="lowerLetter"/>
      <w:lvlText w:val="(%2)"/>
      <w:lvlJc w:val="left"/>
      <w:pPr>
        <w:ind w:left="297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tentative="1">
      <w:start w:val="1"/>
      <w:numFmt w:val="lowerRoman"/>
      <w:lvlText w:val="%3."/>
      <w:lvlJc w:val="right"/>
      <w:pPr>
        <w:ind w:left="3698" w:hanging="180"/>
      </w:pPr>
    </w:lvl>
    <w:lvl w:ilvl="3" w:tplc="FFFFFFFF" w:tentative="1">
      <w:start w:val="1"/>
      <w:numFmt w:val="decimal"/>
      <w:lvlText w:val="%4."/>
      <w:lvlJc w:val="left"/>
      <w:pPr>
        <w:ind w:left="4418" w:hanging="360"/>
      </w:pPr>
    </w:lvl>
    <w:lvl w:ilvl="4" w:tplc="FFFFFFFF" w:tentative="1">
      <w:start w:val="1"/>
      <w:numFmt w:val="lowerLetter"/>
      <w:lvlText w:val="%5."/>
      <w:lvlJc w:val="left"/>
      <w:pPr>
        <w:ind w:left="5138" w:hanging="360"/>
      </w:pPr>
    </w:lvl>
    <w:lvl w:ilvl="5" w:tplc="FFFFFFFF" w:tentative="1">
      <w:start w:val="1"/>
      <w:numFmt w:val="lowerRoman"/>
      <w:lvlText w:val="%6."/>
      <w:lvlJc w:val="right"/>
      <w:pPr>
        <w:ind w:left="5858" w:hanging="180"/>
      </w:pPr>
    </w:lvl>
    <w:lvl w:ilvl="6" w:tplc="FFFFFFFF" w:tentative="1">
      <w:start w:val="1"/>
      <w:numFmt w:val="decimal"/>
      <w:lvlText w:val="%7."/>
      <w:lvlJc w:val="left"/>
      <w:pPr>
        <w:ind w:left="6578" w:hanging="360"/>
      </w:pPr>
    </w:lvl>
    <w:lvl w:ilvl="7" w:tplc="FFFFFFFF" w:tentative="1">
      <w:start w:val="1"/>
      <w:numFmt w:val="lowerLetter"/>
      <w:lvlText w:val="%8."/>
      <w:lvlJc w:val="left"/>
      <w:pPr>
        <w:ind w:left="7298" w:hanging="360"/>
      </w:pPr>
    </w:lvl>
    <w:lvl w:ilvl="8" w:tplc="FFFFFFFF" w:tentative="1">
      <w:start w:val="1"/>
      <w:numFmt w:val="lowerRoman"/>
      <w:lvlText w:val="%9."/>
      <w:lvlJc w:val="right"/>
      <w:pPr>
        <w:ind w:left="8018" w:hanging="180"/>
      </w:pPr>
    </w:lvl>
  </w:abstractNum>
  <w:abstractNum w:abstractNumId="212" w15:restartNumberingAfterBreak="0">
    <w:nsid w:val="659F5FB8"/>
    <w:multiLevelType w:val="multilevel"/>
    <w:tmpl w:val="23BC2A30"/>
    <w:lvl w:ilvl="0">
      <w:start w:val="3"/>
      <w:numFmt w:val="decimal"/>
      <w:lvlText w:val="%1."/>
      <w:lvlJc w:val="left"/>
      <w:pPr>
        <w:ind w:left="360" w:hanging="360"/>
      </w:pPr>
      <w:rPr>
        <w:rFonts w:hint="default"/>
      </w:rPr>
    </w:lvl>
    <w:lvl w:ilvl="1">
      <w:start w:val="1"/>
      <w:numFmt w:val="decimal"/>
      <w:lvlText w:val="%1.%2."/>
      <w:lvlJc w:val="left"/>
      <w:pPr>
        <w:ind w:left="716" w:hanging="432"/>
      </w:pPr>
      <w:rPr>
        <w:rFonts w:hint="default"/>
        <w:sz w:val="22"/>
        <w:szCs w:val="22"/>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3" w15:restartNumberingAfterBreak="0">
    <w:nsid w:val="65BA6F7C"/>
    <w:multiLevelType w:val="hybridMultilevel"/>
    <w:tmpl w:val="9934C702"/>
    <w:lvl w:ilvl="0" w:tplc="FFFFFFFF">
      <w:start w:val="1"/>
      <w:numFmt w:val="lowerLetter"/>
      <w:lvlText w:val="(%1)"/>
      <w:lvlJc w:val="left"/>
      <w:pPr>
        <w:ind w:left="2978" w:hanging="360"/>
      </w:pPr>
      <w:rPr>
        <w:rFonts w:hint="default"/>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4" w15:restartNumberingAfterBreak="0">
    <w:nsid w:val="65CB7414"/>
    <w:multiLevelType w:val="hybridMultilevel"/>
    <w:tmpl w:val="DDDC06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5" w15:restartNumberingAfterBreak="0">
    <w:nsid w:val="66633528"/>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216" w15:restartNumberingAfterBreak="0">
    <w:nsid w:val="691649AC"/>
    <w:multiLevelType w:val="multilevel"/>
    <w:tmpl w:val="D1CC2018"/>
    <w:lvl w:ilvl="0">
      <w:start w:val="1"/>
      <w:numFmt w:val="decimal"/>
      <w:lvlText w:val="%1."/>
      <w:lvlJc w:val="left"/>
      <w:pPr>
        <w:ind w:left="360" w:hanging="360"/>
      </w:pPr>
      <w:rPr>
        <w:rFonts w:hint="default"/>
      </w:rPr>
    </w:lvl>
    <w:lvl w:ilvl="1">
      <w:start w:val="1"/>
      <w:numFmt w:val="decimal"/>
      <w:lvlText w:val="%1.%2."/>
      <w:lvlJc w:val="left"/>
      <w:pPr>
        <w:ind w:left="716" w:hanging="432"/>
      </w:pPr>
      <w:rPr>
        <w:rFonts w:hint="default"/>
        <w:b w:val="0"/>
        <w:bCs/>
      </w:rPr>
    </w:lvl>
    <w:lvl w:ilvl="2">
      <w:start w:val="1"/>
      <w:numFmt w:val="decimal"/>
      <w:lvlText w:val="%1.%2.%3."/>
      <w:lvlJc w:val="left"/>
      <w:pPr>
        <w:ind w:left="1224" w:hanging="504"/>
      </w:pPr>
      <w:rPr>
        <w:rFonts w:hint="default"/>
        <w:b w:val="0"/>
        <w:bCs/>
      </w:rPr>
    </w:lvl>
    <w:lvl w:ilvl="3">
      <w:start w:val="1"/>
      <w:numFmt w:val="decimal"/>
      <w:lvlText w:val="%1.%2.%3.%4."/>
      <w:lvlJc w:val="left"/>
      <w:pPr>
        <w:ind w:left="1728" w:hanging="648"/>
      </w:pPr>
      <w:rPr>
        <w:rFonts w:hint="default"/>
        <w:b w:val="0"/>
        <w:bCs/>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7" w15:restartNumberingAfterBreak="0">
    <w:nsid w:val="69662AD6"/>
    <w:multiLevelType w:val="multilevel"/>
    <w:tmpl w:val="199A8BBC"/>
    <w:styleLink w:val="111111"/>
    <w:lvl w:ilvl="0">
      <w:start w:val="1"/>
      <w:numFmt w:val="decimal"/>
      <w:pStyle w:val="EYNumber"/>
      <w:lvlText w:val="%1."/>
      <w:lvlJc w:val="left"/>
      <w:pPr>
        <w:tabs>
          <w:tab w:val="num" w:pos="425"/>
        </w:tabs>
        <w:ind w:left="425" w:hanging="425"/>
      </w:pPr>
      <w:rPr>
        <w:rFonts w:hint="default"/>
        <w:b w:val="0"/>
        <w:bCs/>
        <w:color w:val="auto"/>
      </w:rPr>
    </w:lvl>
    <w:lvl w:ilvl="1">
      <w:start w:val="1"/>
      <w:numFmt w:val="lowerLetter"/>
      <w:pStyle w:val="EYLetter"/>
      <w:lvlText w:val="%2."/>
      <w:lvlJc w:val="left"/>
      <w:pPr>
        <w:tabs>
          <w:tab w:val="num" w:pos="851"/>
        </w:tabs>
        <w:ind w:left="851" w:hanging="426"/>
      </w:pPr>
      <w:rPr>
        <w:rFonts w:hint="default"/>
        <w:b w:val="0"/>
        <w:i w:val="0"/>
        <w:color w:val="auto"/>
      </w:rPr>
    </w:lvl>
    <w:lvl w:ilvl="2">
      <w:start w:val="1"/>
      <w:numFmt w:val="none"/>
      <w:lvlText w:val=""/>
      <w:lvlJc w:val="left"/>
      <w:pPr>
        <w:tabs>
          <w:tab w:val="num" w:pos="0"/>
        </w:tabs>
        <w:ind w:left="0" w:firstLine="0"/>
      </w:pPr>
      <w:rPr>
        <w:rFonts w:hint="default"/>
        <w:color w:val="002261"/>
      </w:rPr>
    </w:lvl>
    <w:lvl w:ilvl="3">
      <w:start w:val="1"/>
      <w:numFmt w:val="none"/>
      <w:lvlText w:val=""/>
      <w:lvlJc w:val="left"/>
      <w:pPr>
        <w:tabs>
          <w:tab w:val="num" w:pos="0"/>
        </w:tabs>
        <w:ind w:left="0" w:firstLine="0"/>
      </w:pPr>
      <w:rPr>
        <w:rFonts w:hint="default"/>
      </w:rPr>
    </w:lvl>
    <w:lvl w:ilvl="4">
      <w:start w:val="1"/>
      <w:numFmt w:val="none"/>
      <w:lvlText w:val=""/>
      <w:lvlJc w:val="left"/>
      <w:pPr>
        <w:tabs>
          <w:tab w:val="num" w:pos="3240"/>
        </w:tabs>
        <w:ind w:left="2232" w:hanging="792"/>
      </w:pPr>
      <w:rPr>
        <w:rFonts w:hint="default"/>
      </w:rPr>
    </w:lvl>
    <w:lvl w:ilvl="5">
      <w:start w:val="1"/>
      <w:numFmt w:val="none"/>
      <w:lvlText w:val=""/>
      <w:lvlJc w:val="left"/>
      <w:pPr>
        <w:tabs>
          <w:tab w:val="num" w:pos="3960"/>
        </w:tabs>
        <w:ind w:left="2736" w:hanging="936"/>
      </w:pPr>
      <w:rPr>
        <w:rFonts w:hint="default"/>
      </w:rPr>
    </w:lvl>
    <w:lvl w:ilvl="6">
      <w:start w:val="1"/>
      <w:numFmt w:val="none"/>
      <w:lvlText w:val=""/>
      <w:lvlJc w:val="left"/>
      <w:pPr>
        <w:tabs>
          <w:tab w:val="num" w:pos="4680"/>
        </w:tabs>
        <w:ind w:left="3240" w:hanging="1080"/>
      </w:pPr>
      <w:rPr>
        <w:rFonts w:hint="default"/>
      </w:rPr>
    </w:lvl>
    <w:lvl w:ilvl="7">
      <w:start w:val="1"/>
      <w:numFmt w:val="none"/>
      <w:lvlText w:val=""/>
      <w:lvlJc w:val="left"/>
      <w:pPr>
        <w:tabs>
          <w:tab w:val="num" w:pos="5400"/>
        </w:tabs>
        <w:ind w:left="3744" w:hanging="1224"/>
      </w:pPr>
      <w:rPr>
        <w:rFonts w:hint="default"/>
      </w:rPr>
    </w:lvl>
    <w:lvl w:ilvl="8">
      <w:start w:val="1"/>
      <w:numFmt w:val="none"/>
      <w:lvlText w:val=""/>
      <w:lvlJc w:val="left"/>
      <w:pPr>
        <w:tabs>
          <w:tab w:val="num" w:pos="5760"/>
        </w:tabs>
        <w:ind w:left="4320" w:hanging="1440"/>
      </w:pPr>
      <w:rPr>
        <w:rFonts w:hint="default"/>
      </w:rPr>
    </w:lvl>
  </w:abstractNum>
  <w:abstractNum w:abstractNumId="218" w15:restartNumberingAfterBreak="0">
    <w:nsid w:val="6A6458A9"/>
    <w:multiLevelType w:val="multilevel"/>
    <w:tmpl w:val="1366B4FC"/>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19" w15:restartNumberingAfterBreak="0">
    <w:nsid w:val="6A657B4A"/>
    <w:multiLevelType w:val="hybridMultilevel"/>
    <w:tmpl w:val="28AC9FA2"/>
    <w:lvl w:ilvl="0" w:tplc="61B4985E">
      <w:start w:val="1"/>
      <w:numFmt w:val="lowerRoman"/>
      <w:lvlText w:val="%1."/>
      <w:lvlJc w:val="left"/>
      <w:pPr>
        <w:ind w:left="1996" w:hanging="360"/>
      </w:pPr>
      <w:rPr>
        <w:rFonts w:hint="default"/>
      </w:rPr>
    </w:lvl>
    <w:lvl w:ilvl="1" w:tplc="08090019" w:tentative="1">
      <w:start w:val="1"/>
      <w:numFmt w:val="lowerLetter"/>
      <w:lvlText w:val="%2."/>
      <w:lvlJc w:val="left"/>
      <w:pPr>
        <w:ind w:left="2716" w:hanging="360"/>
      </w:pPr>
    </w:lvl>
    <w:lvl w:ilvl="2" w:tplc="0809001B">
      <w:start w:val="1"/>
      <w:numFmt w:val="lowerRoman"/>
      <w:lvlText w:val="%3."/>
      <w:lvlJc w:val="right"/>
      <w:pPr>
        <w:ind w:left="3436" w:hanging="180"/>
      </w:pPr>
    </w:lvl>
    <w:lvl w:ilvl="3" w:tplc="0809000F" w:tentative="1">
      <w:start w:val="1"/>
      <w:numFmt w:val="decimal"/>
      <w:lvlText w:val="%4."/>
      <w:lvlJc w:val="left"/>
      <w:pPr>
        <w:ind w:left="4156" w:hanging="360"/>
      </w:pPr>
    </w:lvl>
    <w:lvl w:ilvl="4" w:tplc="08090019" w:tentative="1">
      <w:start w:val="1"/>
      <w:numFmt w:val="lowerLetter"/>
      <w:lvlText w:val="%5."/>
      <w:lvlJc w:val="left"/>
      <w:pPr>
        <w:ind w:left="4876" w:hanging="360"/>
      </w:pPr>
    </w:lvl>
    <w:lvl w:ilvl="5" w:tplc="0809001B" w:tentative="1">
      <w:start w:val="1"/>
      <w:numFmt w:val="lowerRoman"/>
      <w:lvlText w:val="%6."/>
      <w:lvlJc w:val="right"/>
      <w:pPr>
        <w:ind w:left="5596" w:hanging="180"/>
      </w:pPr>
    </w:lvl>
    <w:lvl w:ilvl="6" w:tplc="0809000F" w:tentative="1">
      <w:start w:val="1"/>
      <w:numFmt w:val="decimal"/>
      <w:lvlText w:val="%7."/>
      <w:lvlJc w:val="left"/>
      <w:pPr>
        <w:ind w:left="6316" w:hanging="360"/>
      </w:pPr>
    </w:lvl>
    <w:lvl w:ilvl="7" w:tplc="08090019" w:tentative="1">
      <w:start w:val="1"/>
      <w:numFmt w:val="lowerLetter"/>
      <w:lvlText w:val="%8."/>
      <w:lvlJc w:val="left"/>
      <w:pPr>
        <w:ind w:left="7036" w:hanging="360"/>
      </w:pPr>
    </w:lvl>
    <w:lvl w:ilvl="8" w:tplc="0809001B" w:tentative="1">
      <w:start w:val="1"/>
      <w:numFmt w:val="lowerRoman"/>
      <w:lvlText w:val="%9."/>
      <w:lvlJc w:val="right"/>
      <w:pPr>
        <w:ind w:left="7756" w:hanging="180"/>
      </w:pPr>
    </w:lvl>
  </w:abstractNum>
  <w:abstractNum w:abstractNumId="220" w15:restartNumberingAfterBreak="0">
    <w:nsid w:val="6A6614CC"/>
    <w:multiLevelType w:val="multilevel"/>
    <w:tmpl w:val="FE54886E"/>
    <w:lvl w:ilvl="0">
      <w:start w:val="10"/>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600" w:hanging="1080"/>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6AE057B9"/>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2" w15:restartNumberingAfterBreak="0">
    <w:nsid w:val="6AFF179A"/>
    <w:multiLevelType w:val="hybridMultilevel"/>
    <w:tmpl w:val="66BEEAEC"/>
    <w:lvl w:ilvl="0" w:tplc="67103336">
      <w:start w:val="1"/>
      <w:numFmt w:val="decimal"/>
      <w:lvlText w:val="(%1)"/>
      <w:lvlJc w:val="left"/>
      <w:pPr>
        <w:tabs>
          <w:tab w:val="num" w:pos="1497"/>
        </w:tabs>
        <w:ind w:left="1497" w:hanging="360"/>
      </w:pPr>
      <w:rPr>
        <w:rFonts w:cs="Times New Roman"/>
      </w:rPr>
    </w:lvl>
    <w:lvl w:ilvl="1" w:tplc="A6385BDE">
      <w:start w:val="1"/>
      <w:numFmt w:val="lowerLetter"/>
      <w:lvlText w:val="%2."/>
      <w:lvlJc w:val="left"/>
      <w:pPr>
        <w:tabs>
          <w:tab w:val="num" w:pos="-468"/>
        </w:tabs>
        <w:ind w:left="-468" w:hanging="555"/>
      </w:pPr>
      <w:rPr>
        <w:rFonts w:cs="Times New Roman"/>
      </w:rPr>
    </w:lvl>
    <w:lvl w:ilvl="2" w:tplc="0809001B">
      <w:start w:val="1"/>
      <w:numFmt w:val="lowerRoman"/>
      <w:lvlText w:val="%3."/>
      <w:lvlJc w:val="right"/>
      <w:pPr>
        <w:tabs>
          <w:tab w:val="num" w:pos="57"/>
        </w:tabs>
        <w:ind w:left="57" w:hanging="180"/>
      </w:pPr>
      <w:rPr>
        <w:rFonts w:cs="Times New Roman"/>
      </w:rPr>
    </w:lvl>
    <w:lvl w:ilvl="3" w:tplc="C05ADC9E">
      <w:start w:val="1"/>
      <w:numFmt w:val="lowerLetter"/>
      <w:lvlText w:val="%4."/>
      <w:lvlJc w:val="left"/>
      <w:pPr>
        <w:tabs>
          <w:tab w:val="num" w:pos="987"/>
        </w:tabs>
        <w:ind w:left="987" w:hanging="570"/>
      </w:pPr>
      <w:rPr>
        <w:rFonts w:cs="Times New Roman"/>
      </w:rPr>
    </w:lvl>
    <w:lvl w:ilvl="4" w:tplc="08090019">
      <w:start w:val="1"/>
      <w:numFmt w:val="lowerLetter"/>
      <w:lvlText w:val="%5."/>
      <w:lvlJc w:val="left"/>
      <w:pPr>
        <w:tabs>
          <w:tab w:val="num" w:pos="1692"/>
        </w:tabs>
        <w:ind w:left="1692" w:hanging="555"/>
      </w:pPr>
      <w:rPr>
        <w:rFonts w:cs="Times New Roman"/>
      </w:rPr>
    </w:lvl>
    <w:lvl w:ilvl="5" w:tplc="0809001B">
      <w:start w:val="1"/>
      <w:numFmt w:val="lowerRoman"/>
      <w:lvlText w:val="%6."/>
      <w:lvlJc w:val="right"/>
      <w:pPr>
        <w:tabs>
          <w:tab w:val="num" w:pos="2217"/>
        </w:tabs>
        <w:ind w:left="2217" w:hanging="180"/>
      </w:pPr>
      <w:rPr>
        <w:rFonts w:cs="Times New Roman"/>
      </w:rPr>
    </w:lvl>
    <w:lvl w:ilvl="6" w:tplc="0809000F">
      <w:start w:val="1"/>
      <w:numFmt w:val="decimal"/>
      <w:lvlText w:val="%7."/>
      <w:lvlJc w:val="left"/>
      <w:pPr>
        <w:tabs>
          <w:tab w:val="num" w:pos="2937"/>
        </w:tabs>
        <w:ind w:left="2937" w:hanging="360"/>
      </w:pPr>
      <w:rPr>
        <w:rFonts w:cs="Times New Roman"/>
      </w:rPr>
    </w:lvl>
    <w:lvl w:ilvl="7" w:tplc="08090019">
      <w:start w:val="1"/>
      <w:numFmt w:val="lowerLetter"/>
      <w:lvlText w:val="%8."/>
      <w:lvlJc w:val="left"/>
      <w:pPr>
        <w:tabs>
          <w:tab w:val="num" w:pos="3657"/>
        </w:tabs>
        <w:ind w:left="3657" w:hanging="360"/>
      </w:pPr>
      <w:rPr>
        <w:rFonts w:cs="Times New Roman"/>
      </w:rPr>
    </w:lvl>
    <w:lvl w:ilvl="8" w:tplc="0809001B">
      <w:start w:val="1"/>
      <w:numFmt w:val="lowerRoman"/>
      <w:lvlText w:val="%9."/>
      <w:lvlJc w:val="right"/>
      <w:pPr>
        <w:tabs>
          <w:tab w:val="num" w:pos="4377"/>
        </w:tabs>
        <w:ind w:left="4377" w:hanging="180"/>
      </w:pPr>
      <w:rPr>
        <w:rFonts w:cs="Times New Roman"/>
      </w:rPr>
    </w:lvl>
  </w:abstractNum>
  <w:abstractNum w:abstractNumId="223" w15:restartNumberingAfterBreak="0">
    <w:nsid w:val="6BB429B4"/>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4" w15:restartNumberingAfterBreak="0">
    <w:nsid w:val="6C4727C6"/>
    <w:multiLevelType w:val="hybridMultilevel"/>
    <w:tmpl w:val="23EA4344"/>
    <w:lvl w:ilvl="0" w:tplc="2834A71A">
      <w:numFmt w:val="decimal"/>
      <w:lvlText w:val=""/>
      <w:lvlJc w:val="left"/>
    </w:lvl>
    <w:lvl w:ilvl="1" w:tplc="08090019">
      <w:numFmt w:val="none"/>
      <w:lvlText w:val=""/>
      <w:lvlJc w:val="left"/>
      <w:pPr>
        <w:tabs>
          <w:tab w:val="num" w:pos="360"/>
        </w:tabs>
      </w:pPr>
    </w:lvl>
    <w:lvl w:ilvl="2" w:tplc="0809001B">
      <w:numFmt w:val="decimal"/>
      <w:lvlText w:val=""/>
      <w:lvlJc w:val="left"/>
    </w:lvl>
    <w:lvl w:ilvl="3" w:tplc="0809000F">
      <w:numFmt w:val="decimal"/>
      <w:lvlText w:val=""/>
      <w:lvlJc w:val="left"/>
    </w:lvl>
    <w:lvl w:ilvl="4" w:tplc="08090019">
      <w:numFmt w:val="decimal"/>
      <w:lvlText w:val=""/>
      <w:lvlJc w:val="left"/>
    </w:lvl>
    <w:lvl w:ilvl="5" w:tplc="0809001B">
      <w:numFmt w:val="none"/>
      <w:lvlText w:val=""/>
      <w:lvlJc w:val="left"/>
      <w:pPr>
        <w:tabs>
          <w:tab w:val="num" w:pos="360"/>
        </w:tabs>
      </w:pPr>
    </w:lvl>
    <w:lvl w:ilvl="6" w:tplc="0809000F">
      <w:numFmt w:val="decimal"/>
      <w:lvlText w:val="4渀44쬀5豈7섀9가;圀&gt;紀A휀EꘀGﴀH렀JKꘀN︀P"/>
      <w:lvlJc w:val="left"/>
      <w:pPr>
        <w:ind w:left="0" w:firstLine="0"/>
      </w:pPr>
    </w:lvl>
    <w:lvl w:ilvl="7" w:tplc="08090019">
      <w:numFmt w:val="decimal"/>
      <w:lvlText w:val=""/>
      <w:lvlJc w:val="left"/>
    </w:lvl>
    <w:lvl w:ilvl="8" w:tplc="0809001B">
      <w:numFmt w:val="decimal"/>
      <w:lvlText w:val=""/>
      <w:lvlJc w:val="left"/>
    </w:lvl>
  </w:abstractNum>
  <w:abstractNum w:abstractNumId="225" w15:restartNumberingAfterBreak="0">
    <w:nsid w:val="6C7A5DB0"/>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6" w15:restartNumberingAfterBreak="0">
    <w:nsid w:val="6CA84032"/>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7" w15:restartNumberingAfterBreak="0">
    <w:nsid w:val="6D99542E"/>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228" w15:restartNumberingAfterBreak="0">
    <w:nsid w:val="6E807261"/>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229" w15:restartNumberingAfterBreak="0">
    <w:nsid w:val="6EA45994"/>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230" w15:restartNumberingAfterBreak="0">
    <w:nsid w:val="6EDA60AC"/>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1" w15:restartNumberingAfterBreak="0">
    <w:nsid w:val="70640DC0"/>
    <w:multiLevelType w:val="hybridMultilevel"/>
    <w:tmpl w:val="5F1414BE"/>
    <w:lvl w:ilvl="0" w:tplc="1E90BBCA">
      <w:start w:val="1"/>
      <w:numFmt w:val="lowerRoman"/>
      <w:lvlText w:val="(%1)"/>
      <w:lvlJc w:val="left"/>
      <w:pPr>
        <w:ind w:left="720" w:hanging="360"/>
      </w:pPr>
      <w:rPr>
        <w:rFonts w:hint="default"/>
        <w:color w:val="000000"/>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2" w15:restartNumberingAfterBreak="0">
    <w:nsid w:val="70732B2F"/>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233" w15:restartNumberingAfterBreak="0">
    <w:nsid w:val="708A24BF"/>
    <w:multiLevelType w:val="multilevel"/>
    <w:tmpl w:val="16BEDA1E"/>
    <w:lvl w:ilvl="0">
      <w:start w:val="1"/>
      <w:numFmt w:val="decimal"/>
      <w:lvlText w:val="%1."/>
      <w:lvlJc w:val="left"/>
      <w:pPr>
        <w:ind w:left="360" w:hanging="360"/>
      </w:pPr>
      <w:rPr>
        <w:rFonts w:hint="default"/>
        <w:b w:val="0"/>
      </w:rPr>
    </w:lvl>
    <w:lvl w:ilvl="1">
      <w:start w:val="1"/>
      <w:numFmt w:val="decimal"/>
      <w:lvlText w:val="%1.%2."/>
      <w:lvlJc w:val="left"/>
      <w:pPr>
        <w:ind w:left="792" w:hanging="432"/>
      </w:pPr>
      <w:rPr>
        <w:rFonts w:hint="default"/>
        <w:b w:val="0"/>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4" w15:restartNumberingAfterBreak="0">
    <w:nsid w:val="70F66FBA"/>
    <w:multiLevelType w:val="hybridMultilevel"/>
    <w:tmpl w:val="EB0CF3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5" w15:restartNumberingAfterBreak="0">
    <w:nsid w:val="71161D3F"/>
    <w:multiLevelType w:val="hybridMultilevel"/>
    <w:tmpl w:val="6A3CF862"/>
    <w:lvl w:ilvl="0" w:tplc="B584206A">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36" w15:restartNumberingAfterBreak="0">
    <w:nsid w:val="714C31A2"/>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7" w15:restartNumberingAfterBreak="0">
    <w:nsid w:val="71A2237D"/>
    <w:multiLevelType w:val="hybridMultilevel"/>
    <w:tmpl w:val="48684978"/>
    <w:lvl w:ilvl="0" w:tplc="FFFFFFFF">
      <w:start w:val="1"/>
      <w:numFmt w:val="lowerLetter"/>
      <w:lvlText w:val="(%1)"/>
      <w:lvlJc w:val="left"/>
      <w:pPr>
        <w:ind w:left="225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37A421B6">
      <w:start w:val="1"/>
      <w:numFmt w:val="lowerLetter"/>
      <w:lvlText w:val="(%2)"/>
      <w:lvlJc w:val="left"/>
      <w:pPr>
        <w:ind w:left="2978"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FFFFFFFF" w:tentative="1">
      <w:start w:val="1"/>
      <w:numFmt w:val="lowerRoman"/>
      <w:lvlText w:val="%3."/>
      <w:lvlJc w:val="right"/>
      <w:pPr>
        <w:ind w:left="3698" w:hanging="180"/>
      </w:pPr>
    </w:lvl>
    <w:lvl w:ilvl="3" w:tplc="FFFFFFFF" w:tentative="1">
      <w:start w:val="1"/>
      <w:numFmt w:val="decimal"/>
      <w:lvlText w:val="%4."/>
      <w:lvlJc w:val="left"/>
      <w:pPr>
        <w:ind w:left="4418" w:hanging="360"/>
      </w:pPr>
    </w:lvl>
    <w:lvl w:ilvl="4" w:tplc="FFFFFFFF" w:tentative="1">
      <w:start w:val="1"/>
      <w:numFmt w:val="lowerLetter"/>
      <w:lvlText w:val="%5."/>
      <w:lvlJc w:val="left"/>
      <w:pPr>
        <w:ind w:left="5138" w:hanging="360"/>
      </w:pPr>
    </w:lvl>
    <w:lvl w:ilvl="5" w:tplc="FFFFFFFF" w:tentative="1">
      <w:start w:val="1"/>
      <w:numFmt w:val="lowerRoman"/>
      <w:lvlText w:val="%6."/>
      <w:lvlJc w:val="right"/>
      <w:pPr>
        <w:ind w:left="5858" w:hanging="180"/>
      </w:pPr>
    </w:lvl>
    <w:lvl w:ilvl="6" w:tplc="FFFFFFFF" w:tentative="1">
      <w:start w:val="1"/>
      <w:numFmt w:val="decimal"/>
      <w:lvlText w:val="%7."/>
      <w:lvlJc w:val="left"/>
      <w:pPr>
        <w:ind w:left="6578" w:hanging="360"/>
      </w:pPr>
    </w:lvl>
    <w:lvl w:ilvl="7" w:tplc="FFFFFFFF" w:tentative="1">
      <w:start w:val="1"/>
      <w:numFmt w:val="lowerLetter"/>
      <w:lvlText w:val="%8."/>
      <w:lvlJc w:val="left"/>
      <w:pPr>
        <w:ind w:left="7298" w:hanging="360"/>
      </w:pPr>
    </w:lvl>
    <w:lvl w:ilvl="8" w:tplc="FFFFFFFF" w:tentative="1">
      <w:start w:val="1"/>
      <w:numFmt w:val="lowerRoman"/>
      <w:lvlText w:val="%9."/>
      <w:lvlJc w:val="right"/>
      <w:pPr>
        <w:ind w:left="8018" w:hanging="180"/>
      </w:pPr>
    </w:lvl>
  </w:abstractNum>
  <w:abstractNum w:abstractNumId="238" w15:restartNumberingAfterBreak="0">
    <w:nsid w:val="72061B7D"/>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239" w15:restartNumberingAfterBreak="0">
    <w:nsid w:val="7213013A"/>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240" w15:restartNumberingAfterBreak="0">
    <w:nsid w:val="721A111E"/>
    <w:multiLevelType w:val="multilevel"/>
    <w:tmpl w:val="407682DC"/>
    <w:lvl w:ilvl="0">
      <w:start w:val="1"/>
      <w:numFmt w:val="decimal"/>
      <w:lvlText w:val="%1."/>
      <w:lvlJc w:val="left"/>
      <w:pPr>
        <w:ind w:left="720" w:hanging="360"/>
      </w:pPr>
      <w:rPr>
        <w:rFonts w:cs="Times New Roman"/>
      </w:rPr>
    </w:lvl>
    <w:lvl w:ilvl="1">
      <w:start w:val="1"/>
      <w:numFmt w:val="lowerLetter"/>
      <w:lvlText w:val="%2."/>
      <w:lvlJc w:val="left"/>
      <w:pPr>
        <w:ind w:left="568" w:hanging="284"/>
      </w:pPr>
      <w:rPr>
        <w:rFonts w:hint="default"/>
      </w:rPr>
    </w:lvl>
    <w:lvl w:ilvl="2">
      <w:start w:val="1"/>
      <w:numFmt w:val="lowerRoman"/>
      <w:lvlText w:val="%3."/>
      <w:lvlJc w:val="right"/>
      <w:pPr>
        <w:ind w:left="852" w:hanging="284"/>
      </w:pPr>
      <w:rPr>
        <w:rFonts w:hint="default"/>
      </w:rPr>
    </w:lvl>
    <w:lvl w:ilvl="3">
      <w:start w:val="1"/>
      <w:numFmt w:val="decimal"/>
      <w:lvlText w:val="%4."/>
      <w:lvlJc w:val="left"/>
      <w:pPr>
        <w:ind w:left="1702"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241" w15:restartNumberingAfterBreak="0">
    <w:nsid w:val="72A86946"/>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242" w15:restartNumberingAfterBreak="0">
    <w:nsid w:val="72B85F7F"/>
    <w:multiLevelType w:val="hybridMultilevel"/>
    <w:tmpl w:val="5518EB02"/>
    <w:lvl w:ilvl="0" w:tplc="117C1FB4">
      <w:start w:val="1"/>
      <w:numFmt w:val="lowerLetter"/>
      <w:lvlText w:val="%1."/>
      <w:lvlJc w:val="left"/>
      <w:pPr>
        <w:ind w:left="1080" w:hanging="360"/>
      </w:pPr>
      <w:rPr>
        <w:b w:val="0"/>
        <w:bCs/>
        <w:sz w:val="20"/>
        <w:szCs w:val="20"/>
      </w:rPr>
    </w:lvl>
    <w:lvl w:ilvl="1" w:tplc="5A7A96FC">
      <w:start w:val="1"/>
      <w:numFmt w:val="lowerRoman"/>
      <w:lvlText w:val="%2."/>
      <w:lvlJc w:val="left"/>
      <w:pPr>
        <w:ind w:left="1800" w:hanging="360"/>
      </w:pPr>
      <w:rPr>
        <w:rFonts w:hint="default"/>
        <w:b w:val="0"/>
        <w:bCs/>
      </w:rPr>
    </w:lvl>
    <w:lvl w:ilvl="2" w:tplc="5BD2E20E">
      <w:start w:val="1"/>
      <w:numFmt w:val="lowerLetter"/>
      <w:lvlText w:val="%3)"/>
      <w:lvlJc w:val="left"/>
      <w:pPr>
        <w:ind w:left="3060" w:hanging="720"/>
      </w:pPr>
      <w:rPr>
        <w:rFonts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3" w15:restartNumberingAfterBreak="0">
    <w:nsid w:val="732E6D60"/>
    <w:multiLevelType w:val="multilevel"/>
    <w:tmpl w:val="A878A652"/>
    <w:lvl w:ilvl="0">
      <w:start w:val="1"/>
      <w:numFmt w:val="lowerRoman"/>
      <w:lvlText w:val="%1)"/>
      <w:lvlJc w:val="left"/>
      <w:pPr>
        <w:ind w:left="357" w:hanging="357"/>
      </w:pPr>
      <w:rPr>
        <w:rFonts w:hint="defaul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44" w15:restartNumberingAfterBreak="0">
    <w:nsid w:val="73D16E2B"/>
    <w:multiLevelType w:val="hybridMultilevel"/>
    <w:tmpl w:val="83D291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5" w15:restartNumberingAfterBreak="0">
    <w:nsid w:val="747503B1"/>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6" w15:restartNumberingAfterBreak="0">
    <w:nsid w:val="750458C3"/>
    <w:multiLevelType w:val="hybridMultilevel"/>
    <w:tmpl w:val="F4307284"/>
    <w:lvl w:ilvl="0" w:tplc="CB564E22">
      <w:numFmt w:val="decimal"/>
      <w:pStyle w:val="TableText1"/>
      <w:lvlText w:val=""/>
      <w:lvlJc w:val="left"/>
    </w:lvl>
    <w:lvl w:ilvl="1" w:tplc="08090003">
      <w:numFmt w:val="decimal"/>
      <w:lvlText w:val=""/>
      <w:lvlJc w:val="left"/>
    </w:lvl>
    <w:lvl w:ilvl="2" w:tplc="08090005">
      <w:numFmt w:val="decimal"/>
      <w:lvlText w:val=""/>
      <w:lvlJc w:val="left"/>
    </w:lvl>
    <w:lvl w:ilvl="3" w:tplc="08090001">
      <w:numFmt w:val="decimal"/>
      <w:lvlText w:val=""/>
      <w:lvlJc w:val="left"/>
    </w:lvl>
    <w:lvl w:ilvl="4" w:tplc="08090003">
      <w:numFmt w:val="decimal"/>
      <w:lvlText w:val=""/>
      <w:lvlJc w:val="left"/>
    </w:lvl>
    <w:lvl w:ilvl="5" w:tplc="08090005">
      <w:numFmt w:val="decimal"/>
      <w:lvlText w:val=""/>
      <w:lvlJc w:val="left"/>
    </w:lvl>
    <w:lvl w:ilvl="6" w:tplc="08090001">
      <w:numFmt w:val="decimal"/>
      <w:lvlText w:val=""/>
      <w:lvlJc w:val="left"/>
    </w:lvl>
    <w:lvl w:ilvl="7" w:tplc="08090003">
      <w:numFmt w:val="decimal"/>
      <w:lvlText w:val=""/>
      <w:lvlJc w:val="left"/>
    </w:lvl>
    <w:lvl w:ilvl="8" w:tplc="08090005">
      <w:numFmt w:val="decimal"/>
      <w:lvlText w:val=""/>
      <w:lvlJc w:val="left"/>
    </w:lvl>
  </w:abstractNum>
  <w:abstractNum w:abstractNumId="247" w15:restartNumberingAfterBreak="0">
    <w:nsid w:val="75481C88"/>
    <w:multiLevelType w:val="hybridMultilevel"/>
    <w:tmpl w:val="89642E22"/>
    <w:lvl w:ilvl="0" w:tplc="FFFFFFFF">
      <w:start w:val="1"/>
      <w:numFmt w:val="lowerLetter"/>
      <w:lvlText w:val="%1."/>
      <w:lvlJc w:val="left"/>
      <w:pPr>
        <w:ind w:left="764" w:hanging="360"/>
      </w:pPr>
      <w:rPr>
        <w:rFonts w:hint="default"/>
        <w:color w:val="000000"/>
        <w:sz w:val="20"/>
        <w:szCs w:val="20"/>
      </w:rPr>
    </w:lvl>
    <w:lvl w:ilvl="1" w:tplc="FFFFFFFF" w:tentative="1">
      <w:start w:val="1"/>
      <w:numFmt w:val="lowerLetter"/>
      <w:lvlText w:val="%2."/>
      <w:lvlJc w:val="left"/>
      <w:pPr>
        <w:ind w:left="1484" w:hanging="360"/>
      </w:pPr>
    </w:lvl>
    <w:lvl w:ilvl="2" w:tplc="FFFFFFFF" w:tentative="1">
      <w:start w:val="1"/>
      <w:numFmt w:val="lowerRoman"/>
      <w:lvlText w:val="%3."/>
      <w:lvlJc w:val="right"/>
      <w:pPr>
        <w:ind w:left="2204" w:hanging="180"/>
      </w:pPr>
    </w:lvl>
    <w:lvl w:ilvl="3" w:tplc="FFFFFFFF" w:tentative="1">
      <w:start w:val="1"/>
      <w:numFmt w:val="decimal"/>
      <w:lvlText w:val="%4."/>
      <w:lvlJc w:val="left"/>
      <w:pPr>
        <w:ind w:left="2924" w:hanging="360"/>
      </w:pPr>
    </w:lvl>
    <w:lvl w:ilvl="4" w:tplc="FFFFFFFF" w:tentative="1">
      <w:start w:val="1"/>
      <w:numFmt w:val="lowerLetter"/>
      <w:lvlText w:val="%5."/>
      <w:lvlJc w:val="left"/>
      <w:pPr>
        <w:ind w:left="3644" w:hanging="360"/>
      </w:pPr>
    </w:lvl>
    <w:lvl w:ilvl="5" w:tplc="FFFFFFFF" w:tentative="1">
      <w:start w:val="1"/>
      <w:numFmt w:val="lowerRoman"/>
      <w:lvlText w:val="%6."/>
      <w:lvlJc w:val="right"/>
      <w:pPr>
        <w:ind w:left="4364" w:hanging="180"/>
      </w:pPr>
    </w:lvl>
    <w:lvl w:ilvl="6" w:tplc="FFFFFFFF" w:tentative="1">
      <w:start w:val="1"/>
      <w:numFmt w:val="decimal"/>
      <w:lvlText w:val="%7."/>
      <w:lvlJc w:val="left"/>
      <w:pPr>
        <w:ind w:left="5084" w:hanging="360"/>
      </w:pPr>
    </w:lvl>
    <w:lvl w:ilvl="7" w:tplc="FFFFFFFF" w:tentative="1">
      <w:start w:val="1"/>
      <w:numFmt w:val="lowerLetter"/>
      <w:lvlText w:val="%8."/>
      <w:lvlJc w:val="left"/>
      <w:pPr>
        <w:ind w:left="5804" w:hanging="360"/>
      </w:pPr>
    </w:lvl>
    <w:lvl w:ilvl="8" w:tplc="FFFFFFFF" w:tentative="1">
      <w:start w:val="1"/>
      <w:numFmt w:val="lowerRoman"/>
      <w:lvlText w:val="%9."/>
      <w:lvlJc w:val="right"/>
      <w:pPr>
        <w:ind w:left="6524" w:hanging="180"/>
      </w:pPr>
    </w:lvl>
  </w:abstractNum>
  <w:abstractNum w:abstractNumId="248" w15:restartNumberingAfterBreak="0">
    <w:nsid w:val="757435DF"/>
    <w:multiLevelType w:val="hybridMultilevel"/>
    <w:tmpl w:val="EC70434E"/>
    <w:lvl w:ilvl="0" w:tplc="2AD8E436">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9" w15:restartNumberingAfterBreak="0">
    <w:nsid w:val="75B3364D"/>
    <w:multiLevelType w:val="hybridMultilevel"/>
    <w:tmpl w:val="BEDECE6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0" w15:restartNumberingAfterBreak="0">
    <w:nsid w:val="76487C87"/>
    <w:multiLevelType w:val="hybridMultilevel"/>
    <w:tmpl w:val="110C3C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1" w15:restartNumberingAfterBreak="0">
    <w:nsid w:val="78095133"/>
    <w:multiLevelType w:val="hybridMultilevel"/>
    <w:tmpl w:val="126AABD4"/>
    <w:lvl w:ilvl="0" w:tplc="15B06A4C">
      <w:start w:val="1"/>
      <w:numFmt w:val="lowerLetter"/>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2" w15:restartNumberingAfterBreak="0">
    <w:nsid w:val="782A2C16"/>
    <w:multiLevelType w:val="hybridMultilevel"/>
    <w:tmpl w:val="2A0EC6A8"/>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3" w15:restartNumberingAfterBreak="0">
    <w:nsid w:val="78A76062"/>
    <w:multiLevelType w:val="hybridMultilevel"/>
    <w:tmpl w:val="800E35A2"/>
    <w:lvl w:ilvl="0" w:tplc="0809000F">
      <w:start w:val="1"/>
      <w:numFmt w:val="decimal"/>
      <w:lvlText w:val="%1."/>
      <w:lvlJc w:val="left"/>
      <w:pPr>
        <w:tabs>
          <w:tab w:val="num" w:pos="720"/>
        </w:tabs>
        <w:ind w:left="720" w:hanging="360"/>
      </w:pPr>
      <w:rPr>
        <w:rFonts w:ascii="Arial" w:hAnsi="Arial" w:cs="Arial" w:hint="default"/>
        <w:b w:val="0"/>
        <w:sz w:val="22"/>
        <w:szCs w:val="22"/>
      </w:rPr>
    </w:lvl>
    <w:lvl w:ilvl="1" w:tplc="08090019">
      <w:start w:val="1"/>
      <w:numFmt w:val="lowerLetter"/>
      <w:lvlText w:val="%2."/>
      <w:lvlJc w:val="left"/>
      <w:pPr>
        <w:tabs>
          <w:tab w:val="num" w:pos="1440"/>
        </w:tabs>
        <w:ind w:left="1440" w:hanging="360"/>
      </w:pPr>
      <w:rPr>
        <w:rFonts w:ascii="Arial" w:hAnsi="Arial" w:cs="Arial"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54" w15:restartNumberingAfterBreak="0">
    <w:nsid w:val="7BA701D1"/>
    <w:multiLevelType w:val="hybridMultilevel"/>
    <w:tmpl w:val="E05EFDF8"/>
    <w:lvl w:ilvl="0" w:tplc="10E0B934">
      <w:start w:val="1"/>
      <w:numFmt w:val="decimal"/>
      <w:lvlText w:val="%1."/>
      <w:lvlJc w:val="left"/>
      <w:pPr>
        <w:ind w:left="360" w:hanging="360"/>
      </w:pPr>
      <w:rPr>
        <w:b w:val="0"/>
        <w:bCs w:val="0"/>
        <w:color w:val="auto"/>
      </w:r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5" w15:restartNumberingAfterBreak="0">
    <w:nsid w:val="7BFA750A"/>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6" w15:restartNumberingAfterBreak="0">
    <w:nsid w:val="7C3A123C"/>
    <w:multiLevelType w:val="hybridMultilevel"/>
    <w:tmpl w:val="9934C702"/>
    <w:lvl w:ilvl="0" w:tplc="FFFFFFFF">
      <w:start w:val="1"/>
      <w:numFmt w:val="lowerLetter"/>
      <w:lvlText w:val="(%1)"/>
      <w:lvlJc w:val="left"/>
      <w:pPr>
        <w:ind w:left="2978" w:hanging="360"/>
      </w:pPr>
      <w:rPr>
        <w:rFonts w:hint="default"/>
        <w:color w:val="000000"/>
        <w:sz w:val="20"/>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7" w15:restartNumberingAfterBreak="0">
    <w:nsid w:val="7D8706FF"/>
    <w:multiLevelType w:val="hybridMultilevel"/>
    <w:tmpl w:val="4896F27E"/>
    <w:lvl w:ilvl="0" w:tplc="FFFFFFFF">
      <w:start w:val="1"/>
      <w:numFmt w:val="bullet"/>
      <w:pStyle w:val="PointstoWatchAnswers"/>
      <w:lvlText w:val=""/>
      <w:lvlJc w:val="left"/>
      <w:pPr>
        <w:tabs>
          <w:tab w:val="num" w:pos="360"/>
        </w:tabs>
        <w:ind w:left="360" w:hanging="360"/>
      </w:pPr>
      <w:rPr>
        <w:rFonts w:ascii="Symbol" w:hAnsi="Symbol" w:hint="default"/>
      </w:rPr>
    </w:lvl>
    <w:lvl w:ilvl="1" w:tplc="FFFFFFFF">
      <w:start w:val="1"/>
      <w:numFmt w:val="decimal"/>
      <w:lvlText w:val="%2."/>
      <w:lvlJc w:val="left"/>
      <w:pPr>
        <w:tabs>
          <w:tab w:val="num" w:pos="1080"/>
        </w:tabs>
        <w:ind w:left="1080" w:hanging="360"/>
      </w:p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58" w15:restartNumberingAfterBreak="0">
    <w:nsid w:val="7D96335B"/>
    <w:multiLevelType w:val="multilevel"/>
    <w:tmpl w:val="E9B2E850"/>
    <w:lvl w:ilvl="0">
      <w:start w:val="1"/>
      <w:numFmt w:val="bullet"/>
      <w:lvlText w:val="o"/>
      <w:lvlJc w:val="left"/>
      <w:pPr>
        <w:tabs>
          <w:tab w:val="num" w:pos="720"/>
        </w:tabs>
        <w:ind w:left="720" w:hanging="360"/>
      </w:pPr>
      <w:rPr>
        <w:rFonts w:ascii="Courier New" w:hAnsi="Courier New"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59" w15:restartNumberingAfterBreak="0">
    <w:nsid w:val="7E7E0169"/>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0" w15:restartNumberingAfterBreak="0">
    <w:nsid w:val="7F1E7D99"/>
    <w:multiLevelType w:val="hybridMultilevel"/>
    <w:tmpl w:val="69E62766"/>
    <w:lvl w:ilvl="0" w:tplc="FFFFFFFF">
      <w:start w:val="1"/>
      <w:numFmt w:val="decimal"/>
      <w:lvlText w:val="(%1)"/>
      <w:lvlJc w:val="left"/>
      <w:pPr>
        <w:ind w:left="3831" w:hanging="471"/>
      </w:pPr>
      <w:rPr>
        <w:rFonts w:hint="default"/>
        <w:color w:val="000000"/>
        <w:sz w:val="20"/>
        <w:szCs w:val="20"/>
      </w:rPr>
    </w:lvl>
    <w:lvl w:ilvl="1" w:tplc="FFFFFFFF">
      <w:start w:val="1"/>
      <w:numFmt w:val="lowerLetter"/>
      <w:lvlText w:val="(%2)"/>
      <w:lvlJc w:val="left"/>
      <w:pPr>
        <w:ind w:left="1708" w:hanging="628"/>
      </w:pPr>
      <w:rPr>
        <w:rFonts w:hint="default"/>
        <w:color w:val="000000"/>
        <w:sz w:val="22"/>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1" w15:restartNumberingAfterBreak="0">
    <w:nsid w:val="7F2C0CE7"/>
    <w:multiLevelType w:val="multilevel"/>
    <w:tmpl w:val="3D3A47B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62" w15:restartNumberingAfterBreak="0">
    <w:nsid w:val="7F7A3BD1"/>
    <w:multiLevelType w:val="multilevel"/>
    <w:tmpl w:val="4F90AD94"/>
    <w:lvl w:ilvl="0">
      <w:start w:val="1"/>
      <w:numFmt w:val="decimal"/>
      <w:lvlText w:val="%1."/>
      <w:lvlJc w:val="left"/>
      <w:pPr>
        <w:ind w:left="360" w:hanging="360"/>
      </w:pPr>
      <w:rPr>
        <w:rFonts w:hint="default"/>
        <w:b/>
        <w:sz w:val="22"/>
        <w:szCs w:val="22"/>
      </w:rPr>
    </w:lvl>
    <w:lvl w:ilvl="1">
      <w:start w:val="1"/>
      <w:numFmt w:val="decimal"/>
      <w:lvlText w:val="%1.%2."/>
      <w:lvlJc w:val="left"/>
      <w:pPr>
        <w:ind w:left="715" w:hanging="432"/>
      </w:pPr>
      <w:rPr>
        <w:rFonts w:hint="default"/>
        <w:b w:val="0"/>
        <w:sz w:val="22"/>
        <w:szCs w:val="22"/>
      </w:rPr>
    </w:lvl>
    <w:lvl w:ilvl="2">
      <w:start w:val="1"/>
      <w:numFmt w:val="decimal"/>
      <w:lvlText w:val="%1.%2.%3."/>
      <w:lvlJc w:val="left"/>
      <w:pPr>
        <w:ind w:left="1224" w:hanging="504"/>
      </w:pPr>
      <w:rPr>
        <w:rFonts w:hint="default"/>
        <w:b w:val="0"/>
      </w:rPr>
    </w:lvl>
    <w:lvl w:ilvl="3">
      <w:start w:val="1"/>
      <w:numFmt w:val="decimal"/>
      <w:lvlText w:val="%1.%2.%3.%4."/>
      <w:lvlJc w:val="left"/>
      <w:pPr>
        <w:ind w:left="1728" w:hanging="648"/>
      </w:pPr>
      <w:rPr>
        <w:rFonts w:hint="default"/>
        <w:b w:val="0"/>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num w:numId="1" w16cid:durableId="1677806587">
    <w:abstractNumId w:val="131"/>
  </w:num>
  <w:num w:numId="2" w16cid:durableId="172955770">
    <w:abstractNumId w:val="208"/>
  </w:num>
  <w:num w:numId="3" w16cid:durableId="969287777">
    <w:abstractNumId w:val="109"/>
  </w:num>
  <w:num w:numId="4" w16cid:durableId="1112936635">
    <w:abstractNumId w:val="97"/>
  </w:num>
  <w:num w:numId="5" w16cid:durableId="2065831174">
    <w:abstractNumId w:val="148"/>
  </w:num>
  <w:num w:numId="6" w16cid:durableId="578707892">
    <w:abstractNumId w:val="133"/>
  </w:num>
  <w:num w:numId="7" w16cid:durableId="436409870">
    <w:abstractNumId w:val="110"/>
  </w:num>
  <w:num w:numId="8" w16cid:durableId="914438319">
    <w:abstractNumId w:val="115"/>
  </w:num>
  <w:num w:numId="9" w16cid:durableId="1658072922">
    <w:abstractNumId w:val="6"/>
  </w:num>
  <w:num w:numId="10" w16cid:durableId="2084832372">
    <w:abstractNumId w:val="127"/>
  </w:num>
  <w:num w:numId="11" w16cid:durableId="1303387369">
    <w:abstractNumId w:val="78"/>
  </w:num>
  <w:num w:numId="12" w16cid:durableId="1676810801">
    <w:abstractNumId w:val="13"/>
  </w:num>
  <w:num w:numId="13" w16cid:durableId="750781049">
    <w:abstractNumId w:val="164"/>
  </w:num>
  <w:num w:numId="14" w16cid:durableId="1210459167">
    <w:abstractNumId w:val="85"/>
  </w:num>
  <w:num w:numId="15" w16cid:durableId="512692409">
    <w:abstractNumId w:val="33"/>
  </w:num>
  <w:num w:numId="16" w16cid:durableId="2063863854">
    <w:abstractNumId w:val="205"/>
  </w:num>
  <w:num w:numId="17" w16cid:durableId="352802723">
    <w:abstractNumId w:val="198"/>
  </w:num>
  <w:num w:numId="18" w16cid:durableId="892887688">
    <w:abstractNumId w:val="7"/>
  </w:num>
  <w:num w:numId="19" w16cid:durableId="1680421566">
    <w:abstractNumId w:val="143"/>
  </w:num>
  <w:num w:numId="20" w16cid:durableId="1052074662">
    <w:abstractNumId w:val="116"/>
  </w:num>
  <w:num w:numId="21" w16cid:durableId="1612545284">
    <w:abstractNumId w:val="43"/>
  </w:num>
  <w:num w:numId="22" w16cid:durableId="1005088495">
    <w:abstractNumId w:val="237"/>
  </w:num>
  <w:num w:numId="23" w16cid:durableId="579407751">
    <w:abstractNumId w:val="135"/>
  </w:num>
  <w:num w:numId="24" w16cid:durableId="1162162999">
    <w:abstractNumId w:val="48"/>
  </w:num>
  <w:num w:numId="25" w16cid:durableId="511528028">
    <w:abstractNumId w:val="46"/>
  </w:num>
  <w:num w:numId="26" w16cid:durableId="2036536630">
    <w:abstractNumId w:val="111"/>
  </w:num>
  <w:num w:numId="27" w16cid:durableId="30961730">
    <w:abstractNumId w:val="183"/>
  </w:num>
  <w:num w:numId="28" w16cid:durableId="1540511640">
    <w:abstractNumId w:val="239"/>
  </w:num>
  <w:num w:numId="29" w16cid:durableId="1257011355">
    <w:abstractNumId w:val="175"/>
  </w:num>
  <w:num w:numId="30" w16cid:durableId="792678334">
    <w:abstractNumId w:val="194"/>
  </w:num>
  <w:num w:numId="31" w16cid:durableId="954410172">
    <w:abstractNumId w:val="211"/>
  </w:num>
  <w:num w:numId="32" w16cid:durableId="939411250">
    <w:abstractNumId w:val="232"/>
  </w:num>
  <w:num w:numId="33" w16cid:durableId="850029321">
    <w:abstractNumId w:val="63"/>
  </w:num>
  <w:num w:numId="34" w16cid:durableId="1842697146">
    <w:abstractNumId w:val="227"/>
  </w:num>
  <w:num w:numId="35" w16cid:durableId="8529975">
    <w:abstractNumId w:val="260"/>
  </w:num>
  <w:num w:numId="36" w16cid:durableId="1985965280">
    <w:abstractNumId w:val="245"/>
  </w:num>
  <w:num w:numId="37" w16cid:durableId="778063800">
    <w:abstractNumId w:val="167"/>
  </w:num>
  <w:num w:numId="38" w16cid:durableId="26032970">
    <w:abstractNumId w:val="159"/>
  </w:num>
  <w:num w:numId="39" w16cid:durableId="631247483">
    <w:abstractNumId w:val="149"/>
  </w:num>
  <w:num w:numId="40" w16cid:durableId="1194541329">
    <w:abstractNumId w:val="44"/>
  </w:num>
  <w:num w:numId="41" w16cid:durableId="762652524">
    <w:abstractNumId w:val="154"/>
  </w:num>
  <w:num w:numId="42" w16cid:durableId="1635407808">
    <w:abstractNumId w:val="145"/>
  </w:num>
  <w:num w:numId="43" w16cid:durableId="909315852">
    <w:abstractNumId w:val="54"/>
  </w:num>
  <w:num w:numId="44" w16cid:durableId="1551452584">
    <w:abstractNumId w:val="9"/>
  </w:num>
  <w:num w:numId="45" w16cid:durableId="1661731853">
    <w:abstractNumId w:val="79"/>
  </w:num>
  <w:num w:numId="46" w16cid:durableId="1265839964">
    <w:abstractNumId w:val="20"/>
  </w:num>
  <w:num w:numId="47" w16cid:durableId="1860047884">
    <w:abstractNumId w:val="71"/>
  </w:num>
  <w:num w:numId="48" w16cid:durableId="1123305230">
    <w:abstractNumId w:val="174"/>
  </w:num>
  <w:num w:numId="49" w16cid:durableId="304704766">
    <w:abstractNumId w:val="119"/>
  </w:num>
  <w:num w:numId="50" w16cid:durableId="69230112">
    <w:abstractNumId w:val="15"/>
  </w:num>
  <w:num w:numId="51" w16cid:durableId="1933927737">
    <w:abstractNumId w:val="172"/>
  </w:num>
  <w:num w:numId="52" w16cid:durableId="1118336012">
    <w:abstractNumId w:val="256"/>
  </w:num>
  <w:num w:numId="53" w16cid:durableId="1911386985">
    <w:abstractNumId w:val="95"/>
  </w:num>
  <w:num w:numId="54" w16cid:durableId="1147669231">
    <w:abstractNumId w:val="210"/>
  </w:num>
  <w:num w:numId="55" w16cid:durableId="541284646">
    <w:abstractNumId w:val="213"/>
  </w:num>
  <w:num w:numId="56" w16cid:durableId="528228719">
    <w:abstractNumId w:val="66"/>
  </w:num>
  <w:num w:numId="57" w16cid:durableId="684134611">
    <w:abstractNumId w:val="152"/>
  </w:num>
  <w:num w:numId="58" w16cid:durableId="1741976381">
    <w:abstractNumId w:val="120"/>
  </w:num>
  <w:num w:numId="59" w16cid:durableId="1726753600">
    <w:abstractNumId w:val="203"/>
  </w:num>
  <w:num w:numId="60" w16cid:durableId="135076469">
    <w:abstractNumId w:val="32"/>
  </w:num>
  <w:num w:numId="61" w16cid:durableId="361054266">
    <w:abstractNumId w:val="226"/>
  </w:num>
  <w:num w:numId="62" w16cid:durableId="724062639">
    <w:abstractNumId w:val="37"/>
  </w:num>
  <w:num w:numId="63" w16cid:durableId="2117945428">
    <w:abstractNumId w:val="27"/>
  </w:num>
  <w:num w:numId="64" w16cid:durableId="2106726916">
    <w:abstractNumId w:val="10"/>
  </w:num>
  <w:num w:numId="65" w16cid:durableId="1889683375">
    <w:abstractNumId w:val="230"/>
  </w:num>
  <w:num w:numId="66" w16cid:durableId="94403399">
    <w:abstractNumId w:val="41"/>
  </w:num>
  <w:num w:numId="67" w16cid:durableId="1740008256">
    <w:abstractNumId w:val="221"/>
  </w:num>
  <w:num w:numId="68" w16cid:durableId="871304744">
    <w:abstractNumId w:val="23"/>
  </w:num>
  <w:num w:numId="69" w16cid:durableId="923608849">
    <w:abstractNumId w:val="225"/>
  </w:num>
  <w:num w:numId="70" w16cid:durableId="341587162">
    <w:abstractNumId w:val="204"/>
  </w:num>
  <w:num w:numId="71" w16cid:durableId="457379574">
    <w:abstractNumId w:val="100"/>
  </w:num>
  <w:num w:numId="72" w16cid:durableId="2010136870">
    <w:abstractNumId w:val="169"/>
  </w:num>
  <w:num w:numId="73" w16cid:durableId="1033072859">
    <w:abstractNumId w:val="130"/>
  </w:num>
  <w:num w:numId="74" w16cid:durableId="472142395">
    <w:abstractNumId w:val="86"/>
  </w:num>
  <w:num w:numId="75" w16cid:durableId="653414168">
    <w:abstractNumId w:val="22"/>
  </w:num>
  <w:num w:numId="76" w16cid:durableId="1946038832">
    <w:abstractNumId w:val="157"/>
  </w:num>
  <w:num w:numId="77" w16cid:durableId="357315275">
    <w:abstractNumId w:val="55"/>
  </w:num>
  <w:num w:numId="78" w16cid:durableId="1690989814">
    <w:abstractNumId w:val="229"/>
  </w:num>
  <w:num w:numId="79" w16cid:durableId="709301661">
    <w:abstractNumId w:val="91"/>
  </w:num>
  <w:num w:numId="80" w16cid:durableId="546571818">
    <w:abstractNumId w:val="49"/>
  </w:num>
  <w:num w:numId="81" w16cid:durableId="1845976611">
    <w:abstractNumId w:val="241"/>
  </w:num>
  <w:num w:numId="82" w16cid:durableId="29569914">
    <w:abstractNumId w:val="160"/>
  </w:num>
  <w:num w:numId="83" w16cid:durableId="2060545010">
    <w:abstractNumId w:val="50"/>
  </w:num>
  <w:num w:numId="84" w16cid:durableId="1506438486">
    <w:abstractNumId w:val="25"/>
  </w:num>
  <w:num w:numId="85" w16cid:durableId="74281047">
    <w:abstractNumId w:val="128"/>
  </w:num>
  <w:num w:numId="86" w16cid:durableId="455635127">
    <w:abstractNumId w:val="191"/>
  </w:num>
  <w:num w:numId="87" w16cid:durableId="117799778">
    <w:abstractNumId w:val="138"/>
  </w:num>
  <w:num w:numId="88" w16cid:durableId="1350328874">
    <w:abstractNumId w:val="17"/>
  </w:num>
  <w:num w:numId="89" w16cid:durableId="691683384">
    <w:abstractNumId w:val="228"/>
  </w:num>
  <w:num w:numId="90" w16cid:durableId="681005809">
    <w:abstractNumId w:val="247"/>
  </w:num>
  <w:num w:numId="91" w16cid:durableId="1911768922">
    <w:abstractNumId w:val="170"/>
  </w:num>
  <w:num w:numId="92" w16cid:durableId="671103959">
    <w:abstractNumId w:val="118"/>
  </w:num>
  <w:num w:numId="93" w16cid:durableId="424503215">
    <w:abstractNumId w:val="255"/>
  </w:num>
  <w:num w:numId="94" w16cid:durableId="20860943">
    <w:abstractNumId w:val="124"/>
  </w:num>
  <w:num w:numId="95" w16cid:durableId="1412890834">
    <w:abstractNumId w:val="238"/>
  </w:num>
  <w:num w:numId="96" w16cid:durableId="548035691">
    <w:abstractNumId w:val="125"/>
  </w:num>
  <w:num w:numId="97" w16cid:durableId="1926718896">
    <w:abstractNumId w:val="57"/>
  </w:num>
  <w:num w:numId="98" w16cid:durableId="529077282">
    <w:abstractNumId w:val="215"/>
  </w:num>
  <w:num w:numId="99" w16cid:durableId="1771463822">
    <w:abstractNumId w:val="189"/>
  </w:num>
  <w:num w:numId="100" w16cid:durableId="525603191">
    <w:abstractNumId w:val="35"/>
  </w:num>
  <w:num w:numId="101" w16cid:durableId="392507700">
    <w:abstractNumId w:val="102"/>
  </w:num>
  <w:num w:numId="102" w16cid:durableId="1853566730">
    <w:abstractNumId w:val="92"/>
  </w:num>
  <w:num w:numId="103" w16cid:durableId="197204185">
    <w:abstractNumId w:val="104"/>
  </w:num>
  <w:num w:numId="104" w16cid:durableId="346493161">
    <w:abstractNumId w:val="98"/>
  </w:num>
  <w:num w:numId="105" w16cid:durableId="1424571510">
    <w:abstractNumId w:val="80"/>
  </w:num>
  <w:num w:numId="106" w16cid:durableId="1206916632">
    <w:abstractNumId w:val="45"/>
  </w:num>
  <w:num w:numId="107" w16cid:durableId="714082338">
    <w:abstractNumId w:val="259"/>
  </w:num>
  <w:num w:numId="108" w16cid:durableId="11877435">
    <w:abstractNumId w:val="223"/>
  </w:num>
  <w:num w:numId="109" w16cid:durableId="590621237">
    <w:abstractNumId w:val="187"/>
  </w:num>
  <w:num w:numId="110" w16cid:durableId="2084982632">
    <w:abstractNumId w:val="161"/>
  </w:num>
  <w:num w:numId="111" w16cid:durableId="2130203425">
    <w:abstractNumId w:val="47"/>
  </w:num>
  <w:num w:numId="112" w16cid:durableId="1062602001">
    <w:abstractNumId w:val="62"/>
  </w:num>
  <w:num w:numId="113" w16cid:durableId="1870558375">
    <w:abstractNumId w:val="236"/>
  </w:num>
  <w:num w:numId="114" w16cid:durableId="485584868">
    <w:abstractNumId w:val="81"/>
  </w:num>
  <w:num w:numId="115" w16cid:durableId="895287515">
    <w:abstractNumId w:val="219"/>
  </w:num>
  <w:num w:numId="116" w16cid:durableId="936209760">
    <w:abstractNumId w:val="166"/>
  </w:num>
  <w:num w:numId="117" w16cid:durableId="1228102848">
    <w:abstractNumId w:val="242"/>
  </w:num>
  <w:num w:numId="118" w16cid:durableId="1276450666">
    <w:abstractNumId w:val="200"/>
  </w:num>
  <w:num w:numId="119" w16cid:durableId="1769889870">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909147834">
    <w:abstractNumId w:val="2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16cid:durableId="955018877">
    <w:abstractNumId w:val="240"/>
  </w:num>
  <w:num w:numId="122" w16cid:durableId="152109980">
    <w:abstractNumId w:val="162"/>
  </w:num>
  <w:num w:numId="123" w16cid:durableId="1002243150">
    <w:abstractNumId w:val="193"/>
  </w:num>
  <w:num w:numId="124" w16cid:durableId="1123885003">
    <w:abstractNumId w:val="101"/>
  </w:num>
  <w:num w:numId="125" w16cid:durableId="1754012840">
    <w:abstractNumId w:val="134"/>
  </w:num>
  <w:num w:numId="126" w16cid:durableId="878201691">
    <w:abstractNumId w:val="185"/>
  </w:num>
  <w:num w:numId="127" w16cid:durableId="1020082131">
    <w:abstractNumId w:val="222"/>
  </w:num>
  <w:num w:numId="128" w16cid:durableId="1030647610">
    <w:abstractNumId w:val="136"/>
  </w:num>
  <w:num w:numId="129" w16cid:durableId="1297568598">
    <w:abstractNumId w:val="218"/>
  </w:num>
  <w:num w:numId="130" w16cid:durableId="1461726602">
    <w:abstractNumId w:val="68"/>
  </w:num>
  <w:num w:numId="131" w16cid:durableId="854996687">
    <w:abstractNumId w:val="5"/>
  </w:num>
  <w:num w:numId="132" w16cid:durableId="1395398513">
    <w:abstractNumId w:val="163"/>
  </w:num>
  <w:num w:numId="133" w16cid:durableId="301153982">
    <w:abstractNumId w:val="212"/>
  </w:num>
  <w:num w:numId="134" w16cid:durableId="1339696035">
    <w:abstractNumId w:val="216"/>
  </w:num>
  <w:num w:numId="135" w16cid:durableId="1819565508">
    <w:abstractNumId w:val="146"/>
  </w:num>
  <w:num w:numId="136" w16cid:durableId="44917777">
    <w:abstractNumId w:val="93"/>
  </w:num>
  <w:num w:numId="137" w16cid:durableId="628828720">
    <w:abstractNumId w:val="139"/>
  </w:num>
  <w:num w:numId="138" w16cid:durableId="495193937">
    <w:abstractNumId w:val="132"/>
  </w:num>
  <w:num w:numId="139" w16cid:durableId="1229145111">
    <w:abstractNumId w:val="262"/>
  </w:num>
  <w:num w:numId="140" w16cid:durableId="1818762243">
    <w:abstractNumId w:val="233"/>
  </w:num>
  <w:num w:numId="141" w16cid:durableId="330137588">
    <w:abstractNumId w:val="147"/>
    <w:lvlOverride w:ilvl="0">
      <w:lvl w:ilvl="0">
        <w:start w:val="7"/>
        <w:numFmt w:val="decimal"/>
        <w:lvlText w:val="%1"/>
        <w:lvlJc w:val="left"/>
        <w:pPr>
          <w:ind w:left="480" w:hanging="480"/>
        </w:pPr>
        <w:rPr>
          <w:rFonts w:hint="default"/>
        </w:rPr>
      </w:lvl>
    </w:lvlOverride>
    <w:lvlOverride w:ilvl="1">
      <w:lvl w:ilvl="1">
        <w:start w:val="1"/>
        <w:numFmt w:val="decimal"/>
        <w:lvlText w:val="%1.%2"/>
        <w:lvlJc w:val="left"/>
        <w:pPr>
          <w:ind w:left="1020" w:hanging="480"/>
        </w:pPr>
        <w:rPr>
          <w:rFonts w:hint="default"/>
        </w:rPr>
      </w:lvl>
    </w:lvlOverride>
    <w:lvlOverride w:ilvl="2">
      <w:lvl w:ilvl="2">
        <w:start w:val="1"/>
        <w:numFmt w:val="none"/>
        <w:lvlText w:val="5.1.1"/>
        <w:lvlJc w:val="left"/>
        <w:pPr>
          <w:ind w:left="1800" w:hanging="720"/>
        </w:pPr>
        <w:rPr>
          <w:rFonts w:hint="default"/>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142" w16cid:durableId="519320482">
    <w:abstractNumId w:val="147"/>
    <w:lvlOverride w:ilvl="0">
      <w:lvl w:ilvl="0">
        <w:start w:val="7"/>
        <w:numFmt w:val="decimal"/>
        <w:lvlText w:val="%1"/>
        <w:lvlJc w:val="left"/>
        <w:pPr>
          <w:ind w:left="480" w:hanging="480"/>
        </w:pPr>
        <w:rPr>
          <w:rFonts w:hint="default"/>
        </w:rPr>
      </w:lvl>
    </w:lvlOverride>
    <w:lvlOverride w:ilvl="1">
      <w:lvl w:ilvl="1">
        <w:start w:val="1"/>
        <w:numFmt w:val="decimal"/>
        <w:lvlText w:val="%1.%2"/>
        <w:lvlJc w:val="left"/>
        <w:pPr>
          <w:ind w:left="1020" w:hanging="480"/>
        </w:pPr>
        <w:rPr>
          <w:rFonts w:hint="default"/>
        </w:rPr>
      </w:lvl>
    </w:lvlOverride>
    <w:lvlOverride w:ilvl="2">
      <w:lvl w:ilvl="2">
        <w:start w:val="1"/>
        <w:numFmt w:val="none"/>
        <w:lvlText w:val="5.1.2"/>
        <w:lvlJc w:val="left"/>
        <w:pPr>
          <w:ind w:left="1800" w:hanging="720"/>
        </w:pPr>
        <w:rPr>
          <w:rFonts w:hint="default"/>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143" w16cid:durableId="769400429">
    <w:abstractNumId w:val="147"/>
    <w:lvlOverride w:ilvl="0">
      <w:lvl w:ilvl="0">
        <w:start w:val="7"/>
        <w:numFmt w:val="decimal"/>
        <w:lvlText w:val="%1"/>
        <w:lvlJc w:val="left"/>
        <w:pPr>
          <w:ind w:left="480" w:hanging="480"/>
        </w:pPr>
        <w:rPr>
          <w:rFonts w:hint="default"/>
        </w:rPr>
      </w:lvl>
    </w:lvlOverride>
    <w:lvlOverride w:ilvl="1">
      <w:lvl w:ilvl="1">
        <w:start w:val="1"/>
        <w:numFmt w:val="decimal"/>
        <w:lvlText w:val="%1.%2"/>
        <w:lvlJc w:val="left"/>
        <w:pPr>
          <w:ind w:left="1020" w:hanging="480"/>
        </w:pPr>
        <w:rPr>
          <w:rFonts w:hint="default"/>
        </w:rPr>
      </w:lvl>
    </w:lvlOverride>
    <w:lvlOverride w:ilvl="2">
      <w:lvl w:ilvl="2">
        <w:start w:val="1"/>
        <w:numFmt w:val="none"/>
        <w:lvlText w:val="5.1.3"/>
        <w:lvlJc w:val="left"/>
        <w:pPr>
          <w:ind w:left="1800" w:hanging="720"/>
        </w:pPr>
        <w:rPr>
          <w:rFonts w:hint="default"/>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144" w16cid:durableId="2063286524">
    <w:abstractNumId w:val="147"/>
    <w:lvlOverride w:ilvl="0">
      <w:lvl w:ilvl="0">
        <w:start w:val="7"/>
        <w:numFmt w:val="decimal"/>
        <w:lvlText w:val="%1"/>
        <w:lvlJc w:val="left"/>
        <w:pPr>
          <w:ind w:left="480" w:hanging="480"/>
        </w:pPr>
        <w:rPr>
          <w:rFonts w:hint="default"/>
        </w:rPr>
      </w:lvl>
    </w:lvlOverride>
    <w:lvlOverride w:ilvl="1">
      <w:lvl w:ilvl="1">
        <w:start w:val="1"/>
        <w:numFmt w:val="decimal"/>
        <w:lvlText w:val="%1.%2"/>
        <w:lvlJc w:val="left"/>
        <w:pPr>
          <w:ind w:left="1020" w:hanging="480"/>
        </w:pPr>
        <w:rPr>
          <w:rFonts w:hint="default"/>
        </w:rPr>
      </w:lvl>
    </w:lvlOverride>
    <w:lvlOverride w:ilvl="2">
      <w:lvl w:ilvl="2">
        <w:start w:val="1"/>
        <w:numFmt w:val="none"/>
        <w:lvlText w:val="5.1.4"/>
        <w:lvlJc w:val="left"/>
        <w:pPr>
          <w:ind w:left="1800" w:hanging="720"/>
        </w:pPr>
        <w:rPr>
          <w:rFonts w:hint="default"/>
        </w:rPr>
      </w:lvl>
    </w:lvlOverride>
    <w:lvlOverride w:ilvl="3">
      <w:lvl w:ilvl="3">
        <w:start w:val="1"/>
        <w:numFmt w:val="decimal"/>
        <w:lvlText w:val="%1.%2.%3.%4"/>
        <w:lvlJc w:val="left"/>
        <w:pPr>
          <w:ind w:left="2340" w:hanging="720"/>
        </w:pPr>
        <w:rPr>
          <w:rFonts w:hint="default"/>
        </w:rPr>
      </w:lvl>
    </w:lvlOverride>
    <w:lvlOverride w:ilvl="4">
      <w:lvl w:ilvl="4">
        <w:start w:val="1"/>
        <w:numFmt w:val="decimal"/>
        <w:lvlText w:val="%1.%2.%3.%4.%5"/>
        <w:lvlJc w:val="left"/>
        <w:pPr>
          <w:ind w:left="3240" w:hanging="1080"/>
        </w:pPr>
        <w:rPr>
          <w:rFonts w:hint="default"/>
        </w:rPr>
      </w:lvl>
    </w:lvlOverride>
    <w:lvlOverride w:ilvl="5">
      <w:lvl w:ilvl="5">
        <w:start w:val="1"/>
        <w:numFmt w:val="decimal"/>
        <w:lvlText w:val="%1.%2.%3.%4.%5.%6"/>
        <w:lvlJc w:val="left"/>
        <w:pPr>
          <w:ind w:left="3780" w:hanging="1080"/>
        </w:pPr>
        <w:rPr>
          <w:rFonts w:hint="default"/>
        </w:rPr>
      </w:lvl>
    </w:lvlOverride>
    <w:lvlOverride w:ilvl="6">
      <w:lvl w:ilvl="6">
        <w:start w:val="1"/>
        <w:numFmt w:val="decimal"/>
        <w:lvlText w:val="%1.%2.%3.%4.%5.%6.%7"/>
        <w:lvlJc w:val="left"/>
        <w:pPr>
          <w:ind w:left="4680" w:hanging="1440"/>
        </w:pPr>
        <w:rPr>
          <w:rFonts w:hint="default"/>
        </w:rPr>
      </w:lvl>
    </w:lvlOverride>
    <w:lvlOverride w:ilvl="7">
      <w:lvl w:ilvl="7">
        <w:start w:val="1"/>
        <w:numFmt w:val="decimal"/>
        <w:lvlText w:val="%1.%2.%3.%4.%5.%6.%7.%8"/>
        <w:lvlJc w:val="left"/>
        <w:pPr>
          <w:ind w:left="5220" w:hanging="1440"/>
        </w:pPr>
        <w:rPr>
          <w:rFonts w:hint="default"/>
        </w:rPr>
      </w:lvl>
    </w:lvlOverride>
    <w:lvlOverride w:ilvl="8">
      <w:lvl w:ilvl="8">
        <w:start w:val="1"/>
        <w:numFmt w:val="decimal"/>
        <w:lvlText w:val="%1.%2.%3.%4.%5.%6.%7.%8.%9"/>
        <w:lvlJc w:val="left"/>
        <w:pPr>
          <w:ind w:left="6120" w:hanging="1800"/>
        </w:pPr>
        <w:rPr>
          <w:rFonts w:hint="default"/>
        </w:rPr>
      </w:lvl>
    </w:lvlOverride>
  </w:num>
  <w:num w:numId="145" w16cid:durableId="1028021413">
    <w:abstractNumId w:val="129"/>
  </w:num>
  <w:num w:numId="146" w16cid:durableId="1907688328">
    <w:abstractNumId w:val="171"/>
  </w:num>
  <w:num w:numId="147" w16cid:durableId="547036609">
    <w:abstractNumId w:val="76"/>
  </w:num>
  <w:num w:numId="148" w16cid:durableId="975987937">
    <w:abstractNumId w:val="112"/>
  </w:num>
  <w:num w:numId="149" w16cid:durableId="1665276569">
    <w:abstractNumId w:val="137"/>
  </w:num>
  <w:num w:numId="150" w16cid:durableId="592057518">
    <w:abstractNumId w:val="177"/>
  </w:num>
  <w:num w:numId="151" w16cid:durableId="242764601">
    <w:abstractNumId w:val="24"/>
  </w:num>
  <w:num w:numId="152" w16cid:durableId="73823189">
    <w:abstractNumId w:val="1"/>
  </w:num>
  <w:num w:numId="153" w16cid:durableId="151214725">
    <w:abstractNumId w:val="201"/>
  </w:num>
  <w:num w:numId="154" w16cid:durableId="1751849271">
    <w:abstractNumId w:val="150"/>
  </w:num>
  <w:num w:numId="155" w16cid:durableId="2036468205">
    <w:abstractNumId w:val="257"/>
  </w:num>
  <w:num w:numId="156" w16cid:durableId="459105553">
    <w:abstractNumId w:val="1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16cid:durableId="549727727">
    <w:abstractNumId w:val="199"/>
  </w:num>
  <w:num w:numId="158" w16cid:durableId="2034763869">
    <w:abstractNumId w:val="52"/>
  </w:num>
  <w:num w:numId="159" w16cid:durableId="196964739">
    <w:abstractNumId w:val="0"/>
    <w:lvlOverride w:ilvl="0">
      <w:lvl w:ilvl="0">
        <w:start w:val="1"/>
        <w:numFmt w:val="bullet"/>
        <w:pStyle w:val="Caption"/>
        <w:lvlText w:val=""/>
        <w:legacy w:legacy="1" w:legacySpace="0" w:legacyIndent="120"/>
        <w:lvlJc w:val="left"/>
        <w:pPr>
          <w:ind w:left="1920" w:hanging="120"/>
        </w:pPr>
        <w:rPr>
          <w:rFonts w:ascii="Symbol" w:hAnsi="Symbol" w:hint="default"/>
          <w:sz w:val="18"/>
        </w:rPr>
      </w:lvl>
    </w:lvlOverride>
  </w:num>
  <w:num w:numId="160" w16cid:durableId="41175180">
    <w:abstractNumId w:val="14"/>
  </w:num>
  <w:num w:numId="161" w16cid:durableId="1722514252">
    <w:abstractNumId w:val="113"/>
  </w:num>
  <w:num w:numId="162" w16cid:durableId="1835799573">
    <w:abstractNumId w:val="8"/>
  </w:num>
  <w:num w:numId="163" w16cid:durableId="800223127">
    <w:abstractNumId w:val="105"/>
  </w:num>
  <w:num w:numId="164" w16cid:durableId="1223834869">
    <w:abstractNumId w:val="122"/>
  </w:num>
  <w:num w:numId="165" w16cid:durableId="52001268">
    <w:abstractNumId w:val="217"/>
  </w:num>
  <w:num w:numId="166" w16cid:durableId="808550101">
    <w:abstractNumId w:val="16"/>
  </w:num>
  <w:num w:numId="167" w16cid:durableId="1343781562">
    <w:abstractNumId w:val="75"/>
  </w:num>
  <w:num w:numId="168" w16cid:durableId="35351679">
    <w:abstractNumId w:val="38"/>
  </w:num>
  <w:num w:numId="169" w16cid:durableId="363025833">
    <w:abstractNumId w:val="34"/>
  </w:num>
  <w:num w:numId="170" w16cid:durableId="193523970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16cid:durableId="737632042">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16cid:durableId="1313869966">
    <w:abstractNumId w:val="180"/>
  </w:num>
  <w:num w:numId="173" w16cid:durableId="1782260919">
    <w:abstractNumId w:val="12"/>
  </w:num>
  <w:num w:numId="174" w16cid:durableId="23751812">
    <w:abstractNumId w:val="207"/>
  </w:num>
  <w:num w:numId="175" w16cid:durableId="1548688210">
    <w:abstractNumId w:val="190"/>
  </w:num>
  <w:num w:numId="176" w16cid:durableId="2034309154">
    <w:abstractNumId w:val="26"/>
  </w:num>
  <w:num w:numId="177" w16cid:durableId="937637445">
    <w:abstractNumId w:val="89"/>
  </w:num>
  <w:num w:numId="178" w16cid:durableId="506986909">
    <w:abstractNumId w:val="21"/>
  </w:num>
  <w:num w:numId="179" w16cid:durableId="10224525">
    <w:abstractNumId w:val="155"/>
  </w:num>
  <w:num w:numId="180" w16cid:durableId="2038962540">
    <w:abstractNumId w:val="51"/>
  </w:num>
  <w:num w:numId="181" w16cid:durableId="1768691558">
    <w:abstractNumId w:val="56"/>
  </w:num>
  <w:num w:numId="182" w16cid:durableId="1605846276">
    <w:abstractNumId w:val="83"/>
  </w:num>
  <w:num w:numId="183" w16cid:durableId="1888491246">
    <w:abstractNumId w:val="188"/>
  </w:num>
  <w:num w:numId="184" w16cid:durableId="1754551647">
    <w:abstractNumId w:val="168"/>
  </w:num>
  <w:num w:numId="185" w16cid:durableId="1798261004">
    <w:abstractNumId w:val="156"/>
  </w:num>
  <w:num w:numId="186" w16cid:durableId="615255186">
    <w:abstractNumId w:val="114"/>
  </w:num>
  <w:num w:numId="187" w16cid:durableId="16390577">
    <w:abstractNumId w:val="61"/>
  </w:num>
  <w:num w:numId="188" w16cid:durableId="1566985049">
    <w:abstractNumId w:val="140"/>
  </w:num>
  <w:num w:numId="189" w16cid:durableId="1293054188">
    <w:abstractNumId w:val="250"/>
  </w:num>
  <w:num w:numId="190" w16cid:durableId="1889955631">
    <w:abstractNumId w:val="123"/>
  </w:num>
  <w:num w:numId="191" w16cid:durableId="560948535">
    <w:abstractNumId w:val="29"/>
  </w:num>
  <w:num w:numId="192" w16cid:durableId="1605268227">
    <w:abstractNumId w:val="65"/>
  </w:num>
  <w:num w:numId="193" w16cid:durableId="478033221">
    <w:abstractNumId w:val="18"/>
  </w:num>
  <w:num w:numId="194" w16cid:durableId="297615305">
    <w:abstractNumId w:val="88"/>
  </w:num>
  <w:num w:numId="195" w16cid:durableId="1644308280">
    <w:abstractNumId w:val="182"/>
  </w:num>
  <w:num w:numId="196" w16cid:durableId="108937312">
    <w:abstractNumId w:val="179"/>
  </w:num>
  <w:num w:numId="197" w16cid:durableId="712660009">
    <w:abstractNumId w:val="69"/>
  </w:num>
  <w:num w:numId="198" w16cid:durableId="2106413647">
    <w:abstractNumId w:val="184"/>
  </w:num>
  <w:num w:numId="199" w16cid:durableId="2021546019">
    <w:abstractNumId w:val="261"/>
  </w:num>
  <w:num w:numId="200" w16cid:durableId="97722267">
    <w:abstractNumId w:val="258"/>
  </w:num>
  <w:num w:numId="201" w16cid:durableId="944649869">
    <w:abstractNumId w:val="94"/>
  </w:num>
  <w:num w:numId="202" w16cid:durableId="2036344555">
    <w:abstractNumId w:val="82"/>
  </w:num>
  <w:num w:numId="203" w16cid:durableId="1122454889">
    <w:abstractNumId w:val="70"/>
  </w:num>
  <w:num w:numId="204" w16cid:durableId="203491052">
    <w:abstractNumId w:val="64"/>
  </w:num>
  <w:num w:numId="205" w16cid:durableId="1018964927">
    <w:abstractNumId w:val="4"/>
  </w:num>
  <w:num w:numId="206" w16cid:durableId="1492209391">
    <w:abstractNumId w:val="231"/>
  </w:num>
  <w:num w:numId="207" w16cid:durableId="621814297">
    <w:abstractNumId w:val="244"/>
  </w:num>
  <w:num w:numId="208" w16cid:durableId="1620331331">
    <w:abstractNumId w:val="107"/>
  </w:num>
  <w:num w:numId="209" w16cid:durableId="2127264695">
    <w:abstractNumId w:val="42"/>
  </w:num>
  <w:num w:numId="210" w16cid:durableId="1719040640">
    <w:abstractNumId w:val="142"/>
  </w:num>
  <w:num w:numId="211" w16cid:durableId="1488403927">
    <w:abstractNumId w:val="87"/>
  </w:num>
  <w:num w:numId="212" w16cid:durableId="946544228">
    <w:abstractNumId w:val="251"/>
  </w:num>
  <w:num w:numId="213" w16cid:durableId="653606683">
    <w:abstractNumId w:val="67"/>
  </w:num>
  <w:num w:numId="214" w16cid:durableId="549417786">
    <w:abstractNumId w:val="77"/>
  </w:num>
  <w:num w:numId="215" w16cid:durableId="1296302433">
    <w:abstractNumId w:val="106"/>
  </w:num>
  <w:num w:numId="216" w16cid:durableId="549273006">
    <w:abstractNumId w:val="197"/>
  </w:num>
  <w:num w:numId="217" w16cid:durableId="1844515190">
    <w:abstractNumId w:val="53"/>
  </w:num>
  <w:num w:numId="218" w16cid:durableId="550579014">
    <w:abstractNumId w:val="96"/>
  </w:num>
  <w:num w:numId="219" w16cid:durableId="1748573377">
    <w:abstractNumId w:val="141"/>
  </w:num>
  <w:num w:numId="220" w16cid:durableId="1037853827">
    <w:abstractNumId w:val="176"/>
  </w:num>
  <w:num w:numId="221" w16cid:durableId="1253315344">
    <w:abstractNumId w:val="196"/>
  </w:num>
  <w:num w:numId="222" w16cid:durableId="1987511912">
    <w:abstractNumId w:val="173"/>
  </w:num>
  <w:num w:numId="223" w16cid:durableId="1795100849">
    <w:abstractNumId w:val="11"/>
  </w:num>
  <w:num w:numId="224" w16cid:durableId="152455883">
    <w:abstractNumId w:val="99"/>
  </w:num>
  <w:num w:numId="225" w16cid:durableId="1234775094">
    <w:abstractNumId w:val="84"/>
  </w:num>
  <w:num w:numId="226" w16cid:durableId="1509713147">
    <w:abstractNumId w:val="246"/>
  </w:num>
  <w:num w:numId="227" w16cid:durableId="980039169">
    <w:abstractNumId w:val="224"/>
  </w:num>
  <w:num w:numId="228" w16cid:durableId="284428948">
    <w:abstractNumId w:val="243"/>
  </w:num>
  <w:num w:numId="229" w16cid:durableId="124352411">
    <w:abstractNumId w:val="2"/>
  </w:num>
  <w:num w:numId="230" w16cid:durableId="910844464">
    <w:abstractNumId w:val="74"/>
  </w:num>
  <w:num w:numId="231" w16cid:durableId="699472393">
    <w:abstractNumId w:val="234"/>
  </w:num>
  <w:num w:numId="232" w16cid:durableId="102573833">
    <w:abstractNumId w:val="72"/>
  </w:num>
  <w:num w:numId="233" w16cid:durableId="761493676">
    <w:abstractNumId w:val="186"/>
  </w:num>
  <w:num w:numId="234" w16cid:durableId="1068918620">
    <w:abstractNumId w:val="181"/>
  </w:num>
  <w:num w:numId="235" w16cid:durableId="1911647910">
    <w:abstractNumId w:val="195"/>
  </w:num>
  <w:num w:numId="236" w16cid:durableId="853692288">
    <w:abstractNumId w:val="214"/>
  </w:num>
  <w:num w:numId="237" w16cid:durableId="454711706">
    <w:abstractNumId w:val="31"/>
  </w:num>
  <w:num w:numId="238" w16cid:durableId="725878133">
    <w:abstractNumId w:val="117"/>
  </w:num>
  <w:num w:numId="239" w16cid:durableId="197665429">
    <w:abstractNumId w:val="3"/>
  </w:num>
  <w:num w:numId="240" w16cid:durableId="1553031230">
    <w:abstractNumId w:val="253"/>
  </w:num>
  <w:num w:numId="241" w16cid:durableId="1971740650">
    <w:abstractNumId w:val="103"/>
  </w:num>
  <w:num w:numId="242" w16cid:durableId="1286618286">
    <w:abstractNumId w:val="121"/>
  </w:num>
  <w:num w:numId="243" w16cid:durableId="381633791">
    <w:abstractNumId w:val="126"/>
  </w:num>
  <w:num w:numId="244" w16cid:durableId="957685733">
    <w:abstractNumId w:val="249"/>
  </w:num>
  <w:num w:numId="245" w16cid:durableId="1303000477">
    <w:abstractNumId w:val="248"/>
  </w:num>
  <w:num w:numId="246" w16cid:durableId="1997295703">
    <w:abstractNumId w:val="60"/>
  </w:num>
  <w:num w:numId="247" w16cid:durableId="1662273253">
    <w:abstractNumId w:val="252"/>
  </w:num>
  <w:num w:numId="248" w16cid:durableId="315038591">
    <w:abstractNumId w:val="28"/>
  </w:num>
  <w:num w:numId="249" w16cid:durableId="29646575">
    <w:abstractNumId w:val="36"/>
  </w:num>
  <w:num w:numId="250" w16cid:durableId="1263875937">
    <w:abstractNumId w:val="254"/>
  </w:num>
  <w:num w:numId="251" w16cid:durableId="1057585048">
    <w:abstractNumId w:val="153"/>
  </w:num>
  <w:num w:numId="252" w16cid:durableId="1213032940">
    <w:abstractNumId w:val="30"/>
  </w:num>
  <w:num w:numId="253" w16cid:durableId="1544320477">
    <w:abstractNumId w:val="206"/>
  </w:num>
  <w:num w:numId="254" w16cid:durableId="1099838341">
    <w:abstractNumId w:val="192"/>
  </w:num>
  <w:num w:numId="255" w16cid:durableId="204146518">
    <w:abstractNumId w:val="58"/>
  </w:num>
  <w:num w:numId="256" w16cid:durableId="1273245115">
    <w:abstractNumId w:val="19"/>
  </w:num>
  <w:num w:numId="257" w16cid:durableId="2061130146">
    <w:abstractNumId w:val="209"/>
  </w:num>
  <w:num w:numId="258" w16cid:durableId="1414618485">
    <w:abstractNumId w:val="73"/>
  </w:num>
  <w:num w:numId="259" w16cid:durableId="1498378952">
    <w:abstractNumId w:val="40"/>
  </w:num>
  <w:num w:numId="260" w16cid:durableId="884411163">
    <w:abstractNumId w:val="151"/>
  </w:num>
  <w:num w:numId="261" w16cid:durableId="990475755">
    <w:abstractNumId w:val="39"/>
  </w:num>
  <w:num w:numId="262" w16cid:durableId="2102943047">
    <w:abstractNumId w:val="144"/>
  </w:num>
  <w:num w:numId="263" w16cid:durableId="775439785">
    <w:abstractNumId w:val="220"/>
  </w:num>
  <w:num w:numId="264" w16cid:durableId="443117258">
    <w:abstractNumId w:val="165"/>
  </w:num>
  <w:num w:numId="265" w16cid:durableId="1903755285">
    <w:abstractNumId w:val="178"/>
  </w:num>
  <w:num w:numId="266" w16cid:durableId="698820180">
    <w:abstractNumId w:val="202"/>
  </w:num>
  <w:numIdMacAtCleanup w:val="2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00"/>
  <w:removePersonalInformation/>
  <w:removeDateAndTime/>
  <w:displayBackgroundShape/>
  <w:embedSystemFonts/>
  <w:bordersDoNotSurroundHeader/>
  <w:bordersDoNotSurroundFooter/>
  <w:trackRevisions/>
  <w:defaultTabStop w:val="720"/>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hdrShapeDefaults>
    <o:shapedefaults v:ext="edit" spidmax="2050"/>
    <o:shapelayout v:ext="edit">
      <o:idmap v:ext="edit" data="1"/>
    </o:shapelayout>
  </w:hdrShapeDefaults>
  <w:footnotePr>
    <w:footnote w:id="-1"/>
    <w:footnote w:id="0"/>
    <w:footnote w:id="1"/>
  </w:footnotePr>
  <w:endnotePr>
    <w:endnote w:id="-1"/>
    <w:endnote w:id="0"/>
    <w:endnote w:id="1"/>
  </w:endnotePr>
  <w:compat>
    <w:spaceForUL/>
    <w:doNotLeaveBackslashAlone/>
    <w:ulTrailSpace/>
    <w:doNotExpandShiftReturn/>
    <w:adjustLineHeightInTable/>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D0A57"/>
    <w:rsid w:val="0000009E"/>
    <w:rsid w:val="000005A0"/>
    <w:rsid w:val="00000AC7"/>
    <w:rsid w:val="00001099"/>
    <w:rsid w:val="00001259"/>
    <w:rsid w:val="000016DE"/>
    <w:rsid w:val="00001E4C"/>
    <w:rsid w:val="000020FE"/>
    <w:rsid w:val="000021B1"/>
    <w:rsid w:val="0000237E"/>
    <w:rsid w:val="000028E2"/>
    <w:rsid w:val="00002C44"/>
    <w:rsid w:val="00003450"/>
    <w:rsid w:val="00004061"/>
    <w:rsid w:val="00004778"/>
    <w:rsid w:val="0000498B"/>
    <w:rsid w:val="00004D4B"/>
    <w:rsid w:val="000050B0"/>
    <w:rsid w:val="00005695"/>
    <w:rsid w:val="00005AAC"/>
    <w:rsid w:val="00005BE8"/>
    <w:rsid w:val="00005D78"/>
    <w:rsid w:val="00005F1D"/>
    <w:rsid w:val="00005FFD"/>
    <w:rsid w:val="00006863"/>
    <w:rsid w:val="00007151"/>
    <w:rsid w:val="0001054D"/>
    <w:rsid w:val="000105B6"/>
    <w:rsid w:val="00010741"/>
    <w:rsid w:val="00010B71"/>
    <w:rsid w:val="00010B75"/>
    <w:rsid w:val="000111EE"/>
    <w:rsid w:val="00011646"/>
    <w:rsid w:val="0001187D"/>
    <w:rsid w:val="000119D1"/>
    <w:rsid w:val="00011DD6"/>
    <w:rsid w:val="0001203F"/>
    <w:rsid w:val="00012780"/>
    <w:rsid w:val="000127CA"/>
    <w:rsid w:val="00012AF4"/>
    <w:rsid w:val="00012B1A"/>
    <w:rsid w:val="00012C6C"/>
    <w:rsid w:val="00013341"/>
    <w:rsid w:val="000134CD"/>
    <w:rsid w:val="00013C0F"/>
    <w:rsid w:val="00014122"/>
    <w:rsid w:val="000143B3"/>
    <w:rsid w:val="0001447F"/>
    <w:rsid w:val="0001490E"/>
    <w:rsid w:val="00014ED9"/>
    <w:rsid w:val="00015168"/>
    <w:rsid w:val="00015262"/>
    <w:rsid w:val="00015AB8"/>
    <w:rsid w:val="00015C89"/>
    <w:rsid w:val="00015EF8"/>
    <w:rsid w:val="00016608"/>
    <w:rsid w:val="000170A2"/>
    <w:rsid w:val="00017152"/>
    <w:rsid w:val="00017381"/>
    <w:rsid w:val="0001788A"/>
    <w:rsid w:val="00017D62"/>
    <w:rsid w:val="000208D8"/>
    <w:rsid w:val="000212C9"/>
    <w:rsid w:val="000218E9"/>
    <w:rsid w:val="00022F2B"/>
    <w:rsid w:val="000231B3"/>
    <w:rsid w:val="0002356B"/>
    <w:rsid w:val="000235DC"/>
    <w:rsid w:val="000238FD"/>
    <w:rsid w:val="00023F46"/>
    <w:rsid w:val="00023FAD"/>
    <w:rsid w:val="0002422B"/>
    <w:rsid w:val="0002513A"/>
    <w:rsid w:val="00025D32"/>
    <w:rsid w:val="0002620D"/>
    <w:rsid w:val="00026574"/>
    <w:rsid w:val="00026954"/>
    <w:rsid w:val="0002717F"/>
    <w:rsid w:val="0002720E"/>
    <w:rsid w:val="00027594"/>
    <w:rsid w:val="000275B3"/>
    <w:rsid w:val="00027A30"/>
    <w:rsid w:val="000306D0"/>
    <w:rsid w:val="00030B1F"/>
    <w:rsid w:val="000311FF"/>
    <w:rsid w:val="000319C3"/>
    <w:rsid w:val="000331EC"/>
    <w:rsid w:val="00033BD5"/>
    <w:rsid w:val="00033E01"/>
    <w:rsid w:val="00033E4B"/>
    <w:rsid w:val="000340A5"/>
    <w:rsid w:val="0003438A"/>
    <w:rsid w:val="00034A23"/>
    <w:rsid w:val="00034D0D"/>
    <w:rsid w:val="00034D67"/>
    <w:rsid w:val="00034D80"/>
    <w:rsid w:val="00034EF7"/>
    <w:rsid w:val="00035D9F"/>
    <w:rsid w:val="000362BA"/>
    <w:rsid w:val="00036DDD"/>
    <w:rsid w:val="00037618"/>
    <w:rsid w:val="00037673"/>
    <w:rsid w:val="00037726"/>
    <w:rsid w:val="00037B75"/>
    <w:rsid w:val="00037C39"/>
    <w:rsid w:val="00040EA4"/>
    <w:rsid w:val="000417C6"/>
    <w:rsid w:val="000427A0"/>
    <w:rsid w:val="00042B6F"/>
    <w:rsid w:val="000434C3"/>
    <w:rsid w:val="00043658"/>
    <w:rsid w:val="000438EA"/>
    <w:rsid w:val="00043E57"/>
    <w:rsid w:val="000440B6"/>
    <w:rsid w:val="0004416A"/>
    <w:rsid w:val="00044594"/>
    <w:rsid w:val="00044879"/>
    <w:rsid w:val="000455D7"/>
    <w:rsid w:val="00045669"/>
    <w:rsid w:val="00045800"/>
    <w:rsid w:val="0004623D"/>
    <w:rsid w:val="00046526"/>
    <w:rsid w:val="00046693"/>
    <w:rsid w:val="00046BD7"/>
    <w:rsid w:val="00047387"/>
    <w:rsid w:val="00047AC5"/>
    <w:rsid w:val="00047F61"/>
    <w:rsid w:val="00050114"/>
    <w:rsid w:val="00050E1B"/>
    <w:rsid w:val="00050FCA"/>
    <w:rsid w:val="00051016"/>
    <w:rsid w:val="00051168"/>
    <w:rsid w:val="00051AEF"/>
    <w:rsid w:val="00051B83"/>
    <w:rsid w:val="00052075"/>
    <w:rsid w:val="000521B0"/>
    <w:rsid w:val="0005233F"/>
    <w:rsid w:val="00052604"/>
    <w:rsid w:val="00052B69"/>
    <w:rsid w:val="00052DDC"/>
    <w:rsid w:val="00052FDC"/>
    <w:rsid w:val="00053C76"/>
    <w:rsid w:val="00053E5D"/>
    <w:rsid w:val="00053F7F"/>
    <w:rsid w:val="00054626"/>
    <w:rsid w:val="000546FD"/>
    <w:rsid w:val="00054B88"/>
    <w:rsid w:val="00054E14"/>
    <w:rsid w:val="000553B3"/>
    <w:rsid w:val="00055B69"/>
    <w:rsid w:val="00055B90"/>
    <w:rsid w:val="00055DC8"/>
    <w:rsid w:val="000562C2"/>
    <w:rsid w:val="0005651D"/>
    <w:rsid w:val="00056553"/>
    <w:rsid w:val="0005691F"/>
    <w:rsid w:val="00057057"/>
    <w:rsid w:val="000574F6"/>
    <w:rsid w:val="000579DE"/>
    <w:rsid w:val="00060CAD"/>
    <w:rsid w:val="00060E42"/>
    <w:rsid w:val="000619BB"/>
    <w:rsid w:val="00061CF0"/>
    <w:rsid w:val="00061DBC"/>
    <w:rsid w:val="0006280A"/>
    <w:rsid w:val="00062F88"/>
    <w:rsid w:val="0006306C"/>
    <w:rsid w:val="0006334E"/>
    <w:rsid w:val="0006463D"/>
    <w:rsid w:val="00064BD2"/>
    <w:rsid w:val="00064D91"/>
    <w:rsid w:val="00064FF4"/>
    <w:rsid w:val="00064FFF"/>
    <w:rsid w:val="00065514"/>
    <w:rsid w:val="00066580"/>
    <w:rsid w:val="00066FD0"/>
    <w:rsid w:val="0006713C"/>
    <w:rsid w:val="0006779B"/>
    <w:rsid w:val="000677A9"/>
    <w:rsid w:val="00067919"/>
    <w:rsid w:val="00067996"/>
    <w:rsid w:val="00067C28"/>
    <w:rsid w:val="00067ED9"/>
    <w:rsid w:val="00070769"/>
    <w:rsid w:val="00071171"/>
    <w:rsid w:val="00071199"/>
    <w:rsid w:val="0007188F"/>
    <w:rsid w:val="00071C9A"/>
    <w:rsid w:val="0007214E"/>
    <w:rsid w:val="00072FEC"/>
    <w:rsid w:val="00073658"/>
    <w:rsid w:val="00073864"/>
    <w:rsid w:val="0007386B"/>
    <w:rsid w:val="000740C3"/>
    <w:rsid w:val="000748A2"/>
    <w:rsid w:val="00075832"/>
    <w:rsid w:val="00075B85"/>
    <w:rsid w:val="00075FEC"/>
    <w:rsid w:val="000773FE"/>
    <w:rsid w:val="00077482"/>
    <w:rsid w:val="00077680"/>
    <w:rsid w:val="00077F6E"/>
    <w:rsid w:val="00080415"/>
    <w:rsid w:val="00080E83"/>
    <w:rsid w:val="00081177"/>
    <w:rsid w:val="00081190"/>
    <w:rsid w:val="000815C3"/>
    <w:rsid w:val="00081CE4"/>
    <w:rsid w:val="000821F9"/>
    <w:rsid w:val="000828C4"/>
    <w:rsid w:val="00082AB9"/>
    <w:rsid w:val="00082C35"/>
    <w:rsid w:val="00082F54"/>
    <w:rsid w:val="000835D3"/>
    <w:rsid w:val="00084A74"/>
    <w:rsid w:val="00084D2F"/>
    <w:rsid w:val="0008538D"/>
    <w:rsid w:val="00085B3F"/>
    <w:rsid w:val="00085FBA"/>
    <w:rsid w:val="00086411"/>
    <w:rsid w:val="0008664F"/>
    <w:rsid w:val="00086B38"/>
    <w:rsid w:val="000870F7"/>
    <w:rsid w:val="00087B95"/>
    <w:rsid w:val="00087DA9"/>
    <w:rsid w:val="000906E5"/>
    <w:rsid w:val="000918E9"/>
    <w:rsid w:val="00091D1C"/>
    <w:rsid w:val="00091EFF"/>
    <w:rsid w:val="00092305"/>
    <w:rsid w:val="00092590"/>
    <w:rsid w:val="00092A8F"/>
    <w:rsid w:val="00092F10"/>
    <w:rsid w:val="00092F76"/>
    <w:rsid w:val="000933EC"/>
    <w:rsid w:val="00093444"/>
    <w:rsid w:val="00093CBF"/>
    <w:rsid w:val="00093D6A"/>
    <w:rsid w:val="000941F9"/>
    <w:rsid w:val="00094286"/>
    <w:rsid w:val="0009462A"/>
    <w:rsid w:val="00095A33"/>
    <w:rsid w:val="00095CBF"/>
    <w:rsid w:val="00095D42"/>
    <w:rsid w:val="00095F5E"/>
    <w:rsid w:val="00096A8E"/>
    <w:rsid w:val="00096BBD"/>
    <w:rsid w:val="00097482"/>
    <w:rsid w:val="00097860"/>
    <w:rsid w:val="000A05AD"/>
    <w:rsid w:val="000A0AF5"/>
    <w:rsid w:val="000A0BD7"/>
    <w:rsid w:val="000A135C"/>
    <w:rsid w:val="000A1A8B"/>
    <w:rsid w:val="000A1CD7"/>
    <w:rsid w:val="000A202E"/>
    <w:rsid w:val="000A238E"/>
    <w:rsid w:val="000A24FD"/>
    <w:rsid w:val="000A298B"/>
    <w:rsid w:val="000A2D38"/>
    <w:rsid w:val="000A31C6"/>
    <w:rsid w:val="000A3322"/>
    <w:rsid w:val="000A3581"/>
    <w:rsid w:val="000A3A50"/>
    <w:rsid w:val="000A45AA"/>
    <w:rsid w:val="000A45D2"/>
    <w:rsid w:val="000A4CAE"/>
    <w:rsid w:val="000A515D"/>
    <w:rsid w:val="000A58D3"/>
    <w:rsid w:val="000A5DBB"/>
    <w:rsid w:val="000A5DFE"/>
    <w:rsid w:val="000A6C2C"/>
    <w:rsid w:val="000A6E24"/>
    <w:rsid w:val="000A7662"/>
    <w:rsid w:val="000A772A"/>
    <w:rsid w:val="000A7AA1"/>
    <w:rsid w:val="000B01E9"/>
    <w:rsid w:val="000B063F"/>
    <w:rsid w:val="000B0988"/>
    <w:rsid w:val="000B0C66"/>
    <w:rsid w:val="000B10FF"/>
    <w:rsid w:val="000B1956"/>
    <w:rsid w:val="000B1D1F"/>
    <w:rsid w:val="000B2349"/>
    <w:rsid w:val="000B2408"/>
    <w:rsid w:val="000B24B7"/>
    <w:rsid w:val="000B260F"/>
    <w:rsid w:val="000B26B2"/>
    <w:rsid w:val="000B28E2"/>
    <w:rsid w:val="000B2D11"/>
    <w:rsid w:val="000B351E"/>
    <w:rsid w:val="000B3C3D"/>
    <w:rsid w:val="000B41AF"/>
    <w:rsid w:val="000B435E"/>
    <w:rsid w:val="000B4B6F"/>
    <w:rsid w:val="000B4DDC"/>
    <w:rsid w:val="000B5116"/>
    <w:rsid w:val="000B5610"/>
    <w:rsid w:val="000B5986"/>
    <w:rsid w:val="000B69F1"/>
    <w:rsid w:val="000B6AF6"/>
    <w:rsid w:val="000B6E81"/>
    <w:rsid w:val="000B6FAF"/>
    <w:rsid w:val="000B7CBE"/>
    <w:rsid w:val="000C01CF"/>
    <w:rsid w:val="000C049C"/>
    <w:rsid w:val="000C0DB0"/>
    <w:rsid w:val="000C1183"/>
    <w:rsid w:val="000C143A"/>
    <w:rsid w:val="000C1452"/>
    <w:rsid w:val="000C1565"/>
    <w:rsid w:val="000C1762"/>
    <w:rsid w:val="000C181A"/>
    <w:rsid w:val="000C192C"/>
    <w:rsid w:val="000C193F"/>
    <w:rsid w:val="000C1A81"/>
    <w:rsid w:val="000C1DD9"/>
    <w:rsid w:val="000C1E7E"/>
    <w:rsid w:val="000C1E8F"/>
    <w:rsid w:val="000C210C"/>
    <w:rsid w:val="000C2FE9"/>
    <w:rsid w:val="000C3B85"/>
    <w:rsid w:val="000C408A"/>
    <w:rsid w:val="000C4299"/>
    <w:rsid w:val="000C4B49"/>
    <w:rsid w:val="000C5076"/>
    <w:rsid w:val="000C560B"/>
    <w:rsid w:val="000C56D9"/>
    <w:rsid w:val="000C5928"/>
    <w:rsid w:val="000C5D5A"/>
    <w:rsid w:val="000C5F9D"/>
    <w:rsid w:val="000C613E"/>
    <w:rsid w:val="000C63DE"/>
    <w:rsid w:val="000C6591"/>
    <w:rsid w:val="000C69D0"/>
    <w:rsid w:val="000C6A6D"/>
    <w:rsid w:val="000C6A94"/>
    <w:rsid w:val="000C6ABC"/>
    <w:rsid w:val="000C7A06"/>
    <w:rsid w:val="000D0255"/>
    <w:rsid w:val="000D03CF"/>
    <w:rsid w:val="000D04D0"/>
    <w:rsid w:val="000D0644"/>
    <w:rsid w:val="000D0D7A"/>
    <w:rsid w:val="000D107E"/>
    <w:rsid w:val="000D144D"/>
    <w:rsid w:val="000D19C3"/>
    <w:rsid w:val="000D1AB8"/>
    <w:rsid w:val="000D1C5F"/>
    <w:rsid w:val="000D1C7E"/>
    <w:rsid w:val="000D2240"/>
    <w:rsid w:val="000D2249"/>
    <w:rsid w:val="000D270D"/>
    <w:rsid w:val="000D2713"/>
    <w:rsid w:val="000D288D"/>
    <w:rsid w:val="000D2EDE"/>
    <w:rsid w:val="000D369D"/>
    <w:rsid w:val="000D374F"/>
    <w:rsid w:val="000D3B00"/>
    <w:rsid w:val="000D4274"/>
    <w:rsid w:val="000D440B"/>
    <w:rsid w:val="000D4414"/>
    <w:rsid w:val="000D4608"/>
    <w:rsid w:val="000D511E"/>
    <w:rsid w:val="000D5B06"/>
    <w:rsid w:val="000D69E3"/>
    <w:rsid w:val="000D6C8D"/>
    <w:rsid w:val="000D7579"/>
    <w:rsid w:val="000D7BDA"/>
    <w:rsid w:val="000D7FF4"/>
    <w:rsid w:val="000E0193"/>
    <w:rsid w:val="000E0235"/>
    <w:rsid w:val="000E031D"/>
    <w:rsid w:val="000E09DD"/>
    <w:rsid w:val="000E1306"/>
    <w:rsid w:val="000E15B5"/>
    <w:rsid w:val="000E17A6"/>
    <w:rsid w:val="000E1BD0"/>
    <w:rsid w:val="000E1F66"/>
    <w:rsid w:val="000E29EB"/>
    <w:rsid w:val="000E2CB7"/>
    <w:rsid w:val="000E424D"/>
    <w:rsid w:val="000E54A6"/>
    <w:rsid w:val="000E637E"/>
    <w:rsid w:val="000E6E1A"/>
    <w:rsid w:val="000E7B14"/>
    <w:rsid w:val="000F01DF"/>
    <w:rsid w:val="000F03D5"/>
    <w:rsid w:val="000F0C27"/>
    <w:rsid w:val="000F101B"/>
    <w:rsid w:val="000F1A6A"/>
    <w:rsid w:val="000F1CC6"/>
    <w:rsid w:val="000F1E19"/>
    <w:rsid w:val="000F219B"/>
    <w:rsid w:val="000F266E"/>
    <w:rsid w:val="000F29C2"/>
    <w:rsid w:val="000F3173"/>
    <w:rsid w:val="000F3C04"/>
    <w:rsid w:val="000F3C9C"/>
    <w:rsid w:val="000F3D87"/>
    <w:rsid w:val="000F40BF"/>
    <w:rsid w:val="000F4325"/>
    <w:rsid w:val="000F4679"/>
    <w:rsid w:val="000F5566"/>
    <w:rsid w:val="000F563E"/>
    <w:rsid w:val="000F5AEF"/>
    <w:rsid w:val="000F5B5B"/>
    <w:rsid w:val="000F6193"/>
    <w:rsid w:val="000F6C12"/>
    <w:rsid w:val="000F6C60"/>
    <w:rsid w:val="000F7739"/>
    <w:rsid w:val="000F778C"/>
    <w:rsid w:val="001001FC"/>
    <w:rsid w:val="00100E50"/>
    <w:rsid w:val="001017B1"/>
    <w:rsid w:val="00101B65"/>
    <w:rsid w:val="00101D7B"/>
    <w:rsid w:val="00102843"/>
    <w:rsid w:val="00102B97"/>
    <w:rsid w:val="0010347F"/>
    <w:rsid w:val="0010505C"/>
    <w:rsid w:val="0010550A"/>
    <w:rsid w:val="0010557E"/>
    <w:rsid w:val="001060DA"/>
    <w:rsid w:val="0010674F"/>
    <w:rsid w:val="001070C6"/>
    <w:rsid w:val="00107342"/>
    <w:rsid w:val="00107E16"/>
    <w:rsid w:val="001102E6"/>
    <w:rsid w:val="0011088C"/>
    <w:rsid w:val="00110AA4"/>
    <w:rsid w:val="00110AA8"/>
    <w:rsid w:val="0011134F"/>
    <w:rsid w:val="001117C4"/>
    <w:rsid w:val="00111C67"/>
    <w:rsid w:val="00111F62"/>
    <w:rsid w:val="00112931"/>
    <w:rsid w:val="00112992"/>
    <w:rsid w:val="0011319D"/>
    <w:rsid w:val="001138DE"/>
    <w:rsid w:val="001138F3"/>
    <w:rsid w:val="00114206"/>
    <w:rsid w:val="00114F90"/>
    <w:rsid w:val="00116951"/>
    <w:rsid w:val="00117208"/>
    <w:rsid w:val="001177AD"/>
    <w:rsid w:val="00117849"/>
    <w:rsid w:val="00117CB6"/>
    <w:rsid w:val="00117D29"/>
    <w:rsid w:val="00117EDE"/>
    <w:rsid w:val="00120594"/>
    <w:rsid w:val="00120951"/>
    <w:rsid w:val="00121A22"/>
    <w:rsid w:val="00121D62"/>
    <w:rsid w:val="00121F77"/>
    <w:rsid w:val="001224D2"/>
    <w:rsid w:val="0012315E"/>
    <w:rsid w:val="0012377D"/>
    <w:rsid w:val="001237DE"/>
    <w:rsid w:val="00123A27"/>
    <w:rsid w:val="00123F53"/>
    <w:rsid w:val="00124749"/>
    <w:rsid w:val="00124802"/>
    <w:rsid w:val="00124CA5"/>
    <w:rsid w:val="00124D2B"/>
    <w:rsid w:val="00124DB4"/>
    <w:rsid w:val="00125286"/>
    <w:rsid w:val="00125912"/>
    <w:rsid w:val="00125AF2"/>
    <w:rsid w:val="00125BF2"/>
    <w:rsid w:val="00125F56"/>
    <w:rsid w:val="00125F90"/>
    <w:rsid w:val="001264B0"/>
    <w:rsid w:val="0012663F"/>
    <w:rsid w:val="001266B8"/>
    <w:rsid w:val="0012675B"/>
    <w:rsid w:val="00126B49"/>
    <w:rsid w:val="0012763E"/>
    <w:rsid w:val="001276E9"/>
    <w:rsid w:val="00127B75"/>
    <w:rsid w:val="00127FB6"/>
    <w:rsid w:val="00130242"/>
    <w:rsid w:val="00130613"/>
    <w:rsid w:val="00130A5D"/>
    <w:rsid w:val="00130D37"/>
    <w:rsid w:val="001313B3"/>
    <w:rsid w:val="00131A40"/>
    <w:rsid w:val="00133525"/>
    <w:rsid w:val="001336F1"/>
    <w:rsid w:val="001349A7"/>
    <w:rsid w:val="00136980"/>
    <w:rsid w:val="00136E20"/>
    <w:rsid w:val="00137050"/>
    <w:rsid w:val="00137467"/>
    <w:rsid w:val="00137CFF"/>
    <w:rsid w:val="00140363"/>
    <w:rsid w:val="00140375"/>
    <w:rsid w:val="001403E0"/>
    <w:rsid w:val="001405D2"/>
    <w:rsid w:val="00141173"/>
    <w:rsid w:val="00141226"/>
    <w:rsid w:val="001413CD"/>
    <w:rsid w:val="00141B11"/>
    <w:rsid w:val="00141EC3"/>
    <w:rsid w:val="00142B4D"/>
    <w:rsid w:val="001430F2"/>
    <w:rsid w:val="001438B3"/>
    <w:rsid w:val="0014441E"/>
    <w:rsid w:val="001444DD"/>
    <w:rsid w:val="001451FD"/>
    <w:rsid w:val="001454E5"/>
    <w:rsid w:val="0014565E"/>
    <w:rsid w:val="00145DDD"/>
    <w:rsid w:val="0014624D"/>
    <w:rsid w:val="00146506"/>
    <w:rsid w:val="0014746F"/>
    <w:rsid w:val="0014778C"/>
    <w:rsid w:val="001477E1"/>
    <w:rsid w:val="001477F3"/>
    <w:rsid w:val="00147B39"/>
    <w:rsid w:val="00147D7A"/>
    <w:rsid w:val="00147DC0"/>
    <w:rsid w:val="0015000F"/>
    <w:rsid w:val="00150551"/>
    <w:rsid w:val="00150A19"/>
    <w:rsid w:val="0015143A"/>
    <w:rsid w:val="00152989"/>
    <w:rsid w:val="00152B99"/>
    <w:rsid w:val="00152DF9"/>
    <w:rsid w:val="00152F07"/>
    <w:rsid w:val="0015345F"/>
    <w:rsid w:val="0015399E"/>
    <w:rsid w:val="00153BE2"/>
    <w:rsid w:val="00153E3D"/>
    <w:rsid w:val="001542C0"/>
    <w:rsid w:val="001542EC"/>
    <w:rsid w:val="00154A99"/>
    <w:rsid w:val="001559C7"/>
    <w:rsid w:val="00155A31"/>
    <w:rsid w:val="0015646C"/>
    <w:rsid w:val="00156580"/>
    <w:rsid w:val="00157270"/>
    <w:rsid w:val="00157281"/>
    <w:rsid w:val="00157559"/>
    <w:rsid w:val="00157C0F"/>
    <w:rsid w:val="00157D28"/>
    <w:rsid w:val="00160765"/>
    <w:rsid w:val="00160D2D"/>
    <w:rsid w:val="00160F67"/>
    <w:rsid w:val="0016141D"/>
    <w:rsid w:val="001623BC"/>
    <w:rsid w:val="00162CAB"/>
    <w:rsid w:val="001630CC"/>
    <w:rsid w:val="001635A8"/>
    <w:rsid w:val="00163728"/>
    <w:rsid w:val="00163FF4"/>
    <w:rsid w:val="00164070"/>
    <w:rsid w:val="00164332"/>
    <w:rsid w:val="001643AA"/>
    <w:rsid w:val="001651F6"/>
    <w:rsid w:val="001651FE"/>
    <w:rsid w:val="001653FB"/>
    <w:rsid w:val="00165865"/>
    <w:rsid w:val="00166BFC"/>
    <w:rsid w:val="001675F8"/>
    <w:rsid w:val="00167838"/>
    <w:rsid w:val="00167C9B"/>
    <w:rsid w:val="00167F7A"/>
    <w:rsid w:val="00170EB6"/>
    <w:rsid w:val="0017105E"/>
    <w:rsid w:val="001711AA"/>
    <w:rsid w:val="00171810"/>
    <w:rsid w:val="00171848"/>
    <w:rsid w:val="001719CA"/>
    <w:rsid w:val="001728DE"/>
    <w:rsid w:val="00172C17"/>
    <w:rsid w:val="00172E73"/>
    <w:rsid w:val="00173140"/>
    <w:rsid w:val="001741B2"/>
    <w:rsid w:val="001746A2"/>
    <w:rsid w:val="001749C1"/>
    <w:rsid w:val="001760E8"/>
    <w:rsid w:val="00176420"/>
    <w:rsid w:val="001765D1"/>
    <w:rsid w:val="001765D3"/>
    <w:rsid w:val="00176FC2"/>
    <w:rsid w:val="00177AB4"/>
    <w:rsid w:val="00177DB0"/>
    <w:rsid w:val="00180182"/>
    <w:rsid w:val="001802CA"/>
    <w:rsid w:val="001813F1"/>
    <w:rsid w:val="00181434"/>
    <w:rsid w:val="00181DAC"/>
    <w:rsid w:val="0018210F"/>
    <w:rsid w:val="00182339"/>
    <w:rsid w:val="00182BBB"/>
    <w:rsid w:val="00183A84"/>
    <w:rsid w:val="00184DE0"/>
    <w:rsid w:val="001850D6"/>
    <w:rsid w:val="00185370"/>
    <w:rsid w:val="001859CC"/>
    <w:rsid w:val="001859F3"/>
    <w:rsid w:val="00185CF9"/>
    <w:rsid w:val="001874EF"/>
    <w:rsid w:val="0018774E"/>
    <w:rsid w:val="00191144"/>
    <w:rsid w:val="001918F5"/>
    <w:rsid w:val="00192537"/>
    <w:rsid w:val="00192ED6"/>
    <w:rsid w:val="00192EE0"/>
    <w:rsid w:val="001931C7"/>
    <w:rsid w:val="001934E1"/>
    <w:rsid w:val="00193C13"/>
    <w:rsid w:val="00193FA8"/>
    <w:rsid w:val="001940F5"/>
    <w:rsid w:val="001946A7"/>
    <w:rsid w:val="001946E2"/>
    <w:rsid w:val="001947A9"/>
    <w:rsid w:val="00194B59"/>
    <w:rsid w:val="00194DA2"/>
    <w:rsid w:val="00194E66"/>
    <w:rsid w:val="001953AC"/>
    <w:rsid w:val="001955BA"/>
    <w:rsid w:val="0019560E"/>
    <w:rsid w:val="001959D4"/>
    <w:rsid w:val="00195A65"/>
    <w:rsid w:val="00196A2E"/>
    <w:rsid w:val="0019700C"/>
    <w:rsid w:val="0019703A"/>
    <w:rsid w:val="001971AC"/>
    <w:rsid w:val="001975F9"/>
    <w:rsid w:val="00197752"/>
    <w:rsid w:val="001A01B6"/>
    <w:rsid w:val="001A09E9"/>
    <w:rsid w:val="001A0D1A"/>
    <w:rsid w:val="001A15BC"/>
    <w:rsid w:val="001A1C3A"/>
    <w:rsid w:val="001A1DB4"/>
    <w:rsid w:val="001A1F2E"/>
    <w:rsid w:val="001A2017"/>
    <w:rsid w:val="001A2237"/>
    <w:rsid w:val="001A2601"/>
    <w:rsid w:val="001A27D5"/>
    <w:rsid w:val="001A3D66"/>
    <w:rsid w:val="001A3D80"/>
    <w:rsid w:val="001A3E4E"/>
    <w:rsid w:val="001A4056"/>
    <w:rsid w:val="001A40FA"/>
    <w:rsid w:val="001A4325"/>
    <w:rsid w:val="001A43D5"/>
    <w:rsid w:val="001A47E4"/>
    <w:rsid w:val="001A5265"/>
    <w:rsid w:val="001A7738"/>
    <w:rsid w:val="001A7865"/>
    <w:rsid w:val="001A78E9"/>
    <w:rsid w:val="001B028F"/>
    <w:rsid w:val="001B06D3"/>
    <w:rsid w:val="001B1125"/>
    <w:rsid w:val="001B126B"/>
    <w:rsid w:val="001B18E9"/>
    <w:rsid w:val="001B2804"/>
    <w:rsid w:val="001B2A71"/>
    <w:rsid w:val="001B2C4A"/>
    <w:rsid w:val="001B2C83"/>
    <w:rsid w:val="001B3093"/>
    <w:rsid w:val="001B3626"/>
    <w:rsid w:val="001B3DCD"/>
    <w:rsid w:val="001B3E4D"/>
    <w:rsid w:val="001B4F7E"/>
    <w:rsid w:val="001B517B"/>
    <w:rsid w:val="001B611F"/>
    <w:rsid w:val="001B65BF"/>
    <w:rsid w:val="001B699F"/>
    <w:rsid w:val="001B6B9E"/>
    <w:rsid w:val="001C0110"/>
    <w:rsid w:val="001C04CB"/>
    <w:rsid w:val="001C0669"/>
    <w:rsid w:val="001C08D6"/>
    <w:rsid w:val="001C0E17"/>
    <w:rsid w:val="001C1B60"/>
    <w:rsid w:val="001C2674"/>
    <w:rsid w:val="001C2746"/>
    <w:rsid w:val="001C2759"/>
    <w:rsid w:val="001C2A10"/>
    <w:rsid w:val="001C2B0E"/>
    <w:rsid w:val="001C3210"/>
    <w:rsid w:val="001C3317"/>
    <w:rsid w:val="001C3389"/>
    <w:rsid w:val="001C388B"/>
    <w:rsid w:val="001C397E"/>
    <w:rsid w:val="001C4098"/>
    <w:rsid w:val="001C4A78"/>
    <w:rsid w:val="001C4AD1"/>
    <w:rsid w:val="001C5078"/>
    <w:rsid w:val="001C5127"/>
    <w:rsid w:val="001C5782"/>
    <w:rsid w:val="001C5790"/>
    <w:rsid w:val="001C5C5D"/>
    <w:rsid w:val="001C5E32"/>
    <w:rsid w:val="001C5F1B"/>
    <w:rsid w:val="001C6F45"/>
    <w:rsid w:val="001C7116"/>
    <w:rsid w:val="001C773C"/>
    <w:rsid w:val="001C789B"/>
    <w:rsid w:val="001C7990"/>
    <w:rsid w:val="001C7B84"/>
    <w:rsid w:val="001C7F86"/>
    <w:rsid w:val="001D0B1D"/>
    <w:rsid w:val="001D166F"/>
    <w:rsid w:val="001D20AA"/>
    <w:rsid w:val="001D3B20"/>
    <w:rsid w:val="001D3BA1"/>
    <w:rsid w:val="001D3C94"/>
    <w:rsid w:val="001D3E9E"/>
    <w:rsid w:val="001D3FBE"/>
    <w:rsid w:val="001D41C7"/>
    <w:rsid w:val="001D46FC"/>
    <w:rsid w:val="001D4803"/>
    <w:rsid w:val="001D4CDE"/>
    <w:rsid w:val="001D53F0"/>
    <w:rsid w:val="001D58C7"/>
    <w:rsid w:val="001D5BB8"/>
    <w:rsid w:val="001D5E32"/>
    <w:rsid w:val="001D5EAB"/>
    <w:rsid w:val="001D5EEF"/>
    <w:rsid w:val="001D5FF5"/>
    <w:rsid w:val="001D6A1B"/>
    <w:rsid w:val="001D6EC5"/>
    <w:rsid w:val="001D72A7"/>
    <w:rsid w:val="001E082D"/>
    <w:rsid w:val="001E10E3"/>
    <w:rsid w:val="001E1133"/>
    <w:rsid w:val="001E12AB"/>
    <w:rsid w:val="001E15C5"/>
    <w:rsid w:val="001E19AB"/>
    <w:rsid w:val="001E1ADC"/>
    <w:rsid w:val="001E248C"/>
    <w:rsid w:val="001E2874"/>
    <w:rsid w:val="001E29D0"/>
    <w:rsid w:val="001E3496"/>
    <w:rsid w:val="001E3918"/>
    <w:rsid w:val="001E3C73"/>
    <w:rsid w:val="001E3CBB"/>
    <w:rsid w:val="001E3E1D"/>
    <w:rsid w:val="001E4331"/>
    <w:rsid w:val="001E445D"/>
    <w:rsid w:val="001E4E58"/>
    <w:rsid w:val="001E4F1A"/>
    <w:rsid w:val="001E56D4"/>
    <w:rsid w:val="001E625F"/>
    <w:rsid w:val="001F0981"/>
    <w:rsid w:val="001F0DC1"/>
    <w:rsid w:val="001F10F9"/>
    <w:rsid w:val="001F11C2"/>
    <w:rsid w:val="001F159D"/>
    <w:rsid w:val="001F19D7"/>
    <w:rsid w:val="001F1E69"/>
    <w:rsid w:val="001F25A5"/>
    <w:rsid w:val="001F330C"/>
    <w:rsid w:val="001F360D"/>
    <w:rsid w:val="001F48CD"/>
    <w:rsid w:val="001F4E76"/>
    <w:rsid w:val="001F4F79"/>
    <w:rsid w:val="001F5493"/>
    <w:rsid w:val="001F552B"/>
    <w:rsid w:val="001F5661"/>
    <w:rsid w:val="001F5AD6"/>
    <w:rsid w:val="001F5F35"/>
    <w:rsid w:val="001F65AA"/>
    <w:rsid w:val="001F6728"/>
    <w:rsid w:val="001F686B"/>
    <w:rsid w:val="001F7322"/>
    <w:rsid w:val="001F7761"/>
    <w:rsid w:val="001F7B60"/>
    <w:rsid w:val="00200614"/>
    <w:rsid w:val="00201321"/>
    <w:rsid w:val="00201907"/>
    <w:rsid w:val="00202130"/>
    <w:rsid w:val="002024C5"/>
    <w:rsid w:val="0020254A"/>
    <w:rsid w:val="00202667"/>
    <w:rsid w:val="002026A1"/>
    <w:rsid w:val="00202744"/>
    <w:rsid w:val="0020297A"/>
    <w:rsid w:val="00202DBD"/>
    <w:rsid w:val="00202E12"/>
    <w:rsid w:val="00202EBF"/>
    <w:rsid w:val="00203CF7"/>
    <w:rsid w:val="0020412D"/>
    <w:rsid w:val="00204985"/>
    <w:rsid w:val="00204D0A"/>
    <w:rsid w:val="0020519A"/>
    <w:rsid w:val="00205AF3"/>
    <w:rsid w:val="002062FF"/>
    <w:rsid w:val="00207020"/>
    <w:rsid w:val="002073A3"/>
    <w:rsid w:val="00207549"/>
    <w:rsid w:val="00207AAA"/>
    <w:rsid w:val="00210097"/>
    <w:rsid w:val="0021121D"/>
    <w:rsid w:val="00211547"/>
    <w:rsid w:val="002116F4"/>
    <w:rsid w:val="00211E62"/>
    <w:rsid w:val="0021235C"/>
    <w:rsid w:val="0021239A"/>
    <w:rsid w:val="00212D0F"/>
    <w:rsid w:val="00212EF8"/>
    <w:rsid w:val="00213174"/>
    <w:rsid w:val="002134B1"/>
    <w:rsid w:val="00213957"/>
    <w:rsid w:val="00213A23"/>
    <w:rsid w:val="00213FA3"/>
    <w:rsid w:val="0021451E"/>
    <w:rsid w:val="0021484F"/>
    <w:rsid w:val="00214FA5"/>
    <w:rsid w:val="00215463"/>
    <w:rsid w:val="002155BB"/>
    <w:rsid w:val="00215745"/>
    <w:rsid w:val="002160AC"/>
    <w:rsid w:val="00216D3D"/>
    <w:rsid w:val="0021707A"/>
    <w:rsid w:val="0021713D"/>
    <w:rsid w:val="00217963"/>
    <w:rsid w:val="00217C6C"/>
    <w:rsid w:val="00217F61"/>
    <w:rsid w:val="00220076"/>
    <w:rsid w:val="002212AB"/>
    <w:rsid w:val="002212EC"/>
    <w:rsid w:val="00221720"/>
    <w:rsid w:val="00221D84"/>
    <w:rsid w:val="00221F56"/>
    <w:rsid w:val="0022231E"/>
    <w:rsid w:val="00222436"/>
    <w:rsid w:val="002228F1"/>
    <w:rsid w:val="002228F6"/>
    <w:rsid w:val="00222CC7"/>
    <w:rsid w:val="00223B51"/>
    <w:rsid w:val="00223C17"/>
    <w:rsid w:val="00223DC8"/>
    <w:rsid w:val="002247A1"/>
    <w:rsid w:val="0022497A"/>
    <w:rsid w:val="00224D1C"/>
    <w:rsid w:val="0022526A"/>
    <w:rsid w:val="00226766"/>
    <w:rsid w:val="00226804"/>
    <w:rsid w:val="0022696E"/>
    <w:rsid w:val="00226F5D"/>
    <w:rsid w:val="00227126"/>
    <w:rsid w:val="00227483"/>
    <w:rsid w:val="002277F1"/>
    <w:rsid w:val="00227C57"/>
    <w:rsid w:val="00230A04"/>
    <w:rsid w:val="002311F5"/>
    <w:rsid w:val="002314A7"/>
    <w:rsid w:val="00231E36"/>
    <w:rsid w:val="00231FDD"/>
    <w:rsid w:val="00232A6F"/>
    <w:rsid w:val="00232EDE"/>
    <w:rsid w:val="00233298"/>
    <w:rsid w:val="0023379C"/>
    <w:rsid w:val="00233913"/>
    <w:rsid w:val="002339CC"/>
    <w:rsid w:val="00234E73"/>
    <w:rsid w:val="00234F1A"/>
    <w:rsid w:val="0023541C"/>
    <w:rsid w:val="00235930"/>
    <w:rsid w:val="00235C18"/>
    <w:rsid w:val="00235D10"/>
    <w:rsid w:val="00236095"/>
    <w:rsid w:val="00236FD9"/>
    <w:rsid w:val="002377CA"/>
    <w:rsid w:val="00237924"/>
    <w:rsid w:val="00237A16"/>
    <w:rsid w:val="00237A80"/>
    <w:rsid w:val="002407F7"/>
    <w:rsid w:val="00240F2A"/>
    <w:rsid w:val="00241EE6"/>
    <w:rsid w:val="00243E60"/>
    <w:rsid w:val="00244F4C"/>
    <w:rsid w:val="002453B2"/>
    <w:rsid w:val="002459ED"/>
    <w:rsid w:val="00245A4D"/>
    <w:rsid w:val="00245B81"/>
    <w:rsid w:val="00245DBC"/>
    <w:rsid w:val="00245F0A"/>
    <w:rsid w:val="00245F36"/>
    <w:rsid w:val="00246225"/>
    <w:rsid w:val="002462C5"/>
    <w:rsid w:val="002465B2"/>
    <w:rsid w:val="002465C8"/>
    <w:rsid w:val="00246D58"/>
    <w:rsid w:val="00246FE0"/>
    <w:rsid w:val="00247104"/>
    <w:rsid w:val="00247399"/>
    <w:rsid w:val="00251353"/>
    <w:rsid w:val="00251368"/>
    <w:rsid w:val="00252370"/>
    <w:rsid w:val="0025282D"/>
    <w:rsid w:val="002528C5"/>
    <w:rsid w:val="002533C4"/>
    <w:rsid w:val="00253509"/>
    <w:rsid w:val="002538A0"/>
    <w:rsid w:val="0025409A"/>
    <w:rsid w:val="00254223"/>
    <w:rsid w:val="00254356"/>
    <w:rsid w:val="0025438E"/>
    <w:rsid w:val="0025521F"/>
    <w:rsid w:val="002553E5"/>
    <w:rsid w:val="0025581A"/>
    <w:rsid w:val="00255C8C"/>
    <w:rsid w:val="00255F49"/>
    <w:rsid w:val="002562D5"/>
    <w:rsid w:val="00256773"/>
    <w:rsid w:val="0025693B"/>
    <w:rsid w:val="00257799"/>
    <w:rsid w:val="0025788F"/>
    <w:rsid w:val="00260016"/>
    <w:rsid w:val="00261082"/>
    <w:rsid w:val="00261AF6"/>
    <w:rsid w:val="00262B7F"/>
    <w:rsid w:val="00263460"/>
    <w:rsid w:val="00263C33"/>
    <w:rsid w:val="00263CEF"/>
    <w:rsid w:val="0026421D"/>
    <w:rsid w:val="00264621"/>
    <w:rsid w:val="00264AF0"/>
    <w:rsid w:val="00265206"/>
    <w:rsid w:val="002656EA"/>
    <w:rsid w:val="002658D3"/>
    <w:rsid w:val="00265AD6"/>
    <w:rsid w:val="002661B5"/>
    <w:rsid w:val="002663EE"/>
    <w:rsid w:val="00266C21"/>
    <w:rsid w:val="002672AB"/>
    <w:rsid w:val="0026757C"/>
    <w:rsid w:val="002676DE"/>
    <w:rsid w:val="00267E7F"/>
    <w:rsid w:val="002705B4"/>
    <w:rsid w:val="002707C5"/>
    <w:rsid w:val="00271228"/>
    <w:rsid w:val="0027190A"/>
    <w:rsid w:val="00271FA0"/>
    <w:rsid w:val="002720D7"/>
    <w:rsid w:val="00272330"/>
    <w:rsid w:val="00272A10"/>
    <w:rsid w:val="00272B84"/>
    <w:rsid w:val="002730EA"/>
    <w:rsid w:val="00273C32"/>
    <w:rsid w:val="00273D7B"/>
    <w:rsid w:val="00273FEA"/>
    <w:rsid w:val="002742F6"/>
    <w:rsid w:val="002746F8"/>
    <w:rsid w:val="00274E5F"/>
    <w:rsid w:val="0027511C"/>
    <w:rsid w:val="00275354"/>
    <w:rsid w:val="002755A7"/>
    <w:rsid w:val="00275DF0"/>
    <w:rsid w:val="002767B4"/>
    <w:rsid w:val="002767FF"/>
    <w:rsid w:val="002771F3"/>
    <w:rsid w:val="00277547"/>
    <w:rsid w:val="00277858"/>
    <w:rsid w:val="00277F61"/>
    <w:rsid w:val="002811FE"/>
    <w:rsid w:val="002812AD"/>
    <w:rsid w:val="00281451"/>
    <w:rsid w:val="00281931"/>
    <w:rsid w:val="00281D2D"/>
    <w:rsid w:val="00281D81"/>
    <w:rsid w:val="00281E15"/>
    <w:rsid w:val="002821D7"/>
    <w:rsid w:val="00284E42"/>
    <w:rsid w:val="00284E4A"/>
    <w:rsid w:val="002853C2"/>
    <w:rsid w:val="00285BFA"/>
    <w:rsid w:val="00285FE2"/>
    <w:rsid w:val="002863D0"/>
    <w:rsid w:val="0028699B"/>
    <w:rsid w:val="002869D2"/>
    <w:rsid w:val="00287788"/>
    <w:rsid w:val="002877A3"/>
    <w:rsid w:val="00287A83"/>
    <w:rsid w:val="00287B45"/>
    <w:rsid w:val="00290273"/>
    <w:rsid w:val="002902BA"/>
    <w:rsid w:val="00290F67"/>
    <w:rsid w:val="0029203C"/>
    <w:rsid w:val="002925D4"/>
    <w:rsid w:val="00292844"/>
    <w:rsid w:val="00292D6D"/>
    <w:rsid w:val="00292D97"/>
    <w:rsid w:val="002934AC"/>
    <w:rsid w:val="00293540"/>
    <w:rsid w:val="00293FAF"/>
    <w:rsid w:val="0029453C"/>
    <w:rsid w:val="00294BFB"/>
    <w:rsid w:val="002959ED"/>
    <w:rsid w:val="00295B06"/>
    <w:rsid w:val="002962E6"/>
    <w:rsid w:val="002963BB"/>
    <w:rsid w:val="00296A45"/>
    <w:rsid w:val="002973A3"/>
    <w:rsid w:val="00297BB9"/>
    <w:rsid w:val="002A048A"/>
    <w:rsid w:val="002A07BA"/>
    <w:rsid w:val="002A07D7"/>
    <w:rsid w:val="002A0E03"/>
    <w:rsid w:val="002A1712"/>
    <w:rsid w:val="002A17BD"/>
    <w:rsid w:val="002A28EB"/>
    <w:rsid w:val="002A38C4"/>
    <w:rsid w:val="002A3F3C"/>
    <w:rsid w:val="002A3F54"/>
    <w:rsid w:val="002A40B3"/>
    <w:rsid w:val="002A457E"/>
    <w:rsid w:val="002A482D"/>
    <w:rsid w:val="002A575F"/>
    <w:rsid w:val="002A760B"/>
    <w:rsid w:val="002A761E"/>
    <w:rsid w:val="002A7750"/>
    <w:rsid w:val="002A783F"/>
    <w:rsid w:val="002A78FF"/>
    <w:rsid w:val="002A7CCA"/>
    <w:rsid w:val="002B02FC"/>
    <w:rsid w:val="002B13F2"/>
    <w:rsid w:val="002B2C60"/>
    <w:rsid w:val="002B33BC"/>
    <w:rsid w:val="002B3DCE"/>
    <w:rsid w:val="002B3EA9"/>
    <w:rsid w:val="002B3EF6"/>
    <w:rsid w:val="002B5250"/>
    <w:rsid w:val="002B5691"/>
    <w:rsid w:val="002B5806"/>
    <w:rsid w:val="002B5C5B"/>
    <w:rsid w:val="002B5E6F"/>
    <w:rsid w:val="002B693F"/>
    <w:rsid w:val="002B6FE6"/>
    <w:rsid w:val="002B700A"/>
    <w:rsid w:val="002B703E"/>
    <w:rsid w:val="002B737B"/>
    <w:rsid w:val="002B73B7"/>
    <w:rsid w:val="002B76A1"/>
    <w:rsid w:val="002B7E65"/>
    <w:rsid w:val="002C0E35"/>
    <w:rsid w:val="002C1007"/>
    <w:rsid w:val="002C1106"/>
    <w:rsid w:val="002C1763"/>
    <w:rsid w:val="002C17EE"/>
    <w:rsid w:val="002C18A3"/>
    <w:rsid w:val="002C29EB"/>
    <w:rsid w:val="002C2DD3"/>
    <w:rsid w:val="002C33E9"/>
    <w:rsid w:val="002C37B9"/>
    <w:rsid w:val="002C3B1A"/>
    <w:rsid w:val="002C3EF5"/>
    <w:rsid w:val="002C43D5"/>
    <w:rsid w:val="002C46F6"/>
    <w:rsid w:val="002C474F"/>
    <w:rsid w:val="002C5C0E"/>
    <w:rsid w:val="002C62E5"/>
    <w:rsid w:val="002C64FE"/>
    <w:rsid w:val="002C6C4B"/>
    <w:rsid w:val="002C7376"/>
    <w:rsid w:val="002D0A57"/>
    <w:rsid w:val="002D145E"/>
    <w:rsid w:val="002D1D59"/>
    <w:rsid w:val="002D265E"/>
    <w:rsid w:val="002D280B"/>
    <w:rsid w:val="002D2A8D"/>
    <w:rsid w:val="002D2B54"/>
    <w:rsid w:val="002D3287"/>
    <w:rsid w:val="002D34F6"/>
    <w:rsid w:val="002D425A"/>
    <w:rsid w:val="002D42C2"/>
    <w:rsid w:val="002D4316"/>
    <w:rsid w:val="002D4527"/>
    <w:rsid w:val="002D4943"/>
    <w:rsid w:val="002D4FAC"/>
    <w:rsid w:val="002D5349"/>
    <w:rsid w:val="002D53D7"/>
    <w:rsid w:val="002D5D37"/>
    <w:rsid w:val="002D5D4F"/>
    <w:rsid w:val="002D5EBC"/>
    <w:rsid w:val="002D60E9"/>
    <w:rsid w:val="002D7398"/>
    <w:rsid w:val="002D7D87"/>
    <w:rsid w:val="002D7DBB"/>
    <w:rsid w:val="002E0070"/>
    <w:rsid w:val="002E07D7"/>
    <w:rsid w:val="002E0F51"/>
    <w:rsid w:val="002E130C"/>
    <w:rsid w:val="002E2883"/>
    <w:rsid w:val="002E2C82"/>
    <w:rsid w:val="002E3B75"/>
    <w:rsid w:val="002E41F8"/>
    <w:rsid w:val="002E4C94"/>
    <w:rsid w:val="002E54A5"/>
    <w:rsid w:val="002E58EA"/>
    <w:rsid w:val="002E5954"/>
    <w:rsid w:val="002E6203"/>
    <w:rsid w:val="002E6BE7"/>
    <w:rsid w:val="002E6F15"/>
    <w:rsid w:val="002E707A"/>
    <w:rsid w:val="002E748B"/>
    <w:rsid w:val="002E7A2F"/>
    <w:rsid w:val="002E7A87"/>
    <w:rsid w:val="002E7B65"/>
    <w:rsid w:val="002E7DE7"/>
    <w:rsid w:val="002F00A9"/>
    <w:rsid w:val="002F02E5"/>
    <w:rsid w:val="002F102B"/>
    <w:rsid w:val="002F133D"/>
    <w:rsid w:val="002F15AB"/>
    <w:rsid w:val="002F1663"/>
    <w:rsid w:val="002F19AC"/>
    <w:rsid w:val="002F1C20"/>
    <w:rsid w:val="002F1F3A"/>
    <w:rsid w:val="002F2B7C"/>
    <w:rsid w:val="002F2DE2"/>
    <w:rsid w:val="002F316A"/>
    <w:rsid w:val="002F34F9"/>
    <w:rsid w:val="002F3757"/>
    <w:rsid w:val="002F375E"/>
    <w:rsid w:val="002F3A16"/>
    <w:rsid w:val="002F3F2E"/>
    <w:rsid w:val="002F3F79"/>
    <w:rsid w:val="002F440C"/>
    <w:rsid w:val="002F4F48"/>
    <w:rsid w:val="002F670D"/>
    <w:rsid w:val="002F6C14"/>
    <w:rsid w:val="002F717C"/>
    <w:rsid w:val="002F7227"/>
    <w:rsid w:val="002F7885"/>
    <w:rsid w:val="002F78F8"/>
    <w:rsid w:val="002F7A0A"/>
    <w:rsid w:val="00300121"/>
    <w:rsid w:val="003006F0"/>
    <w:rsid w:val="003006FE"/>
    <w:rsid w:val="00300729"/>
    <w:rsid w:val="0030092C"/>
    <w:rsid w:val="00300C34"/>
    <w:rsid w:val="00301088"/>
    <w:rsid w:val="003014F8"/>
    <w:rsid w:val="00301AC9"/>
    <w:rsid w:val="00301E29"/>
    <w:rsid w:val="00302C6D"/>
    <w:rsid w:val="00302E26"/>
    <w:rsid w:val="003036BD"/>
    <w:rsid w:val="0030396D"/>
    <w:rsid w:val="00303F32"/>
    <w:rsid w:val="0030451C"/>
    <w:rsid w:val="003049E5"/>
    <w:rsid w:val="00305A64"/>
    <w:rsid w:val="00305C9E"/>
    <w:rsid w:val="00306AD8"/>
    <w:rsid w:val="00307BED"/>
    <w:rsid w:val="00307EC0"/>
    <w:rsid w:val="00310280"/>
    <w:rsid w:val="00310952"/>
    <w:rsid w:val="00310AE4"/>
    <w:rsid w:val="00311238"/>
    <w:rsid w:val="00311269"/>
    <w:rsid w:val="003117A3"/>
    <w:rsid w:val="003122DA"/>
    <w:rsid w:val="003125A1"/>
    <w:rsid w:val="00312D84"/>
    <w:rsid w:val="00313079"/>
    <w:rsid w:val="00313FBC"/>
    <w:rsid w:val="00314FB9"/>
    <w:rsid w:val="003157AE"/>
    <w:rsid w:val="00316594"/>
    <w:rsid w:val="003165F0"/>
    <w:rsid w:val="003175C3"/>
    <w:rsid w:val="00317ADB"/>
    <w:rsid w:val="00317CB3"/>
    <w:rsid w:val="00320700"/>
    <w:rsid w:val="00320809"/>
    <w:rsid w:val="00320981"/>
    <w:rsid w:val="00320C9E"/>
    <w:rsid w:val="0032100D"/>
    <w:rsid w:val="0032162B"/>
    <w:rsid w:val="00321E8C"/>
    <w:rsid w:val="00322447"/>
    <w:rsid w:val="00323304"/>
    <w:rsid w:val="00323F94"/>
    <w:rsid w:val="0032449D"/>
    <w:rsid w:val="00324BC9"/>
    <w:rsid w:val="00325033"/>
    <w:rsid w:val="0032571A"/>
    <w:rsid w:val="00325DF5"/>
    <w:rsid w:val="003265AB"/>
    <w:rsid w:val="00326DF2"/>
    <w:rsid w:val="00326E4D"/>
    <w:rsid w:val="00327EA6"/>
    <w:rsid w:val="003302F1"/>
    <w:rsid w:val="00330941"/>
    <w:rsid w:val="00330977"/>
    <w:rsid w:val="00331973"/>
    <w:rsid w:val="00331AED"/>
    <w:rsid w:val="00331E0F"/>
    <w:rsid w:val="00332B1E"/>
    <w:rsid w:val="0033358F"/>
    <w:rsid w:val="003336D7"/>
    <w:rsid w:val="00333747"/>
    <w:rsid w:val="00333818"/>
    <w:rsid w:val="00333CE6"/>
    <w:rsid w:val="003341C4"/>
    <w:rsid w:val="0033554B"/>
    <w:rsid w:val="00335555"/>
    <w:rsid w:val="003357DF"/>
    <w:rsid w:val="00336289"/>
    <w:rsid w:val="0033685F"/>
    <w:rsid w:val="00336D47"/>
    <w:rsid w:val="00337247"/>
    <w:rsid w:val="00337309"/>
    <w:rsid w:val="003406E9"/>
    <w:rsid w:val="0034078B"/>
    <w:rsid w:val="003408D0"/>
    <w:rsid w:val="0034104E"/>
    <w:rsid w:val="00341343"/>
    <w:rsid w:val="00341385"/>
    <w:rsid w:val="00341EFF"/>
    <w:rsid w:val="00342395"/>
    <w:rsid w:val="00342F76"/>
    <w:rsid w:val="00343609"/>
    <w:rsid w:val="003436C0"/>
    <w:rsid w:val="00343885"/>
    <w:rsid w:val="00344603"/>
    <w:rsid w:val="003448DF"/>
    <w:rsid w:val="00344BFA"/>
    <w:rsid w:val="00345253"/>
    <w:rsid w:val="00345755"/>
    <w:rsid w:val="00345A35"/>
    <w:rsid w:val="00345A9F"/>
    <w:rsid w:val="00346483"/>
    <w:rsid w:val="0034658F"/>
    <w:rsid w:val="00346C21"/>
    <w:rsid w:val="00347261"/>
    <w:rsid w:val="00347CFB"/>
    <w:rsid w:val="00350475"/>
    <w:rsid w:val="00351677"/>
    <w:rsid w:val="00351732"/>
    <w:rsid w:val="00351926"/>
    <w:rsid w:val="00352041"/>
    <w:rsid w:val="003520AF"/>
    <w:rsid w:val="0035235D"/>
    <w:rsid w:val="00353326"/>
    <w:rsid w:val="003538FD"/>
    <w:rsid w:val="00353ADF"/>
    <w:rsid w:val="00353F1D"/>
    <w:rsid w:val="00353F89"/>
    <w:rsid w:val="00354EE9"/>
    <w:rsid w:val="00355164"/>
    <w:rsid w:val="00355339"/>
    <w:rsid w:val="00356609"/>
    <w:rsid w:val="00356FFB"/>
    <w:rsid w:val="0035724D"/>
    <w:rsid w:val="003578E2"/>
    <w:rsid w:val="00357F8F"/>
    <w:rsid w:val="0036021A"/>
    <w:rsid w:val="00360299"/>
    <w:rsid w:val="00360748"/>
    <w:rsid w:val="00360BCA"/>
    <w:rsid w:val="00361935"/>
    <w:rsid w:val="00361CCD"/>
    <w:rsid w:val="00362492"/>
    <w:rsid w:val="00362746"/>
    <w:rsid w:val="00362D8F"/>
    <w:rsid w:val="00363385"/>
    <w:rsid w:val="003635D9"/>
    <w:rsid w:val="00363BE6"/>
    <w:rsid w:val="00363CDE"/>
    <w:rsid w:val="00363DD5"/>
    <w:rsid w:val="00363FD6"/>
    <w:rsid w:val="00364056"/>
    <w:rsid w:val="0036428E"/>
    <w:rsid w:val="003643B7"/>
    <w:rsid w:val="00364736"/>
    <w:rsid w:val="00364ACA"/>
    <w:rsid w:val="00365289"/>
    <w:rsid w:val="00365777"/>
    <w:rsid w:val="003657D8"/>
    <w:rsid w:val="003666C6"/>
    <w:rsid w:val="00366E2E"/>
    <w:rsid w:val="00366EDA"/>
    <w:rsid w:val="003673A5"/>
    <w:rsid w:val="00367794"/>
    <w:rsid w:val="00367900"/>
    <w:rsid w:val="00367ABA"/>
    <w:rsid w:val="00367F38"/>
    <w:rsid w:val="00370E30"/>
    <w:rsid w:val="003711EC"/>
    <w:rsid w:val="00371297"/>
    <w:rsid w:val="003714CC"/>
    <w:rsid w:val="003717DC"/>
    <w:rsid w:val="00371A7B"/>
    <w:rsid w:val="00371CBF"/>
    <w:rsid w:val="00372262"/>
    <w:rsid w:val="00373843"/>
    <w:rsid w:val="0037443A"/>
    <w:rsid w:val="00374AB3"/>
    <w:rsid w:val="00374B65"/>
    <w:rsid w:val="00374BE5"/>
    <w:rsid w:val="00374C5F"/>
    <w:rsid w:val="00375503"/>
    <w:rsid w:val="003778E5"/>
    <w:rsid w:val="00377C25"/>
    <w:rsid w:val="00380E40"/>
    <w:rsid w:val="0038176C"/>
    <w:rsid w:val="00381B89"/>
    <w:rsid w:val="00381D86"/>
    <w:rsid w:val="00381E2A"/>
    <w:rsid w:val="00381EE0"/>
    <w:rsid w:val="00382028"/>
    <w:rsid w:val="003821B1"/>
    <w:rsid w:val="00382630"/>
    <w:rsid w:val="003828ED"/>
    <w:rsid w:val="00382E22"/>
    <w:rsid w:val="0038304B"/>
    <w:rsid w:val="0038354C"/>
    <w:rsid w:val="00383763"/>
    <w:rsid w:val="003841E1"/>
    <w:rsid w:val="00385A2A"/>
    <w:rsid w:val="00385C41"/>
    <w:rsid w:val="00386CD5"/>
    <w:rsid w:val="003875B4"/>
    <w:rsid w:val="00390553"/>
    <w:rsid w:val="003905FC"/>
    <w:rsid w:val="00390A13"/>
    <w:rsid w:val="00390BB8"/>
    <w:rsid w:val="00390BE3"/>
    <w:rsid w:val="003910C4"/>
    <w:rsid w:val="00391686"/>
    <w:rsid w:val="00391B7F"/>
    <w:rsid w:val="0039277F"/>
    <w:rsid w:val="00393001"/>
    <w:rsid w:val="0039306A"/>
    <w:rsid w:val="00393450"/>
    <w:rsid w:val="003936C4"/>
    <w:rsid w:val="003936D7"/>
    <w:rsid w:val="00393A94"/>
    <w:rsid w:val="00393C93"/>
    <w:rsid w:val="00394817"/>
    <w:rsid w:val="00394A33"/>
    <w:rsid w:val="00394B85"/>
    <w:rsid w:val="00394BB8"/>
    <w:rsid w:val="003953A3"/>
    <w:rsid w:val="0039577C"/>
    <w:rsid w:val="00396E3C"/>
    <w:rsid w:val="00397FDF"/>
    <w:rsid w:val="003A0214"/>
    <w:rsid w:val="003A084B"/>
    <w:rsid w:val="003A0FEF"/>
    <w:rsid w:val="003A101D"/>
    <w:rsid w:val="003A1304"/>
    <w:rsid w:val="003A14D0"/>
    <w:rsid w:val="003A2443"/>
    <w:rsid w:val="003A285F"/>
    <w:rsid w:val="003A290A"/>
    <w:rsid w:val="003A2E78"/>
    <w:rsid w:val="003A2E81"/>
    <w:rsid w:val="003A3439"/>
    <w:rsid w:val="003A3584"/>
    <w:rsid w:val="003A38FA"/>
    <w:rsid w:val="003A3E6F"/>
    <w:rsid w:val="003A50BB"/>
    <w:rsid w:val="003A6CCF"/>
    <w:rsid w:val="003A6E70"/>
    <w:rsid w:val="003A6F5A"/>
    <w:rsid w:val="003A6F6C"/>
    <w:rsid w:val="003A764F"/>
    <w:rsid w:val="003A7795"/>
    <w:rsid w:val="003A7A6F"/>
    <w:rsid w:val="003B02DC"/>
    <w:rsid w:val="003B04E2"/>
    <w:rsid w:val="003B0512"/>
    <w:rsid w:val="003B0ADA"/>
    <w:rsid w:val="003B0D3C"/>
    <w:rsid w:val="003B1583"/>
    <w:rsid w:val="003B1A19"/>
    <w:rsid w:val="003B1D90"/>
    <w:rsid w:val="003B2005"/>
    <w:rsid w:val="003B206B"/>
    <w:rsid w:val="003B2982"/>
    <w:rsid w:val="003B2C6C"/>
    <w:rsid w:val="003B2EFC"/>
    <w:rsid w:val="003B3170"/>
    <w:rsid w:val="003B3616"/>
    <w:rsid w:val="003B3856"/>
    <w:rsid w:val="003B3C91"/>
    <w:rsid w:val="003B43EA"/>
    <w:rsid w:val="003B4873"/>
    <w:rsid w:val="003B4FA0"/>
    <w:rsid w:val="003B5020"/>
    <w:rsid w:val="003B5721"/>
    <w:rsid w:val="003B5A6C"/>
    <w:rsid w:val="003B5C79"/>
    <w:rsid w:val="003B5D8D"/>
    <w:rsid w:val="003B6450"/>
    <w:rsid w:val="003B72BE"/>
    <w:rsid w:val="003B7AA3"/>
    <w:rsid w:val="003B7C05"/>
    <w:rsid w:val="003C0582"/>
    <w:rsid w:val="003C13D3"/>
    <w:rsid w:val="003C1533"/>
    <w:rsid w:val="003C1C09"/>
    <w:rsid w:val="003C1D83"/>
    <w:rsid w:val="003C24C6"/>
    <w:rsid w:val="003C2BF1"/>
    <w:rsid w:val="003C31AE"/>
    <w:rsid w:val="003C37F5"/>
    <w:rsid w:val="003C3837"/>
    <w:rsid w:val="003C397A"/>
    <w:rsid w:val="003C4101"/>
    <w:rsid w:val="003C43FF"/>
    <w:rsid w:val="003C4840"/>
    <w:rsid w:val="003C4841"/>
    <w:rsid w:val="003C51C9"/>
    <w:rsid w:val="003C55BE"/>
    <w:rsid w:val="003C61DE"/>
    <w:rsid w:val="003C6241"/>
    <w:rsid w:val="003C6489"/>
    <w:rsid w:val="003C6E71"/>
    <w:rsid w:val="003C738B"/>
    <w:rsid w:val="003C76D6"/>
    <w:rsid w:val="003C7F40"/>
    <w:rsid w:val="003D029A"/>
    <w:rsid w:val="003D0C25"/>
    <w:rsid w:val="003D1218"/>
    <w:rsid w:val="003D1585"/>
    <w:rsid w:val="003D1991"/>
    <w:rsid w:val="003D2D33"/>
    <w:rsid w:val="003D3550"/>
    <w:rsid w:val="003D4FBC"/>
    <w:rsid w:val="003D4FF8"/>
    <w:rsid w:val="003D5060"/>
    <w:rsid w:val="003D5A88"/>
    <w:rsid w:val="003D6926"/>
    <w:rsid w:val="003D6950"/>
    <w:rsid w:val="003D6B57"/>
    <w:rsid w:val="003D73CD"/>
    <w:rsid w:val="003D7806"/>
    <w:rsid w:val="003D795A"/>
    <w:rsid w:val="003D7BF9"/>
    <w:rsid w:val="003D7E2E"/>
    <w:rsid w:val="003E0456"/>
    <w:rsid w:val="003E1802"/>
    <w:rsid w:val="003E1813"/>
    <w:rsid w:val="003E1B5E"/>
    <w:rsid w:val="003E1C4B"/>
    <w:rsid w:val="003E1C63"/>
    <w:rsid w:val="003E1F2C"/>
    <w:rsid w:val="003E2E57"/>
    <w:rsid w:val="003E32B9"/>
    <w:rsid w:val="003E36D6"/>
    <w:rsid w:val="003E37D8"/>
    <w:rsid w:val="003E407A"/>
    <w:rsid w:val="003E43C0"/>
    <w:rsid w:val="003E4E86"/>
    <w:rsid w:val="003E500D"/>
    <w:rsid w:val="003E5788"/>
    <w:rsid w:val="003E5D1F"/>
    <w:rsid w:val="003E606E"/>
    <w:rsid w:val="003E6417"/>
    <w:rsid w:val="003E6D36"/>
    <w:rsid w:val="003E7358"/>
    <w:rsid w:val="003E79C1"/>
    <w:rsid w:val="003E79D6"/>
    <w:rsid w:val="003E7B98"/>
    <w:rsid w:val="003F03EB"/>
    <w:rsid w:val="003F0889"/>
    <w:rsid w:val="003F1092"/>
    <w:rsid w:val="003F113D"/>
    <w:rsid w:val="003F1F6E"/>
    <w:rsid w:val="003F242E"/>
    <w:rsid w:val="003F2F47"/>
    <w:rsid w:val="003F371E"/>
    <w:rsid w:val="003F372A"/>
    <w:rsid w:val="003F37BE"/>
    <w:rsid w:val="003F3A4D"/>
    <w:rsid w:val="003F3A97"/>
    <w:rsid w:val="003F3C10"/>
    <w:rsid w:val="003F3F2C"/>
    <w:rsid w:val="003F44BE"/>
    <w:rsid w:val="003F5285"/>
    <w:rsid w:val="003F56A7"/>
    <w:rsid w:val="003F6118"/>
    <w:rsid w:val="003F62CD"/>
    <w:rsid w:val="003F6607"/>
    <w:rsid w:val="003F6611"/>
    <w:rsid w:val="003F680A"/>
    <w:rsid w:val="003F68A2"/>
    <w:rsid w:val="003F6A67"/>
    <w:rsid w:val="003F6CA5"/>
    <w:rsid w:val="003F6DBE"/>
    <w:rsid w:val="003F718E"/>
    <w:rsid w:val="003F752B"/>
    <w:rsid w:val="003F7956"/>
    <w:rsid w:val="003F7C01"/>
    <w:rsid w:val="00400BBF"/>
    <w:rsid w:val="00401B0A"/>
    <w:rsid w:val="00402D6E"/>
    <w:rsid w:val="00403065"/>
    <w:rsid w:val="00403FAD"/>
    <w:rsid w:val="0040414C"/>
    <w:rsid w:val="004042A5"/>
    <w:rsid w:val="004044CF"/>
    <w:rsid w:val="00404646"/>
    <w:rsid w:val="004046C7"/>
    <w:rsid w:val="00404CB8"/>
    <w:rsid w:val="004051E3"/>
    <w:rsid w:val="004057D2"/>
    <w:rsid w:val="00405AEF"/>
    <w:rsid w:val="00405C8F"/>
    <w:rsid w:val="00405CFE"/>
    <w:rsid w:val="00406165"/>
    <w:rsid w:val="004065E8"/>
    <w:rsid w:val="0040788D"/>
    <w:rsid w:val="004100AC"/>
    <w:rsid w:val="0041054C"/>
    <w:rsid w:val="0041075B"/>
    <w:rsid w:val="00410886"/>
    <w:rsid w:val="00410C0D"/>
    <w:rsid w:val="00410C9D"/>
    <w:rsid w:val="00412094"/>
    <w:rsid w:val="00413259"/>
    <w:rsid w:val="00413C55"/>
    <w:rsid w:val="00413E12"/>
    <w:rsid w:val="0041424A"/>
    <w:rsid w:val="00414292"/>
    <w:rsid w:val="0041433F"/>
    <w:rsid w:val="00414B37"/>
    <w:rsid w:val="00414FA6"/>
    <w:rsid w:val="00415A89"/>
    <w:rsid w:val="00415E3F"/>
    <w:rsid w:val="00416B8C"/>
    <w:rsid w:val="00416E76"/>
    <w:rsid w:val="00417D28"/>
    <w:rsid w:val="00417F05"/>
    <w:rsid w:val="00420087"/>
    <w:rsid w:val="0042024F"/>
    <w:rsid w:val="004204FC"/>
    <w:rsid w:val="0042061B"/>
    <w:rsid w:val="00420648"/>
    <w:rsid w:val="00420762"/>
    <w:rsid w:val="004209AF"/>
    <w:rsid w:val="00421193"/>
    <w:rsid w:val="00421984"/>
    <w:rsid w:val="00422364"/>
    <w:rsid w:val="00422692"/>
    <w:rsid w:val="004226AB"/>
    <w:rsid w:val="00422E3F"/>
    <w:rsid w:val="004242A1"/>
    <w:rsid w:val="00424571"/>
    <w:rsid w:val="004256E8"/>
    <w:rsid w:val="00425856"/>
    <w:rsid w:val="00425AF1"/>
    <w:rsid w:val="00425E98"/>
    <w:rsid w:val="0042665F"/>
    <w:rsid w:val="00426E3A"/>
    <w:rsid w:val="00426FC5"/>
    <w:rsid w:val="00427406"/>
    <w:rsid w:val="00427A11"/>
    <w:rsid w:val="0043049A"/>
    <w:rsid w:val="004306D5"/>
    <w:rsid w:val="00430A67"/>
    <w:rsid w:val="00431472"/>
    <w:rsid w:val="00431A69"/>
    <w:rsid w:val="00431FFA"/>
    <w:rsid w:val="0043274F"/>
    <w:rsid w:val="00432946"/>
    <w:rsid w:val="00433340"/>
    <w:rsid w:val="004342B3"/>
    <w:rsid w:val="00434571"/>
    <w:rsid w:val="004358D2"/>
    <w:rsid w:val="00436134"/>
    <w:rsid w:val="00436791"/>
    <w:rsid w:val="00437A2E"/>
    <w:rsid w:val="00437C28"/>
    <w:rsid w:val="004400DB"/>
    <w:rsid w:val="0044020B"/>
    <w:rsid w:val="004412F2"/>
    <w:rsid w:val="0044196B"/>
    <w:rsid w:val="00441A57"/>
    <w:rsid w:val="00441B0D"/>
    <w:rsid w:val="00441D67"/>
    <w:rsid w:val="004424A1"/>
    <w:rsid w:val="00442BDB"/>
    <w:rsid w:val="00442E48"/>
    <w:rsid w:val="0044382C"/>
    <w:rsid w:val="00443A18"/>
    <w:rsid w:val="00443DC3"/>
    <w:rsid w:val="00443E49"/>
    <w:rsid w:val="004448A0"/>
    <w:rsid w:val="00444F19"/>
    <w:rsid w:val="004450AD"/>
    <w:rsid w:val="0044585F"/>
    <w:rsid w:val="00446057"/>
    <w:rsid w:val="00446438"/>
    <w:rsid w:val="00446D61"/>
    <w:rsid w:val="00446F4C"/>
    <w:rsid w:val="00447098"/>
    <w:rsid w:val="004471B3"/>
    <w:rsid w:val="00447268"/>
    <w:rsid w:val="004472A1"/>
    <w:rsid w:val="00447383"/>
    <w:rsid w:val="00447475"/>
    <w:rsid w:val="00447FAA"/>
    <w:rsid w:val="0045042A"/>
    <w:rsid w:val="00450E12"/>
    <w:rsid w:val="00451775"/>
    <w:rsid w:val="00451B8E"/>
    <w:rsid w:val="00452525"/>
    <w:rsid w:val="00453272"/>
    <w:rsid w:val="0045339C"/>
    <w:rsid w:val="0045388D"/>
    <w:rsid w:val="00453988"/>
    <w:rsid w:val="00453C98"/>
    <w:rsid w:val="004541C4"/>
    <w:rsid w:val="00454E0C"/>
    <w:rsid w:val="00454FBA"/>
    <w:rsid w:val="004556B4"/>
    <w:rsid w:val="00455A7B"/>
    <w:rsid w:val="00456952"/>
    <w:rsid w:val="00456BAA"/>
    <w:rsid w:val="00456BF5"/>
    <w:rsid w:val="004571CA"/>
    <w:rsid w:val="00457B9C"/>
    <w:rsid w:val="00457C3D"/>
    <w:rsid w:val="004605BD"/>
    <w:rsid w:val="00461899"/>
    <w:rsid w:val="00461982"/>
    <w:rsid w:val="00462870"/>
    <w:rsid w:val="00462B68"/>
    <w:rsid w:val="00462D62"/>
    <w:rsid w:val="00462D8F"/>
    <w:rsid w:val="00463809"/>
    <w:rsid w:val="00463E95"/>
    <w:rsid w:val="00464372"/>
    <w:rsid w:val="00465055"/>
    <w:rsid w:val="00465067"/>
    <w:rsid w:val="004652F3"/>
    <w:rsid w:val="00465C9C"/>
    <w:rsid w:val="00465DFA"/>
    <w:rsid w:val="004663C2"/>
    <w:rsid w:val="00466ECC"/>
    <w:rsid w:val="004678C3"/>
    <w:rsid w:val="00467E4C"/>
    <w:rsid w:val="00470211"/>
    <w:rsid w:val="004708B2"/>
    <w:rsid w:val="004709C4"/>
    <w:rsid w:val="00470EEC"/>
    <w:rsid w:val="00470F5B"/>
    <w:rsid w:val="00471611"/>
    <w:rsid w:val="00471C24"/>
    <w:rsid w:val="00472A2C"/>
    <w:rsid w:val="00472BB9"/>
    <w:rsid w:val="00473746"/>
    <w:rsid w:val="00473B0C"/>
    <w:rsid w:val="0047446B"/>
    <w:rsid w:val="00474512"/>
    <w:rsid w:val="00474773"/>
    <w:rsid w:val="004747EE"/>
    <w:rsid w:val="00474914"/>
    <w:rsid w:val="00474FDF"/>
    <w:rsid w:val="00475507"/>
    <w:rsid w:val="00475704"/>
    <w:rsid w:val="004757B4"/>
    <w:rsid w:val="00475ED3"/>
    <w:rsid w:val="00476277"/>
    <w:rsid w:val="00476A5F"/>
    <w:rsid w:val="00476BAF"/>
    <w:rsid w:val="00476D29"/>
    <w:rsid w:val="0047776C"/>
    <w:rsid w:val="00477B47"/>
    <w:rsid w:val="00477CD5"/>
    <w:rsid w:val="00477F9E"/>
    <w:rsid w:val="00480DB2"/>
    <w:rsid w:val="00480F70"/>
    <w:rsid w:val="004817DD"/>
    <w:rsid w:val="00481F2E"/>
    <w:rsid w:val="004824A7"/>
    <w:rsid w:val="004827EC"/>
    <w:rsid w:val="004829B3"/>
    <w:rsid w:val="00482AF6"/>
    <w:rsid w:val="00483959"/>
    <w:rsid w:val="004839BF"/>
    <w:rsid w:val="00484528"/>
    <w:rsid w:val="00484CD7"/>
    <w:rsid w:val="00484D82"/>
    <w:rsid w:val="00484E21"/>
    <w:rsid w:val="00484E3F"/>
    <w:rsid w:val="00485A65"/>
    <w:rsid w:val="00485E2C"/>
    <w:rsid w:val="00486021"/>
    <w:rsid w:val="00486110"/>
    <w:rsid w:val="004862FF"/>
    <w:rsid w:val="004868DA"/>
    <w:rsid w:val="0048726C"/>
    <w:rsid w:val="0048775D"/>
    <w:rsid w:val="004879AD"/>
    <w:rsid w:val="0049001B"/>
    <w:rsid w:val="00490450"/>
    <w:rsid w:val="0049076A"/>
    <w:rsid w:val="00491165"/>
    <w:rsid w:val="0049219F"/>
    <w:rsid w:val="004932E2"/>
    <w:rsid w:val="00493484"/>
    <w:rsid w:val="00493DAE"/>
    <w:rsid w:val="00493E3E"/>
    <w:rsid w:val="00494F13"/>
    <w:rsid w:val="004951F3"/>
    <w:rsid w:val="004952B6"/>
    <w:rsid w:val="0049551D"/>
    <w:rsid w:val="00495EF6"/>
    <w:rsid w:val="00496139"/>
    <w:rsid w:val="004964BB"/>
    <w:rsid w:val="0049679A"/>
    <w:rsid w:val="00496AAF"/>
    <w:rsid w:val="0049711A"/>
    <w:rsid w:val="00497B15"/>
    <w:rsid w:val="00497C6B"/>
    <w:rsid w:val="00497EBF"/>
    <w:rsid w:val="004A02FA"/>
    <w:rsid w:val="004A06D3"/>
    <w:rsid w:val="004A0875"/>
    <w:rsid w:val="004A0F80"/>
    <w:rsid w:val="004A138F"/>
    <w:rsid w:val="004A19C3"/>
    <w:rsid w:val="004A1DD5"/>
    <w:rsid w:val="004A2026"/>
    <w:rsid w:val="004A2070"/>
    <w:rsid w:val="004A255B"/>
    <w:rsid w:val="004A2698"/>
    <w:rsid w:val="004A299E"/>
    <w:rsid w:val="004A2EA7"/>
    <w:rsid w:val="004A3AA5"/>
    <w:rsid w:val="004A3B81"/>
    <w:rsid w:val="004A42A1"/>
    <w:rsid w:val="004A44BB"/>
    <w:rsid w:val="004A47DF"/>
    <w:rsid w:val="004A487F"/>
    <w:rsid w:val="004A4A9B"/>
    <w:rsid w:val="004A54C4"/>
    <w:rsid w:val="004A5513"/>
    <w:rsid w:val="004A5BC0"/>
    <w:rsid w:val="004A5E4E"/>
    <w:rsid w:val="004A6426"/>
    <w:rsid w:val="004A6ADD"/>
    <w:rsid w:val="004A6C9A"/>
    <w:rsid w:val="004A711F"/>
    <w:rsid w:val="004A7365"/>
    <w:rsid w:val="004A763A"/>
    <w:rsid w:val="004A7961"/>
    <w:rsid w:val="004B0546"/>
    <w:rsid w:val="004B0FE8"/>
    <w:rsid w:val="004B1552"/>
    <w:rsid w:val="004B25A1"/>
    <w:rsid w:val="004B2EB7"/>
    <w:rsid w:val="004B32F4"/>
    <w:rsid w:val="004B35C7"/>
    <w:rsid w:val="004B3BA9"/>
    <w:rsid w:val="004B4246"/>
    <w:rsid w:val="004B4424"/>
    <w:rsid w:val="004B4866"/>
    <w:rsid w:val="004B5444"/>
    <w:rsid w:val="004B54FB"/>
    <w:rsid w:val="004B56FB"/>
    <w:rsid w:val="004B5DD9"/>
    <w:rsid w:val="004B5E36"/>
    <w:rsid w:val="004B6213"/>
    <w:rsid w:val="004B63B9"/>
    <w:rsid w:val="004B63C8"/>
    <w:rsid w:val="004B653B"/>
    <w:rsid w:val="004B6558"/>
    <w:rsid w:val="004B658F"/>
    <w:rsid w:val="004B67DB"/>
    <w:rsid w:val="004B6C43"/>
    <w:rsid w:val="004B7E01"/>
    <w:rsid w:val="004C0611"/>
    <w:rsid w:val="004C0F87"/>
    <w:rsid w:val="004C1350"/>
    <w:rsid w:val="004C137C"/>
    <w:rsid w:val="004C1B16"/>
    <w:rsid w:val="004C2651"/>
    <w:rsid w:val="004C2871"/>
    <w:rsid w:val="004C3568"/>
    <w:rsid w:val="004C38B8"/>
    <w:rsid w:val="004C3967"/>
    <w:rsid w:val="004C3C8C"/>
    <w:rsid w:val="004C3F6B"/>
    <w:rsid w:val="004C562A"/>
    <w:rsid w:val="004C57E0"/>
    <w:rsid w:val="004C5FCC"/>
    <w:rsid w:val="004C663C"/>
    <w:rsid w:val="004C73F9"/>
    <w:rsid w:val="004C77BA"/>
    <w:rsid w:val="004C7DB5"/>
    <w:rsid w:val="004C7EBE"/>
    <w:rsid w:val="004D14E8"/>
    <w:rsid w:val="004D162F"/>
    <w:rsid w:val="004D1863"/>
    <w:rsid w:val="004D1977"/>
    <w:rsid w:val="004D1A6F"/>
    <w:rsid w:val="004D1B60"/>
    <w:rsid w:val="004D1BCF"/>
    <w:rsid w:val="004D2692"/>
    <w:rsid w:val="004D283A"/>
    <w:rsid w:val="004D2B25"/>
    <w:rsid w:val="004D38AD"/>
    <w:rsid w:val="004D3A8E"/>
    <w:rsid w:val="004D3CFE"/>
    <w:rsid w:val="004D3DC1"/>
    <w:rsid w:val="004D3FB3"/>
    <w:rsid w:val="004D4174"/>
    <w:rsid w:val="004D419D"/>
    <w:rsid w:val="004D48A9"/>
    <w:rsid w:val="004D4B5D"/>
    <w:rsid w:val="004D567D"/>
    <w:rsid w:val="004D5EBE"/>
    <w:rsid w:val="004D5ED0"/>
    <w:rsid w:val="004D6240"/>
    <w:rsid w:val="004D62D8"/>
    <w:rsid w:val="004D62D9"/>
    <w:rsid w:val="004D690F"/>
    <w:rsid w:val="004D7BCE"/>
    <w:rsid w:val="004D7CEA"/>
    <w:rsid w:val="004E0824"/>
    <w:rsid w:val="004E13FE"/>
    <w:rsid w:val="004E16E3"/>
    <w:rsid w:val="004E26FB"/>
    <w:rsid w:val="004E28D0"/>
    <w:rsid w:val="004E29F4"/>
    <w:rsid w:val="004E2A83"/>
    <w:rsid w:val="004E2CFA"/>
    <w:rsid w:val="004E2FBB"/>
    <w:rsid w:val="004E333A"/>
    <w:rsid w:val="004E3418"/>
    <w:rsid w:val="004E3CFE"/>
    <w:rsid w:val="004E4A05"/>
    <w:rsid w:val="004E4DA3"/>
    <w:rsid w:val="004E4FE1"/>
    <w:rsid w:val="004E510B"/>
    <w:rsid w:val="004E6159"/>
    <w:rsid w:val="004E6367"/>
    <w:rsid w:val="004E6D69"/>
    <w:rsid w:val="004E6F00"/>
    <w:rsid w:val="004E7735"/>
    <w:rsid w:val="004E7D5B"/>
    <w:rsid w:val="004E7E70"/>
    <w:rsid w:val="004F0618"/>
    <w:rsid w:val="004F086F"/>
    <w:rsid w:val="004F14E7"/>
    <w:rsid w:val="004F19A9"/>
    <w:rsid w:val="004F1A0E"/>
    <w:rsid w:val="004F2504"/>
    <w:rsid w:val="004F2849"/>
    <w:rsid w:val="004F28B7"/>
    <w:rsid w:val="004F2C8B"/>
    <w:rsid w:val="004F2CBB"/>
    <w:rsid w:val="004F3015"/>
    <w:rsid w:val="004F3371"/>
    <w:rsid w:val="004F3489"/>
    <w:rsid w:val="004F3757"/>
    <w:rsid w:val="004F3A29"/>
    <w:rsid w:val="004F3FBF"/>
    <w:rsid w:val="004F4104"/>
    <w:rsid w:val="004F4364"/>
    <w:rsid w:val="004F4838"/>
    <w:rsid w:val="004F4876"/>
    <w:rsid w:val="004F4A1C"/>
    <w:rsid w:val="004F4C54"/>
    <w:rsid w:val="004F52EE"/>
    <w:rsid w:val="004F586B"/>
    <w:rsid w:val="004F5995"/>
    <w:rsid w:val="004F5CA8"/>
    <w:rsid w:val="004F6149"/>
    <w:rsid w:val="004F6157"/>
    <w:rsid w:val="004F642F"/>
    <w:rsid w:val="004F6ADC"/>
    <w:rsid w:val="004F6CAD"/>
    <w:rsid w:val="004F6E79"/>
    <w:rsid w:val="004F6E80"/>
    <w:rsid w:val="004F7147"/>
    <w:rsid w:val="004F736F"/>
    <w:rsid w:val="004F73A5"/>
    <w:rsid w:val="004F7755"/>
    <w:rsid w:val="00500A2F"/>
    <w:rsid w:val="005016B9"/>
    <w:rsid w:val="00502089"/>
    <w:rsid w:val="00502278"/>
    <w:rsid w:val="00502421"/>
    <w:rsid w:val="00502A55"/>
    <w:rsid w:val="00502D5F"/>
    <w:rsid w:val="00502ED8"/>
    <w:rsid w:val="0050303F"/>
    <w:rsid w:val="00503254"/>
    <w:rsid w:val="00503738"/>
    <w:rsid w:val="00505A5F"/>
    <w:rsid w:val="005061FF"/>
    <w:rsid w:val="00506F54"/>
    <w:rsid w:val="005071EC"/>
    <w:rsid w:val="00507415"/>
    <w:rsid w:val="0050762B"/>
    <w:rsid w:val="00507812"/>
    <w:rsid w:val="0051017E"/>
    <w:rsid w:val="0051054B"/>
    <w:rsid w:val="00510991"/>
    <w:rsid w:val="00510D9E"/>
    <w:rsid w:val="00510DE5"/>
    <w:rsid w:val="00510E9D"/>
    <w:rsid w:val="00511462"/>
    <w:rsid w:val="00511B20"/>
    <w:rsid w:val="00512B9D"/>
    <w:rsid w:val="00512EDB"/>
    <w:rsid w:val="005130FB"/>
    <w:rsid w:val="00513156"/>
    <w:rsid w:val="00513660"/>
    <w:rsid w:val="00513661"/>
    <w:rsid w:val="00514491"/>
    <w:rsid w:val="00514651"/>
    <w:rsid w:val="005152F5"/>
    <w:rsid w:val="005155B3"/>
    <w:rsid w:val="00515EB9"/>
    <w:rsid w:val="005160B3"/>
    <w:rsid w:val="0051697A"/>
    <w:rsid w:val="00516AE7"/>
    <w:rsid w:val="005173EE"/>
    <w:rsid w:val="005173F9"/>
    <w:rsid w:val="005178CB"/>
    <w:rsid w:val="0051FDEB"/>
    <w:rsid w:val="005201F8"/>
    <w:rsid w:val="00521370"/>
    <w:rsid w:val="0052150B"/>
    <w:rsid w:val="005215B3"/>
    <w:rsid w:val="0052162F"/>
    <w:rsid w:val="00521726"/>
    <w:rsid w:val="00521A48"/>
    <w:rsid w:val="00521A78"/>
    <w:rsid w:val="005222C4"/>
    <w:rsid w:val="00523E3D"/>
    <w:rsid w:val="00524187"/>
    <w:rsid w:val="005242CD"/>
    <w:rsid w:val="00524534"/>
    <w:rsid w:val="005250DF"/>
    <w:rsid w:val="005251D4"/>
    <w:rsid w:val="005255D9"/>
    <w:rsid w:val="005257F5"/>
    <w:rsid w:val="00525964"/>
    <w:rsid w:val="005261D0"/>
    <w:rsid w:val="00526313"/>
    <w:rsid w:val="005265D6"/>
    <w:rsid w:val="005266E4"/>
    <w:rsid w:val="00526AC7"/>
    <w:rsid w:val="00526D55"/>
    <w:rsid w:val="00526FD8"/>
    <w:rsid w:val="00531EC4"/>
    <w:rsid w:val="00532192"/>
    <w:rsid w:val="0053275A"/>
    <w:rsid w:val="00532C2C"/>
    <w:rsid w:val="00532C65"/>
    <w:rsid w:val="00533769"/>
    <w:rsid w:val="0053383D"/>
    <w:rsid w:val="00533BDC"/>
    <w:rsid w:val="00533C12"/>
    <w:rsid w:val="005340F1"/>
    <w:rsid w:val="0053448D"/>
    <w:rsid w:val="00534580"/>
    <w:rsid w:val="00536322"/>
    <w:rsid w:val="00536416"/>
    <w:rsid w:val="0053781E"/>
    <w:rsid w:val="0053785C"/>
    <w:rsid w:val="00537C86"/>
    <w:rsid w:val="00537ED5"/>
    <w:rsid w:val="005403C9"/>
    <w:rsid w:val="00540BB2"/>
    <w:rsid w:val="00540CF3"/>
    <w:rsid w:val="00540D92"/>
    <w:rsid w:val="0054123B"/>
    <w:rsid w:val="005416B9"/>
    <w:rsid w:val="0054205E"/>
    <w:rsid w:val="0054232C"/>
    <w:rsid w:val="00542EC8"/>
    <w:rsid w:val="00543F6A"/>
    <w:rsid w:val="00544CA4"/>
    <w:rsid w:val="00544D87"/>
    <w:rsid w:val="00544DA3"/>
    <w:rsid w:val="00544EAF"/>
    <w:rsid w:val="005455C1"/>
    <w:rsid w:val="0054621C"/>
    <w:rsid w:val="005468EE"/>
    <w:rsid w:val="00546A74"/>
    <w:rsid w:val="00546EB6"/>
    <w:rsid w:val="00547181"/>
    <w:rsid w:val="0054735D"/>
    <w:rsid w:val="00547552"/>
    <w:rsid w:val="00547D62"/>
    <w:rsid w:val="00547EB8"/>
    <w:rsid w:val="005500C4"/>
    <w:rsid w:val="0055016C"/>
    <w:rsid w:val="005508F5"/>
    <w:rsid w:val="0055161A"/>
    <w:rsid w:val="0055175C"/>
    <w:rsid w:val="00551865"/>
    <w:rsid w:val="00552494"/>
    <w:rsid w:val="005526A1"/>
    <w:rsid w:val="005531EA"/>
    <w:rsid w:val="00553230"/>
    <w:rsid w:val="005544C0"/>
    <w:rsid w:val="00554783"/>
    <w:rsid w:val="005547D7"/>
    <w:rsid w:val="005549C2"/>
    <w:rsid w:val="00554BCF"/>
    <w:rsid w:val="00554E29"/>
    <w:rsid w:val="00554EB7"/>
    <w:rsid w:val="00554FDA"/>
    <w:rsid w:val="005557BC"/>
    <w:rsid w:val="00555C88"/>
    <w:rsid w:val="0055602D"/>
    <w:rsid w:val="00556BC4"/>
    <w:rsid w:val="00557029"/>
    <w:rsid w:val="00557203"/>
    <w:rsid w:val="00557428"/>
    <w:rsid w:val="00557519"/>
    <w:rsid w:val="00557804"/>
    <w:rsid w:val="00557892"/>
    <w:rsid w:val="00557B97"/>
    <w:rsid w:val="00557EBE"/>
    <w:rsid w:val="00557FBB"/>
    <w:rsid w:val="0056042E"/>
    <w:rsid w:val="0056069E"/>
    <w:rsid w:val="00560F1C"/>
    <w:rsid w:val="0056110F"/>
    <w:rsid w:val="005611CC"/>
    <w:rsid w:val="005615D4"/>
    <w:rsid w:val="0056173F"/>
    <w:rsid w:val="00561B49"/>
    <w:rsid w:val="00561ED9"/>
    <w:rsid w:val="005622C5"/>
    <w:rsid w:val="00562435"/>
    <w:rsid w:val="00562D9D"/>
    <w:rsid w:val="00564238"/>
    <w:rsid w:val="0056442C"/>
    <w:rsid w:val="0056488A"/>
    <w:rsid w:val="005670CB"/>
    <w:rsid w:val="00567308"/>
    <w:rsid w:val="00567A4C"/>
    <w:rsid w:val="00567F75"/>
    <w:rsid w:val="005701B7"/>
    <w:rsid w:val="00570280"/>
    <w:rsid w:val="005709A0"/>
    <w:rsid w:val="00570CAA"/>
    <w:rsid w:val="00570DAF"/>
    <w:rsid w:val="00570DB0"/>
    <w:rsid w:val="00570F15"/>
    <w:rsid w:val="00571187"/>
    <w:rsid w:val="00571233"/>
    <w:rsid w:val="005719A5"/>
    <w:rsid w:val="00571BFB"/>
    <w:rsid w:val="00571CFD"/>
    <w:rsid w:val="00571EA2"/>
    <w:rsid w:val="00572119"/>
    <w:rsid w:val="005722CA"/>
    <w:rsid w:val="005728F6"/>
    <w:rsid w:val="00572939"/>
    <w:rsid w:val="00572C08"/>
    <w:rsid w:val="00572DD1"/>
    <w:rsid w:val="00572F2F"/>
    <w:rsid w:val="005735A8"/>
    <w:rsid w:val="005745F1"/>
    <w:rsid w:val="005747E9"/>
    <w:rsid w:val="00574DDB"/>
    <w:rsid w:val="00576041"/>
    <w:rsid w:val="00576380"/>
    <w:rsid w:val="00576410"/>
    <w:rsid w:val="00576DAA"/>
    <w:rsid w:val="00577076"/>
    <w:rsid w:val="0057762F"/>
    <w:rsid w:val="00577C87"/>
    <w:rsid w:val="00577CEE"/>
    <w:rsid w:val="00577FD7"/>
    <w:rsid w:val="005806A3"/>
    <w:rsid w:val="00580B1A"/>
    <w:rsid w:val="00581703"/>
    <w:rsid w:val="00582697"/>
    <w:rsid w:val="005831F6"/>
    <w:rsid w:val="00583247"/>
    <w:rsid w:val="005832F5"/>
    <w:rsid w:val="00583750"/>
    <w:rsid w:val="0058418A"/>
    <w:rsid w:val="005842EA"/>
    <w:rsid w:val="00584833"/>
    <w:rsid w:val="00584B88"/>
    <w:rsid w:val="005857F4"/>
    <w:rsid w:val="00585FEF"/>
    <w:rsid w:val="00586404"/>
    <w:rsid w:val="00586C0F"/>
    <w:rsid w:val="005874DC"/>
    <w:rsid w:val="0058774F"/>
    <w:rsid w:val="00587CB3"/>
    <w:rsid w:val="0059022C"/>
    <w:rsid w:val="0059079E"/>
    <w:rsid w:val="00590B7E"/>
    <w:rsid w:val="00590D42"/>
    <w:rsid w:val="00590F0D"/>
    <w:rsid w:val="00591754"/>
    <w:rsid w:val="0059252C"/>
    <w:rsid w:val="005928E2"/>
    <w:rsid w:val="00592A13"/>
    <w:rsid w:val="00592BE5"/>
    <w:rsid w:val="00592CCB"/>
    <w:rsid w:val="0059330F"/>
    <w:rsid w:val="005933AD"/>
    <w:rsid w:val="00593700"/>
    <w:rsid w:val="00593DA3"/>
    <w:rsid w:val="00593E14"/>
    <w:rsid w:val="005944D1"/>
    <w:rsid w:val="005944FB"/>
    <w:rsid w:val="00594573"/>
    <w:rsid w:val="00594FF7"/>
    <w:rsid w:val="005963F1"/>
    <w:rsid w:val="00596652"/>
    <w:rsid w:val="005966C0"/>
    <w:rsid w:val="00596731"/>
    <w:rsid w:val="00596A5B"/>
    <w:rsid w:val="00596EEB"/>
    <w:rsid w:val="00596FB6"/>
    <w:rsid w:val="0059717A"/>
    <w:rsid w:val="005976CB"/>
    <w:rsid w:val="00597A80"/>
    <w:rsid w:val="00597BA0"/>
    <w:rsid w:val="005A077C"/>
    <w:rsid w:val="005A087D"/>
    <w:rsid w:val="005A0933"/>
    <w:rsid w:val="005A0BAC"/>
    <w:rsid w:val="005A1747"/>
    <w:rsid w:val="005A17E6"/>
    <w:rsid w:val="005A223F"/>
    <w:rsid w:val="005A2CB8"/>
    <w:rsid w:val="005A2CE9"/>
    <w:rsid w:val="005A30B6"/>
    <w:rsid w:val="005A336B"/>
    <w:rsid w:val="005A3624"/>
    <w:rsid w:val="005A37A7"/>
    <w:rsid w:val="005A4447"/>
    <w:rsid w:val="005A4684"/>
    <w:rsid w:val="005A4D0C"/>
    <w:rsid w:val="005A50AD"/>
    <w:rsid w:val="005A6001"/>
    <w:rsid w:val="005A61DA"/>
    <w:rsid w:val="005A65D3"/>
    <w:rsid w:val="005A65D5"/>
    <w:rsid w:val="005A6A3F"/>
    <w:rsid w:val="005A6DA8"/>
    <w:rsid w:val="005A77B7"/>
    <w:rsid w:val="005A7849"/>
    <w:rsid w:val="005A7928"/>
    <w:rsid w:val="005B0463"/>
    <w:rsid w:val="005B0524"/>
    <w:rsid w:val="005B0600"/>
    <w:rsid w:val="005B0B25"/>
    <w:rsid w:val="005B0FBB"/>
    <w:rsid w:val="005B11FD"/>
    <w:rsid w:val="005B168B"/>
    <w:rsid w:val="005B1ABB"/>
    <w:rsid w:val="005B2226"/>
    <w:rsid w:val="005B2353"/>
    <w:rsid w:val="005B2C7C"/>
    <w:rsid w:val="005B30C8"/>
    <w:rsid w:val="005B3444"/>
    <w:rsid w:val="005B37C2"/>
    <w:rsid w:val="005B38E0"/>
    <w:rsid w:val="005B4006"/>
    <w:rsid w:val="005B40D0"/>
    <w:rsid w:val="005B4671"/>
    <w:rsid w:val="005B4A77"/>
    <w:rsid w:val="005B568C"/>
    <w:rsid w:val="005B5999"/>
    <w:rsid w:val="005B5A58"/>
    <w:rsid w:val="005B5B01"/>
    <w:rsid w:val="005B5E1C"/>
    <w:rsid w:val="005B5FCD"/>
    <w:rsid w:val="005B6CEB"/>
    <w:rsid w:val="005B6EFD"/>
    <w:rsid w:val="005B6FA8"/>
    <w:rsid w:val="005B7005"/>
    <w:rsid w:val="005B7347"/>
    <w:rsid w:val="005B76CF"/>
    <w:rsid w:val="005B7810"/>
    <w:rsid w:val="005B7B36"/>
    <w:rsid w:val="005B7BDA"/>
    <w:rsid w:val="005C017A"/>
    <w:rsid w:val="005C09A7"/>
    <w:rsid w:val="005C0E40"/>
    <w:rsid w:val="005C0F41"/>
    <w:rsid w:val="005C13D7"/>
    <w:rsid w:val="005C1C43"/>
    <w:rsid w:val="005C1D21"/>
    <w:rsid w:val="005C250F"/>
    <w:rsid w:val="005C261C"/>
    <w:rsid w:val="005C27B9"/>
    <w:rsid w:val="005C288C"/>
    <w:rsid w:val="005C349B"/>
    <w:rsid w:val="005C35AF"/>
    <w:rsid w:val="005C36A1"/>
    <w:rsid w:val="005C39D8"/>
    <w:rsid w:val="005C3BD0"/>
    <w:rsid w:val="005C3EE7"/>
    <w:rsid w:val="005C466B"/>
    <w:rsid w:val="005C4942"/>
    <w:rsid w:val="005C5449"/>
    <w:rsid w:val="005C5469"/>
    <w:rsid w:val="005C5615"/>
    <w:rsid w:val="005C5AF8"/>
    <w:rsid w:val="005C6426"/>
    <w:rsid w:val="005C665F"/>
    <w:rsid w:val="005C7A78"/>
    <w:rsid w:val="005D0212"/>
    <w:rsid w:val="005D042D"/>
    <w:rsid w:val="005D0481"/>
    <w:rsid w:val="005D0736"/>
    <w:rsid w:val="005D0860"/>
    <w:rsid w:val="005D0F5D"/>
    <w:rsid w:val="005D0FDC"/>
    <w:rsid w:val="005D1062"/>
    <w:rsid w:val="005D12A5"/>
    <w:rsid w:val="005D12E8"/>
    <w:rsid w:val="005D3CF6"/>
    <w:rsid w:val="005D4340"/>
    <w:rsid w:val="005D45D3"/>
    <w:rsid w:val="005D4F1C"/>
    <w:rsid w:val="005D4FF7"/>
    <w:rsid w:val="005D56B7"/>
    <w:rsid w:val="005D5C7C"/>
    <w:rsid w:val="005D5FA7"/>
    <w:rsid w:val="005D6E21"/>
    <w:rsid w:val="005D7B69"/>
    <w:rsid w:val="005D7F4F"/>
    <w:rsid w:val="005E0125"/>
    <w:rsid w:val="005E0344"/>
    <w:rsid w:val="005E1BA9"/>
    <w:rsid w:val="005E1EC0"/>
    <w:rsid w:val="005E1FCE"/>
    <w:rsid w:val="005E2304"/>
    <w:rsid w:val="005E2953"/>
    <w:rsid w:val="005E2B80"/>
    <w:rsid w:val="005E3DE6"/>
    <w:rsid w:val="005E4491"/>
    <w:rsid w:val="005E57E4"/>
    <w:rsid w:val="005E5ED1"/>
    <w:rsid w:val="005E6019"/>
    <w:rsid w:val="005E63B6"/>
    <w:rsid w:val="005E646E"/>
    <w:rsid w:val="005E6F19"/>
    <w:rsid w:val="005E7360"/>
    <w:rsid w:val="005E77E9"/>
    <w:rsid w:val="005E7C2F"/>
    <w:rsid w:val="005E7FDA"/>
    <w:rsid w:val="005F014F"/>
    <w:rsid w:val="005F09F5"/>
    <w:rsid w:val="005F0A68"/>
    <w:rsid w:val="005F0D97"/>
    <w:rsid w:val="005F2DA7"/>
    <w:rsid w:val="005F3A51"/>
    <w:rsid w:val="005F3C08"/>
    <w:rsid w:val="005F3C66"/>
    <w:rsid w:val="005F4E63"/>
    <w:rsid w:val="005F52FB"/>
    <w:rsid w:val="005F5B97"/>
    <w:rsid w:val="005F5E07"/>
    <w:rsid w:val="005F6185"/>
    <w:rsid w:val="005F6227"/>
    <w:rsid w:val="005F70BC"/>
    <w:rsid w:val="005F7629"/>
    <w:rsid w:val="005F780B"/>
    <w:rsid w:val="00600581"/>
    <w:rsid w:val="006006D2"/>
    <w:rsid w:val="00600A6C"/>
    <w:rsid w:val="00600CB4"/>
    <w:rsid w:val="00600D03"/>
    <w:rsid w:val="00602038"/>
    <w:rsid w:val="0060220E"/>
    <w:rsid w:val="00602330"/>
    <w:rsid w:val="0060282A"/>
    <w:rsid w:val="0060288A"/>
    <w:rsid w:val="006028C6"/>
    <w:rsid w:val="00602DEE"/>
    <w:rsid w:val="00602EBE"/>
    <w:rsid w:val="0060343E"/>
    <w:rsid w:val="00603530"/>
    <w:rsid w:val="0060378B"/>
    <w:rsid w:val="00603B62"/>
    <w:rsid w:val="0060419F"/>
    <w:rsid w:val="0060494D"/>
    <w:rsid w:val="006049C2"/>
    <w:rsid w:val="006056E0"/>
    <w:rsid w:val="00605AB3"/>
    <w:rsid w:val="00605DAE"/>
    <w:rsid w:val="0060633B"/>
    <w:rsid w:val="006065DE"/>
    <w:rsid w:val="0060682E"/>
    <w:rsid w:val="00606965"/>
    <w:rsid w:val="00606A44"/>
    <w:rsid w:val="00606B0C"/>
    <w:rsid w:val="00606EF7"/>
    <w:rsid w:val="006077F0"/>
    <w:rsid w:val="0060795A"/>
    <w:rsid w:val="00607A59"/>
    <w:rsid w:val="006124F2"/>
    <w:rsid w:val="006127E4"/>
    <w:rsid w:val="00612AFE"/>
    <w:rsid w:val="00612F3E"/>
    <w:rsid w:val="00613ABA"/>
    <w:rsid w:val="00613FC1"/>
    <w:rsid w:val="00614163"/>
    <w:rsid w:val="006141B4"/>
    <w:rsid w:val="0061432F"/>
    <w:rsid w:val="00614856"/>
    <w:rsid w:val="00615BD4"/>
    <w:rsid w:val="00616487"/>
    <w:rsid w:val="006165A4"/>
    <w:rsid w:val="00616632"/>
    <w:rsid w:val="00616989"/>
    <w:rsid w:val="00616DBE"/>
    <w:rsid w:val="0061760B"/>
    <w:rsid w:val="00617799"/>
    <w:rsid w:val="006177DA"/>
    <w:rsid w:val="00617BCB"/>
    <w:rsid w:val="00620654"/>
    <w:rsid w:val="00620897"/>
    <w:rsid w:val="00620911"/>
    <w:rsid w:val="0062094E"/>
    <w:rsid w:val="00620CBF"/>
    <w:rsid w:val="00620EA2"/>
    <w:rsid w:val="006211F3"/>
    <w:rsid w:val="00621E2D"/>
    <w:rsid w:val="00622691"/>
    <w:rsid w:val="00623232"/>
    <w:rsid w:val="00624172"/>
    <w:rsid w:val="00624EB5"/>
    <w:rsid w:val="006253AB"/>
    <w:rsid w:val="00626099"/>
    <w:rsid w:val="006260C7"/>
    <w:rsid w:val="006267AC"/>
    <w:rsid w:val="00626EA6"/>
    <w:rsid w:val="006274FB"/>
    <w:rsid w:val="006275CF"/>
    <w:rsid w:val="006306F9"/>
    <w:rsid w:val="00630950"/>
    <w:rsid w:val="00630957"/>
    <w:rsid w:val="006314A0"/>
    <w:rsid w:val="00631BEA"/>
    <w:rsid w:val="00631E18"/>
    <w:rsid w:val="006320CD"/>
    <w:rsid w:val="00632336"/>
    <w:rsid w:val="006323C0"/>
    <w:rsid w:val="006326F5"/>
    <w:rsid w:val="00632D08"/>
    <w:rsid w:val="0063350F"/>
    <w:rsid w:val="006335C6"/>
    <w:rsid w:val="0063528A"/>
    <w:rsid w:val="00635694"/>
    <w:rsid w:val="006356DD"/>
    <w:rsid w:val="0063571A"/>
    <w:rsid w:val="00635802"/>
    <w:rsid w:val="006358BC"/>
    <w:rsid w:val="00635ED1"/>
    <w:rsid w:val="006360B9"/>
    <w:rsid w:val="00636189"/>
    <w:rsid w:val="00636845"/>
    <w:rsid w:val="00637023"/>
    <w:rsid w:val="006372A3"/>
    <w:rsid w:val="00637425"/>
    <w:rsid w:val="0063770F"/>
    <w:rsid w:val="00637C36"/>
    <w:rsid w:val="00637F2E"/>
    <w:rsid w:val="00640352"/>
    <w:rsid w:val="00640BB0"/>
    <w:rsid w:val="00641ADD"/>
    <w:rsid w:val="00641B6C"/>
    <w:rsid w:val="00641FF4"/>
    <w:rsid w:val="00642B54"/>
    <w:rsid w:val="00642C02"/>
    <w:rsid w:val="0064355C"/>
    <w:rsid w:val="00643750"/>
    <w:rsid w:val="00643B4C"/>
    <w:rsid w:val="006446C7"/>
    <w:rsid w:val="00644D8E"/>
    <w:rsid w:val="00645B24"/>
    <w:rsid w:val="00645F91"/>
    <w:rsid w:val="006469CF"/>
    <w:rsid w:val="00647B14"/>
    <w:rsid w:val="00647BB8"/>
    <w:rsid w:val="00647C1C"/>
    <w:rsid w:val="00647CD3"/>
    <w:rsid w:val="00647D1C"/>
    <w:rsid w:val="00647D53"/>
    <w:rsid w:val="00647E44"/>
    <w:rsid w:val="00647FB5"/>
    <w:rsid w:val="0065133A"/>
    <w:rsid w:val="0065141C"/>
    <w:rsid w:val="00651838"/>
    <w:rsid w:val="006519D7"/>
    <w:rsid w:val="006524ED"/>
    <w:rsid w:val="00652A80"/>
    <w:rsid w:val="00652F97"/>
    <w:rsid w:val="00652FCC"/>
    <w:rsid w:val="006530E1"/>
    <w:rsid w:val="00653522"/>
    <w:rsid w:val="00653939"/>
    <w:rsid w:val="00653BF8"/>
    <w:rsid w:val="006542C8"/>
    <w:rsid w:val="006546DA"/>
    <w:rsid w:val="00655075"/>
    <w:rsid w:val="00655109"/>
    <w:rsid w:val="006551FF"/>
    <w:rsid w:val="006555BD"/>
    <w:rsid w:val="00655666"/>
    <w:rsid w:val="00655C20"/>
    <w:rsid w:val="0065646E"/>
    <w:rsid w:val="00656B55"/>
    <w:rsid w:val="006609E4"/>
    <w:rsid w:val="00660D67"/>
    <w:rsid w:val="00661442"/>
    <w:rsid w:val="0066166B"/>
    <w:rsid w:val="00662651"/>
    <w:rsid w:val="00662840"/>
    <w:rsid w:val="0066294B"/>
    <w:rsid w:val="00662F15"/>
    <w:rsid w:val="00663012"/>
    <w:rsid w:val="0066343D"/>
    <w:rsid w:val="00665250"/>
    <w:rsid w:val="00665A1B"/>
    <w:rsid w:val="00665F4B"/>
    <w:rsid w:val="006665BD"/>
    <w:rsid w:val="0066695B"/>
    <w:rsid w:val="00666EF2"/>
    <w:rsid w:val="006675F2"/>
    <w:rsid w:val="00667671"/>
    <w:rsid w:val="00667DA8"/>
    <w:rsid w:val="00670180"/>
    <w:rsid w:val="00670F17"/>
    <w:rsid w:val="00670F8E"/>
    <w:rsid w:val="0067167F"/>
    <w:rsid w:val="00671E25"/>
    <w:rsid w:val="00672C35"/>
    <w:rsid w:val="00673357"/>
    <w:rsid w:val="00673423"/>
    <w:rsid w:val="00673430"/>
    <w:rsid w:val="00673841"/>
    <w:rsid w:val="00673D79"/>
    <w:rsid w:val="00673F01"/>
    <w:rsid w:val="0067405B"/>
    <w:rsid w:val="006741F4"/>
    <w:rsid w:val="00674663"/>
    <w:rsid w:val="006747F7"/>
    <w:rsid w:val="0067538C"/>
    <w:rsid w:val="00675566"/>
    <w:rsid w:val="006755DB"/>
    <w:rsid w:val="006762D6"/>
    <w:rsid w:val="006764F3"/>
    <w:rsid w:val="00676EA7"/>
    <w:rsid w:val="00676ED8"/>
    <w:rsid w:val="00677279"/>
    <w:rsid w:val="00680116"/>
    <w:rsid w:val="006802F6"/>
    <w:rsid w:val="006809B9"/>
    <w:rsid w:val="00680E8B"/>
    <w:rsid w:val="00680F81"/>
    <w:rsid w:val="0068137D"/>
    <w:rsid w:val="00681410"/>
    <w:rsid w:val="00681745"/>
    <w:rsid w:val="00681F08"/>
    <w:rsid w:val="00682085"/>
    <w:rsid w:val="0068255F"/>
    <w:rsid w:val="00682A19"/>
    <w:rsid w:val="00682CD5"/>
    <w:rsid w:val="006830C7"/>
    <w:rsid w:val="0068341B"/>
    <w:rsid w:val="006834AE"/>
    <w:rsid w:val="006837FE"/>
    <w:rsid w:val="006842AE"/>
    <w:rsid w:val="00685062"/>
    <w:rsid w:val="006851CA"/>
    <w:rsid w:val="006852D3"/>
    <w:rsid w:val="006852F3"/>
    <w:rsid w:val="0068552A"/>
    <w:rsid w:val="0068575C"/>
    <w:rsid w:val="00686141"/>
    <w:rsid w:val="00686254"/>
    <w:rsid w:val="00686785"/>
    <w:rsid w:val="0068679C"/>
    <w:rsid w:val="0068687E"/>
    <w:rsid w:val="00686961"/>
    <w:rsid w:val="00686A34"/>
    <w:rsid w:val="00686D62"/>
    <w:rsid w:val="00686DE8"/>
    <w:rsid w:val="00687221"/>
    <w:rsid w:val="00693076"/>
    <w:rsid w:val="006935CF"/>
    <w:rsid w:val="00694ABE"/>
    <w:rsid w:val="00694C56"/>
    <w:rsid w:val="00695644"/>
    <w:rsid w:val="00696974"/>
    <w:rsid w:val="00696B58"/>
    <w:rsid w:val="00696FB0"/>
    <w:rsid w:val="006972E6"/>
    <w:rsid w:val="0069784B"/>
    <w:rsid w:val="00697932"/>
    <w:rsid w:val="006A04A7"/>
    <w:rsid w:val="006A0E41"/>
    <w:rsid w:val="006A0FAB"/>
    <w:rsid w:val="006A1397"/>
    <w:rsid w:val="006A1C77"/>
    <w:rsid w:val="006A2532"/>
    <w:rsid w:val="006A254C"/>
    <w:rsid w:val="006A2818"/>
    <w:rsid w:val="006A28BD"/>
    <w:rsid w:val="006A336D"/>
    <w:rsid w:val="006A3EAC"/>
    <w:rsid w:val="006A4371"/>
    <w:rsid w:val="006A4429"/>
    <w:rsid w:val="006A47CE"/>
    <w:rsid w:val="006A4CFF"/>
    <w:rsid w:val="006A559E"/>
    <w:rsid w:val="006A5FDD"/>
    <w:rsid w:val="006A62E6"/>
    <w:rsid w:val="006A65A6"/>
    <w:rsid w:val="006A666C"/>
    <w:rsid w:val="006A66D4"/>
    <w:rsid w:val="006A6D02"/>
    <w:rsid w:val="006A6EB7"/>
    <w:rsid w:val="006A7461"/>
    <w:rsid w:val="006A7C3D"/>
    <w:rsid w:val="006A7CEF"/>
    <w:rsid w:val="006A7FF2"/>
    <w:rsid w:val="006B09C9"/>
    <w:rsid w:val="006B1137"/>
    <w:rsid w:val="006B173F"/>
    <w:rsid w:val="006B1872"/>
    <w:rsid w:val="006B1C6D"/>
    <w:rsid w:val="006B1DFD"/>
    <w:rsid w:val="006B24C3"/>
    <w:rsid w:val="006B2582"/>
    <w:rsid w:val="006B26A4"/>
    <w:rsid w:val="006B2A39"/>
    <w:rsid w:val="006B2F8D"/>
    <w:rsid w:val="006B3385"/>
    <w:rsid w:val="006B33C6"/>
    <w:rsid w:val="006B36D0"/>
    <w:rsid w:val="006B3BF1"/>
    <w:rsid w:val="006B3D39"/>
    <w:rsid w:val="006B44DE"/>
    <w:rsid w:val="006B4669"/>
    <w:rsid w:val="006B4844"/>
    <w:rsid w:val="006B4ABD"/>
    <w:rsid w:val="006B4B34"/>
    <w:rsid w:val="006B4E00"/>
    <w:rsid w:val="006B558E"/>
    <w:rsid w:val="006B582F"/>
    <w:rsid w:val="006B5AC6"/>
    <w:rsid w:val="006B68DC"/>
    <w:rsid w:val="006B6A66"/>
    <w:rsid w:val="006B7239"/>
    <w:rsid w:val="006B7507"/>
    <w:rsid w:val="006B76FF"/>
    <w:rsid w:val="006B7A09"/>
    <w:rsid w:val="006B7B87"/>
    <w:rsid w:val="006B7D78"/>
    <w:rsid w:val="006C035A"/>
    <w:rsid w:val="006C0501"/>
    <w:rsid w:val="006C06FE"/>
    <w:rsid w:val="006C15F5"/>
    <w:rsid w:val="006C1860"/>
    <w:rsid w:val="006C1BD8"/>
    <w:rsid w:val="006C1BF0"/>
    <w:rsid w:val="006C2129"/>
    <w:rsid w:val="006C27FF"/>
    <w:rsid w:val="006C2E9A"/>
    <w:rsid w:val="006C2EDC"/>
    <w:rsid w:val="006C35A6"/>
    <w:rsid w:val="006C39FA"/>
    <w:rsid w:val="006C3AA6"/>
    <w:rsid w:val="006C3D6D"/>
    <w:rsid w:val="006C3FCC"/>
    <w:rsid w:val="006C4096"/>
    <w:rsid w:val="006C4131"/>
    <w:rsid w:val="006C4B5A"/>
    <w:rsid w:val="006C515A"/>
    <w:rsid w:val="006C51FE"/>
    <w:rsid w:val="006C5451"/>
    <w:rsid w:val="006C6371"/>
    <w:rsid w:val="006C65A2"/>
    <w:rsid w:val="006C6639"/>
    <w:rsid w:val="006C69A1"/>
    <w:rsid w:val="006C6D2E"/>
    <w:rsid w:val="006C727B"/>
    <w:rsid w:val="006C7A4E"/>
    <w:rsid w:val="006C7D3F"/>
    <w:rsid w:val="006D01B5"/>
    <w:rsid w:val="006D037B"/>
    <w:rsid w:val="006D03AF"/>
    <w:rsid w:val="006D0B96"/>
    <w:rsid w:val="006D1210"/>
    <w:rsid w:val="006D16D5"/>
    <w:rsid w:val="006D1772"/>
    <w:rsid w:val="006D193B"/>
    <w:rsid w:val="006D1B6B"/>
    <w:rsid w:val="006D254E"/>
    <w:rsid w:val="006D2F28"/>
    <w:rsid w:val="006D339F"/>
    <w:rsid w:val="006D3878"/>
    <w:rsid w:val="006D494B"/>
    <w:rsid w:val="006D4CDA"/>
    <w:rsid w:val="006D51CF"/>
    <w:rsid w:val="006D598F"/>
    <w:rsid w:val="006D5CA6"/>
    <w:rsid w:val="006D6017"/>
    <w:rsid w:val="006D620F"/>
    <w:rsid w:val="006D62C5"/>
    <w:rsid w:val="006D62E7"/>
    <w:rsid w:val="006D688A"/>
    <w:rsid w:val="006D6A30"/>
    <w:rsid w:val="006D6FF7"/>
    <w:rsid w:val="006D704D"/>
    <w:rsid w:val="006D713E"/>
    <w:rsid w:val="006E003A"/>
    <w:rsid w:val="006E06D6"/>
    <w:rsid w:val="006E0A69"/>
    <w:rsid w:val="006E1176"/>
    <w:rsid w:val="006E1AE7"/>
    <w:rsid w:val="006E1E30"/>
    <w:rsid w:val="006E1FC8"/>
    <w:rsid w:val="006E228F"/>
    <w:rsid w:val="006E2A1E"/>
    <w:rsid w:val="006E2ABB"/>
    <w:rsid w:val="006E2E29"/>
    <w:rsid w:val="006E322B"/>
    <w:rsid w:val="006E3BDB"/>
    <w:rsid w:val="006E3D2E"/>
    <w:rsid w:val="006E4192"/>
    <w:rsid w:val="006E43FA"/>
    <w:rsid w:val="006E4D63"/>
    <w:rsid w:val="006E5720"/>
    <w:rsid w:val="006E5F31"/>
    <w:rsid w:val="006E6392"/>
    <w:rsid w:val="006E65E8"/>
    <w:rsid w:val="006E6ABA"/>
    <w:rsid w:val="006E6F1D"/>
    <w:rsid w:val="006E706A"/>
    <w:rsid w:val="006E7239"/>
    <w:rsid w:val="006E7C3F"/>
    <w:rsid w:val="006E7CEA"/>
    <w:rsid w:val="006E7DE6"/>
    <w:rsid w:val="006F0225"/>
    <w:rsid w:val="006F0449"/>
    <w:rsid w:val="006F0B99"/>
    <w:rsid w:val="006F1305"/>
    <w:rsid w:val="006F147B"/>
    <w:rsid w:val="006F15A1"/>
    <w:rsid w:val="006F17F2"/>
    <w:rsid w:val="006F1E74"/>
    <w:rsid w:val="006F2090"/>
    <w:rsid w:val="006F242D"/>
    <w:rsid w:val="006F2A72"/>
    <w:rsid w:val="006F2E72"/>
    <w:rsid w:val="006F315E"/>
    <w:rsid w:val="006F3549"/>
    <w:rsid w:val="006F37A9"/>
    <w:rsid w:val="006F3ED9"/>
    <w:rsid w:val="006F4174"/>
    <w:rsid w:val="006F4A54"/>
    <w:rsid w:val="006F5560"/>
    <w:rsid w:val="006F587B"/>
    <w:rsid w:val="006F61D9"/>
    <w:rsid w:val="006F658F"/>
    <w:rsid w:val="006F689D"/>
    <w:rsid w:val="006F6C34"/>
    <w:rsid w:val="006F76CC"/>
    <w:rsid w:val="006F7801"/>
    <w:rsid w:val="006F7DB9"/>
    <w:rsid w:val="007004F0"/>
    <w:rsid w:val="00700681"/>
    <w:rsid w:val="00701123"/>
    <w:rsid w:val="00701753"/>
    <w:rsid w:val="007018E8"/>
    <w:rsid w:val="00701B2C"/>
    <w:rsid w:val="00702666"/>
    <w:rsid w:val="00702690"/>
    <w:rsid w:val="00703000"/>
    <w:rsid w:val="007030B9"/>
    <w:rsid w:val="007036A1"/>
    <w:rsid w:val="0070397F"/>
    <w:rsid w:val="007039FF"/>
    <w:rsid w:val="00703AEA"/>
    <w:rsid w:val="007047E8"/>
    <w:rsid w:val="0070611F"/>
    <w:rsid w:val="007066D1"/>
    <w:rsid w:val="00706771"/>
    <w:rsid w:val="00706924"/>
    <w:rsid w:val="00706937"/>
    <w:rsid w:val="007069FD"/>
    <w:rsid w:val="00706D6F"/>
    <w:rsid w:val="00706DAB"/>
    <w:rsid w:val="00706DEC"/>
    <w:rsid w:val="007072C2"/>
    <w:rsid w:val="00707739"/>
    <w:rsid w:val="007078F8"/>
    <w:rsid w:val="0071018A"/>
    <w:rsid w:val="0071057F"/>
    <w:rsid w:val="00710588"/>
    <w:rsid w:val="00710C8B"/>
    <w:rsid w:val="0071163D"/>
    <w:rsid w:val="007119EA"/>
    <w:rsid w:val="00712450"/>
    <w:rsid w:val="00712E61"/>
    <w:rsid w:val="00714480"/>
    <w:rsid w:val="00714979"/>
    <w:rsid w:val="00715BA0"/>
    <w:rsid w:val="00715E56"/>
    <w:rsid w:val="007161F8"/>
    <w:rsid w:val="007164BB"/>
    <w:rsid w:val="0071688F"/>
    <w:rsid w:val="00716C9E"/>
    <w:rsid w:val="00717220"/>
    <w:rsid w:val="00717364"/>
    <w:rsid w:val="007173A7"/>
    <w:rsid w:val="00717707"/>
    <w:rsid w:val="0071779D"/>
    <w:rsid w:val="00717CC5"/>
    <w:rsid w:val="00717F0E"/>
    <w:rsid w:val="00717F32"/>
    <w:rsid w:val="007201FD"/>
    <w:rsid w:val="00720A74"/>
    <w:rsid w:val="00720BBD"/>
    <w:rsid w:val="00721043"/>
    <w:rsid w:val="00721A34"/>
    <w:rsid w:val="00721A92"/>
    <w:rsid w:val="0072211D"/>
    <w:rsid w:val="0072275E"/>
    <w:rsid w:val="00722DAC"/>
    <w:rsid w:val="00722F61"/>
    <w:rsid w:val="007233BD"/>
    <w:rsid w:val="007236AF"/>
    <w:rsid w:val="0072461E"/>
    <w:rsid w:val="007249E4"/>
    <w:rsid w:val="0072561C"/>
    <w:rsid w:val="007256AA"/>
    <w:rsid w:val="00725706"/>
    <w:rsid w:val="00725977"/>
    <w:rsid w:val="00725C83"/>
    <w:rsid w:val="00725CF2"/>
    <w:rsid w:val="00725E88"/>
    <w:rsid w:val="007265AE"/>
    <w:rsid w:val="00726A3C"/>
    <w:rsid w:val="00726AF9"/>
    <w:rsid w:val="007279DC"/>
    <w:rsid w:val="00727A9F"/>
    <w:rsid w:val="00727EF4"/>
    <w:rsid w:val="00730182"/>
    <w:rsid w:val="0073043F"/>
    <w:rsid w:val="00730ACA"/>
    <w:rsid w:val="007314E2"/>
    <w:rsid w:val="00732042"/>
    <w:rsid w:val="007325B8"/>
    <w:rsid w:val="00732F15"/>
    <w:rsid w:val="00733220"/>
    <w:rsid w:val="00733651"/>
    <w:rsid w:val="00733C25"/>
    <w:rsid w:val="007343FB"/>
    <w:rsid w:val="00734CD5"/>
    <w:rsid w:val="007360C7"/>
    <w:rsid w:val="00737151"/>
    <w:rsid w:val="00737959"/>
    <w:rsid w:val="00737AC6"/>
    <w:rsid w:val="00737ED4"/>
    <w:rsid w:val="00737F9A"/>
    <w:rsid w:val="00740293"/>
    <w:rsid w:val="0074042C"/>
    <w:rsid w:val="00740BF3"/>
    <w:rsid w:val="00740ED7"/>
    <w:rsid w:val="00740FFD"/>
    <w:rsid w:val="007415EA"/>
    <w:rsid w:val="00741A6A"/>
    <w:rsid w:val="00741EDA"/>
    <w:rsid w:val="00742C54"/>
    <w:rsid w:val="007431AE"/>
    <w:rsid w:val="007435B3"/>
    <w:rsid w:val="00743D36"/>
    <w:rsid w:val="00744DDB"/>
    <w:rsid w:val="00745436"/>
    <w:rsid w:val="00745A1F"/>
    <w:rsid w:val="00745D19"/>
    <w:rsid w:val="007460E9"/>
    <w:rsid w:val="00746252"/>
    <w:rsid w:val="0074660E"/>
    <w:rsid w:val="00746A16"/>
    <w:rsid w:val="00747DCB"/>
    <w:rsid w:val="00747FD3"/>
    <w:rsid w:val="0075001B"/>
    <w:rsid w:val="00750065"/>
    <w:rsid w:val="0075029D"/>
    <w:rsid w:val="0075068B"/>
    <w:rsid w:val="0075154D"/>
    <w:rsid w:val="0075179B"/>
    <w:rsid w:val="00751C73"/>
    <w:rsid w:val="00752498"/>
    <w:rsid w:val="007525B3"/>
    <w:rsid w:val="00752EFC"/>
    <w:rsid w:val="00753157"/>
    <w:rsid w:val="0075389D"/>
    <w:rsid w:val="00753B2C"/>
    <w:rsid w:val="00754248"/>
    <w:rsid w:val="00754558"/>
    <w:rsid w:val="00754803"/>
    <w:rsid w:val="007549C1"/>
    <w:rsid w:val="00754A32"/>
    <w:rsid w:val="00754CD5"/>
    <w:rsid w:val="00755279"/>
    <w:rsid w:val="007558EE"/>
    <w:rsid w:val="00756A1D"/>
    <w:rsid w:val="00756B18"/>
    <w:rsid w:val="00756B61"/>
    <w:rsid w:val="00756DE9"/>
    <w:rsid w:val="00757069"/>
    <w:rsid w:val="00757E73"/>
    <w:rsid w:val="00760CB8"/>
    <w:rsid w:val="00760F0C"/>
    <w:rsid w:val="00761683"/>
    <w:rsid w:val="00761D07"/>
    <w:rsid w:val="00761F38"/>
    <w:rsid w:val="00762676"/>
    <w:rsid w:val="00762802"/>
    <w:rsid w:val="00762DA5"/>
    <w:rsid w:val="00762EA4"/>
    <w:rsid w:val="0076303A"/>
    <w:rsid w:val="007631A1"/>
    <w:rsid w:val="007633FA"/>
    <w:rsid w:val="007643CA"/>
    <w:rsid w:val="0076442F"/>
    <w:rsid w:val="007645BD"/>
    <w:rsid w:val="00764D09"/>
    <w:rsid w:val="007654F4"/>
    <w:rsid w:val="00765506"/>
    <w:rsid w:val="00765B89"/>
    <w:rsid w:val="00765B8B"/>
    <w:rsid w:val="00765EEE"/>
    <w:rsid w:val="00765F31"/>
    <w:rsid w:val="00765FA0"/>
    <w:rsid w:val="00766628"/>
    <w:rsid w:val="00766AB6"/>
    <w:rsid w:val="00766D98"/>
    <w:rsid w:val="00767648"/>
    <w:rsid w:val="00770514"/>
    <w:rsid w:val="00771544"/>
    <w:rsid w:val="007719DC"/>
    <w:rsid w:val="00771ADE"/>
    <w:rsid w:val="00771F02"/>
    <w:rsid w:val="0077202E"/>
    <w:rsid w:val="007723A2"/>
    <w:rsid w:val="007726D8"/>
    <w:rsid w:val="007726E6"/>
    <w:rsid w:val="00772C64"/>
    <w:rsid w:val="007734B8"/>
    <w:rsid w:val="00773A10"/>
    <w:rsid w:val="00773D37"/>
    <w:rsid w:val="0077419B"/>
    <w:rsid w:val="0077448E"/>
    <w:rsid w:val="00774AF9"/>
    <w:rsid w:val="007751D0"/>
    <w:rsid w:val="007757F7"/>
    <w:rsid w:val="00775FCA"/>
    <w:rsid w:val="007762EC"/>
    <w:rsid w:val="00776533"/>
    <w:rsid w:val="00776F98"/>
    <w:rsid w:val="00777857"/>
    <w:rsid w:val="0077791F"/>
    <w:rsid w:val="00777D09"/>
    <w:rsid w:val="00780031"/>
    <w:rsid w:val="007807D9"/>
    <w:rsid w:val="00780A22"/>
    <w:rsid w:val="007814EB"/>
    <w:rsid w:val="00781655"/>
    <w:rsid w:val="00782079"/>
    <w:rsid w:val="007820B8"/>
    <w:rsid w:val="00782156"/>
    <w:rsid w:val="00782229"/>
    <w:rsid w:val="00782915"/>
    <w:rsid w:val="00782A94"/>
    <w:rsid w:val="00782BDA"/>
    <w:rsid w:val="0078301B"/>
    <w:rsid w:val="007830E7"/>
    <w:rsid w:val="007832B4"/>
    <w:rsid w:val="00784E9E"/>
    <w:rsid w:val="0078645C"/>
    <w:rsid w:val="0078655E"/>
    <w:rsid w:val="007872EF"/>
    <w:rsid w:val="00787B7A"/>
    <w:rsid w:val="00790241"/>
    <w:rsid w:val="007904CA"/>
    <w:rsid w:val="007909BA"/>
    <w:rsid w:val="00790FFE"/>
    <w:rsid w:val="00791545"/>
    <w:rsid w:val="007918B8"/>
    <w:rsid w:val="00791C3C"/>
    <w:rsid w:val="00791FBA"/>
    <w:rsid w:val="00792385"/>
    <w:rsid w:val="00792E07"/>
    <w:rsid w:val="0079316B"/>
    <w:rsid w:val="007945C9"/>
    <w:rsid w:val="00794E2E"/>
    <w:rsid w:val="007950CE"/>
    <w:rsid w:val="00795505"/>
    <w:rsid w:val="0079576A"/>
    <w:rsid w:val="00795CEB"/>
    <w:rsid w:val="00796465"/>
    <w:rsid w:val="007966B4"/>
    <w:rsid w:val="00796835"/>
    <w:rsid w:val="0079768A"/>
    <w:rsid w:val="00797713"/>
    <w:rsid w:val="00797949"/>
    <w:rsid w:val="007A0705"/>
    <w:rsid w:val="007A1139"/>
    <w:rsid w:val="007A148A"/>
    <w:rsid w:val="007A1B85"/>
    <w:rsid w:val="007A2464"/>
    <w:rsid w:val="007A2742"/>
    <w:rsid w:val="007A2A85"/>
    <w:rsid w:val="007A2A89"/>
    <w:rsid w:val="007A2C1B"/>
    <w:rsid w:val="007A2CBB"/>
    <w:rsid w:val="007A2CFB"/>
    <w:rsid w:val="007A2DE9"/>
    <w:rsid w:val="007A30E2"/>
    <w:rsid w:val="007A3BEC"/>
    <w:rsid w:val="007A468C"/>
    <w:rsid w:val="007A4AF4"/>
    <w:rsid w:val="007A51ED"/>
    <w:rsid w:val="007A52B8"/>
    <w:rsid w:val="007A54CA"/>
    <w:rsid w:val="007A5A78"/>
    <w:rsid w:val="007A5A9C"/>
    <w:rsid w:val="007A6255"/>
    <w:rsid w:val="007A631C"/>
    <w:rsid w:val="007A632F"/>
    <w:rsid w:val="007A6720"/>
    <w:rsid w:val="007A6CA6"/>
    <w:rsid w:val="007A6E62"/>
    <w:rsid w:val="007A7075"/>
    <w:rsid w:val="007A70B4"/>
    <w:rsid w:val="007A7D52"/>
    <w:rsid w:val="007B0180"/>
    <w:rsid w:val="007B0A47"/>
    <w:rsid w:val="007B0C45"/>
    <w:rsid w:val="007B0EAC"/>
    <w:rsid w:val="007B0F5D"/>
    <w:rsid w:val="007B1311"/>
    <w:rsid w:val="007B1388"/>
    <w:rsid w:val="007B1416"/>
    <w:rsid w:val="007B142C"/>
    <w:rsid w:val="007B167D"/>
    <w:rsid w:val="007B171F"/>
    <w:rsid w:val="007B1857"/>
    <w:rsid w:val="007B1DA4"/>
    <w:rsid w:val="007B2819"/>
    <w:rsid w:val="007B2AB2"/>
    <w:rsid w:val="007B31C5"/>
    <w:rsid w:val="007B35A8"/>
    <w:rsid w:val="007B38F6"/>
    <w:rsid w:val="007B3D6D"/>
    <w:rsid w:val="007B454A"/>
    <w:rsid w:val="007B472A"/>
    <w:rsid w:val="007B52FF"/>
    <w:rsid w:val="007B5CF8"/>
    <w:rsid w:val="007B5FEA"/>
    <w:rsid w:val="007B62A2"/>
    <w:rsid w:val="007B65A0"/>
    <w:rsid w:val="007B71E4"/>
    <w:rsid w:val="007B7812"/>
    <w:rsid w:val="007B7E42"/>
    <w:rsid w:val="007B7F64"/>
    <w:rsid w:val="007C0156"/>
    <w:rsid w:val="007C0493"/>
    <w:rsid w:val="007C0A11"/>
    <w:rsid w:val="007C1CBF"/>
    <w:rsid w:val="007C228A"/>
    <w:rsid w:val="007C2FF6"/>
    <w:rsid w:val="007C3016"/>
    <w:rsid w:val="007C3670"/>
    <w:rsid w:val="007C407C"/>
    <w:rsid w:val="007C408D"/>
    <w:rsid w:val="007C416C"/>
    <w:rsid w:val="007C429D"/>
    <w:rsid w:val="007C4692"/>
    <w:rsid w:val="007C4B49"/>
    <w:rsid w:val="007C4C5B"/>
    <w:rsid w:val="007C5158"/>
    <w:rsid w:val="007C6346"/>
    <w:rsid w:val="007C6962"/>
    <w:rsid w:val="007C6E8B"/>
    <w:rsid w:val="007C6F2E"/>
    <w:rsid w:val="007C6FDA"/>
    <w:rsid w:val="007C6FFC"/>
    <w:rsid w:val="007C7689"/>
    <w:rsid w:val="007C7F30"/>
    <w:rsid w:val="007D0F50"/>
    <w:rsid w:val="007D1468"/>
    <w:rsid w:val="007D18ED"/>
    <w:rsid w:val="007D2EE0"/>
    <w:rsid w:val="007D3298"/>
    <w:rsid w:val="007D3879"/>
    <w:rsid w:val="007D3C4A"/>
    <w:rsid w:val="007D3E3B"/>
    <w:rsid w:val="007D419B"/>
    <w:rsid w:val="007D43C8"/>
    <w:rsid w:val="007D4B4A"/>
    <w:rsid w:val="007D4CC3"/>
    <w:rsid w:val="007D4F3F"/>
    <w:rsid w:val="007D605A"/>
    <w:rsid w:val="007D643B"/>
    <w:rsid w:val="007D64D2"/>
    <w:rsid w:val="007D6E3B"/>
    <w:rsid w:val="007D7508"/>
    <w:rsid w:val="007D7805"/>
    <w:rsid w:val="007D781D"/>
    <w:rsid w:val="007E056A"/>
    <w:rsid w:val="007E06AD"/>
    <w:rsid w:val="007E17C3"/>
    <w:rsid w:val="007E20F9"/>
    <w:rsid w:val="007E28A8"/>
    <w:rsid w:val="007E2987"/>
    <w:rsid w:val="007E337C"/>
    <w:rsid w:val="007E372C"/>
    <w:rsid w:val="007E384F"/>
    <w:rsid w:val="007E390C"/>
    <w:rsid w:val="007E3C93"/>
    <w:rsid w:val="007E437A"/>
    <w:rsid w:val="007E4409"/>
    <w:rsid w:val="007E521A"/>
    <w:rsid w:val="007E529D"/>
    <w:rsid w:val="007E575D"/>
    <w:rsid w:val="007E5EFB"/>
    <w:rsid w:val="007E5F0C"/>
    <w:rsid w:val="007E6302"/>
    <w:rsid w:val="007E67DF"/>
    <w:rsid w:val="007E680D"/>
    <w:rsid w:val="007E68AC"/>
    <w:rsid w:val="007E7062"/>
    <w:rsid w:val="007F05DB"/>
    <w:rsid w:val="007F0928"/>
    <w:rsid w:val="007F11E6"/>
    <w:rsid w:val="007F158E"/>
    <w:rsid w:val="007F1691"/>
    <w:rsid w:val="007F199C"/>
    <w:rsid w:val="007F2F9D"/>
    <w:rsid w:val="007F3162"/>
    <w:rsid w:val="007F3B4D"/>
    <w:rsid w:val="007F4DB9"/>
    <w:rsid w:val="007F4FC3"/>
    <w:rsid w:val="007F56EB"/>
    <w:rsid w:val="007F5898"/>
    <w:rsid w:val="007F590C"/>
    <w:rsid w:val="007F5A42"/>
    <w:rsid w:val="007F5A46"/>
    <w:rsid w:val="007F5D4B"/>
    <w:rsid w:val="007F64D5"/>
    <w:rsid w:val="007F67B3"/>
    <w:rsid w:val="007F6C51"/>
    <w:rsid w:val="007F6D10"/>
    <w:rsid w:val="007F7132"/>
    <w:rsid w:val="007F7694"/>
    <w:rsid w:val="007F77AA"/>
    <w:rsid w:val="00800207"/>
    <w:rsid w:val="0080158E"/>
    <w:rsid w:val="008015DF"/>
    <w:rsid w:val="00801C43"/>
    <w:rsid w:val="0080201B"/>
    <w:rsid w:val="0080294E"/>
    <w:rsid w:val="00802C07"/>
    <w:rsid w:val="0080308A"/>
    <w:rsid w:val="00803169"/>
    <w:rsid w:val="00803807"/>
    <w:rsid w:val="00803AD0"/>
    <w:rsid w:val="00803E5C"/>
    <w:rsid w:val="008044B9"/>
    <w:rsid w:val="00804528"/>
    <w:rsid w:val="008047E8"/>
    <w:rsid w:val="00805241"/>
    <w:rsid w:val="008054C0"/>
    <w:rsid w:val="00805B41"/>
    <w:rsid w:val="00806195"/>
    <w:rsid w:val="0080644F"/>
    <w:rsid w:val="008065E9"/>
    <w:rsid w:val="00806D19"/>
    <w:rsid w:val="008070D9"/>
    <w:rsid w:val="00807170"/>
    <w:rsid w:val="008071D3"/>
    <w:rsid w:val="008071E3"/>
    <w:rsid w:val="00807240"/>
    <w:rsid w:val="008072C5"/>
    <w:rsid w:val="00807C42"/>
    <w:rsid w:val="00807E1D"/>
    <w:rsid w:val="00810383"/>
    <w:rsid w:val="008103D4"/>
    <w:rsid w:val="00810EAE"/>
    <w:rsid w:val="008113A2"/>
    <w:rsid w:val="00811538"/>
    <w:rsid w:val="0081156D"/>
    <w:rsid w:val="008118C3"/>
    <w:rsid w:val="00811903"/>
    <w:rsid w:val="00811D5C"/>
    <w:rsid w:val="00811DBF"/>
    <w:rsid w:val="00811F14"/>
    <w:rsid w:val="00812285"/>
    <w:rsid w:val="008123E4"/>
    <w:rsid w:val="008125BC"/>
    <w:rsid w:val="00812927"/>
    <w:rsid w:val="00812AA4"/>
    <w:rsid w:val="00813694"/>
    <w:rsid w:val="00813916"/>
    <w:rsid w:val="00814BCA"/>
    <w:rsid w:val="00815001"/>
    <w:rsid w:val="00815018"/>
    <w:rsid w:val="00815D89"/>
    <w:rsid w:val="00816160"/>
    <w:rsid w:val="008162D5"/>
    <w:rsid w:val="00816445"/>
    <w:rsid w:val="00816858"/>
    <w:rsid w:val="00816935"/>
    <w:rsid w:val="008201C5"/>
    <w:rsid w:val="00820A56"/>
    <w:rsid w:val="00821B2C"/>
    <w:rsid w:val="00821D24"/>
    <w:rsid w:val="00821E95"/>
    <w:rsid w:val="008222C7"/>
    <w:rsid w:val="00822F8C"/>
    <w:rsid w:val="00822FC2"/>
    <w:rsid w:val="00823886"/>
    <w:rsid w:val="00823D8B"/>
    <w:rsid w:val="008241AD"/>
    <w:rsid w:val="00824331"/>
    <w:rsid w:val="008247B1"/>
    <w:rsid w:val="00824A4C"/>
    <w:rsid w:val="00824B21"/>
    <w:rsid w:val="00825492"/>
    <w:rsid w:val="008258C1"/>
    <w:rsid w:val="00825C96"/>
    <w:rsid w:val="0082610D"/>
    <w:rsid w:val="008265FE"/>
    <w:rsid w:val="00826735"/>
    <w:rsid w:val="00826D9A"/>
    <w:rsid w:val="00830336"/>
    <w:rsid w:val="00831B90"/>
    <w:rsid w:val="00832CEF"/>
    <w:rsid w:val="00833035"/>
    <w:rsid w:val="008339A2"/>
    <w:rsid w:val="00833A34"/>
    <w:rsid w:val="00833C63"/>
    <w:rsid w:val="00833FB1"/>
    <w:rsid w:val="00834C14"/>
    <w:rsid w:val="00834D96"/>
    <w:rsid w:val="008352E1"/>
    <w:rsid w:val="00835453"/>
    <w:rsid w:val="008357D8"/>
    <w:rsid w:val="0083583F"/>
    <w:rsid w:val="008359D9"/>
    <w:rsid w:val="00835CB2"/>
    <w:rsid w:val="00835ECA"/>
    <w:rsid w:val="008372CB"/>
    <w:rsid w:val="0083783B"/>
    <w:rsid w:val="00837D70"/>
    <w:rsid w:val="00840366"/>
    <w:rsid w:val="008407E3"/>
    <w:rsid w:val="00840E93"/>
    <w:rsid w:val="008410B5"/>
    <w:rsid w:val="008411F1"/>
    <w:rsid w:val="00841D86"/>
    <w:rsid w:val="00842152"/>
    <w:rsid w:val="00842458"/>
    <w:rsid w:val="00842555"/>
    <w:rsid w:val="00842866"/>
    <w:rsid w:val="00842FB8"/>
    <w:rsid w:val="00844631"/>
    <w:rsid w:val="0084467B"/>
    <w:rsid w:val="0084513A"/>
    <w:rsid w:val="0084568C"/>
    <w:rsid w:val="00845F44"/>
    <w:rsid w:val="008461B1"/>
    <w:rsid w:val="0084625F"/>
    <w:rsid w:val="00846300"/>
    <w:rsid w:val="0084697E"/>
    <w:rsid w:val="00846AD2"/>
    <w:rsid w:val="00847642"/>
    <w:rsid w:val="00847CD5"/>
    <w:rsid w:val="00850002"/>
    <w:rsid w:val="00850175"/>
    <w:rsid w:val="008502A1"/>
    <w:rsid w:val="00850638"/>
    <w:rsid w:val="0085064F"/>
    <w:rsid w:val="00850C37"/>
    <w:rsid w:val="008510BE"/>
    <w:rsid w:val="00851139"/>
    <w:rsid w:val="008511C6"/>
    <w:rsid w:val="00851F06"/>
    <w:rsid w:val="00852273"/>
    <w:rsid w:val="008531F6"/>
    <w:rsid w:val="00853398"/>
    <w:rsid w:val="00853785"/>
    <w:rsid w:val="0085388B"/>
    <w:rsid w:val="00853C3C"/>
    <w:rsid w:val="00854900"/>
    <w:rsid w:val="00855B49"/>
    <w:rsid w:val="00855E8C"/>
    <w:rsid w:val="00856005"/>
    <w:rsid w:val="00857818"/>
    <w:rsid w:val="008579C2"/>
    <w:rsid w:val="00857A76"/>
    <w:rsid w:val="00857C74"/>
    <w:rsid w:val="00857F40"/>
    <w:rsid w:val="00860E98"/>
    <w:rsid w:val="00861CF1"/>
    <w:rsid w:val="00862126"/>
    <w:rsid w:val="008628EE"/>
    <w:rsid w:val="00862E18"/>
    <w:rsid w:val="008630E3"/>
    <w:rsid w:val="008631CA"/>
    <w:rsid w:val="008631F3"/>
    <w:rsid w:val="00863DB3"/>
    <w:rsid w:val="00864285"/>
    <w:rsid w:val="008645FD"/>
    <w:rsid w:val="00864AF2"/>
    <w:rsid w:val="00865453"/>
    <w:rsid w:val="0086570A"/>
    <w:rsid w:val="00865C5F"/>
    <w:rsid w:val="008665D6"/>
    <w:rsid w:val="0086660F"/>
    <w:rsid w:val="00866945"/>
    <w:rsid w:val="00867164"/>
    <w:rsid w:val="008671E6"/>
    <w:rsid w:val="00867537"/>
    <w:rsid w:val="00867832"/>
    <w:rsid w:val="00867E69"/>
    <w:rsid w:val="008700F0"/>
    <w:rsid w:val="00870ECA"/>
    <w:rsid w:val="008710A9"/>
    <w:rsid w:val="008713A8"/>
    <w:rsid w:val="00871568"/>
    <w:rsid w:val="00872A86"/>
    <w:rsid w:val="008735DC"/>
    <w:rsid w:val="00873D3B"/>
    <w:rsid w:val="00874801"/>
    <w:rsid w:val="00874B5E"/>
    <w:rsid w:val="00874E48"/>
    <w:rsid w:val="00875A01"/>
    <w:rsid w:val="00875D43"/>
    <w:rsid w:val="00876055"/>
    <w:rsid w:val="008764B8"/>
    <w:rsid w:val="0087654B"/>
    <w:rsid w:val="00876CF2"/>
    <w:rsid w:val="00876D70"/>
    <w:rsid w:val="00876E12"/>
    <w:rsid w:val="00877157"/>
    <w:rsid w:val="008771A5"/>
    <w:rsid w:val="008779F4"/>
    <w:rsid w:val="00877B5E"/>
    <w:rsid w:val="008804C3"/>
    <w:rsid w:val="0088081B"/>
    <w:rsid w:val="00880B8F"/>
    <w:rsid w:val="00880BE9"/>
    <w:rsid w:val="00881576"/>
    <w:rsid w:val="00881AFD"/>
    <w:rsid w:val="008823D5"/>
    <w:rsid w:val="0088251E"/>
    <w:rsid w:val="0088300B"/>
    <w:rsid w:val="0088305C"/>
    <w:rsid w:val="008834F9"/>
    <w:rsid w:val="0088367B"/>
    <w:rsid w:val="00883F2C"/>
    <w:rsid w:val="00884060"/>
    <w:rsid w:val="00884110"/>
    <w:rsid w:val="0088421F"/>
    <w:rsid w:val="0088461F"/>
    <w:rsid w:val="00884DFA"/>
    <w:rsid w:val="008853D6"/>
    <w:rsid w:val="0088552C"/>
    <w:rsid w:val="00885531"/>
    <w:rsid w:val="00885588"/>
    <w:rsid w:val="00885E42"/>
    <w:rsid w:val="008868D1"/>
    <w:rsid w:val="00886EF5"/>
    <w:rsid w:val="00887142"/>
    <w:rsid w:val="008871EC"/>
    <w:rsid w:val="00887306"/>
    <w:rsid w:val="00887692"/>
    <w:rsid w:val="00887840"/>
    <w:rsid w:val="008904A0"/>
    <w:rsid w:val="008906E6"/>
    <w:rsid w:val="00890748"/>
    <w:rsid w:val="00890B17"/>
    <w:rsid w:val="00890C44"/>
    <w:rsid w:val="00890D06"/>
    <w:rsid w:val="00891693"/>
    <w:rsid w:val="00891D88"/>
    <w:rsid w:val="008923E1"/>
    <w:rsid w:val="0089251C"/>
    <w:rsid w:val="00892909"/>
    <w:rsid w:val="008929DB"/>
    <w:rsid w:val="00892A13"/>
    <w:rsid w:val="00892A58"/>
    <w:rsid w:val="00892F4D"/>
    <w:rsid w:val="0089320D"/>
    <w:rsid w:val="00893B11"/>
    <w:rsid w:val="00893CB0"/>
    <w:rsid w:val="00893FC9"/>
    <w:rsid w:val="008942A1"/>
    <w:rsid w:val="00894FB7"/>
    <w:rsid w:val="0089502D"/>
    <w:rsid w:val="00895305"/>
    <w:rsid w:val="00895343"/>
    <w:rsid w:val="0089650F"/>
    <w:rsid w:val="008968AB"/>
    <w:rsid w:val="008968E4"/>
    <w:rsid w:val="00896F27"/>
    <w:rsid w:val="00897550"/>
    <w:rsid w:val="0089756C"/>
    <w:rsid w:val="008A18B1"/>
    <w:rsid w:val="008A1C54"/>
    <w:rsid w:val="008A1ECD"/>
    <w:rsid w:val="008A2A83"/>
    <w:rsid w:val="008A2BFB"/>
    <w:rsid w:val="008A2E66"/>
    <w:rsid w:val="008A3293"/>
    <w:rsid w:val="008A4082"/>
    <w:rsid w:val="008A452D"/>
    <w:rsid w:val="008A49BB"/>
    <w:rsid w:val="008A4B74"/>
    <w:rsid w:val="008A5176"/>
    <w:rsid w:val="008A5661"/>
    <w:rsid w:val="008A6000"/>
    <w:rsid w:val="008A65AD"/>
    <w:rsid w:val="008A7499"/>
    <w:rsid w:val="008B0151"/>
    <w:rsid w:val="008B04BD"/>
    <w:rsid w:val="008B15A2"/>
    <w:rsid w:val="008B1D4B"/>
    <w:rsid w:val="008B1D67"/>
    <w:rsid w:val="008B2136"/>
    <w:rsid w:val="008B215D"/>
    <w:rsid w:val="008B24FD"/>
    <w:rsid w:val="008B3315"/>
    <w:rsid w:val="008B41CF"/>
    <w:rsid w:val="008B4278"/>
    <w:rsid w:val="008B4D9A"/>
    <w:rsid w:val="008B4E16"/>
    <w:rsid w:val="008B4E32"/>
    <w:rsid w:val="008B5429"/>
    <w:rsid w:val="008B5C26"/>
    <w:rsid w:val="008B636F"/>
    <w:rsid w:val="008B6B36"/>
    <w:rsid w:val="008B6BF1"/>
    <w:rsid w:val="008B6C9E"/>
    <w:rsid w:val="008B7381"/>
    <w:rsid w:val="008B7553"/>
    <w:rsid w:val="008B7748"/>
    <w:rsid w:val="008B7910"/>
    <w:rsid w:val="008B7F19"/>
    <w:rsid w:val="008C0E4B"/>
    <w:rsid w:val="008C17E3"/>
    <w:rsid w:val="008C18A0"/>
    <w:rsid w:val="008C1AB1"/>
    <w:rsid w:val="008C1E85"/>
    <w:rsid w:val="008C345C"/>
    <w:rsid w:val="008C35BD"/>
    <w:rsid w:val="008C4185"/>
    <w:rsid w:val="008C5116"/>
    <w:rsid w:val="008C525F"/>
    <w:rsid w:val="008C52A2"/>
    <w:rsid w:val="008C6140"/>
    <w:rsid w:val="008C630E"/>
    <w:rsid w:val="008C6A2E"/>
    <w:rsid w:val="008C6B3D"/>
    <w:rsid w:val="008C6FBD"/>
    <w:rsid w:val="008C7050"/>
    <w:rsid w:val="008D001B"/>
    <w:rsid w:val="008D0178"/>
    <w:rsid w:val="008D10DE"/>
    <w:rsid w:val="008D1F35"/>
    <w:rsid w:val="008D210F"/>
    <w:rsid w:val="008D2731"/>
    <w:rsid w:val="008D2BB7"/>
    <w:rsid w:val="008D2E65"/>
    <w:rsid w:val="008D2ECD"/>
    <w:rsid w:val="008D3E8F"/>
    <w:rsid w:val="008D418B"/>
    <w:rsid w:val="008D42C0"/>
    <w:rsid w:val="008D4304"/>
    <w:rsid w:val="008D4F0C"/>
    <w:rsid w:val="008D5992"/>
    <w:rsid w:val="008D5AB4"/>
    <w:rsid w:val="008D5B35"/>
    <w:rsid w:val="008D5B39"/>
    <w:rsid w:val="008D62EC"/>
    <w:rsid w:val="008D640B"/>
    <w:rsid w:val="008D644B"/>
    <w:rsid w:val="008D758D"/>
    <w:rsid w:val="008D78D5"/>
    <w:rsid w:val="008E023C"/>
    <w:rsid w:val="008E0468"/>
    <w:rsid w:val="008E0661"/>
    <w:rsid w:val="008E0678"/>
    <w:rsid w:val="008E087D"/>
    <w:rsid w:val="008E0F17"/>
    <w:rsid w:val="008E1762"/>
    <w:rsid w:val="008E1EF5"/>
    <w:rsid w:val="008E2460"/>
    <w:rsid w:val="008E27FD"/>
    <w:rsid w:val="008E2DF2"/>
    <w:rsid w:val="008E34B4"/>
    <w:rsid w:val="008E3523"/>
    <w:rsid w:val="008E35A3"/>
    <w:rsid w:val="008E3751"/>
    <w:rsid w:val="008E443C"/>
    <w:rsid w:val="008E4D84"/>
    <w:rsid w:val="008E5339"/>
    <w:rsid w:val="008E545E"/>
    <w:rsid w:val="008E596B"/>
    <w:rsid w:val="008E6148"/>
    <w:rsid w:val="008E6406"/>
    <w:rsid w:val="008E6416"/>
    <w:rsid w:val="008E645F"/>
    <w:rsid w:val="008E64DC"/>
    <w:rsid w:val="008E654F"/>
    <w:rsid w:val="008E689D"/>
    <w:rsid w:val="008E6FB4"/>
    <w:rsid w:val="008E7C03"/>
    <w:rsid w:val="008E7DC5"/>
    <w:rsid w:val="008E7FFE"/>
    <w:rsid w:val="008F0F5C"/>
    <w:rsid w:val="008F162F"/>
    <w:rsid w:val="008F17A7"/>
    <w:rsid w:val="008F1C6E"/>
    <w:rsid w:val="008F2A16"/>
    <w:rsid w:val="008F2BB3"/>
    <w:rsid w:val="008F2D3A"/>
    <w:rsid w:val="008F2D3B"/>
    <w:rsid w:val="008F2DE1"/>
    <w:rsid w:val="008F3A71"/>
    <w:rsid w:val="008F4356"/>
    <w:rsid w:val="008F46A4"/>
    <w:rsid w:val="008F4720"/>
    <w:rsid w:val="008F4ADA"/>
    <w:rsid w:val="008F51E3"/>
    <w:rsid w:val="008F5275"/>
    <w:rsid w:val="008F53EB"/>
    <w:rsid w:val="008F5872"/>
    <w:rsid w:val="008F5E3B"/>
    <w:rsid w:val="008F6626"/>
    <w:rsid w:val="008F6719"/>
    <w:rsid w:val="008F707C"/>
    <w:rsid w:val="008F71AE"/>
    <w:rsid w:val="008F7434"/>
    <w:rsid w:val="008F7E32"/>
    <w:rsid w:val="00900B35"/>
    <w:rsid w:val="00900F63"/>
    <w:rsid w:val="00901411"/>
    <w:rsid w:val="00901825"/>
    <w:rsid w:val="009026D3"/>
    <w:rsid w:val="0090285A"/>
    <w:rsid w:val="00903123"/>
    <w:rsid w:val="009032EC"/>
    <w:rsid w:val="00903A80"/>
    <w:rsid w:val="00903F62"/>
    <w:rsid w:val="0090415F"/>
    <w:rsid w:val="009043D2"/>
    <w:rsid w:val="00904612"/>
    <w:rsid w:val="00904D16"/>
    <w:rsid w:val="00905110"/>
    <w:rsid w:val="009056B7"/>
    <w:rsid w:val="00905DAD"/>
    <w:rsid w:val="00906505"/>
    <w:rsid w:val="00906559"/>
    <w:rsid w:val="00906DCB"/>
    <w:rsid w:val="00907169"/>
    <w:rsid w:val="0090735C"/>
    <w:rsid w:val="009078FA"/>
    <w:rsid w:val="00907FAF"/>
    <w:rsid w:val="00910A38"/>
    <w:rsid w:val="00910EAE"/>
    <w:rsid w:val="009112EF"/>
    <w:rsid w:val="009117C8"/>
    <w:rsid w:val="009124C3"/>
    <w:rsid w:val="00912C84"/>
    <w:rsid w:val="00913086"/>
    <w:rsid w:val="00913628"/>
    <w:rsid w:val="00913946"/>
    <w:rsid w:val="00913A90"/>
    <w:rsid w:val="00914437"/>
    <w:rsid w:val="009148DA"/>
    <w:rsid w:val="0091499F"/>
    <w:rsid w:val="00914B4C"/>
    <w:rsid w:val="00914EFE"/>
    <w:rsid w:val="00915267"/>
    <w:rsid w:val="00915625"/>
    <w:rsid w:val="0091567F"/>
    <w:rsid w:val="00916305"/>
    <w:rsid w:val="009164A0"/>
    <w:rsid w:val="009166A7"/>
    <w:rsid w:val="0091671E"/>
    <w:rsid w:val="0091671F"/>
    <w:rsid w:val="0091706D"/>
    <w:rsid w:val="009174CD"/>
    <w:rsid w:val="009176A2"/>
    <w:rsid w:val="00917F91"/>
    <w:rsid w:val="009203DC"/>
    <w:rsid w:val="00920411"/>
    <w:rsid w:val="009205C8"/>
    <w:rsid w:val="00920966"/>
    <w:rsid w:val="00920C8B"/>
    <w:rsid w:val="009218AD"/>
    <w:rsid w:val="00921981"/>
    <w:rsid w:val="00922959"/>
    <w:rsid w:val="0092389D"/>
    <w:rsid w:val="00923E57"/>
    <w:rsid w:val="009248F7"/>
    <w:rsid w:val="00925304"/>
    <w:rsid w:val="00925591"/>
    <w:rsid w:val="00925DFF"/>
    <w:rsid w:val="00926489"/>
    <w:rsid w:val="009268F1"/>
    <w:rsid w:val="00926D7C"/>
    <w:rsid w:val="0092701F"/>
    <w:rsid w:val="0092793A"/>
    <w:rsid w:val="00927B3B"/>
    <w:rsid w:val="00927C05"/>
    <w:rsid w:val="00927FC4"/>
    <w:rsid w:val="00927FDD"/>
    <w:rsid w:val="009300FC"/>
    <w:rsid w:val="00930293"/>
    <w:rsid w:val="0093088A"/>
    <w:rsid w:val="00930ADF"/>
    <w:rsid w:val="009311D2"/>
    <w:rsid w:val="0093145F"/>
    <w:rsid w:val="009316D2"/>
    <w:rsid w:val="00931718"/>
    <w:rsid w:val="009318B0"/>
    <w:rsid w:val="00931E8F"/>
    <w:rsid w:val="00932AF7"/>
    <w:rsid w:val="00932C31"/>
    <w:rsid w:val="00934444"/>
    <w:rsid w:val="00934492"/>
    <w:rsid w:val="0093462A"/>
    <w:rsid w:val="00935BB8"/>
    <w:rsid w:val="00936784"/>
    <w:rsid w:val="00936B7F"/>
    <w:rsid w:val="00937203"/>
    <w:rsid w:val="00937587"/>
    <w:rsid w:val="0094095A"/>
    <w:rsid w:val="00940968"/>
    <w:rsid w:val="0094127E"/>
    <w:rsid w:val="009416C6"/>
    <w:rsid w:val="00942312"/>
    <w:rsid w:val="00942340"/>
    <w:rsid w:val="00942461"/>
    <w:rsid w:val="00942781"/>
    <w:rsid w:val="00942BC3"/>
    <w:rsid w:val="0094361B"/>
    <w:rsid w:val="00944322"/>
    <w:rsid w:val="00944C67"/>
    <w:rsid w:val="00944C6B"/>
    <w:rsid w:val="00944C7C"/>
    <w:rsid w:val="00944CEB"/>
    <w:rsid w:val="00945135"/>
    <w:rsid w:val="00945902"/>
    <w:rsid w:val="00945E20"/>
    <w:rsid w:val="00946FE3"/>
    <w:rsid w:val="00947EFD"/>
    <w:rsid w:val="00950331"/>
    <w:rsid w:val="009506ED"/>
    <w:rsid w:val="00950CE4"/>
    <w:rsid w:val="009518F2"/>
    <w:rsid w:val="00951961"/>
    <w:rsid w:val="00952092"/>
    <w:rsid w:val="009526AC"/>
    <w:rsid w:val="00952C6F"/>
    <w:rsid w:val="00953D09"/>
    <w:rsid w:val="0095465D"/>
    <w:rsid w:val="00954906"/>
    <w:rsid w:val="00954C2A"/>
    <w:rsid w:val="009554B1"/>
    <w:rsid w:val="00955736"/>
    <w:rsid w:val="00955C11"/>
    <w:rsid w:val="009562D4"/>
    <w:rsid w:val="009566EE"/>
    <w:rsid w:val="00956B0E"/>
    <w:rsid w:val="00956C64"/>
    <w:rsid w:val="00956D92"/>
    <w:rsid w:val="00956E85"/>
    <w:rsid w:val="009571B3"/>
    <w:rsid w:val="00957EC0"/>
    <w:rsid w:val="009602B4"/>
    <w:rsid w:val="0096036E"/>
    <w:rsid w:val="0096059F"/>
    <w:rsid w:val="009610E0"/>
    <w:rsid w:val="00961166"/>
    <w:rsid w:val="009612E0"/>
    <w:rsid w:val="00961700"/>
    <w:rsid w:val="00961C11"/>
    <w:rsid w:val="00962B0C"/>
    <w:rsid w:val="00962FAA"/>
    <w:rsid w:val="00963699"/>
    <w:rsid w:val="00963B85"/>
    <w:rsid w:val="0096477B"/>
    <w:rsid w:val="00964EF8"/>
    <w:rsid w:val="00965440"/>
    <w:rsid w:val="00965CBE"/>
    <w:rsid w:val="009662A3"/>
    <w:rsid w:val="009669B3"/>
    <w:rsid w:val="00966BE8"/>
    <w:rsid w:val="0096726B"/>
    <w:rsid w:val="00967436"/>
    <w:rsid w:val="009676B6"/>
    <w:rsid w:val="00967C50"/>
    <w:rsid w:val="009706D8"/>
    <w:rsid w:val="00970715"/>
    <w:rsid w:val="009709CF"/>
    <w:rsid w:val="00970D33"/>
    <w:rsid w:val="00971209"/>
    <w:rsid w:val="00971CFF"/>
    <w:rsid w:val="009725FF"/>
    <w:rsid w:val="00972905"/>
    <w:rsid w:val="00973274"/>
    <w:rsid w:val="00973576"/>
    <w:rsid w:val="00974762"/>
    <w:rsid w:val="009747A6"/>
    <w:rsid w:val="009754D5"/>
    <w:rsid w:val="00975EAE"/>
    <w:rsid w:val="009773EB"/>
    <w:rsid w:val="0098091C"/>
    <w:rsid w:val="00980B72"/>
    <w:rsid w:val="009813D4"/>
    <w:rsid w:val="009817EE"/>
    <w:rsid w:val="00981B4A"/>
    <w:rsid w:val="00981F0A"/>
    <w:rsid w:val="00982DC9"/>
    <w:rsid w:val="009837F2"/>
    <w:rsid w:val="00983B27"/>
    <w:rsid w:val="009847E1"/>
    <w:rsid w:val="0098519D"/>
    <w:rsid w:val="00985F9E"/>
    <w:rsid w:val="00986097"/>
    <w:rsid w:val="0098647C"/>
    <w:rsid w:val="009867EA"/>
    <w:rsid w:val="00987149"/>
    <w:rsid w:val="0098728E"/>
    <w:rsid w:val="009874E5"/>
    <w:rsid w:val="0098764D"/>
    <w:rsid w:val="0099008C"/>
    <w:rsid w:val="00991726"/>
    <w:rsid w:val="009917FD"/>
    <w:rsid w:val="0099261E"/>
    <w:rsid w:val="00992709"/>
    <w:rsid w:val="0099292E"/>
    <w:rsid w:val="0099298A"/>
    <w:rsid w:val="00993A77"/>
    <w:rsid w:val="00994553"/>
    <w:rsid w:val="00994CD0"/>
    <w:rsid w:val="00994FF6"/>
    <w:rsid w:val="00995506"/>
    <w:rsid w:val="00996149"/>
    <w:rsid w:val="00996CA6"/>
    <w:rsid w:val="00996F23"/>
    <w:rsid w:val="00997061"/>
    <w:rsid w:val="0099716C"/>
    <w:rsid w:val="009979C8"/>
    <w:rsid w:val="00997B4B"/>
    <w:rsid w:val="00997B95"/>
    <w:rsid w:val="009A0804"/>
    <w:rsid w:val="009A0815"/>
    <w:rsid w:val="009A0A74"/>
    <w:rsid w:val="009A0B6D"/>
    <w:rsid w:val="009A0CDC"/>
    <w:rsid w:val="009A121B"/>
    <w:rsid w:val="009A1722"/>
    <w:rsid w:val="009A2342"/>
    <w:rsid w:val="009A262B"/>
    <w:rsid w:val="009A33E3"/>
    <w:rsid w:val="009A3C07"/>
    <w:rsid w:val="009A3CF4"/>
    <w:rsid w:val="009A4121"/>
    <w:rsid w:val="009A461F"/>
    <w:rsid w:val="009A495A"/>
    <w:rsid w:val="009A4B34"/>
    <w:rsid w:val="009A4C47"/>
    <w:rsid w:val="009A4F1F"/>
    <w:rsid w:val="009A55C4"/>
    <w:rsid w:val="009A5695"/>
    <w:rsid w:val="009A569D"/>
    <w:rsid w:val="009A5E5F"/>
    <w:rsid w:val="009A6238"/>
    <w:rsid w:val="009A627D"/>
    <w:rsid w:val="009A6ACF"/>
    <w:rsid w:val="009A75F6"/>
    <w:rsid w:val="009A7749"/>
    <w:rsid w:val="009B048C"/>
    <w:rsid w:val="009B0938"/>
    <w:rsid w:val="009B0AF7"/>
    <w:rsid w:val="009B1000"/>
    <w:rsid w:val="009B10AB"/>
    <w:rsid w:val="009B113A"/>
    <w:rsid w:val="009B1488"/>
    <w:rsid w:val="009B1724"/>
    <w:rsid w:val="009B18B9"/>
    <w:rsid w:val="009B23B6"/>
    <w:rsid w:val="009B3222"/>
    <w:rsid w:val="009B37C0"/>
    <w:rsid w:val="009B3B8C"/>
    <w:rsid w:val="009B41B4"/>
    <w:rsid w:val="009B4279"/>
    <w:rsid w:val="009B443E"/>
    <w:rsid w:val="009B4459"/>
    <w:rsid w:val="009B4623"/>
    <w:rsid w:val="009B5339"/>
    <w:rsid w:val="009B5497"/>
    <w:rsid w:val="009B5CA1"/>
    <w:rsid w:val="009B5DCD"/>
    <w:rsid w:val="009B5EAF"/>
    <w:rsid w:val="009B62F1"/>
    <w:rsid w:val="009B6507"/>
    <w:rsid w:val="009B75F7"/>
    <w:rsid w:val="009B7A26"/>
    <w:rsid w:val="009B7A8B"/>
    <w:rsid w:val="009C0BD1"/>
    <w:rsid w:val="009C0C43"/>
    <w:rsid w:val="009C153C"/>
    <w:rsid w:val="009C19CA"/>
    <w:rsid w:val="009C2044"/>
    <w:rsid w:val="009C230C"/>
    <w:rsid w:val="009C2ED7"/>
    <w:rsid w:val="009C2F26"/>
    <w:rsid w:val="009C30F4"/>
    <w:rsid w:val="009C37A8"/>
    <w:rsid w:val="009C3C91"/>
    <w:rsid w:val="009C4A2C"/>
    <w:rsid w:val="009C4AFA"/>
    <w:rsid w:val="009C4FC7"/>
    <w:rsid w:val="009C503F"/>
    <w:rsid w:val="009C5BBE"/>
    <w:rsid w:val="009C5C68"/>
    <w:rsid w:val="009C5E7E"/>
    <w:rsid w:val="009C65A7"/>
    <w:rsid w:val="009C669A"/>
    <w:rsid w:val="009C6740"/>
    <w:rsid w:val="009C71F7"/>
    <w:rsid w:val="009C74CD"/>
    <w:rsid w:val="009C783E"/>
    <w:rsid w:val="009C79BB"/>
    <w:rsid w:val="009C7A7B"/>
    <w:rsid w:val="009C7F3C"/>
    <w:rsid w:val="009D011B"/>
    <w:rsid w:val="009D03F7"/>
    <w:rsid w:val="009D05FB"/>
    <w:rsid w:val="009D0771"/>
    <w:rsid w:val="009D0830"/>
    <w:rsid w:val="009D09C7"/>
    <w:rsid w:val="009D0CFD"/>
    <w:rsid w:val="009D110E"/>
    <w:rsid w:val="009D1337"/>
    <w:rsid w:val="009D1496"/>
    <w:rsid w:val="009D1CE7"/>
    <w:rsid w:val="009D21BB"/>
    <w:rsid w:val="009D24CB"/>
    <w:rsid w:val="009D2657"/>
    <w:rsid w:val="009D289B"/>
    <w:rsid w:val="009D3881"/>
    <w:rsid w:val="009D3B06"/>
    <w:rsid w:val="009D3EC8"/>
    <w:rsid w:val="009D4B07"/>
    <w:rsid w:val="009D4BE6"/>
    <w:rsid w:val="009D552B"/>
    <w:rsid w:val="009D5B63"/>
    <w:rsid w:val="009D6004"/>
    <w:rsid w:val="009D72DF"/>
    <w:rsid w:val="009D7B02"/>
    <w:rsid w:val="009D7BB2"/>
    <w:rsid w:val="009D7FF3"/>
    <w:rsid w:val="009E0AA2"/>
    <w:rsid w:val="009E0BDA"/>
    <w:rsid w:val="009E11EC"/>
    <w:rsid w:val="009E16E3"/>
    <w:rsid w:val="009E1C17"/>
    <w:rsid w:val="009E1F0F"/>
    <w:rsid w:val="009E1FAC"/>
    <w:rsid w:val="009E27E7"/>
    <w:rsid w:val="009E319D"/>
    <w:rsid w:val="009E319E"/>
    <w:rsid w:val="009E33A6"/>
    <w:rsid w:val="009E4453"/>
    <w:rsid w:val="009E48BC"/>
    <w:rsid w:val="009E5087"/>
    <w:rsid w:val="009E5274"/>
    <w:rsid w:val="009E5753"/>
    <w:rsid w:val="009E5C79"/>
    <w:rsid w:val="009E6554"/>
    <w:rsid w:val="009E6D9C"/>
    <w:rsid w:val="009E7859"/>
    <w:rsid w:val="009F02FF"/>
    <w:rsid w:val="009F0C51"/>
    <w:rsid w:val="009F1084"/>
    <w:rsid w:val="009F128F"/>
    <w:rsid w:val="009F174B"/>
    <w:rsid w:val="009F17FD"/>
    <w:rsid w:val="009F1DEB"/>
    <w:rsid w:val="009F1F31"/>
    <w:rsid w:val="009F2412"/>
    <w:rsid w:val="009F24BD"/>
    <w:rsid w:val="009F27E8"/>
    <w:rsid w:val="009F29AB"/>
    <w:rsid w:val="009F2C8C"/>
    <w:rsid w:val="009F2F9D"/>
    <w:rsid w:val="009F3B7E"/>
    <w:rsid w:val="009F4497"/>
    <w:rsid w:val="009F456C"/>
    <w:rsid w:val="009F462D"/>
    <w:rsid w:val="009F497C"/>
    <w:rsid w:val="009F4A17"/>
    <w:rsid w:val="009F4A8D"/>
    <w:rsid w:val="009F4E40"/>
    <w:rsid w:val="009F5A81"/>
    <w:rsid w:val="009F5C00"/>
    <w:rsid w:val="009F5C28"/>
    <w:rsid w:val="009F6001"/>
    <w:rsid w:val="009F6A7A"/>
    <w:rsid w:val="009F6E1A"/>
    <w:rsid w:val="009F6EB0"/>
    <w:rsid w:val="009F7006"/>
    <w:rsid w:val="009F788B"/>
    <w:rsid w:val="00A003CB"/>
    <w:rsid w:val="00A00D0B"/>
    <w:rsid w:val="00A0150D"/>
    <w:rsid w:val="00A025E7"/>
    <w:rsid w:val="00A03207"/>
    <w:rsid w:val="00A038BF"/>
    <w:rsid w:val="00A056ED"/>
    <w:rsid w:val="00A057CD"/>
    <w:rsid w:val="00A06736"/>
    <w:rsid w:val="00A067E2"/>
    <w:rsid w:val="00A06884"/>
    <w:rsid w:val="00A06EE6"/>
    <w:rsid w:val="00A07116"/>
    <w:rsid w:val="00A07291"/>
    <w:rsid w:val="00A07436"/>
    <w:rsid w:val="00A0772E"/>
    <w:rsid w:val="00A07B5D"/>
    <w:rsid w:val="00A07D52"/>
    <w:rsid w:val="00A106DE"/>
    <w:rsid w:val="00A11144"/>
    <w:rsid w:val="00A11A67"/>
    <w:rsid w:val="00A11AB0"/>
    <w:rsid w:val="00A11BAF"/>
    <w:rsid w:val="00A11CA4"/>
    <w:rsid w:val="00A11DA3"/>
    <w:rsid w:val="00A1268E"/>
    <w:rsid w:val="00A12D64"/>
    <w:rsid w:val="00A12D7B"/>
    <w:rsid w:val="00A12F70"/>
    <w:rsid w:val="00A13572"/>
    <w:rsid w:val="00A136FA"/>
    <w:rsid w:val="00A1492F"/>
    <w:rsid w:val="00A14E5B"/>
    <w:rsid w:val="00A14F12"/>
    <w:rsid w:val="00A15460"/>
    <w:rsid w:val="00A157C6"/>
    <w:rsid w:val="00A15880"/>
    <w:rsid w:val="00A15B2F"/>
    <w:rsid w:val="00A15CA9"/>
    <w:rsid w:val="00A15E82"/>
    <w:rsid w:val="00A1658A"/>
    <w:rsid w:val="00A16ADA"/>
    <w:rsid w:val="00A1750A"/>
    <w:rsid w:val="00A1750B"/>
    <w:rsid w:val="00A17CE3"/>
    <w:rsid w:val="00A17CEC"/>
    <w:rsid w:val="00A204A9"/>
    <w:rsid w:val="00A20809"/>
    <w:rsid w:val="00A20D5E"/>
    <w:rsid w:val="00A21AA4"/>
    <w:rsid w:val="00A22926"/>
    <w:rsid w:val="00A22FA4"/>
    <w:rsid w:val="00A232B0"/>
    <w:rsid w:val="00A23591"/>
    <w:rsid w:val="00A238F9"/>
    <w:rsid w:val="00A23F94"/>
    <w:rsid w:val="00A240B1"/>
    <w:rsid w:val="00A245F2"/>
    <w:rsid w:val="00A24713"/>
    <w:rsid w:val="00A24959"/>
    <w:rsid w:val="00A2501F"/>
    <w:rsid w:val="00A25111"/>
    <w:rsid w:val="00A25356"/>
    <w:rsid w:val="00A25E85"/>
    <w:rsid w:val="00A260CE"/>
    <w:rsid w:val="00A26872"/>
    <w:rsid w:val="00A273E1"/>
    <w:rsid w:val="00A279D8"/>
    <w:rsid w:val="00A27A3A"/>
    <w:rsid w:val="00A27F18"/>
    <w:rsid w:val="00A30044"/>
    <w:rsid w:val="00A30452"/>
    <w:rsid w:val="00A305EB"/>
    <w:rsid w:val="00A3108C"/>
    <w:rsid w:val="00A32071"/>
    <w:rsid w:val="00A3209F"/>
    <w:rsid w:val="00A3230A"/>
    <w:rsid w:val="00A3263E"/>
    <w:rsid w:val="00A32922"/>
    <w:rsid w:val="00A32B65"/>
    <w:rsid w:val="00A32E38"/>
    <w:rsid w:val="00A32EE0"/>
    <w:rsid w:val="00A33794"/>
    <w:rsid w:val="00A33A55"/>
    <w:rsid w:val="00A33B20"/>
    <w:rsid w:val="00A33D3D"/>
    <w:rsid w:val="00A33EBF"/>
    <w:rsid w:val="00A34D81"/>
    <w:rsid w:val="00A35588"/>
    <w:rsid w:val="00A356A0"/>
    <w:rsid w:val="00A36251"/>
    <w:rsid w:val="00A36B7B"/>
    <w:rsid w:val="00A36E20"/>
    <w:rsid w:val="00A37463"/>
    <w:rsid w:val="00A3778C"/>
    <w:rsid w:val="00A415EF"/>
    <w:rsid w:val="00A4377F"/>
    <w:rsid w:val="00A43C33"/>
    <w:rsid w:val="00A43F4B"/>
    <w:rsid w:val="00A449A0"/>
    <w:rsid w:val="00A44AB3"/>
    <w:rsid w:val="00A44DC4"/>
    <w:rsid w:val="00A44F2E"/>
    <w:rsid w:val="00A4514B"/>
    <w:rsid w:val="00A4540A"/>
    <w:rsid w:val="00A454FB"/>
    <w:rsid w:val="00A45F87"/>
    <w:rsid w:val="00A46957"/>
    <w:rsid w:val="00A46B0A"/>
    <w:rsid w:val="00A47092"/>
    <w:rsid w:val="00A47F0A"/>
    <w:rsid w:val="00A50020"/>
    <w:rsid w:val="00A506E7"/>
    <w:rsid w:val="00A50F1F"/>
    <w:rsid w:val="00A5146B"/>
    <w:rsid w:val="00A5172B"/>
    <w:rsid w:val="00A51D3F"/>
    <w:rsid w:val="00A51F58"/>
    <w:rsid w:val="00A524AD"/>
    <w:rsid w:val="00A52C94"/>
    <w:rsid w:val="00A52DEF"/>
    <w:rsid w:val="00A52F40"/>
    <w:rsid w:val="00A53CD3"/>
    <w:rsid w:val="00A53E9E"/>
    <w:rsid w:val="00A548FF"/>
    <w:rsid w:val="00A5540C"/>
    <w:rsid w:val="00A55421"/>
    <w:rsid w:val="00A557EA"/>
    <w:rsid w:val="00A55A15"/>
    <w:rsid w:val="00A55D53"/>
    <w:rsid w:val="00A5607C"/>
    <w:rsid w:val="00A56112"/>
    <w:rsid w:val="00A561B1"/>
    <w:rsid w:val="00A567E5"/>
    <w:rsid w:val="00A56B9A"/>
    <w:rsid w:val="00A56D06"/>
    <w:rsid w:val="00A575EF"/>
    <w:rsid w:val="00A578FB"/>
    <w:rsid w:val="00A579A8"/>
    <w:rsid w:val="00A57A58"/>
    <w:rsid w:val="00A57B7A"/>
    <w:rsid w:val="00A57CE1"/>
    <w:rsid w:val="00A60034"/>
    <w:rsid w:val="00A605E0"/>
    <w:rsid w:val="00A60993"/>
    <w:rsid w:val="00A60FA5"/>
    <w:rsid w:val="00A611A9"/>
    <w:rsid w:val="00A6145F"/>
    <w:rsid w:val="00A6182C"/>
    <w:rsid w:val="00A61893"/>
    <w:rsid w:val="00A6198D"/>
    <w:rsid w:val="00A619A8"/>
    <w:rsid w:val="00A619F6"/>
    <w:rsid w:val="00A61F46"/>
    <w:rsid w:val="00A6215D"/>
    <w:rsid w:val="00A62195"/>
    <w:rsid w:val="00A62212"/>
    <w:rsid w:val="00A6286E"/>
    <w:rsid w:val="00A628DE"/>
    <w:rsid w:val="00A62C97"/>
    <w:rsid w:val="00A653BA"/>
    <w:rsid w:val="00A65536"/>
    <w:rsid w:val="00A65893"/>
    <w:rsid w:val="00A65DC4"/>
    <w:rsid w:val="00A6665B"/>
    <w:rsid w:val="00A669A7"/>
    <w:rsid w:val="00A66E56"/>
    <w:rsid w:val="00A67EE3"/>
    <w:rsid w:val="00A72B72"/>
    <w:rsid w:val="00A72B8F"/>
    <w:rsid w:val="00A73420"/>
    <w:rsid w:val="00A7393A"/>
    <w:rsid w:val="00A739D7"/>
    <w:rsid w:val="00A74471"/>
    <w:rsid w:val="00A749D7"/>
    <w:rsid w:val="00A74CA6"/>
    <w:rsid w:val="00A74DE1"/>
    <w:rsid w:val="00A75121"/>
    <w:rsid w:val="00A755F8"/>
    <w:rsid w:val="00A75A0E"/>
    <w:rsid w:val="00A75B50"/>
    <w:rsid w:val="00A75E2A"/>
    <w:rsid w:val="00A75F75"/>
    <w:rsid w:val="00A76109"/>
    <w:rsid w:val="00A762D9"/>
    <w:rsid w:val="00A76931"/>
    <w:rsid w:val="00A77236"/>
    <w:rsid w:val="00A77616"/>
    <w:rsid w:val="00A777ED"/>
    <w:rsid w:val="00A77D2E"/>
    <w:rsid w:val="00A77FD9"/>
    <w:rsid w:val="00A80BF8"/>
    <w:rsid w:val="00A81CF0"/>
    <w:rsid w:val="00A81FF5"/>
    <w:rsid w:val="00A83448"/>
    <w:rsid w:val="00A837CD"/>
    <w:rsid w:val="00A838F8"/>
    <w:rsid w:val="00A83A0F"/>
    <w:rsid w:val="00A83D67"/>
    <w:rsid w:val="00A84413"/>
    <w:rsid w:val="00A84534"/>
    <w:rsid w:val="00A849D8"/>
    <w:rsid w:val="00A8501E"/>
    <w:rsid w:val="00A8513F"/>
    <w:rsid w:val="00A8539B"/>
    <w:rsid w:val="00A8550E"/>
    <w:rsid w:val="00A855CD"/>
    <w:rsid w:val="00A8578B"/>
    <w:rsid w:val="00A8593F"/>
    <w:rsid w:val="00A85A86"/>
    <w:rsid w:val="00A864B0"/>
    <w:rsid w:val="00A86B43"/>
    <w:rsid w:val="00A86C4B"/>
    <w:rsid w:val="00A87648"/>
    <w:rsid w:val="00A87A07"/>
    <w:rsid w:val="00A87D73"/>
    <w:rsid w:val="00A90A33"/>
    <w:rsid w:val="00A918E6"/>
    <w:rsid w:val="00A91AC5"/>
    <w:rsid w:val="00A91D23"/>
    <w:rsid w:val="00A9209B"/>
    <w:rsid w:val="00A92103"/>
    <w:rsid w:val="00A9279A"/>
    <w:rsid w:val="00A927DD"/>
    <w:rsid w:val="00A92855"/>
    <w:rsid w:val="00A92A9B"/>
    <w:rsid w:val="00A930AD"/>
    <w:rsid w:val="00A9325A"/>
    <w:rsid w:val="00A934E2"/>
    <w:rsid w:val="00A937E4"/>
    <w:rsid w:val="00A93B18"/>
    <w:rsid w:val="00A93E47"/>
    <w:rsid w:val="00A94D58"/>
    <w:rsid w:val="00A94D59"/>
    <w:rsid w:val="00A94E03"/>
    <w:rsid w:val="00A94F34"/>
    <w:rsid w:val="00A95162"/>
    <w:rsid w:val="00A9516B"/>
    <w:rsid w:val="00A958B9"/>
    <w:rsid w:val="00A95CCF"/>
    <w:rsid w:val="00A962C2"/>
    <w:rsid w:val="00A96C8E"/>
    <w:rsid w:val="00A96D3B"/>
    <w:rsid w:val="00A978DD"/>
    <w:rsid w:val="00A97E8F"/>
    <w:rsid w:val="00AA04E1"/>
    <w:rsid w:val="00AA064C"/>
    <w:rsid w:val="00AA139E"/>
    <w:rsid w:val="00AA1F7B"/>
    <w:rsid w:val="00AA22B8"/>
    <w:rsid w:val="00AA24B3"/>
    <w:rsid w:val="00AA26D7"/>
    <w:rsid w:val="00AA28FA"/>
    <w:rsid w:val="00AA2F55"/>
    <w:rsid w:val="00AA334A"/>
    <w:rsid w:val="00AA3639"/>
    <w:rsid w:val="00AA3E14"/>
    <w:rsid w:val="00AA3FD1"/>
    <w:rsid w:val="00AA4308"/>
    <w:rsid w:val="00AA49DF"/>
    <w:rsid w:val="00AA4F0A"/>
    <w:rsid w:val="00AA4F84"/>
    <w:rsid w:val="00AA5C7F"/>
    <w:rsid w:val="00AA5EEE"/>
    <w:rsid w:val="00AA641C"/>
    <w:rsid w:val="00AA68D7"/>
    <w:rsid w:val="00AA702F"/>
    <w:rsid w:val="00AB003F"/>
    <w:rsid w:val="00AB00F3"/>
    <w:rsid w:val="00AB0427"/>
    <w:rsid w:val="00AB0653"/>
    <w:rsid w:val="00AB0B4F"/>
    <w:rsid w:val="00AB0B66"/>
    <w:rsid w:val="00AB0F3E"/>
    <w:rsid w:val="00AB1632"/>
    <w:rsid w:val="00AB1BF7"/>
    <w:rsid w:val="00AB24CD"/>
    <w:rsid w:val="00AB2A45"/>
    <w:rsid w:val="00AB36BF"/>
    <w:rsid w:val="00AB502E"/>
    <w:rsid w:val="00AB5BD1"/>
    <w:rsid w:val="00AB65AC"/>
    <w:rsid w:val="00AB6F27"/>
    <w:rsid w:val="00AB70A6"/>
    <w:rsid w:val="00AB717D"/>
    <w:rsid w:val="00AB73E4"/>
    <w:rsid w:val="00AB78AB"/>
    <w:rsid w:val="00AB7ECF"/>
    <w:rsid w:val="00AC0268"/>
    <w:rsid w:val="00AC1110"/>
    <w:rsid w:val="00AC1429"/>
    <w:rsid w:val="00AC32D0"/>
    <w:rsid w:val="00AC34E0"/>
    <w:rsid w:val="00AC3B60"/>
    <w:rsid w:val="00AC3E62"/>
    <w:rsid w:val="00AC4067"/>
    <w:rsid w:val="00AC441D"/>
    <w:rsid w:val="00AC4498"/>
    <w:rsid w:val="00AC5018"/>
    <w:rsid w:val="00AC502A"/>
    <w:rsid w:val="00AC59F6"/>
    <w:rsid w:val="00AC5AD7"/>
    <w:rsid w:val="00AC5EFC"/>
    <w:rsid w:val="00AC629C"/>
    <w:rsid w:val="00AC6DB8"/>
    <w:rsid w:val="00AC7A8A"/>
    <w:rsid w:val="00AC7AC2"/>
    <w:rsid w:val="00AC7E82"/>
    <w:rsid w:val="00AC7EEF"/>
    <w:rsid w:val="00AD0418"/>
    <w:rsid w:val="00AD0AF5"/>
    <w:rsid w:val="00AD1558"/>
    <w:rsid w:val="00AD178F"/>
    <w:rsid w:val="00AD1E00"/>
    <w:rsid w:val="00AD1F7D"/>
    <w:rsid w:val="00AD23CF"/>
    <w:rsid w:val="00AD244C"/>
    <w:rsid w:val="00AD27E9"/>
    <w:rsid w:val="00AD27EB"/>
    <w:rsid w:val="00AD2A0D"/>
    <w:rsid w:val="00AD2BEA"/>
    <w:rsid w:val="00AD31F5"/>
    <w:rsid w:val="00AD3282"/>
    <w:rsid w:val="00AD3620"/>
    <w:rsid w:val="00AD38F3"/>
    <w:rsid w:val="00AD3BD1"/>
    <w:rsid w:val="00AD40CA"/>
    <w:rsid w:val="00AD4129"/>
    <w:rsid w:val="00AD4890"/>
    <w:rsid w:val="00AD4B66"/>
    <w:rsid w:val="00AD4E9D"/>
    <w:rsid w:val="00AD53D1"/>
    <w:rsid w:val="00AD5B7E"/>
    <w:rsid w:val="00AD5C0B"/>
    <w:rsid w:val="00AD5E80"/>
    <w:rsid w:val="00AD5FC8"/>
    <w:rsid w:val="00AD66F3"/>
    <w:rsid w:val="00AD68E1"/>
    <w:rsid w:val="00AD6EDD"/>
    <w:rsid w:val="00AD78FB"/>
    <w:rsid w:val="00AE07BC"/>
    <w:rsid w:val="00AE149A"/>
    <w:rsid w:val="00AE1504"/>
    <w:rsid w:val="00AE1570"/>
    <w:rsid w:val="00AE1FAE"/>
    <w:rsid w:val="00AE26F1"/>
    <w:rsid w:val="00AE2AD0"/>
    <w:rsid w:val="00AE3174"/>
    <w:rsid w:val="00AE3406"/>
    <w:rsid w:val="00AE3C85"/>
    <w:rsid w:val="00AE3FE3"/>
    <w:rsid w:val="00AE4056"/>
    <w:rsid w:val="00AE53FB"/>
    <w:rsid w:val="00AE5888"/>
    <w:rsid w:val="00AE59EB"/>
    <w:rsid w:val="00AE632D"/>
    <w:rsid w:val="00AE6626"/>
    <w:rsid w:val="00AE72DF"/>
    <w:rsid w:val="00AE745D"/>
    <w:rsid w:val="00AE77C5"/>
    <w:rsid w:val="00AE785E"/>
    <w:rsid w:val="00AE7B7F"/>
    <w:rsid w:val="00AE7C40"/>
    <w:rsid w:val="00AF021B"/>
    <w:rsid w:val="00AF0B38"/>
    <w:rsid w:val="00AF11F9"/>
    <w:rsid w:val="00AF159A"/>
    <w:rsid w:val="00AF19E9"/>
    <w:rsid w:val="00AF1C1D"/>
    <w:rsid w:val="00AF1F7A"/>
    <w:rsid w:val="00AF2201"/>
    <w:rsid w:val="00AF2243"/>
    <w:rsid w:val="00AF230F"/>
    <w:rsid w:val="00AF25E7"/>
    <w:rsid w:val="00AF2800"/>
    <w:rsid w:val="00AF2AB2"/>
    <w:rsid w:val="00AF2F21"/>
    <w:rsid w:val="00AF301D"/>
    <w:rsid w:val="00AF3214"/>
    <w:rsid w:val="00AF3315"/>
    <w:rsid w:val="00AF3C6E"/>
    <w:rsid w:val="00AF3E3D"/>
    <w:rsid w:val="00AF3E57"/>
    <w:rsid w:val="00AF3EC9"/>
    <w:rsid w:val="00AF40A9"/>
    <w:rsid w:val="00AF488F"/>
    <w:rsid w:val="00AF48BD"/>
    <w:rsid w:val="00AF50EC"/>
    <w:rsid w:val="00AF5A40"/>
    <w:rsid w:val="00AF5C2C"/>
    <w:rsid w:val="00AF5CA1"/>
    <w:rsid w:val="00AF6603"/>
    <w:rsid w:val="00AF6A75"/>
    <w:rsid w:val="00AF6BF6"/>
    <w:rsid w:val="00AF7B54"/>
    <w:rsid w:val="00AF7DC5"/>
    <w:rsid w:val="00AF7E7F"/>
    <w:rsid w:val="00AF7FAE"/>
    <w:rsid w:val="00B00415"/>
    <w:rsid w:val="00B00B63"/>
    <w:rsid w:val="00B01080"/>
    <w:rsid w:val="00B02045"/>
    <w:rsid w:val="00B021E8"/>
    <w:rsid w:val="00B02590"/>
    <w:rsid w:val="00B02A7C"/>
    <w:rsid w:val="00B030D9"/>
    <w:rsid w:val="00B035F5"/>
    <w:rsid w:val="00B0373C"/>
    <w:rsid w:val="00B03986"/>
    <w:rsid w:val="00B0519B"/>
    <w:rsid w:val="00B06B14"/>
    <w:rsid w:val="00B070AC"/>
    <w:rsid w:val="00B070F9"/>
    <w:rsid w:val="00B0775C"/>
    <w:rsid w:val="00B07D80"/>
    <w:rsid w:val="00B1039F"/>
    <w:rsid w:val="00B10794"/>
    <w:rsid w:val="00B10DB3"/>
    <w:rsid w:val="00B112D4"/>
    <w:rsid w:val="00B113B6"/>
    <w:rsid w:val="00B11ADB"/>
    <w:rsid w:val="00B11FB6"/>
    <w:rsid w:val="00B12DC7"/>
    <w:rsid w:val="00B12F4A"/>
    <w:rsid w:val="00B13D0A"/>
    <w:rsid w:val="00B1510B"/>
    <w:rsid w:val="00B1555C"/>
    <w:rsid w:val="00B15A59"/>
    <w:rsid w:val="00B15DFA"/>
    <w:rsid w:val="00B15E50"/>
    <w:rsid w:val="00B163E5"/>
    <w:rsid w:val="00B17497"/>
    <w:rsid w:val="00B17596"/>
    <w:rsid w:val="00B20583"/>
    <w:rsid w:val="00B20653"/>
    <w:rsid w:val="00B207D4"/>
    <w:rsid w:val="00B20AF0"/>
    <w:rsid w:val="00B20B93"/>
    <w:rsid w:val="00B210E2"/>
    <w:rsid w:val="00B21680"/>
    <w:rsid w:val="00B217DF"/>
    <w:rsid w:val="00B2215D"/>
    <w:rsid w:val="00B223C9"/>
    <w:rsid w:val="00B227D0"/>
    <w:rsid w:val="00B22B65"/>
    <w:rsid w:val="00B22CF2"/>
    <w:rsid w:val="00B22D59"/>
    <w:rsid w:val="00B231A4"/>
    <w:rsid w:val="00B237F1"/>
    <w:rsid w:val="00B23803"/>
    <w:rsid w:val="00B23C4F"/>
    <w:rsid w:val="00B23E47"/>
    <w:rsid w:val="00B23EFC"/>
    <w:rsid w:val="00B241D2"/>
    <w:rsid w:val="00B2464B"/>
    <w:rsid w:val="00B24763"/>
    <w:rsid w:val="00B25082"/>
    <w:rsid w:val="00B2550F"/>
    <w:rsid w:val="00B255C9"/>
    <w:rsid w:val="00B25994"/>
    <w:rsid w:val="00B25CAD"/>
    <w:rsid w:val="00B25EF8"/>
    <w:rsid w:val="00B25F1E"/>
    <w:rsid w:val="00B266A0"/>
    <w:rsid w:val="00B26777"/>
    <w:rsid w:val="00B2687B"/>
    <w:rsid w:val="00B26F71"/>
    <w:rsid w:val="00B31130"/>
    <w:rsid w:val="00B312B1"/>
    <w:rsid w:val="00B312C3"/>
    <w:rsid w:val="00B313C4"/>
    <w:rsid w:val="00B31773"/>
    <w:rsid w:val="00B31843"/>
    <w:rsid w:val="00B31AA0"/>
    <w:rsid w:val="00B31BB1"/>
    <w:rsid w:val="00B31D4F"/>
    <w:rsid w:val="00B32064"/>
    <w:rsid w:val="00B32077"/>
    <w:rsid w:val="00B32218"/>
    <w:rsid w:val="00B32463"/>
    <w:rsid w:val="00B32526"/>
    <w:rsid w:val="00B32E20"/>
    <w:rsid w:val="00B32E25"/>
    <w:rsid w:val="00B3303E"/>
    <w:rsid w:val="00B33284"/>
    <w:rsid w:val="00B33410"/>
    <w:rsid w:val="00B33DE8"/>
    <w:rsid w:val="00B344AC"/>
    <w:rsid w:val="00B34F69"/>
    <w:rsid w:val="00B35220"/>
    <w:rsid w:val="00B357F0"/>
    <w:rsid w:val="00B3672D"/>
    <w:rsid w:val="00B36910"/>
    <w:rsid w:val="00B40DA0"/>
    <w:rsid w:val="00B41E58"/>
    <w:rsid w:val="00B42242"/>
    <w:rsid w:val="00B4224B"/>
    <w:rsid w:val="00B4280A"/>
    <w:rsid w:val="00B42CE5"/>
    <w:rsid w:val="00B42D4C"/>
    <w:rsid w:val="00B43420"/>
    <w:rsid w:val="00B43810"/>
    <w:rsid w:val="00B43C8D"/>
    <w:rsid w:val="00B43C90"/>
    <w:rsid w:val="00B43E0F"/>
    <w:rsid w:val="00B44164"/>
    <w:rsid w:val="00B4432B"/>
    <w:rsid w:val="00B44375"/>
    <w:rsid w:val="00B44497"/>
    <w:rsid w:val="00B44573"/>
    <w:rsid w:val="00B458F8"/>
    <w:rsid w:val="00B459CD"/>
    <w:rsid w:val="00B4631A"/>
    <w:rsid w:val="00B474D0"/>
    <w:rsid w:val="00B47D9E"/>
    <w:rsid w:val="00B47DA0"/>
    <w:rsid w:val="00B47EF3"/>
    <w:rsid w:val="00B506EA"/>
    <w:rsid w:val="00B507A6"/>
    <w:rsid w:val="00B50995"/>
    <w:rsid w:val="00B51150"/>
    <w:rsid w:val="00B5149F"/>
    <w:rsid w:val="00B515D7"/>
    <w:rsid w:val="00B52572"/>
    <w:rsid w:val="00B5359E"/>
    <w:rsid w:val="00B53930"/>
    <w:rsid w:val="00B53D7A"/>
    <w:rsid w:val="00B53E40"/>
    <w:rsid w:val="00B54412"/>
    <w:rsid w:val="00B54A8B"/>
    <w:rsid w:val="00B54B2F"/>
    <w:rsid w:val="00B54BDB"/>
    <w:rsid w:val="00B55046"/>
    <w:rsid w:val="00B56101"/>
    <w:rsid w:val="00B5704F"/>
    <w:rsid w:val="00B572B5"/>
    <w:rsid w:val="00B5790A"/>
    <w:rsid w:val="00B60127"/>
    <w:rsid w:val="00B605B4"/>
    <w:rsid w:val="00B60880"/>
    <w:rsid w:val="00B61AA8"/>
    <w:rsid w:val="00B62963"/>
    <w:rsid w:val="00B62BBB"/>
    <w:rsid w:val="00B62CE0"/>
    <w:rsid w:val="00B62EAD"/>
    <w:rsid w:val="00B633AE"/>
    <w:rsid w:val="00B63837"/>
    <w:rsid w:val="00B63931"/>
    <w:rsid w:val="00B643C5"/>
    <w:rsid w:val="00B647A5"/>
    <w:rsid w:val="00B64DA8"/>
    <w:rsid w:val="00B64ED5"/>
    <w:rsid w:val="00B650D0"/>
    <w:rsid w:val="00B654A9"/>
    <w:rsid w:val="00B655C9"/>
    <w:rsid w:val="00B65E78"/>
    <w:rsid w:val="00B66061"/>
    <w:rsid w:val="00B66D99"/>
    <w:rsid w:val="00B67157"/>
    <w:rsid w:val="00B672BE"/>
    <w:rsid w:val="00B67591"/>
    <w:rsid w:val="00B67703"/>
    <w:rsid w:val="00B67716"/>
    <w:rsid w:val="00B67A4B"/>
    <w:rsid w:val="00B7000F"/>
    <w:rsid w:val="00B71060"/>
    <w:rsid w:val="00B71B33"/>
    <w:rsid w:val="00B7228F"/>
    <w:rsid w:val="00B723B1"/>
    <w:rsid w:val="00B72622"/>
    <w:rsid w:val="00B73177"/>
    <w:rsid w:val="00B7318B"/>
    <w:rsid w:val="00B74337"/>
    <w:rsid w:val="00B74797"/>
    <w:rsid w:val="00B74EE1"/>
    <w:rsid w:val="00B75A8F"/>
    <w:rsid w:val="00B75B09"/>
    <w:rsid w:val="00B75B13"/>
    <w:rsid w:val="00B75B3B"/>
    <w:rsid w:val="00B76555"/>
    <w:rsid w:val="00B769AD"/>
    <w:rsid w:val="00B76BA0"/>
    <w:rsid w:val="00B7783F"/>
    <w:rsid w:val="00B77845"/>
    <w:rsid w:val="00B77894"/>
    <w:rsid w:val="00B779AF"/>
    <w:rsid w:val="00B8038D"/>
    <w:rsid w:val="00B806EA"/>
    <w:rsid w:val="00B80FD5"/>
    <w:rsid w:val="00B81165"/>
    <w:rsid w:val="00B815B0"/>
    <w:rsid w:val="00B815C1"/>
    <w:rsid w:val="00B81FAB"/>
    <w:rsid w:val="00B8254A"/>
    <w:rsid w:val="00B82D77"/>
    <w:rsid w:val="00B83CEA"/>
    <w:rsid w:val="00B8401E"/>
    <w:rsid w:val="00B849D7"/>
    <w:rsid w:val="00B85675"/>
    <w:rsid w:val="00B86186"/>
    <w:rsid w:val="00B86AC7"/>
    <w:rsid w:val="00B86CAE"/>
    <w:rsid w:val="00B86FF9"/>
    <w:rsid w:val="00B87868"/>
    <w:rsid w:val="00B9019C"/>
    <w:rsid w:val="00B90668"/>
    <w:rsid w:val="00B907B1"/>
    <w:rsid w:val="00B90CD0"/>
    <w:rsid w:val="00B90D9C"/>
    <w:rsid w:val="00B91077"/>
    <w:rsid w:val="00B91ABC"/>
    <w:rsid w:val="00B920C4"/>
    <w:rsid w:val="00B93307"/>
    <w:rsid w:val="00B936C9"/>
    <w:rsid w:val="00B93C42"/>
    <w:rsid w:val="00B942D8"/>
    <w:rsid w:val="00B9450C"/>
    <w:rsid w:val="00B9472C"/>
    <w:rsid w:val="00B94CD9"/>
    <w:rsid w:val="00B953D3"/>
    <w:rsid w:val="00B9551E"/>
    <w:rsid w:val="00B956AD"/>
    <w:rsid w:val="00B95745"/>
    <w:rsid w:val="00B95AAE"/>
    <w:rsid w:val="00B969F2"/>
    <w:rsid w:val="00B96DD7"/>
    <w:rsid w:val="00B97BB6"/>
    <w:rsid w:val="00B97C05"/>
    <w:rsid w:val="00B97D43"/>
    <w:rsid w:val="00BA0193"/>
    <w:rsid w:val="00BA0B49"/>
    <w:rsid w:val="00BA0B61"/>
    <w:rsid w:val="00BA0E7C"/>
    <w:rsid w:val="00BA0EB0"/>
    <w:rsid w:val="00BA10D0"/>
    <w:rsid w:val="00BA10F3"/>
    <w:rsid w:val="00BA1114"/>
    <w:rsid w:val="00BA153C"/>
    <w:rsid w:val="00BA1D94"/>
    <w:rsid w:val="00BA266F"/>
    <w:rsid w:val="00BA2866"/>
    <w:rsid w:val="00BA2CE4"/>
    <w:rsid w:val="00BA3068"/>
    <w:rsid w:val="00BA36EE"/>
    <w:rsid w:val="00BA3ACA"/>
    <w:rsid w:val="00BA3D94"/>
    <w:rsid w:val="00BA40E0"/>
    <w:rsid w:val="00BA4957"/>
    <w:rsid w:val="00BA4A08"/>
    <w:rsid w:val="00BA53BE"/>
    <w:rsid w:val="00BA592C"/>
    <w:rsid w:val="00BA5AEF"/>
    <w:rsid w:val="00BA5EFF"/>
    <w:rsid w:val="00BA5FF7"/>
    <w:rsid w:val="00BA665C"/>
    <w:rsid w:val="00BA6719"/>
    <w:rsid w:val="00BA6ECA"/>
    <w:rsid w:val="00BA7106"/>
    <w:rsid w:val="00BA73C7"/>
    <w:rsid w:val="00BA75E7"/>
    <w:rsid w:val="00BA782B"/>
    <w:rsid w:val="00BA7AE6"/>
    <w:rsid w:val="00BB0928"/>
    <w:rsid w:val="00BB09AD"/>
    <w:rsid w:val="00BB0EA4"/>
    <w:rsid w:val="00BB11A8"/>
    <w:rsid w:val="00BB217E"/>
    <w:rsid w:val="00BB2252"/>
    <w:rsid w:val="00BB2693"/>
    <w:rsid w:val="00BB293E"/>
    <w:rsid w:val="00BB2A01"/>
    <w:rsid w:val="00BB2B14"/>
    <w:rsid w:val="00BB2DF5"/>
    <w:rsid w:val="00BB2F98"/>
    <w:rsid w:val="00BB3123"/>
    <w:rsid w:val="00BB36D0"/>
    <w:rsid w:val="00BB3D67"/>
    <w:rsid w:val="00BB40AF"/>
    <w:rsid w:val="00BB4575"/>
    <w:rsid w:val="00BB4632"/>
    <w:rsid w:val="00BB4E62"/>
    <w:rsid w:val="00BB525C"/>
    <w:rsid w:val="00BB54A7"/>
    <w:rsid w:val="00BB59C1"/>
    <w:rsid w:val="00BB5C98"/>
    <w:rsid w:val="00BB5CAC"/>
    <w:rsid w:val="00BB5D92"/>
    <w:rsid w:val="00BB5DC5"/>
    <w:rsid w:val="00BB6EBB"/>
    <w:rsid w:val="00BB7929"/>
    <w:rsid w:val="00BC06CC"/>
    <w:rsid w:val="00BC0D07"/>
    <w:rsid w:val="00BC0D1A"/>
    <w:rsid w:val="00BC0DA8"/>
    <w:rsid w:val="00BC12BE"/>
    <w:rsid w:val="00BC150B"/>
    <w:rsid w:val="00BC1EEF"/>
    <w:rsid w:val="00BC204D"/>
    <w:rsid w:val="00BC2F6D"/>
    <w:rsid w:val="00BC3ACE"/>
    <w:rsid w:val="00BC43E2"/>
    <w:rsid w:val="00BC44D9"/>
    <w:rsid w:val="00BC4AA5"/>
    <w:rsid w:val="00BC5FAC"/>
    <w:rsid w:val="00BC6539"/>
    <w:rsid w:val="00BC65FF"/>
    <w:rsid w:val="00BC674D"/>
    <w:rsid w:val="00BC6A32"/>
    <w:rsid w:val="00BC73AD"/>
    <w:rsid w:val="00BC7427"/>
    <w:rsid w:val="00BC763F"/>
    <w:rsid w:val="00BC7B27"/>
    <w:rsid w:val="00BC7B29"/>
    <w:rsid w:val="00BD09B6"/>
    <w:rsid w:val="00BD0DD3"/>
    <w:rsid w:val="00BD12E1"/>
    <w:rsid w:val="00BD1421"/>
    <w:rsid w:val="00BD1AAC"/>
    <w:rsid w:val="00BD1BEA"/>
    <w:rsid w:val="00BD1C76"/>
    <w:rsid w:val="00BD24F9"/>
    <w:rsid w:val="00BD27B2"/>
    <w:rsid w:val="00BD296C"/>
    <w:rsid w:val="00BD2AB3"/>
    <w:rsid w:val="00BD3B6F"/>
    <w:rsid w:val="00BD406B"/>
    <w:rsid w:val="00BD4805"/>
    <w:rsid w:val="00BD4906"/>
    <w:rsid w:val="00BD4B49"/>
    <w:rsid w:val="00BD4C12"/>
    <w:rsid w:val="00BD4E4F"/>
    <w:rsid w:val="00BD5235"/>
    <w:rsid w:val="00BD5669"/>
    <w:rsid w:val="00BD5F6E"/>
    <w:rsid w:val="00BD6269"/>
    <w:rsid w:val="00BD6E0C"/>
    <w:rsid w:val="00BD769F"/>
    <w:rsid w:val="00BD790A"/>
    <w:rsid w:val="00BD798D"/>
    <w:rsid w:val="00BD7B52"/>
    <w:rsid w:val="00BE0050"/>
    <w:rsid w:val="00BE0426"/>
    <w:rsid w:val="00BE0D9B"/>
    <w:rsid w:val="00BE1281"/>
    <w:rsid w:val="00BE12F3"/>
    <w:rsid w:val="00BE1410"/>
    <w:rsid w:val="00BE15B8"/>
    <w:rsid w:val="00BE186F"/>
    <w:rsid w:val="00BE21A4"/>
    <w:rsid w:val="00BE2541"/>
    <w:rsid w:val="00BE2752"/>
    <w:rsid w:val="00BE28B4"/>
    <w:rsid w:val="00BE4D1C"/>
    <w:rsid w:val="00BE574A"/>
    <w:rsid w:val="00BE5804"/>
    <w:rsid w:val="00BE59AE"/>
    <w:rsid w:val="00BE5C6B"/>
    <w:rsid w:val="00BE5D4F"/>
    <w:rsid w:val="00BE6EDC"/>
    <w:rsid w:val="00BE7F29"/>
    <w:rsid w:val="00BF024A"/>
    <w:rsid w:val="00BF0673"/>
    <w:rsid w:val="00BF0CBF"/>
    <w:rsid w:val="00BF10D1"/>
    <w:rsid w:val="00BF1376"/>
    <w:rsid w:val="00BF16A7"/>
    <w:rsid w:val="00BF1D39"/>
    <w:rsid w:val="00BF1F69"/>
    <w:rsid w:val="00BF20B8"/>
    <w:rsid w:val="00BF256B"/>
    <w:rsid w:val="00BF296F"/>
    <w:rsid w:val="00BF2FAF"/>
    <w:rsid w:val="00BF3076"/>
    <w:rsid w:val="00BF41CE"/>
    <w:rsid w:val="00BF4901"/>
    <w:rsid w:val="00BF52D9"/>
    <w:rsid w:val="00BF5394"/>
    <w:rsid w:val="00BF5A6F"/>
    <w:rsid w:val="00BF6061"/>
    <w:rsid w:val="00BF6808"/>
    <w:rsid w:val="00BF7B0A"/>
    <w:rsid w:val="00C002AF"/>
    <w:rsid w:val="00C0031F"/>
    <w:rsid w:val="00C00703"/>
    <w:rsid w:val="00C009F7"/>
    <w:rsid w:val="00C0199E"/>
    <w:rsid w:val="00C01F1E"/>
    <w:rsid w:val="00C038A6"/>
    <w:rsid w:val="00C04880"/>
    <w:rsid w:val="00C0493E"/>
    <w:rsid w:val="00C04A58"/>
    <w:rsid w:val="00C04BFD"/>
    <w:rsid w:val="00C059AE"/>
    <w:rsid w:val="00C0675B"/>
    <w:rsid w:val="00C075BA"/>
    <w:rsid w:val="00C0767E"/>
    <w:rsid w:val="00C07934"/>
    <w:rsid w:val="00C07C52"/>
    <w:rsid w:val="00C07CF6"/>
    <w:rsid w:val="00C10BDF"/>
    <w:rsid w:val="00C11061"/>
    <w:rsid w:val="00C11608"/>
    <w:rsid w:val="00C118A8"/>
    <w:rsid w:val="00C12297"/>
    <w:rsid w:val="00C12C14"/>
    <w:rsid w:val="00C12E09"/>
    <w:rsid w:val="00C135FC"/>
    <w:rsid w:val="00C14D1A"/>
    <w:rsid w:val="00C1542E"/>
    <w:rsid w:val="00C157D3"/>
    <w:rsid w:val="00C15C04"/>
    <w:rsid w:val="00C162C8"/>
    <w:rsid w:val="00C1635E"/>
    <w:rsid w:val="00C16818"/>
    <w:rsid w:val="00C16B61"/>
    <w:rsid w:val="00C1702F"/>
    <w:rsid w:val="00C20172"/>
    <w:rsid w:val="00C205D0"/>
    <w:rsid w:val="00C20A0D"/>
    <w:rsid w:val="00C20B8B"/>
    <w:rsid w:val="00C21964"/>
    <w:rsid w:val="00C21A29"/>
    <w:rsid w:val="00C226E1"/>
    <w:rsid w:val="00C229D4"/>
    <w:rsid w:val="00C23C36"/>
    <w:rsid w:val="00C2412B"/>
    <w:rsid w:val="00C2462B"/>
    <w:rsid w:val="00C248C1"/>
    <w:rsid w:val="00C24DF0"/>
    <w:rsid w:val="00C24E35"/>
    <w:rsid w:val="00C25AA0"/>
    <w:rsid w:val="00C25AFA"/>
    <w:rsid w:val="00C2610F"/>
    <w:rsid w:val="00C26262"/>
    <w:rsid w:val="00C269CC"/>
    <w:rsid w:val="00C26AFC"/>
    <w:rsid w:val="00C27713"/>
    <w:rsid w:val="00C27EDC"/>
    <w:rsid w:val="00C30940"/>
    <w:rsid w:val="00C31368"/>
    <w:rsid w:val="00C314B2"/>
    <w:rsid w:val="00C3219D"/>
    <w:rsid w:val="00C32616"/>
    <w:rsid w:val="00C3347A"/>
    <w:rsid w:val="00C33DCC"/>
    <w:rsid w:val="00C34A35"/>
    <w:rsid w:val="00C35260"/>
    <w:rsid w:val="00C352EE"/>
    <w:rsid w:val="00C364DE"/>
    <w:rsid w:val="00C373F6"/>
    <w:rsid w:val="00C37622"/>
    <w:rsid w:val="00C3784C"/>
    <w:rsid w:val="00C3785E"/>
    <w:rsid w:val="00C379F9"/>
    <w:rsid w:val="00C37A5B"/>
    <w:rsid w:val="00C37AF7"/>
    <w:rsid w:val="00C37B54"/>
    <w:rsid w:val="00C37B56"/>
    <w:rsid w:val="00C37DFE"/>
    <w:rsid w:val="00C4046E"/>
    <w:rsid w:val="00C404CD"/>
    <w:rsid w:val="00C40A5B"/>
    <w:rsid w:val="00C40ADE"/>
    <w:rsid w:val="00C40AF8"/>
    <w:rsid w:val="00C41F37"/>
    <w:rsid w:val="00C41FA1"/>
    <w:rsid w:val="00C4355B"/>
    <w:rsid w:val="00C4395D"/>
    <w:rsid w:val="00C43AF3"/>
    <w:rsid w:val="00C43B98"/>
    <w:rsid w:val="00C43D31"/>
    <w:rsid w:val="00C44060"/>
    <w:rsid w:val="00C44A83"/>
    <w:rsid w:val="00C44EB8"/>
    <w:rsid w:val="00C45148"/>
    <w:rsid w:val="00C45535"/>
    <w:rsid w:val="00C45A91"/>
    <w:rsid w:val="00C45E83"/>
    <w:rsid w:val="00C45EAB"/>
    <w:rsid w:val="00C4643D"/>
    <w:rsid w:val="00C46B63"/>
    <w:rsid w:val="00C46D7F"/>
    <w:rsid w:val="00C473A6"/>
    <w:rsid w:val="00C47657"/>
    <w:rsid w:val="00C5042C"/>
    <w:rsid w:val="00C50447"/>
    <w:rsid w:val="00C50555"/>
    <w:rsid w:val="00C5107B"/>
    <w:rsid w:val="00C51CCD"/>
    <w:rsid w:val="00C52000"/>
    <w:rsid w:val="00C52D6B"/>
    <w:rsid w:val="00C52E09"/>
    <w:rsid w:val="00C535DD"/>
    <w:rsid w:val="00C539EC"/>
    <w:rsid w:val="00C53B52"/>
    <w:rsid w:val="00C53C96"/>
    <w:rsid w:val="00C53CAC"/>
    <w:rsid w:val="00C549A1"/>
    <w:rsid w:val="00C55025"/>
    <w:rsid w:val="00C550B2"/>
    <w:rsid w:val="00C552E2"/>
    <w:rsid w:val="00C55687"/>
    <w:rsid w:val="00C5599E"/>
    <w:rsid w:val="00C55E6F"/>
    <w:rsid w:val="00C5646D"/>
    <w:rsid w:val="00C56A3A"/>
    <w:rsid w:val="00C56C3D"/>
    <w:rsid w:val="00C57536"/>
    <w:rsid w:val="00C57ACD"/>
    <w:rsid w:val="00C57B51"/>
    <w:rsid w:val="00C600A7"/>
    <w:rsid w:val="00C6013E"/>
    <w:rsid w:val="00C6099C"/>
    <w:rsid w:val="00C60C1D"/>
    <w:rsid w:val="00C60D7A"/>
    <w:rsid w:val="00C60D91"/>
    <w:rsid w:val="00C61430"/>
    <w:rsid w:val="00C61918"/>
    <w:rsid w:val="00C62B9C"/>
    <w:rsid w:val="00C62E20"/>
    <w:rsid w:val="00C62E78"/>
    <w:rsid w:val="00C63737"/>
    <w:rsid w:val="00C646D5"/>
    <w:rsid w:val="00C647DD"/>
    <w:rsid w:val="00C64FEA"/>
    <w:rsid w:val="00C657E5"/>
    <w:rsid w:val="00C65A10"/>
    <w:rsid w:val="00C65AF6"/>
    <w:rsid w:val="00C66156"/>
    <w:rsid w:val="00C66C4D"/>
    <w:rsid w:val="00C66D47"/>
    <w:rsid w:val="00C67379"/>
    <w:rsid w:val="00C67530"/>
    <w:rsid w:val="00C67697"/>
    <w:rsid w:val="00C67DD7"/>
    <w:rsid w:val="00C705EF"/>
    <w:rsid w:val="00C70C71"/>
    <w:rsid w:val="00C7128F"/>
    <w:rsid w:val="00C71F78"/>
    <w:rsid w:val="00C72BEE"/>
    <w:rsid w:val="00C72D63"/>
    <w:rsid w:val="00C72D6F"/>
    <w:rsid w:val="00C7344D"/>
    <w:rsid w:val="00C73B74"/>
    <w:rsid w:val="00C74953"/>
    <w:rsid w:val="00C74CDC"/>
    <w:rsid w:val="00C74F39"/>
    <w:rsid w:val="00C75F48"/>
    <w:rsid w:val="00C76817"/>
    <w:rsid w:val="00C7715D"/>
    <w:rsid w:val="00C77186"/>
    <w:rsid w:val="00C77DD8"/>
    <w:rsid w:val="00C81222"/>
    <w:rsid w:val="00C815AD"/>
    <w:rsid w:val="00C82FDF"/>
    <w:rsid w:val="00C83824"/>
    <w:rsid w:val="00C838B8"/>
    <w:rsid w:val="00C839BF"/>
    <w:rsid w:val="00C850B6"/>
    <w:rsid w:val="00C85153"/>
    <w:rsid w:val="00C85E14"/>
    <w:rsid w:val="00C86124"/>
    <w:rsid w:val="00C86A84"/>
    <w:rsid w:val="00C86E8B"/>
    <w:rsid w:val="00C86F54"/>
    <w:rsid w:val="00C87174"/>
    <w:rsid w:val="00C87275"/>
    <w:rsid w:val="00C87AC0"/>
    <w:rsid w:val="00C87E11"/>
    <w:rsid w:val="00C8CFF9"/>
    <w:rsid w:val="00C909D9"/>
    <w:rsid w:val="00C909DF"/>
    <w:rsid w:val="00C91035"/>
    <w:rsid w:val="00C912F9"/>
    <w:rsid w:val="00C91646"/>
    <w:rsid w:val="00C925B3"/>
    <w:rsid w:val="00C92A6D"/>
    <w:rsid w:val="00C94184"/>
    <w:rsid w:val="00C941E7"/>
    <w:rsid w:val="00C94350"/>
    <w:rsid w:val="00C94493"/>
    <w:rsid w:val="00C944C4"/>
    <w:rsid w:val="00C948CB"/>
    <w:rsid w:val="00C9502E"/>
    <w:rsid w:val="00C95086"/>
    <w:rsid w:val="00C95627"/>
    <w:rsid w:val="00C95A60"/>
    <w:rsid w:val="00C960BE"/>
    <w:rsid w:val="00C96CAE"/>
    <w:rsid w:val="00C97E72"/>
    <w:rsid w:val="00CA0412"/>
    <w:rsid w:val="00CA100A"/>
    <w:rsid w:val="00CA111C"/>
    <w:rsid w:val="00CA1F74"/>
    <w:rsid w:val="00CA2078"/>
    <w:rsid w:val="00CA20FC"/>
    <w:rsid w:val="00CA21F5"/>
    <w:rsid w:val="00CA2682"/>
    <w:rsid w:val="00CA28A6"/>
    <w:rsid w:val="00CA3597"/>
    <w:rsid w:val="00CA365E"/>
    <w:rsid w:val="00CA38C8"/>
    <w:rsid w:val="00CA4890"/>
    <w:rsid w:val="00CA5425"/>
    <w:rsid w:val="00CA583C"/>
    <w:rsid w:val="00CA603F"/>
    <w:rsid w:val="00CA606C"/>
    <w:rsid w:val="00CA6264"/>
    <w:rsid w:val="00CA65AC"/>
    <w:rsid w:val="00CA689F"/>
    <w:rsid w:val="00CA68C4"/>
    <w:rsid w:val="00CA6B95"/>
    <w:rsid w:val="00CA6CAD"/>
    <w:rsid w:val="00CA7210"/>
    <w:rsid w:val="00CA78E8"/>
    <w:rsid w:val="00CB0168"/>
    <w:rsid w:val="00CB0709"/>
    <w:rsid w:val="00CB1526"/>
    <w:rsid w:val="00CB1611"/>
    <w:rsid w:val="00CB1851"/>
    <w:rsid w:val="00CB1B59"/>
    <w:rsid w:val="00CB1BE0"/>
    <w:rsid w:val="00CB1BE3"/>
    <w:rsid w:val="00CB268A"/>
    <w:rsid w:val="00CB2C80"/>
    <w:rsid w:val="00CB2CFE"/>
    <w:rsid w:val="00CB30CC"/>
    <w:rsid w:val="00CB36D9"/>
    <w:rsid w:val="00CB38BB"/>
    <w:rsid w:val="00CB5906"/>
    <w:rsid w:val="00CB5953"/>
    <w:rsid w:val="00CB5A3A"/>
    <w:rsid w:val="00CB5EDF"/>
    <w:rsid w:val="00CB62B0"/>
    <w:rsid w:val="00CB6335"/>
    <w:rsid w:val="00CB680A"/>
    <w:rsid w:val="00CB6AD4"/>
    <w:rsid w:val="00CB718B"/>
    <w:rsid w:val="00CB73D3"/>
    <w:rsid w:val="00CB7776"/>
    <w:rsid w:val="00CB7D94"/>
    <w:rsid w:val="00CC0A9F"/>
    <w:rsid w:val="00CC0AE0"/>
    <w:rsid w:val="00CC0FF5"/>
    <w:rsid w:val="00CC126E"/>
    <w:rsid w:val="00CC127E"/>
    <w:rsid w:val="00CC16A1"/>
    <w:rsid w:val="00CC19A0"/>
    <w:rsid w:val="00CC1F72"/>
    <w:rsid w:val="00CC2663"/>
    <w:rsid w:val="00CC2DD2"/>
    <w:rsid w:val="00CC320D"/>
    <w:rsid w:val="00CC32C5"/>
    <w:rsid w:val="00CC396D"/>
    <w:rsid w:val="00CC432B"/>
    <w:rsid w:val="00CC5170"/>
    <w:rsid w:val="00CC5F22"/>
    <w:rsid w:val="00CC6281"/>
    <w:rsid w:val="00CC6397"/>
    <w:rsid w:val="00CC6773"/>
    <w:rsid w:val="00CC6D71"/>
    <w:rsid w:val="00CC7168"/>
    <w:rsid w:val="00CC76B6"/>
    <w:rsid w:val="00CC77C3"/>
    <w:rsid w:val="00CC7BD2"/>
    <w:rsid w:val="00CC7BDD"/>
    <w:rsid w:val="00CC7E78"/>
    <w:rsid w:val="00CD0022"/>
    <w:rsid w:val="00CD0946"/>
    <w:rsid w:val="00CD0E8C"/>
    <w:rsid w:val="00CD10CD"/>
    <w:rsid w:val="00CD13E0"/>
    <w:rsid w:val="00CD237E"/>
    <w:rsid w:val="00CD3225"/>
    <w:rsid w:val="00CD36FD"/>
    <w:rsid w:val="00CD39A2"/>
    <w:rsid w:val="00CD3BF2"/>
    <w:rsid w:val="00CD3D80"/>
    <w:rsid w:val="00CD407E"/>
    <w:rsid w:val="00CD42BB"/>
    <w:rsid w:val="00CD57D9"/>
    <w:rsid w:val="00CD5F88"/>
    <w:rsid w:val="00CD64A0"/>
    <w:rsid w:val="00CD6D08"/>
    <w:rsid w:val="00CD73C3"/>
    <w:rsid w:val="00CD79E9"/>
    <w:rsid w:val="00CD7D63"/>
    <w:rsid w:val="00CE0179"/>
    <w:rsid w:val="00CE068A"/>
    <w:rsid w:val="00CE09CE"/>
    <w:rsid w:val="00CE0EDA"/>
    <w:rsid w:val="00CE1053"/>
    <w:rsid w:val="00CE1096"/>
    <w:rsid w:val="00CE12D9"/>
    <w:rsid w:val="00CE1963"/>
    <w:rsid w:val="00CE1EF3"/>
    <w:rsid w:val="00CE21B6"/>
    <w:rsid w:val="00CE223C"/>
    <w:rsid w:val="00CE273E"/>
    <w:rsid w:val="00CE3049"/>
    <w:rsid w:val="00CE3789"/>
    <w:rsid w:val="00CE45B0"/>
    <w:rsid w:val="00CE45D1"/>
    <w:rsid w:val="00CE5043"/>
    <w:rsid w:val="00CE512A"/>
    <w:rsid w:val="00CE5CF4"/>
    <w:rsid w:val="00CE5F50"/>
    <w:rsid w:val="00CE6322"/>
    <w:rsid w:val="00CE6526"/>
    <w:rsid w:val="00CE6582"/>
    <w:rsid w:val="00CE65E6"/>
    <w:rsid w:val="00CE66C6"/>
    <w:rsid w:val="00CE6712"/>
    <w:rsid w:val="00CE682D"/>
    <w:rsid w:val="00CE6BA1"/>
    <w:rsid w:val="00CE71B1"/>
    <w:rsid w:val="00CE729B"/>
    <w:rsid w:val="00CE74CA"/>
    <w:rsid w:val="00CE76D6"/>
    <w:rsid w:val="00CE79D7"/>
    <w:rsid w:val="00CE7F47"/>
    <w:rsid w:val="00CF0F35"/>
    <w:rsid w:val="00CF14CD"/>
    <w:rsid w:val="00CF1C23"/>
    <w:rsid w:val="00CF240B"/>
    <w:rsid w:val="00CF25CB"/>
    <w:rsid w:val="00CF3125"/>
    <w:rsid w:val="00CF3790"/>
    <w:rsid w:val="00CF3B04"/>
    <w:rsid w:val="00CF3DD2"/>
    <w:rsid w:val="00CF4B28"/>
    <w:rsid w:val="00CF4C79"/>
    <w:rsid w:val="00CF4CD8"/>
    <w:rsid w:val="00CF59A8"/>
    <w:rsid w:val="00CF6715"/>
    <w:rsid w:val="00CF6953"/>
    <w:rsid w:val="00CF6DF6"/>
    <w:rsid w:val="00CF76E2"/>
    <w:rsid w:val="00CF7B42"/>
    <w:rsid w:val="00CF7FFB"/>
    <w:rsid w:val="00D00761"/>
    <w:rsid w:val="00D00D8F"/>
    <w:rsid w:val="00D01060"/>
    <w:rsid w:val="00D0155C"/>
    <w:rsid w:val="00D0193C"/>
    <w:rsid w:val="00D02213"/>
    <w:rsid w:val="00D022ED"/>
    <w:rsid w:val="00D029B7"/>
    <w:rsid w:val="00D0340A"/>
    <w:rsid w:val="00D0374A"/>
    <w:rsid w:val="00D0398E"/>
    <w:rsid w:val="00D03D44"/>
    <w:rsid w:val="00D04214"/>
    <w:rsid w:val="00D044ED"/>
    <w:rsid w:val="00D046B4"/>
    <w:rsid w:val="00D04FC6"/>
    <w:rsid w:val="00D050AB"/>
    <w:rsid w:val="00D05B46"/>
    <w:rsid w:val="00D061AB"/>
    <w:rsid w:val="00D06499"/>
    <w:rsid w:val="00D064F8"/>
    <w:rsid w:val="00D06681"/>
    <w:rsid w:val="00D067CB"/>
    <w:rsid w:val="00D06A63"/>
    <w:rsid w:val="00D06B93"/>
    <w:rsid w:val="00D06EEE"/>
    <w:rsid w:val="00D079F1"/>
    <w:rsid w:val="00D109C5"/>
    <w:rsid w:val="00D1126C"/>
    <w:rsid w:val="00D11570"/>
    <w:rsid w:val="00D11D30"/>
    <w:rsid w:val="00D122A1"/>
    <w:rsid w:val="00D13A81"/>
    <w:rsid w:val="00D140CF"/>
    <w:rsid w:val="00D141B9"/>
    <w:rsid w:val="00D14602"/>
    <w:rsid w:val="00D147DE"/>
    <w:rsid w:val="00D14DCD"/>
    <w:rsid w:val="00D14F3E"/>
    <w:rsid w:val="00D1504C"/>
    <w:rsid w:val="00D16B44"/>
    <w:rsid w:val="00D16C0C"/>
    <w:rsid w:val="00D17128"/>
    <w:rsid w:val="00D179D5"/>
    <w:rsid w:val="00D17F5A"/>
    <w:rsid w:val="00D1E61A"/>
    <w:rsid w:val="00D2059C"/>
    <w:rsid w:val="00D206A0"/>
    <w:rsid w:val="00D20B04"/>
    <w:rsid w:val="00D20C00"/>
    <w:rsid w:val="00D20CD9"/>
    <w:rsid w:val="00D21259"/>
    <w:rsid w:val="00D21386"/>
    <w:rsid w:val="00D21B53"/>
    <w:rsid w:val="00D2209F"/>
    <w:rsid w:val="00D22466"/>
    <w:rsid w:val="00D2328C"/>
    <w:rsid w:val="00D23493"/>
    <w:rsid w:val="00D2431A"/>
    <w:rsid w:val="00D243E3"/>
    <w:rsid w:val="00D248E5"/>
    <w:rsid w:val="00D24ACF"/>
    <w:rsid w:val="00D24E8C"/>
    <w:rsid w:val="00D24F9A"/>
    <w:rsid w:val="00D2550C"/>
    <w:rsid w:val="00D269A8"/>
    <w:rsid w:val="00D26C3A"/>
    <w:rsid w:val="00D30177"/>
    <w:rsid w:val="00D30195"/>
    <w:rsid w:val="00D301FA"/>
    <w:rsid w:val="00D31B0C"/>
    <w:rsid w:val="00D31B41"/>
    <w:rsid w:val="00D31BDA"/>
    <w:rsid w:val="00D31C04"/>
    <w:rsid w:val="00D323A7"/>
    <w:rsid w:val="00D3298A"/>
    <w:rsid w:val="00D32D08"/>
    <w:rsid w:val="00D33427"/>
    <w:rsid w:val="00D33577"/>
    <w:rsid w:val="00D33583"/>
    <w:rsid w:val="00D3386D"/>
    <w:rsid w:val="00D33F4E"/>
    <w:rsid w:val="00D347D9"/>
    <w:rsid w:val="00D34C51"/>
    <w:rsid w:val="00D352AE"/>
    <w:rsid w:val="00D35301"/>
    <w:rsid w:val="00D35737"/>
    <w:rsid w:val="00D35776"/>
    <w:rsid w:val="00D35AE9"/>
    <w:rsid w:val="00D35D58"/>
    <w:rsid w:val="00D36198"/>
    <w:rsid w:val="00D36632"/>
    <w:rsid w:val="00D3681A"/>
    <w:rsid w:val="00D36834"/>
    <w:rsid w:val="00D36853"/>
    <w:rsid w:val="00D37597"/>
    <w:rsid w:val="00D4005C"/>
    <w:rsid w:val="00D4012B"/>
    <w:rsid w:val="00D4033E"/>
    <w:rsid w:val="00D40796"/>
    <w:rsid w:val="00D410F6"/>
    <w:rsid w:val="00D417A4"/>
    <w:rsid w:val="00D4186F"/>
    <w:rsid w:val="00D41874"/>
    <w:rsid w:val="00D42315"/>
    <w:rsid w:val="00D4261F"/>
    <w:rsid w:val="00D4269A"/>
    <w:rsid w:val="00D42757"/>
    <w:rsid w:val="00D42B68"/>
    <w:rsid w:val="00D43062"/>
    <w:rsid w:val="00D434E2"/>
    <w:rsid w:val="00D43BF3"/>
    <w:rsid w:val="00D43C68"/>
    <w:rsid w:val="00D43CB4"/>
    <w:rsid w:val="00D43EFC"/>
    <w:rsid w:val="00D440D9"/>
    <w:rsid w:val="00D44448"/>
    <w:rsid w:val="00D44D02"/>
    <w:rsid w:val="00D459B8"/>
    <w:rsid w:val="00D45A37"/>
    <w:rsid w:val="00D465DB"/>
    <w:rsid w:val="00D46846"/>
    <w:rsid w:val="00D46BD5"/>
    <w:rsid w:val="00D46FF7"/>
    <w:rsid w:val="00D47008"/>
    <w:rsid w:val="00D47369"/>
    <w:rsid w:val="00D5099D"/>
    <w:rsid w:val="00D50F8A"/>
    <w:rsid w:val="00D51262"/>
    <w:rsid w:val="00D5139B"/>
    <w:rsid w:val="00D513FD"/>
    <w:rsid w:val="00D51CA6"/>
    <w:rsid w:val="00D52753"/>
    <w:rsid w:val="00D52AE7"/>
    <w:rsid w:val="00D52BCD"/>
    <w:rsid w:val="00D5325E"/>
    <w:rsid w:val="00D5385C"/>
    <w:rsid w:val="00D53FD8"/>
    <w:rsid w:val="00D54947"/>
    <w:rsid w:val="00D54B7F"/>
    <w:rsid w:val="00D55C75"/>
    <w:rsid w:val="00D55E6C"/>
    <w:rsid w:val="00D56349"/>
    <w:rsid w:val="00D57ACE"/>
    <w:rsid w:val="00D57D15"/>
    <w:rsid w:val="00D60A50"/>
    <w:rsid w:val="00D60B56"/>
    <w:rsid w:val="00D60E8C"/>
    <w:rsid w:val="00D6178E"/>
    <w:rsid w:val="00D619C3"/>
    <w:rsid w:val="00D621FA"/>
    <w:rsid w:val="00D6326C"/>
    <w:rsid w:val="00D63464"/>
    <w:rsid w:val="00D63A8D"/>
    <w:rsid w:val="00D63B59"/>
    <w:rsid w:val="00D63EC9"/>
    <w:rsid w:val="00D6419C"/>
    <w:rsid w:val="00D644A0"/>
    <w:rsid w:val="00D6477D"/>
    <w:rsid w:val="00D6504E"/>
    <w:rsid w:val="00D650DA"/>
    <w:rsid w:val="00D6546B"/>
    <w:rsid w:val="00D65568"/>
    <w:rsid w:val="00D6557F"/>
    <w:rsid w:val="00D65793"/>
    <w:rsid w:val="00D657AE"/>
    <w:rsid w:val="00D65D65"/>
    <w:rsid w:val="00D66A84"/>
    <w:rsid w:val="00D66DD9"/>
    <w:rsid w:val="00D66DE8"/>
    <w:rsid w:val="00D6718B"/>
    <w:rsid w:val="00D6786D"/>
    <w:rsid w:val="00D67D45"/>
    <w:rsid w:val="00D70121"/>
    <w:rsid w:val="00D70476"/>
    <w:rsid w:val="00D7079E"/>
    <w:rsid w:val="00D70906"/>
    <w:rsid w:val="00D70B54"/>
    <w:rsid w:val="00D70BDA"/>
    <w:rsid w:val="00D70DBF"/>
    <w:rsid w:val="00D7169C"/>
    <w:rsid w:val="00D717FC"/>
    <w:rsid w:val="00D71845"/>
    <w:rsid w:val="00D71AA7"/>
    <w:rsid w:val="00D71DDE"/>
    <w:rsid w:val="00D72243"/>
    <w:rsid w:val="00D725D2"/>
    <w:rsid w:val="00D726F3"/>
    <w:rsid w:val="00D7301D"/>
    <w:rsid w:val="00D73153"/>
    <w:rsid w:val="00D7326A"/>
    <w:rsid w:val="00D7383D"/>
    <w:rsid w:val="00D7391B"/>
    <w:rsid w:val="00D73A91"/>
    <w:rsid w:val="00D74027"/>
    <w:rsid w:val="00D74D4D"/>
    <w:rsid w:val="00D74EFC"/>
    <w:rsid w:val="00D751FE"/>
    <w:rsid w:val="00D753F7"/>
    <w:rsid w:val="00D7552B"/>
    <w:rsid w:val="00D75A86"/>
    <w:rsid w:val="00D75EED"/>
    <w:rsid w:val="00D76DFB"/>
    <w:rsid w:val="00D77281"/>
    <w:rsid w:val="00D81ECE"/>
    <w:rsid w:val="00D826E1"/>
    <w:rsid w:val="00D82CFA"/>
    <w:rsid w:val="00D83ED5"/>
    <w:rsid w:val="00D84382"/>
    <w:rsid w:val="00D85099"/>
    <w:rsid w:val="00D8510B"/>
    <w:rsid w:val="00D85F33"/>
    <w:rsid w:val="00D86264"/>
    <w:rsid w:val="00D8657B"/>
    <w:rsid w:val="00D86FC6"/>
    <w:rsid w:val="00D8775D"/>
    <w:rsid w:val="00D90166"/>
    <w:rsid w:val="00D9038C"/>
    <w:rsid w:val="00D904E5"/>
    <w:rsid w:val="00D909FE"/>
    <w:rsid w:val="00D90E7F"/>
    <w:rsid w:val="00D9115C"/>
    <w:rsid w:val="00D923B6"/>
    <w:rsid w:val="00D925FE"/>
    <w:rsid w:val="00D928BF"/>
    <w:rsid w:val="00D931A5"/>
    <w:rsid w:val="00D9343F"/>
    <w:rsid w:val="00D934B0"/>
    <w:rsid w:val="00D934B6"/>
    <w:rsid w:val="00D93B07"/>
    <w:rsid w:val="00D9427E"/>
    <w:rsid w:val="00D94D37"/>
    <w:rsid w:val="00D94EBC"/>
    <w:rsid w:val="00D9571E"/>
    <w:rsid w:val="00D95727"/>
    <w:rsid w:val="00D960AC"/>
    <w:rsid w:val="00D9672F"/>
    <w:rsid w:val="00D96E56"/>
    <w:rsid w:val="00D96E87"/>
    <w:rsid w:val="00D97507"/>
    <w:rsid w:val="00D97803"/>
    <w:rsid w:val="00D97D7A"/>
    <w:rsid w:val="00DA06A5"/>
    <w:rsid w:val="00DA07E9"/>
    <w:rsid w:val="00DA13F7"/>
    <w:rsid w:val="00DA20CC"/>
    <w:rsid w:val="00DA26AA"/>
    <w:rsid w:val="00DA29A8"/>
    <w:rsid w:val="00DA362F"/>
    <w:rsid w:val="00DA3632"/>
    <w:rsid w:val="00DA3664"/>
    <w:rsid w:val="00DA3872"/>
    <w:rsid w:val="00DA416C"/>
    <w:rsid w:val="00DA43B6"/>
    <w:rsid w:val="00DA4555"/>
    <w:rsid w:val="00DA4877"/>
    <w:rsid w:val="00DA53CA"/>
    <w:rsid w:val="00DA67CB"/>
    <w:rsid w:val="00DA761E"/>
    <w:rsid w:val="00DA7787"/>
    <w:rsid w:val="00DA7811"/>
    <w:rsid w:val="00DB03E7"/>
    <w:rsid w:val="00DB0A48"/>
    <w:rsid w:val="00DB1251"/>
    <w:rsid w:val="00DB14F3"/>
    <w:rsid w:val="00DB1C41"/>
    <w:rsid w:val="00DB1D9D"/>
    <w:rsid w:val="00DB1EBD"/>
    <w:rsid w:val="00DB21D3"/>
    <w:rsid w:val="00DB29D3"/>
    <w:rsid w:val="00DB2C89"/>
    <w:rsid w:val="00DB340A"/>
    <w:rsid w:val="00DB3483"/>
    <w:rsid w:val="00DB39C2"/>
    <w:rsid w:val="00DB43C9"/>
    <w:rsid w:val="00DB4405"/>
    <w:rsid w:val="00DB4703"/>
    <w:rsid w:val="00DB4971"/>
    <w:rsid w:val="00DB4A24"/>
    <w:rsid w:val="00DB4A49"/>
    <w:rsid w:val="00DB4A84"/>
    <w:rsid w:val="00DB4C57"/>
    <w:rsid w:val="00DB5002"/>
    <w:rsid w:val="00DB550A"/>
    <w:rsid w:val="00DB5561"/>
    <w:rsid w:val="00DB69FD"/>
    <w:rsid w:val="00DB71F2"/>
    <w:rsid w:val="00DB74B5"/>
    <w:rsid w:val="00DB7C21"/>
    <w:rsid w:val="00DB7C9F"/>
    <w:rsid w:val="00DB7EE6"/>
    <w:rsid w:val="00DC0990"/>
    <w:rsid w:val="00DC139B"/>
    <w:rsid w:val="00DC169B"/>
    <w:rsid w:val="00DC1A9D"/>
    <w:rsid w:val="00DC227D"/>
    <w:rsid w:val="00DC2850"/>
    <w:rsid w:val="00DC2F23"/>
    <w:rsid w:val="00DC31FD"/>
    <w:rsid w:val="00DC3319"/>
    <w:rsid w:val="00DC39B1"/>
    <w:rsid w:val="00DC42FE"/>
    <w:rsid w:val="00DC48BD"/>
    <w:rsid w:val="00DC5259"/>
    <w:rsid w:val="00DC5474"/>
    <w:rsid w:val="00DC56CA"/>
    <w:rsid w:val="00DC57FF"/>
    <w:rsid w:val="00DC695C"/>
    <w:rsid w:val="00DC6A99"/>
    <w:rsid w:val="00DC6ABD"/>
    <w:rsid w:val="00DC7054"/>
    <w:rsid w:val="00DC751A"/>
    <w:rsid w:val="00DC7766"/>
    <w:rsid w:val="00DC7903"/>
    <w:rsid w:val="00DC7F9F"/>
    <w:rsid w:val="00DD0379"/>
    <w:rsid w:val="00DD0C21"/>
    <w:rsid w:val="00DD0D81"/>
    <w:rsid w:val="00DD0E63"/>
    <w:rsid w:val="00DD12BA"/>
    <w:rsid w:val="00DD1CF1"/>
    <w:rsid w:val="00DD21FB"/>
    <w:rsid w:val="00DD2387"/>
    <w:rsid w:val="00DD2A52"/>
    <w:rsid w:val="00DD2A91"/>
    <w:rsid w:val="00DD2F14"/>
    <w:rsid w:val="00DD3263"/>
    <w:rsid w:val="00DD3AAF"/>
    <w:rsid w:val="00DD5300"/>
    <w:rsid w:val="00DD565F"/>
    <w:rsid w:val="00DD59F5"/>
    <w:rsid w:val="00DD5B07"/>
    <w:rsid w:val="00DD5E21"/>
    <w:rsid w:val="00DD63CA"/>
    <w:rsid w:val="00DD6721"/>
    <w:rsid w:val="00DD6988"/>
    <w:rsid w:val="00DD6A4B"/>
    <w:rsid w:val="00DD7BD6"/>
    <w:rsid w:val="00DD7D3E"/>
    <w:rsid w:val="00DD7DBB"/>
    <w:rsid w:val="00DD7F5A"/>
    <w:rsid w:val="00DE0308"/>
    <w:rsid w:val="00DE06E5"/>
    <w:rsid w:val="00DE0A38"/>
    <w:rsid w:val="00DE1000"/>
    <w:rsid w:val="00DE1073"/>
    <w:rsid w:val="00DE139E"/>
    <w:rsid w:val="00DE1F39"/>
    <w:rsid w:val="00DE2E60"/>
    <w:rsid w:val="00DE30E7"/>
    <w:rsid w:val="00DE31F4"/>
    <w:rsid w:val="00DE3337"/>
    <w:rsid w:val="00DE3AFE"/>
    <w:rsid w:val="00DE4482"/>
    <w:rsid w:val="00DE4792"/>
    <w:rsid w:val="00DE48E4"/>
    <w:rsid w:val="00DE4CBB"/>
    <w:rsid w:val="00DE4FC4"/>
    <w:rsid w:val="00DE5492"/>
    <w:rsid w:val="00DE54D8"/>
    <w:rsid w:val="00DE56CE"/>
    <w:rsid w:val="00DE5F55"/>
    <w:rsid w:val="00DE5FCF"/>
    <w:rsid w:val="00DE660F"/>
    <w:rsid w:val="00DE69EF"/>
    <w:rsid w:val="00DE6C87"/>
    <w:rsid w:val="00DE6FBF"/>
    <w:rsid w:val="00DE711C"/>
    <w:rsid w:val="00DE7B8B"/>
    <w:rsid w:val="00DE7EBA"/>
    <w:rsid w:val="00DF0954"/>
    <w:rsid w:val="00DF0BE6"/>
    <w:rsid w:val="00DF143F"/>
    <w:rsid w:val="00DF1D13"/>
    <w:rsid w:val="00DF2820"/>
    <w:rsid w:val="00DF2935"/>
    <w:rsid w:val="00DF2EED"/>
    <w:rsid w:val="00DF372B"/>
    <w:rsid w:val="00DF3F0A"/>
    <w:rsid w:val="00DF41DA"/>
    <w:rsid w:val="00DF463C"/>
    <w:rsid w:val="00DF4EC3"/>
    <w:rsid w:val="00DF5FC2"/>
    <w:rsid w:val="00DF735C"/>
    <w:rsid w:val="00DF7477"/>
    <w:rsid w:val="00DF77D7"/>
    <w:rsid w:val="00DF7819"/>
    <w:rsid w:val="00DF7FBC"/>
    <w:rsid w:val="00E00388"/>
    <w:rsid w:val="00E01523"/>
    <w:rsid w:val="00E018CB"/>
    <w:rsid w:val="00E02148"/>
    <w:rsid w:val="00E02340"/>
    <w:rsid w:val="00E025B0"/>
    <w:rsid w:val="00E026DB"/>
    <w:rsid w:val="00E03785"/>
    <w:rsid w:val="00E03EBE"/>
    <w:rsid w:val="00E048A7"/>
    <w:rsid w:val="00E04991"/>
    <w:rsid w:val="00E052B8"/>
    <w:rsid w:val="00E05490"/>
    <w:rsid w:val="00E05C50"/>
    <w:rsid w:val="00E05F1C"/>
    <w:rsid w:val="00E06926"/>
    <w:rsid w:val="00E0699D"/>
    <w:rsid w:val="00E06C0A"/>
    <w:rsid w:val="00E06D78"/>
    <w:rsid w:val="00E06D7D"/>
    <w:rsid w:val="00E070B7"/>
    <w:rsid w:val="00E079FB"/>
    <w:rsid w:val="00E07C76"/>
    <w:rsid w:val="00E10C0B"/>
    <w:rsid w:val="00E11010"/>
    <w:rsid w:val="00E112DC"/>
    <w:rsid w:val="00E11A82"/>
    <w:rsid w:val="00E124B2"/>
    <w:rsid w:val="00E12C11"/>
    <w:rsid w:val="00E12EF1"/>
    <w:rsid w:val="00E13631"/>
    <w:rsid w:val="00E13C68"/>
    <w:rsid w:val="00E14E0A"/>
    <w:rsid w:val="00E15808"/>
    <w:rsid w:val="00E16CA9"/>
    <w:rsid w:val="00E16DCC"/>
    <w:rsid w:val="00E174B7"/>
    <w:rsid w:val="00E1771C"/>
    <w:rsid w:val="00E17BDF"/>
    <w:rsid w:val="00E17E38"/>
    <w:rsid w:val="00E20180"/>
    <w:rsid w:val="00E202C5"/>
    <w:rsid w:val="00E2081C"/>
    <w:rsid w:val="00E22102"/>
    <w:rsid w:val="00E2252E"/>
    <w:rsid w:val="00E225D9"/>
    <w:rsid w:val="00E2380C"/>
    <w:rsid w:val="00E2461A"/>
    <w:rsid w:val="00E249BC"/>
    <w:rsid w:val="00E24BF9"/>
    <w:rsid w:val="00E24D3C"/>
    <w:rsid w:val="00E24EEC"/>
    <w:rsid w:val="00E258F4"/>
    <w:rsid w:val="00E25A5A"/>
    <w:rsid w:val="00E2603B"/>
    <w:rsid w:val="00E2627A"/>
    <w:rsid w:val="00E263CF"/>
    <w:rsid w:val="00E26527"/>
    <w:rsid w:val="00E2677A"/>
    <w:rsid w:val="00E268A1"/>
    <w:rsid w:val="00E26BCF"/>
    <w:rsid w:val="00E27A58"/>
    <w:rsid w:val="00E301EC"/>
    <w:rsid w:val="00E316AF"/>
    <w:rsid w:val="00E31922"/>
    <w:rsid w:val="00E323BE"/>
    <w:rsid w:val="00E32513"/>
    <w:rsid w:val="00E327E6"/>
    <w:rsid w:val="00E32F46"/>
    <w:rsid w:val="00E3373A"/>
    <w:rsid w:val="00E3440B"/>
    <w:rsid w:val="00E3525D"/>
    <w:rsid w:val="00E3534D"/>
    <w:rsid w:val="00E358A2"/>
    <w:rsid w:val="00E37415"/>
    <w:rsid w:val="00E379AD"/>
    <w:rsid w:val="00E413C5"/>
    <w:rsid w:val="00E41C0E"/>
    <w:rsid w:val="00E4211E"/>
    <w:rsid w:val="00E42CFD"/>
    <w:rsid w:val="00E42D9B"/>
    <w:rsid w:val="00E42DFA"/>
    <w:rsid w:val="00E43729"/>
    <w:rsid w:val="00E43C69"/>
    <w:rsid w:val="00E43EB0"/>
    <w:rsid w:val="00E441B7"/>
    <w:rsid w:val="00E44464"/>
    <w:rsid w:val="00E444CE"/>
    <w:rsid w:val="00E455B5"/>
    <w:rsid w:val="00E4560C"/>
    <w:rsid w:val="00E45700"/>
    <w:rsid w:val="00E46320"/>
    <w:rsid w:val="00E46754"/>
    <w:rsid w:val="00E46961"/>
    <w:rsid w:val="00E46EF8"/>
    <w:rsid w:val="00E46F42"/>
    <w:rsid w:val="00E4726E"/>
    <w:rsid w:val="00E47331"/>
    <w:rsid w:val="00E47521"/>
    <w:rsid w:val="00E479CD"/>
    <w:rsid w:val="00E501C7"/>
    <w:rsid w:val="00E502CA"/>
    <w:rsid w:val="00E503EE"/>
    <w:rsid w:val="00E50CBD"/>
    <w:rsid w:val="00E50CDE"/>
    <w:rsid w:val="00E5164F"/>
    <w:rsid w:val="00E51712"/>
    <w:rsid w:val="00E518FF"/>
    <w:rsid w:val="00E51B97"/>
    <w:rsid w:val="00E5244B"/>
    <w:rsid w:val="00E52ADE"/>
    <w:rsid w:val="00E532A1"/>
    <w:rsid w:val="00E53894"/>
    <w:rsid w:val="00E53CA0"/>
    <w:rsid w:val="00E54801"/>
    <w:rsid w:val="00E54B03"/>
    <w:rsid w:val="00E54CFB"/>
    <w:rsid w:val="00E54D16"/>
    <w:rsid w:val="00E54EB0"/>
    <w:rsid w:val="00E54F2F"/>
    <w:rsid w:val="00E553DB"/>
    <w:rsid w:val="00E561EE"/>
    <w:rsid w:val="00E56278"/>
    <w:rsid w:val="00E56549"/>
    <w:rsid w:val="00E56B42"/>
    <w:rsid w:val="00E56FEA"/>
    <w:rsid w:val="00E57400"/>
    <w:rsid w:val="00E60B5B"/>
    <w:rsid w:val="00E613CA"/>
    <w:rsid w:val="00E61479"/>
    <w:rsid w:val="00E615A6"/>
    <w:rsid w:val="00E61AFD"/>
    <w:rsid w:val="00E624FA"/>
    <w:rsid w:val="00E6257D"/>
    <w:rsid w:val="00E62A89"/>
    <w:rsid w:val="00E62E66"/>
    <w:rsid w:val="00E64676"/>
    <w:rsid w:val="00E64A23"/>
    <w:rsid w:val="00E65AE7"/>
    <w:rsid w:val="00E6661A"/>
    <w:rsid w:val="00E669B6"/>
    <w:rsid w:val="00E67C25"/>
    <w:rsid w:val="00E704C0"/>
    <w:rsid w:val="00E705D7"/>
    <w:rsid w:val="00E70725"/>
    <w:rsid w:val="00E709BA"/>
    <w:rsid w:val="00E70BB7"/>
    <w:rsid w:val="00E70E17"/>
    <w:rsid w:val="00E710F0"/>
    <w:rsid w:val="00E711C6"/>
    <w:rsid w:val="00E7171B"/>
    <w:rsid w:val="00E717D4"/>
    <w:rsid w:val="00E71CB4"/>
    <w:rsid w:val="00E72097"/>
    <w:rsid w:val="00E721B7"/>
    <w:rsid w:val="00E7288D"/>
    <w:rsid w:val="00E72A33"/>
    <w:rsid w:val="00E737CF"/>
    <w:rsid w:val="00E73944"/>
    <w:rsid w:val="00E739C3"/>
    <w:rsid w:val="00E73BBF"/>
    <w:rsid w:val="00E745C8"/>
    <w:rsid w:val="00E74C5F"/>
    <w:rsid w:val="00E74E1A"/>
    <w:rsid w:val="00E74E4B"/>
    <w:rsid w:val="00E74EB0"/>
    <w:rsid w:val="00E7577B"/>
    <w:rsid w:val="00E75D3C"/>
    <w:rsid w:val="00E75F6B"/>
    <w:rsid w:val="00E7686C"/>
    <w:rsid w:val="00E76F54"/>
    <w:rsid w:val="00E7762B"/>
    <w:rsid w:val="00E77AF7"/>
    <w:rsid w:val="00E80491"/>
    <w:rsid w:val="00E80CD5"/>
    <w:rsid w:val="00E81184"/>
    <w:rsid w:val="00E81224"/>
    <w:rsid w:val="00E81302"/>
    <w:rsid w:val="00E817BD"/>
    <w:rsid w:val="00E81BDB"/>
    <w:rsid w:val="00E81C63"/>
    <w:rsid w:val="00E81DBB"/>
    <w:rsid w:val="00E81FE8"/>
    <w:rsid w:val="00E8257B"/>
    <w:rsid w:val="00E83101"/>
    <w:rsid w:val="00E83C45"/>
    <w:rsid w:val="00E84002"/>
    <w:rsid w:val="00E8414F"/>
    <w:rsid w:val="00E8434F"/>
    <w:rsid w:val="00E85323"/>
    <w:rsid w:val="00E860AD"/>
    <w:rsid w:val="00E86301"/>
    <w:rsid w:val="00E86D10"/>
    <w:rsid w:val="00E86D22"/>
    <w:rsid w:val="00E8714D"/>
    <w:rsid w:val="00E90E7B"/>
    <w:rsid w:val="00E91270"/>
    <w:rsid w:val="00E9148F"/>
    <w:rsid w:val="00E916CE"/>
    <w:rsid w:val="00E91D94"/>
    <w:rsid w:val="00E92361"/>
    <w:rsid w:val="00E93B05"/>
    <w:rsid w:val="00E94B27"/>
    <w:rsid w:val="00E95463"/>
    <w:rsid w:val="00E95640"/>
    <w:rsid w:val="00E95EF4"/>
    <w:rsid w:val="00E95FC4"/>
    <w:rsid w:val="00E96879"/>
    <w:rsid w:val="00E975A9"/>
    <w:rsid w:val="00E9767D"/>
    <w:rsid w:val="00E9782B"/>
    <w:rsid w:val="00E97842"/>
    <w:rsid w:val="00E97C93"/>
    <w:rsid w:val="00EA1579"/>
    <w:rsid w:val="00EA1626"/>
    <w:rsid w:val="00EA187B"/>
    <w:rsid w:val="00EA1A12"/>
    <w:rsid w:val="00EA1A46"/>
    <w:rsid w:val="00EA22EF"/>
    <w:rsid w:val="00EA2938"/>
    <w:rsid w:val="00EA2990"/>
    <w:rsid w:val="00EA2B65"/>
    <w:rsid w:val="00EA33A5"/>
    <w:rsid w:val="00EA3439"/>
    <w:rsid w:val="00EA3B18"/>
    <w:rsid w:val="00EA3C46"/>
    <w:rsid w:val="00EA3FB2"/>
    <w:rsid w:val="00EA411E"/>
    <w:rsid w:val="00EA484C"/>
    <w:rsid w:val="00EA48A6"/>
    <w:rsid w:val="00EA4EC2"/>
    <w:rsid w:val="00EA5A48"/>
    <w:rsid w:val="00EA5CEA"/>
    <w:rsid w:val="00EA64D7"/>
    <w:rsid w:val="00EA68B4"/>
    <w:rsid w:val="00EA6B2E"/>
    <w:rsid w:val="00EA6C0F"/>
    <w:rsid w:val="00EA6C61"/>
    <w:rsid w:val="00EA6F0B"/>
    <w:rsid w:val="00EA6FD7"/>
    <w:rsid w:val="00EA7B53"/>
    <w:rsid w:val="00EB0152"/>
    <w:rsid w:val="00EB01AD"/>
    <w:rsid w:val="00EB01E2"/>
    <w:rsid w:val="00EB0657"/>
    <w:rsid w:val="00EB0C46"/>
    <w:rsid w:val="00EB0EC5"/>
    <w:rsid w:val="00EB101A"/>
    <w:rsid w:val="00EB1045"/>
    <w:rsid w:val="00EB1481"/>
    <w:rsid w:val="00EB14F7"/>
    <w:rsid w:val="00EB24CF"/>
    <w:rsid w:val="00EB2D6A"/>
    <w:rsid w:val="00EB3DDF"/>
    <w:rsid w:val="00EB3E4C"/>
    <w:rsid w:val="00EB42FF"/>
    <w:rsid w:val="00EB44AF"/>
    <w:rsid w:val="00EB4C0C"/>
    <w:rsid w:val="00EB4E56"/>
    <w:rsid w:val="00EB5595"/>
    <w:rsid w:val="00EB5616"/>
    <w:rsid w:val="00EB5977"/>
    <w:rsid w:val="00EB62D2"/>
    <w:rsid w:val="00EB640A"/>
    <w:rsid w:val="00EB69FE"/>
    <w:rsid w:val="00EB6CDF"/>
    <w:rsid w:val="00EB71F1"/>
    <w:rsid w:val="00EB7322"/>
    <w:rsid w:val="00EB740B"/>
    <w:rsid w:val="00EB76EF"/>
    <w:rsid w:val="00EC01DB"/>
    <w:rsid w:val="00EC0694"/>
    <w:rsid w:val="00EC1396"/>
    <w:rsid w:val="00EC196C"/>
    <w:rsid w:val="00EC2124"/>
    <w:rsid w:val="00EC29F3"/>
    <w:rsid w:val="00EC2C5C"/>
    <w:rsid w:val="00EC2DCD"/>
    <w:rsid w:val="00EC320E"/>
    <w:rsid w:val="00EC3970"/>
    <w:rsid w:val="00EC3B42"/>
    <w:rsid w:val="00EC4022"/>
    <w:rsid w:val="00EC4235"/>
    <w:rsid w:val="00EC4799"/>
    <w:rsid w:val="00EC5B0C"/>
    <w:rsid w:val="00EC61A7"/>
    <w:rsid w:val="00EC62B1"/>
    <w:rsid w:val="00EC65FD"/>
    <w:rsid w:val="00EC755E"/>
    <w:rsid w:val="00ED0A1B"/>
    <w:rsid w:val="00ED1AAD"/>
    <w:rsid w:val="00ED1C54"/>
    <w:rsid w:val="00ED1CAE"/>
    <w:rsid w:val="00ED1FCA"/>
    <w:rsid w:val="00ED23CD"/>
    <w:rsid w:val="00ED250E"/>
    <w:rsid w:val="00ED3092"/>
    <w:rsid w:val="00ED3B1C"/>
    <w:rsid w:val="00ED3DF3"/>
    <w:rsid w:val="00ED4012"/>
    <w:rsid w:val="00ED4588"/>
    <w:rsid w:val="00ED4D50"/>
    <w:rsid w:val="00ED5398"/>
    <w:rsid w:val="00ED5A38"/>
    <w:rsid w:val="00ED5C01"/>
    <w:rsid w:val="00ED696D"/>
    <w:rsid w:val="00ED6A07"/>
    <w:rsid w:val="00ED6D0D"/>
    <w:rsid w:val="00ED70FE"/>
    <w:rsid w:val="00ED71D6"/>
    <w:rsid w:val="00ED72C0"/>
    <w:rsid w:val="00ED778C"/>
    <w:rsid w:val="00EE006C"/>
    <w:rsid w:val="00EE03EF"/>
    <w:rsid w:val="00EE0447"/>
    <w:rsid w:val="00EE0482"/>
    <w:rsid w:val="00EE05E0"/>
    <w:rsid w:val="00EE0EA2"/>
    <w:rsid w:val="00EE1654"/>
    <w:rsid w:val="00EE180F"/>
    <w:rsid w:val="00EE1B6D"/>
    <w:rsid w:val="00EE2942"/>
    <w:rsid w:val="00EE332A"/>
    <w:rsid w:val="00EE36E3"/>
    <w:rsid w:val="00EE38DD"/>
    <w:rsid w:val="00EE4303"/>
    <w:rsid w:val="00EE4CF4"/>
    <w:rsid w:val="00EE50E0"/>
    <w:rsid w:val="00EE5AC3"/>
    <w:rsid w:val="00EE6577"/>
    <w:rsid w:val="00EE6D4A"/>
    <w:rsid w:val="00EE7310"/>
    <w:rsid w:val="00EE74E5"/>
    <w:rsid w:val="00EE7FA3"/>
    <w:rsid w:val="00EF01BB"/>
    <w:rsid w:val="00EF0654"/>
    <w:rsid w:val="00EF1A7F"/>
    <w:rsid w:val="00EF1BF3"/>
    <w:rsid w:val="00EF1E99"/>
    <w:rsid w:val="00EF27F3"/>
    <w:rsid w:val="00EF296B"/>
    <w:rsid w:val="00EF2C5B"/>
    <w:rsid w:val="00EF2C65"/>
    <w:rsid w:val="00EF338E"/>
    <w:rsid w:val="00EF4856"/>
    <w:rsid w:val="00EF4CC5"/>
    <w:rsid w:val="00EF5759"/>
    <w:rsid w:val="00EF5F28"/>
    <w:rsid w:val="00EF630D"/>
    <w:rsid w:val="00EF6C2F"/>
    <w:rsid w:val="00EF7620"/>
    <w:rsid w:val="00EF795F"/>
    <w:rsid w:val="00F00983"/>
    <w:rsid w:val="00F00A08"/>
    <w:rsid w:val="00F00D88"/>
    <w:rsid w:val="00F01011"/>
    <w:rsid w:val="00F01288"/>
    <w:rsid w:val="00F01B64"/>
    <w:rsid w:val="00F020F6"/>
    <w:rsid w:val="00F02407"/>
    <w:rsid w:val="00F024F1"/>
    <w:rsid w:val="00F02CD1"/>
    <w:rsid w:val="00F02D5D"/>
    <w:rsid w:val="00F02EFA"/>
    <w:rsid w:val="00F031D9"/>
    <w:rsid w:val="00F04B47"/>
    <w:rsid w:val="00F04FE8"/>
    <w:rsid w:val="00F05717"/>
    <w:rsid w:val="00F060DA"/>
    <w:rsid w:val="00F06DB4"/>
    <w:rsid w:val="00F07328"/>
    <w:rsid w:val="00F073FA"/>
    <w:rsid w:val="00F07A01"/>
    <w:rsid w:val="00F10112"/>
    <w:rsid w:val="00F10B2E"/>
    <w:rsid w:val="00F1202F"/>
    <w:rsid w:val="00F125E1"/>
    <w:rsid w:val="00F127CC"/>
    <w:rsid w:val="00F128B2"/>
    <w:rsid w:val="00F129EE"/>
    <w:rsid w:val="00F12AF6"/>
    <w:rsid w:val="00F12E26"/>
    <w:rsid w:val="00F13406"/>
    <w:rsid w:val="00F1378A"/>
    <w:rsid w:val="00F142FC"/>
    <w:rsid w:val="00F144A3"/>
    <w:rsid w:val="00F14504"/>
    <w:rsid w:val="00F146C3"/>
    <w:rsid w:val="00F1563A"/>
    <w:rsid w:val="00F1582F"/>
    <w:rsid w:val="00F15AE1"/>
    <w:rsid w:val="00F16FD0"/>
    <w:rsid w:val="00F204E7"/>
    <w:rsid w:val="00F20B4F"/>
    <w:rsid w:val="00F20FCD"/>
    <w:rsid w:val="00F21042"/>
    <w:rsid w:val="00F2106C"/>
    <w:rsid w:val="00F21175"/>
    <w:rsid w:val="00F214A9"/>
    <w:rsid w:val="00F2195D"/>
    <w:rsid w:val="00F21CEB"/>
    <w:rsid w:val="00F21DC4"/>
    <w:rsid w:val="00F220B6"/>
    <w:rsid w:val="00F22341"/>
    <w:rsid w:val="00F2283B"/>
    <w:rsid w:val="00F228C1"/>
    <w:rsid w:val="00F22C09"/>
    <w:rsid w:val="00F23DAB"/>
    <w:rsid w:val="00F2454A"/>
    <w:rsid w:val="00F249E3"/>
    <w:rsid w:val="00F24BB2"/>
    <w:rsid w:val="00F2534B"/>
    <w:rsid w:val="00F256C7"/>
    <w:rsid w:val="00F25CE1"/>
    <w:rsid w:val="00F25D7A"/>
    <w:rsid w:val="00F261E4"/>
    <w:rsid w:val="00F26B39"/>
    <w:rsid w:val="00F27433"/>
    <w:rsid w:val="00F27967"/>
    <w:rsid w:val="00F27F18"/>
    <w:rsid w:val="00F30580"/>
    <w:rsid w:val="00F30638"/>
    <w:rsid w:val="00F31029"/>
    <w:rsid w:val="00F3138E"/>
    <w:rsid w:val="00F31B40"/>
    <w:rsid w:val="00F324AF"/>
    <w:rsid w:val="00F3250F"/>
    <w:rsid w:val="00F329A9"/>
    <w:rsid w:val="00F32A24"/>
    <w:rsid w:val="00F331D8"/>
    <w:rsid w:val="00F3372B"/>
    <w:rsid w:val="00F3406B"/>
    <w:rsid w:val="00F3521F"/>
    <w:rsid w:val="00F35255"/>
    <w:rsid w:val="00F352BC"/>
    <w:rsid w:val="00F37116"/>
    <w:rsid w:val="00F37E54"/>
    <w:rsid w:val="00F405FB"/>
    <w:rsid w:val="00F40BEF"/>
    <w:rsid w:val="00F40EF0"/>
    <w:rsid w:val="00F417DC"/>
    <w:rsid w:val="00F41AD8"/>
    <w:rsid w:val="00F423A0"/>
    <w:rsid w:val="00F431F5"/>
    <w:rsid w:val="00F43ABA"/>
    <w:rsid w:val="00F43C9C"/>
    <w:rsid w:val="00F4413D"/>
    <w:rsid w:val="00F443F0"/>
    <w:rsid w:val="00F446AA"/>
    <w:rsid w:val="00F447C7"/>
    <w:rsid w:val="00F4480D"/>
    <w:rsid w:val="00F44B44"/>
    <w:rsid w:val="00F44E4B"/>
    <w:rsid w:val="00F44F7E"/>
    <w:rsid w:val="00F453FF"/>
    <w:rsid w:val="00F46008"/>
    <w:rsid w:val="00F4625C"/>
    <w:rsid w:val="00F463BA"/>
    <w:rsid w:val="00F46629"/>
    <w:rsid w:val="00F466E8"/>
    <w:rsid w:val="00F46805"/>
    <w:rsid w:val="00F46958"/>
    <w:rsid w:val="00F50117"/>
    <w:rsid w:val="00F5024A"/>
    <w:rsid w:val="00F5042E"/>
    <w:rsid w:val="00F506AE"/>
    <w:rsid w:val="00F51967"/>
    <w:rsid w:val="00F5229B"/>
    <w:rsid w:val="00F5273D"/>
    <w:rsid w:val="00F530C3"/>
    <w:rsid w:val="00F53770"/>
    <w:rsid w:val="00F53AD0"/>
    <w:rsid w:val="00F53BF5"/>
    <w:rsid w:val="00F53CC5"/>
    <w:rsid w:val="00F544DB"/>
    <w:rsid w:val="00F55A78"/>
    <w:rsid w:val="00F55BAD"/>
    <w:rsid w:val="00F563EE"/>
    <w:rsid w:val="00F56561"/>
    <w:rsid w:val="00F566A0"/>
    <w:rsid w:val="00F571AC"/>
    <w:rsid w:val="00F57482"/>
    <w:rsid w:val="00F57A72"/>
    <w:rsid w:val="00F60254"/>
    <w:rsid w:val="00F60706"/>
    <w:rsid w:val="00F60851"/>
    <w:rsid w:val="00F60E58"/>
    <w:rsid w:val="00F60FD8"/>
    <w:rsid w:val="00F61601"/>
    <w:rsid w:val="00F61CEE"/>
    <w:rsid w:val="00F6217A"/>
    <w:rsid w:val="00F629D2"/>
    <w:rsid w:val="00F62E72"/>
    <w:rsid w:val="00F63B56"/>
    <w:rsid w:val="00F63E0A"/>
    <w:rsid w:val="00F640F4"/>
    <w:rsid w:val="00F6513D"/>
    <w:rsid w:val="00F66291"/>
    <w:rsid w:val="00F662EB"/>
    <w:rsid w:val="00F674B2"/>
    <w:rsid w:val="00F677B9"/>
    <w:rsid w:val="00F67A12"/>
    <w:rsid w:val="00F67A52"/>
    <w:rsid w:val="00F67E30"/>
    <w:rsid w:val="00F701FC"/>
    <w:rsid w:val="00F704B1"/>
    <w:rsid w:val="00F7090B"/>
    <w:rsid w:val="00F720F7"/>
    <w:rsid w:val="00F72EAE"/>
    <w:rsid w:val="00F74159"/>
    <w:rsid w:val="00F74953"/>
    <w:rsid w:val="00F755C8"/>
    <w:rsid w:val="00F767A7"/>
    <w:rsid w:val="00F76837"/>
    <w:rsid w:val="00F76C8D"/>
    <w:rsid w:val="00F76FFA"/>
    <w:rsid w:val="00F77360"/>
    <w:rsid w:val="00F774B5"/>
    <w:rsid w:val="00F77626"/>
    <w:rsid w:val="00F77BE3"/>
    <w:rsid w:val="00F77E4E"/>
    <w:rsid w:val="00F80487"/>
    <w:rsid w:val="00F806B2"/>
    <w:rsid w:val="00F80E9B"/>
    <w:rsid w:val="00F812B3"/>
    <w:rsid w:val="00F81FE0"/>
    <w:rsid w:val="00F82496"/>
    <w:rsid w:val="00F831C8"/>
    <w:rsid w:val="00F8330E"/>
    <w:rsid w:val="00F8385A"/>
    <w:rsid w:val="00F83D9D"/>
    <w:rsid w:val="00F843B8"/>
    <w:rsid w:val="00F84C7B"/>
    <w:rsid w:val="00F8629E"/>
    <w:rsid w:val="00F8643F"/>
    <w:rsid w:val="00F86DFF"/>
    <w:rsid w:val="00F87171"/>
    <w:rsid w:val="00F873E7"/>
    <w:rsid w:val="00F87486"/>
    <w:rsid w:val="00F90388"/>
    <w:rsid w:val="00F90606"/>
    <w:rsid w:val="00F90E96"/>
    <w:rsid w:val="00F911A5"/>
    <w:rsid w:val="00F91340"/>
    <w:rsid w:val="00F915CC"/>
    <w:rsid w:val="00F91AD7"/>
    <w:rsid w:val="00F924B4"/>
    <w:rsid w:val="00F92723"/>
    <w:rsid w:val="00F92B71"/>
    <w:rsid w:val="00F92FF8"/>
    <w:rsid w:val="00F9315E"/>
    <w:rsid w:val="00F931A5"/>
    <w:rsid w:val="00F932C4"/>
    <w:rsid w:val="00F93F61"/>
    <w:rsid w:val="00F93F65"/>
    <w:rsid w:val="00F94791"/>
    <w:rsid w:val="00F94A75"/>
    <w:rsid w:val="00F95687"/>
    <w:rsid w:val="00F957FE"/>
    <w:rsid w:val="00F95952"/>
    <w:rsid w:val="00F959E4"/>
    <w:rsid w:val="00F97342"/>
    <w:rsid w:val="00F97866"/>
    <w:rsid w:val="00F97AC0"/>
    <w:rsid w:val="00F97D30"/>
    <w:rsid w:val="00FA0928"/>
    <w:rsid w:val="00FA0ECA"/>
    <w:rsid w:val="00FA14A3"/>
    <w:rsid w:val="00FA1D60"/>
    <w:rsid w:val="00FA25CD"/>
    <w:rsid w:val="00FA2D18"/>
    <w:rsid w:val="00FA3471"/>
    <w:rsid w:val="00FA3762"/>
    <w:rsid w:val="00FA3AFE"/>
    <w:rsid w:val="00FA408A"/>
    <w:rsid w:val="00FA487F"/>
    <w:rsid w:val="00FA4CEF"/>
    <w:rsid w:val="00FA6296"/>
    <w:rsid w:val="00FA63C6"/>
    <w:rsid w:val="00FA74AB"/>
    <w:rsid w:val="00FA7C2A"/>
    <w:rsid w:val="00FB0A56"/>
    <w:rsid w:val="00FB0C9D"/>
    <w:rsid w:val="00FB0CB8"/>
    <w:rsid w:val="00FB133C"/>
    <w:rsid w:val="00FB1392"/>
    <w:rsid w:val="00FB1A7F"/>
    <w:rsid w:val="00FB1E40"/>
    <w:rsid w:val="00FB215F"/>
    <w:rsid w:val="00FB2605"/>
    <w:rsid w:val="00FB2703"/>
    <w:rsid w:val="00FB2EE4"/>
    <w:rsid w:val="00FB3D45"/>
    <w:rsid w:val="00FB3D5C"/>
    <w:rsid w:val="00FB4175"/>
    <w:rsid w:val="00FB4C66"/>
    <w:rsid w:val="00FB55AA"/>
    <w:rsid w:val="00FB63AC"/>
    <w:rsid w:val="00FB64E0"/>
    <w:rsid w:val="00FB69E1"/>
    <w:rsid w:val="00FB7162"/>
    <w:rsid w:val="00FB7536"/>
    <w:rsid w:val="00FB767E"/>
    <w:rsid w:val="00FB7AED"/>
    <w:rsid w:val="00FC0139"/>
    <w:rsid w:val="00FC06F6"/>
    <w:rsid w:val="00FC0A36"/>
    <w:rsid w:val="00FC0D3C"/>
    <w:rsid w:val="00FC0E44"/>
    <w:rsid w:val="00FC0EFD"/>
    <w:rsid w:val="00FC127E"/>
    <w:rsid w:val="00FC12EA"/>
    <w:rsid w:val="00FC1375"/>
    <w:rsid w:val="00FC1787"/>
    <w:rsid w:val="00FC1EF9"/>
    <w:rsid w:val="00FC2172"/>
    <w:rsid w:val="00FC2A12"/>
    <w:rsid w:val="00FC387B"/>
    <w:rsid w:val="00FC3B6E"/>
    <w:rsid w:val="00FC3CDE"/>
    <w:rsid w:val="00FC42F3"/>
    <w:rsid w:val="00FC4360"/>
    <w:rsid w:val="00FC4CE1"/>
    <w:rsid w:val="00FC54B1"/>
    <w:rsid w:val="00FC6023"/>
    <w:rsid w:val="00FC643F"/>
    <w:rsid w:val="00FC7BF1"/>
    <w:rsid w:val="00FD010E"/>
    <w:rsid w:val="00FD0F31"/>
    <w:rsid w:val="00FD1254"/>
    <w:rsid w:val="00FD19B4"/>
    <w:rsid w:val="00FD2D0E"/>
    <w:rsid w:val="00FD3ADD"/>
    <w:rsid w:val="00FD4392"/>
    <w:rsid w:val="00FD48C3"/>
    <w:rsid w:val="00FD48DE"/>
    <w:rsid w:val="00FD5BB2"/>
    <w:rsid w:val="00FD5DA8"/>
    <w:rsid w:val="00FD5FE5"/>
    <w:rsid w:val="00FD600D"/>
    <w:rsid w:val="00FD6150"/>
    <w:rsid w:val="00FD659D"/>
    <w:rsid w:val="00FD6624"/>
    <w:rsid w:val="00FD6702"/>
    <w:rsid w:val="00FD679E"/>
    <w:rsid w:val="00FD6CA7"/>
    <w:rsid w:val="00FD7337"/>
    <w:rsid w:val="00FE0949"/>
    <w:rsid w:val="00FE0A75"/>
    <w:rsid w:val="00FE0DE7"/>
    <w:rsid w:val="00FE1214"/>
    <w:rsid w:val="00FE12F9"/>
    <w:rsid w:val="00FE1355"/>
    <w:rsid w:val="00FE153B"/>
    <w:rsid w:val="00FE16DE"/>
    <w:rsid w:val="00FE1906"/>
    <w:rsid w:val="00FE21F7"/>
    <w:rsid w:val="00FE34CB"/>
    <w:rsid w:val="00FE3650"/>
    <w:rsid w:val="00FE40C6"/>
    <w:rsid w:val="00FE42E2"/>
    <w:rsid w:val="00FE496C"/>
    <w:rsid w:val="00FE57DD"/>
    <w:rsid w:val="00FE62D3"/>
    <w:rsid w:val="00FE7A4F"/>
    <w:rsid w:val="00FF0393"/>
    <w:rsid w:val="00FF047D"/>
    <w:rsid w:val="00FF0874"/>
    <w:rsid w:val="00FF0944"/>
    <w:rsid w:val="00FF104D"/>
    <w:rsid w:val="00FF1658"/>
    <w:rsid w:val="00FF1CB3"/>
    <w:rsid w:val="00FF2180"/>
    <w:rsid w:val="00FF2408"/>
    <w:rsid w:val="00FF2737"/>
    <w:rsid w:val="00FF2C01"/>
    <w:rsid w:val="00FF2D13"/>
    <w:rsid w:val="00FF2DCB"/>
    <w:rsid w:val="00FF2EEB"/>
    <w:rsid w:val="00FF33EC"/>
    <w:rsid w:val="00FF3491"/>
    <w:rsid w:val="00FF3593"/>
    <w:rsid w:val="00FF3D42"/>
    <w:rsid w:val="00FF4040"/>
    <w:rsid w:val="00FF4426"/>
    <w:rsid w:val="00FF4D9E"/>
    <w:rsid w:val="00FF4DE0"/>
    <w:rsid w:val="00FF4E95"/>
    <w:rsid w:val="00FF50A4"/>
    <w:rsid w:val="00FF5186"/>
    <w:rsid w:val="00FF52F2"/>
    <w:rsid w:val="00FF57A7"/>
    <w:rsid w:val="00FF57D3"/>
    <w:rsid w:val="00FF58BB"/>
    <w:rsid w:val="00FF5E86"/>
    <w:rsid w:val="00FF5F1F"/>
    <w:rsid w:val="00FF65B2"/>
    <w:rsid w:val="00FF6799"/>
    <w:rsid w:val="00FF7076"/>
    <w:rsid w:val="00FF79D1"/>
    <w:rsid w:val="00FF7C1E"/>
    <w:rsid w:val="0102E505"/>
    <w:rsid w:val="026A6D69"/>
    <w:rsid w:val="02A38D2A"/>
    <w:rsid w:val="034C4339"/>
    <w:rsid w:val="04F2A808"/>
    <w:rsid w:val="04F6DAC3"/>
    <w:rsid w:val="051FDB02"/>
    <w:rsid w:val="06444F85"/>
    <w:rsid w:val="0819E5F8"/>
    <w:rsid w:val="08AE0CCF"/>
    <w:rsid w:val="08F110E2"/>
    <w:rsid w:val="0A0406FE"/>
    <w:rsid w:val="0A182F08"/>
    <w:rsid w:val="0A25373D"/>
    <w:rsid w:val="0B36DC57"/>
    <w:rsid w:val="0C2F6A1A"/>
    <w:rsid w:val="0F1DC474"/>
    <w:rsid w:val="0F98A75E"/>
    <w:rsid w:val="10220EBE"/>
    <w:rsid w:val="11000066"/>
    <w:rsid w:val="1181C821"/>
    <w:rsid w:val="1389B24A"/>
    <w:rsid w:val="1479AF9A"/>
    <w:rsid w:val="14CB2D98"/>
    <w:rsid w:val="1538B6BB"/>
    <w:rsid w:val="15B1CD6E"/>
    <w:rsid w:val="169123C4"/>
    <w:rsid w:val="16AE84F0"/>
    <w:rsid w:val="17FD98C3"/>
    <w:rsid w:val="1874911E"/>
    <w:rsid w:val="1902EB30"/>
    <w:rsid w:val="19B7C274"/>
    <w:rsid w:val="1C7B0430"/>
    <w:rsid w:val="1C7D8019"/>
    <w:rsid w:val="1CCB1850"/>
    <w:rsid w:val="1DFC5F42"/>
    <w:rsid w:val="1ED82E83"/>
    <w:rsid w:val="1F6E196B"/>
    <w:rsid w:val="200C19D7"/>
    <w:rsid w:val="20441EEE"/>
    <w:rsid w:val="212A428C"/>
    <w:rsid w:val="215603F8"/>
    <w:rsid w:val="2240203F"/>
    <w:rsid w:val="24332E3D"/>
    <w:rsid w:val="2468DC20"/>
    <w:rsid w:val="24AF368C"/>
    <w:rsid w:val="24FF01B3"/>
    <w:rsid w:val="251B03DF"/>
    <w:rsid w:val="26218B18"/>
    <w:rsid w:val="26306587"/>
    <w:rsid w:val="271DCE8B"/>
    <w:rsid w:val="278FF5CD"/>
    <w:rsid w:val="2A019B67"/>
    <w:rsid w:val="2BEB63A4"/>
    <w:rsid w:val="2C17B266"/>
    <w:rsid w:val="2EE44509"/>
    <w:rsid w:val="2F788A80"/>
    <w:rsid w:val="30385144"/>
    <w:rsid w:val="30C62B62"/>
    <w:rsid w:val="31376F8B"/>
    <w:rsid w:val="315DAE77"/>
    <w:rsid w:val="323ADF4A"/>
    <w:rsid w:val="32F0A5BB"/>
    <w:rsid w:val="3359A0FA"/>
    <w:rsid w:val="34A234ED"/>
    <w:rsid w:val="36F292CE"/>
    <w:rsid w:val="37A9BE47"/>
    <w:rsid w:val="3843B55C"/>
    <w:rsid w:val="38827A95"/>
    <w:rsid w:val="398D9F7D"/>
    <w:rsid w:val="3A629B83"/>
    <w:rsid w:val="3A736B67"/>
    <w:rsid w:val="3D9A7A58"/>
    <w:rsid w:val="3DC2B56E"/>
    <w:rsid w:val="3E641A0E"/>
    <w:rsid w:val="4029D204"/>
    <w:rsid w:val="41BE3E48"/>
    <w:rsid w:val="4385807D"/>
    <w:rsid w:val="449DDA2C"/>
    <w:rsid w:val="44A96037"/>
    <w:rsid w:val="44B51885"/>
    <w:rsid w:val="44DB2BE2"/>
    <w:rsid w:val="45511071"/>
    <w:rsid w:val="464FA3FC"/>
    <w:rsid w:val="4944DAAD"/>
    <w:rsid w:val="4985805C"/>
    <w:rsid w:val="499480AE"/>
    <w:rsid w:val="49A39076"/>
    <w:rsid w:val="49AAD834"/>
    <w:rsid w:val="4C8BEFDE"/>
    <w:rsid w:val="4CA0353D"/>
    <w:rsid w:val="4E77E32A"/>
    <w:rsid w:val="4F659E22"/>
    <w:rsid w:val="4FF1EFE3"/>
    <w:rsid w:val="5000FFAB"/>
    <w:rsid w:val="5076338D"/>
    <w:rsid w:val="5254FA43"/>
    <w:rsid w:val="527B8B59"/>
    <w:rsid w:val="537803D2"/>
    <w:rsid w:val="53EFF074"/>
    <w:rsid w:val="54149CC4"/>
    <w:rsid w:val="54185CB6"/>
    <w:rsid w:val="5511F721"/>
    <w:rsid w:val="55C7423A"/>
    <w:rsid w:val="5603175A"/>
    <w:rsid w:val="5743DF2D"/>
    <w:rsid w:val="5817705D"/>
    <w:rsid w:val="5A5CACDA"/>
    <w:rsid w:val="5B61B075"/>
    <w:rsid w:val="5BAD8767"/>
    <w:rsid w:val="5E7875ED"/>
    <w:rsid w:val="5F2AE48F"/>
    <w:rsid w:val="603E9CE4"/>
    <w:rsid w:val="61238E95"/>
    <w:rsid w:val="614CC8B0"/>
    <w:rsid w:val="61664DC5"/>
    <w:rsid w:val="626E66BC"/>
    <w:rsid w:val="628F54D4"/>
    <w:rsid w:val="62CC603A"/>
    <w:rsid w:val="62D97C93"/>
    <w:rsid w:val="633DC6C9"/>
    <w:rsid w:val="63CFFB41"/>
    <w:rsid w:val="6540B221"/>
    <w:rsid w:val="660D260D"/>
    <w:rsid w:val="66A1F4D3"/>
    <w:rsid w:val="68031BFA"/>
    <w:rsid w:val="69900C1A"/>
    <w:rsid w:val="6A67DC97"/>
    <w:rsid w:val="6AB212C7"/>
    <w:rsid w:val="6B5928AC"/>
    <w:rsid w:val="6BC25503"/>
    <w:rsid w:val="6C36D92A"/>
    <w:rsid w:val="6E281EB3"/>
    <w:rsid w:val="71A0EBD6"/>
    <w:rsid w:val="73454C22"/>
    <w:rsid w:val="73777EEB"/>
    <w:rsid w:val="75728595"/>
    <w:rsid w:val="774EC3F6"/>
    <w:rsid w:val="776D68E7"/>
    <w:rsid w:val="77D6EB6C"/>
    <w:rsid w:val="7828743E"/>
    <w:rsid w:val="78EC43EC"/>
    <w:rsid w:val="7919B250"/>
    <w:rsid w:val="792323F4"/>
    <w:rsid w:val="798F2F3C"/>
    <w:rsid w:val="7A16FFFD"/>
    <w:rsid w:val="7B36898D"/>
    <w:rsid w:val="7BCA27BB"/>
    <w:rsid w:val="7C3ABA6B"/>
    <w:rsid w:val="7CFFA627"/>
    <w:rsid w:val="7D3DF69B"/>
    <w:rsid w:val="7F2D89C9"/>
    <w:rsid w:val="7FBC230C"/>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E3FAD4A"/>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Calibri"/>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99"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nhideWhenUsed="1"/>
    <w:lsdException w:name="List Bullet 4" w:semiHidden="1" w:unhideWhenUsed="1"/>
    <w:lsdException w:name="List Bullet 5" w:semiHidden="1" w:unhideWhenUsed="1"/>
    <w:lsdException w:name="List Number 2" w:semiHidden="1" w:uiPriority="99"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60" w:line="259" w:lineRule="auto"/>
    </w:pPr>
    <w:rPr>
      <w:rFonts w:cs="Times New Roman"/>
      <w:sz w:val="22"/>
      <w:szCs w:val="22"/>
    </w:rPr>
  </w:style>
  <w:style w:type="paragraph" w:styleId="Heading1">
    <w:name w:val="heading 1"/>
    <w:aliases w:val="Para1,Top 1,ParaLevel1,Level 1 Para,Level 1 Para1,Level 1 Para2,Level 1 Para3,Level 1 Para4,Level 1 Para11,Level 1 Para21,Level 1 Para31,Level 1 Para5,Level 1 Para12,Level 1 Para22,Level 1 Para32,Level 1 Para6,Level 1 Para13,Level 1 Para23,g,h"/>
    <w:basedOn w:val="Normal"/>
    <w:next w:val="Normal"/>
    <w:link w:val="Heading1Char"/>
    <w:qFormat/>
    <w:rsid w:val="00F256C7"/>
    <w:pPr>
      <w:keepNext/>
      <w:tabs>
        <w:tab w:val="num" w:pos="369"/>
      </w:tabs>
      <w:spacing w:before="240" w:after="60"/>
      <w:outlineLvl w:val="0"/>
    </w:pPr>
    <w:rPr>
      <w:rFonts w:ascii="Arial" w:hAnsi="Arial"/>
      <w:b/>
      <w:bCs/>
      <w:kern w:val="32"/>
      <w:sz w:val="28"/>
      <w:szCs w:val="32"/>
    </w:rPr>
  </w:style>
  <w:style w:type="paragraph" w:styleId="Heading2">
    <w:name w:val="heading 2"/>
    <w:aliases w:val="Para2,Head hdbk,Top 2,H2,h2 main heading,B Sub/Bold,B Sub/Bold1,B Sub/Bold2,B Sub/Bold11,h2 main heading1,h2 main heading2,B Sub/Bold3,B Sub/Bold12,h2 main heading3,B Sub/Bold4,B Sub/Bold13,SubPara,h2,sub,Heading 21,h21,h22,h23,h24,h25,h26,h27"/>
    <w:basedOn w:val="Normal"/>
    <w:next w:val="Normal"/>
    <w:link w:val="Heading2Char"/>
    <w:unhideWhenUsed/>
    <w:qFormat/>
    <w:rsid w:val="00C960BE"/>
    <w:pPr>
      <w:keepNext/>
      <w:keepLines/>
      <w:numPr>
        <w:ilvl w:val="1"/>
        <w:numId w:val="148"/>
      </w:numPr>
      <w:spacing w:before="40" w:after="0" w:line="276" w:lineRule="auto"/>
      <w:outlineLvl w:val="1"/>
    </w:pPr>
    <w:rPr>
      <w:rFonts w:ascii="Arial" w:eastAsia="MS Gothic" w:hAnsi="Arial" w:cs="Arial"/>
      <w:b/>
      <w:sz w:val="28"/>
      <w:szCs w:val="28"/>
      <w:lang w:eastAsia="en-US"/>
    </w:rPr>
  </w:style>
  <w:style w:type="paragraph" w:styleId="Heading3">
    <w:name w:val="heading 3"/>
    <w:aliases w:val="Para3,head3hdbk,H3,C Sub-Sub/Italic,h3 sub heading,Head 3,Head 31,Head 32,C Sub-Sub/Italic1,3,Sub2Para,subsub,h3,h31,h32,h311,h33,h312,h34,h313,h35,h314,h36,h315,h37,h316,h321,h3111,h331,h3121,h341,h3131,h351,h3141,h361,h3151,h38,h317,h322,h39"/>
    <w:basedOn w:val="Normal"/>
    <w:next w:val="Normal"/>
    <w:link w:val="Heading3Char"/>
    <w:unhideWhenUsed/>
    <w:qFormat/>
    <w:rsid w:val="00D13A81"/>
    <w:pPr>
      <w:keepNext/>
      <w:tabs>
        <w:tab w:val="num" w:pos="1106"/>
      </w:tabs>
      <w:spacing w:before="240" w:after="60"/>
      <w:ind w:left="737"/>
      <w:outlineLvl w:val="2"/>
    </w:pPr>
    <w:rPr>
      <w:rFonts w:ascii="Calibri Light" w:hAnsi="Calibri Light"/>
      <w:b/>
      <w:bCs/>
      <w:sz w:val="26"/>
      <w:szCs w:val="26"/>
    </w:rPr>
  </w:style>
  <w:style w:type="paragraph" w:styleId="Heading4">
    <w:name w:val="heading 4"/>
    <w:aliases w:val="Numbered - 4,Sub-Minor,Level 2 - a,h4,Project table,Propos,Bullet 11,Bullet 12,Bullet 13,Bullet 14,Bullet 15,Bullet 16,H41,H42,H43,H44,H45,H46,H47,H48,H49,H410,H411,H421,H431,H441,H451,H461,H471,H481,H491,H4101,H412,H413,H414,H415,H416,H417,H4"/>
    <w:basedOn w:val="Normal"/>
    <w:next w:val="Normal"/>
    <w:link w:val="Heading4Char"/>
    <w:unhideWhenUsed/>
    <w:qFormat/>
    <w:rsid w:val="00C52E09"/>
    <w:pPr>
      <w:keepNext/>
      <w:keepLines/>
      <w:tabs>
        <w:tab w:val="num" w:pos="1474"/>
      </w:tabs>
      <w:spacing w:before="40" w:after="0" w:line="240" w:lineRule="auto"/>
      <w:ind w:left="1106"/>
      <w:outlineLvl w:val="3"/>
    </w:pPr>
    <w:rPr>
      <w:rFonts w:asciiTheme="majorHAnsi" w:eastAsiaTheme="majorEastAsia" w:hAnsiTheme="majorHAnsi" w:cstheme="majorBidi"/>
      <w:i/>
      <w:iCs/>
      <w:color w:val="2F5496" w:themeColor="accent1" w:themeShade="BF"/>
      <w:lang w:eastAsia="en-US"/>
    </w:rPr>
  </w:style>
  <w:style w:type="paragraph" w:styleId="Heading5">
    <w:name w:val="heading 5"/>
    <w:aliases w:val="Para5,5 sub-bullet,sb,4,Spare1,Numbered - 5,Level 3 - i,h5,H5,Roman list,H51,Appendix A to X,Heading 5   Appendix A to X,PR13,Second Subheading,i) ii) iii),Lev 5,H5-Heading 5,l5,heading5,Heading5,Roman list1,Roman list2,Roman list3,Roman list4"/>
    <w:basedOn w:val="Normal"/>
    <w:next w:val="Normal"/>
    <w:link w:val="Heading5Char"/>
    <w:unhideWhenUsed/>
    <w:qFormat/>
    <w:rsid w:val="00C52E09"/>
    <w:pPr>
      <w:keepNext/>
      <w:keepLines/>
      <w:tabs>
        <w:tab w:val="num" w:pos="1843"/>
      </w:tabs>
      <w:spacing w:before="40" w:after="0" w:line="240" w:lineRule="auto"/>
      <w:ind w:left="1474"/>
      <w:outlineLvl w:val="4"/>
    </w:pPr>
    <w:rPr>
      <w:rFonts w:asciiTheme="majorHAnsi" w:eastAsiaTheme="majorEastAsia" w:hAnsiTheme="majorHAnsi" w:cstheme="majorBidi"/>
      <w:color w:val="2F5496" w:themeColor="accent1" w:themeShade="BF"/>
      <w:lang w:eastAsia="en-US"/>
    </w:rPr>
  </w:style>
  <w:style w:type="paragraph" w:styleId="Heading6">
    <w:name w:val="heading 6"/>
    <w:aliases w:val="sub-dash,sd,5,Spare2,Legal Level 1.,h6,H6,H61,H62,H63,H64,H65,H66,H67,H68,H69,H610,H611,H612,H613,H614,H615,H616,H617,H618,H619,H621,H631,H641,H651,H661,H671,H681,H691,H6101,H6111,H6121,H6131,H6141,H6151,H6161,H6171,H6181,H620,H622,H623,H624"/>
    <w:basedOn w:val="Normal"/>
    <w:next w:val="Normal"/>
    <w:link w:val="Heading6Char"/>
    <w:unhideWhenUsed/>
    <w:qFormat/>
    <w:rsid w:val="00C52E09"/>
    <w:pPr>
      <w:keepNext/>
      <w:numPr>
        <w:ilvl w:val="5"/>
        <w:numId w:val="148"/>
      </w:numPr>
      <w:tabs>
        <w:tab w:val="num" w:pos="1800"/>
        <w:tab w:val="num" w:pos="2835"/>
      </w:tabs>
      <w:spacing w:before="120" w:after="120" w:line="240" w:lineRule="auto"/>
      <w:ind w:left="2268"/>
      <w:jc w:val="both"/>
      <w:outlineLvl w:val="5"/>
    </w:pPr>
    <w:rPr>
      <w:rFonts w:ascii="Arial" w:hAnsi="Arial"/>
      <w:sz w:val="20"/>
      <w:szCs w:val="20"/>
      <w:lang w:val="en-AU" w:eastAsia="en-AU"/>
    </w:rPr>
  </w:style>
  <w:style w:type="paragraph" w:styleId="Heading7">
    <w:name w:val="heading 7"/>
    <w:aliases w:val="Spare3,Appendix 2,h7,a2,Legal Level 1.1."/>
    <w:basedOn w:val="Normal"/>
    <w:next w:val="Normal"/>
    <w:link w:val="Heading7Char"/>
    <w:unhideWhenUsed/>
    <w:qFormat/>
    <w:rsid w:val="00C52E09"/>
    <w:pPr>
      <w:keepNext/>
      <w:numPr>
        <w:ilvl w:val="6"/>
        <w:numId w:val="148"/>
      </w:numPr>
      <w:tabs>
        <w:tab w:val="num" w:pos="2160"/>
        <w:tab w:val="num" w:pos="2835"/>
      </w:tabs>
      <w:spacing w:before="120" w:after="120" w:line="240" w:lineRule="auto"/>
      <w:ind w:left="2268"/>
      <w:jc w:val="both"/>
      <w:outlineLvl w:val="6"/>
    </w:pPr>
    <w:rPr>
      <w:rFonts w:ascii="Arial" w:hAnsi="Arial"/>
      <w:sz w:val="20"/>
      <w:szCs w:val="20"/>
      <w:lang w:val="en-AU" w:eastAsia="en-AU"/>
    </w:rPr>
  </w:style>
  <w:style w:type="paragraph" w:styleId="Heading8">
    <w:name w:val="heading 8"/>
    <w:aliases w:val="Spare4,Appendix 3,a3,Legal Level 1.1.1."/>
    <w:basedOn w:val="Normal"/>
    <w:next w:val="Normal"/>
    <w:link w:val="Heading8Char"/>
    <w:unhideWhenUsed/>
    <w:qFormat/>
    <w:rsid w:val="00C52E09"/>
    <w:pPr>
      <w:keepNext/>
      <w:numPr>
        <w:ilvl w:val="7"/>
        <w:numId w:val="148"/>
      </w:numPr>
      <w:tabs>
        <w:tab w:val="num" w:pos="2520"/>
        <w:tab w:val="num" w:pos="2835"/>
      </w:tabs>
      <w:spacing w:before="120" w:after="120" w:line="240" w:lineRule="auto"/>
      <w:ind w:left="2268"/>
      <w:jc w:val="both"/>
      <w:outlineLvl w:val="7"/>
    </w:pPr>
    <w:rPr>
      <w:rFonts w:ascii="Arial" w:hAnsi="Arial"/>
      <w:i/>
      <w:sz w:val="20"/>
      <w:szCs w:val="20"/>
      <w:lang w:val="en-AU" w:eastAsia="en-AU"/>
    </w:rPr>
  </w:style>
  <w:style w:type="paragraph" w:styleId="Heading9">
    <w:name w:val="heading 9"/>
    <w:aliases w:val="Spare5,Legal Level 1.1.1.1.,Titre 10"/>
    <w:basedOn w:val="Normal"/>
    <w:next w:val="Normal"/>
    <w:link w:val="Heading9Char"/>
    <w:unhideWhenUsed/>
    <w:qFormat/>
    <w:rsid w:val="00C52E09"/>
    <w:pPr>
      <w:keepNext/>
      <w:numPr>
        <w:ilvl w:val="8"/>
        <w:numId w:val="148"/>
      </w:numPr>
      <w:tabs>
        <w:tab w:val="num" w:pos="2835"/>
        <w:tab w:val="num" w:pos="2880"/>
      </w:tabs>
      <w:spacing w:before="120" w:after="120" w:line="240" w:lineRule="auto"/>
      <w:ind w:left="2268"/>
      <w:jc w:val="both"/>
      <w:outlineLvl w:val="8"/>
    </w:pPr>
    <w:rPr>
      <w:rFonts w:ascii="Arial" w:hAnsi="Arial"/>
      <w:b/>
      <w:i/>
      <w:sz w:val="18"/>
      <w:szCs w:val="20"/>
      <w:lang w:val="en-AU"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Para1 Char,Top 1 Char,ParaLevel1 Char,Level 1 Para Char,Level 1 Para1 Char,Level 1 Para2 Char,Level 1 Para3 Char,Level 1 Para4 Char,Level 1 Para11 Char,Level 1 Para21 Char,Level 1 Para31 Char,Level 1 Para5 Char,Level 1 Para12 Char,g Char"/>
    <w:link w:val="Heading1"/>
    <w:locked/>
    <w:rsid w:val="00F256C7"/>
    <w:rPr>
      <w:rFonts w:ascii="Arial" w:hAnsi="Arial" w:cs="Times New Roman"/>
      <w:b/>
      <w:bCs/>
      <w:kern w:val="32"/>
      <w:sz w:val="28"/>
      <w:szCs w:val="32"/>
    </w:rPr>
  </w:style>
  <w:style w:type="character" w:customStyle="1" w:styleId="Heading2Char">
    <w:name w:val="Heading 2 Char"/>
    <w:aliases w:val="Para2 Char,Head hdbk Char,Top 2 Char,H2 Char,h2 main heading Char,B Sub/Bold Char,B Sub/Bold1 Char,B Sub/Bold2 Char,B Sub/Bold11 Char,h2 main heading1 Char,h2 main heading2 Char,B Sub/Bold3 Char,B Sub/Bold12 Char,h2 main heading3 Char"/>
    <w:link w:val="Heading2"/>
    <w:locked/>
    <w:rsid w:val="00C960BE"/>
    <w:rPr>
      <w:rFonts w:ascii="Arial" w:eastAsia="MS Gothic" w:hAnsi="Arial" w:cs="Arial"/>
      <w:b/>
      <w:sz w:val="28"/>
      <w:szCs w:val="28"/>
      <w:lang w:eastAsia="en-US"/>
    </w:rPr>
  </w:style>
  <w:style w:type="character" w:customStyle="1" w:styleId="Heading3Char">
    <w:name w:val="Heading 3 Char"/>
    <w:aliases w:val="Para3 Char,head3hdbk Char,H3 Char,C Sub-Sub/Italic Char,h3 sub heading Char,Head 3 Char,Head 31 Char,Head 32 Char,C Sub-Sub/Italic1 Char,3 Char,Sub2Para Char,subsub Char,h3 Char,h31 Char,h32 Char,h311 Char,h33 Char,h312 Char,h34 Char"/>
    <w:link w:val="Heading3"/>
    <w:locked/>
    <w:rsid w:val="00D13A81"/>
    <w:rPr>
      <w:rFonts w:ascii="Calibri Light" w:hAnsi="Calibri Light" w:cs="Times New Roman"/>
      <w:b/>
      <w:bCs/>
      <w:sz w:val="26"/>
      <w:szCs w:val="26"/>
    </w:rPr>
  </w:style>
  <w:style w:type="paragraph" w:styleId="ListBullet2">
    <w:name w:val="List Bullet 2"/>
    <w:basedOn w:val="Normal"/>
    <w:uiPriority w:val="99"/>
    <w:unhideWhenUsed/>
    <w:rsid w:val="00494F13"/>
    <w:pPr>
      <w:autoSpaceDE w:val="0"/>
      <w:autoSpaceDN w:val="0"/>
      <w:adjustRightInd w:val="0"/>
      <w:spacing w:before="120" w:after="120" w:line="240" w:lineRule="auto"/>
      <w:contextualSpacing/>
    </w:pPr>
    <w:rPr>
      <w:rFonts w:ascii="Arial" w:hAnsi="Arial" w:cs="Arial"/>
      <w:color w:val="000000"/>
    </w:rPr>
  </w:style>
  <w:style w:type="table" w:styleId="TableGrid">
    <w:name w:val="Table Grid"/>
    <w:basedOn w:val="TableNormal"/>
    <w:uiPriority w:val="59"/>
    <w:rsid w:val="00494F13"/>
    <w:rPr>
      <w:rFonts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D13A81"/>
    <w:pPr>
      <w:keepLines/>
      <w:spacing w:after="0"/>
      <w:outlineLvl w:val="9"/>
    </w:pPr>
    <w:rPr>
      <w:b w:val="0"/>
      <w:bCs w:val="0"/>
      <w:color w:val="2F5496"/>
      <w:kern w:val="0"/>
      <w:lang w:val="en-US" w:eastAsia="en-US"/>
    </w:rPr>
  </w:style>
  <w:style w:type="paragraph" w:styleId="TOC1">
    <w:name w:val="toc 1"/>
    <w:basedOn w:val="Normal"/>
    <w:next w:val="Normal"/>
    <w:autoRedefine/>
    <w:uiPriority w:val="39"/>
    <w:unhideWhenUsed/>
    <w:rsid w:val="00A5172B"/>
    <w:pPr>
      <w:tabs>
        <w:tab w:val="right" w:leader="dot" w:pos="9248"/>
      </w:tabs>
    </w:pPr>
  </w:style>
  <w:style w:type="paragraph" w:styleId="TOC2">
    <w:name w:val="toc 2"/>
    <w:basedOn w:val="Normal"/>
    <w:next w:val="Normal"/>
    <w:autoRedefine/>
    <w:uiPriority w:val="39"/>
    <w:unhideWhenUsed/>
    <w:rsid w:val="006124F2"/>
    <w:pPr>
      <w:tabs>
        <w:tab w:val="right" w:leader="dot" w:pos="9248"/>
      </w:tabs>
      <w:ind w:left="220"/>
    </w:pPr>
  </w:style>
  <w:style w:type="character" w:styleId="Hyperlink">
    <w:name w:val="Hyperlink"/>
    <w:uiPriority w:val="99"/>
    <w:unhideWhenUsed/>
    <w:rsid w:val="00D13A81"/>
    <w:rPr>
      <w:rFonts w:cs="Times New Roman"/>
      <w:color w:val="0563C1"/>
      <w:u w:val="single"/>
    </w:rPr>
  </w:style>
  <w:style w:type="paragraph" w:styleId="TOC3">
    <w:name w:val="toc 3"/>
    <w:basedOn w:val="Normal"/>
    <w:next w:val="Normal"/>
    <w:autoRedefine/>
    <w:uiPriority w:val="39"/>
    <w:unhideWhenUsed/>
    <w:rsid w:val="00A75E2A"/>
    <w:pPr>
      <w:tabs>
        <w:tab w:val="left" w:pos="1100"/>
        <w:tab w:val="right" w:leader="dot" w:pos="9250"/>
      </w:tabs>
      <w:ind w:left="440"/>
    </w:pPr>
    <w:rPr>
      <w:rFonts w:ascii="Arial" w:hAnsi="Arial" w:cs="Arial"/>
      <w:noProof/>
    </w:rPr>
  </w:style>
  <w:style w:type="paragraph" w:styleId="Header">
    <w:name w:val="header"/>
    <w:basedOn w:val="Normal"/>
    <w:link w:val="HeaderChar"/>
    <w:unhideWhenUsed/>
    <w:rsid w:val="000F29C2"/>
    <w:pPr>
      <w:tabs>
        <w:tab w:val="center" w:pos="4513"/>
        <w:tab w:val="right" w:pos="9026"/>
      </w:tabs>
      <w:spacing w:after="0" w:line="240" w:lineRule="auto"/>
    </w:pPr>
  </w:style>
  <w:style w:type="character" w:customStyle="1" w:styleId="HeaderChar">
    <w:name w:val="Header Char"/>
    <w:basedOn w:val="DefaultParagraphFont"/>
    <w:link w:val="Header"/>
    <w:rsid w:val="000F29C2"/>
    <w:rPr>
      <w:rFonts w:cs="Times New Roman"/>
      <w:sz w:val="22"/>
      <w:szCs w:val="22"/>
    </w:rPr>
  </w:style>
  <w:style w:type="paragraph" w:styleId="Footer">
    <w:name w:val="footer"/>
    <w:aliases w:val="f"/>
    <w:basedOn w:val="Normal"/>
    <w:link w:val="FooterChar"/>
    <w:uiPriority w:val="99"/>
    <w:unhideWhenUsed/>
    <w:rsid w:val="000F29C2"/>
    <w:pPr>
      <w:tabs>
        <w:tab w:val="center" w:pos="4513"/>
        <w:tab w:val="right" w:pos="9026"/>
      </w:tabs>
      <w:spacing w:after="0" w:line="240" w:lineRule="auto"/>
    </w:pPr>
  </w:style>
  <w:style w:type="character" w:customStyle="1" w:styleId="FooterChar">
    <w:name w:val="Footer Char"/>
    <w:aliases w:val="f Char"/>
    <w:basedOn w:val="DefaultParagraphFont"/>
    <w:link w:val="Footer"/>
    <w:uiPriority w:val="99"/>
    <w:rsid w:val="000F29C2"/>
    <w:rPr>
      <w:rFonts w:cs="Times New Roman"/>
      <w:sz w:val="22"/>
      <w:szCs w:val="22"/>
    </w:rPr>
  </w:style>
  <w:style w:type="paragraph" w:styleId="ListParagraph">
    <w:name w:val="List Paragraph"/>
    <w:aliases w:val="Alpha List,unnumbered Para"/>
    <w:basedOn w:val="Normal"/>
    <w:link w:val="ListParagraphChar"/>
    <w:uiPriority w:val="99"/>
    <w:qFormat/>
    <w:rsid w:val="0055016C"/>
    <w:pPr>
      <w:ind w:left="720"/>
      <w:contextualSpacing/>
    </w:pPr>
  </w:style>
  <w:style w:type="character" w:styleId="UnresolvedMention">
    <w:name w:val="Unresolved Mention"/>
    <w:basedOn w:val="DefaultParagraphFont"/>
    <w:uiPriority w:val="99"/>
    <w:unhideWhenUsed/>
    <w:rsid w:val="00FA63C6"/>
    <w:rPr>
      <w:color w:val="605E5C"/>
      <w:shd w:val="clear" w:color="auto" w:fill="E1DFDD"/>
    </w:rPr>
  </w:style>
  <w:style w:type="character" w:styleId="CommentReference">
    <w:name w:val="annotation reference"/>
    <w:basedOn w:val="DefaultParagraphFont"/>
    <w:uiPriority w:val="99"/>
    <w:unhideWhenUsed/>
    <w:rsid w:val="0022526A"/>
    <w:rPr>
      <w:sz w:val="16"/>
      <w:szCs w:val="16"/>
    </w:rPr>
  </w:style>
  <w:style w:type="paragraph" w:styleId="CommentText">
    <w:name w:val="annotation text"/>
    <w:basedOn w:val="Normal"/>
    <w:link w:val="CommentTextChar"/>
    <w:uiPriority w:val="99"/>
    <w:unhideWhenUsed/>
    <w:rsid w:val="0022526A"/>
    <w:pPr>
      <w:spacing w:line="240" w:lineRule="auto"/>
    </w:pPr>
    <w:rPr>
      <w:sz w:val="20"/>
      <w:szCs w:val="20"/>
    </w:rPr>
  </w:style>
  <w:style w:type="character" w:customStyle="1" w:styleId="CommentTextChar">
    <w:name w:val="Comment Text Char"/>
    <w:basedOn w:val="DefaultParagraphFont"/>
    <w:link w:val="CommentText"/>
    <w:uiPriority w:val="99"/>
    <w:rsid w:val="0022526A"/>
    <w:rPr>
      <w:rFonts w:cs="Times New Roman"/>
    </w:rPr>
  </w:style>
  <w:style w:type="paragraph" w:styleId="CommentSubject">
    <w:name w:val="annotation subject"/>
    <w:basedOn w:val="CommentText"/>
    <w:next w:val="CommentText"/>
    <w:link w:val="CommentSubjectChar"/>
    <w:unhideWhenUsed/>
    <w:rsid w:val="0022526A"/>
    <w:rPr>
      <w:b/>
      <w:bCs/>
    </w:rPr>
  </w:style>
  <w:style w:type="character" w:customStyle="1" w:styleId="CommentSubjectChar">
    <w:name w:val="Comment Subject Char"/>
    <w:basedOn w:val="CommentTextChar"/>
    <w:link w:val="CommentSubject"/>
    <w:rsid w:val="0022526A"/>
    <w:rPr>
      <w:rFonts w:cs="Times New Roman"/>
      <w:b/>
      <w:bCs/>
    </w:rPr>
  </w:style>
  <w:style w:type="character" w:styleId="FollowedHyperlink">
    <w:name w:val="FollowedHyperlink"/>
    <w:basedOn w:val="DefaultParagraphFont"/>
    <w:uiPriority w:val="99"/>
    <w:unhideWhenUsed/>
    <w:rsid w:val="00B90668"/>
    <w:rPr>
      <w:color w:val="954F72" w:themeColor="followedHyperlink"/>
      <w:u w:val="single"/>
    </w:rPr>
  </w:style>
  <w:style w:type="character" w:customStyle="1" w:styleId="ListParagraphChar">
    <w:name w:val="List Paragraph Char"/>
    <w:aliases w:val="Alpha List Char,unnumbered Para Char"/>
    <w:link w:val="ListParagraph"/>
    <w:uiPriority w:val="99"/>
    <w:locked/>
    <w:rsid w:val="006306F9"/>
    <w:rPr>
      <w:rFonts w:cs="Times New Roman"/>
      <w:sz w:val="22"/>
      <w:szCs w:val="22"/>
    </w:rPr>
  </w:style>
  <w:style w:type="character" w:customStyle="1" w:styleId="eop">
    <w:name w:val="eop"/>
    <w:basedOn w:val="DefaultParagraphFont"/>
    <w:rsid w:val="00DA761E"/>
  </w:style>
  <w:style w:type="character" w:customStyle="1" w:styleId="normaltextrun1">
    <w:name w:val="normaltextrun1"/>
    <w:basedOn w:val="DefaultParagraphFont"/>
    <w:rsid w:val="00DA761E"/>
  </w:style>
  <w:style w:type="paragraph" w:styleId="BodyText">
    <w:name w:val="Body Text"/>
    <w:basedOn w:val="Normal"/>
    <w:link w:val="BodyTextChar"/>
    <w:qFormat/>
    <w:rsid w:val="008015DF"/>
    <w:pPr>
      <w:overflowPunct w:val="0"/>
      <w:autoSpaceDE w:val="0"/>
      <w:autoSpaceDN w:val="0"/>
      <w:adjustRightInd w:val="0"/>
      <w:spacing w:after="120" w:line="240" w:lineRule="auto"/>
      <w:jc w:val="both"/>
      <w:textAlignment w:val="baseline"/>
    </w:pPr>
    <w:rPr>
      <w:rFonts w:ascii="Arial" w:hAnsi="Arial"/>
      <w:szCs w:val="20"/>
      <w:lang w:eastAsia="en-US"/>
    </w:rPr>
  </w:style>
  <w:style w:type="character" w:customStyle="1" w:styleId="BodyTextChar">
    <w:name w:val="Body Text Char"/>
    <w:basedOn w:val="DefaultParagraphFont"/>
    <w:link w:val="BodyText"/>
    <w:rsid w:val="008015DF"/>
    <w:rPr>
      <w:rFonts w:ascii="Arial" w:hAnsi="Arial" w:cs="Times New Roman"/>
      <w:sz w:val="22"/>
      <w:lang w:eastAsia="en-US"/>
    </w:rPr>
  </w:style>
  <w:style w:type="character" w:customStyle="1" w:styleId="FootnoteTextChar">
    <w:name w:val="Footnote Text Char"/>
    <w:aliases w:val="Car Char"/>
    <w:basedOn w:val="DefaultParagraphFont"/>
    <w:link w:val="FootnoteText"/>
    <w:uiPriority w:val="99"/>
    <w:semiHidden/>
    <w:rsid w:val="007119EA"/>
  </w:style>
  <w:style w:type="paragraph" w:styleId="FootnoteText">
    <w:name w:val="footnote text"/>
    <w:aliases w:val="Car"/>
    <w:basedOn w:val="Normal"/>
    <w:link w:val="FootnoteTextChar"/>
    <w:semiHidden/>
    <w:unhideWhenUsed/>
    <w:rsid w:val="007119EA"/>
    <w:pPr>
      <w:spacing w:after="0" w:line="240" w:lineRule="auto"/>
    </w:pPr>
    <w:rPr>
      <w:rFonts w:cs="Calibri"/>
      <w:sz w:val="20"/>
      <w:szCs w:val="20"/>
    </w:rPr>
  </w:style>
  <w:style w:type="character" w:customStyle="1" w:styleId="FootnoteTextChar1">
    <w:name w:val="Footnote Text Char1"/>
    <w:basedOn w:val="DefaultParagraphFont"/>
    <w:uiPriority w:val="99"/>
    <w:semiHidden/>
    <w:rsid w:val="007119EA"/>
    <w:rPr>
      <w:rFonts w:cs="Times New Roman"/>
    </w:rPr>
  </w:style>
  <w:style w:type="character" w:styleId="FootnoteReference">
    <w:name w:val="footnote reference"/>
    <w:semiHidden/>
    <w:unhideWhenUsed/>
    <w:rsid w:val="007119EA"/>
    <w:rPr>
      <w:vertAlign w:val="superscript"/>
    </w:rPr>
  </w:style>
  <w:style w:type="paragraph" w:customStyle="1" w:styleId="DWNormal">
    <w:name w:val="DW Normal"/>
    <w:basedOn w:val="Normal"/>
    <w:qFormat/>
    <w:rsid w:val="007119EA"/>
    <w:pPr>
      <w:overflowPunct w:val="0"/>
      <w:autoSpaceDE w:val="0"/>
      <w:autoSpaceDN w:val="0"/>
      <w:adjustRightInd w:val="0"/>
      <w:spacing w:after="0" w:line="240" w:lineRule="auto"/>
      <w:textAlignment w:val="baseline"/>
    </w:pPr>
    <w:rPr>
      <w:rFonts w:ascii="Arial" w:hAnsi="Arial"/>
      <w:kern w:val="22"/>
      <w:szCs w:val="20"/>
      <w:lang w:eastAsia="en-US"/>
    </w:rPr>
  </w:style>
  <w:style w:type="character" w:customStyle="1" w:styleId="1aChar">
    <w:name w:val="1a Char"/>
    <w:link w:val="1a"/>
    <w:uiPriority w:val="99"/>
    <w:locked/>
    <w:rsid w:val="007119EA"/>
    <w:rPr>
      <w:color w:val="000000"/>
      <w:sz w:val="24"/>
      <w:szCs w:val="24"/>
    </w:rPr>
  </w:style>
  <w:style w:type="paragraph" w:customStyle="1" w:styleId="1a">
    <w:name w:val="1a"/>
    <w:basedOn w:val="BodyText"/>
    <w:link w:val="1aChar"/>
    <w:uiPriority w:val="99"/>
    <w:rsid w:val="007119EA"/>
    <w:pPr>
      <w:numPr>
        <w:numId w:val="119"/>
      </w:numPr>
      <w:overflowPunct/>
      <w:autoSpaceDE/>
      <w:autoSpaceDN/>
      <w:adjustRightInd/>
      <w:textAlignment w:val="auto"/>
    </w:pPr>
    <w:rPr>
      <w:rFonts w:ascii="Calibri" w:hAnsi="Calibri" w:cs="Calibri"/>
      <w:color w:val="000000"/>
      <w:sz w:val="24"/>
      <w:szCs w:val="24"/>
      <w:lang w:eastAsia="en-GB"/>
    </w:rPr>
  </w:style>
  <w:style w:type="character" w:customStyle="1" w:styleId="normaltextrun">
    <w:name w:val="normaltextrun"/>
    <w:basedOn w:val="DefaultParagraphFont"/>
    <w:rsid w:val="00BF5394"/>
  </w:style>
  <w:style w:type="paragraph" w:styleId="Revision">
    <w:name w:val="Revision"/>
    <w:hidden/>
    <w:uiPriority w:val="99"/>
    <w:semiHidden/>
    <w:rsid w:val="00B43E0F"/>
    <w:rPr>
      <w:rFonts w:cs="Times New Roman"/>
      <w:sz w:val="22"/>
      <w:szCs w:val="22"/>
    </w:rPr>
  </w:style>
  <w:style w:type="paragraph" w:customStyle="1" w:styleId="paragraph">
    <w:name w:val="paragraph"/>
    <w:basedOn w:val="Normal"/>
    <w:rsid w:val="00584833"/>
    <w:pPr>
      <w:spacing w:after="0" w:line="240" w:lineRule="auto"/>
    </w:pPr>
    <w:rPr>
      <w:rFonts w:ascii="Times New Roman" w:hAnsi="Times New Roman"/>
      <w:sz w:val="24"/>
      <w:szCs w:val="24"/>
    </w:rPr>
  </w:style>
  <w:style w:type="character" w:customStyle="1" w:styleId="tabchar">
    <w:name w:val="tabchar"/>
    <w:basedOn w:val="DefaultParagraphFont"/>
    <w:rsid w:val="00584833"/>
  </w:style>
  <w:style w:type="paragraph" w:styleId="BodyTextIndent">
    <w:name w:val="Body Text Indent"/>
    <w:basedOn w:val="Normal"/>
    <w:link w:val="BodyTextIndentChar"/>
    <w:uiPriority w:val="99"/>
    <w:unhideWhenUsed/>
    <w:rsid w:val="003E79D6"/>
    <w:pPr>
      <w:spacing w:after="120"/>
      <w:ind w:left="283"/>
    </w:pPr>
  </w:style>
  <w:style w:type="character" w:customStyle="1" w:styleId="BodyTextIndentChar">
    <w:name w:val="Body Text Indent Char"/>
    <w:basedOn w:val="DefaultParagraphFont"/>
    <w:link w:val="BodyTextIndent"/>
    <w:uiPriority w:val="99"/>
    <w:rsid w:val="003E79D6"/>
    <w:rPr>
      <w:rFonts w:cs="Times New Roman"/>
      <w:sz w:val="22"/>
      <w:szCs w:val="22"/>
    </w:rPr>
  </w:style>
  <w:style w:type="paragraph" w:customStyle="1" w:styleId="Default">
    <w:name w:val="Default"/>
    <w:rsid w:val="003E79D6"/>
    <w:pPr>
      <w:autoSpaceDE w:val="0"/>
      <w:autoSpaceDN w:val="0"/>
      <w:adjustRightInd w:val="0"/>
    </w:pPr>
    <w:rPr>
      <w:rFonts w:ascii="Verdana" w:hAnsi="Verdana" w:cs="Verdana"/>
      <w:color w:val="000000"/>
      <w:sz w:val="24"/>
      <w:szCs w:val="24"/>
    </w:rPr>
  </w:style>
  <w:style w:type="paragraph" w:styleId="PlainText">
    <w:name w:val="Plain Text"/>
    <w:basedOn w:val="Normal"/>
    <w:link w:val="PlainTextChar"/>
    <w:rsid w:val="002D7398"/>
    <w:pPr>
      <w:spacing w:after="0" w:line="240" w:lineRule="auto"/>
    </w:pPr>
    <w:rPr>
      <w:rFonts w:ascii="Consolas" w:eastAsia="Calibri" w:hAnsi="Consolas" w:cs="Consolas"/>
      <w:sz w:val="21"/>
      <w:szCs w:val="21"/>
    </w:rPr>
  </w:style>
  <w:style w:type="character" w:customStyle="1" w:styleId="PlainTextChar">
    <w:name w:val="Plain Text Char"/>
    <w:basedOn w:val="DefaultParagraphFont"/>
    <w:link w:val="PlainText"/>
    <w:rsid w:val="002D7398"/>
    <w:rPr>
      <w:rFonts w:ascii="Consolas" w:eastAsia="Calibri" w:hAnsi="Consolas" w:cs="Consolas"/>
      <w:sz w:val="21"/>
      <w:szCs w:val="21"/>
    </w:rPr>
  </w:style>
  <w:style w:type="paragraph" w:styleId="BodyTextIndent2">
    <w:name w:val="Body Text Indent 2"/>
    <w:basedOn w:val="Normal"/>
    <w:link w:val="BodyTextIndent2Char"/>
    <w:uiPriority w:val="99"/>
    <w:unhideWhenUsed/>
    <w:rsid w:val="00A55421"/>
    <w:pPr>
      <w:spacing w:after="120" w:line="480" w:lineRule="auto"/>
      <w:ind w:left="283"/>
    </w:pPr>
  </w:style>
  <w:style w:type="character" w:customStyle="1" w:styleId="BodyTextIndent2Char">
    <w:name w:val="Body Text Indent 2 Char"/>
    <w:basedOn w:val="DefaultParagraphFont"/>
    <w:link w:val="BodyTextIndent2"/>
    <w:uiPriority w:val="99"/>
    <w:rsid w:val="00A55421"/>
    <w:rPr>
      <w:rFonts w:cs="Times New Roman"/>
      <w:sz w:val="22"/>
      <w:szCs w:val="22"/>
    </w:rPr>
  </w:style>
  <w:style w:type="paragraph" w:customStyle="1" w:styleId="msonormal0">
    <w:name w:val="msonormal"/>
    <w:basedOn w:val="Normal"/>
    <w:rsid w:val="00FF104D"/>
    <w:pPr>
      <w:spacing w:before="100" w:beforeAutospacing="1" w:after="100" w:afterAutospacing="1" w:line="240" w:lineRule="auto"/>
    </w:pPr>
    <w:rPr>
      <w:rFonts w:ascii="Times New Roman" w:hAnsi="Times New Roman"/>
      <w:sz w:val="24"/>
      <w:szCs w:val="24"/>
    </w:rPr>
  </w:style>
  <w:style w:type="character" w:customStyle="1" w:styleId="textrun">
    <w:name w:val="textrun"/>
    <w:basedOn w:val="DefaultParagraphFont"/>
    <w:rsid w:val="00FF104D"/>
  </w:style>
  <w:style w:type="paragraph" w:customStyle="1" w:styleId="outlineelement">
    <w:name w:val="outlineelement"/>
    <w:basedOn w:val="Normal"/>
    <w:rsid w:val="00FF104D"/>
    <w:pPr>
      <w:spacing w:before="100" w:beforeAutospacing="1" w:after="100" w:afterAutospacing="1" w:line="240" w:lineRule="auto"/>
    </w:pPr>
    <w:rPr>
      <w:rFonts w:ascii="Times New Roman" w:hAnsi="Times New Roman"/>
      <w:sz w:val="24"/>
      <w:szCs w:val="24"/>
    </w:rPr>
  </w:style>
  <w:style w:type="character" w:customStyle="1" w:styleId="pagebreakblob">
    <w:name w:val="pagebreakblob"/>
    <w:basedOn w:val="DefaultParagraphFont"/>
    <w:rsid w:val="00FF104D"/>
  </w:style>
  <w:style w:type="character" w:customStyle="1" w:styleId="pagebreakborderspan">
    <w:name w:val="pagebreakborderspan"/>
    <w:basedOn w:val="DefaultParagraphFont"/>
    <w:rsid w:val="00FF104D"/>
  </w:style>
  <w:style w:type="character" w:customStyle="1" w:styleId="pagebreaktextspan">
    <w:name w:val="pagebreaktextspan"/>
    <w:basedOn w:val="DefaultParagraphFont"/>
    <w:rsid w:val="00FF104D"/>
  </w:style>
  <w:style w:type="character" w:styleId="Mention">
    <w:name w:val="Mention"/>
    <w:basedOn w:val="DefaultParagraphFont"/>
    <w:uiPriority w:val="99"/>
    <w:unhideWhenUsed/>
    <w:rsid w:val="00893CB0"/>
    <w:rPr>
      <w:color w:val="2B579A"/>
      <w:shd w:val="clear" w:color="auto" w:fill="E1DFDD"/>
    </w:rPr>
  </w:style>
  <w:style w:type="character" w:customStyle="1" w:styleId="Heading4Char">
    <w:name w:val="Heading 4 Char"/>
    <w:aliases w:val="Numbered - 4 Char,Sub-Minor Char,Level 2 - a Char,h4 Char,Project table Char,Propos Char,Bullet 11 Char,Bullet 12 Char,Bullet 13 Char,Bullet 14 Char,Bullet 15 Char,Bullet 16 Char,H41 Char,H42 Char,H43 Char,H44 Char,H45 Char,H46 Char"/>
    <w:basedOn w:val="DefaultParagraphFont"/>
    <w:link w:val="Heading4"/>
    <w:uiPriority w:val="9"/>
    <w:rsid w:val="00C52E09"/>
    <w:rPr>
      <w:rFonts w:asciiTheme="majorHAnsi" w:eastAsiaTheme="majorEastAsia" w:hAnsiTheme="majorHAnsi" w:cstheme="majorBidi"/>
      <w:i/>
      <w:iCs/>
      <w:color w:val="2F5496" w:themeColor="accent1" w:themeShade="BF"/>
      <w:sz w:val="22"/>
      <w:szCs w:val="22"/>
      <w:lang w:eastAsia="en-US"/>
    </w:rPr>
  </w:style>
  <w:style w:type="character" w:customStyle="1" w:styleId="Heading5Char">
    <w:name w:val="Heading 5 Char"/>
    <w:aliases w:val="Para5 Char,5 sub-bullet Char,sb Char,4 Char,Spare1 Char,Numbered - 5 Char,Level 3 - i Char,h5 Char,H5 Char,Roman list Char,H51 Char,Appendix A to X Char,Heading 5   Appendix A to X Char,PR13 Char,Second Subheading Char,i) ii) iii) Char"/>
    <w:basedOn w:val="DefaultParagraphFont"/>
    <w:link w:val="Heading5"/>
    <w:rsid w:val="00C52E09"/>
    <w:rPr>
      <w:rFonts w:asciiTheme="majorHAnsi" w:eastAsiaTheme="majorEastAsia" w:hAnsiTheme="majorHAnsi" w:cstheme="majorBidi"/>
      <w:color w:val="2F5496" w:themeColor="accent1" w:themeShade="BF"/>
      <w:sz w:val="22"/>
      <w:szCs w:val="22"/>
      <w:lang w:eastAsia="en-US"/>
    </w:rPr>
  </w:style>
  <w:style w:type="character" w:customStyle="1" w:styleId="Heading6Char">
    <w:name w:val="Heading 6 Char"/>
    <w:aliases w:val="sub-dash Char,sd Char,5 Char,Spare2 Char,Legal Level 1. Char,h6 Char,H6 Char,H61 Char,H62 Char,H63 Char,H64 Char,H65 Char,H66 Char,H67 Char,H68 Char,H69 Char,H610 Char,H611 Char,H612 Char,H613 Char,H614 Char,H615 Char,H616 Char,H617 Char"/>
    <w:basedOn w:val="DefaultParagraphFont"/>
    <w:link w:val="Heading6"/>
    <w:rsid w:val="00C52E09"/>
    <w:rPr>
      <w:rFonts w:ascii="Arial" w:hAnsi="Arial" w:cs="Times New Roman"/>
      <w:lang w:val="en-AU" w:eastAsia="en-AU"/>
    </w:rPr>
  </w:style>
  <w:style w:type="character" w:customStyle="1" w:styleId="Heading7Char">
    <w:name w:val="Heading 7 Char"/>
    <w:aliases w:val="Spare3 Char,Appendix 2 Char,h7 Char,a2 Char,Legal Level 1.1. Char"/>
    <w:basedOn w:val="DefaultParagraphFont"/>
    <w:link w:val="Heading7"/>
    <w:rsid w:val="00C52E09"/>
    <w:rPr>
      <w:rFonts w:ascii="Arial" w:hAnsi="Arial" w:cs="Times New Roman"/>
      <w:lang w:val="en-AU" w:eastAsia="en-AU"/>
    </w:rPr>
  </w:style>
  <w:style w:type="character" w:customStyle="1" w:styleId="Heading8Char">
    <w:name w:val="Heading 8 Char"/>
    <w:aliases w:val="Spare4 Char,Appendix 3 Char,a3 Char,Legal Level 1.1.1. Char"/>
    <w:basedOn w:val="DefaultParagraphFont"/>
    <w:link w:val="Heading8"/>
    <w:rsid w:val="00C52E09"/>
    <w:rPr>
      <w:rFonts w:ascii="Arial" w:hAnsi="Arial" w:cs="Times New Roman"/>
      <w:i/>
      <w:lang w:val="en-AU" w:eastAsia="en-AU"/>
    </w:rPr>
  </w:style>
  <w:style w:type="character" w:customStyle="1" w:styleId="Heading9Char">
    <w:name w:val="Heading 9 Char"/>
    <w:aliases w:val="Spare5 Char,Legal Level 1.1.1.1. Char,Titre 10 Char"/>
    <w:basedOn w:val="DefaultParagraphFont"/>
    <w:link w:val="Heading9"/>
    <w:rsid w:val="00C52E09"/>
    <w:rPr>
      <w:rFonts w:ascii="Arial" w:hAnsi="Arial" w:cs="Times New Roman"/>
      <w:b/>
      <w:i/>
      <w:sz w:val="18"/>
      <w:lang w:val="en-AU" w:eastAsia="en-AU"/>
    </w:rPr>
  </w:style>
  <w:style w:type="paragraph" w:customStyle="1" w:styleId="Para1">
    <w:name w:val="Para 1"/>
    <w:basedOn w:val="Para2"/>
    <w:qFormat/>
    <w:rsid w:val="008113A2"/>
    <w:pPr>
      <w:numPr>
        <w:numId w:val="130"/>
      </w:numPr>
      <w:tabs>
        <w:tab w:val="num" w:pos="360"/>
      </w:tabs>
    </w:pPr>
    <w:rPr>
      <w:bCs w:val="0"/>
      <w:color w:val="4472C4" w:themeColor="accent1"/>
      <w:sz w:val="24"/>
    </w:rPr>
  </w:style>
  <w:style w:type="paragraph" w:customStyle="1" w:styleId="Para2">
    <w:name w:val="Para 2"/>
    <w:basedOn w:val="ListParagraph"/>
    <w:link w:val="Para2Char"/>
    <w:autoRedefine/>
    <w:rsid w:val="00782156"/>
    <w:pPr>
      <w:tabs>
        <w:tab w:val="left" w:pos="1559"/>
        <w:tab w:val="left" w:pos="2268"/>
        <w:tab w:val="left" w:pos="2977"/>
        <w:tab w:val="left" w:pos="3686"/>
        <w:tab w:val="left" w:pos="4394"/>
        <w:tab w:val="right" w:pos="8789"/>
      </w:tabs>
      <w:spacing w:before="100" w:after="100" w:line="240" w:lineRule="auto"/>
      <w:ind w:left="0"/>
      <w:contextualSpacing w:val="0"/>
      <w:outlineLvl w:val="1"/>
    </w:pPr>
    <w:rPr>
      <w:rFonts w:ascii="Arial" w:eastAsiaTheme="minorEastAsia" w:hAnsi="Arial" w:cstheme="minorBidi"/>
      <w:b/>
      <w:bCs/>
      <w:sz w:val="20"/>
      <w:szCs w:val="20"/>
      <w:lang w:eastAsia="en-US"/>
    </w:rPr>
  </w:style>
  <w:style w:type="paragraph" w:customStyle="1" w:styleId="Para3">
    <w:name w:val="Para 3"/>
    <w:basedOn w:val="Para2"/>
    <w:link w:val="Para3Char"/>
    <w:autoRedefine/>
    <w:qFormat/>
    <w:rsid w:val="00FB0CB8"/>
    <w:pPr>
      <w:numPr>
        <w:ilvl w:val="2"/>
        <w:numId w:val="174"/>
      </w:numPr>
    </w:pPr>
  </w:style>
  <w:style w:type="character" w:customStyle="1" w:styleId="Para2Char">
    <w:name w:val="Para 2 Char"/>
    <w:basedOn w:val="DefaultParagraphFont"/>
    <w:link w:val="Para2"/>
    <w:rsid w:val="00C52E09"/>
    <w:rPr>
      <w:rFonts w:ascii="Arial" w:eastAsiaTheme="minorEastAsia" w:hAnsi="Arial" w:cstheme="minorBidi"/>
      <w:b/>
      <w:bCs/>
      <w:lang w:eastAsia="en-US"/>
    </w:rPr>
  </w:style>
  <w:style w:type="character" w:customStyle="1" w:styleId="Para3Char">
    <w:name w:val="Para 3 Char"/>
    <w:basedOn w:val="Para2Char"/>
    <w:link w:val="Para3"/>
    <w:rsid w:val="00C52E09"/>
    <w:rPr>
      <w:rFonts w:ascii="Arial" w:eastAsiaTheme="minorEastAsia" w:hAnsi="Arial" w:cstheme="minorBidi"/>
      <w:b/>
      <w:bCs/>
      <w:lang w:eastAsia="en-US"/>
    </w:rPr>
  </w:style>
  <w:style w:type="paragraph" w:customStyle="1" w:styleId="StyleHeading5Para5CLauseLevel3NotBold">
    <w:name w:val="Style Heading 5Para5CLause Level 3 + Not Bold"/>
    <w:basedOn w:val="Heading5"/>
    <w:rsid w:val="00C52E09"/>
    <w:pPr>
      <w:keepNext w:val="0"/>
      <w:tabs>
        <w:tab w:val="clear" w:pos="1843"/>
        <w:tab w:val="left" w:pos="1276"/>
      </w:tabs>
      <w:spacing w:before="200" w:line="276" w:lineRule="auto"/>
      <w:ind w:left="360" w:hanging="360"/>
    </w:pPr>
    <w:rPr>
      <w:color w:val="1F3763" w:themeColor="accent1" w:themeShade="7F"/>
    </w:rPr>
  </w:style>
  <w:style w:type="paragraph" w:customStyle="1" w:styleId="Para4">
    <w:name w:val="Para 4"/>
    <w:basedOn w:val="ListParagraph"/>
    <w:link w:val="Para4Char"/>
    <w:qFormat/>
    <w:rsid w:val="00C52E09"/>
    <w:pPr>
      <w:numPr>
        <w:ilvl w:val="3"/>
        <w:numId w:val="131"/>
      </w:numPr>
      <w:spacing w:after="120" w:line="264" w:lineRule="auto"/>
    </w:pPr>
    <w:rPr>
      <w:rFonts w:ascii="Arial" w:eastAsiaTheme="minorEastAsia" w:hAnsi="Arial" w:cs="Arial"/>
      <w:lang w:eastAsia="en-US"/>
    </w:rPr>
  </w:style>
  <w:style w:type="paragraph" w:customStyle="1" w:styleId="Para5">
    <w:name w:val="Para 5"/>
    <w:basedOn w:val="Para4"/>
    <w:autoRedefine/>
    <w:rsid w:val="008113A2"/>
    <w:pPr>
      <w:numPr>
        <w:ilvl w:val="4"/>
      </w:numPr>
    </w:pPr>
  </w:style>
  <w:style w:type="character" w:customStyle="1" w:styleId="Para4Char">
    <w:name w:val="Para 4 Char"/>
    <w:basedOn w:val="Para3Char"/>
    <w:link w:val="Para4"/>
    <w:rsid w:val="00C52E09"/>
    <w:rPr>
      <w:rFonts w:ascii="Arial" w:eastAsiaTheme="minorEastAsia" w:hAnsi="Arial" w:cs="Arial"/>
      <w:b w:val="0"/>
      <w:bCs w:val="0"/>
      <w:sz w:val="22"/>
      <w:szCs w:val="22"/>
      <w:lang w:eastAsia="en-US"/>
    </w:rPr>
  </w:style>
  <w:style w:type="paragraph" w:customStyle="1" w:styleId="Para41">
    <w:name w:val="Para 4.1"/>
    <w:basedOn w:val="ListParagraph"/>
    <w:link w:val="Para41Char"/>
    <w:autoRedefine/>
    <w:qFormat/>
    <w:rsid w:val="00C52E09"/>
    <w:pPr>
      <w:spacing w:after="120" w:line="264" w:lineRule="auto"/>
      <w:ind w:left="1418" w:hanging="709"/>
    </w:pPr>
    <w:rPr>
      <w:rFonts w:ascii="Arial" w:eastAsiaTheme="minorEastAsia" w:hAnsi="Arial" w:cstheme="minorBidi"/>
      <w:lang w:eastAsia="en-US"/>
    </w:rPr>
  </w:style>
  <w:style w:type="character" w:customStyle="1" w:styleId="Para41Char">
    <w:name w:val="Para 4.1 Char"/>
    <w:basedOn w:val="Para3Char"/>
    <w:link w:val="Para41"/>
    <w:rsid w:val="00C52E09"/>
    <w:rPr>
      <w:rFonts w:ascii="Arial" w:eastAsiaTheme="minorEastAsia" w:hAnsi="Arial" w:cstheme="minorBidi"/>
      <w:b/>
      <w:bCs/>
      <w:sz w:val="22"/>
      <w:szCs w:val="22"/>
      <w:lang w:eastAsia="en-US"/>
    </w:rPr>
  </w:style>
  <w:style w:type="paragraph" w:customStyle="1" w:styleId="Para51">
    <w:name w:val="Para 5.1"/>
    <w:basedOn w:val="Para41"/>
    <w:link w:val="Para51Char"/>
    <w:qFormat/>
    <w:rsid w:val="008113A2"/>
    <w:pPr>
      <w:numPr>
        <w:ilvl w:val="4"/>
        <w:numId w:val="132"/>
      </w:numPr>
    </w:pPr>
  </w:style>
  <w:style w:type="character" w:customStyle="1" w:styleId="Para51Char">
    <w:name w:val="Para 5.1 Char"/>
    <w:basedOn w:val="DefaultParagraphFont"/>
    <w:link w:val="Para51"/>
    <w:rsid w:val="00C52E09"/>
    <w:rPr>
      <w:rFonts w:ascii="Arial" w:eastAsiaTheme="minorEastAsia" w:hAnsi="Arial" w:cstheme="minorBidi"/>
      <w:sz w:val="22"/>
      <w:szCs w:val="22"/>
      <w:lang w:eastAsia="en-US"/>
    </w:rPr>
  </w:style>
  <w:style w:type="paragraph" w:styleId="BalloonText">
    <w:name w:val="Balloon Text"/>
    <w:basedOn w:val="Normal"/>
    <w:link w:val="BalloonTextChar"/>
    <w:semiHidden/>
    <w:unhideWhenUsed/>
    <w:rsid w:val="00C52E09"/>
    <w:pPr>
      <w:spacing w:after="0" w:line="240" w:lineRule="auto"/>
    </w:pPr>
    <w:rPr>
      <w:rFonts w:ascii="Segoe UI" w:eastAsiaTheme="minorHAnsi" w:hAnsi="Segoe UI" w:cs="Segoe UI"/>
      <w:sz w:val="18"/>
      <w:szCs w:val="18"/>
      <w:lang w:eastAsia="en-US"/>
    </w:rPr>
  </w:style>
  <w:style w:type="character" w:customStyle="1" w:styleId="BalloonTextChar">
    <w:name w:val="Balloon Text Char"/>
    <w:basedOn w:val="DefaultParagraphFont"/>
    <w:link w:val="BalloonText"/>
    <w:uiPriority w:val="99"/>
    <w:semiHidden/>
    <w:rsid w:val="00C52E09"/>
    <w:rPr>
      <w:rFonts w:ascii="Segoe UI" w:eastAsiaTheme="minorHAnsi" w:hAnsi="Segoe UI" w:cs="Segoe UI"/>
      <w:sz w:val="18"/>
      <w:szCs w:val="18"/>
      <w:lang w:eastAsia="en-US"/>
    </w:rPr>
  </w:style>
  <w:style w:type="paragraph" w:customStyle="1" w:styleId="TextLevel4">
    <w:name w:val="Text Level 4"/>
    <w:basedOn w:val="Heading4"/>
    <w:rsid w:val="00C52E09"/>
    <w:pPr>
      <w:keepLines w:val="0"/>
      <w:tabs>
        <w:tab w:val="num" w:pos="360"/>
        <w:tab w:val="num" w:pos="1843"/>
      </w:tabs>
      <w:spacing w:before="0" w:after="120"/>
      <w:jc w:val="both"/>
    </w:pPr>
    <w:rPr>
      <w:rFonts w:ascii="Arial" w:eastAsia="Times New Roman" w:hAnsi="Arial" w:cs="Times New Roman"/>
      <w:i w:val="0"/>
      <w:iCs w:val="0"/>
      <w:color w:val="auto"/>
      <w:sz w:val="20"/>
      <w:szCs w:val="20"/>
      <w:lang w:val="en-AU" w:eastAsia="en-AU"/>
    </w:rPr>
  </w:style>
  <w:style w:type="paragraph" w:styleId="NormalWeb">
    <w:name w:val="Normal (Web)"/>
    <w:basedOn w:val="Normal"/>
    <w:uiPriority w:val="99"/>
    <w:unhideWhenUsed/>
    <w:rsid w:val="00C52E09"/>
    <w:pPr>
      <w:spacing w:before="100" w:beforeAutospacing="1" w:after="100" w:afterAutospacing="1" w:line="240" w:lineRule="auto"/>
    </w:pPr>
    <w:rPr>
      <w:rFonts w:ascii="Times New Roman" w:eastAsiaTheme="minorHAnsi" w:hAnsi="Times New Roman"/>
      <w:sz w:val="24"/>
      <w:szCs w:val="24"/>
    </w:rPr>
  </w:style>
  <w:style w:type="paragraph" w:styleId="EndnoteText">
    <w:name w:val="endnote text"/>
    <w:basedOn w:val="Normal"/>
    <w:link w:val="EndnoteTextChar"/>
    <w:semiHidden/>
    <w:unhideWhenUsed/>
    <w:rsid w:val="00C52E09"/>
    <w:pPr>
      <w:spacing w:after="0" w:line="240" w:lineRule="auto"/>
    </w:pPr>
    <w:rPr>
      <w:rFonts w:ascii="Arial" w:eastAsiaTheme="minorHAnsi" w:hAnsi="Arial" w:cstheme="minorBidi"/>
      <w:sz w:val="20"/>
      <w:szCs w:val="20"/>
      <w:lang w:eastAsia="en-US"/>
    </w:rPr>
  </w:style>
  <w:style w:type="character" w:customStyle="1" w:styleId="EndnoteTextChar">
    <w:name w:val="Endnote Text Char"/>
    <w:basedOn w:val="DefaultParagraphFont"/>
    <w:link w:val="EndnoteText"/>
    <w:uiPriority w:val="99"/>
    <w:semiHidden/>
    <w:rsid w:val="00C52E09"/>
    <w:rPr>
      <w:rFonts w:ascii="Arial" w:eastAsiaTheme="minorHAnsi" w:hAnsi="Arial" w:cstheme="minorBidi"/>
      <w:lang w:eastAsia="en-US"/>
    </w:rPr>
  </w:style>
  <w:style w:type="character" w:styleId="EndnoteReference">
    <w:name w:val="endnote reference"/>
    <w:basedOn w:val="DefaultParagraphFont"/>
    <w:semiHidden/>
    <w:unhideWhenUsed/>
    <w:rsid w:val="00C52E09"/>
    <w:rPr>
      <w:vertAlign w:val="superscript"/>
    </w:rPr>
  </w:style>
  <w:style w:type="character" w:customStyle="1" w:styleId="apple-converted-space">
    <w:name w:val="apple-converted-space"/>
    <w:basedOn w:val="DefaultParagraphFont"/>
    <w:rsid w:val="00C52E09"/>
  </w:style>
  <w:style w:type="character" w:customStyle="1" w:styleId="rprop">
    <w:name w:val="r_prop"/>
    <w:basedOn w:val="DefaultParagraphFont"/>
    <w:rsid w:val="00C52E09"/>
  </w:style>
  <w:style w:type="paragraph" w:customStyle="1" w:styleId="MS2Bullets1">
    <w:name w:val="MS2_Bullets 1"/>
    <w:basedOn w:val="Normal"/>
    <w:qFormat/>
    <w:rsid w:val="00C52E09"/>
    <w:pPr>
      <w:spacing w:after="120" w:line="240" w:lineRule="auto"/>
      <w:ind w:left="1211" w:hanging="360"/>
    </w:pPr>
    <w:rPr>
      <w:rFonts w:ascii="Arial" w:eastAsia="Calibri" w:hAnsi="Arial"/>
      <w:lang w:eastAsia="en-US"/>
    </w:rPr>
  </w:style>
  <w:style w:type="table" w:customStyle="1" w:styleId="TableGrid0">
    <w:name w:val="Table Grid0"/>
    <w:basedOn w:val="TableNormal"/>
    <w:uiPriority w:val="39"/>
    <w:rsid w:val="00CF1C23"/>
    <w:rPr>
      <w:rFonts w:asciiTheme="minorHAnsi" w:eastAsiaTheme="minorEastAsia"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rsid w:val="00C52E09"/>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C52E09"/>
    <w:pPr>
      <w:spacing w:after="0" w:line="240" w:lineRule="auto"/>
      <w:ind w:left="660"/>
    </w:pPr>
    <w:rPr>
      <w:rFonts w:asciiTheme="minorHAnsi" w:eastAsiaTheme="minorHAnsi" w:hAnsiTheme="minorHAnsi" w:cstheme="minorBidi"/>
      <w:sz w:val="20"/>
      <w:szCs w:val="20"/>
      <w:lang w:eastAsia="en-US"/>
    </w:rPr>
  </w:style>
  <w:style w:type="paragraph" w:styleId="TOC5">
    <w:name w:val="toc 5"/>
    <w:basedOn w:val="Normal"/>
    <w:next w:val="Normal"/>
    <w:autoRedefine/>
    <w:uiPriority w:val="39"/>
    <w:unhideWhenUsed/>
    <w:rsid w:val="00C52E09"/>
    <w:pPr>
      <w:spacing w:after="0" w:line="240" w:lineRule="auto"/>
      <w:ind w:left="880"/>
    </w:pPr>
    <w:rPr>
      <w:rFonts w:asciiTheme="minorHAnsi" w:eastAsiaTheme="minorHAnsi" w:hAnsiTheme="minorHAnsi" w:cstheme="minorBidi"/>
      <w:sz w:val="20"/>
      <w:szCs w:val="20"/>
      <w:lang w:eastAsia="en-US"/>
    </w:rPr>
  </w:style>
  <w:style w:type="paragraph" w:styleId="TOC6">
    <w:name w:val="toc 6"/>
    <w:basedOn w:val="Normal"/>
    <w:next w:val="Normal"/>
    <w:autoRedefine/>
    <w:uiPriority w:val="39"/>
    <w:unhideWhenUsed/>
    <w:rsid w:val="00C52E09"/>
    <w:pPr>
      <w:spacing w:after="0" w:line="240" w:lineRule="auto"/>
      <w:ind w:left="1100"/>
    </w:pPr>
    <w:rPr>
      <w:rFonts w:asciiTheme="minorHAnsi" w:eastAsiaTheme="minorHAnsi" w:hAnsiTheme="minorHAnsi" w:cstheme="minorBidi"/>
      <w:sz w:val="20"/>
      <w:szCs w:val="20"/>
      <w:lang w:eastAsia="en-US"/>
    </w:rPr>
  </w:style>
  <w:style w:type="paragraph" w:styleId="TOC7">
    <w:name w:val="toc 7"/>
    <w:basedOn w:val="Normal"/>
    <w:next w:val="Normal"/>
    <w:autoRedefine/>
    <w:uiPriority w:val="39"/>
    <w:unhideWhenUsed/>
    <w:rsid w:val="00C52E09"/>
    <w:pPr>
      <w:spacing w:after="0" w:line="240" w:lineRule="auto"/>
      <w:ind w:left="1320"/>
    </w:pPr>
    <w:rPr>
      <w:rFonts w:asciiTheme="minorHAnsi" w:eastAsiaTheme="minorHAnsi" w:hAnsiTheme="minorHAnsi" w:cstheme="minorBidi"/>
      <w:sz w:val="20"/>
      <w:szCs w:val="20"/>
      <w:lang w:eastAsia="en-US"/>
    </w:rPr>
  </w:style>
  <w:style w:type="paragraph" w:styleId="TOC8">
    <w:name w:val="toc 8"/>
    <w:basedOn w:val="Normal"/>
    <w:next w:val="Normal"/>
    <w:autoRedefine/>
    <w:uiPriority w:val="39"/>
    <w:unhideWhenUsed/>
    <w:rsid w:val="00C52E09"/>
    <w:pPr>
      <w:spacing w:after="0" w:line="240" w:lineRule="auto"/>
      <w:ind w:left="1540"/>
    </w:pPr>
    <w:rPr>
      <w:rFonts w:asciiTheme="minorHAnsi" w:eastAsiaTheme="minorHAnsi" w:hAnsiTheme="minorHAnsi" w:cstheme="minorBidi"/>
      <w:sz w:val="20"/>
      <w:szCs w:val="20"/>
      <w:lang w:eastAsia="en-US"/>
    </w:rPr>
  </w:style>
  <w:style w:type="paragraph" w:styleId="TOC9">
    <w:name w:val="toc 9"/>
    <w:basedOn w:val="Normal"/>
    <w:next w:val="Normal"/>
    <w:autoRedefine/>
    <w:uiPriority w:val="39"/>
    <w:unhideWhenUsed/>
    <w:rsid w:val="00C52E09"/>
    <w:pPr>
      <w:spacing w:after="0" w:line="240" w:lineRule="auto"/>
      <w:ind w:left="1760"/>
    </w:pPr>
    <w:rPr>
      <w:rFonts w:asciiTheme="minorHAnsi" w:eastAsiaTheme="minorHAnsi" w:hAnsiTheme="minorHAnsi" w:cstheme="minorBidi"/>
      <w:sz w:val="20"/>
      <w:szCs w:val="20"/>
      <w:lang w:eastAsia="en-US"/>
    </w:rPr>
  </w:style>
  <w:style w:type="table" w:customStyle="1" w:styleId="TableGrid2">
    <w:name w:val="Table Grid2"/>
    <w:basedOn w:val="TableNormal"/>
    <w:next w:val="TableGrid"/>
    <w:rsid w:val="008339A2"/>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0"/>
    <w:basedOn w:val="Normal"/>
    <w:rsid w:val="004D2692"/>
    <w:pPr>
      <w:spacing w:line="240" w:lineRule="exact"/>
    </w:pPr>
    <w:rPr>
      <w:rFonts w:ascii="Verdana" w:hAnsi="Verdana"/>
      <w:sz w:val="20"/>
      <w:szCs w:val="20"/>
      <w:lang w:val="en-US" w:eastAsia="en-US"/>
    </w:rPr>
  </w:style>
  <w:style w:type="paragraph" w:customStyle="1" w:styleId="SchHead">
    <w:name w:val="SchHead"/>
    <w:basedOn w:val="MarginText"/>
    <w:next w:val="SchHeadDes"/>
    <w:rsid w:val="004D2692"/>
    <w:pPr>
      <w:spacing w:after="240"/>
      <w:jc w:val="center"/>
    </w:pPr>
    <w:rPr>
      <w:b/>
      <w:caps/>
      <w:sz w:val="22"/>
    </w:rPr>
  </w:style>
  <w:style w:type="character" w:customStyle="1" w:styleId="AdditionalMarking">
    <w:name w:val="Additional Marking"/>
    <w:rsid w:val="004D2692"/>
    <w:rPr>
      <w:b/>
      <w:caps/>
    </w:rPr>
  </w:style>
  <w:style w:type="paragraph" w:customStyle="1" w:styleId="AddressBlock">
    <w:name w:val="Address Block"/>
    <w:basedOn w:val="Normal"/>
    <w:rsid w:val="004D2692"/>
    <w:pPr>
      <w:spacing w:after="0" w:line="240" w:lineRule="auto"/>
      <w:jc w:val="both"/>
    </w:pPr>
    <w:rPr>
      <w:rFonts w:ascii="Verdana" w:hAnsi="Verdana" w:cs="Arial"/>
      <w:sz w:val="20"/>
      <w:szCs w:val="20"/>
      <w:lang w:eastAsia="en-US"/>
    </w:rPr>
  </w:style>
  <w:style w:type="paragraph" w:customStyle="1" w:styleId="DWListAlphabetical">
    <w:name w:val="DW List Alphabetical"/>
    <w:basedOn w:val="DWNormal"/>
    <w:rsid w:val="004D2692"/>
    <w:pPr>
      <w:numPr>
        <w:numId w:val="149"/>
      </w:numPr>
      <w:overflowPunct/>
      <w:autoSpaceDE/>
      <w:autoSpaceDN/>
      <w:adjustRightInd/>
      <w:ind w:left="567" w:hanging="567"/>
      <w:jc w:val="both"/>
      <w:textAlignment w:val="auto"/>
    </w:pPr>
    <w:rPr>
      <w:rFonts w:ascii="Verdana" w:hAnsi="Verdana" w:cs="Arial"/>
      <w:kern w:val="0"/>
      <w:sz w:val="20"/>
    </w:rPr>
  </w:style>
  <w:style w:type="paragraph" w:customStyle="1" w:styleId="DWAnnex">
    <w:name w:val="DW Annex"/>
    <w:basedOn w:val="DWNormal"/>
    <w:rsid w:val="004D2692"/>
    <w:pPr>
      <w:overflowPunct/>
      <w:autoSpaceDE/>
      <w:autoSpaceDN/>
      <w:adjustRightInd/>
      <w:jc w:val="both"/>
      <w:textAlignment w:val="auto"/>
    </w:pPr>
    <w:rPr>
      <w:rFonts w:ascii="Verdana" w:hAnsi="Verdana" w:cs="Arial"/>
      <w:b/>
      <w:caps/>
      <w:kern w:val="0"/>
      <w:sz w:val="20"/>
    </w:rPr>
  </w:style>
  <w:style w:type="paragraph" w:customStyle="1" w:styleId="Appointment">
    <w:name w:val="Appointment"/>
    <w:basedOn w:val="DWNormal"/>
    <w:next w:val="DWNormal"/>
    <w:rsid w:val="004D2692"/>
    <w:pPr>
      <w:overflowPunct/>
      <w:autoSpaceDE/>
      <w:autoSpaceDN/>
      <w:adjustRightInd/>
      <w:spacing w:before="120"/>
      <w:jc w:val="both"/>
      <w:textAlignment w:val="auto"/>
    </w:pPr>
    <w:rPr>
      <w:rFonts w:ascii="Verdana" w:hAnsi="Verdana" w:cs="Arial"/>
      <w:i/>
      <w:kern w:val="0"/>
      <w:sz w:val="20"/>
    </w:rPr>
  </w:style>
  <w:style w:type="paragraph" w:customStyle="1" w:styleId="Compliments">
    <w:name w:val="Compliments"/>
    <w:basedOn w:val="DWNormal"/>
    <w:next w:val="Normal"/>
    <w:rsid w:val="004D2692"/>
    <w:pPr>
      <w:overflowPunct/>
      <w:autoSpaceDE/>
      <w:autoSpaceDN/>
      <w:adjustRightInd/>
      <w:spacing w:before="1160"/>
      <w:jc w:val="both"/>
      <w:textAlignment w:val="auto"/>
    </w:pPr>
    <w:rPr>
      <w:rFonts w:ascii="Verdana" w:hAnsi="Verdana" w:cs="Arial"/>
      <w:i/>
      <w:kern w:val="0"/>
      <w:sz w:val="20"/>
    </w:rPr>
  </w:style>
  <w:style w:type="character" w:customStyle="1" w:styleId="DWFlag">
    <w:name w:val="DW Flag"/>
    <w:rsid w:val="004D2692"/>
    <w:rPr>
      <w:b/>
    </w:rPr>
  </w:style>
  <w:style w:type="character" w:customStyle="1" w:styleId="FooterCaption">
    <w:name w:val="Footer Caption"/>
    <w:rsid w:val="004D2692"/>
    <w:rPr>
      <w:sz w:val="12"/>
    </w:rPr>
  </w:style>
  <w:style w:type="paragraph" w:customStyle="1" w:styleId="DWHdgGroup">
    <w:name w:val="DW Hdg Group"/>
    <w:basedOn w:val="DWNormal"/>
    <w:next w:val="DWPara"/>
    <w:rsid w:val="004D2692"/>
    <w:pPr>
      <w:keepNext/>
      <w:overflowPunct/>
      <w:autoSpaceDE/>
      <w:autoSpaceDN/>
      <w:adjustRightInd/>
      <w:spacing w:after="220"/>
      <w:jc w:val="both"/>
      <w:textAlignment w:val="auto"/>
    </w:pPr>
    <w:rPr>
      <w:rFonts w:ascii="Verdana" w:hAnsi="Verdana" w:cs="Arial"/>
      <w:b/>
      <w:caps/>
      <w:kern w:val="0"/>
      <w:sz w:val="20"/>
    </w:rPr>
  </w:style>
  <w:style w:type="paragraph" w:customStyle="1" w:styleId="DWPara">
    <w:name w:val="DW Para"/>
    <w:basedOn w:val="DWNormal"/>
    <w:rsid w:val="004D2692"/>
    <w:pPr>
      <w:overflowPunct/>
      <w:autoSpaceDE/>
      <w:autoSpaceDN/>
      <w:adjustRightInd/>
      <w:spacing w:after="220"/>
      <w:jc w:val="both"/>
      <w:textAlignment w:val="auto"/>
    </w:pPr>
    <w:rPr>
      <w:rFonts w:ascii="Verdana" w:hAnsi="Verdana" w:cs="Arial"/>
      <w:kern w:val="0"/>
      <w:sz w:val="20"/>
    </w:rPr>
  </w:style>
  <w:style w:type="paragraph" w:customStyle="1" w:styleId="SchHeadDes">
    <w:name w:val="SchHeadDes"/>
    <w:basedOn w:val="SchHead"/>
    <w:next w:val="MarginText"/>
    <w:rsid w:val="004D2692"/>
    <w:rPr>
      <w:caps w:val="0"/>
    </w:rPr>
  </w:style>
  <w:style w:type="character" w:customStyle="1" w:styleId="HeaderCaption">
    <w:name w:val="Header Caption"/>
    <w:rsid w:val="004D2692"/>
    <w:rPr>
      <w:sz w:val="12"/>
    </w:rPr>
  </w:style>
  <w:style w:type="character" w:customStyle="1" w:styleId="HiddenText">
    <w:name w:val="Hidden Text"/>
    <w:rsid w:val="004D2692"/>
    <w:rPr>
      <w:vanish/>
    </w:rPr>
  </w:style>
  <w:style w:type="paragraph" w:customStyle="1" w:styleId="DWHdgMain">
    <w:name w:val="DW Hdg Main"/>
    <w:basedOn w:val="DWHdgGroup"/>
    <w:next w:val="DWHdgGroup"/>
    <w:rsid w:val="004D2692"/>
    <w:pPr>
      <w:jc w:val="center"/>
    </w:pPr>
  </w:style>
  <w:style w:type="character" w:customStyle="1" w:styleId="MarginalNote">
    <w:name w:val="Marginal Note"/>
    <w:rsid w:val="004D2692"/>
    <w:rPr>
      <w:rFonts w:ascii="Arial" w:hAnsi="Arial"/>
      <w:sz w:val="16"/>
    </w:rPr>
  </w:style>
  <w:style w:type="paragraph" w:customStyle="1" w:styleId="DWName">
    <w:name w:val="DW Name"/>
    <w:basedOn w:val="DWNormal"/>
    <w:next w:val="Normal"/>
    <w:rsid w:val="004D2692"/>
    <w:pPr>
      <w:keepNext/>
      <w:overflowPunct/>
      <w:autoSpaceDE/>
      <w:autoSpaceDN/>
      <w:adjustRightInd/>
      <w:spacing w:before="220"/>
      <w:jc w:val="both"/>
      <w:textAlignment w:val="auto"/>
    </w:pPr>
    <w:rPr>
      <w:rFonts w:ascii="Verdana" w:hAnsi="Verdana" w:cs="Arial"/>
      <w:caps/>
      <w:kern w:val="0"/>
      <w:sz w:val="20"/>
    </w:rPr>
  </w:style>
  <w:style w:type="paragraph" w:customStyle="1" w:styleId="DWListNumerical">
    <w:name w:val="DW List Numerical"/>
    <w:basedOn w:val="DWNormal"/>
    <w:rsid w:val="004D2692"/>
    <w:pPr>
      <w:numPr>
        <w:numId w:val="147"/>
      </w:numPr>
      <w:overflowPunct/>
      <w:autoSpaceDE/>
      <w:autoSpaceDN/>
      <w:adjustRightInd/>
      <w:jc w:val="both"/>
      <w:textAlignment w:val="auto"/>
    </w:pPr>
    <w:rPr>
      <w:rFonts w:ascii="Verdana" w:hAnsi="Verdana" w:cs="Arial"/>
      <w:kern w:val="0"/>
      <w:sz w:val="20"/>
    </w:rPr>
  </w:style>
  <w:style w:type="paragraph" w:customStyle="1" w:styleId="Originator">
    <w:name w:val="Originator"/>
    <w:basedOn w:val="DWNormal"/>
    <w:next w:val="Normal"/>
    <w:rsid w:val="004D2692"/>
    <w:pPr>
      <w:overflowPunct/>
      <w:autoSpaceDE/>
      <w:autoSpaceDN/>
      <w:adjustRightInd/>
      <w:spacing w:after="220"/>
      <w:jc w:val="both"/>
      <w:textAlignment w:val="auto"/>
    </w:pPr>
    <w:rPr>
      <w:rFonts w:ascii="Verdana" w:hAnsi="Verdana" w:cs="Arial"/>
      <w:kern w:val="0"/>
      <w:sz w:val="20"/>
    </w:rPr>
  </w:style>
  <w:style w:type="character" w:customStyle="1" w:styleId="DWHdgPara">
    <w:name w:val="DW Hdg Para"/>
    <w:rsid w:val="004D2692"/>
    <w:rPr>
      <w:b/>
      <w:u w:val="none"/>
    </w:rPr>
  </w:style>
  <w:style w:type="character" w:customStyle="1" w:styleId="PostTown">
    <w:name w:val="Post Town"/>
    <w:rsid w:val="004D2692"/>
    <w:rPr>
      <w:smallCaps/>
    </w:rPr>
  </w:style>
  <w:style w:type="character" w:customStyle="1" w:styleId="ProtectiveMarking">
    <w:name w:val="Protective Marking"/>
    <w:rsid w:val="004D2692"/>
    <w:rPr>
      <w:b/>
      <w:caps/>
    </w:rPr>
  </w:style>
  <w:style w:type="character" w:customStyle="1" w:styleId="ReferenceDate">
    <w:name w:val="Reference/Date"/>
    <w:rsid w:val="004D2692"/>
    <w:rPr>
      <w:rFonts w:ascii="Arial" w:hAnsi="Arial"/>
      <w:spacing w:val="0"/>
      <w:sz w:val="20"/>
    </w:rPr>
  </w:style>
  <w:style w:type="character" w:customStyle="1" w:styleId="DWHdgSubject">
    <w:name w:val="DW Hdg Subject"/>
    <w:rsid w:val="004D2692"/>
    <w:rPr>
      <w:u w:val="single"/>
    </w:rPr>
  </w:style>
  <w:style w:type="paragraph" w:customStyle="1" w:styleId="DWTable">
    <w:name w:val="DW Table"/>
    <w:basedOn w:val="DWNormal"/>
    <w:rsid w:val="004D2692"/>
    <w:pPr>
      <w:overflowPunct/>
      <w:autoSpaceDE/>
      <w:autoSpaceDN/>
      <w:adjustRightInd/>
      <w:jc w:val="both"/>
      <w:textAlignment w:val="auto"/>
    </w:pPr>
    <w:rPr>
      <w:rFonts w:ascii="Verdana" w:hAnsi="Verdana" w:cs="Arial"/>
      <w:kern w:val="0"/>
      <w:sz w:val="20"/>
    </w:rPr>
  </w:style>
  <w:style w:type="paragraph" w:customStyle="1" w:styleId="TableBox">
    <w:name w:val="Table Box"/>
    <w:basedOn w:val="DWTable"/>
    <w:next w:val="DWPara"/>
    <w:rsid w:val="004D2692"/>
  </w:style>
  <w:style w:type="paragraph" w:customStyle="1" w:styleId="DWTablePara">
    <w:name w:val="DW Table Para"/>
    <w:basedOn w:val="DWTable"/>
    <w:rsid w:val="004D2692"/>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4D2692"/>
    <w:pPr>
      <w:spacing w:after="100"/>
      <w:jc w:val="center"/>
    </w:pPr>
  </w:style>
  <w:style w:type="paragraph" w:customStyle="1" w:styleId="DWTableHdg">
    <w:name w:val="DW Table Hdg"/>
    <w:basedOn w:val="DWTable"/>
    <w:next w:val="DWTableCol"/>
    <w:rsid w:val="004D2692"/>
    <w:pPr>
      <w:spacing w:before="100" w:after="100"/>
      <w:jc w:val="center"/>
    </w:pPr>
    <w:rPr>
      <w:b/>
    </w:rPr>
  </w:style>
  <w:style w:type="paragraph" w:customStyle="1" w:styleId="TelFaxBlock">
    <w:name w:val="Tel/Fax Block"/>
    <w:basedOn w:val="Normal"/>
    <w:rsid w:val="004D2692"/>
    <w:pPr>
      <w:spacing w:after="0" w:line="240" w:lineRule="auto"/>
      <w:jc w:val="both"/>
    </w:pPr>
    <w:rPr>
      <w:rFonts w:ascii="Verdana" w:hAnsi="Verdana" w:cs="Arial"/>
      <w:sz w:val="18"/>
      <w:szCs w:val="20"/>
      <w:lang w:eastAsia="en-US"/>
    </w:rPr>
  </w:style>
  <w:style w:type="paragraph" w:customStyle="1" w:styleId="UnitTitle">
    <w:name w:val="Unit Title"/>
    <w:basedOn w:val="AddressBlock"/>
    <w:next w:val="AddressBlock"/>
    <w:rsid w:val="004D2692"/>
    <w:rPr>
      <w:b/>
      <w:sz w:val="22"/>
    </w:rPr>
  </w:style>
  <w:style w:type="paragraph" w:customStyle="1" w:styleId="DWSignature">
    <w:name w:val="DW Signature"/>
    <w:basedOn w:val="DWNormal"/>
    <w:next w:val="DWName"/>
    <w:rsid w:val="004D2692"/>
    <w:pPr>
      <w:overflowPunct/>
      <w:autoSpaceDE/>
      <w:autoSpaceDN/>
      <w:adjustRightInd/>
      <w:spacing w:before="160"/>
      <w:jc w:val="both"/>
      <w:textAlignment w:val="auto"/>
    </w:pPr>
    <w:rPr>
      <w:rFonts w:ascii="Verdana" w:hAnsi="Verdana" w:cs="Arial"/>
      <w:kern w:val="0"/>
      <w:sz w:val="20"/>
    </w:rPr>
  </w:style>
  <w:style w:type="character" w:styleId="PageNumber">
    <w:name w:val="page number"/>
    <w:basedOn w:val="DefaultParagraphFont"/>
    <w:rsid w:val="004D2692"/>
  </w:style>
  <w:style w:type="paragraph" w:customStyle="1" w:styleId="DWParaNum1">
    <w:name w:val="DW Para Num1"/>
    <w:basedOn w:val="DWPara"/>
    <w:rsid w:val="004D2692"/>
    <w:pPr>
      <w:numPr>
        <w:numId w:val="150"/>
      </w:numPr>
      <w:tabs>
        <w:tab w:val="num" w:pos="851"/>
      </w:tabs>
      <w:ind w:left="851" w:hanging="851"/>
    </w:pPr>
  </w:style>
  <w:style w:type="paragraph" w:customStyle="1" w:styleId="DWParaNum2">
    <w:name w:val="DW Para Num2"/>
    <w:basedOn w:val="DWPara"/>
    <w:rsid w:val="004D2692"/>
    <w:pPr>
      <w:numPr>
        <w:ilvl w:val="1"/>
        <w:numId w:val="150"/>
      </w:numPr>
      <w:tabs>
        <w:tab w:val="num" w:pos="3551"/>
      </w:tabs>
      <w:ind w:left="3551" w:hanging="851"/>
    </w:pPr>
  </w:style>
  <w:style w:type="paragraph" w:customStyle="1" w:styleId="DWParaNum3">
    <w:name w:val="DW Para Num3"/>
    <w:basedOn w:val="DWPara"/>
    <w:rsid w:val="004D2692"/>
    <w:pPr>
      <w:numPr>
        <w:ilvl w:val="2"/>
        <w:numId w:val="150"/>
      </w:numPr>
      <w:ind w:hanging="850"/>
    </w:pPr>
  </w:style>
  <w:style w:type="paragraph" w:customStyle="1" w:styleId="DWParaNum4">
    <w:name w:val="DW Para Num4"/>
    <w:basedOn w:val="DWPara"/>
    <w:rsid w:val="004D2692"/>
    <w:pPr>
      <w:numPr>
        <w:ilvl w:val="3"/>
        <w:numId w:val="150"/>
      </w:numPr>
    </w:pPr>
  </w:style>
  <w:style w:type="paragraph" w:customStyle="1" w:styleId="DWParaNum5">
    <w:name w:val="DW Para Num5"/>
    <w:basedOn w:val="DWPara"/>
    <w:rsid w:val="004D2692"/>
    <w:pPr>
      <w:numPr>
        <w:ilvl w:val="4"/>
        <w:numId w:val="150"/>
      </w:numPr>
      <w:tabs>
        <w:tab w:val="num" w:pos="2988"/>
      </w:tabs>
    </w:pPr>
  </w:style>
  <w:style w:type="paragraph" w:customStyle="1" w:styleId="DWParaPB1">
    <w:name w:val="DW Para PB1"/>
    <w:basedOn w:val="DWPara"/>
    <w:rsid w:val="004D2692"/>
    <w:pPr>
      <w:numPr>
        <w:numId w:val="146"/>
      </w:numPr>
      <w:tabs>
        <w:tab w:val="num" w:pos="369"/>
      </w:tabs>
    </w:pPr>
  </w:style>
  <w:style w:type="paragraph" w:customStyle="1" w:styleId="DWParaPB2">
    <w:name w:val="DW Para PB2"/>
    <w:basedOn w:val="DWPara"/>
    <w:rsid w:val="004D2692"/>
    <w:pPr>
      <w:numPr>
        <w:ilvl w:val="1"/>
        <w:numId w:val="146"/>
      </w:numPr>
      <w:tabs>
        <w:tab w:val="num" w:pos="737"/>
      </w:tabs>
      <w:ind w:left="369"/>
    </w:pPr>
  </w:style>
  <w:style w:type="paragraph" w:customStyle="1" w:styleId="DWParaPB3">
    <w:name w:val="DW Para PB3"/>
    <w:basedOn w:val="DWPara"/>
    <w:rsid w:val="004D2692"/>
    <w:pPr>
      <w:numPr>
        <w:ilvl w:val="2"/>
        <w:numId w:val="146"/>
      </w:numPr>
      <w:tabs>
        <w:tab w:val="num" w:pos="1106"/>
      </w:tabs>
      <w:ind w:left="737"/>
    </w:pPr>
  </w:style>
  <w:style w:type="paragraph" w:customStyle="1" w:styleId="DWParaPB4">
    <w:name w:val="DW Para PB4"/>
    <w:basedOn w:val="DWPara"/>
    <w:rsid w:val="004D2692"/>
    <w:pPr>
      <w:numPr>
        <w:ilvl w:val="3"/>
        <w:numId w:val="146"/>
      </w:numPr>
      <w:tabs>
        <w:tab w:val="num" w:pos="1474"/>
      </w:tabs>
      <w:ind w:left="1106"/>
    </w:pPr>
  </w:style>
  <w:style w:type="paragraph" w:customStyle="1" w:styleId="DWParaPB5">
    <w:name w:val="DW Para PB5"/>
    <w:basedOn w:val="DWPara"/>
    <w:rsid w:val="004D2692"/>
    <w:pPr>
      <w:numPr>
        <w:ilvl w:val="4"/>
        <w:numId w:val="146"/>
      </w:numPr>
      <w:tabs>
        <w:tab w:val="num" w:pos="1843"/>
      </w:tabs>
      <w:ind w:left="1474"/>
    </w:pPr>
  </w:style>
  <w:style w:type="paragraph" w:customStyle="1" w:styleId="DWTableParaNum1">
    <w:name w:val="DW Table Para Num1"/>
    <w:basedOn w:val="DWTablePara"/>
    <w:rsid w:val="004D2692"/>
    <w:pPr>
      <w:numPr>
        <w:numId w:val="148"/>
      </w:numPr>
    </w:pPr>
  </w:style>
  <w:style w:type="paragraph" w:customStyle="1" w:styleId="DWTableParaNum2">
    <w:name w:val="DW Table Para Num2"/>
    <w:basedOn w:val="DWTablePara"/>
    <w:rsid w:val="004D2692"/>
    <w:pPr>
      <w:ind w:left="369"/>
    </w:pPr>
  </w:style>
  <w:style w:type="paragraph" w:customStyle="1" w:styleId="DWTableParaNum3">
    <w:name w:val="DW Table Para Num3"/>
    <w:basedOn w:val="DWTablePara"/>
    <w:rsid w:val="004D2692"/>
    <w:pPr>
      <w:numPr>
        <w:ilvl w:val="2"/>
        <w:numId w:val="148"/>
      </w:numPr>
      <w:tabs>
        <w:tab w:val="num" w:pos="1701"/>
      </w:tabs>
      <w:ind w:left="1134"/>
    </w:pPr>
  </w:style>
  <w:style w:type="paragraph" w:customStyle="1" w:styleId="DWTableParaNum4">
    <w:name w:val="DW Table Para Num4"/>
    <w:basedOn w:val="DWTablePara"/>
    <w:rsid w:val="004D2692"/>
    <w:pPr>
      <w:numPr>
        <w:ilvl w:val="3"/>
        <w:numId w:val="148"/>
      </w:numPr>
      <w:tabs>
        <w:tab w:val="num" w:pos="2268"/>
      </w:tabs>
      <w:ind w:left="1701"/>
    </w:pPr>
  </w:style>
  <w:style w:type="paragraph" w:customStyle="1" w:styleId="DWTableParaNum5">
    <w:name w:val="DW Table Para Num5"/>
    <w:basedOn w:val="DWTablePara"/>
    <w:rsid w:val="004D2692"/>
    <w:pPr>
      <w:numPr>
        <w:ilvl w:val="4"/>
        <w:numId w:val="148"/>
      </w:numPr>
      <w:tabs>
        <w:tab w:val="num" w:pos="2835"/>
      </w:tabs>
      <w:ind w:left="2268"/>
    </w:pPr>
  </w:style>
  <w:style w:type="paragraph" w:customStyle="1" w:styleId="DWParaBul1">
    <w:name w:val="DW Para Bul1"/>
    <w:basedOn w:val="DWPara"/>
    <w:rsid w:val="004D2692"/>
    <w:pPr>
      <w:numPr>
        <w:numId w:val="151"/>
      </w:numPr>
      <w:ind w:hanging="720"/>
    </w:pPr>
  </w:style>
  <w:style w:type="paragraph" w:customStyle="1" w:styleId="DWParaBul2">
    <w:name w:val="DW Para Bul2"/>
    <w:basedOn w:val="DWPara"/>
    <w:rsid w:val="004D2692"/>
    <w:pPr>
      <w:numPr>
        <w:ilvl w:val="1"/>
        <w:numId w:val="151"/>
      </w:numPr>
    </w:pPr>
  </w:style>
  <w:style w:type="paragraph" w:customStyle="1" w:styleId="DWParaBul3">
    <w:name w:val="DW Para Bul3"/>
    <w:basedOn w:val="DWPara"/>
    <w:rsid w:val="004D2692"/>
    <w:pPr>
      <w:numPr>
        <w:ilvl w:val="2"/>
        <w:numId w:val="151"/>
      </w:numPr>
    </w:pPr>
  </w:style>
  <w:style w:type="paragraph" w:customStyle="1" w:styleId="DWParaBul4">
    <w:name w:val="DW Para Bul4"/>
    <w:basedOn w:val="DWPara"/>
    <w:rsid w:val="004D2692"/>
    <w:pPr>
      <w:numPr>
        <w:ilvl w:val="3"/>
        <w:numId w:val="151"/>
      </w:numPr>
    </w:pPr>
  </w:style>
  <w:style w:type="paragraph" w:customStyle="1" w:styleId="DWParaBul5">
    <w:name w:val="DW Para Bul5"/>
    <w:basedOn w:val="DWPara"/>
    <w:rsid w:val="004D2692"/>
    <w:pPr>
      <w:numPr>
        <w:ilvl w:val="4"/>
        <w:numId w:val="151"/>
      </w:numPr>
    </w:pPr>
  </w:style>
  <w:style w:type="paragraph" w:customStyle="1" w:styleId="FooterFilename">
    <w:name w:val="Footer Filename"/>
    <w:basedOn w:val="Footer"/>
    <w:rsid w:val="004D2692"/>
    <w:pPr>
      <w:tabs>
        <w:tab w:val="clear" w:pos="4513"/>
        <w:tab w:val="clear" w:pos="9026"/>
        <w:tab w:val="center" w:pos="4815"/>
        <w:tab w:val="right" w:pos="9645"/>
      </w:tabs>
      <w:spacing w:before="120"/>
      <w:jc w:val="both"/>
    </w:pPr>
    <w:rPr>
      <w:rFonts w:ascii="Verdana" w:hAnsi="Verdana" w:cs="Arial"/>
      <w:sz w:val="12"/>
      <w:szCs w:val="20"/>
      <w:lang w:eastAsia="en-US"/>
    </w:rPr>
  </w:style>
  <w:style w:type="paragraph" w:customStyle="1" w:styleId="Body">
    <w:name w:val="Body"/>
    <w:aliases w:val="b"/>
    <w:basedOn w:val="Normal"/>
    <w:link w:val="BodyChar"/>
    <w:rsid w:val="004D2692"/>
    <w:pPr>
      <w:spacing w:after="240" w:line="240" w:lineRule="auto"/>
      <w:jc w:val="both"/>
    </w:pPr>
    <w:rPr>
      <w:rFonts w:ascii="Verdana" w:hAnsi="Verdana" w:cs="Arial"/>
      <w:sz w:val="20"/>
      <w:szCs w:val="20"/>
      <w:lang w:eastAsia="en-US"/>
    </w:rPr>
  </w:style>
  <w:style w:type="paragraph" w:customStyle="1" w:styleId="Body1">
    <w:name w:val="Body 1"/>
    <w:basedOn w:val="Body"/>
    <w:rsid w:val="004D2692"/>
    <w:pPr>
      <w:ind w:left="850"/>
    </w:pPr>
  </w:style>
  <w:style w:type="paragraph" w:customStyle="1" w:styleId="Body2">
    <w:name w:val="Body 2"/>
    <w:basedOn w:val="Body"/>
    <w:link w:val="Body2Char"/>
    <w:rsid w:val="004D2692"/>
    <w:pPr>
      <w:ind w:left="850"/>
    </w:pPr>
  </w:style>
  <w:style w:type="paragraph" w:customStyle="1" w:styleId="Body3">
    <w:name w:val="Body 3"/>
    <w:basedOn w:val="Body"/>
    <w:link w:val="Body3Char"/>
    <w:rsid w:val="004D2692"/>
    <w:pPr>
      <w:ind w:left="1701"/>
    </w:pPr>
  </w:style>
  <w:style w:type="paragraph" w:customStyle="1" w:styleId="Body4">
    <w:name w:val="Body 4"/>
    <w:basedOn w:val="Body"/>
    <w:rsid w:val="004D2692"/>
    <w:pPr>
      <w:ind w:left="2551"/>
    </w:pPr>
  </w:style>
  <w:style w:type="paragraph" w:customStyle="1" w:styleId="Body5">
    <w:name w:val="Body 5"/>
    <w:basedOn w:val="Body"/>
    <w:rsid w:val="004D2692"/>
    <w:pPr>
      <w:ind w:left="3402"/>
    </w:pPr>
  </w:style>
  <w:style w:type="paragraph" w:customStyle="1" w:styleId="Body6">
    <w:name w:val="Body 6"/>
    <w:basedOn w:val="Body"/>
    <w:rsid w:val="004D2692"/>
    <w:pPr>
      <w:ind w:left="4252"/>
    </w:pPr>
  </w:style>
  <w:style w:type="paragraph" w:customStyle="1" w:styleId="Bullet1">
    <w:name w:val="Bullet 1"/>
    <w:basedOn w:val="Body"/>
    <w:rsid w:val="004D2692"/>
    <w:pPr>
      <w:tabs>
        <w:tab w:val="left" w:pos="850"/>
      </w:tabs>
      <w:ind w:left="850" w:hanging="850"/>
      <w:outlineLvl w:val="0"/>
    </w:pPr>
  </w:style>
  <w:style w:type="paragraph" w:customStyle="1" w:styleId="Bullet2">
    <w:name w:val="Bullet 2"/>
    <w:basedOn w:val="Body"/>
    <w:rsid w:val="004D2692"/>
    <w:pPr>
      <w:tabs>
        <w:tab w:val="left" w:pos="1701"/>
      </w:tabs>
      <w:ind w:left="1701" w:hanging="851"/>
      <w:outlineLvl w:val="1"/>
    </w:pPr>
  </w:style>
  <w:style w:type="paragraph" w:customStyle="1" w:styleId="Bullet3">
    <w:name w:val="Bullet 3"/>
    <w:basedOn w:val="Body"/>
    <w:rsid w:val="004D2692"/>
    <w:pPr>
      <w:tabs>
        <w:tab w:val="left" w:pos="2551"/>
      </w:tabs>
      <w:ind w:left="2551" w:hanging="850"/>
      <w:outlineLvl w:val="2"/>
    </w:pPr>
  </w:style>
  <w:style w:type="paragraph" w:customStyle="1" w:styleId="Bullet4">
    <w:name w:val="Bullet 4"/>
    <w:basedOn w:val="Body"/>
    <w:rsid w:val="004D2692"/>
    <w:pPr>
      <w:tabs>
        <w:tab w:val="left" w:pos="3402"/>
      </w:tabs>
      <w:ind w:left="3402" w:hanging="851"/>
      <w:outlineLvl w:val="3"/>
    </w:pPr>
  </w:style>
  <w:style w:type="paragraph" w:customStyle="1" w:styleId="Level2">
    <w:name w:val="Level 2"/>
    <w:basedOn w:val="Body2"/>
    <w:link w:val="Level2Char"/>
    <w:rsid w:val="004D2692"/>
    <w:pPr>
      <w:numPr>
        <w:ilvl w:val="1"/>
        <w:numId w:val="170"/>
      </w:numPr>
      <w:outlineLvl w:val="1"/>
    </w:pPr>
  </w:style>
  <w:style w:type="paragraph" w:customStyle="1" w:styleId="Level1">
    <w:name w:val="Level 1"/>
    <w:basedOn w:val="Body1"/>
    <w:rsid w:val="004D2692"/>
    <w:pPr>
      <w:numPr>
        <w:numId w:val="170"/>
      </w:numPr>
      <w:outlineLvl w:val="0"/>
    </w:pPr>
  </w:style>
  <w:style w:type="paragraph" w:customStyle="1" w:styleId="Level3">
    <w:name w:val="Level 3"/>
    <w:basedOn w:val="Body3"/>
    <w:link w:val="Level3Char1"/>
    <w:rsid w:val="004D2692"/>
    <w:pPr>
      <w:numPr>
        <w:ilvl w:val="2"/>
        <w:numId w:val="170"/>
      </w:numPr>
      <w:tabs>
        <w:tab w:val="num" w:pos="2160"/>
      </w:tabs>
      <w:ind w:left="2160" w:hanging="360"/>
      <w:outlineLvl w:val="2"/>
    </w:pPr>
  </w:style>
  <w:style w:type="character" w:customStyle="1" w:styleId="Level3Char">
    <w:name w:val="Level 3 Char"/>
    <w:rsid w:val="004D2692"/>
    <w:rPr>
      <w:rFonts w:ascii="Arial" w:hAnsi="Arial" w:cs="Arial"/>
      <w:noProof w:val="0"/>
      <w:lang w:val="en-GB" w:eastAsia="en-US" w:bidi="ar-SA"/>
    </w:rPr>
  </w:style>
  <w:style w:type="paragraph" w:customStyle="1" w:styleId="Level4">
    <w:name w:val="Level 4"/>
    <w:basedOn w:val="Body4"/>
    <w:rsid w:val="004D2692"/>
    <w:pPr>
      <w:numPr>
        <w:ilvl w:val="3"/>
        <w:numId w:val="170"/>
      </w:numPr>
      <w:tabs>
        <w:tab w:val="num" w:pos="360"/>
      </w:tabs>
      <w:outlineLvl w:val="3"/>
    </w:pPr>
  </w:style>
  <w:style w:type="paragraph" w:customStyle="1" w:styleId="Level5">
    <w:name w:val="Level 5"/>
    <w:basedOn w:val="Body5"/>
    <w:rsid w:val="004D2692"/>
    <w:pPr>
      <w:numPr>
        <w:ilvl w:val="4"/>
        <w:numId w:val="170"/>
      </w:numPr>
      <w:tabs>
        <w:tab w:val="num" w:pos="360"/>
      </w:tabs>
      <w:outlineLvl w:val="4"/>
    </w:pPr>
  </w:style>
  <w:style w:type="paragraph" w:customStyle="1" w:styleId="Level6">
    <w:name w:val="Level 6"/>
    <w:basedOn w:val="Body6"/>
    <w:rsid w:val="004D2692"/>
    <w:pPr>
      <w:numPr>
        <w:ilvl w:val="5"/>
        <w:numId w:val="170"/>
      </w:numPr>
      <w:tabs>
        <w:tab w:val="num" w:pos="360"/>
        <w:tab w:val="num" w:pos="4320"/>
      </w:tabs>
      <w:ind w:left="4320" w:hanging="360"/>
      <w:outlineLvl w:val="5"/>
    </w:pPr>
  </w:style>
  <w:style w:type="character" w:customStyle="1" w:styleId="Level1asHeadingtext">
    <w:name w:val="Level 1 as Heading (text)"/>
    <w:rsid w:val="004D2692"/>
    <w:rPr>
      <w:b/>
      <w:bCs w:val="0"/>
      <w:caps/>
      <w:sz w:val="20"/>
      <w:szCs w:val="20"/>
    </w:rPr>
  </w:style>
  <w:style w:type="character" w:customStyle="1" w:styleId="Level3asHeadingtext">
    <w:name w:val="Level 3 as Heading (text)"/>
    <w:rsid w:val="004D2692"/>
    <w:rPr>
      <w:b/>
      <w:bCs w:val="0"/>
    </w:rPr>
  </w:style>
  <w:style w:type="paragraph" w:customStyle="1" w:styleId="SubHeading">
    <w:name w:val="Sub Heading"/>
    <w:basedOn w:val="Body"/>
    <w:next w:val="Body"/>
    <w:rsid w:val="004D2692"/>
    <w:pPr>
      <w:keepNext/>
      <w:keepLines/>
      <w:jc w:val="center"/>
    </w:pPr>
    <w:rPr>
      <w:b/>
      <w:caps/>
      <w:sz w:val="24"/>
    </w:rPr>
  </w:style>
  <w:style w:type="paragraph" w:customStyle="1" w:styleId="MainHeading">
    <w:name w:val="Main Heading"/>
    <w:basedOn w:val="Body"/>
    <w:rsid w:val="004D2692"/>
    <w:pPr>
      <w:keepNext/>
      <w:keepLines/>
      <w:jc w:val="center"/>
      <w:outlineLvl w:val="0"/>
    </w:pPr>
    <w:rPr>
      <w:b/>
      <w:caps/>
      <w:sz w:val="24"/>
    </w:rPr>
  </w:style>
  <w:style w:type="paragraph" w:customStyle="1" w:styleId="Appendix">
    <w:name w:val="Appendix #"/>
    <w:basedOn w:val="Body"/>
    <w:next w:val="SubHeading"/>
    <w:rsid w:val="004D2692"/>
    <w:pPr>
      <w:keepNext/>
      <w:keepLines/>
      <w:jc w:val="center"/>
    </w:pPr>
    <w:rPr>
      <w:b/>
    </w:rPr>
  </w:style>
  <w:style w:type="paragraph" w:customStyle="1" w:styleId="Part">
    <w:name w:val="Part #"/>
    <w:basedOn w:val="Body"/>
    <w:next w:val="SubHeading"/>
    <w:rsid w:val="004D2692"/>
    <w:pPr>
      <w:keepNext/>
      <w:keepLines/>
      <w:ind w:left="1400"/>
      <w:jc w:val="center"/>
    </w:pPr>
    <w:rPr>
      <w:sz w:val="24"/>
      <w:szCs w:val="24"/>
    </w:rPr>
  </w:style>
  <w:style w:type="paragraph" w:customStyle="1" w:styleId="Schedule">
    <w:name w:val="Schedule #"/>
    <w:basedOn w:val="Body"/>
    <w:next w:val="SubHeading"/>
    <w:rsid w:val="004D2692"/>
    <w:pPr>
      <w:keepNext/>
      <w:keepLines/>
      <w:jc w:val="center"/>
    </w:pPr>
    <w:rPr>
      <w:b/>
      <w:caps/>
      <w:sz w:val="24"/>
      <w:szCs w:val="24"/>
    </w:rPr>
  </w:style>
  <w:style w:type="paragraph" w:styleId="DocumentMap">
    <w:name w:val="Document Map"/>
    <w:basedOn w:val="Normal"/>
    <w:link w:val="DocumentMapChar"/>
    <w:semiHidden/>
    <w:rsid w:val="004D2692"/>
    <w:pPr>
      <w:shd w:val="clear" w:color="auto" w:fill="000080"/>
      <w:spacing w:after="0" w:line="240" w:lineRule="auto"/>
      <w:jc w:val="both"/>
    </w:pPr>
    <w:rPr>
      <w:rFonts w:ascii="Tahoma" w:hAnsi="Tahoma" w:cs="Tahoma"/>
      <w:sz w:val="20"/>
      <w:szCs w:val="20"/>
      <w:lang w:eastAsia="en-US"/>
    </w:rPr>
  </w:style>
  <w:style w:type="character" w:customStyle="1" w:styleId="DocumentMapChar">
    <w:name w:val="Document Map Char"/>
    <w:basedOn w:val="DefaultParagraphFont"/>
    <w:link w:val="DocumentMap"/>
    <w:semiHidden/>
    <w:rsid w:val="004D2692"/>
    <w:rPr>
      <w:rFonts w:ascii="Tahoma" w:hAnsi="Tahoma" w:cs="Tahoma"/>
      <w:shd w:val="clear" w:color="auto" w:fill="000080"/>
      <w:lang w:eastAsia="en-US"/>
    </w:rPr>
  </w:style>
  <w:style w:type="paragraph" w:customStyle="1" w:styleId="Schedules">
    <w:name w:val="Schedules"/>
    <w:basedOn w:val="Normal"/>
    <w:next w:val="Normal"/>
    <w:rsid w:val="004D2692"/>
    <w:pPr>
      <w:tabs>
        <w:tab w:val="left" w:pos="864"/>
        <w:tab w:val="left" w:pos="2131"/>
        <w:tab w:val="left" w:pos="3283"/>
        <w:tab w:val="left" w:pos="4003"/>
        <w:tab w:val="left" w:pos="4723"/>
      </w:tabs>
      <w:suppressAutoHyphens/>
      <w:spacing w:before="60" w:after="0" w:line="480" w:lineRule="auto"/>
      <w:jc w:val="center"/>
    </w:pPr>
    <w:rPr>
      <w:rFonts w:ascii="Times New Roman" w:hAnsi="Times New Roman"/>
      <w:b/>
      <w:sz w:val="24"/>
      <w:szCs w:val="20"/>
      <w:lang w:eastAsia="en-US"/>
    </w:rPr>
  </w:style>
  <w:style w:type="paragraph" w:styleId="BodyText2">
    <w:name w:val="Body Text 2"/>
    <w:basedOn w:val="Normal"/>
    <w:link w:val="BodyText2Char"/>
    <w:rsid w:val="004D2692"/>
    <w:pPr>
      <w:spacing w:after="0" w:line="240" w:lineRule="auto"/>
      <w:jc w:val="both"/>
    </w:pPr>
    <w:rPr>
      <w:rFonts w:ascii="Arial" w:hAnsi="Arial" w:cs="Arial"/>
      <w:szCs w:val="20"/>
      <w:lang w:eastAsia="en-US"/>
    </w:rPr>
  </w:style>
  <w:style w:type="character" w:customStyle="1" w:styleId="BodyText2Char">
    <w:name w:val="Body Text 2 Char"/>
    <w:basedOn w:val="DefaultParagraphFont"/>
    <w:link w:val="BodyText2"/>
    <w:rsid w:val="004D2692"/>
    <w:rPr>
      <w:rFonts w:ascii="Arial" w:hAnsi="Arial" w:cs="Arial"/>
      <w:sz w:val="22"/>
      <w:lang w:eastAsia="en-US"/>
    </w:rPr>
  </w:style>
  <w:style w:type="paragraph" w:styleId="BodyTextIndent3">
    <w:name w:val="Body Text Indent 3"/>
    <w:basedOn w:val="Normal"/>
    <w:link w:val="BodyTextIndent3Char"/>
    <w:rsid w:val="004D2692"/>
    <w:pPr>
      <w:tabs>
        <w:tab w:val="num" w:pos="709"/>
      </w:tabs>
      <w:spacing w:after="120" w:line="240" w:lineRule="auto"/>
      <w:ind w:left="709" w:hanging="709"/>
      <w:jc w:val="both"/>
    </w:pPr>
    <w:rPr>
      <w:rFonts w:ascii="Verdana" w:hAnsi="Verdana" w:cs="Arial"/>
      <w:sz w:val="20"/>
      <w:szCs w:val="20"/>
      <w:lang w:eastAsia="en-US"/>
    </w:rPr>
  </w:style>
  <w:style w:type="character" w:customStyle="1" w:styleId="BodyTextIndent3Char">
    <w:name w:val="Body Text Indent 3 Char"/>
    <w:basedOn w:val="DefaultParagraphFont"/>
    <w:link w:val="BodyTextIndent3"/>
    <w:rsid w:val="004D2692"/>
    <w:rPr>
      <w:rFonts w:ascii="Verdana" w:hAnsi="Verdana" w:cs="Arial"/>
      <w:lang w:eastAsia="en-US"/>
    </w:rPr>
  </w:style>
  <w:style w:type="character" w:styleId="Strong">
    <w:name w:val="Strong"/>
    <w:uiPriority w:val="22"/>
    <w:qFormat/>
    <w:rsid w:val="004D2692"/>
    <w:rPr>
      <w:b/>
    </w:rPr>
  </w:style>
  <w:style w:type="paragraph" w:customStyle="1" w:styleId="StyleLevel3TimesNewRomanLeft0cmHanging15cm">
    <w:name w:val="Style Level 3 + Times New Roman Left:  0 cm Hanging:  1.5 cm"/>
    <w:basedOn w:val="Level3"/>
    <w:autoRedefine/>
    <w:rsid w:val="004D2692"/>
    <w:pPr>
      <w:tabs>
        <w:tab w:val="num" w:pos="-152"/>
      </w:tabs>
      <w:ind w:left="1576" w:hanging="1008"/>
    </w:pPr>
    <w:rPr>
      <w:rFonts w:ascii="Times New Roman" w:hAnsi="Times New Roman" w:cs="Times New Roman"/>
      <w:lang w:eastAsia="en-GB"/>
    </w:rPr>
  </w:style>
  <w:style w:type="paragraph" w:customStyle="1" w:styleId="StyleLevel4TimesNewRomanLeft15cm">
    <w:name w:val="Style Level 4 + Times New Roman Left:  1.5 cm"/>
    <w:basedOn w:val="Level4"/>
    <w:autoRedefine/>
    <w:rsid w:val="004D2692"/>
    <w:pPr>
      <w:tabs>
        <w:tab w:val="num" w:pos="0"/>
      </w:tabs>
    </w:pPr>
    <w:rPr>
      <w:rFonts w:ascii="Times New Roman" w:hAnsi="Times New Roman" w:cs="Times New Roman"/>
      <w:lang w:eastAsia="en-GB"/>
    </w:rPr>
  </w:style>
  <w:style w:type="character" w:customStyle="1" w:styleId="FooterChar1">
    <w:name w:val="Footer Char1"/>
    <w:rsid w:val="004D2692"/>
    <w:rPr>
      <w:rFonts w:ascii="Verdana" w:eastAsia="Times New Roman" w:hAnsi="Verdana" w:cs="Arial"/>
      <w:lang w:eastAsia="en-US"/>
    </w:rPr>
  </w:style>
  <w:style w:type="paragraph" w:customStyle="1" w:styleId="StyleLevel3TimesNewRoman">
    <w:name w:val="Style Level 3 + Times New Roman"/>
    <w:basedOn w:val="Normal"/>
    <w:link w:val="StyleLevel3TimesNewRomanChar"/>
    <w:autoRedefine/>
    <w:rsid w:val="004D2692"/>
    <w:pPr>
      <w:tabs>
        <w:tab w:val="num" w:pos="0"/>
      </w:tabs>
      <w:spacing w:after="240" w:line="240" w:lineRule="auto"/>
      <w:ind w:left="1701" w:hanging="850"/>
      <w:jc w:val="both"/>
      <w:outlineLvl w:val="2"/>
    </w:pPr>
    <w:rPr>
      <w:rFonts w:ascii="Verdana" w:hAnsi="Verdana" w:cs="Arial"/>
      <w:sz w:val="20"/>
      <w:szCs w:val="20"/>
    </w:rPr>
  </w:style>
  <w:style w:type="character" w:customStyle="1" w:styleId="StyleLevel3TimesNewRomanChar">
    <w:name w:val="Style Level 3 + Times New Roman Char"/>
    <w:link w:val="StyleLevel3TimesNewRoman"/>
    <w:rsid w:val="004D2692"/>
    <w:rPr>
      <w:rFonts w:ascii="Verdana" w:hAnsi="Verdana" w:cs="Arial"/>
    </w:rPr>
  </w:style>
  <w:style w:type="character" w:customStyle="1" w:styleId="BodyChar">
    <w:name w:val="Body Char"/>
    <w:link w:val="Body"/>
    <w:rsid w:val="004D2692"/>
    <w:rPr>
      <w:rFonts w:ascii="Verdana" w:hAnsi="Verdana" w:cs="Arial"/>
      <w:lang w:eastAsia="en-US"/>
    </w:rPr>
  </w:style>
  <w:style w:type="character" w:customStyle="1" w:styleId="Body3Char">
    <w:name w:val="Body 3 Char"/>
    <w:link w:val="Body3"/>
    <w:rsid w:val="004D2692"/>
    <w:rPr>
      <w:rFonts w:ascii="Verdana" w:hAnsi="Verdana" w:cs="Arial"/>
      <w:lang w:eastAsia="en-US"/>
    </w:rPr>
  </w:style>
  <w:style w:type="character" w:customStyle="1" w:styleId="Level3Char1">
    <w:name w:val="Level 3 Char1"/>
    <w:basedOn w:val="Body3Char"/>
    <w:link w:val="Level3"/>
    <w:rsid w:val="004D2692"/>
    <w:rPr>
      <w:rFonts w:ascii="Verdana" w:hAnsi="Verdana" w:cs="Arial"/>
      <w:lang w:eastAsia="en-US"/>
    </w:rPr>
  </w:style>
  <w:style w:type="paragraph" w:customStyle="1" w:styleId="AgtLevel1Heading">
    <w:name w:val="Agt/Level1 Heading"/>
    <w:basedOn w:val="Body"/>
    <w:rsid w:val="004D2692"/>
    <w:pPr>
      <w:keepNext/>
      <w:spacing w:line="288" w:lineRule="auto"/>
    </w:pPr>
    <w:rPr>
      <w:rFonts w:ascii="Arial" w:hAnsi="Arial" w:cs="Times New Roman"/>
      <w:b/>
    </w:rPr>
  </w:style>
  <w:style w:type="paragraph" w:customStyle="1" w:styleId="AgtLevel2">
    <w:name w:val="Agt/Level2"/>
    <w:basedOn w:val="Body"/>
    <w:rsid w:val="004D2692"/>
    <w:pPr>
      <w:spacing w:line="288" w:lineRule="auto"/>
    </w:pPr>
    <w:rPr>
      <w:rFonts w:ascii="Arial" w:hAnsi="Arial" w:cs="Times New Roman"/>
    </w:rPr>
  </w:style>
  <w:style w:type="paragraph" w:customStyle="1" w:styleId="AgtLevel3">
    <w:name w:val="Agt/Level3"/>
    <w:basedOn w:val="Body"/>
    <w:rsid w:val="004D2692"/>
    <w:pPr>
      <w:spacing w:line="288" w:lineRule="auto"/>
    </w:pPr>
    <w:rPr>
      <w:rFonts w:ascii="Arial" w:hAnsi="Arial" w:cs="Times New Roman"/>
    </w:rPr>
  </w:style>
  <w:style w:type="paragraph" w:customStyle="1" w:styleId="AgtLevel4">
    <w:name w:val="Agt/Level4"/>
    <w:basedOn w:val="Body"/>
    <w:rsid w:val="004D2692"/>
    <w:pPr>
      <w:spacing w:line="288" w:lineRule="auto"/>
    </w:pPr>
    <w:rPr>
      <w:rFonts w:ascii="Arial" w:hAnsi="Arial" w:cs="Times New Roman"/>
    </w:rPr>
  </w:style>
  <w:style w:type="paragraph" w:customStyle="1" w:styleId="AgtLevel5">
    <w:name w:val="Agt/Level5"/>
    <w:basedOn w:val="Body"/>
    <w:rsid w:val="004D2692"/>
    <w:pPr>
      <w:spacing w:line="288" w:lineRule="auto"/>
    </w:pPr>
    <w:rPr>
      <w:rFonts w:ascii="Arial" w:hAnsi="Arial" w:cs="Times New Roman"/>
    </w:rPr>
  </w:style>
  <w:style w:type="paragraph" w:customStyle="1" w:styleId="AgtLevel6">
    <w:name w:val="Agt/Level6"/>
    <w:basedOn w:val="Body"/>
    <w:rsid w:val="004D2692"/>
    <w:pPr>
      <w:spacing w:line="288" w:lineRule="auto"/>
    </w:pPr>
    <w:rPr>
      <w:rFonts w:ascii="Arial" w:hAnsi="Arial" w:cs="Times New Roman"/>
    </w:rPr>
  </w:style>
  <w:style w:type="paragraph" w:customStyle="1" w:styleId="AgtLevel7">
    <w:name w:val="Agt/Level7"/>
    <w:basedOn w:val="Body"/>
    <w:rsid w:val="004D2692"/>
    <w:pPr>
      <w:spacing w:line="288" w:lineRule="auto"/>
    </w:pPr>
    <w:rPr>
      <w:rFonts w:ascii="Arial" w:hAnsi="Arial" w:cs="Times New Roman"/>
    </w:rPr>
  </w:style>
  <w:style w:type="paragraph" w:customStyle="1" w:styleId="AgtLevel8">
    <w:name w:val="Agt/Level8"/>
    <w:basedOn w:val="Body"/>
    <w:rsid w:val="004D2692"/>
    <w:pPr>
      <w:spacing w:line="288" w:lineRule="auto"/>
    </w:pPr>
    <w:rPr>
      <w:rFonts w:ascii="Arial" w:hAnsi="Arial" w:cs="Times New Roman"/>
    </w:rPr>
  </w:style>
  <w:style w:type="paragraph" w:customStyle="1" w:styleId="Body10">
    <w:name w:val="Body1"/>
    <w:basedOn w:val="Normal"/>
    <w:rsid w:val="004D2692"/>
    <w:pPr>
      <w:spacing w:after="240" w:line="360" w:lineRule="auto"/>
      <w:ind w:left="709"/>
      <w:jc w:val="both"/>
    </w:pPr>
    <w:rPr>
      <w:rFonts w:ascii="Times New Roman" w:hAnsi="Times New Roman"/>
      <w:sz w:val="24"/>
      <w:szCs w:val="20"/>
    </w:rPr>
  </w:style>
  <w:style w:type="paragraph" w:styleId="BodyText3">
    <w:name w:val="Body Text 3"/>
    <w:basedOn w:val="Normal"/>
    <w:link w:val="BodyText3Char"/>
    <w:rsid w:val="004D2692"/>
    <w:pPr>
      <w:spacing w:after="120" w:line="240" w:lineRule="auto"/>
      <w:jc w:val="both"/>
    </w:pPr>
    <w:rPr>
      <w:rFonts w:ascii="Verdana" w:hAnsi="Verdana" w:cs="Arial"/>
      <w:sz w:val="16"/>
      <w:szCs w:val="16"/>
      <w:lang w:eastAsia="en-US"/>
    </w:rPr>
  </w:style>
  <w:style w:type="character" w:customStyle="1" w:styleId="BodyText3Char">
    <w:name w:val="Body Text 3 Char"/>
    <w:basedOn w:val="DefaultParagraphFont"/>
    <w:link w:val="BodyText3"/>
    <w:rsid w:val="004D2692"/>
    <w:rPr>
      <w:rFonts w:ascii="Verdana" w:hAnsi="Verdana" w:cs="Arial"/>
      <w:sz w:val="16"/>
      <w:szCs w:val="16"/>
      <w:lang w:eastAsia="en-US"/>
    </w:rPr>
  </w:style>
  <w:style w:type="paragraph" w:customStyle="1" w:styleId="Body20">
    <w:name w:val="Body2"/>
    <w:basedOn w:val="Normal"/>
    <w:rsid w:val="004D2692"/>
    <w:pPr>
      <w:spacing w:after="240" w:line="360" w:lineRule="auto"/>
      <w:ind w:left="709"/>
      <w:jc w:val="both"/>
    </w:pPr>
    <w:rPr>
      <w:rFonts w:ascii="Times New Roman" w:hAnsi="Times New Roman"/>
      <w:sz w:val="24"/>
      <w:szCs w:val="20"/>
    </w:rPr>
  </w:style>
  <w:style w:type="paragraph" w:customStyle="1" w:styleId="Body30">
    <w:name w:val="Body3"/>
    <w:basedOn w:val="Normal"/>
    <w:rsid w:val="004D2692"/>
    <w:pPr>
      <w:spacing w:after="240" w:line="360" w:lineRule="auto"/>
      <w:ind w:left="1418"/>
      <w:jc w:val="both"/>
    </w:pPr>
    <w:rPr>
      <w:rFonts w:ascii="Times New Roman" w:hAnsi="Times New Roman"/>
      <w:sz w:val="24"/>
      <w:szCs w:val="20"/>
    </w:rPr>
  </w:style>
  <w:style w:type="paragraph" w:customStyle="1" w:styleId="Outline1">
    <w:name w:val="Outline 1"/>
    <w:basedOn w:val="Normal"/>
    <w:rsid w:val="004D2692"/>
    <w:pPr>
      <w:keepNext/>
      <w:numPr>
        <w:numId w:val="152"/>
      </w:numPr>
      <w:autoSpaceDE w:val="0"/>
      <w:autoSpaceDN w:val="0"/>
      <w:adjustRightInd w:val="0"/>
      <w:spacing w:after="240" w:line="240" w:lineRule="auto"/>
      <w:jc w:val="both"/>
      <w:outlineLvl w:val="0"/>
    </w:pPr>
    <w:rPr>
      <w:rFonts w:ascii="Arial" w:hAnsi="Arial" w:cs="Arial"/>
      <w:b/>
      <w:bCs/>
      <w:caps/>
    </w:rPr>
  </w:style>
  <w:style w:type="paragraph" w:customStyle="1" w:styleId="Outline2">
    <w:name w:val="Outline 2"/>
    <w:basedOn w:val="Normal"/>
    <w:rsid w:val="004D2692"/>
    <w:pPr>
      <w:numPr>
        <w:ilvl w:val="1"/>
        <w:numId w:val="152"/>
      </w:numPr>
      <w:tabs>
        <w:tab w:val="num" w:pos="851"/>
      </w:tabs>
      <w:autoSpaceDE w:val="0"/>
      <w:autoSpaceDN w:val="0"/>
      <w:adjustRightInd w:val="0"/>
      <w:spacing w:after="240" w:line="240" w:lineRule="auto"/>
      <w:ind w:left="720"/>
      <w:jc w:val="both"/>
      <w:outlineLvl w:val="1"/>
    </w:pPr>
    <w:rPr>
      <w:rFonts w:ascii="Arial" w:hAnsi="Arial" w:cs="Arial"/>
    </w:rPr>
  </w:style>
  <w:style w:type="paragraph" w:customStyle="1" w:styleId="Outline3">
    <w:name w:val="Outline 3"/>
    <w:basedOn w:val="Normal"/>
    <w:rsid w:val="004D2692"/>
    <w:pPr>
      <w:numPr>
        <w:ilvl w:val="2"/>
        <w:numId w:val="152"/>
      </w:numPr>
      <w:autoSpaceDE w:val="0"/>
      <w:autoSpaceDN w:val="0"/>
      <w:adjustRightInd w:val="0"/>
      <w:spacing w:after="240" w:line="240" w:lineRule="auto"/>
      <w:ind w:left="1440"/>
      <w:jc w:val="both"/>
      <w:outlineLvl w:val="2"/>
    </w:pPr>
    <w:rPr>
      <w:rFonts w:ascii="Arial" w:hAnsi="Arial" w:cs="Arial"/>
    </w:rPr>
  </w:style>
  <w:style w:type="paragraph" w:customStyle="1" w:styleId="Outline4">
    <w:name w:val="Outline 4"/>
    <w:basedOn w:val="Normal"/>
    <w:rsid w:val="004D2692"/>
    <w:pPr>
      <w:numPr>
        <w:ilvl w:val="3"/>
        <w:numId w:val="152"/>
      </w:numPr>
      <w:autoSpaceDE w:val="0"/>
      <w:autoSpaceDN w:val="0"/>
      <w:adjustRightInd w:val="0"/>
      <w:spacing w:after="240" w:line="240" w:lineRule="auto"/>
      <w:ind w:left="2160"/>
      <w:jc w:val="both"/>
      <w:outlineLvl w:val="3"/>
    </w:pPr>
    <w:rPr>
      <w:rFonts w:ascii="Arial" w:hAnsi="Arial" w:cs="Arial"/>
    </w:rPr>
  </w:style>
  <w:style w:type="paragraph" w:customStyle="1" w:styleId="Outline5">
    <w:name w:val="Outline 5"/>
    <w:basedOn w:val="Normal"/>
    <w:rsid w:val="004D2692"/>
    <w:pPr>
      <w:numPr>
        <w:ilvl w:val="4"/>
        <w:numId w:val="152"/>
      </w:numPr>
      <w:tabs>
        <w:tab w:val="left" w:pos="2835"/>
      </w:tabs>
      <w:autoSpaceDE w:val="0"/>
      <w:autoSpaceDN w:val="0"/>
      <w:adjustRightInd w:val="0"/>
      <w:spacing w:after="240" w:line="240" w:lineRule="auto"/>
      <w:ind w:left="2880"/>
      <w:jc w:val="both"/>
      <w:outlineLvl w:val="4"/>
    </w:pPr>
    <w:rPr>
      <w:rFonts w:ascii="Arial" w:hAnsi="Arial" w:cs="Arial"/>
    </w:rPr>
  </w:style>
  <w:style w:type="paragraph" w:customStyle="1" w:styleId="OutlineInd2">
    <w:name w:val="Outline Ind 2"/>
    <w:basedOn w:val="Normal"/>
    <w:rsid w:val="004D2692"/>
    <w:pPr>
      <w:numPr>
        <w:ilvl w:val="5"/>
        <w:numId w:val="152"/>
      </w:numPr>
      <w:autoSpaceDE w:val="0"/>
      <w:autoSpaceDN w:val="0"/>
      <w:adjustRightInd w:val="0"/>
      <w:spacing w:after="240" w:line="240" w:lineRule="auto"/>
      <w:ind w:left="3600"/>
      <w:jc w:val="both"/>
      <w:outlineLvl w:val="5"/>
    </w:pPr>
    <w:rPr>
      <w:rFonts w:ascii="Arial" w:hAnsi="Arial" w:cs="Arial"/>
    </w:rPr>
  </w:style>
  <w:style w:type="paragraph" w:customStyle="1" w:styleId="OutlineInd3">
    <w:name w:val="Outline Ind 3"/>
    <w:basedOn w:val="Normal"/>
    <w:rsid w:val="004D2692"/>
    <w:pPr>
      <w:numPr>
        <w:ilvl w:val="6"/>
        <w:numId w:val="152"/>
      </w:numPr>
      <w:autoSpaceDE w:val="0"/>
      <w:autoSpaceDN w:val="0"/>
      <w:adjustRightInd w:val="0"/>
      <w:spacing w:after="240" w:line="240" w:lineRule="auto"/>
      <w:ind w:left="4320"/>
      <w:jc w:val="both"/>
      <w:outlineLvl w:val="6"/>
    </w:pPr>
    <w:rPr>
      <w:rFonts w:ascii="Arial" w:hAnsi="Arial" w:cs="Arial"/>
    </w:rPr>
  </w:style>
  <w:style w:type="paragraph" w:customStyle="1" w:styleId="OutlineInd4">
    <w:name w:val="Outline Ind 4"/>
    <w:basedOn w:val="Normal"/>
    <w:rsid w:val="004D2692"/>
    <w:pPr>
      <w:numPr>
        <w:ilvl w:val="7"/>
        <w:numId w:val="152"/>
      </w:numPr>
      <w:autoSpaceDE w:val="0"/>
      <w:autoSpaceDN w:val="0"/>
      <w:adjustRightInd w:val="0"/>
      <w:spacing w:after="240" w:line="240" w:lineRule="auto"/>
      <w:ind w:left="5040"/>
      <w:jc w:val="both"/>
      <w:outlineLvl w:val="7"/>
    </w:pPr>
    <w:rPr>
      <w:rFonts w:ascii="Arial" w:hAnsi="Arial" w:cs="Arial"/>
    </w:rPr>
  </w:style>
  <w:style w:type="paragraph" w:customStyle="1" w:styleId="OutlineInd5">
    <w:name w:val="Outline Ind 5"/>
    <w:basedOn w:val="Normal"/>
    <w:rsid w:val="004D2692"/>
    <w:pPr>
      <w:numPr>
        <w:ilvl w:val="8"/>
        <w:numId w:val="152"/>
      </w:numPr>
      <w:tabs>
        <w:tab w:val="left" w:pos="3686"/>
      </w:tabs>
      <w:autoSpaceDE w:val="0"/>
      <w:autoSpaceDN w:val="0"/>
      <w:adjustRightInd w:val="0"/>
      <w:spacing w:after="240" w:line="240" w:lineRule="auto"/>
      <w:ind w:left="5760"/>
      <w:jc w:val="both"/>
      <w:outlineLvl w:val="8"/>
    </w:pPr>
    <w:rPr>
      <w:rFonts w:ascii="Arial" w:hAnsi="Arial" w:cs="Arial"/>
    </w:rPr>
  </w:style>
  <w:style w:type="paragraph" w:customStyle="1" w:styleId="StyleLeft155cmAfter12pt">
    <w:name w:val="Style Left:  1.55 cm After:  12 pt"/>
    <w:basedOn w:val="Normal"/>
    <w:link w:val="StyleLeft155cmAfter12ptChar"/>
    <w:autoRedefine/>
    <w:rsid w:val="004D2692"/>
    <w:pPr>
      <w:spacing w:after="240" w:line="240" w:lineRule="auto"/>
      <w:ind w:left="880"/>
      <w:jc w:val="both"/>
    </w:pPr>
    <w:rPr>
      <w:rFonts w:ascii="Verdana" w:hAnsi="Verdana"/>
      <w:sz w:val="20"/>
      <w:szCs w:val="20"/>
      <w:lang w:eastAsia="en-US"/>
    </w:rPr>
  </w:style>
  <w:style w:type="paragraph" w:customStyle="1" w:styleId="n-QuoteL1">
    <w:name w:val="n-QuoteL1"/>
    <w:rsid w:val="004D2692"/>
    <w:pPr>
      <w:spacing w:before="120"/>
      <w:ind w:left="1134" w:hanging="567"/>
    </w:pPr>
    <w:rPr>
      <w:rFonts w:ascii="Arial" w:hAnsi="Arial" w:cs="Times New Roman"/>
      <w:lang w:eastAsia="ja-JP"/>
    </w:rPr>
  </w:style>
  <w:style w:type="paragraph" w:customStyle="1" w:styleId="n-QuoteL2">
    <w:name w:val="n-QuoteL2"/>
    <w:rsid w:val="004D2692"/>
    <w:pPr>
      <w:spacing w:before="120"/>
      <w:ind w:left="1701" w:hanging="567"/>
    </w:pPr>
    <w:rPr>
      <w:rFonts w:ascii="Arial" w:hAnsi="Arial" w:cs="Times New Roman"/>
      <w:lang w:eastAsia="ja-JP"/>
    </w:rPr>
  </w:style>
  <w:style w:type="paragraph" w:customStyle="1" w:styleId="n-Quote">
    <w:name w:val="n-Quote"/>
    <w:rsid w:val="004D2692"/>
    <w:pPr>
      <w:spacing w:before="120"/>
      <w:ind w:left="567"/>
    </w:pPr>
    <w:rPr>
      <w:rFonts w:ascii="Arial" w:hAnsi="Arial" w:cs="Times New Roman"/>
      <w:lang w:eastAsia="ja-JP"/>
    </w:rPr>
  </w:style>
  <w:style w:type="paragraph" w:customStyle="1" w:styleId="n-QuoteL3">
    <w:name w:val="n-QuoteL3"/>
    <w:rsid w:val="004D2692"/>
    <w:pPr>
      <w:spacing w:before="120"/>
      <w:ind w:left="2268" w:hanging="567"/>
    </w:pPr>
    <w:rPr>
      <w:rFonts w:ascii="Arial" w:hAnsi="Arial" w:cs="Times New Roman"/>
      <w:lang w:eastAsia="ja-JP"/>
    </w:rPr>
  </w:style>
  <w:style w:type="paragraph" w:customStyle="1" w:styleId="n-QuoteL2C">
    <w:name w:val="n-QuoteL2C"/>
    <w:next w:val="n-QuoteL2"/>
    <w:rsid w:val="004D2692"/>
    <w:pPr>
      <w:spacing w:before="120"/>
      <w:ind w:left="1701"/>
    </w:pPr>
    <w:rPr>
      <w:rFonts w:ascii="Arial" w:hAnsi="Arial" w:cs="Times New Roman"/>
      <w:lang w:eastAsia="ja-JP"/>
    </w:rPr>
  </w:style>
  <w:style w:type="character" w:customStyle="1" w:styleId="DeltaViewDeletion">
    <w:name w:val="DeltaView Deletion"/>
    <w:rsid w:val="004D2692"/>
    <w:rPr>
      <w:strike/>
      <w:color w:val="FF0000"/>
      <w:spacing w:val="0"/>
    </w:rPr>
  </w:style>
  <w:style w:type="paragraph" w:customStyle="1" w:styleId="definition2">
    <w:name w:val="definition2"/>
    <w:basedOn w:val="Normal"/>
    <w:rsid w:val="004D2692"/>
    <w:pPr>
      <w:spacing w:before="120" w:after="60" w:line="240" w:lineRule="auto"/>
      <w:ind w:left="2268" w:hanging="567"/>
      <w:jc w:val="both"/>
    </w:pPr>
    <w:rPr>
      <w:rFonts w:ascii="Times New Roman" w:hAnsi="Times New Roman"/>
      <w:snapToGrid w:val="0"/>
      <w:kern w:val="20"/>
      <w:sz w:val="20"/>
      <w:szCs w:val="20"/>
      <w:lang w:eastAsia="ja-JP"/>
    </w:rPr>
  </w:style>
  <w:style w:type="character" w:customStyle="1" w:styleId="StyleLeft155cmAfter12ptChar">
    <w:name w:val="Style Left:  1.55 cm After:  12 pt Char"/>
    <w:link w:val="StyleLeft155cmAfter12pt"/>
    <w:rsid w:val="004D2692"/>
    <w:rPr>
      <w:rFonts w:ascii="Verdana" w:hAnsi="Verdana" w:cs="Times New Roman"/>
      <w:lang w:eastAsia="en-US"/>
    </w:rPr>
  </w:style>
  <w:style w:type="character" w:customStyle="1" w:styleId="DeltaViewMoveDestination">
    <w:name w:val="DeltaView Move Destination"/>
    <w:rsid w:val="004D2692"/>
    <w:rPr>
      <w:color w:val="00C000"/>
      <w:spacing w:val="0"/>
      <w:u w:val="double"/>
    </w:rPr>
  </w:style>
  <w:style w:type="character" w:customStyle="1" w:styleId="DeltaViewMoveSource">
    <w:name w:val="DeltaView Move Source"/>
    <w:rsid w:val="004D2692"/>
    <w:rPr>
      <w:strike/>
      <w:color w:val="00C000"/>
      <w:spacing w:val="0"/>
    </w:rPr>
  </w:style>
  <w:style w:type="paragraph" w:customStyle="1" w:styleId="afterhead1">
    <w:name w:val="afterhead1"/>
    <w:basedOn w:val="Normal"/>
    <w:rsid w:val="004D2692"/>
    <w:pPr>
      <w:spacing w:after="0" w:line="240" w:lineRule="auto"/>
      <w:ind w:left="720"/>
      <w:jc w:val="both"/>
    </w:pPr>
    <w:rPr>
      <w:rFonts w:ascii="Arial" w:hAnsi="Arial"/>
      <w:szCs w:val="20"/>
      <w:lang w:eastAsia="en-US"/>
    </w:rPr>
  </w:style>
  <w:style w:type="paragraph" w:customStyle="1" w:styleId="AODocTxt">
    <w:name w:val="AODocTxt"/>
    <w:basedOn w:val="Normal"/>
    <w:rsid w:val="004D2692"/>
    <w:pPr>
      <w:numPr>
        <w:numId w:val="154"/>
      </w:numPr>
      <w:spacing w:before="240" w:after="0" w:line="260" w:lineRule="atLeast"/>
      <w:jc w:val="both"/>
    </w:pPr>
    <w:rPr>
      <w:rFonts w:ascii="Times New Roman" w:hAnsi="Times New Roman"/>
      <w:szCs w:val="20"/>
      <w:lang w:eastAsia="en-US"/>
    </w:rPr>
  </w:style>
  <w:style w:type="paragraph" w:customStyle="1" w:styleId="AOA">
    <w:name w:val="AO(A)"/>
    <w:basedOn w:val="Normal"/>
    <w:next w:val="AODocTxt"/>
    <w:rsid w:val="004D2692"/>
    <w:pPr>
      <w:numPr>
        <w:numId w:val="153"/>
      </w:numPr>
      <w:tabs>
        <w:tab w:val="num" w:pos="360"/>
      </w:tabs>
      <w:spacing w:before="240" w:after="0" w:line="260" w:lineRule="atLeast"/>
      <w:ind w:left="360"/>
      <w:jc w:val="both"/>
    </w:pPr>
    <w:rPr>
      <w:rFonts w:ascii="Times New Roman" w:hAnsi="Times New Roman"/>
      <w:szCs w:val="20"/>
      <w:lang w:eastAsia="en-US"/>
    </w:rPr>
  </w:style>
  <w:style w:type="paragraph" w:customStyle="1" w:styleId="AODocTxtL1">
    <w:name w:val="AODocTxtL1"/>
    <w:basedOn w:val="AODocTxt"/>
    <w:rsid w:val="004D2692"/>
    <w:pPr>
      <w:numPr>
        <w:ilvl w:val="1"/>
      </w:numPr>
      <w:tabs>
        <w:tab w:val="num" w:pos="360"/>
      </w:tabs>
      <w:ind w:hanging="720"/>
    </w:pPr>
  </w:style>
  <w:style w:type="paragraph" w:customStyle="1" w:styleId="AODocTxtL2">
    <w:name w:val="AODocTxtL2"/>
    <w:basedOn w:val="AODocTxt"/>
    <w:rsid w:val="004D2692"/>
    <w:pPr>
      <w:numPr>
        <w:ilvl w:val="2"/>
      </w:numPr>
      <w:tabs>
        <w:tab w:val="num" w:pos="360"/>
      </w:tabs>
    </w:pPr>
  </w:style>
  <w:style w:type="paragraph" w:customStyle="1" w:styleId="AODocTxtL3">
    <w:name w:val="AODocTxtL3"/>
    <w:basedOn w:val="AODocTxt"/>
    <w:rsid w:val="004D2692"/>
    <w:pPr>
      <w:numPr>
        <w:ilvl w:val="3"/>
      </w:numPr>
      <w:tabs>
        <w:tab w:val="num" w:pos="360"/>
      </w:tabs>
    </w:pPr>
  </w:style>
  <w:style w:type="paragraph" w:customStyle="1" w:styleId="AODocTxtL4">
    <w:name w:val="AODocTxtL4"/>
    <w:basedOn w:val="AODocTxt"/>
    <w:rsid w:val="004D2692"/>
    <w:pPr>
      <w:numPr>
        <w:ilvl w:val="4"/>
      </w:numPr>
      <w:tabs>
        <w:tab w:val="num" w:pos="360"/>
      </w:tabs>
      <w:ind w:hanging="720"/>
    </w:pPr>
  </w:style>
  <w:style w:type="paragraph" w:customStyle="1" w:styleId="AODocTxtL5">
    <w:name w:val="AODocTxtL5"/>
    <w:basedOn w:val="AODocTxt"/>
    <w:rsid w:val="004D2692"/>
    <w:pPr>
      <w:numPr>
        <w:ilvl w:val="5"/>
      </w:numPr>
      <w:tabs>
        <w:tab w:val="num" w:pos="360"/>
      </w:tabs>
      <w:ind w:hanging="720"/>
    </w:pPr>
  </w:style>
  <w:style w:type="paragraph" w:customStyle="1" w:styleId="AODocTxtL6">
    <w:name w:val="AODocTxtL6"/>
    <w:basedOn w:val="AODocTxt"/>
    <w:rsid w:val="004D2692"/>
    <w:pPr>
      <w:numPr>
        <w:ilvl w:val="6"/>
      </w:numPr>
      <w:tabs>
        <w:tab w:val="num" w:pos="360"/>
      </w:tabs>
      <w:ind w:hanging="720"/>
    </w:pPr>
  </w:style>
  <w:style w:type="paragraph" w:customStyle="1" w:styleId="AODocTxtL7">
    <w:name w:val="AODocTxtL7"/>
    <w:basedOn w:val="AODocTxt"/>
    <w:rsid w:val="004D2692"/>
    <w:pPr>
      <w:numPr>
        <w:ilvl w:val="7"/>
      </w:numPr>
      <w:tabs>
        <w:tab w:val="num" w:pos="360"/>
      </w:tabs>
      <w:ind w:hanging="720"/>
    </w:pPr>
  </w:style>
  <w:style w:type="paragraph" w:customStyle="1" w:styleId="AODocTxtL8">
    <w:name w:val="AODocTxtL8"/>
    <w:basedOn w:val="AODocTxt"/>
    <w:rsid w:val="004D2692"/>
    <w:pPr>
      <w:numPr>
        <w:ilvl w:val="8"/>
      </w:numPr>
      <w:tabs>
        <w:tab w:val="num" w:pos="360"/>
      </w:tabs>
      <w:ind w:hanging="720"/>
    </w:pPr>
  </w:style>
  <w:style w:type="paragraph" w:customStyle="1" w:styleId="Char">
    <w:name w:val="Char"/>
    <w:basedOn w:val="Normal"/>
    <w:rsid w:val="004D2692"/>
    <w:pPr>
      <w:spacing w:line="240" w:lineRule="exact"/>
    </w:pPr>
    <w:rPr>
      <w:rFonts w:ascii="Verdana" w:hAnsi="Verdana"/>
      <w:sz w:val="20"/>
      <w:szCs w:val="20"/>
      <w:lang w:val="en-US" w:eastAsia="en-US"/>
    </w:rPr>
  </w:style>
  <w:style w:type="paragraph" w:customStyle="1" w:styleId="FootnoteBase">
    <w:name w:val="Footnote Base"/>
    <w:basedOn w:val="Normal"/>
    <w:rsid w:val="004D2692"/>
    <w:pPr>
      <w:keepLines/>
      <w:widowControl w:val="0"/>
      <w:spacing w:after="0" w:line="200" w:lineRule="atLeast"/>
      <w:ind w:left="1080"/>
      <w:jc w:val="both"/>
    </w:pPr>
    <w:rPr>
      <w:rFonts w:ascii="Arial" w:hAnsi="Arial"/>
      <w:spacing w:val="-5"/>
      <w:sz w:val="16"/>
      <w:szCs w:val="20"/>
      <w:lang w:eastAsia="en-US"/>
    </w:rPr>
  </w:style>
  <w:style w:type="paragraph" w:customStyle="1" w:styleId="PointstoWatchAnswers">
    <w:name w:val="Points to Watch Answers"/>
    <w:basedOn w:val="Normal"/>
    <w:rsid w:val="004D2692"/>
    <w:pPr>
      <w:numPr>
        <w:numId w:val="155"/>
      </w:numPr>
      <w:tabs>
        <w:tab w:val="num" w:pos="850"/>
      </w:tabs>
      <w:autoSpaceDE w:val="0"/>
      <w:autoSpaceDN w:val="0"/>
      <w:adjustRightInd w:val="0"/>
      <w:spacing w:line="240" w:lineRule="auto"/>
      <w:ind w:left="850" w:hanging="850"/>
      <w:jc w:val="both"/>
    </w:pPr>
    <w:rPr>
      <w:rFonts w:ascii="Arial" w:hAnsi="Arial" w:cs="Arial"/>
      <w:sz w:val="24"/>
      <w:szCs w:val="24"/>
      <w:lang w:eastAsia="en-US"/>
    </w:rPr>
  </w:style>
  <w:style w:type="paragraph" w:customStyle="1" w:styleId="ChapterTitle">
    <w:name w:val="Chapter Title"/>
    <w:basedOn w:val="Normal"/>
    <w:rsid w:val="004D2692"/>
    <w:pPr>
      <w:widowControl w:val="0"/>
      <w:spacing w:before="120" w:after="0" w:line="660" w:lineRule="exact"/>
      <w:jc w:val="center"/>
    </w:pPr>
    <w:rPr>
      <w:rFonts w:ascii="Arial Black" w:hAnsi="Arial Black"/>
      <w:color w:val="FFFFFF"/>
      <w:spacing w:val="-40"/>
      <w:sz w:val="84"/>
      <w:szCs w:val="20"/>
      <w:lang w:eastAsia="en-US"/>
    </w:rPr>
  </w:style>
  <w:style w:type="paragraph" w:customStyle="1" w:styleId="TableText">
    <w:name w:val="Table Text"/>
    <w:basedOn w:val="Normal"/>
    <w:rsid w:val="004D2692"/>
    <w:pPr>
      <w:widowControl w:val="0"/>
      <w:spacing w:before="60" w:after="0" w:line="240" w:lineRule="auto"/>
      <w:jc w:val="both"/>
    </w:pPr>
    <w:rPr>
      <w:rFonts w:ascii="Times New Roman" w:hAnsi="Times New Roman"/>
      <w:sz w:val="16"/>
      <w:szCs w:val="20"/>
      <w:lang w:eastAsia="en-US"/>
    </w:rPr>
  </w:style>
  <w:style w:type="character" w:customStyle="1" w:styleId="CharChar1">
    <w:name w:val="Char Char1"/>
    <w:locked/>
    <w:rsid w:val="004D2692"/>
    <w:rPr>
      <w:rFonts w:ascii="Verdana" w:hAnsi="Verdana" w:cs="Arial"/>
      <w:sz w:val="12"/>
      <w:lang w:val="en-GB" w:eastAsia="en-US" w:bidi="ar-SA"/>
    </w:rPr>
  </w:style>
  <w:style w:type="paragraph" w:styleId="Title">
    <w:name w:val="Title"/>
    <w:basedOn w:val="Normal"/>
    <w:link w:val="TitleChar"/>
    <w:qFormat/>
    <w:rsid w:val="004D2692"/>
    <w:pPr>
      <w:spacing w:before="240" w:after="60" w:line="240" w:lineRule="auto"/>
      <w:jc w:val="center"/>
      <w:outlineLvl w:val="0"/>
    </w:pPr>
    <w:rPr>
      <w:rFonts w:ascii="Arial" w:hAnsi="Arial" w:cs="Arial"/>
      <w:b/>
      <w:bCs/>
      <w:kern w:val="28"/>
      <w:sz w:val="32"/>
      <w:szCs w:val="32"/>
      <w:lang w:eastAsia="en-US"/>
    </w:rPr>
  </w:style>
  <w:style w:type="character" w:customStyle="1" w:styleId="TitleChar">
    <w:name w:val="Title Char"/>
    <w:basedOn w:val="DefaultParagraphFont"/>
    <w:link w:val="Title"/>
    <w:rsid w:val="004D2692"/>
    <w:rPr>
      <w:rFonts w:ascii="Arial" w:hAnsi="Arial" w:cs="Arial"/>
      <w:b/>
      <w:bCs/>
      <w:kern w:val="28"/>
      <w:sz w:val="32"/>
      <w:szCs w:val="32"/>
      <w:lang w:eastAsia="en-US"/>
    </w:rPr>
  </w:style>
  <w:style w:type="character" w:customStyle="1" w:styleId="CharChar2">
    <w:name w:val="Char Char2"/>
    <w:locked/>
    <w:rsid w:val="004D2692"/>
    <w:rPr>
      <w:rFonts w:ascii="Verdana" w:hAnsi="Verdana" w:cs="Arial"/>
      <w:lang w:val="en-GB" w:eastAsia="en-US" w:bidi="ar-SA"/>
    </w:rPr>
  </w:style>
  <w:style w:type="paragraph" w:styleId="Subtitle">
    <w:name w:val="Subtitle"/>
    <w:basedOn w:val="Title"/>
    <w:next w:val="BodyText"/>
    <w:link w:val="SubtitleChar"/>
    <w:qFormat/>
    <w:rsid w:val="004D2692"/>
    <w:pPr>
      <w:keepNext/>
      <w:keepLines/>
      <w:widowControl w:val="0"/>
      <w:spacing w:before="60" w:after="120" w:line="340" w:lineRule="atLeast"/>
      <w:jc w:val="both"/>
      <w:outlineLvl w:val="9"/>
    </w:pPr>
    <w:rPr>
      <w:rFonts w:cs="Times New Roman"/>
      <w:b w:val="0"/>
      <w:bCs w:val="0"/>
      <w:spacing w:val="-16"/>
      <w:szCs w:val="20"/>
    </w:rPr>
  </w:style>
  <w:style w:type="character" w:customStyle="1" w:styleId="SubtitleChar">
    <w:name w:val="Subtitle Char"/>
    <w:basedOn w:val="DefaultParagraphFont"/>
    <w:link w:val="Subtitle"/>
    <w:rsid w:val="004D2692"/>
    <w:rPr>
      <w:rFonts w:ascii="Arial" w:hAnsi="Arial" w:cs="Times New Roman"/>
      <w:spacing w:val="-16"/>
      <w:kern w:val="28"/>
      <w:sz w:val="32"/>
      <w:lang w:eastAsia="en-US"/>
    </w:rPr>
  </w:style>
  <w:style w:type="paragraph" w:styleId="E-mailSignature">
    <w:name w:val="E-mail Signature"/>
    <w:basedOn w:val="Normal"/>
    <w:link w:val="E-mailSignatureChar"/>
    <w:rsid w:val="004D2692"/>
    <w:pPr>
      <w:spacing w:after="0" w:line="240" w:lineRule="auto"/>
    </w:pPr>
    <w:rPr>
      <w:rFonts w:ascii="Times New Roman" w:hAnsi="Times New Roman"/>
      <w:sz w:val="24"/>
      <w:szCs w:val="24"/>
    </w:rPr>
  </w:style>
  <w:style w:type="character" w:customStyle="1" w:styleId="E-mailSignatureChar">
    <w:name w:val="E-mail Signature Char"/>
    <w:basedOn w:val="DefaultParagraphFont"/>
    <w:link w:val="E-mailSignature"/>
    <w:rsid w:val="004D2692"/>
    <w:rPr>
      <w:rFonts w:ascii="Times New Roman" w:hAnsi="Times New Roman" w:cs="Times New Roman"/>
      <w:sz w:val="24"/>
      <w:szCs w:val="24"/>
    </w:rPr>
  </w:style>
  <w:style w:type="paragraph" w:customStyle="1" w:styleId="Char1">
    <w:name w:val="Char1"/>
    <w:basedOn w:val="Normal"/>
    <w:next w:val="BodyText2"/>
    <w:rsid w:val="004D2692"/>
    <w:pPr>
      <w:spacing w:after="0" w:line="240" w:lineRule="auto"/>
    </w:pPr>
    <w:rPr>
      <w:rFonts w:ascii="Arial" w:eastAsia="SimSun" w:hAnsi="Arial"/>
      <w:sz w:val="20"/>
      <w:szCs w:val="20"/>
      <w:lang w:eastAsia="zh-CN"/>
    </w:rPr>
  </w:style>
  <w:style w:type="paragraph" w:customStyle="1" w:styleId="TableHeading">
    <w:name w:val="Table Heading"/>
    <w:basedOn w:val="Normal"/>
    <w:rsid w:val="004D2692"/>
    <w:pPr>
      <w:widowControl w:val="0"/>
      <w:spacing w:before="60" w:after="60" w:line="240" w:lineRule="auto"/>
      <w:jc w:val="center"/>
    </w:pPr>
    <w:rPr>
      <w:rFonts w:ascii="Times New Roman" w:hAnsi="Times New Roman"/>
      <w:b/>
      <w:sz w:val="20"/>
      <w:szCs w:val="20"/>
      <w:lang w:eastAsia="en-US"/>
    </w:rPr>
  </w:style>
  <w:style w:type="paragraph" w:customStyle="1" w:styleId="Heading">
    <w:name w:val="Heading"/>
    <w:basedOn w:val="Normal"/>
    <w:rsid w:val="004D2692"/>
    <w:pPr>
      <w:widowControl w:val="0"/>
      <w:spacing w:after="0" w:line="240" w:lineRule="auto"/>
    </w:pPr>
    <w:rPr>
      <w:rFonts w:ascii="Times New Roman" w:hAnsi="Times New Roman"/>
      <w:b/>
      <w:caps/>
      <w:sz w:val="28"/>
      <w:szCs w:val="20"/>
      <w:lang w:eastAsia="en-US"/>
    </w:rPr>
  </w:style>
  <w:style w:type="paragraph" w:customStyle="1" w:styleId="TableText10">
    <w:name w:val="Table Text1"/>
    <w:basedOn w:val="Normal"/>
    <w:rsid w:val="004D2692"/>
    <w:pPr>
      <w:widowControl w:val="0"/>
      <w:spacing w:before="60" w:after="60" w:line="240" w:lineRule="auto"/>
      <w:jc w:val="both"/>
    </w:pPr>
    <w:rPr>
      <w:rFonts w:ascii="Times New Roman" w:hAnsi="Times New Roman"/>
      <w:sz w:val="20"/>
      <w:szCs w:val="20"/>
      <w:lang w:eastAsia="en-US"/>
    </w:rPr>
  </w:style>
  <w:style w:type="paragraph" w:customStyle="1" w:styleId="ApprovalNames">
    <w:name w:val="Approval Names"/>
    <w:basedOn w:val="Normal"/>
    <w:rsid w:val="004D2692"/>
    <w:pPr>
      <w:widowControl w:val="0"/>
      <w:spacing w:before="80" w:after="80" w:line="240" w:lineRule="auto"/>
      <w:jc w:val="both"/>
    </w:pPr>
    <w:rPr>
      <w:rFonts w:ascii="Times New Roman" w:hAnsi="Times New Roman"/>
      <w:sz w:val="20"/>
      <w:szCs w:val="20"/>
      <w:lang w:eastAsia="en-US"/>
    </w:rPr>
  </w:style>
  <w:style w:type="paragraph" w:customStyle="1" w:styleId="ApprovalText">
    <w:name w:val="Approval Text"/>
    <w:basedOn w:val="Normal"/>
    <w:rsid w:val="004D2692"/>
    <w:pPr>
      <w:widowControl w:val="0"/>
      <w:spacing w:before="80" w:after="80" w:line="240" w:lineRule="auto"/>
      <w:jc w:val="center"/>
    </w:pPr>
    <w:rPr>
      <w:rFonts w:ascii="Times New Roman" w:hAnsi="Times New Roman"/>
      <w:sz w:val="20"/>
      <w:szCs w:val="20"/>
      <w:lang w:eastAsia="en-US"/>
    </w:rPr>
  </w:style>
  <w:style w:type="paragraph" w:customStyle="1" w:styleId="TableText2">
    <w:name w:val="Table Text2"/>
    <w:basedOn w:val="TableText10"/>
    <w:rsid w:val="004D2692"/>
    <w:pPr>
      <w:jc w:val="center"/>
    </w:pPr>
  </w:style>
  <w:style w:type="paragraph" w:customStyle="1" w:styleId="deftitle1">
    <w:name w:val="deftitle1"/>
    <w:basedOn w:val="Normal"/>
    <w:rsid w:val="004D2692"/>
    <w:pPr>
      <w:keepNext/>
      <w:tabs>
        <w:tab w:val="left" w:pos="-1080"/>
        <w:tab w:val="left" w:pos="-720"/>
        <w:tab w:val="left" w:pos="0"/>
        <w:tab w:val="left" w:pos="1134"/>
      </w:tabs>
      <w:spacing w:before="120" w:after="60" w:line="240" w:lineRule="auto"/>
      <w:ind w:left="1134"/>
      <w:jc w:val="both"/>
    </w:pPr>
    <w:rPr>
      <w:rFonts w:ascii="Times New Roman" w:hAnsi="Times New Roman"/>
      <w:b/>
      <w:snapToGrid w:val="0"/>
      <w:color w:val="000000"/>
      <w:kern w:val="22"/>
      <w:sz w:val="20"/>
      <w:szCs w:val="20"/>
      <w:lang w:eastAsia="en-US"/>
    </w:rPr>
  </w:style>
  <w:style w:type="paragraph" w:customStyle="1" w:styleId="ssNoHeading2">
    <w:name w:val="ssNoHeading2"/>
    <w:basedOn w:val="Heading2"/>
    <w:rsid w:val="004D2692"/>
  </w:style>
  <w:style w:type="paragraph" w:customStyle="1" w:styleId="OutlineLevel1">
    <w:name w:val="Outline Level 1"/>
    <w:basedOn w:val="Normal"/>
    <w:rsid w:val="004D2692"/>
    <w:pPr>
      <w:numPr>
        <w:numId w:val="156"/>
      </w:numPr>
      <w:spacing w:after="0" w:line="240" w:lineRule="auto"/>
      <w:jc w:val="both"/>
    </w:pPr>
    <w:rPr>
      <w:rFonts w:ascii="Times New Roman" w:hAnsi="Times New Roman"/>
      <w:sz w:val="24"/>
      <w:szCs w:val="20"/>
      <w:lang w:eastAsia="en-US"/>
    </w:rPr>
  </w:style>
  <w:style w:type="paragraph" w:customStyle="1" w:styleId="OutlineLevel2">
    <w:name w:val="Outline Level 2"/>
    <w:basedOn w:val="OutlineLevel1"/>
    <w:rsid w:val="004D2692"/>
    <w:pPr>
      <w:keepNext/>
      <w:keepLines/>
      <w:numPr>
        <w:ilvl w:val="1"/>
      </w:numPr>
      <w:tabs>
        <w:tab w:val="num" w:pos="360"/>
      </w:tabs>
      <w:spacing w:before="40" w:line="276" w:lineRule="auto"/>
      <w:ind w:left="360"/>
      <w:jc w:val="left"/>
      <w:outlineLvl w:val="1"/>
    </w:pPr>
    <w:rPr>
      <w:rFonts w:ascii="Arial" w:eastAsia="MS Gothic" w:hAnsi="Arial" w:cs="Arial"/>
      <w:b/>
      <w:sz w:val="28"/>
      <w:szCs w:val="28"/>
    </w:rPr>
  </w:style>
  <w:style w:type="paragraph" w:customStyle="1" w:styleId="OutlineLevel3">
    <w:name w:val="Outline Level 3"/>
    <w:basedOn w:val="OutlineLevel2"/>
    <w:rsid w:val="004D2692"/>
    <w:pPr>
      <w:keepNext w:val="0"/>
      <w:keepLines w:val="0"/>
      <w:numPr>
        <w:ilvl w:val="2"/>
      </w:numPr>
      <w:tabs>
        <w:tab w:val="clear" w:pos="2160"/>
        <w:tab w:val="num" w:pos="360"/>
        <w:tab w:val="num" w:pos="1440"/>
      </w:tabs>
      <w:spacing w:before="0" w:line="240" w:lineRule="auto"/>
      <w:ind w:left="360"/>
      <w:jc w:val="both"/>
      <w:outlineLvl w:val="9"/>
    </w:pPr>
    <w:rPr>
      <w:rFonts w:ascii="Times New Roman" w:eastAsia="Times New Roman" w:hAnsi="Times New Roman" w:cs="Times New Roman"/>
      <w:b w:val="0"/>
      <w:sz w:val="24"/>
      <w:szCs w:val="20"/>
    </w:rPr>
  </w:style>
  <w:style w:type="paragraph" w:customStyle="1" w:styleId="OutlineLevel4">
    <w:name w:val="Outline Level 4"/>
    <w:basedOn w:val="OutlineLevel3"/>
    <w:rsid w:val="004D2692"/>
    <w:pPr>
      <w:keepNext/>
      <w:keepLines/>
      <w:numPr>
        <w:ilvl w:val="3"/>
      </w:numPr>
      <w:tabs>
        <w:tab w:val="num" w:pos="360"/>
        <w:tab w:val="num" w:pos="1440"/>
      </w:tabs>
      <w:spacing w:before="40" w:line="276" w:lineRule="auto"/>
      <w:ind w:left="360"/>
      <w:jc w:val="left"/>
      <w:outlineLvl w:val="1"/>
    </w:pPr>
    <w:rPr>
      <w:rFonts w:ascii="Arial" w:eastAsia="MS Gothic" w:hAnsi="Arial" w:cs="Arial"/>
      <w:b/>
      <w:sz w:val="28"/>
      <w:szCs w:val="28"/>
    </w:rPr>
  </w:style>
  <w:style w:type="paragraph" w:customStyle="1" w:styleId="OutlineLevel5">
    <w:name w:val="Outline Level 5"/>
    <w:basedOn w:val="OutlineLevel4"/>
    <w:rsid w:val="004D2692"/>
    <w:pPr>
      <w:keepNext w:val="0"/>
      <w:keepLines w:val="0"/>
      <w:numPr>
        <w:ilvl w:val="4"/>
      </w:numPr>
      <w:tabs>
        <w:tab w:val="clear" w:pos="3600"/>
        <w:tab w:val="num" w:pos="360"/>
        <w:tab w:val="num" w:pos="1440"/>
      </w:tabs>
      <w:spacing w:before="0" w:line="240" w:lineRule="auto"/>
      <w:ind w:left="360"/>
      <w:jc w:val="both"/>
      <w:outlineLvl w:val="9"/>
    </w:pPr>
    <w:rPr>
      <w:rFonts w:ascii="Times New Roman" w:eastAsia="Times New Roman" w:hAnsi="Times New Roman" w:cs="Times New Roman"/>
      <w:b w:val="0"/>
      <w:sz w:val="24"/>
      <w:szCs w:val="20"/>
    </w:rPr>
  </w:style>
  <w:style w:type="character" w:customStyle="1" w:styleId="Body2Char">
    <w:name w:val="Body 2 Char"/>
    <w:basedOn w:val="BodyChar"/>
    <w:link w:val="Body2"/>
    <w:rsid w:val="004D2692"/>
    <w:rPr>
      <w:rFonts w:ascii="Verdana" w:hAnsi="Verdana" w:cs="Arial"/>
      <w:lang w:eastAsia="en-US"/>
    </w:rPr>
  </w:style>
  <w:style w:type="paragraph" w:customStyle="1" w:styleId="ssPara2">
    <w:name w:val="ssPara2"/>
    <w:basedOn w:val="Normal"/>
    <w:rsid w:val="004D2692"/>
    <w:pPr>
      <w:spacing w:after="260" w:line="260" w:lineRule="atLeast"/>
      <w:ind w:left="709"/>
      <w:jc w:val="both"/>
    </w:pPr>
    <w:rPr>
      <w:rFonts w:ascii="Arial" w:hAnsi="Arial"/>
      <w:szCs w:val="20"/>
      <w:lang w:eastAsia="zh-CN"/>
    </w:rPr>
  </w:style>
  <w:style w:type="paragraph" w:customStyle="1" w:styleId="ssNoHeading3">
    <w:name w:val="ssNoHeading3"/>
    <w:basedOn w:val="Heading3"/>
    <w:rsid w:val="004D2692"/>
  </w:style>
  <w:style w:type="paragraph" w:customStyle="1" w:styleId="ssNoHeading6">
    <w:name w:val="ssNoHeading6"/>
    <w:basedOn w:val="Heading6"/>
    <w:rsid w:val="004D2692"/>
  </w:style>
  <w:style w:type="paragraph" w:customStyle="1" w:styleId="ssRestartNumber">
    <w:name w:val="ssRestartNumber"/>
    <w:basedOn w:val="Normal"/>
    <w:next w:val="Normal"/>
    <w:rsid w:val="004D2692"/>
    <w:pPr>
      <w:numPr>
        <w:numId w:val="157"/>
      </w:numPr>
      <w:spacing w:after="0" w:line="260" w:lineRule="atLeast"/>
      <w:ind w:left="1920" w:hanging="120"/>
      <w:jc w:val="both"/>
    </w:pPr>
    <w:rPr>
      <w:rFonts w:ascii="Arial" w:hAnsi="Arial"/>
      <w:color w:val="FF0000"/>
      <w:szCs w:val="20"/>
      <w:lang w:eastAsia="zh-CN"/>
    </w:rPr>
  </w:style>
  <w:style w:type="paragraph" w:styleId="ListBullet">
    <w:name w:val="List Bullet"/>
    <w:basedOn w:val="Normal"/>
    <w:autoRedefine/>
    <w:rsid w:val="004D2692"/>
    <w:pPr>
      <w:numPr>
        <w:ilvl w:val="1"/>
        <w:numId w:val="169"/>
      </w:numPr>
      <w:spacing w:before="120" w:after="120" w:line="240" w:lineRule="auto"/>
      <w:jc w:val="both"/>
    </w:pPr>
    <w:rPr>
      <w:rFonts w:ascii="Verdana" w:hAnsi="Verdana"/>
      <w:sz w:val="20"/>
      <w:szCs w:val="20"/>
      <w:lang w:eastAsia="en-US"/>
    </w:rPr>
  </w:style>
  <w:style w:type="paragraph" w:customStyle="1" w:styleId="02-S-Level3-BB">
    <w:name w:val="02-S-Level3-BB"/>
    <w:basedOn w:val="Normal"/>
    <w:next w:val="Normal"/>
    <w:rsid w:val="004D2692"/>
    <w:pPr>
      <w:tabs>
        <w:tab w:val="num" w:pos="926"/>
        <w:tab w:val="left" w:pos="2495"/>
      </w:tabs>
      <w:spacing w:after="0" w:line="240" w:lineRule="auto"/>
      <w:ind w:left="926" w:hanging="360"/>
      <w:jc w:val="both"/>
    </w:pPr>
    <w:rPr>
      <w:rFonts w:ascii="Arial" w:hAnsi="Arial"/>
      <w:szCs w:val="20"/>
      <w:lang w:eastAsia="en-US"/>
    </w:rPr>
  </w:style>
  <w:style w:type="paragraph" w:customStyle="1" w:styleId="02-S-Level4-BB">
    <w:name w:val="02-S-Level4-BB"/>
    <w:basedOn w:val="02-S-Level3-BB"/>
    <w:next w:val="Normal"/>
    <w:rsid w:val="004D2692"/>
    <w:pPr>
      <w:tabs>
        <w:tab w:val="clear" w:pos="2495"/>
        <w:tab w:val="left" w:pos="3215"/>
      </w:tabs>
    </w:pPr>
  </w:style>
  <w:style w:type="paragraph" w:customStyle="1" w:styleId="02-S-Level5-BB">
    <w:name w:val="02-S-Level5-BB"/>
    <w:basedOn w:val="02-S-Level4-BB"/>
    <w:next w:val="Normal"/>
    <w:rsid w:val="004D2692"/>
    <w:pPr>
      <w:tabs>
        <w:tab w:val="clear" w:pos="3215"/>
        <w:tab w:val="left" w:pos="4009"/>
      </w:tabs>
    </w:pPr>
  </w:style>
  <w:style w:type="paragraph" w:customStyle="1" w:styleId="02-SchedulePartHeading">
    <w:name w:val="02-SchedulePartHeading"/>
    <w:basedOn w:val="Normal"/>
    <w:next w:val="Normal"/>
    <w:rsid w:val="004D2692"/>
    <w:pPr>
      <w:tabs>
        <w:tab w:val="num" w:pos="926"/>
      </w:tabs>
      <w:spacing w:after="0" w:line="240" w:lineRule="auto"/>
      <w:ind w:left="926" w:hanging="360"/>
      <w:jc w:val="both"/>
    </w:pPr>
    <w:rPr>
      <w:rFonts w:ascii="Arial" w:hAnsi="Arial"/>
      <w:b/>
      <w:szCs w:val="20"/>
      <w:lang w:eastAsia="en-US"/>
    </w:rPr>
  </w:style>
  <w:style w:type="paragraph" w:customStyle="1" w:styleId="03-S-Level1-BB">
    <w:name w:val="03-S-Level1-BB"/>
    <w:basedOn w:val="Normal"/>
    <w:next w:val="Normal"/>
    <w:rsid w:val="004D2692"/>
    <w:pPr>
      <w:tabs>
        <w:tab w:val="num" w:pos="720"/>
      </w:tabs>
      <w:spacing w:after="0" w:line="240" w:lineRule="auto"/>
      <w:ind w:left="720" w:hanging="720"/>
      <w:jc w:val="both"/>
    </w:pPr>
    <w:rPr>
      <w:rFonts w:ascii="Arial" w:hAnsi="Arial"/>
      <w:szCs w:val="20"/>
      <w:lang w:eastAsia="en-US"/>
    </w:rPr>
  </w:style>
  <w:style w:type="paragraph" w:customStyle="1" w:styleId="03-S-Level2-BB">
    <w:name w:val="03-S-Level2-BB"/>
    <w:basedOn w:val="03-S-Level1-BB"/>
    <w:next w:val="Normal"/>
    <w:rsid w:val="004D2692"/>
    <w:pPr>
      <w:tabs>
        <w:tab w:val="clear" w:pos="720"/>
        <w:tab w:val="num" w:pos="1440"/>
      </w:tabs>
      <w:ind w:left="1440"/>
    </w:pPr>
  </w:style>
  <w:style w:type="paragraph" w:customStyle="1" w:styleId="03-S-Level3-BB">
    <w:name w:val="03-S-Level3-BB"/>
    <w:basedOn w:val="03-S-Level1-BB"/>
    <w:next w:val="Normal"/>
    <w:rsid w:val="004D2692"/>
    <w:pPr>
      <w:tabs>
        <w:tab w:val="clear" w:pos="720"/>
        <w:tab w:val="left" w:pos="2160"/>
      </w:tabs>
      <w:ind w:left="2160"/>
    </w:pPr>
  </w:style>
  <w:style w:type="paragraph" w:customStyle="1" w:styleId="03-S-Level4-BB">
    <w:name w:val="03-S-Level4-BB"/>
    <w:basedOn w:val="03-S-Level3-BB"/>
    <w:next w:val="Normal"/>
    <w:rsid w:val="004D2692"/>
    <w:pPr>
      <w:tabs>
        <w:tab w:val="clear" w:pos="2160"/>
        <w:tab w:val="num" w:pos="2880"/>
      </w:tabs>
      <w:ind w:left="2880"/>
    </w:pPr>
  </w:style>
  <w:style w:type="paragraph" w:customStyle="1" w:styleId="03-S-Level5-BB">
    <w:name w:val="03-S-Level5-BB"/>
    <w:basedOn w:val="03-S-Level4-BB"/>
    <w:next w:val="Normal"/>
    <w:rsid w:val="004D2692"/>
    <w:pPr>
      <w:tabs>
        <w:tab w:val="clear" w:pos="2880"/>
        <w:tab w:val="num" w:pos="3960"/>
      </w:tabs>
      <w:ind w:left="3600"/>
    </w:pPr>
  </w:style>
  <w:style w:type="paragraph" w:customStyle="1" w:styleId="03-ScheduleHeading">
    <w:name w:val="03-ScheduleHeading"/>
    <w:basedOn w:val="Normal"/>
    <w:next w:val="Normal"/>
    <w:rsid w:val="004D2692"/>
    <w:pPr>
      <w:pageBreakBefore/>
      <w:spacing w:after="0" w:line="240" w:lineRule="auto"/>
      <w:jc w:val="both"/>
    </w:pPr>
    <w:rPr>
      <w:rFonts w:ascii="Arial" w:hAnsi="Arial"/>
      <w:b/>
      <w:caps/>
      <w:szCs w:val="20"/>
      <w:lang w:eastAsia="en-US"/>
    </w:rPr>
  </w:style>
  <w:style w:type="paragraph" w:customStyle="1" w:styleId="03-SchedulePartHeading">
    <w:name w:val="03-SchedulePartHeading"/>
    <w:basedOn w:val="03-ScheduleHeading"/>
    <w:next w:val="Normal"/>
    <w:rsid w:val="004D2692"/>
    <w:pPr>
      <w:keepNext/>
      <w:keepLines/>
      <w:pageBreakBefore w:val="0"/>
      <w:numPr>
        <w:ilvl w:val="1"/>
        <w:numId w:val="3"/>
      </w:numPr>
      <w:spacing w:before="40"/>
      <w:outlineLvl w:val="1"/>
    </w:pPr>
    <w:rPr>
      <w:rFonts w:asciiTheme="majorHAnsi" w:eastAsiaTheme="majorEastAsia" w:hAnsiTheme="majorHAnsi" w:cstheme="majorBidi"/>
      <w:b w:val="0"/>
      <w:caps w:val="0"/>
      <w:color w:val="2F5496" w:themeColor="accent1" w:themeShade="BF"/>
      <w:sz w:val="26"/>
      <w:szCs w:val="26"/>
    </w:rPr>
  </w:style>
  <w:style w:type="character" w:customStyle="1" w:styleId="Level2Char">
    <w:name w:val="Level 2 Char"/>
    <w:basedOn w:val="Body2Char"/>
    <w:link w:val="Level2"/>
    <w:rsid w:val="004D2692"/>
    <w:rPr>
      <w:rFonts w:ascii="Verdana" w:hAnsi="Verdana" w:cs="Arial"/>
      <w:lang w:eastAsia="en-US"/>
    </w:rPr>
  </w:style>
  <w:style w:type="paragraph" w:customStyle="1" w:styleId="hosp3">
    <w:name w:val="hosp3"/>
    <w:basedOn w:val="Normal"/>
    <w:rsid w:val="004D2692"/>
    <w:pPr>
      <w:tabs>
        <w:tab w:val="left" w:pos="737"/>
      </w:tabs>
      <w:spacing w:before="120" w:after="120" w:line="360" w:lineRule="auto"/>
      <w:outlineLvl w:val="0"/>
    </w:pPr>
    <w:rPr>
      <w:rFonts w:ascii="Times New Roman Bold" w:hAnsi="Times New Roman Bold"/>
      <w:b/>
      <w:szCs w:val="20"/>
      <w:lang w:eastAsia="en-US"/>
    </w:rPr>
  </w:style>
  <w:style w:type="paragraph" w:customStyle="1" w:styleId="TableColumnHeader">
    <w:name w:val="Table Column Header"/>
    <w:basedOn w:val="Normal"/>
    <w:rsid w:val="004D2692"/>
    <w:pPr>
      <w:spacing w:before="20" w:after="20" w:line="290" w:lineRule="atLeast"/>
    </w:pPr>
    <w:rPr>
      <w:rFonts w:ascii="Times New Roman" w:hAnsi="Times New Roman"/>
      <w:b/>
      <w:sz w:val="20"/>
      <w:szCs w:val="20"/>
      <w:lang w:eastAsia="en-US"/>
    </w:rPr>
  </w:style>
  <w:style w:type="paragraph" w:customStyle="1" w:styleId="hospbody1">
    <w:name w:val="hosp body 1"/>
    <w:basedOn w:val="Normal"/>
    <w:rsid w:val="004D2692"/>
    <w:pPr>
      <w:spacing w:before="120" w:after="120" w:line="360" w:lineRule="auto"/>
      <w:ind w:left="720"/>
      <w:jc w:val="both"/>
    </w:pPr>
    <w:rPr>
      <w:rFonts w:ascii="Times New Roman" w:hAnsi="Times New Roman"/>
      <w:szCs w:val="20"/>
      <w:lang w:eastAsia="en-US"/>
    </w:rPr>
  </w:style>
  <w:style w:type="paragraph" w:customStyle="1" w:styleId="BodyText1">
    <w:name w:val="Body Text 1"/>
    <w:basedOn w:val="Normal"/>
    <w:next w:val="BodyText2"/>
    <w:qFormat/>
    <w:rsid w:val="004D2692"/>
    <w:pPr>
      <w:spacing w:after="0" w:line="240" w:lineRule="auto"/>
    </w:pPr>
    <w:rPr>
      <w:rFonts w:ascii="Arial" w:eastAsia="SimSun" w:hAnsi="Arial"/>
      <w:sz w:val="20"/>
      <w:szCs w:val="20"/>
      <w:lang w:eastAsia="zh-CN"/>
    </w:rPr>
  </w:style>
  <w:style w:type="paragraph" w:customStyle="1" w:styleId="BodySingle">
    <w:name w:val="Body Single"/>
    <w:rsid w:val="004D2692"/>
    <w:rPr>
      <w:rFonts w:ascii="Times New Roman" w:hAnsi="Times New Roman" w:cs="Times New Roman"/>
      <w:color w:val="000000"/>
      <w:sz w:val="24"/>
      <w:lang w:val="en-US" w:eastAsia="en-US"/>
    </w:rPr>
  </w:style>
  <w:style w:type="paragraph" w:customStyle="1" w:styleId="Maintext">
    <w:name w:val="Main text"/>
    <w:basedOn w:val="Normal"/>
    <w:rsid w:val="004D2692"/>
    <w:pPr>
      <w:spacing w:after="0" w:line="240" w:lineRule="auto"/>
    </w:pPr>
    <w:rPr>
      <w:rFonts w:ascii="Times New Roman" w:hAnsi="Times New Roman"/>
      <w:sz w:val="24"/>
      <w:szCs w:val="24"/>
      <w:lang w:eastAsia="en-US"/>
    </w:rPr>
  </w:style>
  <w:style w:type="paragraph" w:customStyle="1" w:styleId="TableBullet">
    <w:name w:val="Table Bullet"/>
    <w:basedOn w:val="Normal"/>
    <w:rsid w:val="004D2692"/>
    <w:pPr>
      <w:tabs>
        <w:tab w:val="left" w:pos="298"/>
      </w:tabs>
      <w:spacing w:after="120" w:line="240" w:lineRule="auto"/>
      <w:ind w:left="301" w:hanging="301"/>
    </w:pPr>
    <w:rPr>
      <w:rFonts w:ascii="Garamond" w:hAnsi="Garamond"/>
      <w:sz w:val="24"/>
      <w:szCs w:val="20"/>
      <w:lang w:eastAsia="en-US"/>
    </w:rPr>
  </w:style>
  <w:style w:type="paragraph" w:customStyle="1" w:styleId="font5">
    <w:name w:val="font5"/>
    <w:basedOn w:val="Normal"/>
    <w:rsid w:val="004D2692"/>
    <w:pPr>
      <w:numPr>
        <w:numId w:val="158"/>
      </w:numPr>
      <w:spacing w:before="100" w:beforeAutospacing="1" w:after="100" w:afterAutospacing="1" w:line="240" w:lineRule="auto"/>
    </w:pPr>
    <w:rPr>
      <w:rFonts w:ascii="Times New Roman" w:eastAsia="Arial Unicode MS" w:hAnsi="Times New Roman"/>
      <w:color w:val="000000"/>
      <w:sz w:val="20"/>
      <w:szCs w:val="20"/>
      <w:lang w:eastAsia="en-US"/>
    </w:rPr>
  </w:style>
  <w:style w:type="paragraph" w:customStyle="1" w:styleId="xl24">
    <w:name w:val="xl24"/>
    <w:basedOn w:val="Normal"/>
    <w:rsid w:val="004D2692"/>
    <w:pPr>
      <w:spacing w:before="100" w:beforeAutospacing="1" w:after="100" w:afterAutospacing="1" w:line="240" w:lineRule="auto"/>
    </w:pPr>
    <w:rPr>
      <w:rFonts w:ascii="Times New Roman" w:eastAsia="Arial Unicode MS" w:hAnsi="Times New Roman"/>
      <w:color w:val="000000"/>
      <w:sz w:val="24"/>
      <w:szCs w:val="24"/>
      <w:lang w:eastAsia="en-US"/>
    </w:rPr>
  </w:style>
  <w:style w:type="paragraph" w:customStyle="1" w:styleId="xl25">
    <w:name w:val="xl25"/>
    <w:basedOn w:val="Normal"/>
    <w:rsid w:val="004D2692"/>
    <w:pPr>
      <w:pBdr>
        <w:left w:val="single" w:sz="8"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26">
    <w:name w:val="xl26"/>
    <w:basedOn w:val="Normal"/>
    <w:rsid w:val="004D2692"/>
    <w:pP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27">
    <w:name w:val="xl27"/>
    <w:basedOn w:val="Normal"/>
    <w:rsid w:val="004D2692"/>
    <w:pPr>
      <w:spacing w:before="100" w:beforeAutospacing="1" w:after="100" w:afterAutospacing="1" w:line="240" w:lineRule="auto"/>
      <w:jc w:val="center"/>
      <w:textAlignment w:val="top"/>
    </w:pPr>
    <w:rPr>
      <w:rFonts w:ascii="Times New Roman" w:eastAsia="Arial Unicode MS" w:hAnsi="Times New Roman"/>
      <w:color w:val="000000"/>
      <w:sz w:val="24"/>
      <w:szCs w:val="24"/>
      <w:lang w:eastAsia="en-US"/>
    </w:rPr>
  </w:style>
  <w:style w:type="paragraph" w:customStyle="1" w:styleId="xl28">
    <w:name w:val="xl28"/>
    <w:basedOn w:val="Normal"/>
    <w:rsid w:val="004D2692"/>
    <w:pPr>
      <w:spacing w:before="100" w:beforeAutospacing="1" w:after="100" w:afterAutospacing="1" w:line="240" w:lineRule="auto"/>
      <w:textAlignment w:val="top"/>
    </w:pPr>
    <w:rPr>
      <w:rFonts w:ascii="Times New Roman" w:eastAsia="Arial Unicode MS" w:hAnsi="Times New Roman"/>
      <w:i/>
      <w:iCs/>
      <w:color w:val="000000"/>
      <w:sz w:val="24"/>
      <w:szCs w:val="24"/>
      <w:lang w:eastAsia="en-US"/>
    </w:rPr>
  </w:style>
  <w:style w:type="paragraph" w:customStyle="1" w:styleId="xl29">
    <w:name w:val="xl29"/>
    <w:basedOn w:val="Normal"/>
    <w:rsid w:val="004D2692"/>
    <w:pPr>
      <w:pBdr>
        <w:bottom w:val="single" w:sz="8"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30">
    <w:name w:val="xl30"/>
    <w:basedOn w:val="Normal"/>
    <w:rsid w:val="004D2692"/>
    <w:pP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31">
    <w:name w:val="xl31"/>
    <w:basedOn w:val="Normal"/>
    <w:rsid w:val="004D2692"/>
    <w:pPr>
      <w:pBdr>
        <w:left w:val="single" w:sz="8" w:space="0" w:color="auto"/>
        <w:bottom w:val="single" w:sz="8"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32">
    <w:name w:val="xl32"/>
    <w:basedOn w:val="Normal"/>
    <w:rsid w:val="004D2692"/>
    <w:pPr>
      <w:pBdr>
        <w:bottom w:val="single" w:sz="8" w:space="0" w:color="auto"/>
      </w:pBdr>
      <w:spacing w:before="100" w:beforeAutospacing="1" w:after="100" w:afterAutospacing="1" w:line="240" w:lineRule="auto"/>
      <w:jc w:val="center"/>
      <w:textAlignment w:val="top"/>
    </w:pPr>
    <w:rPr>
      <w:rFonts w:ascii="Times New Roman" w:eastAsia="Arial Unicode MS" w:hAnsi="Times New Roman"/>
      <w:color w:val="000000"/>
      <w:sz w:val="24"/>
      <w:szCs w:val="24"/>
      <w:lang w:eastAsia="en-US"/>
    </w:rPr>
  </w:style>
  <w:style w:type="paragraph" w:customStyle="1" w:styleId="xl33">
    <w:name w:val="xl33"/>
    <w:basedOn w:val="Normal"/>
    <w:rsid w:val="004D2692"/>
    <w:pPr>
      <w:pBdr>
        <w:bottom w:val="single" w:sz="8"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34">
    <w:name w:val="xl34"/>
    <w:basedOn w:val="Normal"/>
    <w:rsid w:val="004D2692"/>
    <w:pPr>
      <w:spacing w:before="100" w:beforeAutospacing="1" w:after="100" w:afterAutospacing="1" w:line="240" w:lineRule="auto"/>
      <w:jc w:val="center"/>
      <w:textAlignment w:val="top"/>
    </w:pPr>
    <w:rPr>
      <w:rFonts w:ascii="Times New Roman" w:eastAsia="Arial Unicode MS" w:hAnsi="Times New Roman"/>
      <w:color w:val="000000"/>
      <w:sz w:val="24"/>
      <w:szCs w:val="24"/>
      <w:lang w:eastAsia="en-US"/>
    </w:rPr>
  </w:style>
  <w:style w:type="paragraph" w:customStyle="1" w:styleId="xl35">
    <w:name w:val="xl35"/>
    <w:basedOn w:val="Normal"/>
    <w:rsid w:val="004D2692"/>
    <w:pPr>
      <w:pBdr>
        <w:left w:val="single" w:sz="8"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36">
    <w:name w:val="xl36"/>
    <w:basedOn w:val="Normal"/>
    <w:rsid w:val="004D2692"/>
    <w:pPr>
      <w:spacing w:before="100" w:beforeAutospacing="1" w:after="100" w:afterAutospacing="1" w:line="240" w:lineRule="auto"/>
    </w:pPr>
    <w:rPr>
      <w:rFonts w:ascii="Arial Unicode MS" w:eastAsia="Arial Unicode MS" w:hAnsi="Arial Unicode MS" w:cs="Arial Unicode MS"/>
      <w:color w:val="000000"/>
      <w:sz w:val="24"/>
      <w:szCs w:val="24"/>
      <w:lang w:eastAsia="en-US"/>
    </w:rPr>
  </w:style>
  <w:style w:type="paragraph" w:customStyle="1" w:styleId="xl37">
    <w:name w:val="xl37"/>
    <w:basedOn w:val="Normal"/>
    <w:rsid w:val="004D2692"/>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Arial Unicode MS" w:hAnsi="Times New Roman"/>
      <w:color w:val="000000"/>
      <w:sz w:val="24"/>
      <w:szCs w:val="24"/>
      <w:lang w:eastAsia="en-US"/>
    </w:rPr>
  </w:style>
  <w:style w:type="paragraph" w:customStyle="1" w:styleId="xl38">
    <w:name w:val="xl38"/>
    <w:basedOn w:val="Normal"/>
    <w:rsid w:val="004D2692"/>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Arial Unicode MS" w:hAnsi="Times New Roman"/>
      <w:color w:val="000000"/>
      <w:sz w:val="24"/>
      <w:szCs w:val="24"/>
      <w:lang w:eastAsia="en-US"/>
    </w:rPr>
  </w:style>
  <w:style w:type="paragraph" w:customStyle="1" w:styleId="xl39">
    <w:name w:val="xl39"/>
    <w:basedOn w:val="Normal"/>
    <w:rsid w:val="004D2692"/>
    <w:pPr>
      <w:pBdr>
        <w:left w:val="single" w:sz="8" w:space="0" w:color="auto"/>
      </w:pBdr>
      <w:shd w:val="clear" w:color="auto" w:fill="FFCC99"/>
      <w:spacing w:before="100" w:beforeAutospacing="1" w:after="100" w:afterAutospacing="1" w:line="240" w:lineRule="auto"/>
      <w:jc w:val="center"/>
    </w:pPr>
    <w:rPr>
      <w:rFonts w:ascii="Times New Roman" w:eastAsia="Arial Unicode MS" w:hAnsi="Times New Roman"/>
      <w:color w:val="000000"/>
      <w:sz w:val="28"/>
      <w:szCs w:val="28"/>
      <w:lang w:eastAsia="en-US"/>
    </w:rPr>
  </w:style>
  <w:style w:type="paragraph" w:customStyle="1" w:styleId="xl40">
    <w:name w:val="xl40"/>
    <w:basedOn w:val="Normal"/>
    <w:rsid w:val="004D2692"/>
    <w:pPr>
      <w:pBdr>
        <w:top w:val="single" w:sz="8"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41">
    <w:name w:val="xl41"/>
    <w:basedOn w:val="Normal"/>
    <w:rsid w:val="004D2692"/>
    <w:pPr>
      <w:pBdr>
        <w:top w:val="single" w:sz="8" w:space="0" w:color="auto"/>
        <w:left w:val="single" w:sz="8" w:space="0" w:color="auto"/>
        <w:bottom w:val="single" w:sz="8"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42">
    <w:name w:val="xl42"/>
    <w:basedOn w:val="Normal"/>
    <w:rsid w:val="004D2692"/>
    <w:pPr>
      <w:pBdr>
        <w:top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43">
    <w:name w:val="xl43"/>
    <w:basedOn w:val="Normal"/>
    <w:rsid w:val="004D2692"/>
    <w:pPr>
      <w:pBdr>
        <w:top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44">
    <w:name w:val="xl44"/>
    <w:basedOn w:val="Normal"/>
    <w:rsid w:val="004D2692"/>
    <w:pPr>
      <w:pBdr>
        <w:top w:val="single" w:sz="4" w:space="0" w:color="auto"/>
        <w:bottom w:val="single" w:sz="4" w:space="0" w:color="auto"/>
      </w:pBdr>
      <w:spacing w:before="100" w:beforeAutospacing="1" w:after="100" w:afterAutospacing="1" w:line="240" w:lineRule="auto"/>
      <w:jc w:val="center"/>
      <w:textAlignment w:val="top"/>
    </w:pPr>
    <w:rPr>
      <w:rFonts w:ascii="Times New Roman" w:eastAsia="Arial Unicode MS" w:hAnsi="Times New Roman"/>
      <w:color w:val="000000"/>
      <w:sz w:val="24"/>
      <w:szCs w:val="24"/>
      <w:lang w:eastAsia="en-US"/>
    </w:rPr>
  </w:style>
  <w:style w:type="paragraph" w:customStyle="1" w:styleId="xl45">
    <w:name w:val="xl45"/>
    <w:basedOn w:val="Normal"/>
    <w:rsid w:val="004D2692"/>
    <w:pPr>
      <w:pBdr>
        <w:top w:val="single" w:sz="4" w:space="0" w:color="auto"/>
        <w:bottom w:val="single" w:sz="4"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46">
    <w:name w:val="xl46"/>
    <w:basedOn w:val="Normal"/>
    <w:rsid w:val="004D2692"/>
    <w:pPr>
      <w:pBdr>
        <w:left w:val="single" w:sz="8" w:space="0" w:color="auto"/>
      </w:pBdr>
      <w:spacing w:before="100" w:beforeAutospacing="1" w:after="100" w:afterAutospacing="1" w:line="240" w:lineRule="auto"/>
      <w:textAlignment w:val="top"/>
    </w:pPr>
    <w:rPr>
      <w:rFonts w:ascii="Times New Roman" w:eastAsia="Arial Unicode MS" w:hAnsi="Times New Roman"/>
      <w:color w:val="000000"/>
      <w:sz w:val="28"/>
      <w:szCs w:val="28"/>
      <w:lang w:eastAsia="en-US"/>
    </w:rPr>
  </w:style>
  <w:style w:type="paragraph" w:customStyle="1" w:styleId="xl47">
    <w:name w:val="xl47"/>
    <w:basedOn w:val="Normal"/>
    <w:rsid w:val="004D2692"/>
    <w:pPr>
      <w:pBdr>
        <w:top w:val="single" w:sz="8" w:space="0" w:color="auto"/>
        <w:left w:val="single" w:sz="8" w:space="0" w:color="auto"/>
        <w:bottom w:val="single" w:sz="8" w:space="0" w:color="auto"/>
      </w:pBdr>
      <w:shd w:val="clear" w:color="auto" w:fill="C0C0C0"/>
      <w:spacing w:before="100" w:beforeAutospacing="1" w:after="100" w:afterAutospacing="1" w:line="240" w:lineRule="auto"/>
      <w:textAlignment w:val="top"/>
    </w:pPr>
    <w:rPr>
      <w:rFonts w:ascii="Times New Roman" w:eastAsia="Arial Unicode MS" w:hAnsi="Times New Roman"/>
      <w:b/>
      <w:bCs/>
      <w:i/>
      <w:iCs/>
      <w:color w:val="000000"/>
      <w:sz w:val="24"/>
      <w:szCs w:val="24"/>
      <w:lang w:eastAsia="en-US"/>
    </w:rPr>
  </w:style>
  <w:style w:type="paragraph" w:customStyle="1" w:styleId="xl48">
    <w:name w:val="xl48"/>
    <w:basedOn w:val="Normal"/>
    <w:rsid w:val="004D2692"/>
    <w:pPr>
      <w:pBdr>
        <w:top w:val="single" w:sz="8" w:space="0" w:color="auto"/>
        <w:bottom w:val="single" w:sz="8" w:space="0" w:color="auto"/>
      </w:pBdr>
      <w:spacing w:before="100" w:beforeAutospacing="1" w:after="100" w:afterAutospacing="1" w:line="240" w:lineRule="auto"/>
      <w:textAlignment w:val="top"/>
    </w:pPr>
    <w:rPr>
      <w:rFonts w:ascii="Times New Roman" w:eastAsia="Arial Unicode MS" w:hAnsi="Times New Roman"/>
      <w:color w:val="000000"/>
      <w:sz w:val="24"/>
      <w:szCs w:val="24"/>
      <w:lang w:eastAsia="en-US"/>
    </w:rPr>
  </w:style>
  <w:style w:type="paragraph" w:customStyle="1" w:styleId="xl49">
    <w:name w:val="xl49"/>
    <w:basedOn w:val="Normal"/>
    <w:rsid w:val="004D2692"/>
    <w:pPr>
      <w:pBdr>
        <w:left w:val="single" w:sz="8" w:space="0" w:color="auto"/>
        <w:bottom w:val="single" w:sz="8" w:space="0" w:color="auto"/>
      </w:pBdr>
      <w:shd w:val="clear" w:color="auto" w:fill="C0C0C0"/>
      <w:spacing w:before="100" w:beforeAutospacing="1" w:after="100" w:afterAutospacing="1" w:line="240" w:lineRule="auto"/>
      <w:textAlignment w:val="top"/>
    </w:pPr>
    <w:rPr>
      <w:rFonts w:ascii="Times New Roman" w:eastAsia="Arial Unicode MS" w:hAnsi="Times New Roman"/>
      <w:i/>
      <w:iCs/>
      <w:color w:val="000000"/>
      <w:sz w:val="24"/>
      <w:szCs w:val="24"/>
      <w:lang w:eastAsia="en-US"/>
    </w:rPr>
  </w:style>
  <w:style w:type="paragraph" w:customStyle="1" w:styleId="xl50">
    <w:name w:val="xl50"/>
    <w:basedOn w:val="Normal"/>
    <w:rsid w:val="004D2692"/>
    <w:pPr>
      <w:pBdr>
        <w:top w:val="single" w:sz="8" w:space="0" w:color="auto"/>
        <w:left w:val="single" w:sz="8" w:space="0" w:color="auto"/>
        <w:bottom w:val="single" w:sz="8" w:space="0" w:color="auto"/>
      </w:pBdr>
      <w:shd w:val="clear" w:color="auto" w:fill="C0C0C0"/>
      <w:spacing w:before="100" w:beforeAutospacing="1" w:after="100" w:afterAutospacing="1" w:line="240" w:lineRule="auto"/>
      <w:textAlignment w:val="top"/>
    </w:pPr>
    <w:rPr>
      <w:rFonts w:ascii="Times New Roman" w:eastAsia="Arial Unicode MS" w:hAnsi="Times New Roman"/>
      <w:i/>
      <w:iCs/>
      <w:color w:val="000000"/>
      <w:sz w:val="24"/>
      <w:szCs w:val="24"/>
      <w:lang w:eastAsia="en-US"/>
    </w:rPr>
  </w:style>
  <w:style w:type="paragraph" w:customStyle="1" w:styleId="ANNEX">
    <w:name w:val="ANNEX"/>
    <w:basedOn w:val="Normal"/>
    <w:rsid w:val="004D2692"/>
    <w:pPr>
      <w:tabs>
        <w:tab w:val="left" w:pos="720"/>
        <w:tab w:val="left" w:pos="1440"/>
        <w:tab w:val="left" w:pos="2160"/>
        <w:tab w:val="left" w:pos="6480"/>
      </w:tabs>
      <w:overflowPunct w:val="0"/>
      <w:autoSpaceDE w:val="0"/>
      <w:autoSpaceDN w:val="0"/>
      <w:adjustRightInd w:val="0"/>
      <w:spacing w:after="0" w:line="240" w:lineRule="auto"/>
      <w:ind w:left="6480"/>
      <w:textAlignment w:val="baseline"/>
    </w:pPr>
    <w:rPr>
      <w:rFonts w:ascii="Times New Roman" w:hAnsi="Times New Roman"/>
      <w:caps/>
      <w:sz w:val="24"/>
      <w:szCs w:val="20"/>
      <w:u w:val="single"/>
      <w:lang w:eastAsia="en-US"/>
    </w:rPr>
  </w:style>
  <w:style w:type="paragraph" w:customStyle="1" w:styleId="DocHeading">
    <w:name w:val="Doc Heading"/>
    <w:basedOn w:val="Normal"/>
    <w:next w:val="Normal"/>
    <w:rsid w:val="004D2692"/>
    <w:pPr>
      <w:tabs>
        <w:tab w:val="left" w:pos="720"/>
        <w:tab w:val="left" w:pos="1440"/>
        <w:tab w:val="left" w:pos="2160"/>
        <w:tab w:val="left" w:pos="6480"/>
      </w:tabs>
      <w:overflowPunct w:val="0"/>
      <w:autoSpaceDE w:val="0"/>
      <w:autoSpaceDN w:val="0"/>
      <w:adjustRightInd w:val="0"/>
      <w:spacing w:after="240" w:line="240" w:lineRule="auto"/>
      <w:textAlignment w:val="baseline"/>
    </w:pPr>
    <w:rPr>
      <w:rFonts w:ascii="Times New Roman" w:hAnsi="Times New Roman"/>
      <w:b/>
      <w:caps/>
      <w:sz w:val="24"/>
      <w:szCs w:val="20"/>
      <w:u w:val="single"/>
      <w:lang w:eastAsia="en-US"/>
    </w:rPr>
  </w:style>
  <w:style w:type="paragraph" w:customStyle="1" w:styleId="GpHeading">
    <w:name w:val="Gp Heading"/>
    <w:basedOn w:val="Normal"/>
    <w:next w:val="Heading1"/>
    <w:rsid w:val="004D2692"/>
    <w:pPr>
      <w:tabs>
        <w:tab w:val="left" w:pos="720"/>
        <w:tab w:val="left" w:pos="1440"/>
        <w:tab w:val="left" w:pos="2160"/>
        <w:tab w:val="left" w:pos="5760"/>
        <w:tab w:val="left" w:pos="6480"/>
      </w:tabs>
      <w:overflowPunct w:val="0"/>
      <w:autoSpaceDE w:val="0"/>
      <w:autoSpaceDN w:val="0"/>
      <w:adjustRightInd w:val="0"/>
      <w:spacing w:after="240" w:line="240" w:lineRule="auto"/>
      <w:textAlignment w:val="baseline"/>
    </w:pPr>
    <w:rPr>
      <w:rFonts w:ascii="Times New Roman" w:hAnsi="Times New Roman"/>
      <w:sz w:val="24"/>
      <w:szCs w:val="20"/>
      <w:u w:val="single"/>
      <w:lang w:eastAsia="en-US"/>
    </w:rPr>
  </w:style>
  <w:style w:type="paragraph" w:customStyle="1" w:styleId="sigblk">
    <w:name w:val="sigblk"/>
    <w:basedOn w:val="Normal"/>
    <w:rsid w:val="004D2692"/>
    <w:pPr>
      <w:tabs>
        <w:tab w:val="left" w:pos="720"/>
        <w:tab w:val="left" w:pos="1440"/>
        <w:tab w:val="left" w:pos="2160"/>
        <w:tab w:val="left" w:pos="6480"/>
      </w:tabs>
      <w:overflowPunct w:val="0"/>
      <w:autoSpaceDE w:val="0"/>
      <w:autoSpaceDN w:val="0"/>
      <w:adjustRightInd w:val="0"/>
      <w:spacing w:after="0" w:line="240" w:lineRule="auto"/>
      <w:ind w:left="5760"/>
      <w:textAlignment w:val="baseline"/>
    </w:pPr>
    <w:rPr>
      <w:rFonts w:ascii="Times New Roman" w:hAnsi="Times New Roman"/>
      <w:sz w:val="24"/>
      <w:szCs w:val="20"/>
      <w:lang w:eastAsia="en-US"/>
    </w:rPr>
  </w:style>
  <w:style w:type="paragraph" w:styleId="MacroText">
    <w:name w:val="macro"/>
    <w:link w:val="MacroTextChar"/>
    <w:semiHidden/>
    <w:rsid w:val="004D269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Times New Roman" w:hAnsi="Times New Roman" w:cs="Times New Roman"/>
      <w:lang w:eastAsia="en-US"/>
    </w:rPr>
  </w:style>
  <w:style w:type="character" w:customStyle="1" w:styleId="MacroTextChar">
    <w:name w:val="Macro Text Char"/>
    <w:basedOn w:val="DefaultParagraphFont"/>
    <w:link w:val="MacroText"/>
    <w:semiHidden/>
    <w:rsid w:val="004D2692"/>
    <w:rPr>
      <w:rFonts w:ascii="Times New Roman" w:hAnsi="Times New Roman" w:cs="Times New Roman"/>
      <w:lang w:eastAsia="en-US"/>
    </w:rPr>
  </w:style>
  <w:style w:type="paragraph" w:styleId="MessageHeader">
    <w:name w:val="Message Header"/>
    <w:basedOn w:val="Normal"/>
    <w:link w:val="MessageHeaderChar"/>
    <w:rsid w:val="004D2692"/>
    <w:pPr>
      <w:tabs>
        <w:tab w:val="left" w:pos="720"/>
        <w:tab w:val="left" w:pos="1440"/>
        <w:tab w:val="left" w:pos="2160"/>
        <w:tab w:val="left" w:pos="6480"/>
      </w:tabs>
      <w:overflowPunct w:val="0"/>
      <w:autoSpaceDE w:val="0"/>
      <w:autoSpaceDN w:val="0"/>
      <w:adjustRightInd w:val="0"/>
      <w:spacing w:after="0" w:line="240" w:lineRule="auto"/>
      <w:ind w:left="1134" w:hanging="1134"/>
      <w:textAlignment w:val="baseline"/>
    </w:pPr>
    <w:rPr>
      <w:rFonts w:ascii="Times New Roman" w:hAnsi="Times New Roman"/>
      <w:sz w:val="24"/>
      <w:szCs w:val="20"/>
      <w:lang w:eastAsia="en-US"/>
    </w:rPr>
  </w:style>
  <w:style w:type="character" w:customStyle="1" w:styleId="MessageHeaderChar">
    <w:name w:val="Message Header Char"/>
    <w:basedOn w:val="DefaultParagraphFont"/>
    <w:link w:val="MessageHeader"/>
    <w:rsid w:val="004D2692"/>
    <w:rPr>
      <w:rFonts w:ascii="Times New Roman" w:hAnsi="Times New Roman" w:cs="Times New Roman"/>
      <w:sz w:val="24"/>
      <w:lang w:eastAsia="en-US"/>
    </w:rPr>
  </w:style>
  <w:style w:type="paragraph" w:styleId="TOAHeading">
    <w:name w:val="toa heading"/>
    <w:basedOn w:val="Normal"/>
    <w:next w:val="Normal"/>
    <w:semiHidden/>
    <w:rsid w:val="004D2692"/>
    <w:pPr>
      <w:tabs>
        <w:tab w:val="left" w:pos="720"/>
        <w:tab w:val="left" w:pos="1440"/>
        <w:tab w:val="left" w:pos="2160"/>
        <w:tab w:val="left" w:pos="6480"/>
      </w:tabs>
      <w:overflowPunct w:val="0"/>
      <w:autoSpaceDE w:val="0"/>
      <w:autoSpaceDN w:val="0"/>
      <w:adjustRightInd w:val="0"/>
      <w:spacing w:before="120" w:after="0" w:line="240" w:lineRule="auto"/>
      <w:textAlignment w:val="baseline"/>
    </w:pPr>
    <w:rPr>
      <w:rFonts w:ascii="Times New Roman" w:hAnsi="Times New Roman"/>
      <w:b/>
      <w:sz w:val="24"/>
      <w:szCs w:val="20"/>
      <w:lang w:eastAsia="en-US"/>
    </w:rPr>
  </w:style>
  <w:style w:type="paragraph" w:customStyle="1" w:styleId="ContentsTabs">
    <w:name w:val="ContentsTabs"/>
    <w:basedOn w:val="Normal"/>
    <w:rsid w:val="004D2692"/>
    <w:pPr>
      <w:tabs>
        <w:tab w:val="center" w:pos="4248"/>
        <w:tab w:val="right" w:pos="8510"/>
      </w:tabs>
      <w:spacing w:after="0" w:line="240" w:lineRule="auto"/>
      <w:jc w:val="both"/>
    </w:pPr>
    <w:rPr>
      <w:rFonts w:ascii="Times New Roman" w:hAnsi="Times New Roman"/>
      <w:sz w:val="24"/>
      <w:szCs w:val="20"/>
      <w:lang w:eastAsia="en-US"/>
    </w:rPr>
  </w:style>
  <w:style w:type="paragraph" w:styleId="Caption">
    <w:name w:val="caption"/>
    <w:basedOn w:val="Normal"/>
    <w:next w:val="BodyText"/>
    <w:qFormat/>
    <w:rsid w:val="004D2692"/>
    <w:pPr>
      <w:keepNext/>
      <w:widowControl w:val="0"/>
      <w:numPr>
        <w:numId w:val="159"/>
      </w:numPr>
      <w:spacing w:before="60" w:after="240" w:line="220" w:lineRule="atLeast"/>
      <w:jc w:val="both"/>
    </w:pPr>
    <w:rPr>
      <w:rFonts w:ascii="Arial Narrow" w:hAnsi="Arial Narrow"/>
      <w:sz w:val="18"/>
      <w:szCs w:val="20"/>
      <w:lang w:eastAsia="en-US"/>
    </w:rPr>
  </w:style>
  <w:style w:type="paragraph" w:customStyle="1" w:styleId="StyleBoldAfter12pt">
    <w:name w:val="Style Bold After:  12 pt"/>
    <w:basedOn w:val="Normal"/>
    <w:rsid w:val="004D2692"/>
    <w:pPr>
      <w:spacing w:after="240" w:line="240" w:lineRule="auto"/>
      <w:jc w:val="both"/>
    </w:pPr>
    <w:rPr>
      <w:rFonts w:ascii="Verdana" w:hAnsi="Verdana"/>
      <w:b/>
      <w:bCs/>
      <w:sz w:val="24"/>
      <w:szCs w:val="20"/>
      <w:lang w:eastAsia="en-US"/>
    </w:rPr>
  </w:style>
  <w:style w:type="paragraph" w:customStyle="1" w:styleId="StyleBoldAfter12pt4">
    <w:name w:val="Style Bold After:  12 pt4"/>
    <w:basedOn w:val="Normal"/>
    <w:autoRedefine/>
    <w:rsid w:val="004D2692"/>
    <w:pPr>
      <w:tabs>
        <w:tab w:val="num" w:pos="850"/>
      </w:tabs>
      <w:spacing w:after="240" w:line="240" w:lineRule="auto"/>
      <w:ind w:left="850" w:hanging="850"/>
      <w:jc w:val="both"/>
    </w:pPr>
    <w:rPr>
      <w:rFonts w:ascii="Verdana" w:hAnsi="Verdana"/>
      <w:b/>
      <w:bCs/>
      <w:sz w:val="20"/>
      <w:szCs w:val="20"/>
      <w:lang w:eastAsia="en-US"/>
    </w:rPr>
  </w:style>
  <w:style w:type="paragraph" w:customStyle="1" w:styleId="ssNoHeading1">
    <w:name w:val="ssNoHeading1"/>
    <w:basedOn w:val="Heading1"/>
    <w:rsid w:val="004D2692"/>
  </w:style>
  <w:style w:type="paragraph" w:customStyle="1" w:styleId="ssqPart">
    <w:name w:val="ssqPart"/>
    <w:basedOn w:val="Normal"/>
    <w:next w:val="Normal"/>
    <w:rsid w:val="004D2692"/>
    <w:pPr>
      <w:numPr>
        <w:ilvl w:val="1"/>
        <w:numId w:val="160"/>
      </w:numPr>
      <w:spacing w:after="260" w:line="240" w:lineRule="auto"/>
      <w:jc w:val="center"/>
    </w:pPr>
    <w:rPr>
      <w:rFonts w:ascii="Arial" w:eastAsia="SimSun" w:hAnsi="Arial"/>
      <w:b/>
      <w:caps/>
      <w:lang w:eastAsia="zh-CN"/>
    </w:rPr>
  </w:style>
  <w:style w:type="paragraph" w:customStyle="1" w:styleId="ssRestartPart">
    <w:name w:val="ssRestartPart"/>
    <w:basedOn w:val="Normal"/>
    <w:next w:val="Normal"/>
    <w:rsid w:val="004D2692"/>
    <w:pPr>
      <w:numPr>
        <w:numId w:val="160"/>
      </w:numPr>
      <w:spacing w:after="0" w:line="240" w:lineRule="auto"/>
      <w:jc w:val="both"/>
    </w:pPr>
    <w:rPr>
      <w:rFonts w:ascii="Arial" w:eastAsia="SimSun" w:hAnsi="Arial"/>
      <w:color w:val="FF0000"/>
      <w:lang w:eastAsia="zh-CN"/>
    </w:rPr>
  </w:style>
  <w:style w:type="paragraph" w:customStyle="1" w:styleId="ssPara3">
    <w:name w:val="ssPara3"/>
    <w:basedOn w:val="Normal"/>
    <w:rsid w:val="004D2692"/>
    <w:pPr>
      <w:spacing w:after="260" w:line="240" w:lineRule="auto"/>
      <w:ind w:left="2126"/>
      <w:jc w:val="both"/>
    </w:pPr>
    <w:rPr>
      <w:rFonts w:ascii="Arial" w:eastAsia="SimSun" w:hAnsi="Arial"/>
      <w:lang w:eastAsia="zh-CN"/>
    </w:rPr>
  </w:style>
  <w:style w:type="paragraph" w:customStyle="1" w:styleId="TableRowHeader">
    <w:name w:val="Table Row Header"/>
    <w:basedOn w:val="TableText"/>
    <w:rsid w:val="004D2692"/>
    <w:pPr>
      <w:widowControl/>
      <w:spacing w:before="120" w:after="170" w:line="240" w:lineRule="atLeast"/>
      <w:jc w:val="left"/>
    </w:pPr>
    <w:rPr>
      <w:rFonts w:ascii="Arial" w:hAnsi="Arial"/>
      <w:sz w:val="20"/>
    </w:rPr>
  </w:style>
  <w:style w:type="paragraph" w:customStyle="1" w:styleId="ssqExhibit">
    <w:name w:val="ssqExhibit"/>
    <w:basedOn w:val="Normal"/>
    <w:next w:val="Normal"/>
    <w:rsid w:val="004D2692"/>
    <w:pPr>
      <w:numPr>
        <w:ilvl w:val="1"/>
        <w:numId w:val="161"/>
      </w:numPr>
      <w:spacing w:after="260" w:line="240" w:lineRule="auto"/>
      <w:jc w:val="center"/>
    </w:pPr>
    <w:rPr>
      <w:rFonts w:ascii="Arial" w:eastAsia="SimSun" w:hAnsi="Arial"/>
      <w:b/>
      <w:caps/>
      <w:lang w:eastAsia="zh-CN"/>
    </w:rPr>
  </w:style>
  <w:style w:type="paragraph" w:customStyle="1" w:styleId="ssRestartExhibit">
    <w:name w:val="ssRestartExhibit"/>
    <w:basedOn w:val="Normal"/>
    <w:next w:val="Normal"/>
    <w:rsid w:val="004D2692"/>
    <w:pPr>
      <w:numPr>
        <w:numId w:val="161"/>
      </w:numPr>
      <w:spacing w:after="0" w:line="240" w:lineRule="auto"/>
      <w:jc w:val="both"/>
    </w:pPr>
    <w:rPr>
      <w:rFonts w:ascii="Arial" w:eastAsia="SimSun" w:hAnsi="Arial"/>
      <w:color w:val="FF0000"/>
      <w:lang w:eastAsia="zh-CN"/>
    </w:rPr>
  </w:style>
  <w:style w:type="paragraph" w:customStyle="1" w:styleId="ssPara4">
    <w:name w:val="ssPara4"/>
    <w:basedOn w:val="Normal"/>
    <w:rsid w:val="004D2692"/>
    <w:pPr>
      <w:spacing w:after="260" w:line="240" w:lineRule="auto"/>
      <w:ind w:left="1985"/>
      <w:jc w:val="both"/>
    </w:pPr>
    <w:rPr>
      <w:rFonts w:ascii="Arial" w:eastAsia="SimSun" w:hAnsi="Arial"/>
      <w:lang w:eastAsia="zh-CN"/>
    </w:rPr>
  </w:style>
  <w:style w:type="paragraph" w:customStyle="1" w:styleId="ssPara5">
    <w:name w:val="ssPara5"/>
    <w:basedOn w:val="Normal"/>
    <w:rsid w:val="004D2692"/>
    <w:pPr>
      <w:spacing w:after="260" w:line="240" w:lineRule="auto"/>
      <w:ind w:left="2552"/>
      <w:jc w:val="both"/>
    </w:pPr>
    <w:rPr>
      <w:rFonts w:ascii="Arial" w:eastAsia="SimSun" w:hAnsi="Arial"/>
      <w:lang w:eastAsia="zh-CN"/>
    </w:rPr>
  </w:style>
  <w:style w:type="paragraph" w:customStyle="1" w:styleId="ssPara6">
    <w:name w:val="ssPara6"/>
    <w:basedOn w:val="Normal"/>
    <w:rsid w:val="004D2692"/>
    <w:pPr>
      <w:spacing w:after="260" w:line="240" w:lineRule="auto"/>
      <w:ind w:left="3119"/>
      <w:jc w:val="both"/>
    </w:pPr>
    <w:rPr>
      <w:rFonts w:ascii="Arial" w:eastAsia="SimSun" w:hAnsi="Arial"/>
      <w:lang w:eastAsia="zh-CN"/>
    </w:rPr>
  </w:style>
  <w:style w:type="paragraph" w:customStyle="1" w:styleId="ssNoHeading4">
    <w:name w:val="ssNoHeading4"/>
    <w:basedOn w:val="Heading4"/>
    <w:rsid w:val="004D2692"/>
  </w:style>
  <w:style w:type="paragraph" w:customStyle="1" w:styleId="ssNoHeading5">
    <w:name w:val="ssNoHeading5"/>
    <w:basedOn w:val="Heading5"/>
    <w:rsid w:val="004D2692"/>
  </w:style>
  <w:style w:type="paragraph" w:customStyle="1" w:styleId="ssRestartSchedule">
    <w:name w:val="ssRestartSchedule"/>
    <w:basedOn w:val="Normal"/>
    <w:next w:val="Normal"/>
    <w:rsid w:val="004D2692"/>
    <w:pPr>
      <w:numPr>
        <w:numId w:val="162"/>
      </w:numPr>
      <w:tabs>
        <w:tab w:val="num" w:pos="425"/>
      </w:tabs>
      <w:spacing w:after="0" w:line="240" w:lineRule="auto"/>
      <w:ind w:left="425" w:hanging="425"/>
      <w:jc w:val="both"/>
    </w:pPr>
    <w:rPr>
      <w:rFonts w:ascii="Arial" w:eastAsia="SimSun" w:hAnsi="Arial"/>
      <w:color w:val="FF0000"/>
      <w:lang w:eastAsia="zh-CN"/>
    </w:rPr>
  </w:style>
  <w:style w:type="paragraph" w:customStyle="1" w:styleId="ssqSchedule">
    <w:name w:val="ssqSchedule"/>
    <w:basedOn w:val="Normal"/>
    <w:next w:val="Normal"/>
    <w:rsid w:val="004D2692"/>
    <w:pPr>
      <w:numPr>
        <w:ilvl w:val="1"/>
        <w:numId w:val="162"/>
      </w:numPr>
      <w:tabs>
        <w:tab w:val="num" w:pos="851"/>
      </w:tabs>
      <w:spacing w:after="260" w:line="240" w:lineRule="auto"/>
      <w:ind w:left="851" w:hanging="426"/>
      <w:jc w:val="center"/>
    </w:pPr>
    <w:rPr>
      <w:rFonts w:ascii="Arial" w:eastAsia="SimSun" w:hAnsi="Arial"/>
      <w:b/>
      <w:caps/>
      <w:lang w:eastAsia="zh-CN"/>
    </w:rPr>
  </w:style>
  <w:style w:type="paragraph" w:customStyle="1" w:styleId="ssqToCAdd">
    <w:name w:val="ssqToCAdd"/>
    <w:basedOn w:val="Normal"/>
    <w:rsid w:val="004D2692"/>
    <w:pPr>
      <w:spacing w:after="260" w:line="240" w:lineRule="auto"/>
      <w:jc w:val="both"/>
    </w:pPr>
    <w:rPr>
      <w:rFonts w:ascii="Arial" w:eastAsia="SimSun" w:hAnsi="Arial"/>
      <w:lang w:eastAsia="zh-CN"/>
    </w:rPr>
  </w:style>
  <w:style w:type="paragraph" w:customStyle="1" w:styleId="ssqAppendix">
    <w:name w:val="ssqAppendix"/>
    <w:basedOn w:val="Normal"/>
    <w:next w:val="Normal"/>
    <w:rsid w:val="004D2692"/>
    <w:pPr>
      <w:numPr>
        <w:ilvl w:val="1"/>
        <w:numId w:val="163"/>
      </w:numPr>
      <w:tabs>
        <w:tab w:val="num" w:pos="851"/>
      </w:tabs>
      <w:spacing w:after="260" w:line="240" w:lineRule="auto"/>
      <w:ind w:left="851" w:hanging="426"/>
      <w:jc w:val="center"/>
    </w:pPr>
    <w:rPr>
      <w:rFonts w:ascii="Arial" w:eastAsia="SimSun" w:hAnsi="Arial"/>
      <w:b/>
      <w:caps/>
      <w:lang w:eastAsia="zh-CN"/>
    </w:rPr>
  </w:style>
  <w:style w:type="paragraph" w:customStyle="1" w:styleId="ssRestartAppendix">
    <w:name w:val="ssRestartAppendix"/>
    <w:basedOn w:val="Normal"/>
    <w:next w:val="Normal"/>
    <w:rsid w:val="004D2692"/>
    <w:pPr>
      <w:numPr>
        <w:numId w:val="163"/>
      </w:numPr>
      <w:spacing w:after="0" w:line="240" w:lineRule="auto"/>
      <w:jc w:val="both"/>
    </w:pPr>
    <w:rPr>
      <w:rFonts w:ascii="Arial" w:eastAsia="SimSun" w:hAnsi="Arial"/>
      <w:color w:val="FF0000"/>
      <w:lang w:eastAsia="zh-CN"/>
    </w:rPr>
  </w:style>
  <w:style w:type="paragraph" w:customStyle="1" w:styleId="EYNormal">
    <w:name w:val="EY Normal"/>
    <w:link w:val="EYNormalChar"/>
    <w:rsid w:val="004D2692"/>
    <w:pPr>
      <w:suppressAutoHyphens/>
    </w:pPr>
    <w:rPr>
      <w:rFonts w:ascii="Arial" w:hAnsi="Arial" w:cs="Times New Roman"/>
      <w:kern w:val="12"/>
      <w:sz w:val="22"/>
      <w:szCs w:val="24"/>
      <w:lang w:eastAsia="en-US"/>
    </w:rPr>
  </w:style>
  <w:style w:type="paragraph" w:customStyle="1" w:styleId="EYBodytextwithoutparaspace">
    <w:name w:val="EY Body text (without para space)"/>
    <w:basedOn w:val="EYNormal"/>
    <w:link w:val="EYBodytextwithoutparaspaceCharChar"/>
    <w:rsid w:val="004D2692"/>
  </w:style>
  <w:style w:type="paragraph" w:customStyle="1" w:styleId="EYBoldsubjectheading">
    <w:name w:val="EY Bold subject heading"/>
    <w:basedOn w:val="EYNormal"/>
    <w:next w:val="EYBodytextwithparaspace"/>
    <w:link w:val="EYBoldsubjectheadingChar"/>
    <w:rsid w:val="004D2692"/>
    <w:pPr>
      <w:keepNext/>
      <w:spacing w:before="120" w:after="240"/>
    </w:pPr>
    <w:rPr>
      <w:b/>
      <w:sz w:val="26"/>
    </w:rPr>
  </w:style>
  <w:style w:type="paragraph" w:customStyle="1" w:styleId="EYClosure">
    <w:name w:val="EY Closure"/>
    <w:basedOn w:val="EYBodytextwithoutparaspace"/>
    <w:next w:val="EYBodytextwithoutparaspace"/>
    <w:rsid w:val="004D2692"/>
    <w:pPr>
      <w:spacing w:after="1040"/>
    </w:pPr>
  </w:style>
  <w:style w:type="paragraph" w:customStyle="1" w:styleId="EYAttachment">
    <w:name w:val="EY Attachment"/>
    <w:basedOn w:val="EYBodytextwithoutparaspace"/>
    <w:next w:val="EYBodytextwithoutparaspace"/>
    <w:rsid w:val="004D2692"/>
    <w:pPr>
      <w:spacing w:before="260"/>
    </w:pPr>
  </w:style>
  <w:style w:type="paragraph" w:customStyle="1" w:styleId="EYContinuationheader">
    <w:name w:val="EY Continuation header"/>
    <w:basedOn w:val="EYBodytextwithoutparaspace"/>
    <w:rsid w:val="004D2692"/>
    <w:pPr>
      <w:tabs>
        <w:tab w:val="left" w:pos="2495"/>
      </w:tabs>
      <w:spacing w:before="360"/>
      <w:jc w:val="right"/>
    </w:pPr>
  </w:style>
  <w:style w:type="paragraph" w:customStyle="1" w:styleId="EYHeading2">
    <w:name w:val="EY Heading 2"/>
    <w:basedOn w:val="EYHeading1"/>
    <w:next w:val="EYBodytextwithparaspace"/>
    <w:link w:val="EYHeading2Char"/>
    <w:rsid w:val="004D2692"/>
    <w:pPr>
      <w:spacing w:after="120"/>
    </w:pPr>
    <w:rPr>
      <w:sz w:val="22"/>
    </w:rPr>
  </w:style>
  <w:style w:type="paragraph" w:customStyle="1" w:styleId="EYHeading3">
    <w:name w:val="EY Heading 3"/>
    <w:basedOn w:val="EYHeading1"/>
    <w:next w:val="EYBodytextwithparaspace"/>
    <w:rsid w:val="004D2692"/>
    <w:pPr>
      <w:spacing w:after="120"/>
    </w:pPr>
    <w:rPr>
      <w:i/>
      <w:sz w:val="22"/>
    </w:rPr>
  </w:style>
  <w:style w:type="paragraph" w:customStyle="1" w:styleId="EYHeading1">
    <w:name w:val="EY Heading 1"/>
    <w:basedOn w:val="EYNormal"/>
    <w:next w:val="EYBodytextwithparaspace"/>
    <w:link w:val="EYHeading1Char"/>
    <w:rsid w:val="004D2692"/>
    <w:pPr>
      <w:keepNext/>
      <w:spacing w:before="120" w:after="240"/>
    </w:pPr>
    <w:rPr>
      <w:b/>
      <w:sz w:val="26"/>
    </w:rPr>
  </w:style>
  <w:style w:type="paragraph" w:customStyle="1" w:styleId="EYBodytextwithparaspace">
    <w:name w:val="EY Body text (with para space)"/>
    <w:basedOn w:val="EYBodytextwithoutparaspace"/>
    <w:link w:val="EYBodytextwithparaspaceChar"/>
    <w:rsid w:val="004D2692"/>
    <w:pPr>
      <w:spacing w:after="240"/>
    </w:pPr>
  </w:style>
  <w:style w:type="character" w:customStyle="1" w:styleId="EYNormalChar">
    <w:name w:val="EY Normal Char"/>
    <w:link w:val="EYNormal"/>
    <w:rsid w:val="004D2692"/>
    <w:rPr>
      <w:rFonts w:ascii="Arial" w:hAnsi="Arial" w:cs="Times New Roman"/>
      <w:kern w:val="12"/>
      <w:sz w:val="22"/>
      <w:szCs w:val="24"/>
      <w:lang w:eastAsia="en-US"/>
    </w:rPr>
  </w:style>
  <w:style w:type="character" w:customStyle="1" w:styleId="EYBodytextwithoutparaspaceCharChar">
    <w:name w:val="EY Body text (without para space) Char Char"/>
    <w:basedOn w:val="EYNormalChar"/>
    <w:link w:val="EYBodytextwithoutparaspace"/>
    <w:rsid w:val="004D2692"/>
    <w:rPr>
      <w:rFonts w:ascii="Arial" w:hAnsi="Arial" w:cs="Times New Roman"/>
      <w:kern w:val="12"/>
      <w:sz w:val="22"/>
      <w:szCs w:val="24"/>
      <w:lang w:eastAsia="en-US"/>
    </w:rPr>
  </w:style>
  <w:style w:type="character" w:customStyle="1" w:styleId="EYBodytextwithparaspaceChar">
    <w:name w:val="EY Body text (with para space) Char"/>
    <w:basedOn w:val="EYBodytextwithoutparaspaceCharChar"/>
    <w:link w:val="EYBodytextwithparaspace"/>
    <w:rsid w:val="004D2692"/>
    <w:rPr>
      <w:rFonts w:ascii="Arial" w:hAnsi="Arial" w:cs="Times New Roman"/>
      <w:kern w:val="12"/>
      <w:sz w:val="22"/>
      <w:szCs w:val="24"/>
      <w:lang w:eastAsia="en-US"/>
    </w:rPr>
  </w:style>
  <w:style w:type="paragraph" w:customStyle="1" w:styleId="EYDate">
    <w:name w:val="EY Date"/>
    <w:basedOn w:val="EYBodytextwithoutparaspace"/>
    <w:rsid w:val="004D2692"/>
  </w:style>
  <w:style w:type="paragraph" w:customStyle="1" w:styleId="EYBulletedtext1">
    <w:name w:val="EY Bulleted text 1"/>
    <w:basedOn w:val="EYBodytextwithparaspace"/>
    <w:rsid w:val="004D2692"/>
    <w:pPr>
      <w:numPr>
        <w:numId w:val="164"/>
      </w:numPr>
      <w:tabs>
        <w:tab w:val="num" w:pos="142"/>
        <w:tab w:val="num" w:pos="360"/>
        <w:tab w:val="num" w:pos="567"/>
        <w:tab w:val="num" w:pos="1080"/>
      </w:tabs>
      <w:ind w:left="142" w:hanging="142"/>
    </w:pPr>
  </w:style>
  <w:style w:type="paragraph" w:customStyle="1" w:styleId="EYBulletedtext2">
    <w:name w:val="EY Bulleted text 2"/>
    <w:basedOn w:val="EYBodytextwithparaspace"/>
    <w:rsid w:val="004D2692"/>
    <w:pPr>
      <w:numPr>
        <w:ilvl w:val="1"/>
        <w:numId w:val="164"/>
      </w:numPr>
      <w:tabs>
        <w:tab w:val="num" w:pos="284"/>
        <w:tab w:val="num" w:pos="720"/>
        <w:tab w:val="num" w:pos="1134"/>
        <w:tab w:val="num" w:pos="1800"/>
      </w:tabs>
      <w:ind w:left="284" w:hanging="142"/>
    </w:pPr>
  </w:style>
  <w:style w:type="paragraph" w:customStyle="1" w:styleId="EYNumber">
    <w:name w:val="EY Number"/>
    <w:basedOn w:val="EYNormal"/>
    <w:rsid w:val="004D2692"/>
    <w:pPr>
      <w:numPr>
        <w:numId w:val="165"/>
      </w:numPr>
      <w:tabs>
        <w:tab w:val="num" w:pos="720"/>
        <w:tab w:val="num" w:pos="850"/>
        <w:tab w:val="num" w:pos="1080"/>
      </w:tabs>
      <w:spacing w:after="240"/>
    </w:pPr>
  </w:style>
  <w:style w:type="paragraph" w:customStyle="1" w:styleId="EYLetter">
    <w:name w:val="EY Letter"/>
    <w:basedOn w:val="EYNumber"/>
    <w:rsid w:val="004D2692"/>
    <w:pPr>
      <w:numPr>
        <w:ilvl w:val="1"/>
      </w:numPr>
      <w:tabs>
        <w:tab w:val="num" w:pos="425"/>
        <w:tab w:val="num" w:pos="720"/>
        <w:tab w:val="num" w:pos="1800"/>
      </w:tabs>
    </w:pPr>
  </w:style>
  <w:style w:type="paragraph" w:customStyle="1" w:styleId="AlphaBullet">
    <w:name w:val="Alpha Bullet"/>
    <w:basedOn w:val="Normal"/>
    <w:semiHidden/>
    <w:rsid w:val="004D2692"/>
    <w:pPr>
      <w:spacing w:after="0" w:line="240" w:lineRule="auto"/>
      <w:jc w:val="both"/>
    </w:pPr>
    <w:rPr>
      <w:rFonts w:ascii="Times New Roman" w:hAnsi="Times New Roman"/>
      <w:sz w:val="24"/>
      <w:szCs w:val="24"/>
      <w:lang w:eastAsia="en-US"/>
    </w:rPr>
  </w:style>
  <w:style w:type="paragraph" w:customStyle="1" w:styleId="RomanBullet">
    <w:name w:val="Roman Bullet"/>
    <w:basedOn w:val="Normal"/>
    <w:semiHidden/>
    <w:rsid w:val="004D2692"/>
    <w:pPr>
      <w:spacing w:after="0" w:line="240" w:lineRule="auto"/>
      <w:jc w:val="both"/>
    </w:pPr>
    <w:rPr>
      <w:rFonts w:ascii="Times New Roman" w:hAnsi="Times New Roman"/>
      <w:sz w:val="24"/>
      <w:szCs w:val="24"/>
      <w:lang w:eastAsia="en-US"/>
    </w:rPr>
  </w:style>
  <w:style w:type="paragraph" w:customStyle="1" w:styleId="EYTabletext">
    <w:name w:val="EY Table text"/>
    <w:basedOn w:val="EYNormal"/>
    <w:rsid w:val="004D2692"/>
    <w:pPr>
      <w:spacing w:before="20" w:after="20"/>
    </w:pPr>
    <w:rPr>
      <w:sz w:val="18"/>
    </w:rPr>
  </w:style>
  <w:style w:type="paragraph" w:customStyle="1" w:styleId="EYTableheading">
    <w:name w:val="EY Table heading"/>
    <w:basedOn w:val="EYTabletext"/>
    <w:rsid w:val="004D2692"/>
    <w:pPr>
      <w:spacing w:before="60" w:after="60"/>
    </w:pPr>
    <w:rPr>
      <w:b/>
    </w:rPr>
  </w:style>
  <w:style w:type="paragraph" w:customStyle="1" w:styleId="EYSource">
    <w:name w:val="EY Source"/>
    <w:basedOn w:val="EYNormal"/>
    <w:next w:val="EYBodytextwithparaspace"/>
    <w:rsid w:val="004D2692"/>
    <w:pPr>
      <w:spacing w:before="60" w:after="240" w:line="260" w:lineRule="exact"/>
    </w:pPr>
    <w:rPr>
      <w:i/>
      <w:sz w:val="14"/>
    </w:rPr>
  </w:style>
  <w:style w:type="paragraph" w:customStyle="1" w:styleId="EYBusinessaddress">
    <w:name w:val="EY Business address"/>
    <w:basedOn w:val="EYNormal"/>
    <w:rsid w:val="004D2692"/>
    <w:pPr>
      <w:spacing w:line="170" w:lineRule="atLeast"/>
    </w:pPr>
    <w:rPr>
      <w:color w:val="666666"/>
      <w:sz w:val="15"/>
    </w:rPr>
  </w:style>
  <w:style w:type="paragraph" w:customStyle="1" w:styleId="EYBusinessaddressbold">
    <w:name w:val="EY Business address (bold)"/>
    <w:basedOn w:val="EYBusinessaddress"/>
    <w:next w:val="EYBusinessaddress"/>
    <w:rsid w:val="004D2692"/>
    <w:rPr>
      <w:b/>
    </w:rPr>
  </w:style>
  <w:style w:type="paragraph" w:customStyle="1" w:styleId="EYLetterbullet1">
    <w:name w:val="EY Letter bullet 1"/>
    <w:basedOn w:val="EYNormal"/>
    <w:rsid w:val="004D2692"/>
    <w:pPr>
      <w:tabs>
        <w:tab w:val="num" w:pos="360"/>
        <w:tab w:val="num" w:pos="720"/>
      </w:tabs>
      <w:spacing w:after="260" w:line="260" w:lineRule="exact"/>
      <w:ind w:left="360" w:hanging="360"/>
    </w:pPr>
  </w:style>
  <w:style w:type="paragraph" w:customStyle="1" w:styleId="EYDocumenttitle">
    <w:name w:val="EY Document title"/>
    <w:basedOn w:val="EYNormal"/>
    <w:next w:val="EYBodytextwithparaspace"/>
    <w:rsid w:val="004D2692"/>
    <w:pPr>
      <w:keepNext/>
      <w:spacing w:after="240"/>
    </w:pPr>
    <w:rPr>
      <w:spacing w:val="-4"/>
      <w:sz w:val="36"/>
    </w:rPr>
  </w:style>
  <w:style w:type="paragraph" w:customStyle="1" w:styleId="EYDocumentprompts">
    <w:name w:val="EY Document prompts"/>
    <w:basedOn w:val="EYNormal"/>
    <w:rsid w:val="004D2692"/>
    <w:pPr>
      <w:spacing w:before="60" w:after="60" w:line="240" w:lineRule="atLeast"/>
    </w:pPr>
    <w:rPr>
      <w:sz w:val="20"/>
    </w:rPr>
  </w:style>
  <w:style w:type="paragraph" w:customStyle="1" w:styleId="EYTabletextbold">
    <w:name w:val="EY Table text bold"/>
    <w:basedOn w:val="EYTabletext"/>
    <w:rsid w:val="004D2692"/>
    <w:rPr>
      <w:b/>
    </w:rPr>
  </w:style>
  <w:style w:type="paragraph" w:customStyle="1" w:styleId="EYTablebullet1">
    <w:name w:val="EY Table bullet 1"/>
    <w:basedOn w:val="EYTabletext"/>
    <w:rsid w:val="004D2692"/>
    <w:pPr>
      <w:tabs>
        <w:tab w:val="num" w:pos="142"/>
        <w:tab w:val="num" w:pos="1080"/>
        <w:tab w:val="num" w:pos="1440"/>
      </w:tabs>
      <w:ind w:left="142" w:hanging="142"/>
    </w:pPr>
  </w:style>
  <w:style w:type="paragraph" w:customStyle="1" w:styleId="EYTablebullet2">
    <w:name w:val="EY Table bullet 2"/>
    <w:basedOn w:val="EYTablebullet1"/>
    <w:rsid w:val="004D2692"/>
    <w:pPr>
      <w:tabs>
        <w:tab w:val="clear" w:pos="142"/>
        <w:tab w:val="num" w:pos="284"/>
        <w:tab w:val="num" w:pos="425"/>
        <w:tab w:val="num" w:pos="720"/>
        <w:tab w:val="num" w:pos="1800"/>
      </w:tabs>
      <w:ind w:left="284"/>
    </w:pPr>
  </w:style>
  <w:style w:type="character" w:customStyle="1" w:styleId="EYBoldsubjectheadingChar">
    <w:name w:val="EY Bold subject heading Char"/>
    <w:link w:val="EYBoldsubjectheading"/>
    <w:rsid w:val="004D2692"/>
    <w:rPr>
      <w:rFonts w:ascii="Arial" w:hAnsi="Arial" w:cs="Times New Roman"/>
      <w:b/>
      <w:kern w:val="12"/>
      <w:sz w:val="26"/>
      <w:szCs w:val="24"/>
      <w:lang w:eastAsia="en-US"/>
    </w:rPr>
  </w:style>
  <w:style w:type="character" w:customStyle="1" w:styleId="EYHeading1Char">
    <w:name w:val="EY Heading 1 Char"/>
    <w:basedOn w:val="EYBoldsubjectheadingChar"/>
    <w:link w:val="EYHeading1"/>
    <w:rsid w:val="004D2692"/>
    <w:rPr>
      <w:rFonts w:ascii="Arial" w:hAnsi="Arial" w:cs="Times New Roman"/>
      <w:b/>
      <w:kern w:val="12"/>
      <w:sz w:val="26"/>
      <w:szCs w:val="24"/>
      <w:lang w:eastAsia="en-US"/>
    </w:rPr>
  </w:style>
  <w:style w:type="character" w:customStyle="1" w:styleId="EYHeading2Char">
    <w:name w:val="EY Heading 2 Char"/>
    <w:link w:val="EYHeading2"/>
    <w:rsid w:val="004D2692"/>
    <w:rPr>
      <w:rFonts w:ascii="Arial" w:hAnsi="Arial" w:cs="Times New Roman"/>
      <w:b/>
      <w:kern w:val="12"/>
      <w:sz w:val="22"/>
      <w:szCs w:val="24"/>
      <w:lang w:eastAsia="en-US"/>
    </w:rPr>
  </w:style>
  <w:style w:type="paragraph" w:customStyle="1" w:styleId="EYLetterbullet2">
    <w:name w:val="EY Letter bullet 2"/>
    <w:basedOn w:val="EYLetterbullet1"/>
    <w:rsid w:val="004D2692"/>
    <w:pPr>
      <w:tabs>
        <w:tab w:val="clear" w:pos="360"/>
        <w:tab w:val="num" w:pos="1440"/>
      </w:tabs>
      <w:ind w:left="720"/>
    </w:pPr>
  </w:style>
  <w:style w:type="table" w:customStyle="1" w:styleId="TableFormat-Standard">
    <w:name w:val="Table Format - Standard"/>
    <w:basedOn w:val="TableNormal"/>
    <w:rsid w:val="004D2692"/>
    <w:rPr>
      <w:rFonts w:ascii="Arial" w:hAnsi="Arial" w:cs="Times New Roman"/>
    </w:rPr>
    <w:tblPr>
      <w:tblBorders>
        <w:insideH w:val="single" w:sz="4" w:space="0" w:color="CCCBCD"/>
      </w:tblBorders>
      <w:tblCellMar>
        <w:left w:w="0" w:type="dxa"/>
        <w:right w:w="28" w:type="dxa"/>
      </w:tblCellMar>
    </w:tblPr>
    <w:tcPr>
      <w:shd w:val="clear" w:color="auto" w:fill="auto"/>
      <w:tcMar>
        <w:top w:w="0" w:type="dxa"/>
        <w:left w:w="108" w:type="dxa"/>
        <w:bottom w:w="0" w:type="dxa"/>
        <w:right w:w="108" w:type="dxa"/>
      </w:tcMar>
    </w:tcPr>
    <w:tblStylePr w:type="firstRow">
      <w:rPr>
        <w:color w:val="auto"/>
      </w:rPr>
      <w:tblPr/>
      <w:tcPr>
        <w:tcBorders>
          <w:top w:val="nil"/>
          <w:left w:val="nil"/>
          <w:bottom w:val="nil"/>
          <w:right w:val="nil"/>
          <w:insideH w:val="nil"/>
          <w:insideV w:val="nil"/>
          <w:tl2br w:val="nil"/>
          <w:tr2bl w:val="nil"/>
        </w:tcBorders>
        <w:shd w:val="clear" w:color="auto" w:fill="auto"/>
      </w:tcPr>
    </w:tblStylePr>
    <w:tblStylePr w:type="lastRow">
      <w:tblPr/>
      <w:tcPr>
        <w:tcBorders>
          <w:top w:val="nil"/>
          <w:left w:val="nil"/>
          <w:bottom w:val="single" w:sz="8" w:space="0" w:color="7F7E82"/>
          <w:right w:val="nil"/>
          <w:insideH w:val="nil"/>
          <w:insideV w:val="nil"/>
        </w:tcBorders>
        <w:shd w:val="clear" w:color="auto" w:fill="auto"/>
      </w:tcPr>
    </w:tblStylePr>
  </w:style>
  <w:style w:type="paragraph" w:customStyle="1" w:styleId="Headlinedivider">
    <w:name w:val="Headline divider"/>
    <w:basedOn w:val="Normal"/>
    <w:next w:val="Normal"/>
    <w:semiHidden/>
    <w:rsid w:val="004D2692"/>
    <w:pPr>
      <w:pBdr>
        <w:bottom w:val="single" w:sz="6" w:space="1" w:color="auto"/>
      </w:pBdr>
      <w:spacing w:after="0" w:line="240" w:lineRule="auto"/>
      <w:jc w:val="both"/>
    </w:pPr>
    <w:rPr>
      <w:rFonts w:ascii="Times New Roman" w:hAnsi="Times New Roman"/>
      <w:sz w:val="24"/>
      <w:szCs w:val="24"/>
      <w:lang w:eastAsia="en-US"/>
    </w:rPr>
  </w:style>
  <w:style w:type="numbering" w:styleId="1ai">
    <w:name w:val="Outline List 1"/>
    <w:basedOn w:val="NoList"/>
    <w:semiHidden/>
    <w:rsid w:val="004D2692"/>
    <w:pPr>
      <w:numPr>
        <w:numId w:val="255"/>
      </w:numPr>
    </w:pPr>
  </w:style>
  <w:style w:type="numbering" w:styleId="ArticleSection">
    <w:name w:val="Outline List 3"/>
    <w:basedOn w:val="NoList"/>
    <w:semiHidden/>
    <w:rsid w:val="004D2692"/>
    <w:pPr>
      <w:numPr>
        <w:numId w:val="254"/>
      </w:numPr>
    </w:pPr>
  </w:style>
  <w:style w:type="paragraph" w:styleId="ListNumber">
    <w:name w:val="List Number"/>
    <w:basedOn w:val="Normal"/>
    <w:uiPriority w:val="99"/>
    <w:rsid w:val="004D2692"/>
    <w:pPr>
      <w:tabs>
        <w:tab w:val="num" w:pos="720"/>
      </w:tabs>
      <w:spacing w:after="0" w:line="240" w:lineRule="auto"/>
      <w:ind w:left="720" w:hanging="720"/>
      <w:jc w:val="both"/>
    </w:pPr>
    <w:rPr>
      <w:rFonts w:ascii="Times New Roman" w:hAnsi="Times New Roman"/>
      <w:sz w:val="24"/>
      <w:szCs w:val="24"/>
      <w:lang w:eastAsia="en-US"/>
    </w:rPr>
  </w:style>
  <w:style w:type="paragraph" w:styleId="ListNumber2">
    <w:name w:val="List Number 2"/>
    <w:basedOn w:val="Normal"/>
    <w:link w:val="ListNumber2Char"/>
    <w:uiPriority w:val="99"/>
    <w:rsid w:val="004D2692"/>
    <w:pPr>
      <w:tabs>
        <w:tab w:val="num" w:pos="720"/>
      </w:tabs>
      <w:spacing w:after="0" w:line="240" w:lineRule="auto"/>
      <w:ind w:left="720" w:hanging="720"/>
      <w:jc w:val="both"/>
    </w:pPr>
    <w:rPr>
      <w:rFonts w:ascii="Times New Roman" w:hAnsi="Times New Roman"/>
      <w:sz w:val="24"/>
      <w:szCs w:val="24"/>
      <w:lang w:eastAsia="en-US"/>
    </w:rPr>
  </w:style>
  <w:style w:type="paragraph" w:styleId="BlockText">
    <w:name w:val="Block Text"/>
    <w:basedOn w:val="Normal"/>
    <w:semiHidden/>
    <w:rsid w:val="004D2692"/>
    <w:pPr>
      <w:shd w:val="clear" w:color="000000" w:fill="FFFFFF"/>
      <w:tabs>
        <w:tab w:val="left" w:pos="1555"/>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spacing w:after="0" w:line="240" w:lineRule="auto"/>
      <w:ind w:left="1440" w:right="1440"/>
      <w:jc w:val="both"/>
    </w:pPr>
    <w:rPr>
      <w:rFonts w:ascii="Times New Roman" w:hAnsi="Times New Roman"/>
      <w:color w:val="000000"/>
      <w:sz w:val="24"/>
      <w:szCs w:val="20"/>
      <w:lang w:eastAsia="en-US"/>
    </w:rPr>
  </w:style>
  <w:style w:type="paragraph" w:styleId="BodyTextFirstIndent">
    <w:name w:val="Body Text First Indent"/>
    <w:basedOn w:val="Normal"/>
    <w:link w:val="BodyTextFirstIndentChar"/>
    <w:semiHidden/>
    <w:rsid w:val="004D2692"/>
    <w:pPr>
      <w:spacing w:after="120" w:line="240" w:lineRule="auto"/>
      <w:ind w:firstLine="210"/>
      <w:jc w:val="both"/>
    </w:pPr>
    <w:rPr>
      <w:rFonts w:ascii="Times New Roman" w:hAnsi="Times New Roman"/>
      <w:sz w:val="24"/>
      <w:szCs w:val="24"/>
      <w:lang w:eastAsia="en-US"/>
    </w:rPr>
  </w:style>
  <w:style w:type="character" w:customStyle="1" w:styleId="BodyTextFirstIndentChar">
    <w:name w:val="Body Text First Indent Char"/>
    <w:basedOn w:val="BodyTextChar"/>
    <w:link w:val="BodyTextFirstIndent"/>
    <w:semiHidden/>
    <w:rsid w:val="004D2692"/>
    <w:rPr>
      <w:rFonts w:ascii="Times New Roman" w:hAnsi="Times New Roman" w:cs="Times New Roman"/>
      <w:sz w:val="24"/>
      <w:szCs w:val="24"/>
      <w:lang w:eastAsia="en-US"/>
    </w:rPr>
  </w:style>
  <w:style w:type="numbering" w:styleId="111111">
    <w:name w:val="Outline List 2"/>
    <w:basedOn w:val="NoList"/>
    <w:rsid w:val="004D2692"/>
    <w:pPr>
      <w:numPr>
        <w:numId w:val="165"/>
      </w:numPr>
    </w:pPr>
  </w:style>
  <w:style w:type="paragraph" w:styleId="BodyTextFirstIndent2">
    <w:name w:val="Body Text First Indent 2"/>
    <w:basedOn w:val="BodyTextIndent"/>
    <w:link w:val="BodyTextFirstIndent2Char"/>
    <w:semiHidden/>
    <w:rsid w:val="004D2692"/>
    <w:pPr>
      <w:spacing w:line="240" w:lineRule="auto"/>
      <w:ind w:firstLine="210"/>
      <w:jc w:val="both"/>
    </w:pPr>
    <w:rPr>
      <w:rFonts w:ascii="Times New Roman" w:hAnsi="Times New Roman"/>
      <w:sz w:val="24"/>
      <w:szCs w:val="24"/>
      <w:lang w:eastAsia="en-US"/>
    </w:rPr>
  </w:style>
  <w:style w:type="character" w:customStyle="1" w:styleId="BodyTextFirstIndent2Char">
    <w:name w:val="Body Text First Indent 2 Char"/>
    <w:basedOn w:val="BodyTextIndentChar"/>
    <w:link w:val="BodyTextFirstIndent2"/>
    <w:semiHidden/>
    <w:rsid w:val="004D2692"/>
    <w:rPr>
      <w:rFonts w:ascii="Times New Roman" w:hAnsi="Times New Roman" w:cs="Times New Roman"/>
      <w:sz w:val="24"/>
      <w:szCs w:val="24"/>
      <w:lang w:eastAsia="en-US"/>
    </w:rPr>
  </w:style>
  <w:style w:type="paragraph" w:styleId="Closing">
    <w:name w:val="Closing"/>
    <w:basedOn w:val="Normal"/>
    <w:link w:val="ClosingChar"/>
    <w:semiHidden/>
    <w:rsid w:val="004D2692"/>
    <w:pPr>
      <w:spacing w:after="0" w:line="240" w:lineRule="auto"/>
      <w:ind w:left="4252"/>
      <w:jc w:val="both"/>
    </w:pPr>
    <w:rPr>
      <w:rFonts w:ascii="Times New Roman" w:hAnsi="Times New Roman"/>
      <w:sz w:val="24"/>
      <w:szCs w:val="24"/>
      <w:lang w:eastAsia="en-US"/>
    </w:rPr>
  </w:style>
  <w:style w:type="character" w:customStyle="1" w:styleId="ClosingChar">
    <w:name w:val="Closing Char"/>
    <w:basedOn w:val="DefaultParagraphFont"/>
    <w:link w:val="Closing"/>
    <w:semiHidden/>
    <w:rsid w:val="004D2692"/>
    <w:rPr>
      <w:rFonts w:ascii="Times New Roman" w:hAnsi="Times New Roman" w:cs="Times New Roman"/>
      <w:sz w:val="24"/>
      <w:szCs w:val="24"/>
      <w:lang w:eastAsia="en-US"/>
    </w:rPr>
  </w:style>
  <w:style w:type="paragraph" w:styleId="Date">
    <w:name w:val="Date"/>
    <w:basedOn w:val="Normal"/>
    <w:next w:val="Normal"/>
    <w:link w:val="DateChar"/>
    <w:semiHidden/>
    <w:rsid w:val="004D2692"/>
    <w:pPr>
      <w:spacing w:after="0" w:line="240" w:lineRule="auto"/>
      <w:jc w:val="both"/>
    </w:pPr>
    <w:rPr>
      <w:rFonts w:ascii="Times New Roman" w:hAnsi="Times New Roman"/>
      <w:sz w:val="24"/>
      <w:szCs w:val="24"/>
      <w:lang w:eastAsia="en-US"/>
    </w:rPr>
  </w:style>
  <w:style w:type="character" w:customStyle="1" w:styleId="DateChar">
    <w:name w:val="Date Char"/>
    <w:basedOn w:val="DefaultParagraphFont"/>
    <w:link w:val="Date"/>
    <w:semiHidden/>
    <w:rsid w:val="004D2692"/>
    <w:rPr>
      <w:rFonts w:ascii="Times New Roman" w:hAnsi="Times New Roman" w:cs="Times New Roman"/>
      <w:sz w:val="24"/>
      <w:szCs w:val="24"/>
      <w:lang w:eastAsia="en-US"/>
    </w:rPr>
  </w:style>
  <w:style w:type="character" w:styleId="Emphasis">
    <w:name w:val="Emphasis"/>
    <w:qFormat/>
    <w:rsid w:val="004D2692"/>
    <w:rPr>
      <w:i/>
      <w:iCs/>
    </w:rPr>
  </w:style>
  <w:style w:type="paragraph" w:styleId="EnvelopeAddress">
    <w:name w:val="envelope address"/>
    <w:basedOn w:val="Normal"/>
    <w:semiHidden/>
    <w:rsid w:val="004D2692"/>
    <w:pPr>
      <w:framePr w:w="7920" w:h="1980" w:hRule="exact" w:hSpace="180" w:wrap="auto" w:hAnchor="page" w:xAlign="center" w:yAlign="bottom"/>
      <w:spacing w:after="0" w:line="240" w:lineRule="auto"/>
      <w:ind w:left="2880"/>
      <w:jc w:val="both"/>
    </w:pPr>
    <w:rPr>
      <w:rFonts w:ascii="Arial" w:hAnsi="Arial" w:cs="Arial"/>
      <w:sz w:val="24"/>
      <w:szCs w:val="24"/>
      <w:lang w:eastAsia="en-US"/>
    </w:rPr>
  </w:style>
  <w:style w:type="paragraph" w:styleId="EnvelopeReturn">
    <w:name w:val="envelope return"/>
    <w:basedOn w:val="Normal"/>
    <w:semiHidden/>
    <w:rsid w:val="004D2692"/>
    <w:pPr>
      <w:spacing w:after="0" w:line="240" w:lineRule="auto"/>
      <w:jc w:val="both"/>
    </w:pPr>
    <w:rPr>
      <w:rFonts w:ascii="Arial" w:hAnsi="Arial" w:cs="Arial"/>
      <w:sz w:val="20"/>
      <w:szCs w:val="20"/>
      <w:lang w:eastAsia="en-US"/>
    </w:rPr>
  </w:style>
  <w:style w:type="character" w:styleId="HTMLAcronym">
    <w:name w:val="HTML Acronym"/>
    <w:basedOn w:val="DefaultParagraphFont"/>
    <w:semiHidden/>
    <w:rsid w:val="004D2692"/>
  </w:style>
  <w:style w:type="paragraph" w:styleId="HTMLAddress">
    <w:name w:val="HTML Address"/>
    <w:basedOn w:val="Normal"/>
    <w:link w:val="HTMLAddressChar"/>
    <w:semiHidden/>
    <w:rsid w:val="004D2692"/>
    <w:pPr>
      <w:spacing w:after="0" w:line="240" w:lineRule="auto"/>
      <w:jc w:val="both"/>
    </w:pPr>
    <w:rPr>
      <w:rFonts w:ascii="Times New Roman" w:hAnsi="Times New Roman"/>
      <w:i/>
      <w:iCs/>
      <w:sz w:val="24"/>
      <w:szCs w:val="24"/>
      <w:lang w:eastAsia="en-US"/>
    </w:rPr>
  </w:style>
  <w:style w:type="character" w:customStyle="1" w:styleId="HTMLAddressChar">
    <w:name w:val="HTML Address Char"/>
    <w:basedOn w:val="DefaultParagraphFont"/>
    <w:link w:val="HTMLAddress"/>
    <w:semiHidden/>
    <w:rsid w:val="004D2692"/>
    <w:rPr>
      <w:rFonts w:ascii="Times New Roman" w:hAnsi="Times New Roman" w:cs="Times New Roman"/>
      <w:i/>
      <w:iCs/>
      <w:sz w:val="24"/>
      <w:szCs w:val="24"/>
      <w:lang w:eastAsia="en-US"/>
    </w:rPr>
  </w:style>
  <w:style w:type="character" w:styleId="HTMLCite">
    <w:name w:val="HTML Cite"/>
    <w:semiHidden/>
    <w:rsid w:val="004D2692"/>
    <w:rPr>
      <w:i/>
      <w:iCs/>
    </w:rPr>
  </w:style>
  <w:style w:type="character" w:styleId="HTMLCode">
    <w:name w:val="HTML Code"/>
    <w:semiHidden/>
    <w:rsid w:val="004D2692"/>
    <w:rPr>
      <w:rFonts w:ascii="Courier New" w:hAnsi="Courier New" w:cs="Courier New"/>
      <w:sz w:val="20"/>
      <w:szCs w:val="20"/>
    </w:rPr>
  </w:style>
  <w:style w:type="character" w:styleId="HTMLDefinition">
    <w:name w:val="HTML Definition"/>
    <w:semiHidden/>
    <w:rsid w:val="004D2692"/>
    <w:rPr>
      <w:i/>
      <w:iCs/>
    </w:rPr>
  </w:style>
  <w:style w:type="character" w:styleId="HTMLKeyboard">
    <w:name w:val="HTML Keyboard"/>
    <w:semiHidden/>
    <w:rsid w:val="004D2692"/>
    <w:rPr>
      <w:rFonts w:ascii="Courier New" w:hAnsi="Courier New" w:cs="Courier New"/>
      <w:sz w:val="20"/>
      <w:szCs w:val="20"/>
    </w:rPr>
  </w:style>
  <w:style w:type="paragraph" w:styleId="HTMLPreformatted">
    <w:name w:val="HTML Preformatted"/>
    <w:basedOn w:val="Normal"/>
    <w:link w:val="HTMLPreformattedChar"/>
    <w:semiHidden/>
    <w:rsid w:val="004D2692"/>
    <w:pPr>
      <w:spacing w:after="0" w:line="240" w:lineRule="auto"/>
      <w:jc w:val="both"/>
    </w:pPr>
    <w:rPr>
      <w:rFonts w:ascii="Courier New" w:hAnsi="Courier New" w:cs="Courier New"/>
      <w:sz w:val="20"/>
      <w:szCs w:val="20"/>
      <w:lang w:eastAsia="en-US"/>
    </w:rPr>
  </w:style>
  <w:style w:type="character" w:customStyle="1" w:styleId="HTMLPreformattedChar">
    <w:name w:val="HTML Preformatted Char"/>
    <w:basedOn w:val="DefaultParagraphFont"/>
    <w:link w:val="HTMLPreformatted"/>
    <w:semiHidden/>
    <w:rsid w:val="004D2692"/>
    <w:rPr>
      <w:rFonts w:ascii="Courier New" w:hAnsi="Courier New" w:cs="Courier New"/>
      <w:lang w:eastAsia="en-US"/>
    </w:rPr>
  </w:style>
  <w:style w:type="character" w:styleId="HTMLSample">
    <w:name w:val="HTML Sample"/>
    <w:semiHidden/>
    <w:rsid w:val="004D2692"/>
    <w:rPr>
      <w:rFonts w:ascii="Courier New" w:hAnsi="Courier New" w:cs="Courier New"/>
    </w:rPr>
  </w:style>
  <w:style w:type="character" w:styleId="HTMLTypewriter">
    <w:name w:val="HTML Typewriter"/>
    <w:semiHidden/>
    <w:rsid w:val="004D2692"/>
    <w:rPr>
      <w:rFonts w:ascii="Courier New" w:hAnsi="Courier New" w:cs="Courier New"/>
      <w:sz w:val="20"/>
      <w:szCs w:val="20"/>
    </w:rPr>
  </w:style>
  <w:style w:type="character" w:styleId="HTMLVariable">
    <w:name w:val="HTML Variable"/>
    <w:semiHidden/>
    <w:rsid w:val="004D2692"/>
    <w:rPr>
      <w:i/>
      <w:iCs/>
    </w:rPr>
  </w:style>
  <w:style w:type="character" w:styleId="LineNumber">
    <w:name w:val="line number"/>
    <w:basedOn w:val="DefaultParagraphFont"/>
    <w:semiHidden/>
    <w:rsid w:val="004D2692"/>
  </w:style>
  <w:style w:type="paragraph" w:styleId="List">
    <w:name w:val="List"/>
    <w:basedOn w:val="Normal"/>
    <w:semiHidden/>
    <w:rsid w:val="004D2692"/>
    <w:pPr>
      <w:spacing w:after="0" w:line="240" w:lineRule="auto"/>
      <w:ind w:left="283" w:hanging="283"/>
      <w:jc w:val="both"/>
    </w:pPr>
    <w:rPr>
      <w:rFonts w:ascii="Times New Roman" w:hAnsi="Times New Roman"/>
      <w:sz w:val="24"/>
      <w:szCs w:val="24"/>
      <w:lang w:eastAsia="en-US"/>
    </w:rPr>
  </w:style>
  <w:style w:type="paragraph" w:styleId="List2">
    <w:name w:val="List 2"/>
    <w:basedOn w:val="Normal"/>
    <w:semiHidden/>
    <w:rsid w:val="004D2692"/>
    <w:pPr>
      <w:spacing w:after="0" w:line="240" w:lineRule="auto"/>
      <w:ind w:left="566" w:hanging="283"/>
      <w:jc w:val="both"/>
    </w:pPr>
    <w:rPr>
      <w:rFonts w:ascii="Times New Roman" w:hAnsi="Times New Roman"/>
      <w:sz w:val="24"/>
      <w:szCs w:val="24"/>
      <w:lang w:eastAsia="en-US"/>
    </w:rPr>
  </w:style>
  <w:style w:type="paragraph" w:styleId="List3">
    <w:name w:val="List 3"/>
    <w:basedOn w:val="Normal"/>
    <w:semiHidden/>
    <w:rsid w:val="004D2692"/>
    <w:pPr>
      <w:spacing w:after="0" w:line="240" w:lineRule="auto"/>
      <w:ind w:left="849" w:hanging="283"/>
      <w:jc w:val="both"/>
    </w:pPr>
    <w:rPr>
      <w:rFonts w:ascii="Times New Roman" w:hAnsi="Times New Roman"/>
      <w:sz w:val="24"/>
      <w:szCs w:val="24"/>
      <w:lang w:eastAsia="en-US"/>
    </w:rPr>
  </w:style>
  <w:style w:type="paragraph" w:styleId="List4">
    <w:name w:val="List 4"/>
    <w:basedOn w:val="Normal"/>
    <w:semiHidden/>
    <w:rsid w:val="004D2692"/>
    <w:pPr>
      <w:spacing w:after="0" w:line="240" w:lineRule="auto"/>
      <w:ind w:left="1132" w:hanging="283"/>
      <w:jc w:val="both"/>
    </w:pPr>
    <w:rPr>
      <w:rFonts w:ascii="Times New Roman" w:hAnsi="Times New Roman"/>
      <w:sz w:val="24"/>
      <w:szCs w:val="24"/>
      <w:lang w:eastAsia="en-US"/>
    </w:rPr>
  </w:style>
  <w:style w:type="paragraph" w:styleId="List5">
    <w:name w:val="List 5"/>
    <w:basedOn w:val="Normal"/>
    <w:semiHidden/>
    <w:rsid w:val="004D2692"/>
    <w:pPr>
      <w:spacing w:after="0" w:line="240" w:lineRule="auto"/>
      <w:ind w:left="1415" w:hanging="283"/>
      <w:jc w:val="both"/>
    </w:pPr>
    <w:rPr>
      <w:rFonts w:ascii="Times New Roman" w:hAnsi="Times New Roman"/>
      <w:sz w:val="24"/>
      <w:szCs w:val="24"/>
      <w:lang w:eastAsia="en-US"/>
    </w:rPr>
  </w:style>
  <w:style w:type="paragraph" w:styleId="ListBullet3">
    <w:name w:val="List Bullet 3"/>
    <w:basedOn w:val="Normal"/>
    <w:semiHidden/>
    <w:rsid w:val="004D2692"/>
    <w:pPr>
      <w:tabs>
        <w:tab w:val="num" w:pos="926"/>
      </w:tabs>
      <w:spacing w:after="0" w:line="240" w:lineRule="auto"/>
      <w:ind w:left="926" w:hanging="360"/>
      <w:jc w:val="both"/>
    </w:pPr>
    <w:rPr>
      <w:rFonts w:ascii="Times New Roman" w:hAnsi="Times New Roman"/>
      <w:sz w:val="24"/>
      <w:szCs w:val="24"/>
      <w:lang w:eastAsia="en-US"/>
    </w:rPr>
  </w:style>
  <w:style w:type="paragraph" w:styleId="ListBullet4">
    <w:name w:val="List Bullet 4"/>
    <w:basedOn w:val="Normal"/>
    <w:semiHidden/>
    <w:rsid w:val="004D2692"/>
    <w:pPr>
      <w:tabs>
        <w:tab w:val="num" w:pos="1209"/>
      </w:tabs>
      <w:spacing w:after="0" w:line="240" w:lineRule="auto"/>
      <w:ind w:left="1209" w:hanging="360"/>
      <w:jc w:val="both"/>
    </w:pPr>
    <w:rPr>
      <w:rFonts w:ascii="Times New Roman" w:hAnsi="Times New Roman"/>
      <w:sz w:val="24"/>
      <w:szCs w:val="24"/>
      <w:lang w:eastAsia="en-US"/>
    </w:rPr>
  </w:style>
  <w:style w:type="paragraph" w:styleId="ListBullet5">
    <w:name w:val="List Bullet 5"/>
    <w:basedOn w:val="Normal"/>
    <w:semiHidden/>
    <w:rsid w:val="004D2692"/>
    <w:pPr>
      <w:tabs>
        <w:tab w:val="num" w:pos="1492"/>
      </w:tabs>
      <w:spacing w:after="0" w:line="240" w:lineRule="auto"/>
      <w:ind w:left="1492" w:hanging="360"/>
      <w:jc w:val="both"/>
    </w:pPr>
    <w:rPr>
      <w:rFonts w:ascii="Times New Roman" w:hAnsi="Times New Roman"/>
      <w:sz w:val="24"/>
      <w:szCs w:val="24"/>
      <w:lang w:eastAsia="en-US"/>
    </w:rPr>
  </w:style>
  <w:style w:type="paragraph" w:styleId="ListContinue">
    <w:name w:val="List Continue"/>
    <w:basedOn w:val="Normal"/>
    <w:semiHidden/>
    <w:rsid w:val="004D2692"/>
    <w:pPr>
      <w:spacing w:after="120" w:line="240" w:lineRule="auto"/>
      <w:ind w:left="283"/>
      <w:jc w:val="both"/>
    </w:pPr>
    <w:rPr>
      <w:rFonts w:ascii="Times New Roman" w:hAnsi="Times New Roman"/>
      <w:sz w:val="24"/>
      <w:szCs w:val="24"/>
      <w:lang w:eastAsia="en-US"/>
    </w:rPr>
  </w:style>
  <w:style w:type="paragraph" w:styleId="ListContinue2">
    <w:name w:val="List Continue 2"/>
    <w:basedOn w:val="Normal"/>
    <w:semiHidden/>
    <w:rsid w:val="004D2692"/>
    <w:pPr>
      <w:spacing w:after="120" w:line="240" w:lineRule="auto"/>
      <w:ind w:left="566"/>
      <w:jc w:val="both"/>
    </w:pPr>
    <w:rPr>
      <w:rFonts w:ascii="Times New Roman" w:hAnsi="Times New Roman"/>
      <w:sz w:val="24"/>
      <w:szCs w:val="24"/>
      <w:lang w:eastAsia="en-US"/>
    </w:rPr>
  </w:style>
  <w:style w:type="paragraph" w:styleId="ListContinue3">
    <w:name w:val="List Continue 3"/>
    <w:basedOn w:val="Normal"/>
    <w:semiHidden/>
    <w:rsid w:val="004D2692"/>
    <w:pPr>
      <w:spacing w:after="120" w:line="240" w:lineRule="auto"/>
      <w:ind w:left="849"/>
      <w:jc w:val="both"/>
    </w:pPr>
    <w:rPr>
      <w:rFonts w:ascii="Times New Roman" w:hAnsi="Times New Roman"/>
      <w:sz w:val="24"/>
      <w:szCs w:val="24"/>
      <w:lang w:eastAsia="en-US"/>
    </w:rPr>
  </w:style>
  <w:style w:type="paragraph" w:styleId="ListContinue4">
    <w:name w:val="List Continue 4"/>
    <w:basedOn w:val="Normal"/>
    <w:semiHidden/>
    <w:rsid w:val="004D2692"/>
    <w:pPr>
      <w:spacing w:after="120" w:line="240" w:lineRule="auto"/>
      <w:ind w:left="1132"/>
      <w:jc w:val="both"/>
    </w:pPr>
    <w:rPr>
      <w:rFonts w:ascii="Times New Roman" w:hAnsi="Times New Roman"/>
      <w:sz w:val="24"/>
      <w:szCs w:val="24"/>
      <w:lang w:eastAsia="en-US"/>
    </w:rPr>
  </w:style>
  <w:style w:type="paragraph" w:styleId="ListContinue5">
    <w:name w:val="List Continue 5"/>
    <w:basedOn w:val="Normal"/>
    <w:semiHidden/>
    <w:rsid w:val="004D2692"/>
    <w:pPr>
      <w:spacing w:after="120" w:line="240" w:lineRule="auto"/>
      <w:ind w:left="1415"/>
      <w:jc w:val="both"/>
    </w:pPr>
    <w:rPr>
      <w:rFonts w:ascii="Times New Roman" w:hAnsi="Times New Roman"/>
      <w:sz w:val="24"/>
      <w:szCs w:val="24"/>
      <w:lang w:eastAsia="en-US"/>
    </w:rPr>
  </w:style>
  <w:style w:type="paragraph" w:styleId="ListNumber3">
    <w:name w:val="List Number 3"/>
    <w:basedOn w:val="Normal"/>
    <w:semiHidden/>
    <w:rsid w:val="004D2692"/>
    <w:pPr>
      <w:tabs>
        <w:tab w:val="num" w:pos="926"/>
      </w:tabs>
      <w:spacing w:after="0" w:line="240" w:lineRule="auto"/>
      <w:ind w:left="926" w:hanging="360"/>
      <w:jc w:val="both"/>
    </w:pPr>
    <w:rPr>
      <w:rFonts w:ascii="Times New Roman" w:hAnsi="Times New Roman"/>
      <w:sz w:val="24"/>
      <w:szCs w:val="24"/>
      <w:lang w:eastAsia="en-US"/>
    </w:rPr>
  </w:style>
  <w:style w:type="paragraph" w:styleId="ListNumber4">
    <w:name w:val="List Number 4"/>
    <w:basedOn w:val="Normal"/>
    <w:semiHidden/>
    <w:rsid w:val="004D2692"/>
    <w:pPr>
      <w:tabs>
        <w:tab w:val="num" w:pos="1209"/>
      </w:tabs>
      <w:spacing w:after="0" w:line="240" w:lineRule="auto"/>
      <w:ind w:left="1209" w:hanging="360"/>
      <w:jc w:val="both"/>
    </w:pPr>
    <w:rPr>
      <w:rFonts w:ascii="Times New Roman" w:hAnsi="Times New Roman"/>
      <w:sz w:val="24"/>
      <w:szCs w:val="24"/>
      <w:lang w:eastAsia="en-US"/>
    </w:rPr>
  </w:style>
  <w:style w:type="paragraph" w:styleId="ListNumber5">
    <w:name w:val="List Number 5"/>
    <w:basedOn w:val="Normal"/>
    <w:semiHidden/>
    <w:rsid w:val="004D2692"/>
    <w:pPr>
      <w:tabs>
        <w:tab w:val="num" w:pos="1492"/>
      </w:tabs>
      <w:spacing w:after="0" w:line="240" w:lineRule="auto"/>
      <w:ind w:left="1492" w:hanging="360"/>
      <w:jc w:val="both"/>
    </w:pPr>
    <w:rPr>
      <w:rFonts w:ascii="Times New Roman" w:hAnsi="Times New Roman"/>
      <w:sz w:val="24"/>
      <w:szCs w:val="24"/>
      <w:lang w:eastAsia="en-US"/>
    </w:rPr>
  </w:style>
  <w:style w:type="paragraph" w:styleId="NormalIndent">
    <w:name w:val="Normal Indent"/>
    <w:basedOn w:val="Normal"/>
    <w:semiHidden/>
    <w:rsid w:val="004D2692"/>
    <w:pPr>
      <w:spacing w:after="0" w:line="240" w:lineRule="auto"/>
      <w:ind w:left="720"/>
      <w:jc w:val="both"/>
    </w:pPr>
    <w:rPr>
      <w:rFonts w:ascii="Times New Roman" w:hAnsi="Times New Roman"/>
      <w:sz w:val="24"/>
      <w:szCs w:val="24"/>
      <w:lang w:eastAsia="en-US"/>
    </w:rPr>
  </w:style>
  <w:style w:type="paragraph" w:styleId="NoteHeading">
    <w:name w:val="Note Heading"/>
    <w:basedOn w:val="Normal"/>
    <w:next w:val="Normal"/>
    <w:link w:val="NoteHeadingChar"/>
    <w:semiHidden/>
    <w:rsid w:val="004D2692"/>
    <w:pPr>
      <w:spacing w:after="0" w:line="240" w:lineRule="auto"/>
      <w:jc w:val="both"/>
    </w:pPr>
    <w:rPr>
      <w:rFonts w:ascii="Times New Roman" w:hAnsi="Times New Roman"/>
      <w:sz w:val="24"/>
      <w:szCs w:val="24"/>
      <w:lang w:eastAsia="en-US"/>
    </w:rPr>
  </w:style>
  <w:style w:type="character" w:customStyle="1" w:styleId="NoteHeadingChar">
    <w:name w:val="Note Heading Char"/>
    <w:basedOn w:val="DefaultParagraphFont"/>
    <w:link w:val="NoteHeading"/>
    <w:semiHidden/>
    <w:rsid w:val="004D2692"/>
    <w:rPr>
      <w:rFonts w:ascii="Times New Roman" w:hAnsi="Times New Roman" w:cs="Times New Roman"/>
      <w:sz w:val="24"/>
      <w:szCs w:val="24"/>
      <w:lang w:eastAsia="en-US"/>
    </w:rPr>
  </w:style>
  <w:style w:type="paragraph" w:styleId="Salutation">
    <w:name w:val="Salutation"/>
    <w:basedOn w:val="Normal"/>
    <w:next w:val="Normal"/>
    <w:link w:val="SalutationChar"/>
    <w:semiHidden/>
    <w:rsid w:val="004D2692"/>
    <w:pPr>
      <w:spacing w:after="0" w:line="240" w:lineRule="auto"/>
      <w:jc w:val="both"/>
    </w:pPr>
    <w:rPr>
      <w:rFonts w:ascii="Times New Roman" w:hAnsi="Times New Roman"/>
      <w:sz w:val="24"/>
      <w:szCs w:val="24"/>
      <w:lang w:eastAsia="en-US"/>
    </w:rPr>
  </w:style>
  <w:style w:type="character" w:customStyle="1" w:styleId="SalutationChar">
    <w:name w:val="Salutation Char"/>
    <w:basedOn w:val="DefaultParagraphFont"/>
    <w:link w:val="Salutation"/>
    <w:semiHidden/>
    <w:rsid w:val="004D2692"/>
    <w:rPr>
      <w:rFonts w:ascii="Times New Roman" w:hAnsi="Times New Roman" w:cs="Times New Roman"/>
      <w:sz w:val="24"/>
      <w:szCs w:val="24"/>
      <w:lang w:eastAsia="en-US"/>
    </w:rPr>
  </w:style>
  <w:style w:type="paragraph" w:styleId="Signature">
    <w:name w:val="Signature"/>
    <w:basedOn w:val="Normal"/>
    <w:link w:val="SignatureChar"/>
    <w:semiHidden/>
    <w:rsid w:val="004D2692"/>
    <w:pPr>
      <w:spacing w:after="0" w:line="240" w:lineRule="auto"/>
      <w:ind w:left="4252"/>
      <w:jc w:val="both"/>
    </w:pPr>
    <w:rPr>
      <w:rFonts w:ascii="Times New Roman" w:hAnsi="Times New Roman"/>
      <w:sz w:val="24"/>
      <w:szCs w:val="24"/>
      <w:lang w:eastAsia="en-US"/>
    </w:rPr>
  </w:style>
  <w:style w:type="character" w:customStyle="1" w:styleId="SignatureChar">
    <w:name w:val="Signature Char"/>
    <w:basedOn w:val="DefaultParagraphFont"/>
    <w:link w:val="Signature"/>
    <w:semiHidden/>
    <w:rsid w:val="004D2692"/>
    <w:rPr>
      <w:rFonts w:ascii="Times New Roman" w:hAnsi="Times New Roman" w:cs="Times New Roman"/>
      <w:sz w:val="24"/>
      <w:szCs w:val="24"/>
      <w:lang w:eastAsia="en-US"/>
    </w:rPr>
  </w:style>
  <w:style w:type="table" w:styleId="Table3Deffects1">
    <w:name w:val="Table 3D effects 1"/>
    <w:basedOn w:val="TableNormal"/>
    <w:semiHidden/>
    <w:rsid w:val="004D2692"/>
    <w:pPr>
      <w:spacing w:after="240"/>
    </w:pPr>
    <w:rPr>
      <w:rFonts w:ascii="Times New Roman" w:hAnsi="Times New Roman" w:cs="Times New Roman"/>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D2692"/>
    <w:pPr>
      <w:spacing w:after="240"/>
    </w:pPr>
    <w:rPr>
      <w:rFonts w:ascii="Times New Roman" w:hAnsi="Times New Roman" w:cs="Times New Roman"/>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D2692"/>
    <w:pPr>
      <w:spacing w:after="240"/>
    </w:pPr>
    <w:rPr>
      <w:rFonts w:ascii="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D2692"/>
    <w:pPr>
      <w:spacing w:after="240"/>
    </w:pPr>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D2692"/>
    <w:pPr>
      <w:spacing w:after="240"/>
    </w:pPr>
    <w:rPr>
      <w:rFonts w:ascii="Times New Roman" w:hAnsi="Times New Roman" w:cs="Times New Roman"/>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D2692"/>
    <w:pPr>
      <w:spacing w:after="240"/>
    </w:pPr>
    <w:rPr>
      <w:rFonts w:ascii="Times New Roman" w:hAnsi="Times New Roman" w:cs="Times New Roman"/>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D2692"/>
    <w:pPr>
      <w:spacing w:after="240"/>
    </w:pPr>
    <w:rPr>
      <w:rFonts w:ascii="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D2692"/>
    <w:pPr>
      <w:spacing w:after="240"/>
    </w:pPr>
    <w:rPr>
      <w:rFonts w:ascii="Times New Roman" w:hAnsi="Times New Roman" w:cs="Times New Roman"/>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D2692"/>
    <w:pPr>
      <w:spacing w:after="240"/>
    </w:pPr>
    <w:rPr>
      <w:rFonts w:ascii="Times New Roman" w:hAnsi="Times New Roman" w:cs="Times New Roman"/>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D2692"/>
    <w:pPr>
      <w:spacing w:after="240"/>
    </w:pPr>
    <w:rPr>
      <w:rFonts w:ascii="Times New Roman" w:hAnsi="Times New Roman" w:cs="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D2692"/>
    <w:pPr>
      <w:spacing w:after="240"/>
    </w:pPr>
    <w:rPr>
      <w:rFonts w:ascii="Times New Roman" w:hAnsi="Times New Roman" w:cs="Times New Roman"/>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D2692"/>
    <w:pPr>
      <w:spacing w:after="240"/>
    </w:pPr>
    <w:rPr>
      <w:rFonts w:ascii="Times New Roman" w:hAnsi="Times New Roman" w:cs="Times New Roman"/>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D2692"/>
    <w:pPr>
      <w:spacing w:after="240"/>
    </w:pPr>
    <w:rPr>
      <w:rFonts w:ascii="Times New Roman" w:hAnsi="Times New Roman" w:cs="Times New Roman"/>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D2692"/>
    <w:pPr>
      <w:spacing w:after="240"/>
    </w:pPr>
    <w:rPr>
      <w:rFonts w:ascii="Times New Roman" w:hAnsi="Times New Roman" w:cs="Times New Roman"/>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D2692"/>
    <w:pPr>
      <w:spacing w:after="240"/>
    </w:pPr>
    <w:rPr>
      <w:rFonts w:ascii="Times New Roman" w:hAnsi="Times New Roman" w:cs="Times New Roman"/>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D2692"/>
    <w:pPr>
      <w:spacing w:after="240"/>
    </w:pPr>
    <w:rPr>
      <w:rFonts w:ascii="Times New Roman" w:hAnsi="Times New Roman" w:cs="Times New Roman"/>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D2692"/>
    <w:pPr>
      <w:spacing w:after="240"/>
    </w:pPr>
    <w:rPr>
      <w:rFonts w:ascii="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semiHidden/>
    <w:rsid w:val="004D2692"/>
    <w:pPr>
      <w:spacing w:after="240"/>
    </w:pPr>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semiHidden/>
    <w:rsid w:val="004D2692"/>
    <w:pPr>
      <w:spacing w:after="240"/>
    </w:pPr>
    <w:rPr>
      <w:rFonts w:ascii="Times New Roman" w:hAnsi="Times New Roman" w:cs="Times New Roman"/>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D2692"/>
    <w:pPr>
      <w:spacing w:after="240"/>
    </w:pPr>
    <w:rPr>
      <w:rFonts w:ascii="Times New Roman" w:hAnsi="Times New Roman" w:cs="Times New Roman"/>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D2692"/>
    <w:pPr>
      <w:spacing w:after="240"/>
    </w:pPr>
    <w:rPr>
      <w:rFonts w:ascii="Times New Roman" w:hAnsi="Times New Roman" w:cs="Times New Roman"/>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D2692"/>
    <w:pPr>
      <w:spacing w:after="240"/>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D2692"/>
    <w:pPr>
      <w:spacing w:after="240"/>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D2692"/>
    <w:pPr>
      <w:spacing w:after="240"/>
    </w:pPr>
    <w:rPr>
      <w:rFonts w:ascii="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D2692"/>
    <w:pPr>
      <w:spacing w:after="240"/>
    </w:pPr>
    <w:rPr>
      <w:rFonts w:ascii="Times New Roman" w:hAnsi="Times New Roman" w:cs="Times New Roman"/>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D2692"/>
    <w:pPr>
      <w:spacing w:after="240"/>
    </w:pPr>
    <w:rPr>
      <w:rFonts w:ascii="Times New Roman" w:hAnsi="Times New Roman" w:cs="Times New Roman"/>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D2692"/>
    <w:pPr>
      <w:spacing w:after="240"/>
    </w:pPr>
    <w:rPr>
      <w:rFonts w:ascii="Times New Roman" w:hAnsi="Times New Roman" w:cs="Times New Roman"/>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D2692"/>
    <w:pPr>
      <w:spacing w:after="240"/>
    </w:pPr>
    <w:rPr>
      <w:rFonts w:ascii="Times New Roman" w:hAnsi="Times New Roman" w:cs="Times New Roman"/>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D2692"/>
    <w:pPr>
      <w:spacing w:after="240"/>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D2692"/>
    <w:pPr>
      <w:spacing w:after="240"/>
    </w:pPr>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D2692"/>
    <w:pPr>
      <w:spacing w:after="240"/>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D2692"/>
    <w:pPr>
      <w:spacing w:after="240"/>
    </w:pPr>
    <w:rPr>
      <w:rFonts w:ascii="Times New Roman" w:hAnsi="Times New Roman" w:cs="Times New Roman"/>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D2692"/>
    <w:pPr>
      <w:spacing w:after="240"/>
    </w:pPr>
    <w:rPr>
      <w:rFonts w:ascii="Times New Roman" w:hAnsi="Times New Roman" w:cs="Times New Roman"/>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D2692"/>
    <w:pPr>
      <w:spacing w:after="240"/>
    </w:pPr>
    <w:rPr>
      <w:rFonts w:ascii="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D2692"/>
    <w:pPr>
      <w:spacing w:after="240"/>
    </w:pPr>
    <w:rPr>
      <w:rFonts w:ascii="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D2692"/>
    <w:pPr>
      <w:spacing w:after="240"/>
    </w:pPr>
    <w:rPr>
      <w:rFonts w:ascii="Times New Roman" w:hAnsi="Times New Roman" w:cs="Times New Roma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D2692"/>
    <w:pPr>
      <w:spacing w:after="240"/>
    </w:pPr>
    <w:rPr>
      <w:rFonts w:ascii="Times New Roman" w:hAnsi="Times New Roman" w:cs="Times New Roman"/>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D2692"/>
    <w:pPr>
      <w:spacing w:after="240"/>
    </w:pPr>
    <w:rPr>
      <w:rFonts w:ascii="Times New Roman" w:hAnsi="Times New Roman" w:cs="Times New Roman"/>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D2692"/>
    <w:pPr>
      <w:spacing w:after="240"/>
    </w:pPr>
    <w:rPr>
      <w:rFonts w:ascii="Times New Roman" w:hAnsi="Times New Roman" w:cs="Times New Roman"/>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D2692"/>
    <w:pPr>
      <w:spacing w:after="24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D2692"/>
    <w:pPr>
      <w:spacing w:after="240"/>
    </w:pPr>
    <w:rPr>
      <w:rFonts w:ascii="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D2692"/>
    <w:pPr>
      <w:spacing w:after="240"/>
    </w:pPr>
    <w:rPr>
      <w:rFonts w:ascii="Times New Roman" w:hAnsi="Times New Roman" w:cs="Times New Roman"/>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D2692"/>
    <w:pPr>
      <w:spacing w:after="240"/>
    </w:pPr>
    <w:rPr>
      <w:rFonts w:ascii="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inglespaced">
    <w:name w:val="Single spaced"/>
    <w:basedOn w:val="Normal"/>
    <w:semiHidden/>
    <w:rsid w:val="004D2692"/>
    <w:pPr>
      <w:spacing w:after="0" w:line="240" w:lineRule="auto"/>
      <w:jc w:val="both"/>
    </w:pPr>
    <w:rPr>
      <w:rFonts w:ascii="Times New Roman" w:hAnsi="Times New Roman"/>
      <w:sz w:val="24"/>
      <w:szCs w:val="24"/>
      <w:lang w:eastAsia="en-US"/>
    </w:rPr>
  </w:style>
  <w:style w:type="paragraph" w:customStyle="1" w:styleId="Bodyclause">
    <w:name w:val="Body  clause"/>
    <w:basedOn w:val="Normal"/>
    <w:semiHidden/>
    <w:rsid w:val="004D2692"/>
    <w:pPr>
      <w:spacing w:after="0" w:line="240" w:lineRule="auto"/>
      <w:ind w:left="720"/>
      <w:jc w:val="both"/>
    </w:pPr>
    <w:rPr>
      <w:rFonts w:ascii="Times New Roman" w:hAnsi="Times New Roman"/>
      <w:sz w:val="24"/>
      <w:szCs w:val="20"/>
      <w:lang w:eastAsia="en-US"/>
    </w:rPr>
  </w:style>
  <w:style w:type="paragraph" w:customStyle="1" w:styleId="Bodysubclause">
    <w:name w:val="Body  sub clause"/>
    <w:basedOn w:val="Normal"/>
    <w:semiHidden/>
    <w:rsid w:val="004D2692"/>
    <w:pPr>
      <w:spacing w:after="0" w:line="240" w:lineRule="auto"/>
      <w:ind w:left="720"/>
      <w:jc w:val="both"/>
    </w:pPr>
    <w:rPr>
      <w:rFonts w:ascii="Times New Roman" w:hAnsi="Times New Roman"/>
      <w:sz w:val="24"/>
      <w:szCs w:val="20"/>
      <w:lang w:eastAsia="en-US"/>
    </w:rPr>
  </w:style>
  <w:style w:type="paragraph" w:customStyle="1" w:styleId="Bodypara">
    <w:name w:val="Body para"/>
    <w:basedOn w:val="Normal"/>
    <w:semiHidden/>
    <w:rsid w:val="004D2692"/>
    <w:pPr>
      <w:spacing w:after="0" w:line="240" w:lineRule="auto"/>
      <w:ind w:left="1440"/>
      <w:jc w:val="both"/>
    </w:pPr>
    <w:rPr>
      <w:rFonts w:ascii="Times New Roman" w:hAnsi="Times New Roman"/>
      <w:sz w:val="24"/>
      <w:szCs w:val="20"/>
      <w:lang w:eastAsia="en-US"/>
    </w:rPr>
  </w:style>
  <w:style w:type="paragraph" w:customStyle="1" w:styleId="Bodysubpara">
    <w:name w:val="Body sub para"/>
    <w:basedOn w:val="Normal"/>
    <w:next w:val="Heading3"/>
    <w:semiHidden/>
    <w:rsid w:val="004D2692"/>
    <w:pPr>
      <w:spacing w:after="0" w:line="240" w:lineRule="auto"/>
      <w:ind w:left="2160"/>
      <w:jc w:val="both"/>
    </w:pPr>
    <w:rPr>
      <w:rFonts w:ascii="Times New Roman" w:hAnsi="Times New Roman"/>
      <w:sz w:val="24"/>
      <w:szCs w:val="20"/>
      <w:lang w:eastAsia="en-US"/>
    </w:rPr>
  </w:style>
  <w:style w:type="paragraph" w:customStyle="1" w:styleId="HeadingTitle">
    <w:name w:val="HeadingTitle"/>
    <w:basedOn w:val="Normal"/>
    <w:semiHidden/>
    <w:rsid w:val="004D2692"/>
    <w:pPr>
      <w:spacing w:after="0" w:line="240" w:lineRule="auto"/>
      <w:contextualSpacing/>
      <w:jc w:val="both"/>
    </w:pPr>
    <w:rPr>
      <w:rFonts w:ascii="Arial" w:hAnsi="Arial"/>
      <w:b/>
      <w:sz w:val="24"/>
      <w:szCs w:val="20"/>
      <w:lang w:eastAsia="en-US"/>
    </w:rPr>
  </w:style>
  <w:style w:type="paragraph" w:customStyle="1" w:styleId="Body40">
    <w:name w:val="Body4"/>
    <w:basedOn w:val="Normal"/>
    <w:rsid w:val="004D2692"/>
    <w:pPr>
      <w:spacing w:after="240" w:line="360" w:lineRule="auto"/>
      <w:ind w:left="2126"/>
      <w:jc w:val="both"/>
    </w:pPr>
    <w:rPr>
      <w:rFonts w:ascii="Times New Roman" w:hAnsi="Times New Roman"/>
      <w:sz w:val="24"/>
      <w:szCs w:val="24"/>
      <w:lang w:eastAsia="en-US"/>
    </w:rPr>
  </w:style>
  <w:style w:type="paragraph" w:customStyle="1" w:styleId="Body50">
    <w:name w:val="Body5"/>
    <w:basedOn w:val="Normal"/>
    <w:rsid w:val="004D2692"/>
    <w:pPr>
      <w:spacing w:after="240" w:line="360" w:lineRule="auto"/>
      <w:ind w:left="2835"/>
      <w:jc w:val="both"/>
    </w:pPr>
    <w:rPr>
      <w:rFonts w:ascii="Times New Roman" w:hAnsi="Times New Roman"/>
      <w:sz w:val="24"/>
      <w:szCs w:val="24"/>
      <w:lang w:eastAsia="en-US"/>
    </w:rPr>
  </w:style>
  <w:style w:type="paragraph" w:customStyle="1" w:styleId="Body60">
    <w:name w:val="Body6"/>
    <w:basedOn w:val="Normal"/>
    <w:rsid w:val="004D2692"/>
    <w:pPr>
      <w:spacing w:after="240" w:line="360" w:lineRule="auto"/>
      <w:ind w:left="3544"/>
      <w:jc w:val="both"/>
    </w:pPr>
    <w:rPr>
      <w:rFonts w:ascii="Times New Roman" w:hAnsi="Times New Roman"/>
      <w:sz w:val="24"/>
      <w:szCs w:val="24"/>
      <w:lang w:eastAsia="en-US"/>
    </w:rPr>
  </w:style>
  <w:style w:type="paragraph" w:customStyle="1" w:styleId="Body7">
    <w:name w:val="Body7"/>
    <w:basedOn w:val="Normal"/>
    <w:rsid w:val="004D2692"/>
    <w:pPr>
      <w:spacing w:after="240" w:line="360" w:lineRule="auto"/>
      <w:ind w:left="3544"/>
      <w:jc w:val="both"/>
    </w:pPr>
    <w:rPr>
      <w:rFonts w:ascii="Times New Roman" w:hAnsi="Times New Roman"/>
      <w:sz w:val="24"/>
      <w:szCs w:val="24"/>
      <w:lang w:eastAsia="en-US"/>
    </w:rPr>
  </w:style>
  <w:style w:type="paragraph" w:customStyle="1" w:styleId="Body8">
    <w:name w:val="Body8"/>
    <w:basedOn w:val="Normal"/>
    <w:rsid w:val="004D2692"/>
    <w:pPr>
      <w:spacing w:after="240" w:line="360" w:lineRule="auto"/>
      <w:ind w:left="4253"/>
      <w:jc w:val="both"/>
    </w:pPr>
    <w:rPr>
      <w:rFonts w:ascii="Times New Roman" w:hAnsi="Times New Roman"/>
      <w:sz w:val="24"/>
      <w:szCs w:val="24"/>
      <w:lang w:eastAsia="en-US"/>
    </w:rPr>
  </w:style>
  <w:style w:type="paragraph" w:customStyle="1" w:styleId="Body9">
    <w:name w:val="Body9"/>
    <w:basedOn w:val="Normal"/>
    <w:rsid w:val="004D2692"/>
    <w:pPr>
      <w:spacing w:after="240" w:line="360" w:lineRule="auto"/>
      <w:ind w:left="4961"/>
      <w:jc w:val="both"/>
    </w:pPr>
    <w:rPr>
      <w:rFonts w:ascii="Times New Roman" w:hAnsi="Times New Roman"/>
      <w:sz w:val="24"/>
      <w:szCs w:val="24"/>
      <w:lang w:eastAsia="en-US"/>
    </w:rPr>
  </w:style>
  <w:style w:type="paragraph" w:customStyle="1" w:styleId="Schedule1">
    <w:name w:val="Schedule 1"/>
    <w:basedOn w:val="Normal"/>
    <w:next w:val="Schedule2"/>
    <w:rsid w:val="004D2692"/>
    <w:pPr>
      <w:spacing w:after="0" w:line="360" w:lineRule="auto"/>
      <w:jc w:val="center"/>
    </w:pPr>
    <w:rPr>
      <w:rFonts w:ascii="Times New Roman" w:hAnsi="Times New Roman"/>
      <w:b/>
      <w:sz w:val="24"/>
      <w:szCs w:val="24"/>
      <w:u w:val="single"/>
      <w:lang w:eastAsia="en-US"/>
    </w:rPr>
  </w:style>
  <w:style w:type="paragraph" w:customStyle="1" w:styleId="Schedule2">
    <w:name w:val="Schedule 2"/>
    <w:basedOn w:val="Normal"/>
    <w:next w:val="BodyText"/>
    <w:rsid w:val="004D2692"/>
    <w:pPr>
      <w:spacing w:after="240" w:line="360" w:lineRule="auto"/>
      <w:jc w:val="center"/>
    </w:pPr>
    <w:rPr>
      <w:rFonts w:ascii="Times New Roman" w:hAnsi="Times New Roman"/>
      <w:sz w:val="24"/>
      <w:szCs w:val="24"/>
      <w:u w:val="single"/>
      <w:lang w:eastAsia="en-US"/>
    </w:rPr>
  </w:style>
  <w:style w:type="paragraph" w:customStyle="1" w:styleId="WraggeTOC">
    <w:name w:val="WraggeTOC"/>
    <w:basedOn w:val="TOC1"/>
    <w:rsid w:val="004D2692"/>
    <w:pPr>
      <w:tabs>
        <w:tab w:val="left" w:pos="480"/>
        <w:tab w:val="left" w:pos="1134"/>
        <w:tab w:val="right" w:leader="dot" w:pos="8280"/>
        <w:tab w:val="right" w:leader="dot" w:pos="9062"/>
        <w:tab w:val="right" w:pos="11340"/>
      </w:tabs>
      <w:spacing w:after="0" w:line="240" w:lineRule="auto"/>
      <w:ind w:left="480" w:hanging="480"/>
      <w:jc w:val="both"/>
    </w:pPr>
    <w:rPr>
      <w:rFonts w:ascii="Times New Roman" w:hAnsi="Times New Roman"/>
      <w:noProof/>
      <w:szCs w:val="24"/>
      <w:lang w:eastAsia="en-US"/>
    </w:rPr>
  </w:style>
  <w:style w:type="paragraph" w:customStyle="1" w:styleId="Subject">
    <w:name w:val="Subject"/>
    <w:basedOn w:val="Normal"/>
    <w:next w:val="Normal"/>
    <w:rsid w:val="004D269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overflowPunct w:val="0"/>
      <w:autoSpaceDE w:val="0"/>
      <w:autoSpaceDN w:val="0"/>
      <w:adjustRightInd w:val="0"/>
      <w:spacing w:before="60" w:after="60" w:line="240" w:lineRule="auto"/>
      <w:jc w:val="both"/>
      <w:textAlignment w:val="baseline"/>
    </w:pPr>
    <w:rPr>
      <w:rFonts w:ascii="Times New Roman" w:hAnsi="Times New Roman"/>
      <w:b/>
      <w:sz w:val="28"/>
      <w:szCs w:val="20"/>
      <w:lang w:eastAsia="en-US"/>
    </w:rPr>
  </w:style>
  <w:style w:type="paragraph" w:customStyle="1" w:styleId="bullet">
    <w:name w:val="bullet"/>
    <w:basedOn w:val="Normal"/>
    <w:rsid w:val="004D2692"/>
    <w:pPr>
      <w:tabs>
        <w:tab w:val="num" w:pos="360"/>
      </w:tabs>
      <w:spacing w:before="120" w:after="0" w:line="240" w:lineRule="auto"/>
      <w:ind w:left="360" w:hanging="360"/>
      <w:jc w:val="both"/>
    </w:pPr>
    <w:rPr>
      <w:rFonts w:ascii="Times New Roman" w:hAnsi="Times New Roman"/>
      <w:snapToGrid w:val="0"/>
      <w:sz w:val="24"/>
      <w:szCs w:val="20"/>
      <w:lang w:eastAsia="en-US"/>
    </w:rPr>
  </w:style>
  <w:style w:type="paragraph" w:customStyle="1" w:styleId="clausetitle">
    <w:name w:val="clause title"/>
    <w:basedOn w:val="Normal"/>
    <w:rsid w:val="004D2692"/>
    <w:pPr>
      <w:keepNext/>
      <w:spacing w:before="120" w:after="0" w:line="240" w:lineRule="auto"/>
      <w:ind w:left="1134" w:hanging="1134"/>
      <w:jc w:val="both"/>
    </w:pPr>
    <w:rPr>
      <w:rFonts w:ascii="Times New Roman" w:hAnsi="Times New Roman"/>
      <w:b/>
      <w:snapToGrid w:val="0"/>
      <w:kern w:val="22"/>
      <w:sz w:val="20"/>
      <w:szCs w:val="20"/>
      <w:lang w:eastAsia="en-US"/>
    </w:rPr>
  </w:style>
  <w:style w:type="paragraph" w:customStyle="1" w:styleId="definition1">
    <w:name w:val="definition1"/>
    <w:basedOn w:val="Normal"/>
    <w:rsid w:val="004D2692"/>
    <w:pPr>
      <w:spacing w:before="120" w:after="60" w:line="240" w:lineRule="auto"/>
      <w:ind w:left="1134"/>
      <w:jc w:val="both"/>
    </w:pPr>
    <w:rPr>
      <w:rFonts w:ascii="Times New Roman" w:hAnsi="Times New Roman"/>
      <w:snapToGrid w:val="0"/>
      <w:kern w:val="20"/>
      <w:sz w:val="20"/>
      <w:szCs w:val="20"/>
      <w:lang w:eastAsia="en-US"/>
    </w:rPr>
  </w:style>
  <w:style w:type="paragraph" w:customStyle="1" w:styleId="definitionabc">
    <w:name w:val="definitionabc"/>
    <w:basedOn w:val="definition1"/>
    <w:rsid w:val="004D2692"/>
    <w:pPr>
      <w:tabs>
        <w:tab w:val="left" w:pos="1701"/>
      </w:tabs>
      <w:spacing w:before="60"/>
      <w:ind w:left="1701" w:hanging="567"/>
    </w:pPr>
  </w:style>
  <w:style w:type="paragraph" w:customStyle="1" w:styleId="drafting1">
    <w:name w:val="drafting1"/>
    <w:basedOn w:val="definition1"/>
    <w:rsid w:val="004D2692"/>
  </w:style>
  <w:style w:type="paragraph" w:customStyle="1" w:styleId="definition3">
    <w:name w:val="definition 3"/>
    <w:basedOn w:val="definition2"/>
    <w:autoRedefine/>
    <w:rsid w:val="004D2692"/>
    <w:pPr>
      <w:spacing w:after="120" w:line="360" w:lineRule="auto"/>
      <w:ind w:left="1440" w:hanging="480"/>
      <w:jc w:val="left"/>
    </w:pPr>
    <w:rPr>
      <w:kern w:val="22"/>
      <w:sz w:val="22"/>
      <w:szCs w:val="22"/>
      <w:lang w:eastAsia="en-US"/>
    </w:rPr>
  </w:style>
  <w:style w:type="paragraph" w:customStyle="1" w:styleId="definition0">
    <w:name w:val="definition"/>
    <w:basedOn w:val="Normal"/>
    <w:rsid w:val="004D2692"/>
    <w:pPr>
      <w:widowControl w:val="0"/>
      <w:spacing w:after="0" w:line="240" w:lineRule="auto"/>
      <w:ind w:left="2074" w:hanging="940"/>
    </w:pPr>
    <w:rPr>
      <w:rFonts w:ascii="Times New Roman" w:hAnsi="Times New Roman"/>
      <w:sz w:val="20"/>
      <w:szCs w:val="20"/>
      <w:lang w:eastAsia="en-US"/>
    </w:rPr>
  </w:style>
  <w:style w:type="paragraph" w:customStyle="1" w:styleId="Blockquote">
    <w:name w:val="Blockquote"/>
    <w:basedOn w:val="Normal"/>
    <w:rsid w:val="004D2692"/>
    <w:pPr>
      <w:widowControl w:val="0"/>
      <w:spacing w:before="100" w:after="100" w:line="240" w:lineRule="auto"/>
      <w:ind w:left="360" w:right="360"/>
    </w:pPr>
    <w:rPr>
      <w:rFonts w:ascii="Times New Roman" w:hAnsi="Times New Roman"/>
      <w:snapToGrid w:val="0"/>
      <w:sz w:val="24"/>
      <w:szCs w:val="20"/>
      <w:lang w:eastAsia="en-US"/>
    </w:rPr>
  </w:style>
  <w:style w:type="paragraph" w:customStyle="1" w:styleId="DefinitionList">
    <w:name w:val="Definition List"/>
    <w:basedOn w:val="Normal"/>
    <w:next w:val="Normal"/>
    <w:rsid w:val="004D2692"/>
    <w:pPr>
      <w:spacing w:after="0" w:line="240" w:lineRule="auto"/>
      <w:ind w:left="360"/>
    </w:pPr>
    <w:rPr>
      <w:rFonts w:ascii="Times New Roman" w:hAnsi="Times New Roman"/>
      <w:snapToGrid w:val="0"/>
      <w:sz w:val="24"/>
      <w:szCs w:val="20"/>
      <w:lang w:eastAsia="en-US"/>
    </w:rPr>
  </w:style>
  <w:style w:type="paragraph" w:customStyle="1" w:styleId="Maintitle">
    <w:name w:val="Main title"/>
    <w:basedOn w:val="Normal"/>
    <w:next w:val="Heading1"/>
    <w:rsid w:val="004D2692"/>
    <w:pPr>
      <w:keepLines/>
      <w:overflowPunct w:val="0"/>
      <w:autoSpaceDE w:val="0"/>
      <w:autoSpaceDN w:val="0"/>
      <w:adjustRightInd w:val="0"/>
      <w:spacing w:before="120" w:after="360" w:line="240" w:lineRule="auto"/>
      <w:jc w:val="center"/>
      <w:textAlignment w:val="baseline"/>
    </w:pPr>
    <w:rPr>
      <w:rFonts w:ascii="Times New Roman" w:hAnsi="Times New Roman"/>
      <w:b/>
      <w:sz w:val="32"/>
      <w:szCs w:val="20"/>
      <w:lang w:eastAsia="en-US"/>
    </w:rPr>
  </w:style>
  <w:style w:type="paragraph" w:customStyle="1" w:styleId="Schedule0">
    <w:name w:val="Schedule"/>
    <w:basedOn w:val="Normal"/>
    <w:rsid w:val="004D2692"/>
    <w:pPr>
      <w:keepLines/>
      <w:overflowPunct w:val="0"/>
      <w:autoSpaceDE w:val="0"/>
      <w:autoSpaceDN w:val="0"/>
      <w:adjustRightInd w:val="0"/>
      <w:spacing w:after="240" w:line="360" w:lineRule="auto"/>
      <w:jc w:val="center"/>
      <w:textAlignment w:val="baseline"/>
    </w:pPr>
    <w:rPr>
      <w:rFonts w:ascii="Times New Roman" w:hAnsi="Times New Roman"/>
      <w:b/>
      <w:bCs/>
      <w:caps/>
      <w:sz w:val="24"/>
      <w:szCs w:val="20"/>
      <w:lang w:eastAsia="en-US"/>
    </w:rPr>
  </w:style>
  <w:style w:type="paragraph" w:customStyle="1" w:styleId="DefinitionTerm">
    <w:name w:val="Definition Term"/>
    <w:basedOn w:val="Normal"/>
    <w:next w:val="DefinitionList"/>
    <w:rsid w:val="004D2692"/>
    <w:pPr>
      <w:spacing w:after="0" w:line="240" w:lineRule="auto"/>
    </w:pPr>
    <w:rPr>
      <w:rFonts w:ascii="Times New Roman" w:hAnsi="Times New Roman"/>
      <w:snapToGrid w:val="0"/>
      <w:sz w:val="24"/>
      <w:szCs w:val="20"/>
      <w:lang w:eastAsia="en-US"/>
    </w:rPr>
  </w:style>
  <w:style w:type="paragraph" w:customStyle="1" w:styleId="Level10">
    <w:name w:val="Level1"/>
    <w:basedOn w:val="Heading1"/>
    <w:next w:val="Normal"/>
    <w:rsid w:val="004D2692"/>
    <w:pPr>
      <w:tabs>
        <w:tab w:val="num" w:pos="-17"/>
      </w:tabs>
      <w:overflowPunct w:val="0"/>
      <w:autoSpaceDE w:val="0"/>
      <w:autoSpaceDN w:val="0"/>
      <w:adjustRightInd w:val="0"/>
      <w:spacing w:before="0" w:after="0" w:line="240" w:lineRule="auto"/>
      <w:ind w:left="720" w:hanging="720"/>
      <w:jc w:val="both"/>
      <w:textAlignment w:val="baseline"/>
      <w:outlineLvl w:val="9"/>
    </w:pPr>
    <w:rPr>
      <w:rFonts w:cs="Arial"/>
      <w:b w:val="0"/>
      <w:kern w:val="0"/>
      <w:sz w:val="20"/>
      <w:szCs w:val="20"/>
      <w:lang w:eastAsia="en-US"/>
    </w:rPr>
  </w:style>
  <w:style w:type="paragraph" w:customStyle="1" w:styleId="PrecedentNote">
    <w:name w:val="Precedent Note"/>
    <w:basedOn w:val="Normal"/>
    <w:next w:val="Normal"/>
    <w:rsid w:val="004D2692"/>
    <w:pPr>
      <w:overflowPunct w:val="0"/>
      <w:autoSpaceDE w:val="0"/>
      <w:autoSpaceDN w:val="0"/>
      <w:adjustRightInd w:val="0"/>
      <w:spacing w:after="0" w:line="240" w:lineRule="auto"/>
      <w:jc w:val="both"/>
      <w:textAlignment w:val="baseline"/>
    </w:pPr>
    <w:rPr>
      <w:rFonts w:ascii="Arial" w:hAnsi="Arial" w:cs="Arial"/>
      <w:b/>
      <w:bCs/>
      <w:i/>
      <w:sz w:val="24"/>
      <w:szCs w:val="20"/>
      <w:lang w:eastAsia="en-US"/>
    </w:rPr>
  </w:style>
  <w:style w:type="paragraph" w:customStyle="1" w:styleId="ScheduleNumber">
    <w:name w:val="ScheduleNumber"/>
    <w:basedOn w:val="Normal"/>
    <w:next w:val="SchLevel1"/>
    <w:rsid w:val="004D2692"/>
    <w:pPr>
      <w:pageBreakBefore/>
      <w:numPr>
        <w:numId w:val="193"/>
      </w:numPr>
      <w:tabs>
        <w:tab w:val="num" w:pos="0"/>
      </w:tabs>
      <w:spacing w:after="240" w:line="260" w:lineRule="atLeast"/>
      <w:jc w:val="center"/>
      <w:outlineLvl w:val="0"/>
    </w:pPr>
    <w:rPr>
      <w:rFonts w:ascii="Arial" w:hAnsi="Arial"/>
      <w:b/>
      <w:sz w:val="21"/>
      <w:szCs w:val="20"/>
      <w:lang w:eastAsia="en-US"/>
    </w:rPr>
  </w:style>
  <w:style w:type="paragraph" w:customStyle="1" w:styleId="SchLevel1">
    <w:name w:val="SchLevel1"/>
    <w:basedOn w:val="Normal"/>
    <w:rsid w:val="004D2692"/>
    <w:pPr>
      <w:numPr>
        <w:ilvl w:val="1"/>
        <w:numId w:val="193"/>
      </w:numPr>
      <w:tabs>
        <w:tab w:val="num" w:pos="851"/>
      </w:tabs>
      <w:spacing w:after="240" w:line="260" w:lineRule="atLeast"/>
      <w:jc w:val="both"/>
    </w:pPr>
    <w:rPr>
      <w:rFonts w:ascii="Arial" w:hAnsi="Arial"/>
      <w:sz w:val="21"/>
      <w:szCs w:val="20"/>
      <w:lang w:eastAsia="en-US"/>
    </w:rPr>
  </w:style>
  <w:style w:type="paragraph" w:customStyle="1" w:styleId="SchLevel6">
    <w:name w:val="SchLevel6"/>
    <w:basedOn w:val="Normal"/>
    <w:rsid w:val="004D2692"/>
    <w:pPr>
      <w:numPr>
        <w:ilvl w:val="6"/>
        <w:numId w:val="193"/>
      </w:numPr>
      <w:spacing w:after="240" w:line="260" w:lineRule="atLeast"/>
      <w:jc w:val="both"/>
    </w:pPr>
    <w:rPr>
      <w:rFonts w:ascii="Arial" w:hAnsi="Arial"/>
      <w:sz w:val="21"/>
      <w:szCs w:val="20"/>
      <w:lang w:eastAsia="en-US"/>
    </w:rPr>
  </w:style>
  <w:style w:type="paragraph" w:customStyle="1" w:styleId="SchLevel2">
    <w:name w:val="SchLevel2"/>
    <w:basedOn w:val="Normal"/>
    <w:rsid w:val="004D2692"/>
    <w:pPr>
      <w:numPr>
        <w:ilvl w:val="2"/>
        <w:numId w:val="193"/>
      </w:numPr>
      <w:tabs>
        <w:tab w:val="num" w:pos="1440"/>
      </w:tabs>
      <w:spacing w:after="240" w:line="260" w:lineRule="atLeast"/>
      <w:jc w:val="both"/>
    </w:pPr>
    <w:rPr>
      <w:rFonts w:ascii="Arial" w:hAnsi="Arial"/>
      <w:sz w:val="21"/>
      <w:szCs w:val="20"/>
      <w:lang w:eastAsia="en-US"/>
    </w:rPr>
  </w:style>
  <w:style w:type="paragraph" w:customStyle="1" w:styleId="SchLevel3">
    <w:name w:val="SchLevel3"/>
    <w:basedOn w:val="Normal"/>
    <w:rsid w:val="004D2692"/>
    <w:pPr>
      <w:numPr>
        <w:ilvl w:val="3"/>
        <w:numId w:val="193"/>
      </w:numPr>
      <w:tabs>
        <w:tab w:val="num" w:pos="2160"/>
      </w:tabs>
      <w:spacing w:after="240" w:line="260" w:lineRule="atLeast"/>
      <w:jc w:val="both"/>
    </w:pPr>
    <w:rPr>
      <w:rFonts w:ascii="Arial" w:hAnsi="Arial"/>
      <w:sz w:val="21"/>
      <w:szCs w:val="20"/>
      <w:lang w:eastAsia="en-US"/>
    </w:rPr>
  </w:style>
  <w:style w:type="paragraph" w:customStyle="1" w:styleId="SchLevel4">
    <w:name w:val="SchLevel4"/>
    <w:basedOn w:val="Normal"/>
    <w:rsid w:val="004D2692"/>
    <w:pPr>
      <w:numPr>
        <w:ilvl w:val="4"/>
        <w:numId w:val="193"/>
      </w:numPr>
      <w:tabs>
        <w:tab w:val="num" w:pos="2880"/>
      </w:tabs>
      <w:spacing w:after="240" w:line="260" w:lineRule="atLeast"/>
      <w:jc w:val="both"/>
    </w:pPr>
    <w:rPr>
      <w:rFonts w:ascii="Arial" w:hAnsi="Arial"/>
      <w:sz w:val="21"/>
      <w:szCs w:val="20"/>
      <w:lang w:eastAsia="en-US"/>
    </w:rPr>
  </w:style>
  <w:style w:type="paragraph" w:customStyle="1" w:styleId="SchLevel5">
    <w:name w:val="SchLevel5"/>
    <w:basedOn w:val="Normal"/>
    <w:rsid w:val="004D2692"/>
    <w:pPr>
      <w:numPr>
        <w:ilvl w:val="5"/>
        <w:numId w:val="193"/>
      </w:numPr>
      <w:spacing w:after="240" w:line="260" w:lineRule="atLeast"/>
      <w:ind w:right="144"/>
      <w:jc w:val="both"/>
    </w:pPr>
    <w:rPr>
      <w:rFonts w:ascii="Arial" w:hAnsi="Arial"/>
      <w:sz w:val="21"/>
      <w:szCs w:val="20"/>
      <w:lang w:eastAsia="en-US"/>
    </w:rPr>
  </w:style>
  <w:style w:type="paragraph" w:customStyle="1" w:styleId="Text2">
    <w:name w:val="Text 2"/>
    <w:basedOn w:val="Normal"/>
    <w:rsid w:val="004D2692"/>
    <w:pPr>
      <w:spacing w:after="240" w:line="260" w:lineRule="atLeast"/>
      <w:ind w:left="720"/>
      <w:jc w:val="both"/>
    </w:pPr>
    <w:rPr>
      <w:rFonts w:ascii="Arial" w:hAnsi="Arial"/>
      <w:sz w:val="21"/>
      <w:szCs w:val="20"/>
      <w:lang w:eastAsia="en-US"/>
    </w:rPr>
  </w:style>
  <w:style w:type="paragraph" w:customStyle="1" w:styleId="t34">
    <w:name w:val="t34"/>
    <w:basedOn w:val="Normal"/>
    <w:rsid w:val="004D2692"/>
    <w:pPr>
      <w:tabs>
        <w:tab w:val="left" w:pos="600"/>
      </w:tabs>
      <w:spacing w:line="240" w:lineRule="atLeast"/>
      <w:ind w:hanging="11"/>
      <w:jc w:val="both"/>
    </w:pPr>
    <w:rPr>
      <w:rFonts w:ascii="Arial" w:hAnsi="Arial"/>
      <w:sz w:val="21"/>
      <w:szCs w:val="20"/>
      <w:lang w:eastAsia="en-US"/>
    </w:rPr>
  </w:style>
  <w:style w:type="paragraph" w:customStyle="1" w:styleId="p45">
    <w:name w:val="p45"/>
    <w:basedOn w:val="Normal"/>
    <w:rsid w:val="004D2692"/>
    <w:pPr>
      <w:tabs>
        <w:tab w:val="left" w:pos="600"/>
        <w:tab w:val="left" w:pos="740"/>
      </w:tabs>
      <w:spacing w:line="260" w:lineRule="atLeast"/>
      <w:ind w:left="700" w:hanging="11"/>
      <w:jc w:val="both"/>
    </w:pPr>
    <w:rPr>
      <w:rFonts w:ascii="Arial" w:hAnsi="Arial"/>
      <w:sz w:val="21"/>
      <w:szCs w:val="20"/>
      <w:lang w:eastAsia="en-US"/>
    </w:rPr>
  </w:style>
  <w:style w:type="paragraph" w:customStyle="1" w:styleId="PCSchedule1">
    <w:name w:val="PC Schedule 1"/>
    <w:basedOn w:val="Normal"/>
    <w:rsid w:val="004D2692"/>
    <w:pPr>
      <w:keepNext/>
      <w:tabs>
        <w:tab w:val="num" w:pos="851"/>
      </w:tabs>
      <w:spacing w:after="240" w:line="240" w:lineRule="auto"/>
      <w:ind w:left="851" w:hanging="851"/>
      <w:jc w:val="both"/>
      <w:outlineLvl w:val="0"/>
    </w:pPr>
    <w:rPr>
      <w:rFonts w:ascii="Arial" w:hAnsi="Arial"/>
      <w:b/>
      <w:caps/>
      <w:szCs w:val="20"/>
      <w:lang w:eastAsia="en-US"/>
    </w:rPr>
  </w:style>
  <w:style w:type="paragraph" w:customStyle="1" w:styleId="MarginText">
    <w:name w:val="Margin Text"/>
    <w:basedOn w:val="BodyText"/>
    <w:rsid w:val="004D2692"/>
    <w:pPr>
      <w:spacing w:after="0" w:line="360" w:lineRule="auto"/>
    </w:pPr>
    <w:rPr>
      <w:rFonts w:ascii="Times New Roman" w:hAnsi="Times New Roman"/>
      <w:sz w:val="24"/>
    </w:rPr>
  </w:style>
  <w:style w:type="numbering" w:customStyle="1" w:styleId="Style1">
    <w:name w:val="Style1"/>
    <w:rsid w:val="004D2692"/>
    <w:pPr>
      <w:numPr>
        <w:numId w:val="166"/>
      </w:numPr>
    </w:pPr>
  </w:style>
  <w:style w:type="paragraph" w:customStyle="1" w:styleId="StyleLevel3TimesNewRoman11pt1">
    <w:name w:val="Style Level 3 + Times New Roman 11 pt1"/>
    <w:basedOn w:val="Level3"/>
    <w:rsid w:val="004D2692"/>
    <w:pPr>
      <w:numPr>
        <w:ilvl w:val="0"/>
        <w:numId w:val="0"/>
      </w:numPr>
      <w:tabs>
        <w:tab w:val="num" w:pos="-31680"/>
      </w:tabs>
      <w:ind w:left="1440" w:hanging="720"/>
    </w:pPr>
    <w:rPr>
      <w:rFonts w:ascii="Times New Roman" w:hAnsi="Times New Roman"/>
      <w:sz w:val="22"/>
    </w:rPr>
  </w:style>
  <w:style w:type="paragraph" w:customStyle="1" w:styleId="DocSpace">
    <w:name w:val="DocSpace"/>
    <w:basedOn w:val="Normal"/>
    <w:link w:val="DocSpaceChar"/>
    <w:rsid w:val="004D2692"/>
    <w:pPr>
      <w:widowControl w:val="0"/>
      <w:spacing w:before="200" w:after="60" w:line="240" w:lineRule="auto"/>
      <w:jc w:val="both"/>
    </w:pPr>
    <w:rPr>
      <w:rFonts w:ascii="Arial" w:hAnsi="Arial"/>
      <w:sz w:val="20"/>
      <w:szCs w:val="20"/>
      <w:lang w:eastAsia="en-US"/>
    </w:rPr>
  </w:style>
  <w:style w:type="paragraph" w:customStyle="1" w:styleId="xl23">
    <w:name w:val="xl23"/>
    <w:basedOn w:val="Normal"/>
    <w:rsid w:val="004D2692"/>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pPr>
    <w:rPr>
      <w:rFonts w:ascii="Times New Roman" w:hAnsi="Times New Roman"/>
      <w:color w:val="000000"/>
      <w:sz w:val="24"/>
      <w:szCs w:val="24"/>
    </w:rPr>
  </w:style>
  <w:style w:type="paragraph" w:customStyle="1" w:styleId="02-ScheduleHeading">
    <w:name w:val="02-ScheduleHeading"/>
    <w:basedOn w:val="Normal"/>
    <w:next w:val="Normal"/>
    <w:rsid w:val="004D2692"/>
    <w:pPr>
      <w:pageBreakBefore/>
      <w:tabs>
        <w:tab w:val="num" w:pos="1860"/>
      </w:tabs>
      <w:spacing w:after="0" w:line="240" w:lineRule="auto"/>
      <w:ind w:left="1860" w:hanging="360"/>
      <w:jc w:val="both"/>
    </w:pPr>
    <w:rPr>
      <w:rFonts w:ascii="Arial" w:hAnsi="Arial"/>
      <w:b/>
      <w:caps/>
      <w:szCs w:val="20"/>
      <w:lang w:eastAsia="en-US"/>
    </w:rPr>
  </w:style>
  <w:style w:type="paragraph" w:customStyle="1" w:styleId="02-S-Level1-BB">
    <w:name w:val="02-S-Level1-BB"/>
    <w:basedOn w:val="Normal"/>
    <w:next w:val="Normal"/>
    <w:rsid w:val="004D2692"/>
    <w:pPr>
      <w:tabs>
        <w:tab w:val="num" w:pos="720"/>
      </w:tabs>
      <w:spacing w:after="0" w:line="240" w:lineRule="auto"/>
      <w:ind w:left="720" w:hanging="720"/>
      <w:jc w:val="both"/>
    </w:pPr>
    <w:rPr>
      <w:rFonts w:ascii="Arial" w:hAnsi="Arial"/>
      <w:szCs w:val="20"/>
      <w:lang w:eastAsia="en-US"/>
    </w:rPr>
  </w:style>
  <w:style w:type="paragraph" w:customStyle="1" w:styleId="02-S-Level2-BB">
    <w:name w:val="02-S-Level2-BB"/>
    <w:basedOn w:val="02-S-Level1-BB"/>
    <w:next w:val="Normal"/>
    <w:rsid w:val="004D2692"/>
    <w:pPr>
      <w:tabs>
        <w:tab w:val="clear" w:pos="720"/>
        <w:tab w:val="num" w:pos="1440"/>
      </w:tabs>
      <w:ind w:left="1440"/>
    </w:pPr>
  </w:style>
  <w:style w:type="paragraph" w:customStyle="1" w:styleId="SingleSpace">
    <w:name w:val="Single Space"/>
    <w:basedOn w:val="Normal"/>
    <w:rsid w:val="004D2692"/>
    <w:pPr>
      <w:tabs>
        <w:tab w:val="right" w:pos="8505"/>
      </w:tabs>
      <w:overflowPunct w:val="0"/>
      <w:autoSpaceDE w:val="0"/>
      <w:autoSpaceDN w:val="0"/>
      <w:adjustRightInd w:val="0"/>
      <w:spacing w:after="0" w:line="240" w:lineRule="auto"/>
      <w:textAlignment w:val="baseline"/>
    </w:pPr>
    <w:rPr>
      <w:rFonts w:ascii="Times New Roman" w:hAnsi="Times New Roman"/>
      <w:szCs w:val="20"/>
      <w:lang w:eastAsia="en-US"/>
    </w:rPr>
  </w:style>
  <w:style w:type="paragraph" w:customStyle="1" w:styleId="p3">
    <w:name w:val="p3"/>
    <w:basedOn w:val="Normal"/>
    <w:rsid w:val="004D2692"/>
    <w:pPr>
      <w:tabs>
        <w:tab w:val="left" w:pos="204"/>
      </w:tabs>
      <w:spacing w:after="0" w:line="240" w:lineRule="auto"/>
      <w:jc w:val="both"/>
    </w:pPr>
    <w:rPr>
      <w:rFonts w:ascii="Arial" w:hAnsi="Arial"/>
      <w:sz w:val="20"/>
      <w:szCs w:val="20"/>
    </w:rPr>
  </w:style>
  <w:style w:type="character" w:customStyle="1" w:styleId="DocSpaceChar">
    <w:name w:val="DocSpace Char"/>
    <w:link w:val="DocSpace"/>
    <w:rsid w:val="004D2692"/>
    <w:rPr>
      <w:rFonts w:ascii="Arial" w:hAnsi="Arial" w:cs="Times New Roman"/>
      <w:lang w:eastAsia="en-US"/>
    </w:rPr>
  </w:style>
  <w:style w:type="paragraph" w:styleId="Index1">
    <w:name w:val="index 1"/>
    <w:basedOn w:val="Normal"/>
    <w:next w:val="Normal"/>
    <w:semiHidden/>
    <w:rsid w:val="004D2692"/>
    <w:pPr>
      <w:tabs>
        <w:tab w:val="right" w:leader="dot" w:pos="9071"/>
      </w:tabs>
      <w:spacing w:after="0" w:line="240" w:lineRule="auto"/>
      <w:ind w:left="85" w:hanging="85"/>
    </w:pPr>
    <w:rPr>
      <w:rFonts w:ascii="Arial" w:hAnsi="Arial"/>
      <w:sz w:val="20"/>
      <w:szCs w:val="20"/>
    </w:rPr>
  </w:style>
  <w:style w:type="paragraph" w:styleId="Index2">
    <w:name w:val="index 2"/>
    <w:basedOn w:val="Normal"/>
    <w:next w:val="Normal"/>
    <w:semiHidden/>
    <w:rsid w:val="004D2692"/>
    <w:pPr>
      <w:tabs>
        <w:tab w:val="right" w:leader="dot" w:pos="9071"/>
      </w:tabs>
      <w:spacing w:after="0" w:line="240" w:lineRule="auto"/>
      <w:ind w:left="170" w:hanging="85"/>
    </w:pPr>
    <w:rPr>
      <w:rFonts w:ascii="Arial" w:hAnsi="Arial"/>
      <w:sz w:val="20"/>
      <w:szCs w:val="20"/>
    </w:rPr>
  </w:style>
  <w:style w:type="paragraph" w:styleId="Index3">
    <w:name w:val="index 3"/>
    <w:basedOn w:val="Normal"/>
    <w:next w:val="Normal"/>
    <w:semiHidden/>
    <w:rsid w:val="004D2692"/>
    <w:pPr>
      <w:tabs>
        <w:tab w:val="right" w:leader="dot" w:pos="9071"/>
      </w:tabs>
      <w:spacing w:after="0" w:line="240" w:lineRule="auto"/>
      <w:ind w:left="720" w:hanging="240"/>
    </w:pPr>
    <w:rPr>
      <w:rFonts w:ascii="Arial" w:hAnsi="Arial"/>
      <w:sz w:val="20"/>
      <w:szCs w:val="20"/>
    </w:rPr>
  </w:style>
  <w:style w:type="paragraph" w:styleId="Index4">
    <w:name w:val="index 4"/>
    <w:basedOn w:val="Normal"/>
    <w:next w:val="Normal"/>
    <w:semiHidden/>
    <w:rsid w:val="004D2692"/>
    <w:pPr>
      <w:tabs>
        <w:tab w:val="right" w:leader="dot" w:pos="9071"/>
      </w:tabs>
      <w:spacing w:after="0" w:line="240" w:lineRule="auto"/>
      <w:ind w:left="960" w:hanging="240"/>
    </w:pPr>
    <w:rPr>
      <w:rFonts w:ascii="Arial" w:hAnsi="Arial"/>
      <w:sz w:val="20"/>
      <w:szCs w:val="20"/>
    </w:rPr>
  </w:style>
  <w:style w:type="paragraph" w:styleId="Index5">
    <w:name w:val="index 5"/>
    <w:basedOn w:val="Normal"/>
    <w:next w:val="Normal"/>
    <w:semiHidden/>
    <w:rsid w:val="004D2692"/>
    <w:pPr>
      <w:tabs>
        <w:tab w:val="right" w:leader="dot" w:pos="9071"/>
      </w:tabs>
      <w:spacing w:after="0" w:line="240" w:lineRule="auto"/>
      <w:ind w:left="1200" w:hanging="240"/>
    </w:pPr>
    <w:rPr>
      <w:rFonts w:ascii="Arial" w:hAnsi="Arial"/>
      <w:sz w:val="20"/>
      <w:szCs w:val="20"/>
    </w:rPr>
  </w:style>
  <w:style w:type="paragraph" w:styleId="Index6">
    <w:name w:val="index 6"/>
    <w:basedOn w:val="Normal"/>
    <w:next w:val="Normal"/>
    <w:semiHidden/>
    <w:rsid w:val="004D2692"/>
    <w:pPr>
      <w:tabs>
        <w:tab w:val="right" w:leader="dot" w:pos="9071"/>
      </w:tabs>
      <w:spacing w:after="0" w:line="240" w:lineRule="auto"/>
      <w:ind w:left="1440" w:hanging="240"/>
    </w:pPr>
    <w:rPr>
      <w:rFonts w:ascii="Arial" w:hAnsi="Arial"/>
      <w:sz w:val="20"/>
      <w:szCs w:val="20"/>
    </w:rPr>
  </w:style>
  <w:style w:type="paragraph" w:styleId="Index7">
    <w:name w:val="index 7"/>
    <w:basedOn w:val="Normal"/>
    <w:next w:val="Normal"/>
    <w:semiHidden/>
    <w:rsid w:val="004D2692"/>
    <w:pPr>
      <w:tabs>
        <w:tab w:val="right" w:leader="dot" w:pos="9071"/>
      </w:tabs>
      <w:spacing w:after="0" w:line="240" w:lineRule="auto"/>
      <w:ind w:left="1680" w:hanging="240"/>
    </w:pPr>
    <w:rPr>
      <w:rFonts w:ascii="Arial" w:hAnsi="Arial"/>
      <w:sz w:val="20"/>
      <w:szCs w:val="20"/>
    </w:rPr>
  </w:style>
  <w:style w:type="paragraph" w:styleId="Index8">
    <w:name w:val="index 8"/>
    <w:basedOn w:val="Normal"/>
    <w:next w:val="Normal"/>
    <w:semiHidden/>
    <w:rsid w:val="004D2692"/>
    <w:pPr>
      <w:tabs>
        <w:tab w:val="right" w:leader="dot" w:pos="9071"/>
      </w:tabs>
      <w:spacing w:after="0" w:line="240" w:lineRule="auto"/>
      <w:ind w:left="1920" w:hanging="240"/>
    </w:pPr>
    <w:rPr>
      <w:rFonts w:ascii="Arial" w:hAnsi="Arial"/>
      <w:sz w:val="20"/>
      <w:szCs w:val="20"/>
    </w:rPr>
  </w:style>
  <w:style w:type="paragraph" w:styleId="Index9">
    <w:name w:val="index 9"/>
    <w:basedOn w:val="Normal"/>
    <w:next w:val="Normal"/>
    <w:semiHidden/>
    <w:rsid w:val="004D2692"/>
    <w:pPr>
      <w:tabs>
        <w:tab w:val="right" w:leader="dot" w:pos="9071"/>
      </w:tabs>
      <w:spacing w:after="0" w:line="240" w:lineRule="auto"/>
      <w:ind w:left="2160" w:hanging="240"/>
    </w:pPr>
    <w:rPr>
      <w:rFonts w:ascii="Arial" w:hAnsi="Arial"/>
      <w:sz w:val="20"/>
      <w:szCs w:val="20"/>
    </w:rPr>
  </w:style>
  <w:style w:type="paragraph" w:styleId="IndexHeading">
    <w:name w:val="index heading"/>
    <w:basedOn w:val="Normal"/>
    <w:next w:val="Index1"/>
    <w:semiHidden/>
    <w:rsid w:val="004D2692"/>
    <w:pPr>
      <w:spacing w:before="120" w:after="120" w:line="240" w:lineRule="auto"/>
    </w:pPr>
    <w:rPr>
      <w:rFonts w:ascii="Arial" w:hAnsi="Arial"/>
      <w:b/>
      <w:i/>
      <w:sz w:val="20"/>
      <w:szCs w:val="20"/>
    </w:rPr>
  </w:style>
  <w:style w:type="paragraph" w:customStyle="1" w:styleId="SchTitle">
    <w:name w:val="Sch Title"/>
    <w:next w:val="Normal"/>
    <w:rsid w:val="004D2692"/>
    <w:pPr>
      <w:keepNext/>
      <w:spacing w:before="200" w:after="60"/>
      <w:jc w:val="center"/>
    </w:pPr>
    <w:rPr>
      <w:rFonts w:ascii="Arial" w:hAnsi="Arial" w:cs="Times New Roman"/>
      <w:b/>
    </w:rPr>
  </w:style>
  <w:style w:type="paragraph" w:customStyle="1" w:styleId="STBody">
    <w:name w:val="STBody"/>
    <w:basedOn w:val="Normal"/>
    <w:rsid w:val="004D2692"/>
    <w:pPr>
      <w:keepNext/>
      <w:spacing w:before="200" w:after="60" w:line="240" w:lineRule="auto"/>
      <w:jc w:val="center"/>
    </w:pPr>
    <w:rPr>
      <w:rFonts w:ascii="Arial" w:hAnsi="Arial"/>
      <w:sz w:val="20"/>
      <w:szCs w:val="20"/>
    </w:rPr>
  </w:style>
  <w:style w:type="paragraph" w:customStyle="1" w:styleId="SchedClauses">
    <w:name w:val="Sched Clauses"/>
    <w:basedOn w:val="Normal"/>
    <w:rsid w:val="004D2692"/>
    <w:pPr>
      <w:spacing w:before="200" w:after="60" w:line="240" w:lineRule="auto"/>
      <w:jc w:val="both"/>
    </w:pPr>
    <w:rPr>
      <w:rFonts w:ascii="Arial" w:hAnsi="Arial"/>
      <w:sz w:val="20"/>
      <w:szCs w:val="20"/>
    </w:rPr>
  </w:style>
  <w:style w:type="paragraph" w:customStyle="1" w:styleId="DefinitionLeft">
    <w:name w:val="Definition Left"/>
    <w:basedOn w:val="Normal"/>
    <w:rsid w:val="004D2692"/>
    <w:pPr>
      <w:spacing w:before="200" w:after="0" w:line="240" w:lineRule="auto"/>
      <w:jc w:val="both"/>
    </w:pPr>
    <w:rPr>
      <w:rFonts w:ascii="Arial" w:hAnsi="Arial"/>
      <w:b/>
      <w:sz w:val="20"/>
      <w:szCs w:val="20"/>
    </w:rPr>
  </w:style>
  <w:style w:type="paragraph" w:customStyle="1" w:styleId="DefinitionRight">
    <w:name w:val="Definition Right"/>
    <w:basedOn w:val="Normal"/>
    <w:rsid w:val="004D2692"/>
    <w:pPr>
      <w:spacing w:before="200" w:after="0" w:line="240" w:lineRule="auto"/>
      <w:jc w:val="both"/>
    </w:pPr>
    <w:rPr>
      <w:rFonts w:ascii="Arial" w:hAnsi="Arial"/>
      <w:sz w:val="20"/>
      <w:szCs w:val="20"/>
    </w:rPr>
  </w:style>
  <w:style w:type="paragraph" w:customStyle="1" w:styleId="p12">
    <w:name w:val="p12"/>
    <w:basedOn w:val="Normal"/>
    <w:rsid w:val="004D2692"/>
    <w:pPr>
      <w:tabs>
        <w:tab w:val="left" w:pos="720"/>
      </w:tabs>
      <w:spacing w:after="0" w:line="240" w:lineRule="auto"/>
      <w:ind w:left="720" w:hanging="720"/>
      <w:jc w:val="both"/>
    </w:pPr>
    <w:rPr>
      <w:rFonts w:ascii="Arial" w:hAnsi="Arial"/>
      <w:sz w:val="20"/>
      <w:szCs w:val="20"/>
    </w:rPr>
  </w:style>
  <w:style w:type="paragraph" w:customStyle="1" w:styleId="p13">
    <w:name w:val="p13"/>
    <w:basedOn w:val="Normal"/>
    <w:rsid w:val="004D2692"/>
    <w:pPr>
      <w:spacing w:after="0" w:line="240" w:lineRule="auto"/>
      <w:ind w:left="720" w:hanging="720"/>
      <w:jc w:val="both"/>
    </w:pPr>
    <w:rPr>
      <w:rFonts w:ascii="Arial" w:hAnsi="Arial"/>
      <w:sz w:val="20"/>
      <w:szCs w:val="20"/>
    </w:rPr>
  </w:style>
  <w:style w:type="paragraph" w:customStyle="1" w:styleId="p15">
    <w:name w:val="p15"/>
    <w:basedOn w:val="Normal"/>
    <w:rsid w:val="004D2692"/>
    <w:pPr>
      <w:spacing w:after="0" w:line="240" w:lineRule="auto"/>
      <w:ind w:left="720"/>
      <w:jc w:val="both"/>
    </w:pPr>
    <w:rPr>
      <w:rFonts w:ascii="Arial" w:hAnsi="Arial"/>
      <w:sz w:val="20"/>
      <w:szCs w:val="20"/>
    </w:rPr>
  </w:style>
  <w:style w:type="paragraph" w:customStyle="1" w:styleId="p16">
    <w:name w:val="p16"/>
    <w:basedOn w:val="Normal"/>
    <w:rsid w:val="004D2692"/>
    <w:pPr>
      <w:tabs>
        <w:tab w:val="left" w:pos="8452"/>
      </w:tabs>
      <w:spacing w:after="0" w:line="240" w:lineRule="auto"/>
      <w:ind w:left="7012"/>
      <w:jc w:val="both"/>
    </w:pPr>
    <w:rPr>
      <w:rFonts w:ascii="Arial" w:hAnsi="Arial"/>
      <w:sz w:val="20"/>
      <w:szCs w:val="20"/>
    </w:rPr>
  </w:style>
  <w:style w:type="paragraph" w:customStyle="1" w:styleId="t20">
    <w:name w:val="t20"/>
    <w:basedOn w:val="Normal"/>
    <w:rsid w:val="004D2692"/>
    <w:pPr>
      <w:spacing w:after="0" w:line="240" w:lineRule="auto"/>
      <w:jc w:val="both"/>
    </w:pPr>
    <w:rPr>
      <w:rFonts w:ascii="Arial" w:hAnsi="Arial"/>
      <w:sz w:val="20"/>
      <w:szCs w:val="20"/>
    </w:rPr>
  </w:style>
  <w:style w:type="paragraph" w:customStyle="1" w:styleId="p23">
    <w:name w:val="p23"/>
    <w:basedOn w:val="Normal"/>
    <w:rsid w:val="004D2692"/>
    <w:pPr>
      <w:tabs>
        <w:tab w:val="left" w:pos="725"/>
      </w:tabs>
      <w:spacing w:after="0" w:line="240" w:lineRule="auto"/>
      <w:ind w:left="715"/>
      <w:jc w:val="both"/>
    </w:pPr>
    <w:rPr>
      <w:rFonts w:ascii="Arial" w:hAnsi="Arial"/>
      <w:sz w:val="20"/>
      <w:szCs w:val="20"/>
    </w:rPr>
  </w:style>
  <w:style w:type="paragraph" w:customStyle="1" w:styleId="p25">
    <w:name w:val="p25"/>
    <w:basedOn w:val="Normal"/>
    <w:rsid w:val="004D2692"/>
    <w:pPr>
      <w:tabs>
        <w:tab w:val="left" w:pos="720"/>
      </w:tabs>
      <w:spacing w:after="0" w:line="240" w:lineRule="auto"/>
      <w:ind w:left="720" w:hanging="720"/>
      <w:jc w:val="both"/>
    </w:pPr>
    <w:rPr>
      <w:rFonts w:ascii="Arial" w:hAnsi="Arial"/>
      <w:sz w:val="20"/>
      <w:szCs w:val="20"/>
    </w:rPr>
  </w:style>
  <w:style w:type="paragraph" w:customStyle="1" w:styleId="t26">
    <w:name w:val="t26"/>
    <w:basedOn w:val="Normal"/>
    <w:rsid w:val="004D2692"/>
    <w:pPr>
      <w:spacing w:after="0" w:line="240" w:lineRule="auto"/>
      <w:jc w:val="both"/>
    </w:pPr>
    <w:rPr>
      <w:rFonts w:ascii="Arial" w:hAnsi="Arial"/>
      <w:sz w:val="20"/>
      <w:szCs w:val="20"/>
    </w:rPr>
  </w:style>
  <w:style w:type="paragraph" w:customStyle="1" w:styleId="p27">
    <w:name w:val="p27"/>
    <w:basedOn w:val="Normal"/>
    <w:rsid w:val="004D2692"/>
    <w:pPr>
      <w:spacing w:after="0" w:line="240" w:lineRule="auto"/>
      <w:jc w:val="both"/>
    </w:pPr>
    <w:rPr>
      <w:rFonts w:ascii="Arial" w:hAnsi="Arial"/>
      <w:sz w:val="20"/>
      <w:szCs w:val="20"/>
    </w:rPr>
  </w:style>
  <w:style w:type="paragraph" w:customStyle="1" w:styleId="p1">
    <w:name w:val="p1"/>
    <w:basedOn w:val="Normal"/>
    <w:rsid w:val="004D2692"/>
    <w:pPr>
      <w:tabs>
        <w:tab w:val="left" w:pos="6831"/>
      </w:tabs>
      <w:spacing w:after="0" w:line="240" w:lineRule="auto"/>
      <w:ind w:left="5391"/>
      <w:jc w:val="both"/>
    </w:pPr>
    <w:rPr>
      <w:rFonts w:ascii="Arial" w:hAnsi="Arial"/>
      <w:sz w:val="20"/>
      <w:szCs w:val="20"/>
    </w:rPr>
  </w:style>
  <w:style w:type="paragraph" w:customStyle="1" w:styleId="c2">
    <w:name w:val="c2"/>
    <w:basedOn w:val="Normal"/>
    <w:rsid w:val="004D2692"/>
    <w:pPr>
      <w:spacing w:after="0" w:line="240" w:lineRule="auto"/>
      <w:jc w:val="center"/>
    </w:pPr>
    <w:rPr>
      <w:rFonts w:ascii="Arial" w:hAnsi="Arial"/>
      <w:sz w:val="20"/>
      <w:szCs w:val="20"/>
    </w:rPr>
  </w:style>
  <w:style w:type="paragraph" w:customStyle="1" w:styleId="p4">
    <w:name w:val="p4"/>
    <w:basedOn w:val="Normal"/>
    <w:rsid w:val="004D2692"/>
    <w:pPr>
      <w:tabs>
        <w:tab w:val="left" w:pos="204"/>
      </w:tabs>
      <w:spacing w:after="0" w:line="240" w:lineRule="auto"/>
      <w:jc w:val="both"/>
    </w:pPr>
    <w:rPr>
      <w:rFonts w:ascii="Arial" w:hAnsi="Arial"/>
      <w:sz w:val="20"/>
      <w:szCs w:val="20"/>
    </w:rPr>
  </w:style>
  <w:style w:type="paragraph" w:customStyle="1" w:styleId="t5">
    <w:name w:val="t5"/>
    <w:basedOn w:val="Normal"/>
    <w:rsid w:val="004D2692"/>
    <w:pPr>
      <w:spacing w:after="0" w:line="240" w:lineRule="auto"/>
      <w:jc w:val="both"/>
    </w:pPr>
    <w:rPr>
      <w:rFonts w:ascii="Arial" w:hAnsi="Arial"/>
      <w:sz w:val="20"/>
      <w:szCs w:val="20"/>
    </w:rPr>
  </w:style>
  <w:style w:type="paragraph" w:customStyle="1" w:styleId="c6">
    <w:name w:val="c6"/>
    <w:basedOn w:val="Normal"/>
    <w:rsid w:val="004D2692"/>
    <w:pPr>
      <w:spacing w:after="0" w:line="240" w:lineRule="auto"/>
      <w:jc w:val="center"/>
    </w:pPr>
    <w:rPr>
      <w:rFonts w:ascii="Arial" w:hAnsi="Arial"/>
      <w:sz w:val="20"/>
      <w:szCs w:val="20"/>
    </w:rPr>
  </w:style>
  <w:style w:type="paragraph" w:customStyle="1" w:styleId="p7">
    <w:name w:val="p7"/>
    <w:basedOn w:val="Normal"/>
    <w:rsid w:val="004D2692"/>
    <w:pPr>
      <w:tabs>
        <w:tab w:val="left" w:pos="2834"/>
        <w:tab w:val="left" w:pos="3509"/>
      </w:tabs>
      <w:spacing w:after="0" w:line="240" w:lineRule="auto"/>
      <w:ind w:left="3509" w:hanging="675"/>
      <w:jc w:val="both"/>
    </w:pPr>
    <w:rPr>
      <w:rFonts w:ascii="Arial" w:hAnsi="Arial"/>
      <w:sz w:val="20"/>
      <w:szCs w:val="20"/>
    </w:rPr>
  </w:style>
  <w:style w:type="paragraph" w:customStyle="1" w:styleId="p8">
    <w:name w:val="p8"/>
    <w:basedOn w:val="Normal"/>
    <w:rsid w:val="004D2692"/>
    <w:pPr>
      <w:tabs>
        <w:tab w:val="left" w:pos="2834"/>
      </w:tabs>
      <w:spacing w:after="0" w:line="240" w:lineRule="auto"/>
      <w:ind w:left="1394"/>
      <w:jc w:val="both"/>
    </w:pPr>
    <w:rPr>
      <w:rFonts w:ascii="Arial" w:hAnsi="Arial"/>
      <w:sz w:val="20"/>
      <w:szCs w:val="20"/>
    </w:rPr>
  </w:style>
  <w:style w:type="paragraph" w:customStyle="1" w:styleId="p14">
    <w:name w:val="p14"/>
    <w:basedOn w:val="Normal"/>
    <w:rsid w:val="004D2692"/>
    <w:pPr>
      <w:spacing w:after="0" w:line="240" w:lineRule="auto"/>
      <w:ind w:left="720" w:hanging="720"/>
      <w:jc w:val="both"/>
    </w:pPr>
    <w:rPr>
      <w:rFonts w:ascii="Arial" w:hAnsi="Arial"/>
      <w:sz w:val="20"/>
      <w:szCs w:val="20"/>
    </w:rPr>
  </w:style>
  <w:style w:type="paragraph" w:customStyle="1" w:styleId="p19">
    <w:name w:val="p19"/>
    <w:basedOn w:val="Normal"/>
    <w:rsid w:val="004D2692"/>
    <w:pPr>
      <w:tabs>
        <w:tab w:val="left" w:pos="720"/>
        <w:tab w:val="left" w:pos="2834"/>
      </w:tabs>
      <w:spacing w:after="0" w:line="240" w:lineRule="auto"/>
      <w:ind w:left="2834" w:hanging="2114"/>
      <w:jc w:val="both"/>
    </w:pPr>
    <w:rPr>
      <w:rFonts w:ascii="Arial" w:hAnsi="Arial"/>
      <w:sz w:val="20"/>
      <w:szCs w:val="20"/>
    </w:rPr>
  </w:style>
  <w:style w:type="paragraph" w:customStyle="1" w:styleId="c28">
    <w:name w:val="c28"/>
    <w:basedOn w:val="Normal"/>
    <w:rsid w:val="004D2692"/>
    <w:pPr>
      <w:spacing w:after="0" w:line="240" w:lineRule="auto"/>
      <w:jc w:val="center"/>
    </w:pPr>
    <w:rPr>
      <w:rFonts w:ascii="Arial" w:hAnsi="Arial"/>
      <w:sz w:val="20"/>
      <w:szCs w:val="20"/>
    </w:rPr>
  </w:style>
  <w:style w:type="paragraph" w:customStyle="1" w:styleId="p29">
    <w:name w:val="p29"/>
    <w:basedOn w:val="Normal"/>
    <w:rsid w:val="004D2692"/>
    <w:pPr>
      <w:tabs>
        <w:tab w:val="left" w:pos="4439"/>
      </w:tabs>
      <w:spacing w:after="0" w:line="240" w:lineRule="auto"/>
      <w:ind w:left="2999"/>
      <w:jc w:val="both"/>
    </w:pPr>
    <w:rPr>
      <w:rFonts w:ascii="Arial" w:hAnsi="Arial"/>
      <w:sz w:val="20"/>
      <w:szCs w:val="20"/>
    </w:rPr>
  </w:style>
  <w:style w:type="paragraph" w:customStyle="1" w:styleId="p30">
    <w:name w:val="p30"/>
    <w:basedOn w:val="Normal"/>
    <w:rsid w:val="004D2692"/>
    <w:pPr>
      <w:tabs>
        <w:tab w:val="left" w:pos="720"/>
      </w:tabs>
      <w:spacing w:after="0" w:line="240" w:lineRule="auto"/>
      <w:ind w:left="720" w:hanging="720"/>
      <w:jc w:val="both"/>
    </w:pPr>
    <w:rPr>
      <w:rFonts w:ascii="Arial" w:hAnsi="Arial"/>
      <w:sz w:val="20"/>
      <w:szCs w:val="20"/>
    </w:rPr>
  </w:style>
  <w:style w:type="paragraph" w:customStyle="1" w:styleId="c33">
    <w:name w:val="c33"/>
    <w:basedOn w:val="Normal"/>
    <w:rsid w:val="004D2692"/>
    <w:pPr>
      <w:spacing w:after="0" w:line="240" w:lineRule="auto"/>
      <w:jc w:val="center"/>
    </w:pPr>
    <w:rPr>
      <w:rFonts w:ascii="Arial" w:hAnsi="Arial"/>
      <w:sz w:val="20"/>
      <w:szCs w:val="20"/>
    </w:rPr>
  </w:style>
  <w:style w:type="paragraph" w:customStyle="1" w:styleId="c34">
    <w:name w:val="c34"/>
    <w:basedOn w:val="Normal"/>
    <w:rsid w:val="004D2692"/>
    <w:pPr>
      <w:spacing w:after="0" w:line="240" w:lineRule="auto"/>
      <w:jc w:val="center"/>
    </w:pPr>
    <w:rPr>
      <w:rFonts w:ascii="Arial" w:hAnsi="Arial"/>
      <w:sz w:val="20"/>
      <w:szCs w:val="20"/>
    </w:rPr>
  </w:style>
  <w:style w:type="paragraph" w:customStyle="1" w:styleId="c35">
    <w:name w:val="c35"/>
    <w:basedOn w:val="Normal"/>
    <w:rsid w:val="004D2692"/>
    <w:pPr>
      <w:spacing w:after="0" w:line="240" w:lineRule="auto"/>
      <w:jc w:val="center"/>
    </w:pPr>
    <w:rPr>
      <w:rFonts w:ascii="Arial" w:hAnsi="Arial"/>
      <w:sz w:val="20"/>
      <w:szCs w:val="20"/>
    </w:rPr>
  </w:style>
  <w:style w:type="paragraph" w:customStyle="1" w:styleId="c36">
    <w:name w:val="c36"/>
    <w:basedOn w:val="Normal"/>
    <w:rsid w:val="004D2692"/>
    <w:pPr>
      <w:spacing w:after="0" w:line="240" w:lineRule="auto"/>
      <w:jc w:val="center"/>
    </w:pPr>
    <w:rPr>
      <w:rFonts w:ascii="Arial" w:hAnsi="Arial"/>
      <w:sz w:val="20"/>
      <w:szCs w:val="20"/>
    </w:rPr>
  </w:style>
  <w:style w:type="paragraph" w:customStyle="1" w:styleId="p37">
    <w:name w:val="p37"/>
    <w:basedOn w:val="Normal"/>
    <w:rsid w:val="004D2692"/>
    <w:pPr>
      <w:spacing w:after="0" w:line="240" w:lineRule="auto"/>
      <w:jc w:val="both"/>
    </w:pPr>
    <w:rPr>
      <w:rFonts w:ascii="Arial" w:hAnsi="Arial"/>
      <w:sz w:val="20"/>
      <w:szCs w:val="20"/>
    </w:rPr>
  </w:style>
  <w:style w:type="paragraph" w:customStyle="1" w:styleId="p38">
    <w:name w:val="p38"/>
    <w:basedOn w:val="Normal"/>
    <w:rsid w:val="004D2692"/>
    <w:pPr>
      <w:spacing w:after="0" w:line="240" w:lineRule="auto"/>
      <w:ind w:left="1100"/>
      <w:jc w:val="both"/>
    </w:pPr>
    <w:rPr>
      <w:rFonts w:ascii="Arial" w:hAnsi="Arial"/>
      <w:sz w:val="20"/>
      <w:szCs w:val="20"/>
    </w:rPr>
  </w:style>
  <w:style w:type="paragraph" w:customStyle="1" w:styleId="p39">
    <w:name w:val="p39"/>
    <w:basedOn w:val="Normal"/>
    <w:rsid w:val="004D2692"/>
    <w:pPr>
      <w:tabs>
        <w:tab w:val="left" w:pos="419"/>
        <w:tab w:val="left" w:pos="2505"/>
      </w:tabs>
      <w:spacing w:after="0" w:line="240" w:lineRule="auto"/>
      <w:ind w:left="2505" w:hanging="2086"/>
      <w:jc w:val="both"/>
    </w:pPr>
    <w:rPr>
      <w:rFonts w:ascii="Arial" w:hAnsi="Arial"/>
      <w:sz w:val="20"/>
      <w:szCs w:val="20"/>
    </w:rPr>
  </w:style>
  <w:style w:type="paragraph" w:customStyle="1" w:styleId="c40">
    <w:name w:val="c40"/>
    <w:basedOn w:val="Normal"/>
    <w:rsid w:val="004D2692"/>
    <w:pPr>
      <w:spacing w:after="0" w:line="240" w:lineRule="auto"/>
      <w:jc w:val="center"/>
    </w:pPr>
    <w:rPr>
      <w:rFonts w:ascii="Arial" w:hAnsi="Arial"/>
      <w:sz w:val="20"/>
      <w:szCs w:val="20"/>
    </w:rPr>
  </w:style>
  <w:style w:type="paragraph" w:customStyle="1" w:styleId="c41">
    <w:name w:val="c41"/>
    <w:basedOn w:val="Normal"/>
    <w:rsid w:val="004D2692"/>
    <w:pPr>
      <w:spacing w:after="0" w:line="240" w:lineRule="auto"/>
      <w:jc w:val="center"/>
    </w:pPr>
    <w:rPr>
      <w:rFonts w:ascii="Arial" w:hAnsi="Arial"/>
      <w:sz w:val="20"/>
      <w:szCs w:val="20"/>
    </w:rPr>
  </w:style>
  <w:style w:type="paragraph" w:customStyle="1" w:styleId="c42">
    <w:name w:val="c42"/>
    <w:basedOn w:val="Normal"/>
    <w:rsid w:val="004D2692"/>
    <w:pPr>
      <w:spacing w:after="0" w:line="240" w:lineRule="auto"/>
      <w:jc w:val="center"/>
    </w:pPr>
    <w:rPr>
      <w:rFonts w:ascii="Arial" w:hAnsi="Arial"/>
      <w:sz w:val="20"/>
      <w:szCs w:val="20"/>
    </w:rPr>
  </w:style>
  <w:style w:type="paragraph" w:customStyle="1" w:styleId="t43">
    <w:name w:val="t43"/>
    <w:basedOn w:val="Normal"/>
    <w:rsid w:val="004D2692"/>
    <w:pPr>
      <w:spacing w:after="0" w:line="240" w:lineRule="auto"/>
      <w:jc w:val="both"/>
    </w:pPr>
    <w:rPr>
      <w:rFonts w:ascii="Arial" w:hAnsi="Arial"/>
      <w:sz w:val="20"/>
      <w:szCs w:val="20"/>
    </w:rPr>
  </w:style>
  <w:style w:type="paragraph" w:customStyle="1" w:styleId="p44">
    <w:name w:val="p44"/>
    <w:basedOn w:val="Normal"/>
    <w:rsid w:val="004D2692"/>
    <w:pPr>
      <w:spacing w:after="0" w:line="240" w:lineRule="auto"/>
      <w:ind w:left="1275"/>
      <w:jc w:val="both"/>
    </w:pPr>
    <w:rPr>
      <w:rFonts w:ascii="Arial" w:hAnsi="Arial"/>
      <w:sz w:val="20"/>
      <w:szCs w:val="20"/>
    </w:rPr>
  </w:style>
  <w:style w:type="paragraph" w:customStyle="1" w:styleId="c45">
    <w:name w:val="c45"/>
    <w:basedOn w:val="Normal"/>
    <w:rsid w:val="004D2692"/>
    <w:pPr>
      <w:spacing w:after="0" w:line="240" w:lineRule="auto"/>
      <w:jc w:val="center"/>
    </w:pPr>
    <w:rPr>
      <w:rFonts w:ascii="Arial" w:hAnsi="Arial"/>
      <w:sz w:val="20"/>
      <w:szCs w:val="20"/>
    </w:rPr>
  </w:style>
  <w:style w:type="paragraph" w:customStyle="1" w:styleId="c46">
    <w:name w:val="c46"/>
    <w:basedOn w:val="Normal"/>
    <w:rsid w:val="004D2692"/>
    <w:pPr>
      <w:spacing w:after="0" w:line="240" w:lineRule="auto"/>
      <w:jc w:val="center"/>
    </w:pPr>
    <w:rPr>
      <w:rFonts w:ascii="Arial" w:hAnsi="Arial"/>
      <w:sz w:val="20"/>
      <w:szCs w:val="20"/>
    </w:rPr>
  </w:style>
  <w:style w:type="paragraph" w:customStyle="1" w:styleId="p47">
    <w:name w:val="p47"/>
    <w:basedOn w:val="Normal"/>
    <w:rsid w:val="004D2692"/>
    <w:pPr>
      <w:tabs>
        <w:tab w:val="left" w:pos="561"/>
      </w:tabs>
      <w:spacing w:after="0" w:line="240" w:lineRule="auto"/>
      <w:ind w:left="879" w:hanging="561"/>
      <w:jc w:val="both"/>
    </w:pPr>
    <w:rPr>
      <w:rFonts w:ascii="Arial" w:hAnsi="Arial"/>
      <w:sz w:val="20"/>
      <w:szCs w:val="20"/>
    </w:rPr>
  </w:style>
  <w:style w:type="paragraph" w:customStyle="1" w:styleId="c48">
    <w:name w:val="c48"/>
    <w:basedOn w:val="Normal"/>
    <w:rsid w:val="004D2692"/>
    <w:pPr>
      <w:spacing w:after="0" w:line="240" w:lineRule="auto"/>
      <w:jc w:val="center"/>
    </w:pPr>
    <w:rPr>
      <w:rFonts w:ascii="Arial" w:hAnsi="Arial"/>
      <w:sz w:val="20"/>
      <w:szCs w:val="20"/>
    </w:rPr>
  </w:style>
  <w:style w:type="paragraph" w:customStyle="1" w:styleId="t49">
    <w:name w:val="t49"/>
    <w:basedOn w:val="Normal"/>
    <w:rsid w:val="004D2692"/>
    <w:pPr>
      <w:spacing w:after="0" w:line="240" w:lineRule="auto"/>
      <w:jc w:val="both"/>
    </w:pPr>
    <w:rPr>
      <w:rFonts w:ascii="Arial" w:hAnsi="Arial"/>
      <w:sz w:val="20"/>
      <w:szCs w:val="20"/>
    </w:rPr>
  </w:style>
  <w:style w:type="paragraph" w:customStyle="1" w:styleId="p50">
    <w:name w:val="p50"/>
    <w:basedOn w:val="Normal"/>
    <w:rsid w:val="004D2692"/>
    <w:pPr>
      <w:tabs>
        <w:tab w:val="left" w:pos="720"/>
        <w:tab w:val="left" w:pos="1417"/>
      </w:tabs>
      <w:spacing w:after="0" w:line="240" w:lineRule="auto"/>
      <w:ind w:left="1417" w:hanging="697"/>
      <w:jc w:val="both"/>
    </w:pPr>
    <w:rPr>
      <w:rFonts w:ascii="Arial" w:hAnsi="Arial"/>
      <w:sz w:val="20"/>
      <w:szCs w:val="20"/>
    </w:rPr>
  </w:style>
  <w:style w:type="paragraph" w:customStyle="1" w:styleId="p51">
    <w:name w:val="p51"/>
    <w:basedOn w:val="Normal"/>
    <w:rsid w:val="004D2692"/>
    <w:pPr>
      <w:tabs>
        <w:tab w:val="left" w:pos="720"/>
        <w:tab w:val="left" w:pos="1598"/>
      </w:tabs>
      <w:spacing w:after="0" w:line="240" w:lineRule="auto"/>
      <w:ind w:left="1598" w:hanging="878"/>
      <w:jc w:val="both"/>
    </w:pPr>
    <w:rPr>
      <w:rFonts w:ascii="Arial" w:hAnsi="Arial"/>
      <w:sz w:val="20"/>
      <w:szCs w:val="20"/>
    </w:rPr>
  </w:style>
  <w:style w:type="paragraph" w:customStyle="1" w:styleId="p53">
    <w:name w:val="p53"/>
    <w:basedOn w:val="Normal"/>
    <w:rsid w:val="004D2692"/>
    <w:pPr>
      <w:tabs>
        <w:tab w:val="left" w:pos="720"/>
        <w:tab w:val="left" w:pos="1201"/>
      </w:tabs>
      <w:spacing w:after="0" w:line="240" w:lineRule="auto"/>
      <w:ind w:left="1201" w:hanging="481"/>
      <w:jc w:val="both"/>
    </w:pPr>
    <w:rPr>
      <w:rFonts w:ascii="Arial" w:hAnsi="Arial"/>
      <w:sz w:val="20"/>
      <w:szCs w:val="20"/>
    </w:rPr>
  </w:style>
  <w:style w:type="paragraph" w:customStyle="1" w:styleId="p54">
    <w:name w:val="p54"/>
    <w:basedOn w:val="Normal"/>
    <w:rsid w:val="004D2692"/>
    <w:pPr>
      <w:tabs>
        <w:tab w:val="left" w:pos="708"/>
        <w:tab w:val="left" w:pos="2131"/>
      </w:tabs>
      <w:spacing w:after="0" w:line="240" w:lineRule="auto"/>
      <w:ind w:left="2131" w:hanging="1423"/>
      <w:jc w:val="both"/>
    </w:pPr>
    <w:rPr>
      <w:rFonts w:ascii="Arial" w:hAnsi="Arial"/>
      <w:sz w:val="20"/>
      <w:szCs w:val="20"/>
    </w:rPr>
  </w:style>
  <w:style w:type="paragraph" w:customStyle="1" w:styleId="t56">
    <w:name w:val="t56"/>
    <w:basedOn w:val="Normal"/>
    <w:rsid w:val="004D2692"/>
    <w:pPr>
      <w:spacing w:after="0" w:line="240" w:lineRule="auto"/>
      <w:jc w:val="both"/>
    </w:pPr>
    <w:rPr>
      <w:rFonts w:ascii="Arial" w:hAnsi="Arial"/>
      <w:sz w:val="20"/>
      <w:szCs w:val="20"/>
    </w:rPr>
  </w:style>
  <w:style w:type="paragraph" w:customStyle="1" w:styleId="p57">
    <w:name w:val="p57"/>
    <w:basedOn w:val="Normal"/>
    <w:rsid w:val="004D2692"/>
    <w:pPr>
      <w:tabs>
        <w:tab w:val="left" w:pos="720"/>
      </w:tabs>
      <w:spacing w:after="0" w:line="240" w:lineRule="auto"/>
      <w:ind w:firstLine="720"/>
      <w:jc w:val="both"/>
    </w:pPr>
    <w:rPr>
      <w:rFonts w:ascii="Arial" w:hAnsi="Arial"/>
      <w:sz w:val="20"/>
      <w:szCs w:val="20"/>
    </w:rPr>
  </w:style>
  <w:style w:type="paragraph" w:customStyle="1" w:styleId="p58">
    <w:name w:val="p58"/>
    <w:basedOn w:val="Normal"/>
    <w:rsid w:val="004D2692"/>
    <w:pPr>
      <w:tabs>
        <w:tab w:val="left" w:pos="5351"/>
      </w:tabs>
      <w:spacing w:after="0" w:line="240" w:lineRule="auto"/>
      <w:ind w:left="3911"/>
      <w:jc w:val="both"/>
    </w:pPr>
    <w:rPr>
      <w:rFonts w:ascii="Arial" w:hAnsi="Arial"/>
      <w:sz w:val="20"/>
      <w:szCs w:val="20"/>
    </w:rPr>
  </w:style>
  <w:style w:type="paragraph" w:customStyle="1" w:styleId="t59">
    <w:name w:val="t59"/>
    <w:basedOn w:val="Normal"/>
    <w:rsid w:val="004D2692"/>
    <w:pPr>
      <w:spacing w:after="0" w:line="240" w:lineRule="auto"/>
      <w:jc w:val="both"/>
    </w:pPr>
    <w:rPr>
      <w:rFonts w:ascii="Arial" w:hAnsi="Arial"/>
      <w:sz w:val="20"/>
      <w:szCs w:val="20"/>
    </w:rPr>
  </w:style>
  <w:style w:type="paragraph" w:customStyle="1" w:styleId="p60">
    <w:name w:val="p60"/>
    <w:basedOn w:val="Normal"/>
    <w:rsid w:val="004D2692"/>
    <w:pPr>
      <w:tabs>
        <w:tab w:val="left" w:pos="204"/>
      </w:tabs>
      <w:spacing w:after="0" w:line="240" w:lineRule="auto"/>
      <w:jc w:val="both"/>
    </w:pPr>
    <w:rPr>
      <w:rFonts w:ascii="Arial" w:hAnsi="Arial"/>
      <w:sz w:val="20"/>
      <w:szCs w:val="20"/>
    </w:rPr>
  </w:style>
  <w:style w:type="paragraph" w:customStyle="1" w:styleId="t61">
    <w:name w:val="t61"/>
    <w:basedOn w:val="Normal"/>
    <w:rsid w:val="004D2692"/>
    <w:pPr>
      <w:spacing w:after="0" w:line="240" w:lineRule="auto"/>
      <w:jc w:val="both"/>
    </w:pPr>
    <w:rPr>
      <w:rFonts w:ascii="Arial" w:hAnsi="Arial"/>
      <w:sz w:val="20"/>
      <w:szCs w:val="20"/>
    </w:rPr>
  </w:style>
  <w:style w:type="paragraph" w:customStyle="1" w:styleId="c62">
    <w:name w:val="c62"/>
    <w:basedOn w:val="Normal"/>
    <w:rsid w:val="004D2692"/>
    <w:pPr>
      <w:spacing w:after="0" w:line="240" w:lineRule="auto"/>
      <w:jc w:val="center"/>
    </w:pPr>
    <w:rPr>
      <w:rFonts w:ascii="Arial" w:hAnsi="Arial"/>
      <w:sz w:val="20"/>
      <w:szCs w:val="20"/>
    </w:rPr>
  </w:style>
  <w:style w:type="paragraph" w:customStyle="1" w:styleId="p63">
    <w:name w:val="p63"/>
    <w:basedOn w:val="Normal"/>
    <w:rsid w:val="004D2692"/>
    <w:pPr>
      <w:tabs>
        <w:tab w:val="left" w:pos="7857"/>
      </w:tabs>
      <w:spacing w:after="0" w:line="240" w:lineRule="auto"/>
      <w:ind w:left="6417"/>
      <w:jc w:val="both"/>
    </w:pPr>
    <w:rPr>
      <w:rFonts w:ascii="Arial" w:hAnsi="Arial"/>
      <w:sz w:val="20"/>
      <w:szCs w:val="20"/>
    </w:rPr>
  </w:style>
  <w:style w:type="paragraph" w:customStyle="1" w:styleId="p64">
    <w:name w:val="p64"/>
    <w:basedOn w:val="Normal"/>
    <w:rsid w:val="004D2692"/>
    <w:pPr>
      <w:tabs>
        <w:tab w:val="left" w:pos="555"/>
      </w:tabs>
      <w:spacing w:after="0" w:line="240" w:lineRule="auto"/>
      <w:ind w:left="885" w:hanging="555"/>
      <w:jc w:val="both"/>
    </w:pPr>
    <w:rPr>
      <w:rFonts w:ascii="Arial" w:hAnsi="Arial"/>
      <w:sz w:val="20"/>
      <w:szCs w:val="20"/>
    </w:rPr>
  </w:style>
  <w:style w:type="paragraph" w:customStyle="1" w:styleId="p65">
    <w:name w:val="p65"/>
    <w:basedOn w:val="Normal"/>
    <w:rsid w:val="004D2692"/>
    <w:pPr>
      <w:tabs>
        <w:tab w:val="left" w:pos="561"/>
      </w:tabs>
      <w:spacing w:after="0" w:line="240" w:lineRule="auto"/>
      <w:ind w:left="879" w:hanging="561"/>
      <w:jc w:val="both"/>
    </w:pPr>
    <w:rPr>
      <w:rFonts w:ascii="Arial" w:hAnsi="Arial"/>
      <w:sz w:val="20"/>
      <w:szCs w:val="20"/>
    </w:rPr>
  </w:style>
  <w:style w:type="paragraph" w:customStyle="1" w:styleId="t66">
    <w:name w:val="t66"/>
    <w:basedOn w:val="Normal"/>
    <w:rsid w:val="004D2692"/>
    <w:pPr>
      <w:spacing w:after="0" w:line="240" w:lineRule="auto"/>
      <w:jc w:val="both"/>
    </w:pPr>
    <w:rPr>
      <w:rFonts w:ascii="Arial" w:hAnsi="Arial"/>
      <w:sz w:val="20"/>
      <w:szCs w:val="20"/>
    </w:rPr>
  </w:style>
  <w:style w:type="paragraph" w:customStyle="1" w:styleId="p67">
    <w:name w:val="p67"/>
    <w:basedOn w:val="Normal"/>
    <w:rsid w:val="004D2692"/>
    <w:pPr>
      <w:tabs>
        <w:tab w:val="left" w:pos="720"/>
      </w:tabs>
      <w:spacing w:after="0" w:line="240" w:lineRule="auto"/>
      <w:ind w:left="720"/>
      <w:jc w:val="both"/>
    </w:pPr>
    <w:rPr>
      <w:rFonts w:ascii="Arial" w:hAnsi="Arial"/>
      <w:sz w:val="20"/>
      <w:szCs w:val="20"/>
    </w:rPr>
  </w:style>
  <w:style w:type="paragraph" w:customStyle="1" w:styleId="p68">
    <w:name w:val="p68"/>
    <w:basedOn w:val="Normal"/>
    <w:rsid w:val="004D2692"/>
    <w:pPr>
      <w:tabs>
        <w:tab w:val="left" w:pos="8435"/>
      </w:tabs>
      <w:spacing w:after="0" w:line="240" w:lineRule="auto"/>
      <w:ind w:left="6995"/>
      <w:jc w:val="both"/>
    </w:pPr>
    <w:rPr>
      <w:rFonts w:ascii="Arial" w:hAnsi="Arial"/>
      <w:sz w:val="20"/>
      <w:szCs w:val="20"/>
    </w:rPr>
  </w:style>
  <w:style w:type="paragraph" w:customStyle="1" w:styleId="t70">
    <w:name w:val="t70"/>
    <w:basedOn w:val="Normal"/>
    <w:rsid w:val="004D2692"/>
    <w:pPr>
      <w:spacing w:after="0" w:line="240" w:lineRule="auto"/>
      <w:jc w:val="both"/>
    </w:pPr>
    <w:rPr>
      <w:rFonts w:ascii="Arial" w:hAnsi="Arial"/>
      <w:sz w:val="20"/>
      <w:szCs w:val="20"/>
    </w:rPr>
  </w:style>
  <w:style w:type="paragraph" w:customStyle="1" w:styleId="p71">
    <w:name w:val="p71"/>
    <w:basedOn w:val="Normal"/>
    <w:rsid w:val="004D2692"/>
    <w:pPr>
      <w:tabs>
        <w:tab w:val="left" w:pos="708"/>
      </w:tabs>
      <w:spacing w:after="0" w:line="240" w:lineRule="auto"/>
      <w:ind w:left="732"/>
      <w:jc w:val="both"/>
    </w:pPr>
    <w:rPr>
      <w:rFonts w:ascii="Arial" w:hAnsi="Arial"/>
      <w:sz w:val="20"/>
      <w:szCs w:val="20"/>
    </w:rPr>
  </w:style>
  <w:style w:type="paragraph" w:customStyle="1" w:styleId="p72">
    <w:name w:val="p72"/>
    <w:basedOn w:val="Normal"/>
    <w:rsid w:val="004D2692"/>
    <w:pPr>
      <w:tabs>
        <w:tab w:val="left" w:pos="1145"/>
      </w:tabs>
      <w:spacing w:after="0" w:line="240" w:lineRule="auto"/>
      <w:ind w:left="1145" w:hanging="437"/>
      <w:jc w:val="both"/>
    </w:pPr>
    <w:rPr>
      <w:rFonts w:ascii="Arial" w:hAnsi="Arial"/>
      <w:sz w:val="20"/>
      <w:szCs w:val="20"/>
    </w:rPr>
  </w:style>
  <w:style w:type="paragraph" w:customStyle="1" w:styleId="p73">
    <w:name w:val="p73"/>
    <w:basedOn w:val="Normal"/>
    <w:rsid w:val="004D2692"/>
    <w:pPr>
      <w:tabs>
        <w:tab w:val="left" w:pos="720"/>
        <w:tab w:val="left" w:pos="1683"/>
      </w:tabs>
      <w:spacing w:after="0" w:line="240" w:lineRule="auto"/>
      <w:ind w:left="1683" w:hanging="963"/>
      <w:jc w:val="both"/>
    </w:pPr>
    <w:rPr>
      <w:rFonts w:ascii="Arial" w:hAnsi="Arial"/>
      <w:sz w:val="20"/>
      <w:szCs w:val="20"/>
    </w:rPr>
  </w:style>
  <w:style w:type="paragraph" w:customStyle="1" w:styleId="p74">
    <w:name w:val="p74"/>
    <w:basedOn w:val="Normal"/>
    <w:rsid w:val="004D2692"/>
    <w:pPr>
      <w:tabs>
        <w:tab w:val="left" w:pos="720"/>
        <w:tab w:val="left" w:pos="2125"/>
      </w:tabs>
      <w:spacing w:after="0" w:line="240" w:lineRule="auto"/>
      <w:ind w:left="2125" w:hanging="1405"/>
      <w:jc w:val="both"/>
    </w:pPr>
    <w:rPr>
      <w:rFonts w:ascii="Arial" w:hAnsi="Arial"/>
      <w:sz w:val="20"/>
      <w:szCs w:val="20"/>
    </w:rPr>
  </w:style>
  <w:style w:type="paragraph" w:customStyle="1" w:styleId="p75">
    <w:name w:val="p75"/>
    <w:basedOn w:val="Normal"/>
    <w:rsid w:val="004D2692"/>
    <w:pPr>
      <w:tabs>
        <w:tab w:val="left" w:pos="714"/>
      </w:tabs>
      <w:spacing w:after="0" w:line="240" w:lineRule="auto"/>
      <w:ind w:left="726" w:hanging="714"/>
      <w:jc w:val="both"/>
    </w:pPr>
    <w:rPr>
      <w:rFonts w:ascii="Arial" w:hAnsi="Arial"/>
      <w:sz w:val="20"/>
      <w:szCs w:val="20"/>
    </w:rPr>
  </w:style>
  <w:style w:type="paragraph" w:customStyle="1" w:styleId="p76">
    <w:name w:val="p76"/>
    <w:basedOn w:val="Normal"/>
    <w:rsid w:val="004D2692"/>
    <w:pPr>
      <w:tabs>
        <w:tab w:val="left" w:pos="720"/>
      </w:tabs>
      <w:spacing w:after="0" w:line="240" w:lineRule="auto"/>
      <w:ind w:left="720"/>
      <w:jc w:val="both"/>
    </w:pPr>
    <w:rPr>
      <w:rFonts w:ascii="Arial" w:hAnsi="Arial"/>
      <w:sz w:val="20"/>
      <w:szCs w:val="20"/>
    </w:rPr>
  </w:style>
  <w:style w:type="paragraph" w:customStyle="1" w:styleId="c77">
    <w:name w:val="c77"/>
    <w:basedOn w:val="Normal"/>
    <w:rsid w:val="004D2692"/>
    <w:pPr>
      <w:spacing w:after="0" w:line="240" w:lineRule="auto"/>
      <w:jc w:val="center"/>
    </w:pPr>
    <w:rPr>
      <w:rFonts w:ascii="Arial" w:hAnsi="Arial"/>
      <w:sz w:val="20"/>
      <w:szCs w:val="20"/>
    </w:rPr>
  </w:style>
  <w:style w:type="paragraph" w:customStyle="1" w:styleId="p78">
    <w:name w:val="p78"/>
    <w:basedOn w:val="Normal"/>
    <w:rsid w:val="004D2692"/>
    <w:pPr>
      <w:tabs>
        <w:tab w:val="left" w:pos="4960"/>
      </w:tabs>
      <w:spacing w:after="0" w:line="240" w:lineRule="auto"/>
      <w:ind w:left="3520"/>
      <w:jc w:val="both"/>
    </w:pPr>
    <w:rPr>
      <w:rFonts w:ascii="Arial" w:hAnsi="Arial"/>
      <w:sz w:val="20"/>
      <w:szCs w:val="20"/>
    </w:rPr>
  </w:style>
  <w:style w:type="paragraph" w:customStyle="1" w:styleId="t79">
    <w:name w:val="t79"/>
    <w:basedOn w:val="Normal"/>
    <w:rsid w:val="004D2692"/>
    <w:pPr>
      <w:spacing w:after="0" w:line="240" w:lineRule="auto"/>
      <w:jc w:val="both"/>
    </w:pPr>
    <w:rPr>
      <w:rFonts w:ascii="Arial" w:hAnsi="Arial"/>
      <w:sz w:val="20"/>
      <w:szCs w:val="20"/>
    </w:rPr>
  </w:style>
  <w:style w:type="paragraph" w:customStyle="1" w:styleId="p80">
    <w:name w:val="p80"/>
    <w:basedOn w:val="Normal"/>
    <w:rsid w:val="004D2692"/>
    <w:pPr>
      <w:tabs>
        <w:tab w:val="left" w:pos="2551"/>
      </w:tabs>
      <w:spacing w:after="0" w:line="240" w:lineRule="auto"/>
      <w:ind w:left="1111"/>
      <w:jc w:val="both"/>
    </w:pPr>
    <w:rPr>
      <w:rFonts w:ascii="Arial" w:hAnsi="Arial"/>
      <w:sz w:val="20"/>
      <w:szCs w:val="20"/>
    </w:rPr>
  </w:style>
  <w:style w:type="paragraph" w:customStyle="1" w:styleId="p81">
    <w:name w:val="p81"/>
    <w:basedOn w:val="Normal"/>
    <w:rsid w:val="004D2692"/>
    <w:pPr>
      <w:tabs>
        <w:tab w:val="left" w:pos="1457"/>
      </w:tabs>
      <w:spacing w:after="0" w:line="240" w:lineRule="auto"/>
      <w:ind w:left="17"/>
      <w:jc w:val="both"/>
    </w:pPr>
    <w:rPr>
      <w:rFonts w:ascii="Arial" w:hAnsi="Arial"/>
      <w:sz w:val="20"/>
      <w:szCs w:val="20"/>
    </w:rPr>
  </w:style>
  <w:style w:type="paragraph" w:customStyle="1" w:styleId="c82">
    <w:name w:val="c82"/>
    <w:basedOn w:val="Normal"/>
    <w:rsid w:val="004D2692"/>
    <w:pPr>
      <w:spacing w:after="0" w:line="240" w:lineRule="auto"/>
      <w:jc w:val="center"/>
    </w:pPr>
    <w:rPr>
      <w:rFonts w:ascii="Arial" w:hAnsi="Arial"/>
      <w:sz w:val="20"/>
      <w:szCs w:val="20"/>
    </w:rPr>
  </w:style>
  <w:style w:type="paragraph" w:customStyle="1" w:styleId="t83">
    <w:name w:val="t83"/>
    <w:basedOn w:val="Normal"/>
    <w:rsid w:val="004D2692"/>
    <w:pPr>
      <w:spacing w:after="0" w:line="240" w:lineRule="auto"/>
      <w:jc w:val="both"/>
    </w:pPr>
    <w:rPr>
      <w:rFonts w:ascii="Arial" w:hAnsi="Arial"/>
      <w:sz w:val="20"/>
      <w:szCs w:val="20"/>
    </w:rPr>
  </w:style>
  <w:style w:type="paragraph" w:customStyle="1" w:styleId="t84">
    <w:name w:val="t84"/>
    <w:basedOn w:val="Normal"/>
    <w:rsid w:val="004D2692"/>
    <w:pPr>
      <w:spacing w:after="0" w:line="240" w:lineRule="auto"/>
      <w:jc w:val="both"/>
    </w:pPr>
    <w:rPr>
      <w:rFonts w:ascii="Arial" w:hAnsi="Arial"/>
      <w:sz w:val="20"/>
      <w:szCs w:val="20"/>
    </w:rPr>
  </w:style>
  <w:style w:type="paragraph" w:customStyle="1" w:styleId="p85">
    <w:name w:val="p85"/>
    <w:basedOn w:val="Normal"/>
    <w:rsid w:val="004D2692"/>
    <w:pPr>
      <w:tabs>
        <w:tab w:val="left" w:pos="8617"/>
      </w:tabs>
      <w:spacing w:after="0" w:line="240" w:lineRule="auto"/>
      <w:ind w:left="7177"/>
      <w:jc w:val="both"/>
    </w:pPr>
    <w:rPr>
      <w:rFonts w:ascii="Arial" w:hAnsi="Arial"/>
      <w:sz w:val="20"/>
      <w:szCs w:val="20"/>
    </w:rPr>
  </w:style>
  <w:style w:type="paragraph" w:customStyle="1" w:styleId="t86">
    <w:name w:val="t86"/>
    <w:basedOn w:val="Normal"/>
    <w:rsid w:val="004D2692"/>
    <w:pPr>
      <w:spacing w:after="0" w:line="240" w:lineRule="auto"/>
      <w:jc w:val="both"/>
    </w:pPr>
    <w:rPr>
      <w:rFonts w:ascii="Arial" w:hAnsi="Arial"/>
      <w:sz w:val="20"/>
      <w:szCs w:val="20"/>
    </w:rPr>
  </w:style>
  <w:style w:type="paragraph" w:customStyle="1" w:styleId="p87">
    <w:name w:val="p87"/>
    <w:basedOn w:val="Normal"/>
    <w:rsid w:val="004D2692"/>
    <w:pPr>
      <w:tabs>
        <w:tab w:val="left" w:pos="204"/>
      </w:tabs>
      <w:spacing w:after="0" w:line="240" w:lineRule="auto"/>
      <w:jc w:val="both"/>
    </w:pPr>
    <w:rPr>
      <w:rFonts w:ascii="Arial" w:hAnsi="Arial"/>
      <w:sz w:val="20"/>
      <w:szCs w:val="20"/>
    </w:rPr>
  </w:style>
  <w:style w:type="paragraph" w:customStyle="1" w:styleId="t88">
    <w:name w:val="t88"/>
    <w:basedOn w:val="Normal"/>
    <w:rsid w:val="004D2692"/>
    <w:pPr>
      <w:spacing w:after="0" w:line="240" w:lineRule="auto"/>
      <w:jc w:val="both"/>
    </w:pPr>
    <w:rPr>
      <w:rFonts w:ascii="Arial" w:hAnsi="Arial"/>
      <w:sz w:val="20"/>
      <w:szCs w:val="20"/>
    </w:rPr>
  </w:style>
  <w:style w:type="paragraph" w:customStyle="1" w:styleId="p89">
    <w:name w:val="p89"/>
    <w:basedOn w:val="Normal"/>
    <w:rsid w:val="004D2692"/>
    <w:pPr>
      <w:tabs>
        <w:tab w:val="left" w:pos="1683"/>
      </w:tabs>
      <w:spacing w:after="0" w:line="240" w:lineRule="auto"/>
      <w:ind w:left="243"/>
      <w:jc w:val="both"/>
    </w:pPr>
    <w:rPr>
      <w:rFonts w:ascii="Arial" w:hAnsi="Arial"/>
      <w:sz w:val="20"/>
      <w:szCs w:val="20"/>
    </w:rPr>
  </w:style>
  <w:style w:type="paragraph" w:customStyle="1" w:styleId="p90">
    <w:name w:val="p90"/>
    <w:basedOn w:val="Normal"/>
    <w:rsid w:val="004D2692"/>
    <w:pPr>
      <w:tabs>
        <w:tab w:val="left" w:pos="2125"/>
      </w:tabs>
      <w:spacing w:after="0" w:line="240" w:lineRule="auto"/>
      <w:ind w:left="685"/>
      <w:jc w:val="both"/>
    </w:pPr>
    <w:rPr>
      <w:rFonts w:ascii="Arial" w:hAnsi="Arial"/>
      <w:sz w:val="20"/>
      <w:szCs w:val="20"/>
    </w:rPr>
  </w:style>
  <w:style w:type="paragraph" w:customStyle="1" w:styleId="p91">
    <w:name w:val="p91"/>
    <w:basedOn w:val="Normal"/>
    <w:rsid w:val="004D2692"/>
    <w:pPr>
      <w:tabs>
        <w:tab w:val="left" w:pos="1598"/>
      </w:tabs>
      <w:spacing w:after="0" w:line="240" w:lineRule="auto"/>
      <w:ind w:left="158"/>
      <w:jc w:val="both"/>
    </w:pPr>
    <w:rPr>
      <w:rFonts w:ascii="Arial" w:hAnsi="Arial"/>
      <w:sz w:val="20"/>
      <w:szCs w:val="20"/>
    </w:rPr>
  </w:style>
  <w:style w:type="paragraph" w:customStyle="1" w:styleId="p92">
    <w:name w:val="p92"/>
    <w:basedOn w:val="Normal"/>
    <w:rsid w:val="004D2692"/>
    <w:pPr>
      <w:tabs>
        <w:tab w:val="left" w:pos="2488"/>
      </w:tabs>
      <w:spacing w:after="0" w:line="240" w:lineRule="auto"/>
      <w:ind w:left="1048"/>
      <w:jc w:val="both"/>
    </w:pPr>
    <w:rPr>
      <w:rFonts w:ascii="Arial" w:hAnsi="Arial"/>
      <w:sz w:val="20"/>
      <w:szCs w:val="20"/>
    </w:rPr>
  </w:style>
  <w:style w:type="paragraph" w:customStyle="1" w:styleId="p93">
    <w:name w:val="p93"/>
    <w:basedOn w:val="Normal"/>
    <w:rsid w:val="004D2692"/>
    <w:pPr>
      <w:tabs>
        <w:tab w:val="left" w:pos="391"/>
        <w:tab w:val="left" w:pos="2125"/>
      </w:tabs>
      <w:spacing w:after="0" w:line="240" w:lineRule="auto"/>
      <w:ind w:left="2125" w:hanging="1734"/>
      <w:jc w:val="both"/>
    </w:pPr>
    <w:rPr>
      <w:rFonts w:ascii="Arial" w:hAnsi="Arial"/>
      <w:sz w:val="20"/>
      <w:szCs w:val="20"/>
    </w:rPr>
  </w:style>
  <w:style w:type="paragraph" w:customStyle="1" w:styleId="p94">
    <w:name w:val="p94"/>
    <w:basedOn w:val="Normal"/>
    <w:rsid w:val="004D2692"/>
    <w:pPr>
      <w:tabs>
        <w:tab w:val="left" w:pos="895"/>
      </w:tabs>
      <w:spacing w:after="0" w:line="240" w:lineRule="auto"/>
      <w:ind w:left="545"/>
      <w:jc w:val="both"/>
    </w:pPr>
    <w:rPr>
      <w:rFonts w:ascii="Arial" w:hAnsi="Arial"/>
      <w:sz w:val="20"/>
      <w:szCs w:val="20"/>
    </w:rPr>
  </w:style>
  <w:style w:type="paragraph" w:customStyle="1" w:styleId="p95">
    <w:name w:val="p95"/>
    <w:basedOn w:val="Normal"/>
    <w:rsid w:val="004D2692"/>
    <w:pPr>
      <w:spacing w:after="0" w:line="240" w:lineRule="auto"/>
      <w:ind w:left="545" w:hanging="895"/>
      <w:jc w:val="both"/>
    </w:pPr>
    <w:rPr>
      <w:rFonts w:ascii="Arial" w:hAnsi="Arial"/>
      <w:sz w:val="20"/>
      <w:szCs w:val="20"/>
    </w:rPr>
  </w:style>
  <w:style w:type="paragraph" w:customStyle="1" w:styleId="p96">
    <w:name w:val="p96"/>
    <w:basedOn w:val="Normal"/>
    <w:rsid w:val="004D2692"/>
    <w:pPr>
      <w:tabs>
        <w:tab w:val="left" w:pos="1417"/>
      </w:tabs>
      <w:spacing w:after="0" w:line="240" w:lineRule="auto"/>
      <w:ind w:left="1417" w:hanging="522"/>
      <w:jc w:val="both"/>
    </w:pPr>
    <w:rPr>
      <w:rFonts w:ascii="Arial" w:hAnsi="Arial"/>
      <w:sz w:val="20"/>
      <w:szCs w:val="20"/>
    </w:rPr>
  </w:style>
  <w:style w:type="paragraph" w:customStyle="1" w:styleId="p97">
    <w:name w:val="p97"/>
    <w:basedOn w:val="Normal"/>
    <w:rsid w:val="004D2692"/>
    <w:pPr>
      <w:tabs>
        <w:tab w:val="left" w:pos="895"/>
      </w:tabs>
      <w:spacing w:after="0" w:line="240" w:lineRule="auto"/>
      <w:ind w:left="545" w:hanging="895"/>
      <w:jc w:val="both"/>
    </w:pPr>
    <w:rPr>
      <w:rFonts w:ascii="Arial" w:hAnsi="Arial"/>
      <w:sz w:val="20"/>
      <w:szCs w:val="20"/>
    </w:rPr>
  </w:style>
  <w:style w:type="paragraph" w:customStyle="1" w:styleId="p100">
    <w:name w:val="p100"/>
    <w:basedOn w:val="Normal"/>
    <w:rsid w:val="004D2692"/>
    <w:pPr>
      <w:tabs>
        <w:tab w:val="left" w:pos="2125"/>
      </w:tabs>
      <w:spacing w:after="0" w:line="240" w:lineRule="auto"/>
      <w:ind w:left="2125" w:hanging="1230"/>
      <w:jc w:val="both"/>
    </w:pPr>
    <w:rPr>
      <w:rFonts w:ascii="Arial" w:hAnsi="Arial"/>
      <w:sz w:val="20"/>
      <w:szCs w:val="20"/>
    </w:rPr>
  </w:style>
  <w:style w:type="paragraph" w:customStyle="1" w:styleId="p102">
    <w:name w:val="p102"/>
    <w:basedOn w:val="Normal"/>
    <w:rsid w:val="004D2692"/>
    <w:pPr>
      <w:tabs>
        <w:tab w:val="left" w:pos="714"/>
      </w:tabs>
      <w:spacing w:after="0" w:line="240" w:lineRule="auto"/>
      <w:ind w:left="726"/>
      <w:jc w:val="both"/>
    </w:pPr>
    <w:rPr>
      <w:rFonts w:ascii="Arial" w:hAnsi="Arial"/>
      <w:sz w:val="20"/>
      <w:szCs w:val="20"/>
    </w:rPr>
  </w:style>
  <w:style w:type="paragraph" w:customStyle="1" w:styleId="p103">
    <w:name w:val="p103"/>
    <w:basedOn w:val="Normal"/>
    <w:rsid w:val="004D2692"/>
    <w:pPr>
      <w:spacing w:after="0" w:line="240" w:lineRule="auto"/>
      <w:ind w:left="726"/>
      <w:jc w:val="both"/>
    </w:pPr>
    <w:rPr>
      <w:rFonts w:ascii="Arial" w:hAnsi="Arial"/>
      <w:sz w:val="20"/>
      <w:szCs w:val="20"/>
    </w:rPr>
  </w:style>
  <w:style w:type="paragraph" w:customStyle="1" w:styleId="p104">
    <w:name w:val="p104"/>
    <w:basedOn w:val="Normal"/>
    <w:rsid w:val="004D2692"/>
    <w:pPr>
      <w:tabs>
        <w:tab w:val="left" w:pos="1417"/>
      </w:tabs>
      <w:spacing w:after="0" w:line="240" w:lineRule="auto"/>
      <w:ind w:left="1417" w:hanging="703"/>
      <w:jc w:val="both"/>
    </w:pPr>
    <w:rPr>
      <w:rFonts w:ascii="Arial" w:hAnsi="Arial"/>
      <w:sz w:val="20"/>
      <w:szCs w:val="20"/>
    </w:rPr>
  </w:style>
  <w:style w:type="paragraph" w:customStyle="1" w:styleId="p105">
    <w:name w:val="p105"/>
    <w:basedOn w:val="Normal"/>
    <w:rsid w:val="004D2692"/>
    <w:pPr>
      <w:tabs>
        <w:tab w:val="left" w:pos="714"/>
        <w:tab w:val="left" w:pos="1417"/>
      </w:tabs>
      <w:spacing w:after="0" w:line="240" w:lineRule="auto"/>
      <w:ind w:left="1417" w:hanging="703"/>
      <w:jc w:val="both"/>
    </w:pPr>
    <w:rPr>
      <w:rFonts w:ascii="Arial" w:hAnsi="Arial"/>
      <w:sz w:val="20"/>
      <w:szCs w:val="20"/>
    </w:rPr>
  </w:style>
  <w:style w:type="paragraph" w:customStyle="1" w:styleId="p106">
    <w:name w:val="p106"/>
    <w:basedOn w:val="Normal"/>
    <w:rsid w:val="004D2692"/>
    <w:pPr>
      <w:tabs>
        <w:tab w:val="left" w:pos="8452"/>
      </w:tabs>
      <w:spacing w:after="0" w:line="240" w:lineRule="auto"/>
      <w:ind w:left="7012"/>
      <w:jc w:val="both"/>
    </w:pPr>
    <w:rPr>
      <w:rFonts w:ascii="Arial" w:hAnsi="Arial"/>
      <w:sz w:val="20"/>
      <w:szCs w:val="20"/>
    </w:rPr>
  </w:style>
  <w:style w:type="paragraph" w:customStyle="1" w:styleId="p107">
    <w:name w:val="p107"/>
    <w:basedOn w:val="Normal"/>
    <w:rsid w:val="004D2692"/>
    <w:pPr>
      <w:tabs>
        <w:tab w:val="left" w:pos="714"/>
        <w:tab w:val="left" w:pos="1417"/>
      </w:tabs>
      <w:spacing w:after="0" w:line="240" w:lineRule="auto"/>
      <w:ind w:left="1417" w:hanging="703"/>
      <w:jc w:val="both"/>
    </w:pPr>
    <w:rPr>
      <w:rFonts w:ascii="Arial" w:hAnsi="Arial"/>
      <w:sz w:val="20"/>
      <w:szCs w:val="20"/>
    </w:rPr>
  </w:style>
  <w:style w:type="paragraph" w:customStyle="1" w:styleId="p108">
    <w:name w:val="p108"/>
    <w:basedOn w:val="Normal"/>
    <w:rsid w:val="004D2692"/>
    <w:pPr>
      <w:tabs>
        <w:tab w:val="left" w:pos="391"/>
        <w:tab w:val="left" w:pos="1887"/>
      </w:tabs>
      <w:spacing w:after="0" w:line="240" w:lineRule="auto"/>
      <w:ind w:left="1887" w:hanging="1496"/>
      <w:jc w:val="both"/>
    </w:pPr>
    <w:rPr>
      <w:rFonts w:ascii="Arial" w:hAnsi="Arial"/>
      <w:sz w:val="20"/>
      <w:szCs w:val="20"/>
    </w:rPr>
  </w:style>
  <w:style w:type="paragraph" w:customStyle="1" w:styleId="p109">
    <w:name w:val="p109"/>
    <w:basedOn w:val="Normal"/>
    <w:rsid w:val="004D2692"/>
    <w:pPr>
      <w:tabs>
        <w:tab w:val="left" w:pos="714"/>
      </w:tabs>
      <w:spacing w:after="0" w:line="240" w:lineRule="auto"/>
      <w:ind w:left="2125" w:hanging="1411"/>
      <w:jc w:val="both"/>
    </w:pPr>
    <w:rPr>
      <w:rFonts w:ascii="Arial" w:hAnsi="Arial"/>
      <w:sz w:val="20"/>
      <w:szCs w:val="20"/>
    </w:rPr>
  </w:style>
  <w:style w:type="paragraph" w:customStyle="1" w:styleId="p110">
    <w:name w:val="p110"/>
    <w:basedOn w:val="Normal"/>
    <w:rsid w:val="004D2692"/>
    <w:pPr>
      <w:tabs>
        <w:tab w:val="left" w:pos="2125"/>
      </w:tabs>
      <w:spacing w:after="0" w:line="240" w:lineRule="auto"/>
      <w:ind w:left="685"/>
      <w:jc w:val="both"/>
    </w:pPr>
    <w:rPr>
      <w:rFonts w:ascii="Arial" w:hAnsi="Arial"/>
      <w:sz w:val="20"/>
      <w:szCs w:val="20"/>
    </w:rPr>
  </w:style>
  <w:style w:type="paragraph" w:customStyle="1" w:styleId="t112">
    <w:name w:val="t112"/>
    <w:basedOn w:val="Normal"/>
    <w:rsid w:val="004D2692"/>
    <w:pPr>
      <w:spacing w:after="0" w:line="240" w:lineRule="auto"/>
      <w:jc w:val="both"/>
    </w:pPr>
    <w:rPr>
      <w:rFonts w:ascii="Arial" w:hAnsi="Arial"/>
      <w:sz w:val="20"/>
      <w:szCs w:val="20"/>
    </w:rPr>
  </w:style>
  <w:style w:type="paragraph" w:customStyle="1" w:styleId="p113">
    <w:name w:val="p113"/>
    <w:basedOn w:val="Normal"/>
    <w:rsid w:val="004D2692"/>
    <w:pPr>
      <w:tabs>
        <w:tab w:val="left" w:pos="2505"/>
      </w:tabs>
      <w:spacing w:after="0" w:line="240" w:lineRule="auto"/>
      <w:ind w:left="1065"/>
      <w:jc w:val="both"/>
    </w:pPr>
    <w:rPr>
      <w:rFonts w:ascii="Arial" w:hAnsi="Arial"/>
      <w:sz w:val="20"/>
      <w:szCs w:val="20"/>
    </w:rPr>
  </w:style>
  <w:style w:type="paragraph" w:customStyle="1" w:styleId="p114">
    <w:name w:val="p114"/>
    <w:basedOn w:val="Normal"/>
    <w:rsid w:val="004D2692"/>
    <w:pPr>
      <w:tabs>
        <w:tab w:val="left" w:pos="1717"/>
      </w:tabs>
      <w:spacing w:after="0" w:line="240" w:lineRule="auto"/>
      <w:ind w:left="277"/>
      <w:jc w:val="both"/>
    </w:pPr>
    <w:rPr>
      <w:rFonts w:ascii="Arial" w:hAnsi="Arial"/>
      <w:sz w:val="20"/>
      <w:szCs w:val="20"/>
    </w:rPr>
  </w:style>
  <w:style w:type="paragraph" w:customStyle="1" w:styleId="p115">
    <w:name w:val="p115"/>
    <w:basedOn w:val="Normal"/>
    <w:rsid w:val="004D2692"/>
    <w:pPr>
      <w:tabs>
        <w:tab w:val="left" w:pos="2057"/>
      </w:tabs>
      <w:spacing w:after="0" w:line="240" w:lineRule="auto"/>
      <w:ind w:left="617"/>
      <w:jc w:val="both"/>
    </w:pPr>
    <w:rPr>
      <w:rFonts w:ascii="Arial" w:hAnsi="Arial"/>
      <w:sz w:val="20"/>
      <w:szCs w:val="20"/>
    </w:rPr>
  </w:style>
  <w:style w:type="paragraph" w:customStyle="1" w:styleId="p116">
    <w:name w:val="p116"/>
    <w:basedOn w:val="Normal"/>
    <w:rsid w:val="004D2692"/>
    <w:pPr>
      <w:tabs>
        <w:tab w:val="left" w:pos="1394"/>
      </w:tabs>
      <w:spacing w:after="0" w:line="240" w:lineRule="auto"/>
      <w:ind w:left="46"/>
      <w:jc w:val="both"/>
    </w:pPr>
    <w:rPr>
      <w:rFonts w:ascii="Arial" w:hAnsi="Arial"/>
      <w:sz w:val="20"/>
      <w:szCs w:val="20"/>
    </w:rPr>
  </w:style>
  <w:style w:type="paragraph" w:customStyle="1" w:styleId="p120">
    <w:name w:val="p120"/>
    <w:basedOn w:val="Normal"/>
    <w:rsid w:val="004D2692"/>
    <w:pPr>
      <w:tabs>
        <w:tab w:val="left" w:pos="714"/>
      </w:tabs>
      <w:spacing w:after="0" w:line="240" w:lineRule="auto"/>
      <w:ind w:firstLine="714"/>
      <w:jc w:val="both"/>
    </w:pPr>
    <w:rPr>
      <w:rFonts w:ascii="Arial" w:hAnsi="Arial"/>
      <w:sz w:val="20"/>
      <w:szCs w:val="20"/>
    </w:rPr>
  </w:style>
  <w:style w:type="paragraph" w:customStyle="1" w:styleId="p121">
    <w:name w:val="p121"/>
    <w:basedOn w:val="Normal"/>
    <w:rsid w:val="004D2692"/>
    <w:pPr>
      <w:tabs>
        <w:tab w:val="left" w:pos="714"/>
      </w:tabs>
      <w:spacing w:after="0" w:line="240" w:lineRule="auto"/>
      <w:ind w:firstLine="714"/>
      <w:jc w:val="both"/>
    </w:pPr>
    <w:rPr>
      <w:rFonts w:ascii="Arial" w:hAnsi="Arial"/>
      <w:sz w:val="20"/>
      <w:szCs w:val="20"/>
    </w:rPr>
  </w:style>
  <w:style w:type="paragraph" w:customStyle="1" w:styleId="ssPara1">
    <w:name w:val="ssPara1"/>
    <w:basedOn w:val="Normal"/>
    <w:rsid w:val="004D2692"/>
    <w:pPr>
      <w:spacing w:after="260" w:line="260" w:lineRule="atLeast"/>
      <w:jc w:val="both"/>
    </w:pPr>
    <w:rPr>
      <w:rFonts w:ascii="Arial" w:hAnsi="Arial"/>
      <w:szCs w:val="20"/>
    </w:rPr>
  </w:style>
  <w:style w:type="paragraph" w:customStyle="1" w:styleId="Definitions">
    <w:name w:val="Definitions"/>
    <w:basedOn w:val="Normal"/>
    <w:semiHidden/>
    <w:rsid w:val="004D2692"/>
    <w:pPr>
      <w:tabs>
        <w:tab w:val="left" w:pos="720"/>
      </w:tabs>
      <w:spacing w:after="240" w:line="240" w:lineRule="auto"/>
      <w:ind w:left="720"/>
    </w:pPr>
    <w:rPr>
      <w:rFonts w:ascii="Times New Roman" w:hAnsi="Times New Roman"/>
      <w:szCs w:val="20"/>
      <w:lang w:eastAsia="en-US"/>
    </w:rPr>
  </w:style>
  <w:style w:type="character" w:customStyle="1" w:styleId="Defterm">
    <w:name w:val="Defterm"/>
    <w:semiHidden/>
    <w:rsid w:val="004D2692"/>
    <w:rPr>
      <w:b/>
      <w:color w:val="auto"/>
      <w:sz w:val="22"/>
    </w:rPr>
  </w:style>
  <w:style w:type="paragraph" w:customStyle="1" w:styleId="TOCsub-heading">
    <w:name w:val="TOC sub-heading"/>
    <w:basedOn w:val="Heading7"/>
    <w:rsid w:val="004D2692"/>
    <w:pPr>
      <w:numPr>
        <w:ilvl w:val="0"/>
        <w:numId w:val="0"/>
      </w:numPr>
      <w:spacing w:before="0"/>
    </w:pPr>
    <w:rPr>
      <w:b/>
      <w:color w:val="000000"/>
      <w:sz w:val="22"/>
      <w:szCs w:val="24"/>
      <w:lang w:val="en-GB" w:eastAsia="en-US"/>
    </w:rPr>
  </w:style>
  <w:style w:type="paragraph" w:customStyle="1" w:styleId="font6">
    <w:name w:val="font6"/>
    <w:basedOn w:val="Normal"/>
    <w:rsid w:val="004D2692"/>
    <w:pPr>
      <w:spacing w:before="100" w:beforeAutospacing="1" w:after="100" w:afterAutospacing="1" w:line="240" w:lineRule="auto"/>
    </w:pPr>
    <w:rPr>
      <w:rFonts w:ascii="Arial" w:hAnsi="Arial" w:cs="Arial"/>
    </w:rPr>
  </w:style>
  <w:style w:type="paragraph" w:customStyle="1" w:styleId="font7">
    <w:name w:val="font7"/>
    <w:basedOn w:val="Normal"/>
    <w:rsid w:val="004D2692"/>
    <w:pPr>
      <w:spacing w:before="100" w:beforeAutospacing="1" w:after="100" w:afterAutospacing="1" w:line="240" w:lineRule="auto"/>
    </w:pPr>
    <w:rPr>
      <w:rFonts w:ascii="Arial" w:hAnsi="Arial" w:cs="Arial"/>
      <w:color w:val="000000"/>
    </w:rPr>
  </w:style>
  <w:style w:type="paragraph" w:customStyle="1" w:styleId="xl51">
    <w:name w:val="xl51"/>
    <w:basedOn w:val="Normal"/>
    <w:rsid w:val="004D269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rPr>
  </w:style>
  <w:style w:type="paragraph" w:customStyle="1" w:styleId="xl52">
    <w:name w:val="xl52"/>
    <w:basedOn w:val="Normal"/>
    <w:rsid w:val="004D2692"/>
    <w:pPr>
      <w:pBdr>
        <w:top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Arial" w:hAnsi="Arial" w:cs="Arial"/>
    </w:rPr>
  </w:style>
  <w:style w:type="paragraph" w:customStyle="1" w:styleId="xl53">
    <w:name w:val="xl53"/>
    <w:basedOn w:val="Normal"/>
    <w:rsid w:val="004D2692"/>
    <w:pPr>
      <w:pBdr>
        <w:bottom w:val="single" w:sz="4" w:space="0" w:color="auto"/>
        <w:right w:val="single" w:sz="4" w:space="0" w:color="auto"/>
      </w:pBdr>
      <w:shd w:val="clear" w:color="auto" w:fill="FFFF00"/>
      <w:spacing w:before="100" w:beforeAutospacing="1" w:after="100" w:afterAutospacing="1" w:line="240" w:lineRule="auto"/>
      <w:textAlignment w:val="top"/>
    </w:pPr>
    <w:rPr>
      <w:rFonts w:ascii="Arial" w:hAnsi="Arial" w:cs="Arial"/>
    </w:rPr>
  </w:style>
  <w:style w:type="paragraph" w:customStyle="1" w:styleId="xl54">
    <w:name w:val="xl54"/>
    <w:basedOn w:val="Normal"/>
    <w:rsid w:val="004D2692"/>
    <w:pPr>
      <w:pBdr>
        <w:top w:val="single" w:sz="4" w:space="0" w:color="auto"/>
        <w:left w:val="single" w:sz="4" w:space="0" w:color="auto"/>
        <w:right w:val="single" w:sz="4" w:space="0" w:color="auto"/>
      </w:pBdr>
      <w:shd w:val="clear" w:color="auto" w:fill="CC99FF"/>
      <w:spacing w:before="100" w:beforeAutospacing="1" w:after="100" w:afterAutospacing="1" w:line="240" w:lineRule="auto"/>
      <w:jc w:val="center"/>
      <w:textAlignment w:val="center"/>
    </w:pPr>
    <w:rPr>
      <w:rFonts w:ascii="Arial" w:hAnsi="Arial" w:cs="Arial"/>
      <w:b/>
      <w:bCs/>
    </w:rPr>
  </w:style>
  <w:style w:type="paragraph" w:customStyle="1" w:styleId="xl55">
    <w:name w:val="xl55"/>
    <w:basedOn w:val="Normal"/>
    <w:rsid w:val="004D2692"/>
    <w:pPr>
      <w:spacing w:before="100" w:beforeAutospacing="1" w:after="100" w:afterAutospacing="1" w:line="240" w:lineRule="auto"/>
    </w:pPr>
    <w:rPr>
      <w:rFonts w:ascii="Arial" w:hAnsi="Arial" w:cs="Arial"/>
    </w:rPr>
  </w:style>
  <w:style w:type="paragraph" w:customStyle="1" w:styleId="xl56">
    <w:name w:val="xl56"/>
    <w:basedOn w:val="Normal"/>
    <w:rsid w:val="004D2692"/>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Arial" w:hAnsi="Arial" w:cs="Arial"/>
    </w:rPr>
  </w:style>
  <w:style w:type="paragraph" w:customStyle="1" w:styleId="xl57">
    <w:name w:val="xl57"/>
    <w:basedOn w:val="Normal"/>
    <w:rsid w:val="004D2692"/>
    <w:pPr>
      <w:pBdr>
        <w:top w:val="single" w:sz="4" w:space="0" w:color="auto"/>
        <w:bottom w:val="single" w:sz="4" w:space="0" w:color="auto"/>
        <w:right w:val="single" w:sz="4" w:space="0" w:color="auto"/>
      </w:pBdr>
      <w:shd w:val="clear" w:color="auto" w:fill="FFFF00"/>
      <w:spacing w:before="100" w:beforeAutospacing="1" w:after="100" w:afterAutospacing="1" w:line="240" w:lineRule="auto"/>
      <w:textAlignment w:val="top"/>
    </w:pPr>
    <w:rPr>
      <w:rFonts w:ascii="Arial" w:hAnsi="Arial" w:cs="Arial"/>
    </w:rPr>
  </w:style>
  <w:style w:type="paragraph" w:customStyle="1" w:styleId="xl58">
    <w:name w:val="xl58"/>
    <w:basedOn w:val="Normal"/>
    <w:rsid w:val="004D2692"/>
    <w:pPr>
      <w:pBdr>
        <w:bottom w:val="single" w:sz="4" w:space="0" w:color="auto"/>
        <w:right w:val="single" w:sz="4" w:space="0" w:color="auto"/>
      </w:pBdr>
      <w:spacing w:before="100" w:beforeAutospacing="1" w:after="100" w:afterAutospacing="1" w:line="240" w:lineRule="auto"/>
      <w:textAlignment w:val="top"/>
    </w:pPr>
    <w:rPr>
      <w:rFonts w:ascii="Arial" w:hAnsi="Arial" w:cs="Arial"/>
    </w:rPr>
  </w:style>
  <w:style w:type="paragraph" w:customStyle="1" w:styleId="xl59">
    <w:name w:val="xl59"/>
    <w:basedOn w:val="Normal"/>
    <w:rsid w:val="004D2692"/>
    <w:pPr>
      <w:pBdr>
        <w:bottom w:val="single" w:sz="4" w:space="0" w:color="auto"/>
        <w:right w:val="single" w:sz="4" w:space="0" w:color="auto"/>
      </w:pBdr>
      <w:shd w:val="clear" w:color="auto" w:fill="FFFF00"/>
      <w:spacing w:before="100" w:beforeAutospacing="1" w:after="100" w:afterAutospacing="1" w:line="240" w:lineRule="auto"/>
      <w:textAlignment w:val="top"/>
    </w:pPr>
    <w:rPr>
      <w:rFonts w:ascii="Arial" w:hAnsi="Arial" w:cs="Arial"/>
    </w:rPr>
  </w:style>
  <w:style w:type="paragraph" w:customStyle="1" w:styleId="PCSchedule2">
    <w:name w:val="PC Schedule 2"/>
    <w:basedOn w:val="Normal"/>
    <w:rsid w:val="004D2692"/>
    <w:pPr>
      <w:tabs>
        <w:tab w:val="num" w:pos="709"/>
      </w:tabs>
      <w:autoSpaceDE w:val="0"/>
      <w:autoSpaceDN w:val="0"/>
      <w:adjustRightInd w:val="0"/>
      <w:spacing w:after="240" w:line="240" w:lineRule="auto"/>
      <w:ind w:left="709" w:hanging="709"/>
      <w:jc w:val="both"/>
      <w:outlineLvl w:val="1"/>
    </w:pPr>
    <w:rPr>
      <w:rFonts w:ascii="Arial" w:hAnsi="Arial" w:cs="Arial"/>
    </w:rPr>
  </w:style>
  <w:style w:type="paragraph" w:customStyle="1" w:styleId="00-normal-bb">
    <w:name w:val="00-normal-bb"/>
    <w:basedOn w:val="Normal"/>
    <w:rsid w:val="004D2692"/>
    <w:pPr>
      <w:autoSpaceDE w:val="0"/>
      <w:autoSpaceDN w:val="0"/>
      <w:spacing w:after="0" w:line="240" w:lineRule="auto"/>
      <w:jc w:val="both"/>
    </w:pPr>
    <w:rPr>
      <w:rFonts w:ascii="Arial" w:hAnsi="Arial" w:cs="Arial"/>
    </w:rPr>
  </w:style>
  <w:style w:type="paragraph" w:customStyle="1" w:styleId="02-normind2-bb">
    <w:name w:val="02-normind2-bb"/>
    <w:basedOn w:val="Normal"/>
    <w:rsid w:val="004D2692"/>
    <w:pPr>
      <w:autoSpaceDE w:val="0"/>
      <w:autoSpaceDN w:val="0"/>
      <w:spacing w:after="0" w:line="240" w:lineRule="auto"/>
      <w:ind w:left="1440"/>
      <w:jc w:val="both"/>
    </w:pPr>
    <w:rPr>
      <w:rFonts w:ascii="Arial" w:hAnsi="Arial" w:cs="Arial"/>
    </w:rPr>
  </w:style>
  <w:style w:type="paragraph" w:customStyle="1" w:styleId="02-normind3-bb">
    <w:name w:val="02-normind3-bb"/>
    <w:basedOn w:val="Normal"/>
    <w:rsid w:val="004D2692"/>
    <w:pPr>
      <w:autoSpaceDE w:val="0"/>
      <w:autoSpaceDN w:val="0"/>
      <w:spacing w:after="0" w:line="240" w:lineRule="auto"/>
      <w:ind w:left="2495"/>
      <w:jc w:val="both"/>
    </w:pPr>
    <w:rPr>
      <w:rFonts w:ascii="Arial" w:hAnsi="Arial" w:cs="Arial"/>
    </w:rPr>
  </w:style>
  <w:style w:type="paragraph" w:customStyle="1" w:styleId="02-s-level1-bb0">
    <w:name w:val="02-s-level1-bb"/>
    <w:basedOn w:val="Normal"/>
    <w:rsid w:val="004D2692"/>
    <w:pPr>
      <w:autoSpaceDE w:val="0"/>
      <w:autoSpaceDN w:val="0"/>
      <w:spacing w:after="0" w:line="240" w:lineRule="auto"/>
      <w:jc w:val="both"/>
    </w:pPr>
    <w:rPr>
      <w:rFonts w:ascii="Arial" w:hAnsi="Arial" w:cs="Arial"/>
    </w:rPr>
  </w:style>
  <w:style w:type="paragraph" w:customStyle="1" w:styleId="02-s-level2-bb0">
    <w:name w:val="02-s-level2-bb"/>
    <w:basedOn w:val="Normal"/>
    <w:rsid w:val="004D2692"/>
    <w:pPr>
      <w:autoSpaceDE w:val="0"/>
      <w:autoSpaceDN w:val="0"/>
      <w:spacing w:after="0" w:line="240" w:lineRule="auto"/>
      <w:jc w:val="both"/>
    </w:pPr>
    <w:rPr>
      <w:rFonts w:ascii="Arial" w:hAnsi="Arial" w:cs="Arial"/>
    </w:rPr>
  </w:style>
  <w:style w:type="paragraph" w:customStyle="1" w:styleId="02-s-level3-bb0">
    <w:name w:val="02-s-level3-bb"/>
    <w:basedOn w:val="Normal"/>
    <w:rsid w:val="004D2692"/>
    <w:pPr>
      <w:autoSpaceDE w:val="0"/>
      <w:autoSpaceDN w:val="0"/>
      <w:spacing w:after="0" w:line="240" w:lineRule="auto"/>
      <w:jc w:val="both"/>
    </w:pPr>
    <w:rPr>
      <w:rFonts w:ascii="Arial" w:hAnsi="Arial" w:cs="Arial"/>
    </w:rPr>
  </w:style>
  <w:style w:type="paragraph" w:customStyle="1" w:styleId="Text">
    <w:name w:val="Text"/>
    <w:basedOn w:val="Normal"/>
    <w:rsid w:val="004D2692"/>
    <w:pPr>
      <w:tabs>
        <w:tab w:val="left" w:pos="284"/>
      </w:tabs>
      <w:overflowPunct w:val="0"/>
      <w:autoSpaceDE w:val="0"/>
      <w:autoSpaceDN w:val="0"/>
      <w:adjustRightInd w:val="0"/>
      <w:spacing w:after="260" w:line="240" w:lineRule="auto"/>
      <w:jc w:val="both"/>
      <w:textAlignment w:val="baseline"/>
    </w:pPr>
    <w:rPr>
      <w:rFonts w:ascii="Times New Roman" w:eastAsia="SimSun" w:hAnsi="Times New Roman"/>
      <w:szCs w:val="20"/>
      <w:lang w:eastAsia="zh-CN"/>
    </w:rPr>
  </w:style>
  <w:style w:type="paragraph" w:customStyle="1" w:styleId="Bullet0">
    <w:name w:val="Bullet"/>
    <w:basedOn w:val="Normal"/>
    <w:rsid w:val="004D2692"/>
    <w:pPr>
      <w:spacing w:before="120" w:after="0" w:line="240" w:lineRule="auto"/>
      <w:jc w:val="both"/>
    </w:pPr>
    <w:rPr>
      <w:rFonts w:ascii="Arial" w:eastAsia="SimSun" w:hAnsi="Arial"/>
      <w:sz w:val="24"/>
      <w:szCs w:val="20"/>
      <w:lang w:eastAsia="ja-JP"/>
    </w:rPr>
  </w:style>
  <w:style w:type="paragraph" w:customStyle="1" w:styleId="numpara2">
    <w:name w:val="numpara2"/>
    <w:basedOn w:val="Normal"/>
    <w:next w:val="Body10"/>
    <w:rsid w:val="004D2692"/>
    <w:pPr>
      <w:autoSpaceDE w:val="0"/>
      <w:autoSpaceDN w:val="0"/>
      <w:adjustRightInd w:val="0"/>
      <w:spacing w:after="0" w:line="360" w:lineRule="auto"/>
      <w:ind w:left="720" w:hanging="720"/>
      <w:jc w:val="both"/>
    </w:pPr>
    <w:rPr>
      <w:rFonts w:ascii="Times New Roman" w:hAnsi="Times New Roman"/>
    </w:rPr>
  </w:style>
  <w:style w:type="paragraph" w:customStyle="1" w:styleId="body31">
    <w:name w:val="body3"/>
    <w:basedOn w:val="Normal"/>
    <w:rsid w:val="004D2692"/>
    <w:pPr>
      <w:autoSpaceDE w:val="0"/>
      <w:autoSpaceDN w:val="0"/>
      <w:adjustRightInd w:val="0"/>
      <w:spacing w:after="0" w:line="360" w:lineRule="auto"/>
      <w:ind w:left="1440"/>
      <w:jc w:val="both"/>
    </w:pPr>
    <w:rPr>
      <w:rFonts w:ascii="Times New Roman" w:hAnsi="Times New Roman"/>
    </w:rPr>
  </w:style>
  <w:style w:type="paragraph" w:customStyle="1" w:styleId="02-NormInd4-BB">
    <w:name w:val="02-NormInd4-BB"/>
    <w:basedOn w:val="Normal"/>
    <w:rsid w:val="004D2692"/>
    <w:pPr>
      <w:spacing w:after="0" w:line="240" w:lineRule="auto"/>
      <w:ind w:left="3215"/>
      <w:jc w:val="both"/>
    </w:pPr>
    <w:rPr>
      <w:rFonts w:ascii="Arial" w:hAnsi="Arial"/>
      <w:szCs w:val="20"/>
      <w:lang w:eastAsia="en-US"/>
    </w:rPr>
  </w:style>
  <w:style w:type="paragraph" w:customStyle="1" w:styleId="00-Bullet-BB">
    <w:name w:val="00-Bullet-BB"/>
    <w:basedOn w:val="Normal"/>
    <w:rsid w:val="004D2692"/>
    <w:pPr>
      <w:numPr>
        <w:numId w:val="167"/>
      </w:numPr>
      <w:spacing w:after="0" w:line="240" w:lineRule="auto"/>
      <w:jc w:val="both"/>
    </w:pPr>
    <w:rPr>
      <w:rFonts w:ascii="Arial" w:hAnsi="Arial"/>
      <w:szCs w:val="20"/>
      <w:lang w:eastAsia="en-US"/>
    </w:rPr>
  </w:style>
  <w:style w:type="paragraph" w:customStyle="1" w:styleId="01-Level1-BB">
    <w:name w:val="01-Level1-BB"/>
    <w:basedOn w:val="Normal"/>
    <w:next w:val="Normal"/>
    <w:rsid w:val="004D2692"/>
    <w:pPr>
      <w:numPr>
        <w:numId w:val="168"/>
      </w:numPr>
      <w:spacing w:after="0" w:line="240" w:lineRule="auto"/>
      <w:jc w:val="both"/>
    </w:pPr>
    <w:rPr>
      <w:rFonts w:ascii="Arial" w:hAnsi="Arial"/>
      <w:b/>
      <w:szCs w:val="20"/>
      <w:lang w:eastAsia="en-US"/>
    </w:rPr>
  </w:style>
  <w:style w:type="paragraph" w:customStyle="1" w:styleId="01-Level2-BB">
    <w:name w:val="01-Level2-BB"/>
    <w:basedOn w:val="Normal"/>
    <w:next w:val="Normal"/>
    <w:rsid w:val="004D2692"/>
    <w:pPr>
      <w:numPr>
        <w:ilvl w:val="1"/>
        <w:numId w:val="168"/>
      </w:numPr>
      <w:spacing w:after="0" w:line="240" w:lineRule="auto"/>
      <w:jc w:val="both"/>
    </w:pPr>
    <w:rPr>
      <w:rFonts w:ascii="Arial" w:hAnsi="Arial"/>
      <w:szCs w:val="20"/>
      <w:lang w:eastAsia="en-US"/>
    </w:rPr>
  </w:style>
  <w:style w:type="paragraph" w:customStyle="1" w:styleId="01-Level3-BB">
    <w:name w:val="01-Level3-BB"/>
    <w:basedOn w:val="Normal"/>
    <w:next w:val="Normal"/>
    <w:rsid w:val="004D2692"/>
    <w:pPr>
      <w:numPr>
        <w:ilvl w:val="2"/>
        <w:numId w:val="168"/>
      </w:numPr>
      <w:spacing w:after="0" w:line="240" w:lineRule="auto"/>
      <w:jc w:val="both"/>
    </w:pPr>
    <w:rPr>
      <w:rFonts w:ascii="Arial" w:hAnsi="Arial"/>
      <w:szCs w:val="20"/>
      <w:lang w:eastAsia="en-US"/>
    </w:rPr>
  </w:style>
  <w:style w:type="paragraph" w:customStyle="1" w:styleId="01-Level4-BB">
    <w:name w:val="01-Level4-BB"/>
    <w:basedOn w:val="Normal"/>
    <w:next w:val="Normal"/>
    <w:rsid w:val="004D2692"/>
    <w:pPr>
      <w:numPr>
        <w:ilvl w:val="3"/>
        <w:numId w:val="168"/>
      </w:numPr>
      <w:spacing w:after="0" w:line="240" w:lineRule="auto"/>
      <w:jc w:val="both"/>
    </w:pPr>
    <w:rPr>
      <w:rFonts w:ascii="Arial" w:hAnsi="Arial"/>
      <w:szCs w:val="20"/>
      <w:lang w:eastAsia="en-US"/>
    </w:rPr>
  </w:style>
  <w:style w:type="paragraph" w:customStyle="1" w:styleId="01-Level5-BB">
    <w:name w:val="01-Level5-BB"/>
    <w:basedOn w:val="Normal"/>
    <w:next w:val="Normal"/>
    <w:rsid w:val="004D2692"/>
    <w:pPr>
      <w:numPr>
        <w:ilvl w:val="4"/>
        <w:numId w:val="168"/>
      </w:numPr>
      <w:spacing w:after="0" w:line="240" w:lineRule="auto"/>
      <w:jc w:val="both"/>
    </w:pPr>
    <w:rPr>
      <w:rFonts w:ascii="Arial" w:hAnsi="Arial"/>
      <w:szCs w:val="20"/>
      <w:lang w:eastAsia="en-US"/>
    </w:rPr>
  </w:style>
  <w:style w:type="paragraph" w:customStyle="1" w:styleId="02-NormInd3-BB0">
    <w:name w:val="02-NormInd3-BB"/>
    <w:basedOn w:val="Normal"/>
    <w:rsid w:val="004D2692"/>
    <w:pPr>
      <w:spacing w:after="0" w:line="240" w:lineRule="auto"/>
      <w:ind w:left="2495"/>
      <w:jc w:val="both"/>
    </w:pPr>
    <w:rPr>
      <w:rFonts w:ascii="Arial" w:hAnsi="Arial"/>
      <w:szCs w:val="20"/>
      <w:lang w:eastAsia="en-US"/>
    </w:rPr>
  </w:style>
  <w:style w:type="paragraph" w:customStyle="1" w:styleId="02-NormInd2-BB0">
    <w:name w:val="02-NormInd2-BB"/>
    <w:basedOn w:val="Normal"/>
    <w:rsid w:val="004D2692"/>
    <w:pPr>
      <w:spacing w:after="0" w:line="240" w:lineRule="auto"/>
      <w:ind w:left="1440"/>
      <w:jc w:val="both"/>
    </w:pPr>
    <w:rPr>
      <w:rFonts w:ascii="Arial" w:hAnsi="Arial"/>
      <w:szCs w:val="20"/>
      <w:lang w:eastAsia="en-US"/>
    </w:rPr>
  </w:style>
  <w:style w:type="character" w:customStyle="1" w:styleId="EmailStyle619">
    <w:name w:val="EmailStyle619"/>
    <w:semiHidden/>
    <w:rsid w:val="004D2692"/>
    <w:rPr>
      <w:rFonts w:ascii="Arial" w:hAnsi="Arial" w:cs="Arial"/>
      <w:color w:val="auto"/>
      <w:sz w:val="20"/>
      <w:szCs w:val="20"/>
    </w:rPr>
  </w:style>
  <w:style w:type="paragraph" w:customStyle="1" w:styleId="Style2">
    <w:name w:val="Style2"/>
    <w:basedOn w:val="StyleLeft155cmAfter12pt"/>
    <w:autoRedefine/>
    <w:rsid w:val="004D2692"/>
    <w:rPr>
      <w:b/>
      <w:bCs/>
    </w:rPr>
  </w:style>
  <w:style w:type="character" w:customStyle="1" w:styleId="Level2asHeadingtext">
    <w:name w:val="Level 2 as Heading (text)"/>
    <w:rsid w:val="004D2692"/>
    <w:rPr>
      <w:b/>
      <w:bCs w:val="0"/>
    </w:rPr>
  </w:style>
  <w:style w:type="paragraph" w:customStyle="1" w:styleId="documentdescription">
    <w:name w:val="documentdescription"/>
    <w:basedOn w:val="Normal"/>
    <w:rsid w:val="004D2692"/>
    <w:pPr>
      <w:spacing w:before="100" w:beforeAutospacing="1" w:after="100" w:afterAutospacing="1" w:line="240" w:lineRule="auto"/>
    </w:pPr>
    <w:rPr>
      <w:rFonts w:ascii="Times New Roman" w:hAnsi="Times New Roman"/>
      <w:sz w:val="24"/>
      <w:szCs w:val="24"/>
    </w:rPr>
  </w:style>
  <w:style w:type="paragraph" w:customStyle="1" w:styleId="default0">
    <w:name w:val="default"/>
    <w:basedOn w:val="Normal"/>
    <w:rsid w:val="004D2692"/>
    <w:pPr>
      <w:spacing w:before="100" w:beforeAutospacing="1" w:after="100" w:afterAutospacing="1" w:line="240" w:lineRule="auto"/>
    </w:pPr>
    <w:rPr>
      <w:rFonts w:ascii="Times New Roman" w:hAnsi="Times New Roman"/>
      <w:sz w:val="24"/>
      <w:szCs w:val="24"/>
    </w:rPr>
  </w:style>
  <w:style w:type="paragraph" w:customStyle="1" w:styleId="CharCharCharCharCharCharCharCharCharCharChar">
    <w:name w:val="Char Char Char Char Char Char Char Char Char Char Char"/>
    <w:basedOn w:val="Normal"/>
    <w:rsid w:val="004D2692"/>
    <w:pPr>
      <w:spacing w:line="240" w:lineRule="exact"/>
    </w:pPr>
    <w:rPr>
      <w:rFonts w:ascii="Verdana" w:hAnsi="Verdana"/>
      <w:sz w:val="20"/>
      <w:szCs w:val="20"/>
      <w:lang w:val="en-US" w:eastAsia="en-US"/>
    </w:rPr>
  </w:style>
  <w:style w:type="table" w:customStyle="1" w:styleId="TableGrid30">
    <w:name w:val="Table Grid3"/>
    <w:basedOn w:val="TableNormal"/>
    <w:next w:val="TableGrid"/>
    <w:rsid w:val="004D2692"/>
    <w:pPr>
      <w:jc w:val="both"/>
    </w:pPr>
    <w:rPr>
      <w:rFonts w:ascii="Times New Roman" w:hAnsi="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inition">
    <w:name w:val="Definition"/>
    <w:basedOn w:val="Normal"/>
    <w:uiPriority w:val="54"/>
    <w:rsid w:val="004D2692"/>
    <w:pPr>
      <w:numPr>
        <w:numId w:val="171"/>
      </w:numPr>
      <w:spacing w:before="200" w:after="200" w:line="240" w:lineRule="auto"/>
      <w:jc w:val="both"/>
    </w:pPr>
    <w:rPr>
      <w:rFonts w:ascii="Verdana" w:eastAsia="Calibri" w:hAnsi="Verdana"/>
      <w:sz w:val="20"/>
      <w:szCs w:val="20"/>
    </w:rPr>
  </w:style>
  <w:style w:type="paragraph" w:customStyle="1" w:styleId="DefinitionLevel1">
    <w:name w:val="Definition Level 1"/>
    <w:basedOn w:val="Normal"/>
    <w:uiPriority w:val="54"/>
    <w:rsid w:val="004D2692"/>
    <w:pPr>
      <w:numPr>
        <w:ilvl w:val="1"/>
        <w:numId w:val="171"/>
      </w:numPr>
      <w:tabs>
        <w:tab w:val="num" w:pos="360"/>
      </w:tabs>
      <w:spacing w:before="200" w:after="200" w:line="240" w:lineRule="auto"/>
      <w:jc w:val="both"/>
    </w:pPr>
    <w:rPr>
      <w:rFonts w:ascii="Verdana" w:eastAsia="Calibri" w:hAnsi="Verdana"/>
      <w:sz w:val="20"/>
      <w:szCs w:val="20"/>
    </w:rPr>
  </w:style>
  <w:style w:type="paragraph" w:customStyle="1" w:styleId="DefinitionLevel2">
    <w:name w:val="Definition Level 2"/>
    <w:basedOn w:val="Normal"/>
    <w:uiPriority w:val="54"/>
    <w:rsid w:val="004D2692"/>
    <w:pPr>
      <w:numPr>
        <w:ilvl w:val="2"/>
        <w:numId w:val="171"/>
      </w:numPr>
      <w:tabs>
        <w:tab w:val="num" w:pos="360"/>
      </w:tabs>
      <w:spacing w:before="200" w:after="200" w:line="240" w:lineRule="auto"/>
      <w:jc w:val="both"/>
    </w:pPr>
    <w:rPr>
      <w:rFonts w:ascii="Verdana" w:eastAsia="Calibri" w:hAnsi="Verdana"/>
      <w:sz w:val="20"/>
      <w:szCs w:val="20"/>
    </w:rPr>
  </w:style>
  <w:style w:type="paragraph" w:customStyle="1" w:styleId="DefinitionLevel3">
    <w:name w:val="Definition Level 3"/>
    <w:basedOn w:val="Normal"/>
    <w:uiPriority w:val="54"/>
    <w:rsid w:val="004D2692"/>
    <w:pPr>
      <w:numPr>
        <w:ilvl w:val="3"/>
        <w:numId w:val="171"/>
      </w:numPr>
      <w:tabs>
        <w:tab w:val="num" w:pos="360"/>
      </w:tabs>
      <w:spacing w:before="200" w:after="200" w:line="240" w:lineRule="auto"/>
      <w:jc w:val="both"/>
    </w:pPr>
    <w:rPr>
      <w:rFonts w:ascii="Verdana" w:eastAsia="Calibri" w:hAnsi="Verdana"/>
      <w:sz w:val="20"/>
      <w:szCs w:val="20"/>
    </w:rPr>
  </w:style>
  <w:style w:type="paragraph" w:customStyle="1" w:styleId="DefinitionLevel4">
    <w:name w:val="Definition Level 4"/>
    <w:basedOn w:val="Normal"/>
    <w:uiPriority w:val="54"/>
    <w:rsid w:val="004D2692"/>
    <w:pPr>
      <w:numPr>
        <w:ilvl w:val="4"/>
        <w:numId w:val="171"/>
      </w:numPr>
      <w:tabs>
        <w:tab w:val="num" w:pos="360"/>
      </w:tabs>
      <w:spacing w:before="200" w:after="200" w:line="240" w:lineRule="auto"/>
      <w:jc w:val="both"/>
    </w:pPr>
    <w:rPr>
      <w:rFonts w:ascii="Verdana" w:eastAsia="Calibri" w:hAnsi="Verdana"/>
      <w:sz w:val="20"/>
      <w:szCs w:val="20"/>
    </w:rPr>
  </w:style>
  <w:style w:type="character" w:customStyle="1" w:styleId="CharChar">
    <w:name w:val="Char Char"/>
    <w:rsid w:val="004D2692"/>
    <w:rPr>
      <w:rFonts w:ascii="Arial" w:hAnsi="Arial"/>
      <w:caps/>
      <w:sz w:val="15"/>
      <w:lang w:val="en-GB" w:eastAsia="en-US" w:bidi="ar-SA"/>
    </w:rPr>
  </w:style>
  <w:style w:type="paragraph" w:customStyle="1" w:styleId="Char2CharCharChar">
    <w:name w:val="Char2 Char Char Char"/>
    <w:basedOn w:val="Normal"/>
    <w:rsid w:val="004D2692"/>
    <w:pPr>
      <w:spacing w:line="240" w:lineRule="exact"/>
    </w:pPr>
    <w:rPr>
      <w:rFonts w:ascii="Verdana" w:hAnsi="Verdana"/>
      <w:sz w:val="20"/>
      <w:szCs w:val="20"/>
      <w:lang w:val="en-US" w:eastAsia="en-US"/>
    </w:rPr>
  </w:style>
  <w:style w:type="paragraph" w:customStyle="1" w:styleId="TOCHeading1">
    <w:name w:val="TOC Heading1"/>
    <w:basedOn w:val="Heading8"/>
    <w:rsid w:val="004D2692"/>
    <w:pPr>
      <w:numPr>
        <w:ilvl w:val="0"/>
        <w:numId w:val="0"/>
      </w:numPr>
      <w:spacing w:before="0" w:after="240"/>
    </w:pPr>
    <w:rPr>
      <w:b/>
      <w:i w:val="0"/>
      <w:sz w:val="24"/>
      <w:szCs w:val="28"/>
      <w:lang w:val="en-GB" w:eastAsia="en-US"/>
    </w:rPr>
  </w:style>
  <w:style w:type="character" w:customStyle="1" w:styleId="CharChar10">
    <w:name w:val="Char Char10"/>
    <w:rsid w:val="004D2692"/>
    <w:rPr>
      <w:rFonts w:ascii="Arial" w:hAnsi="Arial" w:cs="Arial"/>
      <w:u w:color="000000"/>
      <w:lang w:val="en-GB" w:eastAsia="en-GB"/>
    </w:rPr>
  </w:style>
  <w:style w:type="paragraph" w:customStyle="1" w:styleId="Char2">
    <w:name w:val="Char2"/>
    <w:basedOn w:val="Normal"/>
    <w:rsid w:val="004D2692"/>
    <w:pPr>
      <w:spacing w:line="240" w:lineRule="exact"/>
    </w:pPr>
    <w:rPr>
      <w:rFonts w:ascii="Verdana" w:hAnsi="Verdana"/>
      <w:sz w:val="20"/>
      <w:szCs w:val="20"/>
      <w:lang w:val="en-US" w:eastAsia="en-US"/>
    </w:rPr>
  </w:style>
  <w:style w:type="character" w:customStyle="1" w:styleId="CharChar100">
    <w:name w:val="Char Char100"/>
    <w:rsid w:val="004D2692"/>
    <w:rPr>
      <w:rFonts w:ascii="Arial" w:hAnsi="Arial" w:cs="Arial"/>
      <w:u w:color="000000"/>
      <w:lang w:val="en-GB" w:eastAsia="en-GB"/>
    </w:rPr>
  </w:style>
  <w:style w:type="paragraph" w:customStyle="1" w:styleId="Char20">
    <w:name w:val="Char20"/>
    <w:basedOn w:val="Normal"/>
    <w:rsid w:val="004D2692"/>
    <w:pPr>
      <w:spacing w:line="240" w:lineRule="exact"/>
    </w:pPr>
    <w:rPr>
      <w:rFonts w:ascii="Verdana" w:hAnsi="Verdana"/>
      <w:sz w:val="20"/>
      <w:szCs w:val="20"/>
      <w:lang w:val="en-US" w:eastAsia="en-US"/>
    </w:rPr>
  </w:style>
  <w:style w:type="character" w:customStyle="1" w:styleId="CharChar1000">
    <w:name w:val="Char Char1000"/>
    <w:rsid w:val="004D2692"/>
    <w:rPr>
      <w:rFonts w:ascii="Arial" w:hAnsi="Arial" w:cs="Arial"/>
      <w:u w:color="000000"/>
      <w:lang w:val="en-GB" w:eastAsia="en-GB"/>
    </w:rPr>
  </w:style>
  <w:style w:type="character" w:styleId="SmartLink">
    <w:name w:val="Smart Link"/>
    <w:basedOn w:val="DefaultParagraphFont"/>
    <w:uiPriority w:val="99"/>
    <w:semiHidden/>
    <w:unhideWhenUsed/>
    <w:rsid w:val="00A74471"/>
    <w:rPr>
      <w:color w:val="0000FF"/>
      <w:u w:val="single"/>
      <w:shd w:val="clear" w:color="auto" w:fill="F3F2F1"/>
    </w:rPr>
  </w:style>
  <w:style w:type="numbering" w:customStyle="1" w:styleId="CurrentList1">
    <w:name w:val="Current List1"/>
    <w:uiPriority w:val="99"/>
    <w:rsid w:val="005831F6"/>
    <w:pPr>
      <w:numPr>
        <w:numId w:val="191"/>
      </w:numPr>
    </w:pPr>
  </w:style>
  <w:style w:type="character" w:customStyle="1" w:styleId="searchword">
    <w:name w:val="searchword"/>
    <w:basedOn w:val="DefaultParagraphFont"/>
    <w:rsid w:val="00111C67"/>
  </w:style>
  <w:style w:type="character" w:customStyle="1" w:styleId="superscript">
    <w:name w:val="superscript"/>
    <w:basedOn w:val="DefaultParagraphFont"/>
    <w:rsid w:val="00111C67"/>
  </w:style>
  <w:style w:type="table" w:styleId="ListTable3-Accent1">
    <w:name w:val="List Table 3 Accent 1"/>
    <w:basedOn w:val="TableNormal"/>
    <w:uiPriority w:val="48"/>
    <w:rsid w:val="00967C50"/>
    <w:rPr>
      <w:rFonts w:asciiTheme="minorHAnsi" w:eastAsiaTheme="minorHAnsi" w:hAnsiTheme="minorHAnsi" w:cstheme="minorBidi"/>
      <w:sz w:val="22"/>
      <w:szCs w:val="22"/>
      <w:lang w:eastAsia="en-US"/>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numbering" w:customStyle="1" w:styleId="CurrentList2">
    <w:name w:val="Current List2"/>
    <w:uiPriority w:val="99"/>
    <w:rsid w:val="00637C36"/>
    <w:pPr>
      <w:numPr>
        <w:numId w:val="256"/>
      </w:numPr>
    </w:pPr>
  </w:style>
  <w:style w:type="table" w:customStyle="1" w:styleId="TableGrid40">
    <w:name w:val="Table Grid4"/>
    <w:basedOn w:val="TableNormal"/>
    <w:next w:val="TableGrid"/>
    <w:rsid w:val="00967C50"/>
    <w:pPr>
      <w:overflowPunct w:val="0"/>
      <w:autoSpaceDE w:val="0"/>
      <w:autoSpaceDN w:val="0"/>
      <w:adjustRightInd w:val="0"/>
      <w:textAlignment w:val="baseline"/>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dots2">
    <w:name w:val="Bullet_dots2"/>
    <w:basedOn w:val="Normal"/>
    <w:rsid w:val="00404CB8"/>
    <w:pPr>
      <w:widowControl w:val="0"/>
      <w:numPr>
        <w:numId w:val="225"/>
      </w:numPr>
      <w:adjustRightInd w:val="0"/>
      <w:spacing w:after="120" w:line="360" w:lineRule="atLeast"/>
      <w:jc w:val="both"/>
      <w:textAlignment w:val="baseline"/>
    </w:pPr>
    <w:rPr>
      <w:rFonts w:ascii="Arial" w:hAnsi="Arial"/>
      <w:sz w:val="20"/>
      <w:szCs w:val="20"/>
      <w:lang w:eastAsia="en-US"/>
    </w:rPr>
  </w:style>
  <w:style w:type="paragraph" w:customStyle="1" w:styleId="Bulletdots3">
    <w:name w:val="Bullet_dots3"/>
    <w:basedOn w:val="Bulletdots2"/>
    <w:rsid w:val="00967C50"/>
  </w:style>
  <w:style w:type="table" w:customStyle="1" w:styleId="TableGrid50">
    <w:name w:val="Table Grid5"/>
    <w:basedOn w:val="TableNormal"/>
    <w:next w:val="TableGrid"/>
    <w:uiPriority w:val="39"/>
    <w:rsid w:val="00967C50"/>
    <w:pPr>
      <w:spacing w:after="240"/>
    </w:pPr>
    <w:rPr>
      <w:rFonts w:ascii="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967C50"/>
    <w:pPr>
      <w:spacing w:after="240"/>
    </w:pPr>
    <w:rPr>
      <w:rFonts w:eastAsia="Calibri" w:cs="Times New Roman"/>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s">
    <w:name w:val="Paragraphs"/>
    <w:basedOn w:val="Normal"/>
    <w:link w:val="ParagraphsChar"/>
    <w:qFormat/>
    <w:rsid w:val="00967C50"/>
    <w:pPr>
      <w:spacing w:after="240" w:line="240" w:lineRule="auto"/>
    </w:pPr>
    <w:rPr>
      <w:rFonts w:ascii="Arial" w:hAnsi="Arial" w:cs="Arial"/>
      <w:bCs/>
      <w:sz w:val="24"/>
    </w:rPr>
  </w:style>
  <w:style w:type="paragraph" w:styleId="NoSpacing">
    <w:name w:val="No Spacing"/>
    <w:uiPriority w:val="1"/>
    <w:qFormat/>
    <w:rsid w:val="00967C50"/>
    <w:pPr>
      <w:spacing w:after="240"/>
    </w:pPr>
    <w:rPr>
      <w:rFonts w:eastAsia="Calibri" w:cs="Times New Roman"/>
      <w:sz w:val="22"/>
      <w:szCs w:val="22"/>
      <w:lang w:eastAsia="en-US"/>
    </w:rPr>
  </w:style>
  <w:style w:type="character" w:customStyle="1" w:styleId="ParagraphsChar">
    <w:name w:val="Paragraphs Char"/>
    <w:link w:val="Paragraphs"/>
    <w:rsid w:val="00967C50"/>
    <w:rPr>
      <w:rFonts w:ascii="Arial" w:hAnsi="Arial" w:cs="Arial"/>
      <w:bCs/>
      <w:sz w:val="24"/>
      <w:szCs w:val="22"/>
    </w:rPr>
  </w:style>
  <w:style w:type="table" w:styleId="GridTable1Light-Accent2">
    <w:name w:val="Grid Table 1 Light Accent 2"/>
    <w:basedOn w:val="TableNormal"/>
    <w:uiPriority w:val="46"/>
    <w:rsid w:val="00967C50"/>
    <w:pPr>
      <w:spacing w:after="240"/>
    </w:pPr>
    <w:rPr>
      <w:rFonts w:ascii="Times New Roman" w:hAnsi="Times New Roman" w:cs="Times New Roman"/>
    </w:rPr>
    <w:tblPr>
      <w:tblStyleRowBandSize w:val="1"/>
      <w:tblStyleColBandSize w:val="1"/>
      <w:tblBorders>
        <w:top w:val="single" w:sz="4" w:space="0" w:color="F7CAAC"/>
        <w:left w:val="single" w:sz="4" w:space="0" w:color="F7CAAC"/>
        <w:bottom w:val="single" w:sz="4" w:space="0" w:color="F7CAAC"/>
        <w:right w:val="single" w:sz="4" w:space="0" w:color="F7CAAC"/>
        <w:insideH w:val="single" w:sz="4" w:space="0" w:color="F7CAAC"/>
        <w:insideV w:val="single" w:sz="4" w:space="0" w:color="F7CAAC"/>
      </w:tblBorders>
    </w:tblPr>
    <w:tblStylePr w:type="firstRow">
      <w:rPr>
        <w:b/>
        <w:bCs/>
      </w:rPr>
      <w:tblPr/>
      <w:tcPr>
        <w:tcBorders>
          <w:bottom w:val="single" w:sz="12" w:space="0" w:color="F4B083"/>
        </w:tcBorders>
      </w:tcPr>
    </w:tblStylePr>
    <w:tblStylePr w:type="lastRow">
      <w:rPr>
        <w:b/>
        <w:bCs/>
      </w:rPr>
      <w:tblPr/>
      <w:tcPr>
        <w:tcBorders>
          <w:top w:val="double" w:sz="2" w:space="0" w:color="F4B083"/>
        </w:tcBorders>
      </w:tcPr>
    </w:tblStylePr>
    <w:tblStylePr w:type="firstCol">
      <w:rPr>
        <w:b/>
        <w:bCs/>
      </w:rPr>
    </w:tblStylePr>
    <w:tblStylePr w:type="lastCol">
      <w:rPr>
        <w:b/>
        <w:bCs/>
      </w:rPr>
    </w:tblStylePr>
  </w:style>
  <w:style w:type="character" w:customStyle="1" w:styleId="TableText1CharChar">
    <w:name w:val="Table Text 1 Char Char"/>
    <w:link w:val="TableText1"/>
    <w:locked/>
    <w:rsid w:val="00967C50"/>
    <w:rPr>
      <w:rFonts w:ascii="Arial" w:hAnsi="Arial" w:cs="Arial"/>
      <w:sz w:val="22"/>
      <w:szCs w:val="18"/>
    </w:rPr>
  </w:style>
  <w:style w:type="paragraph" w:customStyle="1" w:styleId="TableText1">
    <w:name w:val="Table Text 1"/>
    <w:basedOn w:val="Normal"/>
    <w:link w:val="TableText1CharChar"/>
    <w:autoRedefine/>
    <w:rsid w:val="005B6EFD"/>
    <w:pPr>
      <w:numPr>
        <w:numId w:val="226"/>
      </w:numPr>
      <w:spacing w:after="240" w:line="240" w:lineRule="auto"/>
    </w:pPr>
    <w:rPr>
      <w:rFonts w:ascii="Arial" w:hAnsi="Arial" w:cs="Arial"/>
      <w:szCs w:val="18"/>
    </w:rPr>
  </w:style>
  <w:style w:type="paragraph" w:customStyle="1" w:styleId="xl66">
    <w:name w:val="xl66"/>
    <w:basedOn w:val="Normal"/>
    <w:rsid w:val="00967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67">
    <w:name w:val="xl67"/>
    <w:basedOn w:val="Normal"/>
    <w:rsid w:val="00967C50"/>
    <w:pPr>
      <w:spacing w:before="100" w:beforeAutospacing="1" w:after="100" w:afterAutospacing="1" w:line="240" w:lineRule="auto"/>
      <w:textAlignment w:val="top"/>
    </w:pPr>
    <w:rPr>
      <w:rFonts w:ascii="Times New Roman" w:hAnsi="Times New Roman"/>
      <w:sz w:val="24"/>
      <w:szCs w:val="24"/>
    </w:rPr>
  </w:style>
  <w:style w:type="paragraph" w:customStyle="1" w:styleId="xl68">
    <w:name w:val="xl68"/>
    <w:basedOn w:val="Normal"/>
    <w:rsid w:val="00967C50"/>
    <w:pPr>
      <w:pBdr>
        <w:top w:val="single" w:sz="4" w:space="0" w:color="auto"/>
        <w:left w:val="single" w:sz="4" w:space="0" w:color="auto"/>
        <w:bottom w:val="single" w:sz="4" w:space="0" w:color="auto"/>
        <w:right w:val="single" w:sz="4" w:space="0" w:color="auto"/>
      </w:pBdr>
      <w:shd w:val="clear" w:color="000000" w:fill="BDD7EE"/>
      <w:spacing w:before="100" w:beforeAutospacing="1" w:after="100" w:afterAutospacing="1" w:line="240" w:lineRule="auto"/>
      <w:textAlignment w:val="top"/>
    </w:pPr>
    <w:rPr>
      <w:rFonts w:ascii="Times New Roman" w:hAnsi="Times New Roman"/>
      <w:b/>
      <w:bCs/>
      <w:sz w:val="20"/>
      <w:szCs w:val="20"/>
    </w:rPr>
  </w:style>
  <w:style w:type="paragraph" w:customStyle="1" w:styleId="xl69">
    <w:name w:val="xl69"/>
    <w:basedOn w:val="Normal"/>
    <w:rsid w:val="00967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0"/>
      <w:szCs w:val="20"/>
    </w:rPr>
  </w:style>
  <w:style w:type="paragraph" w:customStyle="1" w:styleId="xl70">
    <w:name w:val="xl70"/>
    <w:basedOn w:val="Normal"/>
    <w:rsid w:val="00967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1">
    <w:name w:val="xl71"/>
    <w:basedOn w:val="Normal"/>
    <w:rsid w:val="00967C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0"/>
      <w:szCs w:val="20"/>
    </w:rPr>
  </w:style>
  <w:style w:type="paragraph" w:customStyle="1" w:styleId="xl72">
    <w:name w:val="xl72"/>
    <w:basedOn w:val="Normal"/>
    <w:rsid w:val="00967C50"/>
    <w:pPr>
      <w:spacing w:before="100" w:beforeAutospacing="1" w:after="100" w:afterAutospacing="1" w:line="240" w:lineRule="auto"/>
      <w:textAlignment w:val="top"/>
    </w:pPr>
    <w:rPr>
      <w:rFonts w:ascii="Times New Roman" w:hAnsi="Times New Roman"/>
      <w:sz w:val="24"/>
      <w:szCs w:val="24"/>
    </w:rPr>
  </w:style>
  <w:style w:type="paragraph" w:customStyle="1" w:styleId="xl73">
    <w:name w:val="xl73"/>
    <w:basedOn w:val="Normal"/>
    <w:rsid w:val="00967C50"/>
    <w:pPr>
      <w:spacing w:before="100" w:beforeAutospacing="1" w:after="100" w:afterAutospacing="1" w:line="240" w:lineRule="auto"/>
      <w:textAlignment w:val="top"/>
    </w:pPr>
    <w:rPr>
      <w:rFonts w:ascii="Times New Roman" w:hAnsi="Times New Roman"/>
      <w:sz w:val="20"/>
      <w:szCs w:val="20"/>
    </w:rPr>
  </w:style>
  <w:style w:type="paragraph" w:customStyle="1" w:styleId="xl74">
    <w:name w:val="xl74"/>
    <w:basedOn w:val="Normal"/>
    <w:rsid w:val="00967C50"/>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0"/>
      <w:szCs w:val="20"/>
    </w:rPr>
  </w:style>
  <w:style w:type="paragraph" w:customStyle="1" w:styleId="xl75">
    <w:name w:val="xl75"/>
    <w:basedOn w:val="Normal"/>
    <w:rsid w:val="00967C50"/>
    <w:pPr>
      <w:pBdr>
        <w:top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hAnsi="Times New Roman"/>
      <w:sz w:val="20"/>
      <w:szCs w:val="20"/>
    </w:rPr>
  </w:style>
  <w:style w:type="paragraph" w:customStyle="1" w:styleId="xl76">
    <w:name w:val="xl76"/>
    <w:basedOn w:val="Normal"/>
    <w:rsid w:val="00967C50"/>
    <w:pPr>
      <w:spacing w:before="100" w:beforeAutospacing="1" w:after="100" w:afterAutospacing="1" w:line="240" w:lineRule="auto"/>
      <w:jc w:val="right"/>
      <w:textAlignment w:val="top"/>
    </w:pPr>
    <w:rPr>
      <w:rFonts w:ascii="Times New Roman" w:hAnsi="Times New Roman"/>
      <w:sz w:val="20"/>
      <w:szCs w:val="20"/>
    </w:rPr>
  </w:style>
  <w:style w:type="paragraph" w:customStyle="1" w:styleId="xl77">
    <w:name w:val="xl77"/>
    <w:basedOn w:val="Normal"/>
    <w:rsid w:val="00967C50"/>
    <w:pPr>
      <w:pBdr>
        <w:top w:val="single" w:sz="4" w:space="0" w:color="auto"/>
        <w:left w:val="single" w:sz="4" w:space="0" w:color="auto"/>
        <w:right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8">
    <w:name w:val="xl78"/>
    <w:basedOn w:val="Normal"/>
    <w:rsid w:val="00967C50"/>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hAnsi="Times New Roman"/>
      <w:sz w:val="20"/>
      <w:szCs w:val="20"/>
    </w:rPr>
  </w:style>
  <w:style w:type="paragraph" w:customStyle="1" w:styleId="xl79">
    <w:name w:val="xl79"/>
    <w:basedOn w:val="Normal"/>
    <w:rsid w:val="00967C50"/>
    <w:pPr>
      <w:pBdr>
        <w:top w:val="single" w:sz="4" w:space="0" w:color="auto"/>
        <w:left w:val="single" w:sz="4" w:space="0" w:color="auto"/>
        <w:bottom w:val="single" w:sz="4" w:space="0" w:color="auto"/>
      </w:pBdr>
      <w:shd w:val="clear" w:color="000000" w:fill="FFFF00"/>
      <w:spacing w:before="100" w:beforeAutospacing="1" w:after="100" w:afterAutospacing="1" w:line="240" w:lineRule="auto"/>
      <w:textAlignment w:val="top"/>
    </w:pPr>
    <w:rPr>
      <w:rFonts w:ascii="Times New Roman" w:hAnsi="Times New Roman"/>
      <w:sz w:val="20"/>
      <w:szCs w:val="20"/>
    </w:rPr>
  </w:style>
  <w:style w:type="paragraph" w:customStyle="1" w:styleId="xl80">
    <w:name w:val="xl80"/>
    <w:basedOn w:val="Normal"/>
    <w:rsid w:val="00967C50"/>
    <w:pPr>
      <w:pBdr>
        <w:top w:val="single" w:sz="4" w:space="0" w:color="auto"/>
        <w:left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0"/>
      <w:szCs w:val="20"/>
    </w:rPr>
  </w:style>
  <w:style w:type="paragraph" w:customStyle="1" w:styleId="xl81">
    <w:name w:val="xl81"/>
    <w:basedOn w:val="Normal"/>
    <w:rsid w:val="00967C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top"/>
    </w:pPr>
    <w:rPr>
      <w:rFonts w:ascii="Times New Roman" w:hAnsi="Times New Roman"/>
      <w:sz w:val="20"/>
      <w:szCs w:val="20"/>
    </w:rPr>
  </w:style>
  <w:style w:type="paragraph" w:customStyle="1" w:styleId="xl82">
    <w:name w:val="xl82"/>
    <w:basedOn w:val="Normal"/>
    <w:rsid w:val="00967C50"/>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right"/>
      <w:textAlignment w:val="top"/>
    </w:pPr>
    <w:rPr>
      <w:rFonts w:ascii="Times New Roman" w:hAnsi="Times New Roman"/>
      <w:sz w:val="20"/>
      <w:szCs w:val="20"/>
    </w:rPr>
  </w:style>
  <w:style w:type="paragraph" w:customStyle="1" w:styleId="xl83">
    <w:name w:val="xl83"/>
    <w:basedOn w:val="Normal"/>
    <w:rsid w:val="00967C5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84">
    <w:name w:val="xl84"/>
    <w:basedOn w:val="Normal"/>
    <w:rsid w:val="00967C50"/>
    <w:pPr>
      <w:pBdr>
        <w:top w:val="single" w:sz="4" w:space="0" w:color="auto"/>
        <w:left w:val="single" w:sz="4" w:space="0" w:color="auto"/>
        <w:bottom w:val="single" w:sz="4" w:space="0" w:color="auto"/>
        <w:right w:val="single" w:sz="4" w:space="0" w:color="auto"/>
      </w:pBdr>
      <w:shd w:val="clear" w:color="000000" w:fill="9BC2E6"/>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85">
    <w:name w:val="xl85"/>
    <w:basedOn w:val="Normal"/>
    <w:rsid w:val="00967C50"/>
    <w:pPr>
      <w:pBdr>
        <w:top w:val="single" w:sz="4" w:space="0" w:color="auto"/>
        <w:left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86">
    <w:name w:val="xl86"/>
    <w:basedOn w:val="Normal"/>
    <w:rsid w:val="00967C50"/>
    <w:pPr>
      <w:pBdr>
        <w:top w:val="single" w:sz="4" w:space="0" w:color="auto"/>
        <w:left w:val="single" w:sz="4" w:space="0" w:color="auto"/>
        <w:bottom w:val="single" w:sz="4" w:space="0" w:color="auto"/>
      </w:pBdr>
      <w:shd w:val="clear" w:color="000000" w:fill="DDEBF7"/>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87">
    <w:name w:val="xl87"/>
    <w:basedOn w:val="Normal"/>
    <w:rsid w:val="00967C50"/>
    <w:pPr>
      <w:pBdr>
        <w:top w:val="single" w:sz="4" w:space="0" w:color="auto"/>
        <w:bottom w:val="single" w:sz="4" w:space="0" w:color="auto"/>
      </w:pBdr>
      <w:shd w:val="clear" w:color="000000" w:fill="DDEBF7"/>
      <w:spacing w:before="100" w:beforeAutospacing="1" w:after="100" w:afterAutospacing="1" w:line="240" w:lineRule="auto"/>
      <w:jc w:val="center"/>
      <w:textAlignment w:val="top"/>
    </w:pPr>
    <w:rPr>
      <w:rFonts w:ascii="Times New Roman" w:hAnsi="Times New Roman"/>
      <w:b/>
      <w:bCs/>
      <w:sz w:val="20"/>
      <w:szCs w:val="20"/>
    </w:rPr>
  </w:style>
  <w:style w:type="paragraph" w:customStyle="1" w:styleId="xl88">
    <w:name w:val="xl88"/>
    <w:basedOn w:val="Normal"/>
    <w:rsid w:val="00967C50"/>
    <w:pPr>
      <w:pBdr>
        <w:top w:val="single" w:sz="4" w:space="0" w:color="auto"/>
        <w:bottom w:val="single" w:sz="4" w:space="0" w:color="auto"/>
        <w:right w:val="single" w:sz="4" w:space="0" w:color="auto"/>
      </w:pBdr>
      <w:shd w:val="clear" w:color="000000" w:fill="DDEBF7"/>
      <w:spacing w:before="100" w:beforeAutospacing="1" w:after="100" w:afterAutospacing="1" w:line="240" w:lineRule="auto"/>
      <w:jc w:val="center"/>
      <w:textAlignment w:val="top"/>
    </w:pPr>
    <w:rPr>
      <w:rFonts w:ascii="Times New Roman" w:hAnsi="Times New Roman"/>
      <w:b/>
      <w:bCs/>
      <w:sz w:val="20"/>
      <w:szCs w:val="20"/>
    </w:rPr>
  </w:style>
  <w:style w:type="character" w:customStyle="1" w:styleId="None">
    <w:name w:val="None"/>
    <w:rsid w:val="00967C50"/>
  </w:style>
  <w:style w:type="character" w:customStyle="1" w:styleId="doc-name3">
    <w:name w:val="doc-name3"/>
    <w:rsid w:val="00967C50"/>
    <w:rPr>
      <w:color w:val="666666"/>
      <w:sz w:val="27"/>
      <w:szCs w:val="27"/>
    </w:rPr>
  </w:style>
  <w:style w:type="paragraph" w:customStyle="1" w:styleId="xmsolistparagraph">
    <w:name w:val="x_msolistparagraph"/>
    <w:basedOn w:val="Normal"/>
    <w:rsid w:val="00967C50"/>
    <w:pPr>
      <w:spacing w:before="100" w:beforeAutospacing="1" w:after="100" w:afterAutospacing="1" w:line="240" w:lineRule="auto"/>
    </w:pPr>
    <w:rPr>
      <w:rFonts w:eastAsia="Calibri" w:cs="Calibri"/>
    </w:rPr>
  </w:style>
  <w:style w:type="paragraph" w:customStyle="1" w:styleId="font8">
    <w:name w:val="font8"/>
    <w:basedOn w:val="Normal"/>
    <w:rsid w:val="00967C50"/>
    <w:pPr>
      <w:spacing w:before="100" w:beforeAutospacing="1" w:after="100" w:afterAutospacing="1" w:line="240" w:lineRule="auto"/>
    </w:pPr>
    <w:rPr>
      <w:rFonts w:ascii="Tahoma" w:hAnsi="Tahoma" w:cs="Tahoma"/>
      <w:color w:val="000000"/>
      <w:sz w:val="18"/>
      <w:szCs w:val="18"/>
    </w:rPr>
  </w:style>
  <w:style w:type="paragraph" w:customStyle="1" w:styleId="font9">
    <w:name w:val="font9"/>
    <w:basedOn w:val="Normal"/>
    <w:rsid w:val="00967C50"/>
    <w:pPr>
      <w:spacing w:before="100" w:beforeAutospacing="1" w:after="100" w:afterAutospacing="1" w:line="240" w:lineRule="auto"/>
    </w:pPr>
    <w:rPr>
      <w:rFonts w:ascii="Tahoma" w:hAnsi="Tahoma" w:cs="Tahoma"/>
      <w:b/>
      <w:bCs/>
      <w:color w:val="000000"/>
      <w:sz w:val="18"/>
      <w:szCs w:val="18"/>
    </w:rPr>
  </w:style>
  <w:style w:type="table" w:styleId="TableGridLight">
    <w:name w:val="Grid Table Light"/>
    <w:basedOn w:val="TableNormal"/>
    <w:uiPriority w:val="40"/>
    <w:rsid w:val="00967C50"/>
    <w:rPr>
      <w:rFonts w:ascii="Times New Roman" w:hAnsi="Times New Roman"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FrontMatterHeading1">
    <w:name w:val="FrontMatter Heading 1"/>
    <w:next w:val="Normal"/>
    <w:autoRedefine/>
    <w:rsid w:val="00967C50"/>
    <w:pPr>
      <w:keepNext/>
      <w:spacing w:before="360" w:after="240"/>
    </w:pPr>
    <w:rPr>
      <w:rFonts w:ascii="Arial" w:hAnsi="Arial" w:cs="Arial"/>
      <w:b/>
      <w:sz w:val="32"/>
      <w:lang w:eastAsia="en-US"/>
    </w:rPr>
  </w:style>
  <w:style w:type="paragraph" w:customStyle="1" w:styleId="TableCaption">
    <w:name w:val="Table Caption"/>
    <w:basedOn w:val="Normal"/>
    <w:autoRedefine/>
    <w:uiPriority w:val="99"/>
    <w:rsid w:val="00967C50"/>
    <w:pPr>
      <w:keepNext/>
      <w:spacing w:before="120" w:after="180" w:line="240" w:lineRule="auto"/>
      <w:jc w:val="center"/>
    </w:pPr>
    <w:rPr>
      <w:rFonts w:ascii="Arial" w:hAnsi="Arial" w:cs="Arial"/>
      <w:lang w:eastAsia="en-US"/>
    </w:rPr>
  </w:style>
  <w:style w:type="paragraph" w:customStyle="1" w:styleId="AnnexHeading1">
    <w:name w:val="Annex Heading 1"/>
    <w:next w:val="AnnexHeading2"/>
    <w:link w:val="AnnexHeading1Char"/>
    <w:autoRedefine/>
    <w:rsid w:val="00967C50"/>
    <w:pPr>
      <w:pageBreakBefore/>
      <w:tabs>
        <w:tab w:val="num" w:pos="1560"/>
      </w:tabs>
      <w:spacing w:before="240" w:after="120"/>
      <w:ind w:left="431" w:hanging="431"/>
    </w:pPr>
    <w:rPr>
      <w:rFonts w:ascii="Arial" w:hAnsi="Arial" w:cs="Times New Roman"/>
      <w:b/>
      <w:caps/>
      <w:kern w:val="28"/>
      <w:sz w:val="28"/>
      <w:lang w:eastAsia="en-US"/>
    </w:rPr>
  </w:style>
  <w:style w:type="paragraph" w:customStyle="1" w:styleId="AnnexHeading2">
    <w:name w:val="Annex Heading 2"/>
    <w:next w:val="BodyText"/>
    <w:link w:val="AnnexHeading2Char"/>
    <w:autoRedefine/>
    <w:rsid w:val="00967C50"/>
    <w:pPr>
      <w:keepNext/>
      <w:numPr>
        <w:ilvl w:val="1"/>
        <w:numId w:val="246"/>
      </w:numPr>
      <w:tabs>
        <w:tab w:val="clear" w:pos="576"/>
        <w:tab w:val="num" w:pos="1276"/>
      </w:tabs>
      <w:spacing w:before="240" w:after="120"/>
    </w:pPr>
    <w:rPr>
      <w:rFonts w:ascii="Arial" w:hAnsi="Arial" w:cs="Times New Roman"/>
      <w:b/>
      <w:bCs/>
      <w:caps/>
      <w:sz w:val="24"/>
      <w:lang w:eastAsia="en-US"/>
    </w:rPr>
  </w:style>
  <w:style w:type="character" w:customStyle="1" w:styleId="AnnexHeading1Char">
    <w:name w:val="Annex Heading 1 Char"/>
    <w:link w:val="AnnexHeading1"/>
    <w:rsid w:val="00967C50"/>
    <w:rPr>
      <w:rFonts w:ascii="Arial" w:hAnsi="Arial" w:cs="Times New Roman"/>
      <w:b/>
      <w:caps/>
      <w:kern w:val="28"/>
      <w:sz w:val="28"/>
      <w:lang w:eastAsia="en-US"/>
    </w:rPr>
  </w:style>
  <w:style w:type="character" w:customStyle="1" w:styleId="AnnexHeading2Char">
    <w:name w:val="Annex Heading 2 Char"/>
    <w:link w:val="AnnexHeading2"/>
    <w:rsid w:val="00967C50"/>
    <w:rPr>
      <w:rFonts w:ascii="Arial" w:hAnsi="Arial" w:cs="Times New Roman"/>
      <w:b/>
      <w:bCs/>
      <w:caps/>
      <w:sz w:val="24"/>
      <w:lang w:eastAsia="en-US"/>
    </w:rPr>
  </w:style>
  <w:style w:type="paragraph" w:customStyle="1" w:styleId="MainBody">
    <w:name w:val="_Main Body"/>
    <w:basedOn w:val="Normal"/>
    <w:qFormat/>
    <w:rsid w:val="00404CB8"/>
    <w:pPr>
      <w:numPr>
        <w:numId w:val="246"/>
      </w:numPr>
      <w:spacing w:after="120" w:line="240" w:lineRule="auto"/>
    </w:pPr>
    <w:rPr>
      <w:rFonts w:ascii="Arial" w:hAnsi="Arial" w:cs="Arial"/>
      <w:sz w:val="20"/>
      <w:szCs w:val="20"/>
      <w:lang w:eastAsia="en-US"/>
    </w:rPr>
  </w:style>
  <w:style w:type="character" w:customStyle="1" w:styleId="ui-provider">
    <w:name w:val="ui-provider"/>
    <w:basedOn w:val="DefaultParagraphFont"/>
    <w:rsid w:val="006D037B"/>
  </w:style>
  <w:style w:type="character" w:customStyle="1" w:styleId="ListNumber2Char">
    <w:name w:val="List Number 2 Char"/>
    <w:basedOn w:val="DefaultParagraphFont"/>
    <w:link w:val="ListNumber2"/>
    <w:uiPriority w:val="99"/>
    <w:locked/>
    <w:rsid w:val="00C60D7A"/>
    <w:rPr>
      <w:rFonts w:ascii="Times New Roman" w:hAnsi="Times New Roman" w:cs="Times New Roman"/>
      <w:sz w:val="24"/>
      <w:szCs w:val="24"/>
      <w:lang w:eastAsia="en-US"/>
    </w:rPr>
  </w:style>
  <w:style w:type="character" w:customStyle="1" w:styleId="BodytextCPSagmt">
    <w:name w:val="Body text CPS agmt"/>
    <w:basedOn w:val="DefaultParagraphFont"/>
    <w:rsid w:val="00C60D7A"/>
    <w:rPr>
      <w:rFonts w:ascii="Arial Narrow" w:hAnsi="Arial Narrow" w:cs="Times New Roman"/>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346761">
      <w:bodyDiv w:val="1"/>
      <w:marLeft w:val="0"/>
      <w:marRight w:val="0"/>
      <w:marTop w:val="0"/>
      <w:marBottom w:val="0"/>
      <w:divBdr>
        <w:top w:val="none" w:sz="0" w:space="0" w:color="auto"/>
        <w:left w:val="none" w:sz="0" w:space="0" w:color="auto"/>
        <w:bottom w:val="none" w:sz="0" w:space="0" w:color="auto"/>
        <w:right w:val="none" w:sz="0" w:space="0" w:color="auto"/>
      </w:divBdr>
    </w:div>
    <w:div w:id="70390350">
      <w:bodyDiv w:val="1"/>
      <w:marLeft w:val="0"/>
      <w:marRight w:val="0"/>
      <w:marTop w:val="0"/>
      <w:marBottom w:val="0"/>
      <w:divBdr>
        <w:top w:val="none" w:sz="0" w:space="0" w:color="auto"/>
        <w:left w:val="none" w:sz="0" w:space="0" w:color="auto"/>
        <w:bottom w:val="none" w:sz="0" w:space="0" w:color="auto"/>
        <w:right w:val="none" w:sz="0" w:space="0" w:color="auto"/>
      </w:divBdr>
    </w:div>
    <w:div w:id="76248875">
      <w:bodyDiv w:val="1"/>
      <w:marLeft w:val="0"/>
      <w:marRight w:val="0"/>
      <w:marTop w:val="0"/>
      <w:marBottom w:val="0"/>
      <w:divBdr>
        <w:top w:val="none" w:sz="0" w:space="0" w:color="auto"/>
        <w:left w:val="none" w:sz="0" w:space="0" w:color="auto"/>
        <w:bottom w:val="none" w:sz="0" w:space="0" w:color="auto"/>
        <w:right w:val="none" w:sz="0" w:space="0" w:color="auto"/>
      </w:divBdr>
      <w:divsChild>
        <w:div w:id="205989212">
          <w:marLeft w:val="0"/>
          <w:marRight w:val="0"/>
          <w:marTop w:val="0"/>
          <w:marBottom w:val="0"/>
          <w:divBdr>
            <w:top w:val="none" w:sz="0" w:space="0" w:color="auto"/>
            <w:left w:val="none" w:sz="0" w:space="0" w:color="auto"/>
            <w:bottom w:val="none" w:sz="0" w:space="0" w:color="auto"/>
            <w:right w:val="none" w:sz="0" w:space="0" w:color="auto"/>
          </w:divBdr>
        </w:div>
        <w:div w:id="1046027920">
          <w:marLeft w:val="0"/>
          <w:marRight w:val="0"/>
          <w:marTop w:val="0"/>
          <w:marBottom w:val="0"/>
          <w:divBdr>
            <w:top w:val="none" w:sz="0" w:space="0" w:color="auto"/>
            <w:left w:val="none" w:sz="0" w:space="0" w:color="auto"/>
            <w:bottom w:val="none" w:sz="0" w:space="0" w:color="auto"/>
            <w:right w:val="none" w:sz="0" w:space="0" w:color="auto"/>
          </w:divBdr>
        </w:div>
        <w:div w:id="1337726359">
          <w:marLeft w:val="0"/>
          <w:marRight w:val="0"/>
          <w:marTop w:val="0"/>
          <w:marBottom w:val="0"/>
          <w:divBdr>
            <w:top w:val="none" w:sz="0" w:space="0" w:color="auto"/>
            <w:left w:val="none" w:sz="0" w:space="0" w:color="auto"/>
            <w:bottom w:val="none" w:sz="0" w:space="0" w:color="auto"/>
            <w:right w:val="none" w:sz="0" w:space="0" w:color="auto"/>
          </w:divBdr>
          <w:divsChild>
            <w:div w:id="2115128394">
              <w:marLeft w:val="-75"/>
              <w:marRight w:val="0"/>
              <w:marTop w:val="30"/>
              <w:marBottom w:val="30"/>
              <w:divBdr>
                <w:top w:val="none" w:sz="0" w:space="0" w:color="auto"/>
                <w:left w:val="none" w:sz="0" w:space="0" w:color="auto"/>
                <w:bottom w:val="none" w:sz="0" w:space="0" w:color="auto"/>
                <w:right w:val="none" w:sz="0" w:space="0" w:color="auto"/>
              </w:divBdr>
              <w:divsChild>
                <w:div w:id="4019142">
                  <w:marLeft w:val="0"/>
                  <w:marRight w:val="0"/>
                  <w:marTop w:val="0"/>
                  <w:marBottom w:val="0"/>
                  <w:divBdr>
                    <w:top w:val="none" w:sz="0" w:space="0" w:color="auto"/>
                    <w:left w:val="none" w:sz="0" w:space="0" w:color="auto"/>
                    <w:bottom w:val="none" w:sz="0" w:space="0" w:color="auto"/>
                    <w:right w:val="none" w:sz="0" w:space="0" w:color="auto"/>
                  </w:divBdr>
                  <w:divsChild>
                    <w:div w:id="1493567412">
                      <w:marLeft w:val="0"/>
                      <w:marRight w:val="0"/>
                      <w:marTop w:val="0"/>
                      <w:marBottom w:val="0"/>
                      <w:divBdr>
                        <w:top w:val="none" w:sz="0" w:space="0" w:color="auto"/>
                        <w:left w:val="none" w:sz="0" w:space="0" w:color="auto"/>
                        <w:bottom w:val="none" w:sz="0" w:space="0" w:color="auto"/>
                        <w:right w:val="none" w:sz="0" w:space="0" w:color="auto"/>
                      </w:divBdr>
                    </w:div>
                  </w:divsChild>
                </w:div>
                <w:div w:id="54283327">
                  <w:marLeft w:val="0"/>
                  <w:marRight w:val="0"/>
                  <w:marTop w:val="0"/>
                  <w:marBottom w:val="0"/>
                  <w:divBdr>
                    <w:top w:val="none" w:sz="0" w:space="0" w:color="auto"/>
                    <w:left w:val="none" w:sz="0" w:space="0" w:color="auto"/>
                    <w:bottom w:val="none" w:sz="0" w:space="0" w:color="auto"/>
                    <w:right w:val="none" w:sz="0" w:space="0" w:color="auto"/>
                  </w:divBdr>
                  <w:divsChild>
                    <w:div w:id="2034306953">
                      <w:marLeft w:val="0"/>
                      <w:marRight w:val="0"/>
                      <w:marTop w:val="0"/>
                      <w:marBottom w:val="0"/>
                      <w:divBdr>
                        <w:top w:val="none" w:sz="0" w:space="0" w:color="auto"/>
                        <w:left w:val="none" w:sz="0" w:space="0" w:color="auto"/>
                        <w:bottom w:val="none" w:sz="0" w:space="0" w:color="auto"/>
                        <w:right w:val="none" w:sz="0" w:space="0" w:color="auto"/>
                      </w:divBdr>
                    </w:div>
                  </w:divsChild>
                </w:div>
                <w:div w:id="198397051">
                  <w:marLeft w:val="0"/>
                  <w:marRight w:val="0"/>
                  <w:marTop w:val="0"/>
                  <w:marBottom w:val="0"/>
                  <w:divBdr>
                    <w:top w:val="none" w:sz="0" w:space="0" w:color="auto"/>
                    <w:left w:val="none" w:sz="0" w:space="0" w:color="auto"/>
                    <w:bottom w:val="none" w:sz="0" w:space="0" w:color="auto"/>
                    <w:right w:val="none" w:sz="0" w:space="0" w:color="auto"/>
                  </w:divBdr>
                  <w:divsChild>
                    <w:div w:id="447429509">
                      <w:marLeft w:val="0"/>
                      <w:marRight w:val="0"/>
                      <w:marTop w:val="0"/>
                      <w:marBottom w:val="0"/>
                      <w:divBdr>
                        <w:top w:val="none" w:sz="0" w:space="0" w:color="auto"/>
                        <w:left w:val="none" w:sz="0" w:space="0" w:color="auto"/>
                        <w:bottom w:val="none" w:sz="0" w:space="0" w:color="auto"/>
                        <w:right w:val="none" w:sz="0" w:space="0" w:color="auto"/>
                      </w:divBdr>
                    </w:div>
                    <w:div w:id="1871602392">
                      <w:marLeft w:val="0"/>
                      <w:marRight w:val="0"/>
                      <w:marTop w:val="0"/>
                      <w:marBottom w:val="0"/>
                      <w:divBdr>
                        <w:top w:val="none" w:sz="0" w:space="0" w:color="auto"/>
                        <w:left w:val="none" w:sz="0" w:space="0" w:color="auto"/>
                        <w:bottom w:val="none" w:sz="0" w:space="0" w:color="auto"/>
                        <w:right w:val="none" w:sz="0" w:space="0" w:color="auto"/>
                      </w:divBdr>
                    </w:div>
                  </w:divsChild>
                </w:div>
                <w:div w:id="255599090">
                  <w:marLeft w:val="0"/>
                  <w:marRight w:val="0"/>
                  <w:marTop w:val="0"/>
                  <w:marBottom w:val="0"/>
                  <w:divBdr>
                    <w:top w:val="none" w:sz="0" w:space="0" w:color="auto"/>
                    <w:left w:val="none" w:sz="0" w:space="0" w:color="auto"/>
                    <w:bottom w:val="none" w:sz="0" w:space="0" w:color="auto"/>
                    <w:right w:val="none" w:sz="0" w:space="0" w:color="auto"/>
                  </w:divBdr>
                  <w:divsChild>
                    <w:div w:id="1621230673">
                      <w:marLeft w:val="0"/>
                      <w:marRight w:val="0"/>
                      <w:marTop w:val="0"/>
                      <w:marBottom w:val="0"/>
                      <w:divBdr>
                        <w:top w:val="none" w:sz="0" w:space="0" w:color="auto"/>
                        <w:left w:val="none" w:sz="0" w:space="0" w:color="auto"/>
                        <w:bottom w:val="none" w:sz="0" w:space="0" w:color="auto"/>
                        <w:right w:val="none" w:sz="0" w:space="0" w:color="auto"/>
                      </w:divBdr>
                    </w:div>
                  </w:divsChild>
                </w:div>
                <w:div w:id="298150570">
                  <w:marLeft w:val="0"/>
                  <w:marRight w:val="0"/>
                  <w:marTop w:val="0"/>
                  <w:marBottom w:val="0"/>
                  <w:divBdr>
                    <w:top w:val="none" w:sz="0" w:space="0" w:color="auto"/>
                    <w:left w:val="none" w:sz="0" w:space="0" w:color="auto"/>
                    <w:bottom w:val="none" w:sz="0" w:space="0" w:color="auto"/>
                    <w:right w:val="none" w:sz="0" w:space="0" w:color="auto"/>
                  </w:divBdr>
                  <w:divsChild>
                    <w:div w:id="1699548955">
                      <w:marLeft w:val="0"/>
                      <w:marRight w:val="0"/>
                      <w:marTop w:val="0"/>
                      <w:marBottom w:val="0"/>
                      <w:divBdr>
                        <w:top w:val="none" w:sz="0" w:space="0" w:color="auto"/>
                        <w:left w:val="none" w:sz="0" w:space="0" w:color="auto"/>
                        <w:bottom w:val="none" w:sz="0" w:space="0" w:color="auto"/>
                        <w:right w:val="none" w:sz="0" w:space="0" w:color="auto"/>
                      </w:divBdr>
                    </w:div>
                  </w:divsChild>
                </w:div>
                <w:div w:id="319774743">
                  <w:marLeft w:val="0"/>
                  <w:marRight w:val="0"/>
                  <w:marTop w:val="0"/>
                  <w:marBottom w:val="0"/>
                  <w:divBdr>
                    <w:top w:val="none" w:sz="0" w:space="0" w:color="auto"/>
                    <w:left w:val="none" w:sz="0" w:space="0" w:color="auto"/>
                    <w:bottom w:val="none" w:sz="0" w:space="0" w:color="auto"/>
                    <w:right w:val="none" w:sz="0" w:space="0" w:color="auto"/>
                  </w:divBdr>
                  <w:divsChild>
                    <w:div w:id="1924143593">
                      <w:marLeft w:val="0"/>
                      <w:marRight w:val="0"/>
                      <w:marTop w:val="0"/>
                      <w:marBottom w:val="0"/>
                      <w:divBdr>
                        <w:top w:val="none" w:sz="0" w:space="0" w:color="auto"/>
                        <w:left w:val="none" w:sz="0" w:space="0" w:color="auto"/>
                        <w:bottom w:val="none" w:sz="0" w:space="0" w:color="auto"/>
                        <w:right w:val="none" w:sz="0" w:space="0" w:color="auto"/>
                      </w:divBdr>
                    </w:div>
                  </w:divsChild>
                </w:div>
                <w:div w:id="330134867">
                  <w:marLeft w:val="0"/>
                  <w:marRight w:val="0"/>
                  <w:marTop w:val="0"/>
                  <w:marBottom w:val="0"/>
                  <w:divBdr>
                    <w:top w:val="none" w:sz="0" w:space="0" w:color="auto"/>
                    <w:left w:val="none" w:sz="0" w:space="0" w:color="auto"/>
                    <w:bottom w:val="none" w:sz="0" w:space="0" w:color="auto"/>
                    <w:right w:val="none" w:sz="0" w:space="0" w:color="auto"/>
                  </w:divBdr>
                  <w:divsChild>
                    <w:div w:id="1333678069">
                      <w:marLeft w:val="0"/>
                      <w:marRight w:val="0"/>
                      <w:marTop w:val="0"/>
                      <w:marBottom w:val="0"/>
                      <w:divBdr>
                        <w:top w:val="none" w:sz="0" w:space="0" w:color="auto"/>
                        <w:left w:val="none" w:sz="0" w:space="0" w:color="auto"/>
                        <w:bottom w:val="none" w:sz="0" w:space="0" w:color="auto"/>
                        <w:right w:val="none" w:sz="0" w:space="0" w:color="auto"/>
                      </w:divBdr>
                    </w:div>
                  </w:divsChild>
                </w:div>
                <w:div w:id="371223582">
                  <w:marLeft w:val="0"/>
                  <w:marRight w:val="0"/>
                  <w:marTop w:val="0"/>
                  <w:marBottom w:val="0"/>
                  <w:divBdr>
                    <w:top w:val="none" w:sz="0" w:space="0" w:color="auto"/>
                    <w:left w:val="none" w:sz="0" w:space="0" w:color="auto"/>
                    <w:bottom w:val="none" w:sz="0" w:space="0" w:color="auto"/>
                    <w:right w:val="none" w:sz="0" w:space="0" w:color="auto"/>
                  </w:divBdr>
                  <w:divsChild>
                    <w:div w:id="820006928">
                      <w:marLeft w:val="0"/>
                      <w:marRight w:val="0"/>
                      <w:marTop w:val="0"/>
                      <w:marBottom w:val="0"/>
                      <w:divBdr>
                        <w:top w:val="none" w:sz="0" w:space="0" w:color="auto"/>
                        <w:left w:val="none" w:sz="0" w:space="0" w:color="auto"/>
                        <w:bottom w:val="none" w:sz="0" w:space="0" w:color="auto"/>
                        <w:right w:val="none" w:sz="0" w:space="0" w:color="auto"/>
                      </w:divBdr>
                    </w:div>
                  </w:divsChild>
                </w:div>
                <w:div w:id="462818878">
                  <w:marLeft w:val="0"/>
                  <w:marRight w:val="0"/>
                  <w:marTop w:val="0"/>
                  <w:marBottom w:val="0"/>
                  <w:divBdr>
                    <w:top w:val="none" w:sz="0" w:space="0" w:color="auto"/>
                    <w:left w:val="none" w:sz="0" w:space="0" w:color="auto"/>
                    <w:bottom w:val="none" w:sz="0" w:space="0" w:color="auto"/>
                    <w:right w:val="none" w:sz="0" w:space="0" w:color="auto"/>
                  </w:divBdr>
                  <w:divsChild>
                    <w:div w:id="222983729">
                      <w:marLeft w:val="0"/>
                      <w:marRight w:val="0"/>
                      <w:marTop w:val="0"/>
                      <w:marBottom w:val="0"/>
                      <w:divBdr>
                        <w:top w:val="none" w:sz="0" w:space="0" w:color="auto"/>
                        <w:left w:val="none" w:sz="0" w:space="0" w:color="auto"/>
                        <w:bottom w:val="none" w:sz="0" w:space="0" w:color="auto"/>
                        <w:right w:val="none" w:sz="0" w:space="0" w:color="auto"/>
                      </w:divBdr>
                    </w:div>
                    <w:div w:id="714426357">
                      <w:marLeft w:val="0"/>
                      <w:marRight w:val="0"/>
                      <w:marTop w:val="0"/>
                      <w:marBottom w:val="0"/>
                      <w:divBdr>
                        <w:top w:val="none" w:sz="0" w:space="0" w:color="auto"/>
                        <w:left w:val="none" w:sz="0" w:space="0" w:color="auto"/>
                        <w:bottom w:val="none" w:sz="0" w:space="0" w:color="auto"/>
                        <w:right w:val="none" w:sz="0" w:space="0" w:color="auto"/>
                      </w:divBdr>
                    </w:div>
                    <w:div w:id="1201164721">
                      <w:marLeft w:val="0"/>
                      <w:marRight w:val="0"/>
                      <w:marTop w:val="0"/>
                      <w:marBottom w:val="0"/>
                      <w:divBdr>
                        <w:top w:val="none" w:sz="0" w:space="0" w:color="auto"/>
                        <w:left w:val="none" w:sz="0" w:space="0" w:color="auto"/>
                        <w:bottom w:val="none" w:sz="0" w:space="0" w:color="auto"/>
                        <w:right w:val="none" w:sz="0" w:space="0" w:color="auto"/>
                      </w:divBdr>
                    </w:div>
                    <w:div w:id="1268077416">
                      <w:marLeft w:val="0"/>
                      <w:marRight w:val="0"/>
                      <w:marTop w:val="0"/>
                      <w:marBottom w:val="0"/>
                      <w:divBdr>
                        <w:top w:val="none" w:sz="0" w:space="0" w:color="auto"/>
                        <w:left w:val="none" w:sz="0" w:space="0" w:color="auto"/>
                        <w:bottom w:val="none" w:sz="0" w:space="0" w:color="auto"/>
                        <w:right w:val="none" w:sz="0" w:space="0" w:color="auto"/>
                      </w:divBdr>
                    </w:div>
                    <w:div w:id="1343781983">
                      <w:marLeft w:val="0"/>
                      <w:marRight w:val="0"/>
                      <w:marTop w:val="0"/>
                      <w:marBottom w:val="0"/>
                      <w:divBdr>
                        <w:top w:val="none" w:sz="0" w:space="0" w:color="auto"/>
                        <w:left w:val="none" w:sz="0" w:space="0" w:color="auto"/>
                        <w:bottom w:val="none" w:sz="0" w:space="0" w:color="auto"/>
                        <w:right w:val="none" w:sz="0" w:space="0" w:color="auto"/>
                      </w:divBdr>
                    </w:div>
                    <w:div w:id="1419789392">
                      <w:marLeft w:val="0"/>
                      <w:marRight w:val="0"/>
                      <w:marTop w:val="0"/>
                      <w:marBottom w:val="0"/>
                      <w:divBdr>
                        <w:top w:val="none" w:sz="0" w:space="0" w:color="auto"/>
                        <w:left w:val="none" w:sz="0" w:space="0" w:color="auto"/>
                        <w:bottom w:val="none" w:sz="0" w:space="0" w:color="auto"/>
                        <w:right w:val="none" w:sz="0" w:space="0" w:color="auto"/>
                      </w:divBdr>
                    </w:div>
                    <w:div w:id="1759137679">
                      <w:marLeft w:val="0"/>
                      <w:marRight w:val="0"/>
                      <w:marTop w:val="0"/>
                      <w:marBottom w:val="0"/>
                      <w:divBdr>
                        <w:top w:val="none" w:sz="0" w:space="0" w:color="auto"/>
                        <w:left w:val="none" w:sz="0" w:space="0" w:color="auto"/>
                        <w:bottom w:val="none" w:sz="0" w:space="0" w:color="auto"/>
                        <w:right w:val="none" w:sz="0" w:space="0" w:color="auto"/>
                      </w:divBdr>
                    </w:div>
                  </w:divsChild>
                </w:div>
                <w:div w:id="518857599">
                  <w:marLeft w:val="0"/>
                  <w:marRight w:val="0"/>
                  <w:marTop w:val="0"/>
                  <w:marBottom w:val="0"/>
                  <w:divBdr>
                    <w:top w:val="none" w:sz="0" w:space="0" w:color="auto"/>
                    <w:left w:val="none" w:sz="0" w:space="0" w:color="auto"/>
                    <w:bottom w:val="none" w:sz="0" w:space="0" w:color="auto"/>
                    <w:right w:val="none" w:sz="0" w:space="0" w:color="auto"/>
                  </w:divBdr>
                  <w:divsChild>
                    <w:div w:id="1904832824">
                      <w:marLeft w:val="0"/>
                      <w:marRight w:val="0"/>
                      <w:marTop w:val="0"/>
                      <w:marBottom w:val="0"/>
                      <w:divBdr>
                        <w:top w:val="none" w:sz="0" w:space="0" w:color="auto"/>
                        <w:left w:val="none" w:sz="0" w:space="0" w:color="auto"/>
                        <w:bottom w:val="none" w:sz="0" w:space="0" w:color="auto"/>
                        <w:right w:val="none" w:sz="0" w:space="0" w:color="auto"/>
                      </w:divBdr>
                    </w:div>
                  </w:divsChild>
                </w:div>
                <w:div w:id="749276207">
                  <w:marLeft w:val="0"/>
                  <w:marRight w:val="0"/>
                  <w:marTop w:val="0"/>
                  <w:marBottom w:val="0"/>
                  <w:divBdr>
                    <w:top w:val="none" w:sz="0" w:space="0" w:color="auto"/>
                    <w:left w:val="none" w:sz="0" w:space="0" w:color="auto"/>
                    <w:bottom w:val="none" w:sz="0" w:space="0" w:color="auto"/>
                    <w:right w:val="none" w:sz="0" w:space="0" w:color="auto"/>
                  </w:divBdr>
                  <w:divsChild>
                    <w:div w:id="315963794">
                      <w:marLeft w:val="0"/>
                      <w:marRight w:val="0"/>
                      <w:marTop w:val="0"/>
                      <w:marBottom w:val="0"/>
                      <w:divBdr>
                        <w:top w:val="none" w:sz="0" w:space="0" w:color="auto"/>
                        <w:left w:val="none" w:sz="0" w:space="0" w:color="auto"/>
                        <w:bottom w:val="none" w:sz="0" w:space="0" w:color="auto"/>
                        <w:right w:val="none" w:sz="0" w:space="0" w:color="auto"/>
                      </w:divBdr>
                    </w:div>
                  </w:divsChild>
                </w:div>
                <w:div w:id="757600223">
                  <w:marLeft w:val="0"/>
                  <w:marRight w:val="0"/>
                  <w:marTop w:val="0"/>
                  <w:marBottom w:val="0"/>
                  <w:divBdr>
                    <w:top w:val="none" w:sz="0" w:space="0" w:color="auto"/>
                    <w:left w:val="none" w:sz="0" w:space="0" w:color="auto"/>
                    <w:bottom w:val="none" w:sz="0" w:space="0" w:color="auto"/>
                    <w:right w:val="none" w:sz="0" w:space="0" w:color="auto"/>
                  </w:divBdr>
                  <w:divsChild>
                    <w:div w:id="1399669352">
                      <w:marLeft w:val="0"/>
                      <w:marRight w:val="0"/>
                      <w:marTop w:val="0"/>
                      <w:marBottom w:val="0"/>
                      <w:divBdr>
                        <w:top w:val="none" w:sz="0" w:space="0" w:color="auto"/>
                        <w:left w:val="none" w:sz="0" w:space="0" w:color="auto"/>
                        <w:bottom w:val="none" w:sz="0" w:space="0" w:color="auto"/>
                        <w:right w:val="none" w:sz="0" w:space="0" w:color="auto"/>
                      </w:divBdr>
                    </w:div>
                  </w:divsChild>
                </w:div>
                <w:div w:id="778767315">
                  <w:marLeft w:val="0"/>
                  <w:marRight w:val="0"/>
                  <w:marTop w:val="0"/>
                  <w:marBottom w:val="0"/>
                  <w:divBdr>
                    <w:top w:val="none" w:sz="0" w:space="0" w:color="auto"/>
                    <w:left w:val="none" w:sz="0" w:space="0" w:color="auto"/>
                    <w:bottom w:val="none" w:sz="0" w:space="0" w:color="auto"/>
                    <w:right w:val="none" w:sz="0" w:space="0" w:color="auto"/>
                  </w:divBdr>
                  <w:divsChild>
                    <w:div w:id="1531990066">
                      <w:marLeft w:val="0"/>
                      <w:marRight w:val="0"/>
                      <w:marTop w:val="0"/>
                      <w:marBottom w:val="0"/>
                      <w:divBdr>
                        <w:top w:val="none" w:sz="0" w:space="0" w:color="auto"/>
                        <w:left w:val="none" w:sz="0" w:space="0" w:color="auto"/>
                        <w:bottom w:val="none" w:sz="0" w:space="0" w:color="auto"/>
                        <w:right w:val="none" w:sz="0" w:space="0" w:color="auto"/>
                      </w:divBdr>
                    </w:div>
                  </w:divsChild>
                </w:div>
                <w:div w:id="875964123">
                  <w:marLeft w:val="0"/>
                  <w:marRight w:val="0"/>
                  <w:marTop w:val="0"/>
                  <w:marBottom w:val="0"/>
                  <w:divBdr>
                    <w:top w:val="none" w:sz="0" w:space="0" w:color="auto"/>
                    <w:left w:val="none" w:sz="0" w:space="0" w:color="auto"/>
                    <w:bottom w:val="none" w:sz="0" w:space="0" w:color="auto"/>
                    <w:right w:val="none" w:sz="0" w:space="0" w:color="auto"/>
                  </w:divBdr>
                  <w:divsChild>
                    <w:div w:id="396056453">
                      <w:marLeft w:val="0"/>
                      <w:marRight w:val="0"/>
                      <w:marTop w:val="0"/>
                      <w:marBottom w:val="0"/>
                      <w:divBdr>
                        <w:top w:val="none" w:sz="0" w:space="0" w:color="auto"/>
                        <w:left w:val="none" w:sz="0" w:space="0" w:color="auto"/>
                        <w:bottom w:val="none" w:sz="0" w:space="0" w:color="auto"/>
                        <w:right w:val="none" w:sz="0" w:space="0" w:color="auto"/>
                      </w:divBdr>
                    </w:div>
                  </w:divsChild>
                </w:div>
                <w:div w:id="903879144">
                  <w:marLeft w:val="0"/>
                  <w:marRight w:val="0"/>
                  <w:marTop w:val="0"/>
                  <w:marBottom w:val="0"/>
                  <w:divBdr>
                    <w:top w:val="none" w:sz="0" w:space="0" w:color="auto"/>
                    <w:left w:val="none" w:sz="0" w:space="0" w:color="auto"/>
                    <w:bottom w:val="none" w:sz="0" w:space="0" w:color="auto"/>
                    <w:right w:val="none" w:sz="0" w:space="0" w:color="auto"/>
                  </w:divBdr>
                  <w:divsChild>
                    <w:div w:id="981731056">
                      <w:marLeft w:val="0"/>
                      <w:marRight w:val="0"/>
                      <w:marTop w:val="0"/>
                      <w:marBottom w:val="0"/>
                      <w:divBdr>
                        <w:top w:val="none" w:sz="0" w:space="0" w:color="auto"/>
                        <w:left w:val="none" w:sz="0" w:space="0" w:color="auto"/>
                        <w:bottom w:val="none" w:sz="0" w:space="0" w:color="auto"/>
                        <w:right w:val="none" w:sz="0" w:space="0" w:color="auto"/>
                      </w:divBdr>
                    </w:div>
                  </w:divsChild>
                </w:div>
                <w:div w:id="929000805">
                  <w:marLeft w:val="0"/>
                  <w:marRight w:val="0"/>
                  <w:marTop w:val="0"/>
                  <w:marBottom w:val="0"/>
                  <w:divBdr>
                    <w:top w:val="none" w:sz="0" w:space="0" w:color="auto"/>
                    <w:left w:val="none" w:sz="0" w:space="0" w:color="auto"/>
                    <w:bottom w:val="none" w:sz="0" w:space="0" w:color="auto"/>
                    <w:right w:val="none" w:sz="0" w:space="0" w:color="auto"/>
                  </w:divBdr>
                  <w:divsChild>
                    <w:div w:id="1045831527">
                      <w:marLeft w:val="0"/>
                      <w:marRight w:val="0"/>
                      <w:marTop w:val="0"/>
                      <w:marBottom w:val="0"/>
                      <w:divBdr>
                        <w:top w:val="none" w:sz="0" w:space="0" w:color="auto"/>
                        <w:left w:val="none" w:sz="0" w:space="0" w:color="auto"/>
                        <w:bottom w:val="none" w:sz="0" w:space="0" w:color="auto"/>
                        <w:right w:val="none" w:sz="0" w:space="0" w:color="auto"/>
                      </w:divBdr>
                    </w:div>
                  </w:divsChild>
                </w:div>
                <w:div w:id="937443874">
                  <w:marLeft w:val="0"/>
                  <w:marRight w:val="0"/>
                  <w:marTop w:val="0"/>
                  <w:marBottom w:val="0"/>
                  <w:divBdr>
                    <w:top w:val="none" w:sz="0" w:space="0" w:color="auto"/>
                    <w:left w:val="none" w:sz="0" w:space="0" w:color="auto"/>
                    <w:bottom w:val="none" w:sz="0" w:space="0" w:color="auto"/>
                    <w:right w:val="none" w:sz="0" w:space="0" w:color="auto"/>
                  </w:divBdr>
                  <w:divsChild>
                    <w:div w:id="1775979643">
                      <w:marLeft w:val="0"/>
                      <w:marRight w:val="0"/>
                      <w:marTop w:val="0"/>
                      <w:marBottom w:val="0"/>
                      <w:divBdr>
                        <w:top w:val="none" w:sz="0" w:space="0" w:color="auto"/>
                        <w:left w:val="none" w:sz="0" w:space="0" w:color="auto"/>
                        <w:bottom w:val="none" w:sz="0" w:space="0" w:color="auto"/>
                        <w:right w:val="none" w:sz="0" w:space="0" w:color="auto"/>
                      </w:divBdr>
                    </w:div>
                  </w:divsChild>
                </w:div>
                <w:div w:id="1038706063">
                  <w:marLeft w:val="0"/>
                  <w:marRight w:val="0"/>
                  <w:marTop w:val="0"/>
                  <w:marBottom w:val="0"/>
                  <w:divBdr>
                    <w:top w:val="none" w:sz="0" w:space="0" w:color="auto"/>
                    <w:left w:val="none" w:sz="0" w:space="0" w:color="auto"/>
                    <w:bottom w:val="none" w:sz="0" w:space="0" w:color="auto"/>
                    <w:right w:val="none" w:sz="0" w:space="0" w:color="auto"/>
                  </w:divBdr>
                  <w:divsChild>
                    <w:div w:id="1554462775">
                      <w:marLeft w:val="0"/>
                      <w:marRight w:val="0"/>
                      <w:marTop w:val="0"/>
                      <w:marBottom w:val="0"/>
                      <w:divBdr>
                        <w:top w:val="none" w:sz="0" w:space="0" w:color="auto"/>
                        <w:left w:val="none" w:sz="0" w:space="0" w:color="auto"/>
                        <w:bottom w:val="none" w:sz="0" w:space="0" w:color="auto"/>
                        <w:right w:val="none" w:sz="0" w:space="0" w:color="auto"/>
                      </w:divBdr>
                    </w:div>
                    <w:div w:id="1697733330">
                      <w:marLeft w:val="0"/>
                      <w:marRight w:val="0"/>
                      <w:marTop w:val="0"/>
                      <w:marBottom w:val="0"/>
                      <w:divBdr>
                        <w:top w:val="none" w:sz="0" w:space="0" w:color="auto"/>
                        <w:left w:val="none" w:sz="0" w:space="0" w:color="auto"/>
                        <w:bottom w:val="none" w:sz="0" w:space="0" w:color="auto"/>
                        <w:right w:val="none" w:sz="0" w:space="0" w:color="auto"/>
                      </w:divBdr>
                    </w:div>
                  </w:divsChild>
                </w:div>
                <w:div w:id="1169831565">
                  <w:marLeft w:val="0"/>
                  <w:marRight w:val="0"/>
                  <w:marTop w:val="0"/>
                  <w:marBottom w:val="0"/>
                  <w:divBdr>
                    <w:top w:val="none" w:sz="0" w:space="0" w:color="auto"/>
                    <w:left w:val="none" w:sz="0" w:space="0" w:color="auto"/>
                    <w:bottom w:val="none" w:sz="0" w:space="0" w:color="auto"/>
                    <w:right w:val="none" w:sz="0" w:space="0" w:color="auto"/>
                  </w:divBdr>
                  <w:divsChild>
                    <w:div w:id="102505652">
                      <w:marLeft w:val="0"/>
                      <w:marRight w:val="0"/>
                      <w:marTop w:val="0"/>
                      <w:marBottom w:val="0"/>
                      <w:divBdr>
                        <w:top w:val="none" w:sz="0" w:space="0" w:color="auto"/>
                        <w:left w:val="none" w:sz="0" w:space="0" w:color="auto"/>
                        <w:bottom w:val="none" w:sz="0" w:space="0" w:color="auto"/>
                        <w:right w:val="none" w:sz="0" w:space="0" w:color="auto"/>
                      </w:divBdr>
                    </w:div>
                  </w:divsChild>
                </w:div>
                <w:div w:id="1196384918">
                  <w:marLeft w:val="0"/>
                  <w:marRight w:val="0"/>
                  <w:marTop w:val="0"/>
                  <w:marBottom w:val="0"/>
                  <w:divBdr>
                    <w:top w:val="none" w:sz="0" w:space="0" w:color="auto"/>
                    <w:left w:val="none" w:sz="0" w:space="0" w:color="auto"/>
                    <w:bottom w:val="none" w:sz="0" w:space="0" w:color="auto"/>
                    <w:right w:val="none" w:sz="0" w:space="0" w:color="auto"/>
                  </w:divBdr>
                  <w:divsChild>
                    <w:div w:id="1056078321">
                      <w:marLeft w:val="0"/>
                      <w:marRight w:val="0"/>
                      <w:marTop w:val="0"/>
                      <w:marBottom w:val="0"/>
                      <w:divBdr>
                        <w:top w:val="none" w:sz="0" w:space="0" w:color="auto"/>
                        <w:left w:val="none" w:sz="0" w:space="0" w:color="auto"/>
                        <w:bottom w:val="none" w:sz="0" w:space="0" w:color="auto"/>
                        <w:right w:val="none" w:sz="0" w:space="0" w:color="auto"/>
                      </w:divBdr>
                    </w:div>
                  </w:divsChild>
                </w:div>
                <w:div w:id="1209031511">
                  <w:marLeft w:val="0"/>
                  <w:marRight w:val="0"/>
                  <w:marTop w:val="0"/>
                  <w:marBottom w:val="0"/>
                  <w:divBdr>
                    <w:top w:val="none" w:sz="0" w:space="0" w:color="auto"/>
                    <w:left w:val="none" w:sz="0" w:space="0" w:color="auto"/>
                    <w:bottom w:val="none" w:sz="0" w:space="0" w:color="auto"/>
                    <w:right w:val="none" w:sz="0" w:space="0" w:color="auto"/>
                  </w:divBdr>
                  <w:divsChild>
                    <w:div w:id="2007900147">
                      <w:marLeft w:val="0"/>
                      <w:marRight w:val="0"/>
                      <w:marTop w:val="0"/>
                      <w:marBottom w:val="0"/>
                      <w:divBdr>
                        <w:top w:val="none" w:sz="0" w:space="0" w:color="auto"/>
                        <w:left w:val="none" w:sz="0" w:space="0" w:color="auto"/>
                        <w:bottom w:val="none" w:sz="0" w:space="0" w:color="auto"/>
                        <w:right w:val="none" w:sz="0" w:space="0" w:color="auto"/>
                      </w:divBdr>
                    </w:div>
                  </w:divsChild>
                </w:div>
                <w:div w:id="1259289104">
                  <w:marLeft w:val="0"/>
                  <w:marRight w:val="0"/>
                  <w:marTop w:val="0"/>
                  <w:marBottom w:val="0"/>
                  <w:divBdr>
                    <w:top w:val="none" w:sz="0" w:space="0" w:color="auto"/>
                    <w:left w:val="none" w:sz="0" w:space="0" w:color="auto"/>
                    <w:bottom w:val="none" w:sz="0" w:space="0" w:color="auto"/>
                    <w:right w:val="none" w:sz="0" w:space="0" w:color="auto"/>
                  </w:divBdr>
                  <w:divsChild>
                    <w:div w:id="1272395915">
                      <w:marLeft w:val="0"/>
                      <w:marRight w:val="0"/>
                      <w:marTop w:val="0"/>
                      <w:marBottom w:val="0"/>
                      <w:divBdr>
                        <w:top w:val="none" w:sz="0" w:space="0" w:color="auto"/>
                        <w:left w:val="none" w:sz="0" w:space="0" w:color="auto"/>
                        <w:bottom w:val="none" w:sz="0" w:space="0" w:color="auto"/>
                        <w:right w:val="none" w:sz="0" w:space="0" w:color="auto"/>
                      </w:divBdr>
                    </w:div>
                  </w:divsChild>
                </w:div>
                <w:div w:id="1328512738">
                  <w:marLeft w:val="0"/>
                  <w:marRight w:val="0"/>
                  <w:marTop w:val="0"/>
                  <w:marBottom w:val="0"/>
                  <w:divBdr>
                    <w:top w:val="none" w:sz="0" w:space="0" w:color="auto"/>
                    <w:left w:val="none" w:sz="0" w:space="0" w:color="auto"/>
                    <w:bottom w:val="none" w:sz="0" w:space="0" w:color="auto"/>
                    <w:right w:val="none" w:sz="0" w:space="0" w:color="auto"/>
                  </w:divBdr>
                  <w:divsChild>
                    <w:div w:id="1872452837">
                      <w:marLeft w:val="0"/>
                      <w:marRight w:val="0"/>
                      <w:marTop w:val="0"/>
                      <w:marBottom w:val="0"/>
                      <w:divBdr>
                        <w:top w:val="none" w:sz="0" w:space="0" w:color="auto"/>
                        <w:left w:val="none" w:sz="0" w:space="0" w:color="auto"/>
                        <w:bottom w:val="none" w:sz="0" w:space="0" w:color="auto"/>
                        <w:right w:val="none" w:sz="0" w:space="0" w:color="auto"/>
                      </w:divBdr>
                    </w:div>
                  </w:divsChild>
                </w:div>
                <w:div w:id="1408113366">
                  <w:marLeft w:val="0"/>
                  <w:marRight w:val="0"/>
                  <w:marTop w:val="0"/>
                  <w:marBottom w:val="0"/>
                  <w:divBdr>
                    <w:top w:val="none" w:sz="0" w:space="0" w:color="auto"/>
                    <w:left w:val="none" w:sz="0" w:space="0" w:color="auto"/>
                    <w:bottom w:val="none" w:sz="0" w:space="0" w:color="auto"/>
                    <w:right w:val="none" w:sz="0" w:space="0" w:color="auto"/>
                  </w:divBdr>
                  <w:divsChild>
                    <w:div w:id="505905026">
                      <w:marLeft w:val="0"/>
                      <w:marRight w:val="0"/>
                      <w:marTop w:val="0"/>
                      <w:marBottom w:val="0"/>
                      <w:divBdr>
                        <w:top w:val="none" w:sz="0" w:space="0" w:color="auto"/>
                        <w:left w:val="none" w:sz="0" w:space="0" w:color="auto"/>
                        <w:bottom w:val="none" w:sz="0" w:space="0" w:color="auto"/>
                        <w:right w:val="none" w:sz="0" w:space="0" w:color="auto"/>
                      </w:divBdr>
                    </w:div>
                  </w:divsChild>
                </w:div>
                <w:div w:id="1453207060">
                  <w:marLeft w:val="0"/>
                  <w:marRight w:val="0"/>
                  <w:marTop w:val="0"/>
                  <w:marBottom w:val="0"/>
                  <w:divBdr>
                    <w:top w:val="none" w:sz="0" w:space="0" w:color="auto"/>
                    <w:left w:val="none" w:sz="0" w:space="0" w:color="auto"/>
                    <w:bottom w:val="none" w:sz="0" w:space="0" w:color="auto"/>
                    <w:right w:val="none" w:sz="0" w:space="0" w:color="auto"/>
                  </w:divBdr>
                  <w:divsChild>
                    <w:div w:id="1252859878">
                      <w:marLeft w:val="0"/>
                      <w:marRight w:val="0"/>
                      <w:marTop w:val="0"/>
                      <w:marBottom w:val="0"/>
                      <w:divBdr>
                        <w:top w:val="none" w:sz="0" w:space="0" w:color="auto"/>
                        <w:left w:val="none" w:sz="0" w:space="0" w:color="auto"/>
                        <w:bottom w:val="none" w:sz="0" w:space="0" w:color="auto"/>
                        <w:right w:val="none" w:sz="0" w:space="0" w:color="auto"/>
                      </w:divBdr>
                    </w:div>
                  </w:divsChild>
                </w:div>
                <w:div w:id="1478838110">
                  <w:marLeft w:val="0"/>
                  <w:marRight w:val="0"/>
                  <w:marTop w:val="0"/>
                  <w:marBottom w:val="0"/>
                  <w:divBdr>
                    <w:top w:val="none" w:sz="0" w:space="0" w:color="auto"/>
                    <w:left w:val="none" w:sz="0" w:space="0" w:color="auto"/>
                    <w:bottom w:val="none" w:sz="0" w:space="0" w:color="auto"/>
                    <w:right w:val="none" w:sz="0" w:space="0" w:color="auto"/>
                  </w:divBdr>
                  <w:divsChild>
                    <w:div w:id="1379472034">
                      <w:marLeft w:val="0"/>
                      <w:marRight w:val="0"/>
                      <w:marTop w:val="0"/>
                      <w:marBottom w:val="0"/>
                      <w:divBdr>
                        <w:top w:val="none" w:sz="0" w:space="0" w:color="auto"/>
                        <w:left w:val="none" w:sz="0" w:space="0" w:color="auto"/>
                        <w:bottom w:val="none" w:sz="0" w:space="0" w:color="auto"/>
                        <w:right w:val="none" w:sz="0" w:space="0" w:color="auto"/>
                      </w:divBdr>
                    </w:div>
                  </w:divsChild>
                </w:div>
                <w:div w:id="1551647977">
                  <w:marLeft w:val="0"/>
                  <w:marRight w:val="0"/>
                  <w:marTop w:val="0"/>
                  <w:marBottom w:val="0"/>
                  <w:divBdr>
                    <w:top w:val="none" w:sz="0" w:space="0" w:color="auto"/>
                    <w:left w:val="none" w:sz="0" w:space="0" w:color="auto"/>
                    <w:bottom w:val="none" w:sz="0" w:space="0" w:color="auto"/>
                    <w:right w:val="none" w:sz="0" w:space="0" w:color="auto"/>
                  </w:divBdr>
                  <w:divsChild>
                    <w:div w:id="1077173687">
                      <w:marLeft w:val="0"/>
                      <w:marRight w:val="0"/>
                      <w:marTop w:val="0"/>
                      <w:marBottom w:val="0"/>
                      <w:divBdr>
                        <w:top w:val="none" w:sz="0" w:space="0" w:color="auto"/>
                        <w:left w:val="none" w:sz="0" w:space="0" w:color="auto"/>
                        <w:bottom w:val="none" w:sz="0" w:space="0" w:color="auto"/>
                        <w:right w:val="none" w:sz="0" w:space="0" w:color="auto"/>
                      </w:divBdr>
                    </w:div>
                  </w:divsChild>
                </w:div>
                <w:div w:id="1572345191">
                  <w:marLeft w:val="0"/>
                  <w:marRight w:val="0"/>
                  <w:marTop w:val="0"/>
                  <w:marBottom w:val="0"/>
                  <w:divBdr>
                    <w:top w:val="none" w:sz="0" w:space="0" w:color="auto"/>
                    <w:left w:val="none" w:sz="0" w:space="0" w:color="auto"/>
                    <w:bottom w:val="none" w:sz="0" w:space="0" w:color="auto"/>
                    <w:right w:val="none" w:sz="0" w:space="0" w:color="auto"/>
                  </w:divBdr>
                  <w:divsChild>
                    <w:div w:id="412049837">
                      <w:marLeft w:val="0"/>
                      <w:marRight w:val="0"/>
                      <w:marTop w:val="0"/>
                      <w:marBottom w:val="0"/>
                      <w:divBdr>
                        <w:top w:val="none" w:sz="0" w:space="0" w:color="auto"/>
                        <w:left w:val="none" w:sz="0" w:space="0" w:color="auto"/>
                        <w:bottom w:val="none" w:sz="0" w:space="0" w:color="auto"/>
                        <w:right w:val="none" w:sz="0" w:space="0" w:color="auto"/>
                      </w:divBdr>
                    </w:div>
                    <w:div w:id="1052192568">
                      <w:marLeft w:val="0"/>
                      <w:marRight w:val="0"/>
                      <w:marTop w:val="0"/>
                      <w:marBottom w:val="0"/>
                      <w:divBdr>
                        <w:top w:val="none" w:sz="0" w:space="0" w:color="auto"/>
                        <w:left w:val="none" w:sz="0" w:space="0" w:color="auto"/>
                        <w:bottom w:val="none" w:sz="0" w:space="0" w:color="auto"/>
                        <w:right w:val="none" w:sz="0" w:space="0" w:color="auto"/>
                      </w:divBdr>
                    </w:div>
                    <w:div w:id="1724984495">
                      <w:marLeft w:val="0"/>
                      <w:marRight w:val="0"/>
                      <w:marTop w:val="0"/>
                      <w:marBottom w:val="0"/>
                      <w:divBdr>
                        <w:top w:val="none" w:sz="0" w:space="0" w:color="auto"/>
                        <w:left w:val="none" w:sz="0" w:space="0" w:color="auto"/>
                        <w:bottom w:val="none" w:sz="0" w:space="0" w:color="auto"/>
                        <w:right w:val="none" w:sz="0" w:space="0" w:color="auto"/>
                      </w:divBdr>
                    </w:div>
                  </w:divsChild>
                </w:div>
                <w:div w:id="1585459260">
                  <w:marLeft w:val="0"/>
                  <w:marRight w:val="0"/>
                  <w:marTop w:val="0"/>
                  <w:marBottom w:val="0"/>
                  <w:divBdr>
                    <w:top w:val="none" w:sz="0" w:space="0" w:color="auto"/>
                    <w:left w:val="none" w:sz="0" w:space="0" w:color="auto"/>
                    <w:bottom w:val="none" w:sz="0" w:space="0" w:color="auto"/>
                    <w:right w:val="none" w:sz="0" w:space="0" w:color="auto"/>
                  </w:divBdr>
                  <w:divsChild>
                    <w:div w:id="1911961009">
                      <w:marLeft w:val="0"/>
                      <w:marRight w:val="0"/>
                      <w:marTop w:val="0"/>
                      <w:marBottom w:val="0"/>
                      <w:divBdr>
                        <w:top w:val="none" w:sz="0" w:space="0" w:color="auto"/>
                        <w:left w:val="none" w:sz="0" w:space="0" w:color="auto"/>
                        <w:bottom w:val="none" w:sz="0" w:space="0" w:color="auto"/>
                        <w:right w:val="none" w:sz="0" w:space="0" w:color="auto"/>
                      </w:divBdr>
                    </w:div>
                  </w:divsChild>
                </w:div>
                <w:div w:id="1603800468">
                  <w:marLeft w:val="0"/>
                  <w:marRight w:val="0"/>
                  <w:marTop w:val="0"/>
                  <w:marBottom w:val="0"/>
                  <w:divBdr>
                    <w:top w:val="none" w:sz="0" w:space="0" w:color="auto"/>
                    <w:left w:val="none" w:sz="0" w:space="0" w:color="auto"/>
                    <w:bottom w:val="none" w:sz="0" w:space="0" w:color="auto"/>
                    <w:right w:val="none" w:sz="0" w:space="0" w:color="auto"/>
                  </w:divBdr>
                  <w:divsChild>
                    <w:div w:id="1916435434">
                      <w:marLeft w:val="0"/>
                      <w:marRight w:val="0"/>
                      <w:marTop w:val="0"/>
                      <w:marBottom w:val="0"/>
                      <w:divBdr>
                        <w:top w:val="none" w:sz="0" w:space="0" w:color="auto"/>
                        <w:left w:val="none" w:sz="0" w:space="0" w:color="auto"/>
                        <w:bottom w:val="none" w:sz="0" w:space="0" w:color="auto"/>
                        <w:right w:val="none" w:sz="0" w:space="0" w:color="auto"/>
                      </w:divBdr>
                    </w:div>
                  </w:divsChild>
                </w:div>
                <w:div w:id="1732343708">
                  <w:marLeft w:val="0"/>
                  <w:marRight w:val="0"/>
                  <w:marTop w:val="0"/>
                  <w:marBottom w:val="0"/>
                  <w:divBdr>
                    <w:top w:val="none" w:sz="0" w:space="0" w:color="auto"/>
                    <w:left w:val="none" w:sz="0" w:space="0" w:color="auto"/>
                    <w:bottom w:val="none" w:sz="0" w:space="0" w:color="auto"/>
                    <w:right w:val="none" w:sz="0" w:space="0" w:color="auto"/>
                  </w:divBdr>
                  <w:divsChild>
                    <w:div w:id="1001470259">
                      <w:marLeft w:val="0"/>
                      <w:marRight w:val="0"/>
                      <w:marTop w:val="0"/>
                      <w:marBottom w:val="0"/>
                      <w:divBdr>
                        <w:top w:val="none" w:sz="0" w:space="0" w:color="auto"/>
                        <w:left w:val="none" w:sz="0" w:space="0" w:color="auto"/>
                        <w:bottom w:val="none" w:sz="0" w:space="0" w:color="auto"/>
                        <w:right w:val="none" w:sz="0" w:space="0" w:color="auto"/>
                      </w:divBdr>
                    </w:div>
                  </w:divsChild>
                </w:div>
                <w:div w:id="1745295085">
                  <w:marLeft w:val="0"/>
                  <w:marRight w:val="0"/>
                  <w:marTop w:val="0"/>
                  <w:marBottom w:val="0"/>
                  <w:divBdr>
                    <w:top w:val="none" w:sz="0" w:space="0" w:color="auto"/>
                    <w:left w:val="none" w:sz="0" w:space="0" w:color="auto"/>
                    <w:bottom w:val="none" w:sz="0" w:space="0" w:color="auto"/>
                    <w:right w:val="none" w:sz="0" w:space="0" w:color="auto"/>
                  </w:divBdr>
                  <w:divsChild>
                    <w:div w:id="1768112792">
                      <w:marLeft w:val="0"/>
                      <w:marRight w:val="0"/>
                      <w:marTop w:val="0"/>
                      <w:marBottom w:val="0"/>
                      <w:divBdr>
                        <w:top w:val="none" w:sz="0" w:space="0" w:color="auto"/>
                        <w:left w:val="none" w:sz="0" w:space="0" w:color="auto"/>
                        <w:bottom w:val="none" w:sz="0" w:space="0" w:color="auto"/>
                        <w:right w:val="none" w:sz="0" w:space="0" w:color="auto"/>
                      </w:divBdr>
                    </w:div>
                  </w:divsChild>
                </w:div>
                <w:div w:id="1748383306">
                  <w:marLeft w:val="0"/>
                  <w:marRight w:val="0"/>
                  <w:marTop w:val="0"/>
                  <w:marBottom w:val="0"/>
                  <w:divBdr>
                    <w:top w:val="none" w:sz="0" w:space="0" w:color="auto"/>
                    <w:left w:val="none" w:sz="0" w:space="0" w:color="auto"/>
                    <w:bottom w:val="none" w:sz="0" w:space="0" w:color="auto"/>
                    <w:right w:val="none" w:sz="0" w:space="0" w:color="auto"/>
                  </w:divBdr>
                  <w:divsChild>
                    <w:div w:id="522482322">
                      <w:marLeft w:val="0"/>
                      <w:marRight w:val="0"/>
                      <w:marTop w:val="0"/>
                      <w:marBottom w:val="0"/>
                      <w:divBdr>
                        <w:top w:val="none" w:sz="0" w:space="0" w:color="auto"/>
                        <w:left w:val="none" w:sz="0" w:space="0" w:color="auto"/>
                        <w:bottom w:val="none" w:sz="0" w:space="0" w:color="auto"/>
                        <w:right w:val="none" w:sz="0" w:space="0" w:color="auto"/>
                      </w:divBdr>
                    </w:div>
                  </w:divsChild>
                </w:div>
                <w:div w:id="1755585103">
                  <w:marLeft w:val="0"/>
                  <w:marRight w:val="0"/>
                  <w:marTop w:val="0"/>
                  <w:marBottom w:val="0"/>
                  <w:divBdr>
                    <w:top w:val="none" w:sz="0" w:space="0" w:color="auto"/>
                    <w:left w:val="none" w:sz="0" w:space="0" w:color="auto"/>
                    <w:bottom w:val="none" w:sz="0" w:space="0" w:color="auto"/>
                    <w:right w:val="none" w:sz="0" w:space="0" w:color="auto"/>
                  </w:divBdr>
                  <w:divsChild>
                    <w:div w:id="586962022">
                      <w:marLeft w:val="0"/>
                      <w:marRight w:val="0"/>
                      <w:marTop w:val="0"/>
                      <w:marBottom w:val="0"/>
                      <w:divBdr>
                        <w:top w:val="none" w:sz="0" w:space="0" w:color="auto"/>
                        <w:left w:val="none" w:sz="0" w:space="0" w:color="auto"/>
                        <w:bottom w:val="none" w:sz="0" w:space="0" w:color="auto"/>
                        <w:right w:val="none" w:sz="0" w:space="0" w:color="auto"/>
                      </w:divBdr>
                    </w:div>
                  </w:divsChild>
                </w:div>
                <w:div w:id="1760521367">
                  <w:marLeft w:val="0"/>
                  <w:marRight w:val="0"/>
                  <w:marTop w:val="0"/>
                  <w:marBottom w:val="0"/>
                  <w:divBdr>
                    <w:top w:val="none" w:sz="0" w:space="0" w:color="auto"/>
                    <w:left w:val="none" w:sz="0" w:space="0" w:color="auto"/>
                    <w:bottom w:val="none" w:sz="0" w:space="0" w:color="auto"/>
                    <w:right w:val="none" w:sz="0" w:space="0" w:color="auto"/>
                  </w:divBdr>
                  <w:divsChild>
                    <w:div w:id="1012033522">
                      <w:marLeft w:val="0"/>
                      <w:marRight w:val="0"/>
                      <w:marTop w:val="0"/>
                      <w:marBottom w:val="0"/>
                      <w:divBdr>
                        <w:top w:val="none" w:sz="0" w:space="0" w:color="auto"/>
                        <w:left w:val="none" w:sz="0" w:space="0" w:color="auto"/>
                        <w:bottom w:val="none" w:sz="0" w:space="0" w:color="auto"/>
                        <w:right w:val="none" w:sz="0" w:space="0" w:color="auto"/>
                      </w:divBdr>
                    </w:div>
                  </w:divsChild>
                </w:div>
                <w:div w:id="1858611978">
                  <w:marLeft w:val="0"/>
                  <w:marRight w:val="0"/>
                  <w:marTop w:val="0"/>
                  <w:marBottom w:val="0"/>
                  <w:divBdr>
                    <w:top w:val="none" w:sz="0" w:space="0" w:color="auto"/>
                    <w:left w:val="none" w:sz="0" w:space="0" w:color="auto"/>
                    <w:bottom w:val="none" w:sz="0" w:space="0" w:color="auto"/>
                    <w:right w:val="none" w:sz="0" w:space="0" w:color="auto"/>
                  </w:divBdr>
                  <w:divsChild>
                    <w:div w:id="718437034">
                      <w:marLeft w:val="0"/>
                      <w:marRight w:val="0"/>
                      <w:marTop w:val="0"/>
                      <w:marBottom w:val="0"/>
                      <w:divBdr>
                        <w:top w:val="none" w:sz="0" w:space="0" w:color="auto"/>
                        <w:left w:val="none" w:sz="0" w:space="0" w:color="auto"/>
                        <w:bottom w:val="none" w:sz="0" w:space="0" w:color="auto"/>
                        <w:right w:val="none" w:sz="0" w:space="0" w:color="auto"/>
                      </w:divBdr>
                    </w:div>
                  </w:divsChild>
                </w:div>
                <w:div w:id="1899628090">
                  <w:marLeft w:val="0"/>
                  <w:marRight w:val="0"/>
                  <w:marTop w:val="0"/>
                  <w:marBottom w:val="0"/>
                  <w:divBdr>
                    <w:top w:val="none" w:sz="0" w:space="0" w:color="auto"/>
                    <w:left w:val="none" w:sz="0" w:space="0" w:color="auto"/>
                    <w:bottom w:val="none" w:sz="0" w:space="0" w:color="auto"/>
                    <w:right w:val="none" w:sz="0" w:space="0" w:color="auto"/>
                  </w:divBdr>
                  <w:divsChild>
                    <w:div w:id="1301037947">
                      <w:marLeft w:val="0"/>
                      <w:marRight w:val="0"/>
                      <w:marTop w:val="0"/>
                      <w:marBottom w:val="0"/>
                      <w:divBdr>
                        <w:top w:val="none" w:sz="0" w:space="0" w:color="auto"/>
                        <w:left w:val="none" w:sz="0" w:space="0" w:color="auto"/>
                        <w:bottom w:val="none" w:sz="0" w:space="0" w:color="auto"/>
                        <w:right w:val="none" w:sz="0" w:space="0" w:color="auto"/>
                      </w:divBdr>
                    </w:div>
                  </w:divsChild>
                </w:div>
                <w:div w:id="1902130059">
                  <w:marLeft w:val="0"/>
                  <w:marRight w:val="0"/>
                  <w:marTop w:val="0"/>
                  <w:marBottom w:val="0"/>
                  <w:divBdr>
                    <w:top w:val="none" w:sz="0" w:space="0" w:color="auto"/>
                    <w:left w:val="none" w:sz="0" w:space="0" w:color="auto"/>
                    <w:bottom w:val="none" w:sz="0" w:space="0" w:color="auto"/>
                    <w:right w:val="none" w:sz="0" w:space="0" w:color="auto"/>
                  </w:divBdr>
                  <w:divsChild>
                    <w:div w:id="9525687">
                      <w:marLeft w:val="0"/>
                      <w:marRight w:val="0"/>
                      <w:marTop w:val="0"/>
                      <w:marBottom w:val="0"/>
                      <w:divBdr>
                        <w:top w:val="none" w:sz="0" w:space="0" w:color="auto"/>
                        <w:left w:val="none" w:sz="0" w:space="0" w:color="auto"/>
                        <w:bottom w:val="none" w:sz="0" w:space="0" w:color="auto"/>
                        <w:right w:val="none" w:sz="0" w:space="0" w:color="auto"/>
                      </w:divBdr>
                    </w:div>
                  </w:divsChild>
                </w:div>
                <w:div w:id="2018266657">
                  <w:marLeft w:val="0"/>
                  <w:marRight w:val="0"/>
                  <w:marTop w:val="0"/>
                  <w:marBottom w:val="0"/>
                  <w:divBdr>
                    <w:top w:val="none" w:sz="0" w:space="0" w:color="auto"/>
                    <w:left w:val="none" w:sz="0" w:space="0" w:color="auto"/>
                    <w:bottom w:val="none" w:sz="0" w:space="0" w:color="auto"/>
                    <w:right w:val="none" w:sz="0" w:space="0" w:color="auto"/>
                  </w:divBdr>
                  <w:divsChild>
                    <w:div w:id="1804076159">
                      <w:marLeft w:val="0"/>
                      <w:marRight w:val="0"/>
                      <w:marTop w:val="0"/>
                      <w:marBottom w:val="0"/>
                      <w:divBdr>
                        <w:top w:val="none" w:sz="0" w:space="0" w:color="auto"/>
                        <w:left w:val="none" w:sz="0" w:space="0" w:color="auto"/>
                        <w:bottom w:val="none" w:sz="0" w:space="0" w:color="auto"/>
                        <w:right w:val="none" w:sz="0" w:space="0" w:color="auto"/>
                      </w:divBdr>
                    </w:div>
                  </w:divsChild>
                </w:div>
                <w:div w:id="2086417844">
                  <w:marLeft w:val="0"/>
                  <w:marRight w:val="0"/>
                  <w:marTop w:val="0"/>
                  <w:marBottom w:val="0"/>
                  <w:divBdr>
                    <w:top w:val="none" w:sz="0" w:space="0" w:color="auto"/>
                    <w:left w:val="none" w:sz="0" w:space="0" w:color="auto"/>
                    <w:bottom w:val="none" w:sz="0" w:space="0" w:color="auto"/>
                    <w:right w:val="none" w:sz="0" w:space="0" w:color="auto"/>
                  </w:divBdr>
                  <w:divsChild>
                    <w:div w:id="590506158">
                      <w:marLeft w:val="0"/>
                      <w:marRight w:val="0"/>
                      <w:marTop w:val="0"/>
                      <w:marBottom w:val="0"/>
                      <w:divBdr>
                        <w:top w:val="none" w:sz="0" w:space="0" w:color="auto"/>
                        <w:left w:val="none" w:sz="0" w:space="0" w:color="auto"/>
                        <w:bottom w:val="none" w:sz="0" w:space="0" w:color="auto"/>
                        <w:right w:val="none" w:sz="0" w:space="0" w:color="auto"/>
                      </w:divBdr>
                    </w:div>
                  </w:divsChild>
                </w:div>
                <w:div w:id="2092265674">
                  <w:marLeft w:val="0"/>
                  <w:marRight w:val="0"/>
                  <w:marTop w:val="0"/>
                  <w:marBottom w:val="0"/>
                  <w:divBdr>
                    <w:top w:val="none" w:sz="0" w:space="0" w:color="auto"/>
                    <w:left w:val="none" w:sz="0" w:space="0" w:color="auto"/>
                    <w:bottom w:val="none" w:sz="0" w:space="0" w:color="auto"/>
                    <w:right w:val="none" w:sz="0" w:space="0" w:color="auto"/>
                  </w:divBdr>
                  <w:divsChild>
                    <w:div w:id="221910818">
                      <w:marLeft w:val="0"/>
                      <w:marRight w:val="0"/>
                      <w:marTop w:val="0"/>
                      <w:marBottom w:val="0"/>
                      <w:divBdr>
                        <w:top w:val="none" w:sz="0" w:space="0" w:color="auto"/>
                        <w:left w:val="none" w:sz="0" w:space="0" w:color="auto"/>
                        <w:bottom w:val="none" w:sz="0" w:space="0" w:color="auto"/>
                        <w:right w:val="none" w:sz="0" w:space="0" w:color="auto"/>
                      </w:divBdr>
                    </w:div>
                  </w:divsChild>
                </w:div>
                <w:div w:id="2144469725">
                  <w:marLeft w:val="0"/>
                  <w:marRight w:val="0"/>
                  <w:marTop w:val="0"/>
                  <w:marBottom w:val="0"/>
                  <w:divBdr>
                    <w:top w:val="none" w:sz="0" w:space="0" w:color="auto"/>
                    <w:left w:val="none" w:sz="0" w:space="0" w:color="auto"/>
                    <w:bottom w:val="none" w:sz="0" w:space="0" w:color="auto"/>
                    <w:right w:val="none" w:sz="0" w:space="0" w:color="auto"/>
                  </w:divBdr>
                  <w:divsChild>
                    <w:div w:id="2000697188">
                      <w:marLeft w:val="0"/>
                      <w:marRight w:val="0"/>
                      <w:marTop w:val="0"/>
                      <w:marBottom w:val="0"/>
                      <w:divBdr>
                        <w:top w:val="none" w:sz="0" w:space="0" w:color="auto"/>
                        <w:left w:val="none" w:sz="0" w:space="0" w:color="auto"/>
                        <w:bottom w:val="none" w:sz="0" w:space="0" w:color="auto"/>
                        <w:right w:val="none" w:sz="0" w:space="0" w:color="auto"/>
                      </w:divBdr>
                    </w:div>
                  </w:divsChild>
                </w:div>
                <w:div w:id="2147159959">
                  <w:marLeft w:val="0"/>
                  <w:marRight w:val="0"/>
                  <w:marTop w:val="0"/>
                  <w:marBottom w:val="0"/>
                  <w:divBdr>
                    <w:top w:val="none" w:sz="0" w:space="0" w:color="auto"/>
                    <w:left w:val="none" w:sz="0" w:space="0" w:color="auto"/>
                    <w:bottom w:val="none" w:sz="0" w:space="0" w:color="auto"/>
                    <w:right w:val="none" w:sz="0" w:space="0" w:color="auto"/>
                  </w:divBdr>
                  <w:divsChild>
                    <w:div w:id="63467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9110348">
          <w:marLeft w:val="0"/>
          <w:marRight w:val="0"/>
          <w:marTop w:val="0"/>
          <w:marBottom w:val="0"/>
          <w:divBdr>
            <w:top w:val="none" w:sz="0" w:space="0" w:color="auto"/>
            <w:left w:val="none" w:sz="0" w:space="0" w:color="auto"/>
            <w:bottom w:val="none" w:sz="0" w:space="0" w:color="auto"/>
            <w:right w:val="none" w:sz="0" w:space="0" w:color="auto"/>
          </w:divBdr>
        </w:div>
      </w:divsChild>
    </w:div>
    <w:div w:id="94323198">
      <w:bodyDiv w:val="1"/>
      <w:marLeft w:val="0"/>
      <w:marRight w:val="0"/>
      <w:marTop w:val="0"/>
      <w:marBottom w:val="0"/>
      <w:divBdr>
        <w:top w:val="none" w:sz="0" w:space="0" w:color="auto"/>
        <w:left w:val="none" w:sz="0" w:space="0" w:color="auto"/>
        <w:bottom w:val="none" w:sz="0" w:space="0" w:color="auto"/>
        <w:right w:val="none" w:sz="0" w:space="0" w:color="auto"/>
      </w:divBdr>
    </w:div>
    <w:div w:id="114981590">
      <w:bodyDiv w:val="1"/>
      <w:marLeft w:val="0"/>
      <w:marRight w:val="0"/>
      <w:marTop w:val="0"/>
      <w:marBottom w:val="0"/>
      <w:divBdr>
        <w:top w:val="none" w:sz="0" w:space="0" w:color="auto"/>
        <w:left w:val="none" w:sz="0" w:space="0" w:color="auto"/>
        <w:bottom w:val="none" w:sz="0" w:space="0" w:color="auto"/>
        <w:right w:val="none" w:sz="0" w:space="0" w:color="auto"/>
      </w:divBdr>
    </w:div>
    <w:div w:id="136607825">
      <w:bodyDiv w:val="1"/>
      <w:marLeft w:val="0"/>
      <w:marRight w:val="0"/>
      <w:marTop w:val="0"/>
      <w:marBottom w:val="0"/>
      <w:divBdr>
        <w:top w:val="none" w:sz="0" w:space="0" w:color="auto"/>
        <w:left w:val="none" w:sz="0" w:space="0" w:color="auto"/>
        <w:bottom w:val="none" w:sz="0" w:space="0" w:color="auto"/>
        <w:right w:val="none" w:sz="0" w:space="0" w:color="auto"/>
      </w:divBdr>
    </w:div>
    <w:div w:id="137961664">
      <w:bodyDiv w:val="1"/>
      <w:marLeft w:val="0"/>
      <w:marRight w:val="0"/>
      <w:marTop w:val="0"/>
      <w:marBottom w:val="0"/>
      <w:divBdr>
        <w:top w:val="none" w:sz="0" w:space="0" w:color="auto"/>
        <w:left w:val="none" w:sz="0" w:space="0" w:color="auto"/>
        <w:bottom w:val="none" w:sz="0" w:space="0" w:color="auto"/>
        <w:right w:val="none" w:sz="0" w:space="0" w:color="auto"/>
      </w:divBdr>
    </w:div>
    <w:div w:id="253782197">
      <w:bodyDiv w:val="1"/>
      <w:marLeft w:val="0"/>
      <w:marRight w:val="0"/>
      <w:marTop w:val="0"/>
      <w:marBottom w:val="0"/>
      <w:divBdr>
        <w:top w:val="none" w:sz="0" w:space="0" w:color="auto"/>
        <w:left w:val="none" w:sz="0" w:space="0" w:color="auto"/>
        <w:bottom w:val="none" w:sz="0" w:space="0" w:color="auto"/>
        <w:right w:val="none" w:sz="0" w:space="0" w:color="auto"/>
      </w:divBdr>
    </w:div>
    <w:div w:id="320429445">
      <w:bodyDiv w:val="1"/>
      <w:marLeft w:val="0"/>
      <w:marRight w:val="0"/>
      <w:marTop w:val="0"/>
      <w:marBottom w:val="0"/>
      <w:divBdr>
        <w:top w:val="none" w:sz="0" w:space="0" w:color="auto"/>
        <w:left w:val="none" w:sz="0" w:space="0" w:color="auto"/>
        <w:bottom w:val="none" w:sz="0" w:space="0" w:color="auto"/>
        <w:right w:val="none" w:sz="0" w:space="0" w:color="auto"/>
      </w:divBdr>
    </w:div>
    <w:div w:id="323508110">
      <w:bodyDiv w:val="1"/>
      <w:marLeft w:val="0"/>
      <w:marRight w:val="0"/>
      <w:marTop w:val="0"/>
      <w:marBottom w:val="0"/>
      <w:divBdr>
        <w:top w:val="none" w:sz="0" w:space="0" w:color="auto"/>
        <w:left w:val="none" w:sz="0" w:space="0" w:color="auto"/>
        <w:bottom w:val="none" w:sz="0" w:space="0" w:color="auto"/>
        <w:right w:val="none" w:sz="0" w:space="0" w:color="auto"/>
      </w:divBdr>
    </w:div>
    <w:div w:id="346568526">
      <w:bodyDiv w:val="1"/>
      <w:marLeft w:val="0"/>
      <w:marRight w:val="0"/>
      <w:marTop w:val="0"/>
      <w:marBottom w:val="0"/>
      <w:divBdr>
        <w:top w:val="none" w:sz="0" w:space="0" w:color="auto"/>
        <w:left w:val="none" w:sz="0" w:space="0" w:color="auto"/>
        <w:bottom w:val="none" w:sz="0" w:space="0" w:color="auto"/>
        <w:right w:val="none" w:sz="0" w:space="0" w:color="auto"/>
      </w:divBdr>
    </w:div>
    <w:div w:id="348802217">
      <w:bodyDiv w:val="1"/>
      <w:marLeft w:val="0"/>
      <w:marRight w:val="0"/>
      <w:marTop w:val="0"/>
      <w:marBottom w:val="0"/>
      <w:divBdr>
        <w:top w:val="none" w:sz="0" w:space="0" w:color="auto"/>
        <w:left w:val="none" w:sz="0" w:space="0" w:color="auto"/>
        <w:bottom w:val="none" w:sz="0" w:space="0" w:color="auto"/>
        <w:right w:val="none" w:sz="0" w:space="0" w:color="auto"/>
      </w:divBdr>
    </w:div>
    <w:div w:id="370307550">
      <w:bodyDiv w:val="1"/>
      <w:marLeft w:val="0"/>
      <w:marRight w:val="0"/>
      <w:marTop w:val="0"/>
      <w:marBottom w:val="0"/>
      <w:divBdr>
        <w:top w:val="none" w:sz="0" w:space="0" w:color="auto"/>
        <w:left w:val="none" w:sz="0" w:space="0" w:color="auto"/>
        <w:bottom w:val="none" w:sz="0" w:space="0" w:color="auto"/>
        <w:right w:val="none" w:sz="0" w:space="0" w:color="auto"/>
      </w:divBdr>
    </w:div>
    <w:div w:id="462622412">
      <w:bodyDiv w:val="1"/>
      <w:marLeft w:val="0"/>
      <w:marRight w:val="0"/>
      <w:marTop w:val="0"/>
      <w:marBottom w:val="0"/>
      <w:divBdr>
        <w:top w:val="none" w:sz="0" w:space="0" w:color="auto"/>
        <w:left w:val="none" w:sz="0" w:space="0" w:color="auto"/>
        <w:bottom w:val="none" w:sz="0" w:space="0" w:color="auto"/>
        <w:right w:val="none" w:sz="0" w:space="0" w:color="auto"/>
      </w:divBdr>
      <w:divsChild>
        <w:div w:id="10767638">
          <w:marLeft w:val="0"/>
          <w:marRight w:val="0"/>
          <w:marTop w:val="0"/>
          <w:marBottom w:val="0"/>
          <w:divBdr>
            <w:top w:val="none" w:sz="0" w:space="0" w:color="auto"/>
            <w:left w:val="none" w:sz="0" w:space="0" w:color="auto"/>
            <w:bottom w:val="none" w:sz="0" w:space="0" w:color="auto"/>
            <w:right w:val="none" w:sz="0" w:space="0" w:color="auto"/>
          </w:divBdr>
        </w:div>
        <w:div w:id="103619200">
          <w:marLeft w:val="0"/>
          <w:marRight w:val="0"/>
          <w:marTop w:val="0"/>
          <w:marBottom w:val="0"/>
          <w:divBdr>
            <w:top w:val="none" w:sz="0" w:space="0" w:color="auto"/>
            <w:left w:val="none" w:sz="0" w:space="0" w:color="auto"/>
            <w:bottom w:val="none" w:sz="0" w:space="0" w:color="auto"/>
            <w:right w:val="none" w:sz="0" w:space="0" w:color="auto"/>
          </w:divBdr>
        </w:div>
        <w:div w:id="104422179">
          <w:marLeft w:val="0"/>
          <w:marRight w:val="0"/>
          <w:marTop w:val="0"/>
          <w:marBottom w:val="0"/>
          <w:divBdr>
            <w:top w:val="none" w:sz="0" w:space="0" w:color="auto"/>
            <w:left w:val="none" w:sz="0" w:space="0" w:color="auto"/>
            <w:bottom w:val="none" w:sz="0" w:space="0" w:color="auto"/>
            <w:right w:val="none" w:sz="0" w:space="0" w:color="auto"/>
          </w:divBdr>
          <w:divsChild>
            <w:div w:id="194930592">
              <w:marLeft w:val="0"/>
              <w:marRight w:val="0"/>
              <w:marTop w:val="0"/>
              <w:marBottom w:val="0"/>
              <w:divBdr>
                <w:top w:val="none" w:sz="0" w:space="0" w:color="auto"/>
                <w:left w:val="none" w:sz="0" w:space="0" w:color="auto"/>
                <w:bottom w:val="none" w:sz="0" w:space="0" w:color="auto"/>
                <w:right w:val="none" w:sz="0" w:space="0" w:color="auto"/>
              </w:divBdr>
            </w:div>
            <w:div w:id="1063911554">
              <w:marLeft w:val="0"/>
              <w:marRight w:val="0"/>
              <w:marTop w:val="0"/>
              <w:marBottom w:val="0"/>
              <w:divBdr>
                <w:top w:val="none" w:sz="0" w:space="0" w:color="auto"/>
                <w:left w:val="none" w:sz="0" w:space="0" w:color="auto"/>
                <w:bottom w:val="none" w:sz="0" w:space="0" w:color="auto"/>
                <w:right w:val="none" w:sz="0" w:space="0" w:color="auto"/>
              </w:divBdr>
            </w:div>
            <w:div w:id="1697078994">
              <w:marLeft w:val="0"/>
              <w:marRight w:val="0"/>
              <w:marTop w:val="0"/>
              <w:marBottom w:val="0"/>
              <w:divBdr>
                <w:top w:val="none" w:sz="0" w:space="0" w:color="auto"/>
                <w:left w:val="none" w:sz="0" w:space="0" w:color="auto"/>
                <w:bottom w:val="none" w:sz="0" w:space="0" w:color="auto"/>
                <w:right w:val="none" w:sz="0" w:space="0" w:color="auto"/>
              </w:divBdr>
            </w:div>
            <w:div w:id="2040278670">
              <w:marLeft w:val="0"/>
              <w:marRight w:val="0"/>
              <w:marTop w:val="0"/>
              <w:marBottom w:val="0"/>
              <w:divBdr>
                <w:top w:val="none" w:sz="0" w:space="0" w:color="auto"/>
                <w:left w:val="none" w:sz="0" w:space="0" w:color="auto"/>
                <w:bottom w:val="none" w:sz="0" w:space="0" w:color="auto"/>
                <w:right w:val="none" w:sz="0" w:space="0" w:color="auto"/>
              </w:divBdr>
            </w:div>
            <w:div w:id="2113471661">
              <w:marLeft w:val="0"/>
              <w:marRight w:val="0"/>
              <w:marTop w:val="0"/>
              <w:marBottom w:val="0"/>
              <w:divBdr>
                <w:top w:val="none" w:sz="0" w:space="0" w:color="auto"/>
                <w:left w:val="none" w:sz="0" w:space="0" w:color="auto"/>
                <w:bottom w:val="none" w:sz="0" w:space="0" w:color="auto"/>
                <w:right w:val="none" w:sz="0" w:space="0" w:color="auto"/>
              </w:divBdr>
            </w:div>
          </w:divsChild>
        </w:div>
        <w:div w:id="106629303">
          <w:marLeft w:val="0"/>
          <w:marRight w:val="0"/>
          <w:marTop w:val="0"/>
          <w:marBottom w:val="0"/>
          <w:divBdr>
            <w:top w:val="none" w:sz="0" w:space="0" w:color="auto"/>
            <w:left w:val="none" w:sz="0" w:space="0" w:color="auto"/>
            <w:bottom w:val="none" w:sz="0" w:space="0" w:color="auto"/>
            <w:right w:val="none" w:sz="0" w:space="0" w:color="auto"/>
          </w:divBdr>
          <w:divsChild>
            <w:div w:id="1531141330">
              <w:marLeft w:val="-75"/>
              <w:marRight w:val="0"/>
              <w:marTop w:val="30"/>
              <w:marBottom w:val="30"/>
              <w:divBdr>
                <w:top w:val="none" w:sz="0" w:space="0" w:color="auto"/>
                <w:left w:val="none" w:sz="0" w:space="0" w:color="auto"/>
                <w:bottom w:val="none" w:sz="0" w:space="0" w:color="auto"/>
                <w:right w:val="none" w:sz="0" w:space="0" w:color="auto"/>
              </w:divBdr>
              <w:divsChild>
                <w:div w:id="31812597">
                  <w:marLeft w:val="0"/>
                  <w:marRight w:val="0"/>
                  <w:marTop w:val="0"/>
                  <w:marBottom w:val="0"/>
                  <w:divBdr>
                    <w:top w:val="none" w:sz="0" w:space="0" w:color="auto"/>
                    <w:left w:val="none" w:sz="0" w:space="0" w:color="auto"/>
                    <w:bottom w:val="none" w:sz="0" w:space="0" w:color="auto"/>
                    <w:right w:val="none" w:sz="0" w:space="0" w:color="auto"/>
                  </w:divBdr>
                  <w:divsChild>
                    <w:div w:id="1932271314">
                      <w:marLeft w:val="0"/>
                      <w:marRight w:val="0"/>
                      <w:marTop w:val="0"/>
                      <w:marBottom w:val="0"/>
                      <w:divBdr>
                        <w:top w:val="none" w:sz="0" w:space="0" w:color="auto"/>
                        <w:left w:val="none" w:sz="0" w:space="0" w:color="auto"/>
                        <w:bottom w:val="none" w:sz="0" w:space="0" w:color="auto"/>
                        <w:right w:val="none" w:sz="0" w:space="0" w:color="auto"/>
                      </w:divBdr>
                    </w:div>
                  </w:divsChild>
                </w:div>
                <w:div w:id="52169401">
                  <w:marLeft w:val="0"/>
                  <w:marRight w:val="0"/>
                  <w:marTop w:val="0"/>
                  <w:marBottom w:val="0"/>
                  <w:divBdr>
                    <w:top w:val="none" w:sz="0" w:space="0" w:color="auto"/>
                    <w:left w:val="none" w:sz="0" w:space="0" w:color="auto"/>
                    <w:bottom w:val="none" w:sz="0" w:space="0" w:color="auto"/>
                    <w:right w:val="none" w:sz="0" w:space="0" w:color="auto"/>
                  </w:divBdr>
                  <w:divsChild>
                    <w:div w:id="1388455338">
                      <w:marLeft w:val="0"/>
                      <w:marRight w:val="0"/>
                      <w:marTop w:val="0"/>
                      <w:marBottom w:val="0"/>
                      <w:divBdr>
                        <w:top w:val="none" w:sz="0" w:space="0" w:color="auto"/>
                        <w:left w:val="none" w:sz="0" w:space="0" w:color="auto"/>
                        <w:bottom w:val="none" w:sz="0" w:space="0" w:color="auto"/>
                        <w:right w:val="none" w:sz="0" w:space="0" w:color="auto"/>
                      </w:divBdr>
                    </w:div>
                    <w:div w:id="1518614734">
                      <w:marLeft w:val="0"/>
                      <w:marRight w:val="0"/>
                      <w:marTop w:val="0"/>
                      <w:marBottom w:val="0"/>
                      <w:divBdr>
                        <w:top w:val="none" w:sz="0" w:space="0" w:color="auto"/>
                        <w:left w:val="none" w:sz="0" w:space="0" w:color="auto"/>
                        <w:bottom w:val="none" w:sz="0" w:space="0" w:color="auto"/>
                        <w:right w:val="none" w:sz="0" w:space="0" w:color="auto"/>
                      </w:divBdr>
                    </w:div>
                    <w:div w:id="1524395692">
                      <w:marLeft w:val="0"/>
                      <w:marRight w:val="0"/>
                      <w:marTop w:val="0"/>
                      <w:marBottom w:val="0"/>
                      <w:divBdr>
                        <w:top w:val="none" w:sz="0" w:space="0" w:color="auto"/>
                        <w:left w:val="none" w:sz="0" w:space="0" w:color="auto"/>
                        <w:bottom w:val="none" w:sz="0" w:space="0" w:color="auto"/>
                        <w:right w:val="none" w:sz="0" w:space="0" w:color="auto"/>
                      </w:divBdr>
                    </w:div>
                  </w:divsChild>
                </w:div>
                <w:div w:id="69086837">
                  <w:marLeft w:val="0"/>
                  <w:marRight w:val="0"/>
                  <w:marTop w:val="0"/>
                  <w:marBottom w:val="0"/>
                  <w:divBdr>
                    <w:top w:val="none" w:sz="0" w:space="0" w:color="auto"/>
                    <w:left w:val="none" w:sz="0" w:space="0" w:color="auto"/>
                    <w:bottom w:val="none" w:sz="0" w:space="0" w:color="auto"/>
                    <w:right w:val="none" w:sz="0" w:space="0" w:color="auto"/>
                  </w:divBdr>
                  <w:divsChild>
                    <w:div w:id="1415735313">
                      <w:marLeft w:val="0"/>
                      <w:marRight w:val="0"/>
                      <w:marTop w:val="0"/>
                      <w:marBottom w:val="0"/>
                      <w:divBdr>
                        <w:top w:val="none" w:sz="0" w:space="0" w:color="auto"/>
                        <w:left w:val="none" w:sz="0" w:space="0" w:color="auto"/>
                        <w:bottom w:val="none" w:sz="0" w:space="0" w:color="auto"/>
                        <w:right w:val="none" w:sz="0" w:space="0" w:color="auto"/>
                      </w:divBdr>
                    </w:div>
                  </w:divsChild>
                </w:div>
                <w:div w:id="88503384">
                  <w:marLeft w:val="0"/>
                  <w:marRight w:val="0"/>
                  <w:marTop w:val="0"/>
                  <w:marBottom w:val="0"/>
                  <w:divBdr>
                    <w:top w:val="none" w:sz="0" w:space="0" w:color="auto"/>
                    <w:left w:val="none" w:sz="0" w:space="0" w:color="auto"/>
                    <w:bottom w:val="none" w:sz="0" w:space="0" w:color="auto"/>
                    <w:right w:val="none" w:sz="0" w:space="0" w:color="auto"/>
                  </w:divBdr>
                  <w:divsChild>
                    <w:div w:id="455024846">
                      <w:marLeft w:val="0"/>
                      <w:marRight w:val="0"/>
                      <w:marTop w:val="0"/>
                      <w:marBottom w:val="0"/>
                      <w:divBdr>
                        <w:top w:val="none" w:sz="0" w:space="0" w:color="auto"/>
                        <w:left w:val="none" w:sz="0" w:space="0" w:color="auto"/>
                        <w:bottom w:val="none" w:sz="0" w:space="0" w:color="auto"/>
                        <w:right w:val="none" w:sz="0" w:space="0" w:color="auto"/>
                      </w:divBdr>
                    </w:div>
                  </w:divsChild>
                </w:div>
                <w:div w:id="164368508">
                  <w:marLeft w:val="0"/>
                  <w:marRight w:val="0"/>
                  <w:marTop w:val="0"/>
                  <w:marBottom w:val="0"/>
                  <w:divBdr>
                    <w:top w:val="none" w:sz="0" w:space="0" w:color="auto"/>
                    <w:left w:val="none" w:sz="0" w:space="0" w:color="auto"/>
                    <w:bottom w:val="none" w:sz="0" w:space="0" w:color="auto"/>
                    <w:right w:val="none" w:sz="0" w:space="0" w:color="auto"/>
                  </w:divBdr>
                  <w:divsChild>
                    <w:div w:id="1278752612">
                      <w:marLeft w:val="0"/>
                      <w:marRight w:val="0"/>
                      <w:marTop w:val="0"/>
                      <w:marBottom w:val="0"/>
                      <w:divBdr>
                        <w:top w:val="none" w:sz="0" w:space="0" w:color="auto"/>
                        <w:left w:val="none" w:sz="0" w:space="0" w:color="auto"/>
                        <w:bottom w:val="none" w:sz="0" w:space="0" w:color="auto"/>
                        <w:right w:val="none" w:sz="0" w:space="0" w:color="auto"/>
                      </w:divBdr>
                    </w:div>
                  </w:divsChild>
                </w:div>
                <w:div w:id="318382600">
                  <w:marLeft w:val="0"/>
                  <w:marRight w:val="0"/>
                  <w:marTop w:val="0"/>
                  <w:marBottom w:val="0"/>
                  <w:divBdr>
                    <w:top w:val="none" w:sz="0" w:space="0" w:color="auto"/>
                    <w:left w:val="none" w:sz="0" w:space="0" w:color="auto"/>
                    <w:bottom w:val="none" w:sz="0" w:space="0" w:color="auto"/>
                    <w:right w:val="none" w:sz="0" w:space="0" w:color="auto"/>
                  </w:divBdr>
                  <w:divsChild>
                    <w:div w:id="434398686">
                      <w:marLeft w:val="0"/>
                      <w:marRight w:val="0"/>
                      <w:marTop w:val="0"/>
                      <w:marBottom w:val="0"/>
                      <w:divBdr>
                        <w:top w:val="none" w:sz="0" w:space="0" w:color="auto"/>
                        <w:left w:val="none" w:sz="0" w:space="0" w:color="auto"/>
                        <w:bottom w:val="none" w:sz="0" w:space="0" w:color="auto"/>
                        <w:right w:val="none" w:sz="0" w:space="0" w:color="auto"/>
                      </w:divBdr>
                    </w:div>
                  </w:divsChild>
                </w:div>
                <w:div w:id="322246481">
                  <w:marLeft w:val="0"/>
                  <w:marRight w:val="0"/>
                  <w:marTop w:val="0"/>
                  <w:marBottom w:val="0"/>
                  <w:divBdr>
                    <w:top w:val="none" w:sz="0" w:space="0" w:color="auto"/>
                    <w:left w:val="none" w:sz="0" w:space="0" w:color="auto"/>
                    <w:bottom w:val="none" w:sz="0" w:space="0" w:color="auto"/>
                    <w:right w:val="none" w:sz="0" w:space="0" w:color="auto"/>
                  </w:divBdr>
                  <w:divsChild>
                    <w:div w:id="2075201537">
                      <w:marLeft w:val="0"/>
                      <w:marRight w:val="0"/>
                      <w:marTop w:val="0"/>
                      <w:marBottom w:val="0"/>
                      <w:divBdr>
                        <w:top w:val="none" w:sz="0" w:space="0" w:color="auto"/>
                        <w:left w:val="none" w:sz="0" w:space="0" w:color="auto"/>
                        <w:bottom w:val="none" w:sz="0" w:space="0" w:color="auto"/>
                        <w:right w:val="none" w:sz="0" w:space="0" w:color="auto"/>
                      </w:divBdr>
                    </w:div>
                  </w:divsChild>
                </w:div>
                <w:div w:id="481317144">
                  <w:marLeft w:val="0"/>
                  <w:marRight w:val="0"/>
                  <w:marTop w:val="0"/>
                  <w:marBottom w:val="0"/>
                  <w:divBdr>
                    <w:top w:val="none" w:sz="0" w:space="0" w:color="auto"/>
                    <w:left w:val="none" w:sz="0" w:space="0" w:color="auto"/>
                    <w:bottom w:val="none" w:sz="0" w:space="0" w:color="auto"/>
                    <w:right w:val="none" w:sz="0" w:space="0" w:color="auto"/>
                  </w:divBdr>
                  <w:divsChild>
                    <w:div w:id="722102243">
                      <w:marLeft w:val="0"/>
                      <w:marRight w:val="0"/>
                      <w:marTop w:val="0"/>
                      <w:marBottom w:val="0"/>
                      <w:divBdr>
                        <w:top w:val="none" w:sz="0" w:space="0" w:color="auto"/>
                        <w:left w:val="none" w:sz="0" w:space="0" w:color="auto"/>
                        <w:bottom w:val="none" w:sz="0" w:space="0" w:color="auto"/>
                        <w:right w:val="none" w:sz="0" w:space="0" w:color="auto"/>
                      </w:divBdr>
                    </w:div>
                  </w:divsChild>
                </w:div>
                <w:div w:id="516888470">
                  <w:marLeft w:val="0"/>
                  <w:marRight w:val="0"/>
                  <w:marTop w:val="0"/>
                  <w:marBottom w:val="0"/>
                  <w:divBdr>
                    <w:top w:val="none" w:sz="0" w:space="0" w:color="auto"/>
                    <w:left w:val="none" w:sz="0" w:space="0" w:color="auto"/>
                    <w:bottom w:val="none" w:sz="0" w:space="0" w:color="auto"/>
                    <w:right w:val="none" w:sz="0" w:space="0" w:color="auto"/>
                  </w:divBdr>
                  <w:divsChild>
                    <w:div w:id="1301497114">
                      <w:marLeft w:val="0"/>
                      <w:marRight w:val="0"/>
                      <w:marTop w:val="0"/>
                      <w:marBottom w:val="0"/>
                      <w:divBdr>
                        <w:top w:val="none" w:sz="0" w:space="0" w:color="auto"/>
                        <w:left w:val="none" w:sz="0" w:space="0" w:color="auto"/>
                        <w:bottom w:val="none" w:sz="0" w:space="0" w:color="auto"/>
                        <w:right w:val="none" w:sz="0" w:space="0" w:color="auto"/>
                      </w:divBdr>
                    </w:div>
                  </w:divsChild>
                </w:div>
                <w:div w:id="596212892">
                  <w:marLeft w:val="0"/>
                  <w:marRight w:val="0"/>
                  <w:marTop w:val="0"/>
                  <w:marBottom w:val="0"/>
                  <w:divBdr>
                    <w:top w:val="none" w:sz="0" w:space="0" w:color="auto"/>
                    <w:left w:val="none" w:sz="0" w:space="0" w:color="auto"/>
                    <w:bottom w:val="none" w:sz="0" w:space="0" w:color="auto"/>
                    <w:right w:val="none" w:sz="0" w:space="0" w:color="auto"/>
                  </w:divBdr>
                  <w:divsChild>
                    <w:div w:id="854467073">
                      <w:marLeft w:val="0"/>
                      <w:marRight w:val="0"/>
                      <w:marTop w:val="0"/>
                      <w:marBottom w:val="0"/>
                      <w:divBdr>
                        <w:top w:val="none" w:sz="0" w:space="0" w:color="auto"/>
                        <w:left w:val="none" w:sz="0" w:space="0" w:color="auto"/>
                        <w:bottom w:val="none" w:sz="0" w:space="0" w:color="auto"/>
                        <w:right w:val="none" w:sz="0" w:space="0" w:color="auto"/>
                      </w:divBdr>
                    </w:div>
                  </w:divsChild>
                </w:div>
                <w:div w:id="738210698">
                  <w:marLeft w:val="0"/>
                  <w:marRight w:val="0"/>
                  <w:marTop w:val="0"/>
                  <w:marBottom w:val="0"/>
                  <w:divBdr>
                    <w:top w:val="none" w:sz="0" w:space="0" w:color="auto"/>
                    <w:left w:val="none" w:sz="0" w:space="0" w:color="auto"/>
                    <w:bottom w:val="none" w:sz="0" w:space="0" w:color="auto"/>
                    <w:right w:val="none" w:sz="0" w:space="0" w:color="auto"/>
                  </w:divBdr>
                  <w:divsChild>
                    <w:div w:id="526673418">
                      <w:marLeft w:val="0"/>
                      <w:marRight w:val="0"/>
                      <w:marTop w:val="0"/>
                      <w:marBottom w:val="0"/>
                      <w:divBdr>
                        <w:top w:val="none" w:sz="0" w:space="0" w:color="auto"/>
                        <w:left w:val="none" w:sz="0" w:space="0" w:color="auto"/>
                        <w:bottom w:val="none" w:sz="0" w:space="0" w:color="auto"/>
                        <w:right w:val="none" w:sz="0" w:space="0" w:color="auto"/>
                      </w:divBdr>
                    </w:div>
                  </w:divsChild>
                </w:div>
                <w:div w:id="1163937489">
                  <w:marLeft w:val="0"/>
                  <w:marRight w:val="0"/>
                  <w:marTop w:val="0"/>
                  <w:marBottom w:val="0"/>
                  <w:divBdr>
                    <w:top w:val="none" w:sz="0" w:space="0" w:color="auto"/>
                    <w:left w:val="none" w:sz="0" w:space="0" w:color="auto"/>
                    <w:bottom w:val="none" w:sz="0" w:space="0" w:color="auto"/>
                    <w:right w:val="none" w:sz="0" w:space="0" w:color="auto"/>
                  </w:divBdr>
                  <w:divsChild>
                    <w:div w:id="582253138">
                      <w:marLeft w:val="0"/>
                      <w:marRight w:val="0"/>
                      <w:marTop w:val="0"/>
                      <w:marBottom w:val="0"/>
                      <w:divBdr>
                        <w:top w:val="none" w:sz="0" w:space="0" w:color="auto"/>
                        <w:left w:val="none" w:sz="0" w:space="0" w:color="auto"/>
                        <w:bottom w:val="none" w:sz="0" w:space="0" w:color="auto"/>
                        <w:right w:val="none" w:sz="0" w:space="0" w:color="auto"/>
                      </w:divBdr>
                    </w:div>
                  </w:divsChild>
                </w:div>
                <w:div w:id="1226725654">
                  <w:marLeft w:val="0"/>
                  <w:marRight w:val="0"/>
                  <w:marTop w:val="0"/>
                  <w:marBottom w:val="0"/>
                  <w:divBdr>
                    <w:top w:val="none" w:sz="0" w:space="0" w:color="auto"/>
                    <w:left w:val="none" w:sz="0" w:space="0" w:color="auto"/>
                    <w:bottom w:val="none" w:sz="0" w:space="0" w:color="auto"/>
                    <w:right w:val="none" w:sz="0" w:space="0" w:color="auto"/>
                  </w:divBdr>
                  <w:divsChild>
                    <w:div w:id="250236514">
                      <w:marLeft w:val="0"/>
                      <w:marRight w:val="0"/>
                      <w:marTop w:val="0"/>
                      <w:marBottom w:val="0"/>
                      <w:divBdr>
                        <w:top w:val="none" w:sz="0" w:space="0" w:color="auto"/>
                        <w:left w:val="none" w:sz="0" w:space="0" w:color="auto"/>
                        <w:bottom w:val="none" w:sz="0" w:space="0" w:color="auto"/>
                        <w:right w:val="none" w:sz="0" w:space="0" w:color="auto"/>
                      </w:divBdr>
                    </w:div>
                    <w:div w:id="752822850">
                      <w:marLeft w:val="0"/>
                      <w:marRight w:val="0"/>
                      <w:marTop w:val="0"/>
                      <w:marBottom w:val="0"/>
                      <w:divBdr>
                        <w:top w:val="none" w:sz="0" w:space="0" w:color="auto"/>
                        <w:left w:val="none" w:sz="0" w:space="0" w:color="auto"/>
                        <w:bottom w:val="none" w:sz="0" w:space="0" w:color="auto"/>
                        <w:right w:val="none" w:sz="0" w:space="0" w:color="auto"/>
                      </w:divBdr>
                    </w:div>
                    <w:div w:id="1101299497">
                      <w:marLeft w:val="0"/>
                      <w:marRight w:val="0"/>
                      <w:marTop w:val="0"/>
                      <w:marBottom w:val="0"/>
                      <w:divBdr>
                        <w:top w:val="none" w:sz="0" w:space="0" w:color="auto"/>
                        <w:left w:val="none" w:sz="0" w:space="0" w:color="auto"/>
                        <w:bottom w:val="none" w:sz="0" w:space="0" w:color="auto"/>
                        <w:right w:val="none" w:sz="0" w:space="0" w:color="auto"/>
                      </w:divBdr>
                    </w:div>
                    <w:div w:id="1550920937">
                      <w:marLeft w:val="0"/>
                      <w:marRight w:val="0"/>
                      <w:marTop w:val="0"/>
                      <w:marBottom w:val="0"/>
                      <w:divBdr>
                        <w:top w:val="none" w:sz="0" w:space="0" w:color="auto"/>
                        <w:left w:val="none" w:sz="0" w:space="0" w:color="auto"/>
                        <w:bottom w:val="none" w:sz="0" w:space="0" w:color="auto"/>
                        <w:right w:val="none" w:sz="0" w:space="0" w:color="auto"/>
                      </w:divBdr>
                    </w:div>
                    <w:div w:id="1781098161">
                      <w:marLeft w:val="0"/>
                      <w:marRight w:val="0"/>
                      <w:marTop w:val="0"/>
                      <w:marBottom w:val="0"/>
                      <w:divBdr>
                        <w:top w:val="none" w:sz="0" w:space="0" w:color="auto"/>
                        <w:left w:val="none" w:sz="0" w:space="0" w:color="auto"/>
                        <w:bottom w:val="none" w:sz="0" w:space="0" w:color="auto"/>
                        <w:right w:val="none" w:sz="0" w:space="0" w:color="auto"/>
                      </w:divBdr>
                    </w:div>
                    <w:div w:id="2039119367">
                      <w:marLeft w:val="0"/>
                      <w:marRight w:val="0"/>
                      <w:marTop w:val="0"/>
                      <w:marBottom w:val="0"/>
                      <w:divBdr>
                        <w:top w:val="none" w:sz="0" w:space="0" w:color="auto"/>
                        <w:left w:val="none" w:sz="0" w:space="0" w:color="auto"/>
                        <w:bottom w:val="none" w:sz="0" w:space="0" w:color="auto"/>
                        <w:right w:val="none" w:sz="0" w:space="0" w:color="auto"/>
                      </w:divBdr>
                    </w:div>
                  </w:divsChild>
                </w:div>
                <w:div w:id="1325817064">
                  <w:marLeft w:val="0"/>
                  <w:marRight w:val="0"/>
                  <w:marTop w:val="0"/>
                  <w:marBottom w:val="0"/>
                  <w:divBdr>
                    <w:top w:val="none" w:sz="0" w:space="0" w:color="auto"/>
                    <w:left w:val="none" w:sz="0" w:space="0" w:color="auto"/>
                    <w:bottom w:val="none" w:sz="0" w:space="0" w:color="auto"/>
                    <w:right w:val="none" w:sz="0" w:space="0" w:color="auto"/>
                  </w:divBdr>
                  <w:divsChild>
                    <w:div w:id="1448892344">
                      <w:marLeft w:val="0"/>
                      <w:marRight w:val="0"/>
                      <w:marTop w:val="0"/>
                      <w:marBottom w:val="0"/>
                      <w:divBdr>
                        <w:top w:val="none" w:sz="0" w:space="0" w:color="auto"/>
                        <w:left w:val="none" w:sz="0" w:space="0" w:color="auto"/>
                        <w:bottom w:val="none" w:sz="0" w:space="0" w:color="auto"/>
                        <w:right w:val="none" w:sz="0" w:space="0" w:color="auto"/>
                      </w:divBdr>
                    </w:div>
                  </w:divsChild>
                </w:div>
                <w:div w:id="1418019962">
                  <w:marLeft w:val="0"/>
                  <w:marRight w:val="0"/>
                  <w:marTop w:val="0"/>
                  <w:marBottom w:val="0"/>
                  <w:divBdr>
                    <w:top w:val="none" w:sz="0" w:space="0" w:color="auto"/>
                    <w:left w:val="none" w:sz="0" w:space="0" w:color="auto"/>
                    <w:bottom w:val="none" w:sz="0" w:space="0" w:color="auto"/>
                    <w:right w:val="none" w:sz="0" w:space="0" w:color="auto"/>
                  </w:divBdr>
                  <w:divsChild>
                    <w:div w:id="2704137">
                      <w:marLeft w:val="0"/>
                      <w:marRight w:val="0"/>
                      <w:marTop w:val="0"/>
                      <w:marBottom w:val="0"/>
                      <w:divBdr>
                        <w:top w:val="none" w:sz="0" w:space="0" w:color="auto"/>
                        <w:left w:val="none" w:sz="0" w:space="0" w:color="auto"/>
                        <w:bottom w:val="none" w:sz="0" w:space="0" w:color="auto"/>
                        <w:right w:val="none" w:sz="0" w:space="0" w:color="auto"/>
                      </w:divBdr>
                    </w:div>
                  </w:divsChild>
                </w:div>
                <w:div w:id="1498568679">
                  <w:marLeft w:val="0"/>
                  <w:marRight w:val="0"/>
                  <w:marTop w:val="0"/>
                  <w:marBottom w:val="0"/>
                  <w:divBdr>
                    <w:top w:val="none" w:sz="0" w:space="0" w:color="auto"/>
                    <w:left w:val="none" w:sz="0" w:space="0" w:color="auto"/>
                    <w:bottom w:val="none" w:sz="0" w:space="0" w:color="auto"/>
                    <w:right w:val="none" w:sz="0" w:space="0" w:color="auto"/>
                  </w:divBdr>
                  <w:divsChild>
                    <w:div w:id="1876844062">
                      <w:marLeft w:val="0"/>
                      <w:marRight w:val="0"/>
                      <w:marTop w:val="0"/>
                      <w:marBottom w:val="0"/>
                      <w:divBdr>
                        <w:top w:val="none" w:sz="0" w:space="0" w:color="auto"/>
                        <w:left w:val="none" w:sz="0" w:space="0" w:color="auto"/>
                        <w:bottom w:val="none" w:sz="0" w:space="0" w:color="auto"/>
                        <w:right w:val="none" w:sz="0" w:space="0" w:color="auto"/>
                      </w:divBdr>
                    </w:div>
                  </w:divsChild>
                </w:div>
                <w:div w:id="1599020851">
                  <w:marLeft w:val="0"/>
                  <w:marRight w:val="0"/>
                  <w:marTop w:val="0"/>
                  <w:marBottom w:val="0"/>
                  <w:divBdr>
                    <w:top w:val="none" w:sz="0" w:space="0" w:color="auto"/>
                    <w:left w:val="none" w:sz="0" w:space="0" w:color="auto"/>
                    <w:bottom w:val="none" w:sz="0" w:space="0" w:color="auto"/>
                    <w:right w:val="none" w:sz="0" w:space="0" w:color="auto"/>
                  </w:divBdr>
                  <w:divsChild>
                    <w:div w:id="1023091540">
                      <w:marLeft w:val="0"/>
                      <w:marRight w:val="0"/>
                      <w:marTop w:val="0"/>
                      <w:marBottom w:val="0"/>
                      <w:divBdr>
                        <w:top w:val="none" w:sz="0" w:space="0" w:color="auto"/>
                        <w:left w:val="none" w:sz="0" w:space="0" w:color="auto"/>
                        <w:bottom w:val="none" w:sz="0" w:space="0" w:color="auto"/>
                        <w:right w:val="none" w:sz="0" w:space="0" w:color="auto"/>
                      </w:divBdr>
                    </w:div>
                  </w:divsChild>
                </w:div>
                <w:div w:id="1662151093">
                  <w:marLeft w:val="0"/>
                  <w:marRight w:val="0"/>
                  <w:marTop w:val="0"/>
                  <w:marBottom w:val="0"/>
                  <w:divBdr>
                    <w:top w:val="none" w:sz="0" w:space="0" w:color="auto"/>
                    <w:left w:val="none" w:sz="0" w:space="0" w:color="auto"/>
                    <w:bottom w:val="none" w:sz="0" w:space="0" w:color="auto"/>
                    <w:right w:val="none" w:sz="0" w:space="0" w:color="auto"/>
                  </w:divBdr>
                  <w:divsChild>
                    <w:div w:id="998461795">
                      <w:marLeft w:val="0"/>
                      <w:marRight w:val="0"/>
                      <w:marTop w:val="0"/>
                      <w:marBottom w:val="0"/>
                      <w:divBdr>
                        <w:top w:val="none" w:sz="0" w:space="0" w:color="auto"/>
                        <w:left w:val="none" w:sz="0" w:space="0" w:color="auto"/>
                        <w:bottom w:val="none" w:sz="0" w:space="0" w:color="auto"/>
                        <w:right w:val="none" w:sz="0" w:space="0" w:color="auto"/>
                      </w:divBdr>
                    </w:div>
                  </w:divsChild>
                </w:div>
                <w:div w:id="1720857221">
                  <w:marLeft w:val="0"/>
                  <w:marRight w:val="0"/>
                  <w:marTop w:val="0"/>
                  <w:marBottom w:val="0"/>
                  <w:divBdr>
                    <w:top w:val="none" w:sz="0" w:space="0" w:color="auto"/>
                    <w:left w:val="none" w:sz="0" w:space="0" w:color="auto"/>
                    <w:bottom w:val="none" w:sz="0" w:space="0" w:color="auto"/>
                    <w:right w:val="none" w:sz="0" w:space="0" w:color="auto"/>
                  </w:divBdr>
                  <w:divsChild>
                    <w:div w:id="273485791">
                      <w:marLeft w:val="0"/>
                      <w:marRight w:val="0"/>
                      <w:marTop w:val="0"/>
                      <w:marBottom w:val="0"/>
                      <w:divBdr>
                        <w:top w:val="none" w:sz="0" w:space="0" w:color="auto"/>
                        <w:left w:val="none" w:sz="0" w:space="0" w:color="auto"/>
                        <w:bottom w:val="none" w:sz="0" w:space="0" w:color="auto"/>
                        <w:right w:val="none" w:sz="0" w:space="0" w:color="auto"/>
                      </w:divBdr>
                    </w:div>
                  </w:divsChild>
                </w:div>
                <w:div w:id="1729263719">
                  <w:marLeft w:val="0"/>
                  <w:marRight w:val="0"/>
                  <w:marTop w:val="0"/>
                  <w:marBottom w:val="0"/>
                  <w:divBdr>
                    <w:top w:val="none" w:sz="0" w:space="0" w:color="auto"/>
                    <w:left w:val="none" w:sz="0" w:space="0" w:color="auto"/>
                    <w:bottom w:val="none" w:sz="0" w:space="0" w:color="auto"/>
                    <w:right w:val="none" w:sz="0" w:space="0" w:color="auto"/>
                  </w:divBdr>
                  <w:divsChild>
                    <w:div w:id="1222786495">
                      <w:marLeft w:val="0"/>
                      <w:marRight w:val="0"/>
                      <w:marTop w:val="0"/>
                      <w:marBottom w:val="0"/>
                      <w:divBdr>
                        <w:top w:val="none" w:sz="0" w:space="0" w:color="auto"/>
                        <w:left w:val="none" w:sz="0" w:space="0" w:color="auto"/>
                        <w:bottom w:val="none" w:sz="0" w:space="0" w:color="auto"/>
                        <w:right w:val="none" w:sz="0" w:space="0" w:color="auto"/>
                      </w:divBdr>
                    </w:div>
                  </w:divsChild>
                </w:div>
                <w:div w:id="1790661492">
                  <w:marLeft w:val="0"/>
                  <w:marRight w:val="0"/>
                  <w:marTop w:val="0"/>
                  <w:marBottom w:val="0"/>
                  <w:divBdr>
                    <w:top w:val="none" w:sz="0" w:space="0" w:color="auto"/>
                    <w:left w:val="none" w:sz="0" w:space="0" w:color="auto"/>
                    <w:bottom w:val="none" w:sz="0" w:space="0" w:color="auto"/>
                    <w:right w:val="none" w:sz="0" w:space="0" w:color="auto"/>
                  </w:divBdr>
                  <w:divsChild>
                    <w:div w:id="1075592576">
                      <w:marLeft w:val="0"/>
                      <w:marRight w:val="0"/>
                      <w:marTop w:val="0"/>
                      <w:marBottom w:val="0"/>
                      <w:divBdr>
                        <w:top w:val="none" w:sz="0" w:space="0" w:color="auto"/>
                        <w:left w:val="none" w:sz="0" w:space="0" w:color="auto"/>
                        <w:bottom w:val="none" w:sz="0" w:space="0" w:color="auto"/>
                        <w:right w:val="none" w:sz="0" w:space="0" w:color="auto"/>
                      </w:divBdr>
                    </w:div>
                  </w:divsChild>
                </w:div>
                <w:div w:id="1924101789">
                  <w:marLeft w:val="0"/>
                  <w:marRight w:val="0"/>
                  <w:marTop w:val="0"/>
                  <w:marBottom w:val="0"/>
                  <w:divBdr>
                    <w:top w:val="none" w:sz="0" w:space="0" w:color="auto"/>
                    <w:left w:val="none" w:sz="0" w:space="0" w:color="auto"/>
                    <w:bottom w:val="none" w:sz="0" w:space="0" w:color="auto"/>
                    <w:right w:val="none" w:sz="0" w:space="0" w:color="auto"/>
                  </w:divBdr>
                  <w:divsChild>
                    <w:div w:id="1706371918">
                      <w:marLeft w:val="0"/>
                      <w:marRight w:val="0"/>
                      <w:marTop w:val="0"/>
                      <w:marBottom w:val="0"/>
                      <w:divBdr>
                        <w:top w:val="none" w:sz="0" w:space="0" w:color="auto"/>
                        <w:left w:val="none" w:sz="0" w:space="0" w:color="auto"/>
                        <w:bottom w:val="none" w:sz="0" w:space="0" w:color="auto"/>
                        <w:right w:val="none" w:sz="0" w:space="0" w:color="auto"/>
                      </w:divBdr>
                    </w:div>
                  </w:divsChild>
                </w:div>
                <w:div w:id="2068335272">
                  <w:marLeft w:val="0"/>
                  <w:marRight w:val="0"/>
                  <w:marTop w:val="0"/>
                  <w:marBottom w:val="0"/>
                  <w:divBdr>
                    <w:top w:val="none" w:sz="0" w:space="0" w:color="auto"/>
                    <w:left w:val="none" w:sz="0" w:space="0" w:color="auto"/>
                    <w:bottom w:val="none" w:sz="0" w:space="0" w:color="auto"/>
                    <w:right w:val="none" w:sz="0" w:space="0" w:color="auto"/>
                  </w:divBdr>
                  <w:divsChild>
                    <w:div w:id="452094334">
                      <w:marLeft w:val="0"/>
                      <w:marRight w:val="0"/>
                      <w:marTop w:val="0"/>
                      <w:marBottom w:val="0"/>
                      <w:divBdr>
                        <w:top w:val="none" w:sz="0" w:space="0" w:color="auto"/>
                        <w:left w:val="none" w:sz="0" w:space="0" w:color="auto"/>
                        <w:bottom w:val="none" w:sz="0" w:space="0" w:color="auto"/>
                        <w:right w:val="none" w:sz="0" w:space="0" w:color="auto"/>
                      </w:divBdr>
                    </w:div>
                    <w:div w:id="477916283">
                      <w:marLeft w:val="0"/>
                      <w:marRight w:val="0"/>
                      <w:marTop w:val="0"/>
                      <w:marBottom w:val="0"/>
                      <w:divBdr>
                        <w:top w:val="none" w:sz="0" w:space="0" w:color="auto"/>
                        <w:left w:val="none" w:sz="0" w:space="0" w:color="auto"/>
                        <w:bottom w:val="none" w:sz="0" w:space="0" w:color="auto"/>
                        <w:right w:val="none" w:sz="0" w:space="0" w:color="auto"/>
                      </w:divBdr>
                    </w:div>
                    <w:div w:id="818308019">
                      <w:marLeft w:val="0"/>
                      <w:marRight w:val="0"/>
                      <w:marTop w:val="0"/>
                      <w:marBottom w:val="0"/>
                      <w:divBdr>
                        <w:top w:val="none" w:sz="0" w:space="0" w:color="auto"/>
                        <w:left w:val="none" w:sz="0" w:space="0" w:color="auto"/>
                        <w:bottom w:val="none" w:sz="0" w:space="0" w:color="auto"/>
                        <w:right w:val="none" w:sz="0" w:space="0" w:color="auto"/>
                      </w:divBdr>
                    </w:div>
                    <w:div w:id="900678516">
                      <w:marLeft w:val="0"/>
                      <w:marRight w:val="0"/>
                      <w:marTop w:val="0"/>
                      <w:marBottom w:val="0"/>
                      <w:divBdr>
                        <w:top w:val="none" w:sz="0" w:space="0" w:color="auto"/>
                        <w:left w:val="none" w:sz="0" w:space="0" w:color="auto"/>
                        <w:bottom w:val="none" w:sz="0" w:space="0" w:color="auto"/>
                        <w:right w:val="none" w:sz="0" w:space="0" w:color="auto"/>
                      </w:divBdr>
                    </w:div>
                    <w:div w:id="972246423">
                      <w:marLeft w:val="0"/>
                      <w:marRight w:val="0"/>
                      <w:marTop w:val="0"/>
                      <w:marBottom w:val="0"/>
                      <w:divBdr>
                        <w:top w:val="none" w:sz="0" w:space="0" w:color="auto"/>
                        <w:left w:val="none" w:sz="0" w:space="0" w:color="auto"/>
                        <w:bottom w:val="none" w:sz="0" w:space="0" w:color="auto"/>
                        <w:right w:val="none" w:sz="0" w:space="0" w:color="auto"/>
                      </w:divBdr>
                    </w:div>
                    <w:div w:id="1414546688">
                      <w:marLeft w:val="0"/>
                      <w:marRight w:val="0"/>
                      <w:marTop w:val="0"/>
                      <w:marBottom w:val="0"/>
                      <w:divBdr>
                        <w:top w:val="none" w:sz="0" w:space="0" w:color="auto"/>
                        <w:left w:val="none" w:sz="0" w:space="0" w:color="auto"/>
                        <w:bottom w:val="none" w:sz="0" w:space="0" w:color="auto"/>
                        <w:right w:val="none" w:sz="0" w:space="0" w:color="auto"/>
                      </w:divBdr>
                    </w:div>
                    <w:div w:id="1519150029">
                      <w:marLeft w:val="0"/>
                      <w:marRight w:val="0"/>
                      <w:marTop w:val="0"/>
                      <w:marBottom w:val="0"/>
                      <w:divBdr>
                        <w:top w:val="none" w:sz="0" w:space="0" w:color="auto"/>
                        <w:left w:val="none" w:sz="0" w:space="0" w:color="auto"/>
                        <w:bottom w:val="none" w:sz="0" w:space="0" w:color="auto"/>
                        <w:right w:val="none" w:sz="0" w:space="0" w:color="auto"/>
                      </w:divBdr>
                    </w:div>
                    <w:div w:id="1551309357">
                      <w:marLeft w:val="0"/>
                      <w:marRight w:val="0"/>
                      <w:marTop w:val="0"/>
                      <w:marBottom w:val="0"/>
                      <w:divBdr>
                        <w:top w:val="none" w:sz="0" w:space="0" w:color="auto"/>
                        <w:left w:val="none" w:sz="0" w:space="0" w:color="auto"/>
                        <w:bottom w:val="none" w:sz="0" w:space="0" w:color="auto"/>
                        <w:right w:val="none" w:sz="0" w:space="0" w:color="auto"/>
                      </w:divBdr>
                    </w:div>
                  </w:divsChild>
                </w:div>
                <w:div w:id="2081561230">
                  <w:marLeft w:val="0"/>
                  <w:marRight w:val="0"/>
                  <w:marTop w:val="0"/>
                  <w:marBottom w:val="0"/>
                  <w:divBdr>
                    <w:top w:val="none" w:sz="0" w:space="0" w:color="auto"/>
                    <w:left w:val="none" w:sz="0" w:space="0" w:color="auto"/>
                    <w:bottom w:val="none" w:sz="0" w:space="0" w:color="auto"/>
                    <w:right w:val="none" w:sz="0" w:space="0" w:color="auto"/>
                  </w:divBdr>
                  <w:divsChild>
                    <w:div w:id="86074071">
                      <w:marLeft w:val="0"/>
                      <w:marRight w:val="0"/>
                      <w:marTop w:val="0"/>
                      <w:marBottom w:val="0"/>
                      <w:divBdr>
                        <w:top w:val="none" w:sz="0" w:space="0" w:color="auto"/>
                        <w:left w:val="none" w:sz="0" w:space="0" w:color="auto"/>
                        <w:bottom w:val="none" w:sz="0" w:space="0" w:color="auto"/>
                        <w:right w:val="none" w:sz="0" w:space="0" w:color="auto"/>
                      </w:divBdr>
                    </w:div>
                  </w:divsChild>
                </w:div>
                <w:div w:id="2084061099">
                  <w:marLeft w:val="0"/>
                  <w:marRight w:val="0"/>
                  <w:marTop w:val="0"/>
                  <w:marBottom w:val="0"/>
                  <w:divBdr>
                    <w:top w:val="none" w:sz="0" w:space="0" w:color="auto"/>
                    <w:left w:val="none" w:sz="0" w:space="0" w:color="auto"/>
                    <w:bottom w:val="none" w:sz="0" w:space="0" w:color="auto"/>
                    <w:right w:val="none" w:sz="0" w:space="0" w:color="auto"/>
                  </w:divBdr>
                  <w:divsChild>
                    <w:div w:id="13194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28044">
          <w:marLeft w:val="0"/>
          <w:marRight w:val="0"/>
          <w:marTop w:val="0"/>
          <w:marBottom w:val="0"/>
          <w:divBdr>
            <w:top w:val="none" w:sz="0" w:space="0" w:color="auto"/>
            <w:left w:val="none" w:sz="0" w:space="0" w:color="auto"/>
            <w:bottom w:val="none" w:sz="0" w:space="0" w:color="auto"/>
            <w:right w:val="none" w:sz="0" w:space="0" w:color="auto"/>
          </w:divBdr>
        </w:div>
        <w:div w:id="207305679">
          <w:marLeft w:val="0"/>
          <w:marRight w:val="0"/>
          <w:marTop w:val="0"/>
          <w:marBottom w:val="0"/>
          <w:divBdr>
            <w:top w:val="none" w:sz="0" w:space="0" w:color="auto"/>
            <w:left w:val="none" w:sz="0" w:space="0" w:color="auto"/>
            <w:bottom w:val="none" w:sz="0" w:space="0" w:color="auto"/>
            <w:right w:val="none" w:sz="0" w:space="0" w:color="auto"/>
          </w:divBdr>
        </w:div>
        <w:div w:id="236020376">
          <w:marLeft w:val="0"/>
          <w:marRight w:val="0"/>
          <w:marTop w:val="0"/>
          <w:marBottom w:val="0"/>
          <w:divBdr>
            <w:top w:val="none" w:sz="0" w:space="0" w:color="auto"/>
            <w:left w:val="none" w:sz="0" w:space="0" w:color="auto"/>
            <w:bottom w:val="none" w:sz="0" w:space="0" w:color="auto"/>
            <w:right w:val="none" w:sz="0" w:space="0" w:color="auto"/>
          </w:divBdr>
        </w:div>
        <w:div w:id="249315495">
          <w:marLeft w:val="0"/>
          <w:marRight w:val="0"/>
          <w:marTop w:val="0"/>
          <w:marBottom w:val="0"/>
          <w:divBdr>
            <w:top w:val="none" w:sz="0" w:space="0" w:color="auto"/>
            <w:left w:val="none" w:sz="0" w:space="0" w:color="auto"/>
            <w:bottom w:val="none" w:sz="0" w:space="0" w:color="auto"/>
            <w:right w:val="none" w:sz="0" w:space="0" w:color="auto"/>
          </w:divBdr>
        </w:div>
        <w:div w:id="285162371">
          <w:marLeft w:val="0"/>
          <w:marRight w:val="0"/>
          <w:marTop w:val="0"/>
          <w:marBottom w:val="0"/>
          <w:divBdr>
            <w:top w:val="none" w:sz="0" w:space="0" w:color="auto"/>
            <w:left w:val="none" w:sz="0" w:space="0" w:color="auto"/>
            <w:bottom w:val="none" w:sz="0" w:space="0" w:color="auto"/>
            <w:right w:val="none" w:sz="0" w:space="0" w:color="auto"/>
          </w:divBdr>
        </w:div>
        <w:div w:id="311450647">
          <w:marLeft w:val="0"/>
          <w:marRight w:val="0"/>
          <w:marTop w:val="0"/>
          <w:marBottom w:val="0"/>
          <w:divBdr>
            <w:top w:val="none" w:sz="0" w:space="0" w:color="auto"/>
            <w:left w:val="none" w:sz="0" w:space="0" w:color="auto"/>
            <w:bottom w:val="none" w:sz="0" w:space="0" w:color="auto"/>
            <w:right w:val="none" w:sz="0" w:space="0" w:color="auto"/>
          </w:divBdr>
        </w:div>
        <w:div w:id="340276460">
          <w:marLeft w:val="0"/>
          <w:marRight w:val="0"/>
          <w:marTop w:val="0"/>
          <w:marBottom w:val="0"/>
          <w:divBdr>
            <w:top w:val="none" w:sz="0" w:space="0" w:color="auto"/>
            <w:left w:val="none" w:sz="0" w:space="0" w:color="auto"/>
            <w:bottom w:val="none" w:sz="0" w:space="0" w:color="auto"/>
            <w:right w:val="none" w:sz="0" w:space="0" w:color="auto"/>
          </w:divBdr>
        </w:div>
        <w:div w:id="342056754">
          <w:marLeft w:val="0"/>
          <w:marRight w:val="0"/>
          <w:marTop w:val="0"/>
          <w:marBottom w:val="0"/>
          <w:divBdr>
            <w:top w:val="none" w:sz="0" w:space="0" w:color="auto"/>
            <w:left w:val="none" w:sz="0" w:space="0" w:color="auto"/>
            <w:bottom w:val="none" w:sz="0" w:space="0" w:color="auto"/>
            <w:right w:val="none" w:sz="0" w:space="0" w:color="auto"/>
          </w:divBdr>
        </w:div>
        <w:div w:id="402875919">
          <w:marLeft w:val="0"/>
          <w:marRight w:val="0"/>
          <w:marTop w:val="0"/>
          <w:marBottom w:val="0"/>
          <w:divBdr>
            <w:top w:val="none" w:sz="0" w:space="0" w:color="auto"/>
            <w:left w:val="none" w:sz="0" w:space="0" w:color="auto"/>
            <w:bottom w:val="none" w:sz="0" w:space="0" w:color="auto"/>
            <w:right w:val="none" w:sz="0" w:space="0" w:color="auto"/>
          </w:divBdr>
        </w:div>
        <w:div w:id="414058740">
          <w:marLeft w:val="0"/>
          <w:marRight w:val="0"/>
          <w:marTop w:val="0"/>
          <w:marBottom w:val="0"/>
          <w:divBdr>
            <w:top w:val="none" w:sz="0" w:space="0" w:color="auto"/>
            <w:left w:val="none" w:sz="0" w:space="0" w:color="auto"/>
            <w:bottom w:val="none" w:sz="0" w:space="0" w:color="auto"/>
            <w:right w:val="none" w:sz="0" w:space="0" w:color="auto"/>
          </w:divBdr>
        </w:div>
        <w:div w:id="428549773">
          <w:marLeft w:val="0"/>
          <w:marRight w:val="0"/>
          <w:marTop w:val="0"/>
          <w:marBottom w:val="0"/>
          <w:divBdr>
            <w:top w:val="none" w:sz="0" w:space="0" w:color="auto"/>
            <w:left w:val="none" w:sz="0" w:space="0" w:color="auto"/>
            <w:bottom w:val="none" w:sz="0" w:space="0" w:color="auto"/>
            <w:right w:val="none" w:sz="0" w:space="0" w:color="auto"/>
          </w:divBdr>
        </w:div>
        <w:div w:id="447358758">
          <w:marLeft w:val="0"/>
          <w:marRight w:val="0"/>
          <w:marTop w:val="0"/>
          <w:marBottom w:val="0"/>
          <w:divBdr>
            <w:top w:val="none" w:sz="0" w:space="0" w:color="auto"/>
            <w:left w:val="none" w:sz="0" w:space="0" w:color="auto"/>
            <w:bottom w:val="none" w:sz="0" w:space="0" w:color="auto"/>
            <w:right w:val="none" w:sz="0" w:space="0" w:color="auto"/>
          </w:divBdr>
        </w:div>
        <w:div w:id="470056252">
          <w:marLeft w:val="0"/>
          <w:marRight w:val="0"/>
          <w:marTop w:val="0"/>
          <w:marBottom w:val="0"/>
          <w:divBdr>
            <w:top w:val="none" w:sz="0" w:space="0" w:color="auto"/>
            <w:left w:val="none" w:sz="0" w:space="0" w:color="auto"/>
            <w:bottom w:val="none" w:sz="0" w:space="0" w:color="auto"/>
            <w:right w:val="none" w:sz="0" w:space="0" w:color="auto"/>
          </w:divBdr>
        </w:div>
        <w:div w:id="520629368">
          <w:marLeft w:val="0"/>
          <w:marRight w:val="0"/>
          <w:marTop w:val="0"/>
          <w:marBottom w:val="0"/>
          <w:divBdr>
            <w:top w:val="none" w:sz="0" w:space="0" w:color="auto"/>
            <w:left w:val="none" w:sz="0" w:space="0" w:color="auto"/>
            <w:bottom w:val="none" w:sz="0" w:space="0" w:color="auto"/>
            <w:right w:val="none" w:sz="0" w:space="0" w:color="auto"/>
          </w:divBdr>
        </w:div>
        <w:div w:id="546720888">
          <w:marLeft w:val="0"/>
          <w:marRight w:val="0"/>
          <w:marTop w:val="0"/>
          <w:marBottom w:val="0"/>
          <w:divBdr>
            <w:top w:val="none" w:sz="0" w:space="0" w:color="auto"/>
            <w:left w:val="none" w:sz="0" w:space="0" w:color="auto"/>
            <w:bottom w:val="none" w:sz="0" w:space="0" w:color="auto"/>
            <w:right w:val="none" w:sz="0" w:space="0" w:color="auto"/>
          </w:divBdr>
        </w:div>
        <w:div w:id="554658811">
          <w:marLeft w:val="0"/>
          <w:marRight w:val="0"/>
          <w:marTop w:val="0"/>
          <w:marBottom w:val="0"/>
          <w:divBdr>
            <w:top w:val="none" w:sz="0" w:space="0" w:color="auto"/>
            <w:left w:val="none" w:sz="0" w:space="0" w:color="auto"/>
            <w:bottom w:val="none" w:sz="0" w:space="0" w:color="auto"/>
            <w:right w:val="none" w:sz="0" w:space="0" w:color="auto"/>
          </w:divBdr>
        </w:div>
        <w:div w:id="568347838">
          <w:marLeft w:val="0"/>
          <w:marRight w:val="0"/>
          <w:marTop w:val="0"/>
          <w:marBottom w:val="0"/>
          <w:divBdr>
            <w:top w:val="none" w:sz="0" w:space="0" w:color="auto"/>
            <w:left w:val="none" w:sz="0" w:space="0" w:color="auto"/>
            <w:bottom w:val="none" w:sz="0" w:space="0" w:color="auto"/>
            <w:right w:val="none" w:sz="0" w:space="0" w:color="auto"/>
          </w:divBdr>
        </w:div>
        <w:div w:id="631862625">
          <w:marLeft w:val="0"/>
          <w:marRight w:val="0"/>
          <w:marTop w:val="0"/>
          <w:marBottom w:val="0"/>
          <w:divBdr>
            <w:top w:val="none" w:sz="0" w:space="0" w:color="auto"/>
            <w:left w:val="none" w:sz="0" w:space="0" w:color="auto"/>
            <w:bottom w:val="none" w:sz="0" w:space="0" w:color="auto"/>
            <w:right w:val="none" w:sz="0" w:space="0" w:color="auto"/>
          </w:divBdr>
        </w:div>
        <w:div w:id="635373276">
          <w:marLeft w:val="0"/>
          <w:marRight w:val="0"/>
          <w:marTop w:val="0"/>
          <w:marBottom w:val="0"/>
          <w:divBdr>
            <w:top w:val="none" w:sz="0" w:space="0" w:color="auto"/>
            <w:left w:val="none" w:sz="0" w:space="0" w:color="auto"/>
            <w:bottom w:val="none" w:sz="0" w:space="0" w:color="auto"/>
            <w:right w:val="none" w:sz="0" w:space="0" w:color="auto"/>
          </w:divBdr>
        </w:div>
        <w:div w:id="684136076">
          <w:marLeft w:val="0"/>
          <w:marRight w:val="0"/>
          <w:marTop w:val="0"/>
          <w:marBottom w:val="0"/>
          <w:divBdr>
            <w:top w:val="none" w:sz="0" w:space="0" w:color="auto"/>
            <w:left w:val="none" w:sz="0" w:space="0" w:color="auto"/>
            <w:bottom w:val="none" w:sz="0" w:space="0" w:color="auto"/>
            <w:right w:val="none" w:sz="0" w:space="0" w:color="auto"/>
          </w:divBdr>
        </w:div>
        <w:div w:id="728268297">
          <w:marLeft w:val="0"/>
          <w:marRight w:val="0"/>
          <w:marTop w:val="0"/>
          <w:marBottom w:val="0"/>
          <w:divBdr>
            <w:top w:val="none" w:sz="0" w:space="0" w:color="auto"/>
            <w:left w:val="none" w:sz="0" w:space="0" w:color="auto"/>
            <w:bottom w:val="none" w:sz="0" w:space="0" w:color="auto"/>
            <w:right w:val="none" w:sz="0" w:space="0" w:color="auto"/>
          </w:divBdr>
        </w:div>
        <w:div w:id="732971945">
          <w:marLeft w:val="0"/>
          <w:marRight w:val="0"/>
          <w:marTop w:val="0"/>
          <w:marBottom w:val="0"/>
          <w:divBdr>
            <w:top w:val="none" w:sz="0" w:space="0" w:color="auto"/>
            <w:left w:val="none" w:sz="0" w:space="0" w:color="auto"/>
            <w:bottom w:val="none" w:sz="0" w:space="0" w:color="auto"/>
            <w:right w:val="none" w:sz="0" w:space="0" w:color="auto"/>
          </w:divBdr>
        </w:div>
        <w:div w:id="773742328">
          <w:marLeft w:val="0"/>
          <w:marRight w:val="0"/>
          <w:marTop w:val="0"/>
          <w:marBottom w:val="0"/>
          <w:divBdr>
            <w:top w:val="none" w:sz="0" w:space="0" w:color="auto"/>
            <w:left w:val="none" w:sz="0" w:space="0" w:color="auto"/>
            <w:bottom w:val="none" w:sz="0" w:space="0" w:color="auto"/>
            <w:right w:val="none" w:sz="0" w:space="0" w:color="auto"/>
          </w:divBdr>
        </w:div>
        <w:div w:id="782847755">
          <w:marLeft w:val="0"/>
          <w:marRight w:val="0"/>
          <w:marTop w:val="0"/>
          <w:marBottom w:val="0"/>
          <w:divBdr>
            <w:top w:val="none" w:sz="0" w:space="0" w:color="auto"/>
            <w:left w:val="none" w:sz="0" w:space="0" w:color="auto"/>
            <w:bottom w:val="none" w:sz="0" w:space="0" w:color="auto"/>
            <w:right w:val="none" w:sz="0" w:space="0" w:color="auto"/>
          </w:divBdr>
        </w:div>
        <w:div w:id="814640906">
          <w:marLeft w:val="0"/>
          <w:marRight w:val="0"/>
          <w:marTop w:val="0"/>
          <w:marBottom w:val="0"/>
          <w:divBdr>
            <w:top w:val="none" w:sz="0" w:space="0" w:color="auto"/>
            <w:left w:val="none" w:sz="0" w:space="0" w:color="auto"/>
            <w:bottom w:val="none" w:sz="0" w:space="0" w:color="auto"/>
            <w:right w:val="none" w:sz="0" w:space="0" w:color="auto"/>
          </w:divBdr>
        </w:div>
        <w:div w:id="852231049">
          <w:marLeft w:val="0"/>
          <w:marRight w:val="0"/>
          <w:marTop w:val="0"/>
          <w:marBottom w:val="0"/>
          <w:divBdr>
            <w:top w:val="none" w:sz="0" w:space="0" w:color="auto"/>
            <w:left w:val="none" w:sz="0" w:space="0" w:color="auto"/>
            <w:bottom w:val="none" w:sz="0" w:space="0" w:color="auto"/>
            <w:right w:val="none" w:sz="0" w:space="0" w:color="auto"/>
          </w:divBdr>
        </w:div>
        <w:div w:id="857550553">
          <w:marLeft w:val="0"/>
          <w:marRight w:val="0"/>
          <w:marTop w:val="0"/>
          <w:marBottom w:val="0"/>
          <w:divBdr>
            <w:top w:val="none" w:sz="0" w:space="0" w:color="auto"/>
            <w:left w:val="none" w:sz="0" w:space="0" w:color="auto"/>
            <w:bottom w:val="none" w:sz="0" w:space="0" w:color="auto"/>
            <w:right w:val="none" w:sz="0" w:space="0" w:color="auto"/>
          </w:divBdr>
        </w:div>
        <w:div w:id="868103898">
          <w:marLeft w:val="0"/>
          <w:marRight w:val="0"/>
          <w:marTop w:val="0"/>
          <w:marBottom w:val="0"/>
          <w:divBdr>
            <w:top w:val="none" w:sz="0" w:space="0" w:color="auto"/>
            <w:left w:val="none" w:sz="0" w:space="0" w:color="auto"/>
            <w:bottom w:val="none" w:sz="0" w:space="0" w:color="auto"/>
            <w:right w:val="none" w:sz="0" w:space="0" w:color="auto"/>
          </w:divBdr>
        </w:div>
        <w:div w:id="879896194">
          <w:marLeft w:val="0"/>
          <w:marRight w:val="0"/>
          <w:marTop w:val="0"/>
          <w:marBottom w:val="0"/>
          <w:divBdr>
            <w:top w:val="none" w:sz="0" w:space="0" w:color="auto"/>
            <w:left w:val="none" w:sz="0" w:space="0" w:color="auto"/>
            <w:bottom w:val="none" w:sz="0" w:space="0" w:color="auto"/>
            <w:right w:val="none" w:sz="0" w:space="0" w:color="auto"/>
          </w:divBdr>
          <w:divsChild>
            <w:div w:id="121772756">
              <w:marLeft w:val="0"/>
              <w:marRight w:val="0"/>
              <w:marTop w:val="0"/>
              <w:marBottom w:val="0"/>
              <w:divBdr>
                <w:top w:val="none" w:sz="0" w:space="0" w:color="auto"/>
                <w:left w:val="none" w:sz="0" w:space="0" w:color="auto"/>
                <w:bottom w:val="none" w:sz="0" w:space="0" w:color="auto"/>
                <w:right w:val="none" w:sz="0" w:space="0" w:color="auto"/>
              </w:divBdr>
            </w:div>
            <w:div w:id="381055626">
              <w:marLeft w:val="0"/>
              <w:marRight w:val="0"/>
              <w:marTop w:val="0"/>
              <w:marBottom w:val="0"/>
              <w:divBdr>
                <w:top w:val="none" w:sz="0" w:space="0" w:color="auto"/>
                <w:left w:val="none" w:sz="0" w:space="0" w:color="auto"/>
                <w:bottom w:val="none" w:sz="0" w:space="0" w:color="auto"/>
                <w:right w:val="none" w:sz="0" w:space="0" w:color="auto"/>
              </w:divBdr>
            </w:div>
            <w:div w:id="1248005237">
              <w:marLeft w:val="0"/>
              <w:marRight w:val="0"/>
              <w:marTop w:val="0"/>
              <w:marBottom w:val="0"/>
              <w:divBdr>
                <w:top w:val="none" w:sz="0" w:space="0" w:color="auto"/>
                <w:left w:val="none" w:sz="0" w:space="0" w:color="auto"/>
                <w:bottom w:val="none" w:sz="0" w:space="0" w:color="auto"/>
                <w:right w:val="none" w:sz="0" w:space="0" w:color="auto"/>
              </w:divBdr>
            </w:div>
            <w:div w:id="1672022198">
              <w:marLeft w:val="0"/>
              <w:marRight w:val="0"/>
              <w:marTop w:val="0"/>
              <w:marBottom w:val="0"/>
              <w:divBdr>
                <w:top w:val="none" w:sz="0" w:space="0" w:color="auto"/>
                <w:left w:val="none" w:sz="0" w:space="0" w:color="auto"/>
                <w:bottom w:val="none" w:sz="0" w:space="0" w:color="auto"/>
                <w:right w:val="none" w:sz="0" w:space="0" w:color="auto"/>
              </w:divBdr>
            </w:div>
            <w:div w:id="2048135803">
              <w:marLeft w:val="0"/>
              <w:marRight w:val="0"/>
              <w:marTop w:val="0"/>
              <w:marBottom w:val="0"/>
              <w:divBdr>
                <w:top w:val="none" w:sz="0" w:space="0" w:color="auto"/>
                <w:left w:val="none" w:sz="0" w:space="0" w:color="auto"/>
                <w:bottom w:val="none" w:sz="0" w:space="0" w:color="auto"/>
                <w:right w:val="none" w:sz="0" w:space="0" w:color="auto"/>
              </w:divBdr>
            </w:div>
          </w:divsChild>
        </w:div>
        <w:div w:id="985209296">
          <w:marLeft w:val="0"/>
          <w:marRight w:val="0"/>
          <w:marTop w:val="0"/>
          <w:marBottom w:val="0"/>
          <w:divBdr>
            <w:top w:val="none" w:sz="0" w:space="0" w:color="auto"/>
            <w:left w:val="none" w:sz="0" w:space="0" w:color="auto"/>
            <w:bottom w:val="none" w:sz="0" w:space="0" w:color="auto"/>
            <w:right w:val="none" w:sz="0" w:space="0" w:color="auto"/>
          </w:divBdr>
        </w:div>
        <w:div w:id="1062288505">
          <w:marLeft w:val="0"/>
          <w:marRight w:val="0"/>
          <w:marTop w:val="0"/>
          <w:marBottom w:val="0"/>
          <w:divBdr>
            <w:top w:val="none" w:sz="0" w:space="0" w:color="auto"/>
            <w:left w:val="none" w:sz="0" w:space="0" w:color="auto"/>
            <w:bottom w:val="none" w:sz="0" w:space="0" w:color="auto"/>
            <w:right w:val="none" w:sz="0" w:space="0" w:color="auto"/>
          </w:divBdr>
          <w:divsChild>
            <w:div w:id="514075259">
              <w:marLeft w:val="0"/>
              <w:marRight w:val="0"/>
              <w:marTop w:val="0"/>
              <w:marBottom w:val="0"/>
              <w:divBdr>
                <w:top w:val="none" w:sz="0" w:space="0" w:color="auto"/>
                <w:left w:val="none" w:sz="0" w:space="0" w:color="auto"/>
                <w:bottom w:val="none" w:sz="0" w:space="0" w:color="auto"/>
                <w:right w:val="none" w:sz="0" w:space="0" w:color="auto"/>
              </w:divBdr>
            </w:div>
          </w:divsChild>
        </w:div>
        <w:div w:id="1063060057">
          <w:marLeft w:val="0"/>
          <w:marRight w:val="0"/>
          <w:marTop w:val="0"/>
          <w:marBottom w:val="0"/>
          <w:divBdr>
            <w:top w:val="none" w:sz="0" w:space="0" w:color="auto"/>
            <w:left w:val="none" w:sz="0" w:space="0" w:color="auto"/>
            <w:bottom w:val="none" w:sz="0" w:space="0" w:color="auto"/>
            <w:right w:val="none" w:sz="0" w:space="0" w:color="auto"/>
          </w:divBdr>
        </w:div>
        <w:div w:id="1082026023">
          <w:marLeft w:val="0"/>
          <w:marRight w:val="0"/>
          <w:marTop w:val="0"/>
          <w:marBottom w:val="0"/>
          <w:divBdr>
            <w:top w:val="none" w:sz="0" w:space="0" w:color="auto"/>
            <w:left w:val="none" w:sz="0" w:space="0" w:color="auto"/>
            <w:bottom w:val="none" w:sz="0" w:space="0" w:color="auto"/>
            <w:right w:val="none" w:sz="0" w:space="0" w:color="auto"/>
          </w:divBdr>
        </w:div>
        <w:div w:id="1139689296">
          <w:marLeft w:val="0"/>
          <w:marRight w:val="0"/>
          <w:marTop w:val="0"/>
          <w:marBottom w:val="0"/>
          <w:divBdr>
            <w:top w:val="none" w:sz="0" w:space="0" w:color="auto"/>
            <w:left w:val="none" w:sz="0" w:space="0" w:color="auto"/>
            <w:bottom w:val="none" w:sz="0" w:space="0" w:color="auto"/>
            <w:right w:val="none" w:sz="0" w:space="0" w:color="auto"/>
          </w:divBdr>
        </w:div>
        <w:div w:id="1140152767">
          <w:marLeft w:val="0"/>
          <w:marRight w:val="0"/>
          <w:marTop w:val="0"/>
          <w:marBottom w:val="0"/>
          <w:divBdr>
            <w:top w:val="none" w:sz="0" w:space="0" w:color="auto"/>
            <w:left w:val="none" w:sz="0" w:space="0" w:color="auto"/>
            <w:bottom w:val="none" w:sz="0" w:space="0" w:color="auto"/>
            <w:right w:val="none" w:sz="0" w:space="0" w:color="auto"/>
          </w:divBdr>
        </w:div>
        <w:div w:id="1141772999">
          <w:marLeft w:val="0"/>
          <w:marRight w:val="0"/>
          <w:marTop w:val="0"/>
          <w:marBottom w:val="0"/>
          <w:divBdr>
            <w:top w:val="none" w:sz="0" w:space="0" w:color="auto"/>
            <w:left w:val="none" w:sz="0" w:space="0" w:color="auto"/>
            <w:bottom w:val="none" w:sz="0" w:space="0" w:color="auto"/>
            <w:right w:val="none" w:sz="0" w:space="0" w:color="auto"/>
          </w:divBdr>
        </w:div>
        <w:div w:id="1191991175">
          <w:marLeft w:val="0"/>
          <w:marRight w:val="0"/>
          <w:marTop w:val="0"/>
          <w:marBottom w:val="0"/>
          <w:divBdr>
            <w:top w:val="none" w:sz="0" w:space="0" w:color="auto"/>
            <w:left w:val="none" w:sz="0" w:space="0" w:color="auto"/>
            <w:bottom w:val="none" w:sz="0" w:space="0" w:color="auto"/>
            <w:right w:val="none" w:sz="0" w:space="0" w:color="auto"/>
          </w:divBdr>
        </w:div>
        <w:div w:id="1192454995">
          <w:marLeft w:val="0"/>
          <w:marRight w:val="0"/>
          <w:marTop w:val="0"/>
          <w:marBottom w:val="0"/>
          <w:divBdr>
            <w:top w:val="none" w:sz="0" w:space="0" w:color="auto"/>
            <w:left w:val="none" w:sz="0" w:space="0" w:color="auto"/>
            <w:bottom w:val="none" w:sz="0" w:space="0" w:color="auto"/>
            <w:right w:val="none" w:sz="0" w:space="0" w:color="auto"/>
          </w:divBdr>
        </w:div>
        <w:div w:id="1196892286">
          <w:marLeft w:val="0"/>
          <w:marRight w:val="0"/>
          <w:marTop w:val="0"/>
          <w:marBottom w:val="0"/>
          <w:divBdr>
            <w:top w:val="none" w:sz="0" w:space="0" w:color="auto"/>
            <w:left w:val="none" w:sz="0" w:space="0" w:color="auto"/>
            <w:bottom w:val="none" w:sz="0" w:space="0" w:color="auto"/>
            <w:right w:val="none" w:sz="0" w:space="0" w:color="auto"/>
          </w:divBdr>
          <w:divsChild>
            <w:div w:id="841551701">
              <w:marLeft w:val="-75"/>
              <w:marRight w:val="0"/>
              <w:marTop w:val="30"/>
              <w:marBottom w:val="30"/>
              <w:divBdr>
                <w:top w:val="none" w:sz="0" w:space="0" w:color="auto"/>
                <w:left w:val="none" w:sz="0" w:space="0" w:color="auto"/>
                <w:bottom w:val="none" w:sz="0" w:space="0" w:color="auto"/>
                <w:right w:val="none" w:sz="0" w:space="0" w:color="auto"/>
              </w:divBdr>
              <w:divsChild>
                <w:div w:id="153617907">
                  <w:marLeft w:val="0"/>
                  <w:marRight w:val="0"/>
                  <w:marTop w:val="0"/>
                  <w:marBottom w:val="0"/>
                  <w:divBdr>
                    <w:top w:val="none" w:sz="0" w:space="0" w:color="auto"/>
                    <w:left w:val="none" w:sz="0" w:space="0" w:color="auto"/>
                    <w:bottom w:val="none" w:sz="0" w:space="0" w:color="auto"/>
                    <w:right w:val="none" w:sz="0" w:space="0" w:color="auto"/>
                  </w:divBdr>
                  <w:divsChild>
                    <w:div w:id="1471509561">
                      <w:marLeft w:val="0"/>
                      <w:marRight w:val="0"/>
                      <w:marTop w:val="0"/>
                      <w:marBottom w:val="0"/>
                      <w:divBdr>
                        <w:top w:val="none" w:sz="0" w:space="0" w:color="auto"/>
                        <w:left w:val="none" w:sz="0" w:space="0" w:color="auto"/>
                        <w:bottom w:val="none" w:sz="0" w:space="0" w:color="auto"/>
                        <w:right w:val="none" w:sz="0" w:space="0" w:color="auto"/>
                      </w:divBdr>
                    </w:div>
                    <w:div w:id="1568689411">
                      <w:marLeft w:val="0"/>
                      <w:marRight w:val="0"/>
                      <w:marTop w:val="0"/>
                      <w:marBottom w:val="0"/>
                      <w:divBdr>
                        <w:top w:val="none" w:sz="0" w:space="0" w:color="auto"/>
                        <w:left w:val="none" w:sz="0" w:space="0" w:color="auto"/>
                        <w:bottom w:val="none" w:sz="0" w:space="0" w:color="auto"/>
                        <w:right w:val="none" w:sz="0" w:space="0" w:color="auto"/>
                      </w:divBdr>
                    </w:div>
                  </w:divsChild>
                </w:div>
                <w:div w:id="174657548">
                  <w:marLeft w:val="0"/>
                  <w:marRight w:val="0"/>
                  <w:marTop w:val="0"/>
                  <w:marBottom w:val="0"/>
                  <w:divBdr>
                    <w:top w:val="none" w:sz="0" w:space="0" w:color="auto"/>
                    <w:left w:val="none" w:sz="0" w:space="0" w:color="auto"/>
                    <w:bottom w:val="none" w:sz="0" w:space="0" w:color="auto"/>
                    <w:right w:val="none" w:sz="0" w:space="0" w:color="auto"/>
                  </w:divBdr>
                  <w:divsChild>
                    <w:div w:id="1114518015">
                      <w:marLeft w:val="0"/>
                      <w:marRight w:val="0"/>
                      <w:marTop w:val="0"/>
                      <w:marBottom w:val="0"/>
                      <w:divBdr>
                        <w:top w:val="none" w:sz="0" w:space="0" w:color="auto"/>
                        <w:left w:val="none" w:sz="0" w:space="0" w:color="auto"/>
                        <w:bottom w:val="none" w:sz="0" w:space="0" w:color="auto"/>
                        <w:right w:val="none" w:sz="0" w:space="0" w:color="auto"/>
                      </w:divBdr>
                    </w:div>
                  </w:divsChild>
                </w:div>
                <w:div w:id="198402604">
                  <w:marLeft w:val="0"/>
                  <w:marRight w:val="0"/>
                  <w:marTop w:val="0"/>
                  <w:marBottom w:val="0"/>
                  <w:divBdr>
                    <w:top w:val="none" w:sz="0" w:space="0" w:color="auto"/>
                    <w:left w:val="none" w:sz="0" w:space="0" w:color="auto"/>
                    <w:bottom w:val="none" w:sz="0" w:space="0" w:color="auto"/>
                    <w:right w:val="none" w:sz="0" w:space="0" w:color="auto"/>
                  </w:divBdr>
                  <w:divsChild>
                    <w:div w:id="1977567257">
                      <w:marLeft w:val="0"/>
                      <w:marRight w:val="0"/>
                      <w:marTop w:val="0"/>
                      <w:marBottom w:val="0"/>
                      <w:divBdr>
                        <w:top w:val="none" w:sz="0" w:space="0" w:color="auto"/>
                        <w:left w:val="none" w:sz="0" w:space="0" w:color="auto"/>
                        <w:bottom w:val="none" w:sz="0" w:space="0" w:color="auto"/>
                        <w:right w:val="none" w:sz="0" w:space="0" w:color="auto"/>
                      </w:divBdr>
                    </w:div>
                  </w:divsChild>
                </w:div>
                <w:div w:id="482162060">
                  <w:marLeft w:val="0"/>
                  <w:marRight w:val="0"/>
                  <w:marTop w:val="0"/>
                  <w:marBottom w:val="0"/>
                  <w:divBdr>
                    <w:top w:val="none" w:sz="0" w:space="0" w:color="auto"/>
                    <w:left w:val="none" w:sz="0" w:space="0" w:color="auto"/>
                    <w:bottom w:val="none" w:sz="0" w:space="0" w:color="auto"/>
                    <w:right w:val="none" w:sz="0" w:space="0" w:color="auto"/>
                  </w:divBdr>
                  <w:divsChild>
                    <w:div w:id="558249471">
                      <w:marLeft w:val="0"/>
                      <w:marRight w:val="0"/>
                      <w:marTop w:val="0"/>
                      <w:marBottom w:val="0"/>
                      <w:divBdr>
                        <w:top w:val="none" w:sz="0" w:space="0" w:color="auto"/>
                        <w:left w:val="none" w:sz="0" w:space="0" w:color="auto"/>
                        <w:bottom w:val="none" w:sz="0" w:space="0" w:color="auto"/>
                        <w:right w:val="none" w:sz="0" w:space="0" w:color="auto"/>
                      </w:divBdr>
                    </w:div>
                  </w:divsChild>
                </w:div>
                <w:div w:id="529728133">
                  <w:marLeft w:val="0"/>
                  <w:marRight w:val="0"/>
                  <w:marTop w:val="0"/>
                  <w:marBottom w:val="0"/>
                  <w:divBdr>
                    <w:top w:val="none" w:sz="0" w:space="0" w:color="auto"/>
                    <w:left w:val="none" w:sz="0" w:space="0" w:color="auto"/>
                    <w:bottom w:val="none" w:sz="0" w:space="0" w:color="auto"/>
                    <w:right w:val="none" w:sz="0" w:space="0" w:color="auto"/>
                  </w:divBdr>
                  <w:divsChild>
                    <w:div w:id="301662501">
                      <w:marLeft w:val="0"/>
                      <w:marRight w:val="0"/>
                      <w:marTop w:val="0"/>
                      <w:marBottom w:val="0"/>
                      <w:divBdr>
                        <w:top w:val="none" w:sz="0" w:space="0" w:color="auto"/>
                        <w:left w:val="none" w:sz="0" w:space="0" w:color="auto"/>
                        <w:bottom w:val="none" w:sz="0" w:space="0" w:color="auto"/>
                        <w:right w:val="none" w:sz="0" w:space="0" w:color="auto"/>
                      </w:divBdr>
                    </w:div>
                    <w:div w:id="430202037">
                      <w:marLeft w:val="0"/>
                      <w:marRight w:val="0"/>
                      <w:marTop w:val="0"/>
                      <w:marBottom w:val="0"/>
                      <w:divBdr>
                        <w:top w:val="none" w:sz="0" w:space="0" w:color="auto"/>
                        <w:left w:val="none" w:sz="0" w:space="0" w:color="auto"/>
                        <w:bottom w:val="none" w:sz="0" w:space="0" w:color="auto"/>
                        <w:right w:val="none" w:sz="0" w:space="0" w:color="auto"/>
                      </w:divBdr>
                    </w:div>
                    <w:div w:id="563222432">
                      <w:marLeft w:val="0"/>
                      <w:marRight w:val="0"/>
                      <w:marTop w:val="0"/>
                      <w:marBottom w:val="0"/>
                      <w:divBdr>
                        <w:top w:val="none" w:sz="0" w:space="0" w:color="auto"/>
                        <w:left w:val="none" w:sz="0" w:space="0" w:color="auto"/>
                        <w:bottom w:val="none" w:sz="0" w:space="0" w:color="auto"/>
                        <w:right w:val="none" w:sz="0" w:space="0" w:color="auto"/>
                      </w:divBdr>
                    </w:div>
                    <w:div w:id="608897659">
                      <w:marLeft w:val="0"/>
                      <w:marRight w:val="0"/>
                      <w:marTop w:val="0"/>
                      <w:marBottom w:val="0"/>
                      <w:divBdr>
                        <w:top w:val="none" w:sz="0" w:space="0" w:color="auto"/>
                        <w:left w:val="none" w:sz="0" w:space="0" w:color="auto"/>
                        <w:bottom w:val="none" w:sz="0" w:space="0" w:color="auto"/>
                        <w:right w:val="none" w:sz="0" w:space="0" w:color="auto"/>
                      </w:divBdr>
                    </w:div>
                    <w:div w:id="665284469">
                      <w:marLeft w:val="0"/>
                      <w:marRight w:val="0"/>
                      <w:marTop w:val="0"/>
                      <w:marBottom w:val="0"/>
                      <w:divBdr>
                        <w:top w:val="none" w:sz="0" w:space="0" w:color="auto"/>
                        <w:left w:val="none" w:sz="0" w:space="0" w:color="auto"/>
                        <w:bottom w:val="none" w:sz="0" w:space="0" w:color="auto"/>
                        <w:right w:val="none" w:sz="0" w:space="0" w:color="auto"/>
                      </w:divBdr>
                    </w:div>
                    <w:div w:id="946742102">
                      <w:marLeft w:val="0"/>
                      <w:marRight w:val="0"/>
                      <w:marTop w:val="0"/>
                      <w:marBottom w:val="0"/>
                      <w:divBdr>
                        <w:top w:val="none" w:sz="0" w:space="0" w:color="auto"/>
                        <w:left w:val="none" w:sz="0" w:space="0" w:color="auto"/>
                        <w:bottom w:val="none" w:sz="0" w:space="0" w:color="auto"/>
                        <w:right w:val="none" w:sz="0" w:space="0" w:color="auto"/>
                      </w:divBdr>
                    </w:div>
                    <w:div w:id="1113938074">
                      <w:marLeft w:val="0"/>
                      <w:marRight w:val="0"/>
                      <w:marTop w:val="0"/>
                      <w:marBottom w:val="0"/>
                      <w:divBdr>
                        <w:top w:val="none" w:sz="0" w:space="0" w:color="auto"/>
                        <w:left w:val="none" w:sz="0" w:space="0" w:color="auto"/>
                        <w:bottom w:val="none" w:sz="0" w:space="0" w:color="auto"/>
                        <w:right w:val="none" w:sz="0" w:space="0" w:color="auto"/>
                      </w:divBdr>
                    </w:div>
                    <w:div w:id="1545602035">
                      <w:marLeft w:val="0"/>
                      <w:marRight w:val="0"/>
                      <w:marTop w:val="0"/>
                      <w:marBottom w:val="0"/>
                      <w:divBdr>
                        <w:top w:val="none" w:sz="0" w:space="0" w:color="auto"/>
                        <w:left w:val="none" w:sz="0" w:space="0" w:color="auto"/>
                        <w:bottom w:val="none" w:sz="0" w:space="0" w:color="auto"/>
                        <w:right w:val="none" w:sz="0" w:space="0" w:color="auto"/>
                      </w:divBdr>
                    </w:div>
                    <w:div w:id="2050765088">
                      <w:marLeft w:val="0"/>
                      <w:marRight w:val="0"/>
                      <w:marTop w:val="0"/>
                      <w:marBottom w:val="0"/>
                      <w:divBdr>
                        <w:top w:val="none" w:sz="0" w:space="0" w:color="auto"/>
                        <w:left w:val="none" w:sz="0" w:space="0" w:color="auto"/>
                        <w:bottom w:val="none" w:sz="0" w:space="0" w:color="auto"/>
                        <w:right w:val="none" w:sz="0" w:space="0" w:color="auto"/>
                      </w:divBdr>
                    </w:div>
                    <w:div w:id="2137990595">
                      <w:marLeft w:val="0"/>
                      <w:marRight w:val="0"/>
                      <w:marTop w:val="0"/>
                      <w:marBottom w:val="0"/>
                      <w:divBdr>
                        <w:top w:val="none" w:sz="0" w:space="0" w:color="auto"/>
                        <w:left w:val="none" w:sz="0" w:space="0" w:color="auto"/>
                        <w:bottom w:val="none" w:sz="0" w:space="0" w:color="auto"/>
                        <w:right w:val="none" w:sz="0" w:space="0" w:color="auto"/>
                      </w:divBdr>
                    </w:div>
                  </w:divsChild>
                </w:div>
                <w:div w:id="629751628">
                  <w:marLeft w:val="0"/>
                  <w:marRight w:val="0"/>
                  <w:marTop w:val="0"/>
                  <w:marBottom w:val="0"/>
                  <w:divBdr>
                    <w:top w:val="none" w:sz="0" w:space="0" w:color="auto"/>
                    <w:left w:val="none" w:sz="0" w:space="0" w:color="auto"/>
                    <w:bottom w:val="none" w:sz="0" w:space="0" w:color="auto"/>
                    <w:right w:val="none" w:sz="0" w:space="0" w:color="auto"/>
                  </w:divBdr>
                  <w:divsChild>
                    <w:div w:id="701244950">
                      <w:marLeft w:val="0"/>
                      <w:marRight w:val="0"/>
                      <w:marTop w:val="0"/>
                      <w:marBottom w:val="0"/>
                      <w:divBdr>
                        <w:top w:val="none" w:sz="0" w:space="0" w:color="auto"/>
                        <w:left w:val="none" w:sz="0" w:space="0" w:color="auto"/>
                        <w:bottom w:val="none" w:sz="0" w:space="0" w:color="auto"/>
                        <w:right w:val="none" w:sz="0" w:space="0" w:color="auto"/>
                      </w:divBdr>
                    </w:div>
                  </w:divsChild>
                </w:div>
                <w:div w:id="765805544">
                  <w:marLeft w:val="0"/>
                  <w:marRight w:val="0"/>
                  <w:marTop w:val="0"/>
                  <w:marBottom w:val="0"/>
                  <w:divBdr>
                    <w:top w:val="none" w:sz="0" w:space="0" w:color="auto"/>
                    <w:left w:val="none" w:sz="0" w:space="0" w:color="auto"/>
                    <w:bottom w:val="none" w:sz="0" w:space="0" w:color="auto"/>
                    <w:right w:val="none" w:sz="0" w:space="0" w:color="auto"/>
                  </w:divBdr>
                  <w:divsChild>
                    <w:div w:id="1326325743">
                      <w:marLeft w:val="0"/>
                      <w:marRight w:val="0"/>
                      <w:marTop w:val="0"/>
                      <w:marBottom w:val="0"/>
                      <w:divBdr>
                        <w:top w:val="none" w:sz="0" w:space="0" w:color="auto"/>
                        <w:left w:val="none" w:sz="0" w:space="0" w:color="auto"/>
                        <w:bottom w:val="none" w:sz="0" w:space="0" w:color="auto"/>
                        <w:right w:val="none" w:sz="0" w:space="0" w:color="auto"/>
                      </w:divBdr>
                    </w:div>
                  </w:divsChild>
                </w:div>
                <w:div w:id="825707803">
                  <w:marLeft w:val="0"/>
                  <w:marRight w:val="0"/>
                  <w:marTop w:val="0"/>
                  <w:marBottom w:val="0"/>
                  <w:divBdr>
                    <w:top w:val="none" w:sz="0" w:space="0" w:color="auto"/>
                    <w:left w:val="none" w:sz="0" w:space="0" w:color="auto"/>
                    <w:bottom w:val="none" w:sz="0" w:space="0" w:color="auto"/>
                    <w:right w:val="none" w:sz="0" w:space="0" w:color="auto"/>
                  </w:divBdr>
                  <w:divsChild>
                    <w:div w:id="1453591841">
                      <w:marLeft w:val="0"/>
                      <w:marRight w:val="0"/>
                      <w:marTop w:val="0"/>
                      <w:marBottom w:val="0"/>
                      <w:divBdr>
                        <w:top w:val="none" w:sz="0" w:space="0" w:color="auto"/>
                        <w:left w:val="none" w:sz="0" w:space="0" w:color="auto"/>
                        <w:bottom w:val="none" w:sz="0" w:space="0" w:color="auto"/>
                        <w:right w:val="none" w:sz="0" w:space="0" w:color="auto"/>
                      </w:divBdr>
                    </w:div>
                  </w:divsChild>
                </w:div>
                <w:div w:id="847403828">
                  <w:marLeft w:val="0"/>
                  <w:marRight w:val="0"/>
                  <w:marTop w:val="0"/>
                  <w:marBottom w:val="0"/>
                  <w:divBdr>
                    <w:top w:val="none" w:sz="0" w:space="0" w:color="auto"/>
                    <w:left w:val="none" w:sz="0" w:space="0" w:color="auto"/>
                    <w:bottom w:val="none" w:sz="0" w:space="0" w:color="auto"/>
                    <w:right w:val="none" w:sz="0" w:space="0" w:color="auto"/>
                  </w:divBdr>
                  <w:divsChild>
                    <w:div w:id="37971680">
                      <w:marLeft w:val="0"/>
                      <w:marRight w:val="0"/>
                      <w:marTop w:val="0"/>
                      <w:marBottom w:val="0"/>
                      <w:divBdr>
                        <w:top w:val="none" w:sz="0" w:space="0" w:color="auto"/>
                        <w:left w:val="none" w:sz="0" w:space="0" w:color="auto"/>
                        <w:bottom w:val="none" w:sz="0" w:space="0" w:color="auto"/>
                        <w:right w:val="none" w:sz="0" w:space="0" w:color="auto"/>
                      </w:divBdr>
                    </w:div>
                    <w:div w:id="823814101">
                      <w:marLeft w:val="0"/>
                      <w:marRight w:val="0"/>
                      <w:marTop w:val="0"/>
                      <w:marBottom w:val="0"/>
                      <w:divBdr>
                        <w:top w:val="none" w:sz="0" w:space="0" w:color="auto"/>
                        <w:left w:val="none" w:sz="0" w:space="0" w:color="auto"/>
                        <w:bottom w:val="none" w:sz="0" w:space="0" w:color="auto"/>
                        <w:right w:val="none" w:sz="0" w:space="0" w:color="auto"/>
                      </w:divBdr>
                    </w:div>
                    <w:div w:id="955216105">
                      <w:marLeft w:val="0"/>
                      <w:marRight w:val="0"/>
                      <w:marTop w:val="0"/>
                      <w:marBottom w:val="0"/>
                      <w:divBdr>
                        <w:top w:val="none" w:sz="0" w:space="0" w:color="auto"/>
                        <w:left w:val="none" w:sz="0" w:space="0" w:color="auto"/>
                        <w:bottom w:val="none" w:sz="0" w:space="0" w:color="auto"/>
                        <w:right w:val="none" w:sz="0" w:space="0" w:color="auto"/>
                      </w:divBdr>
                    </w:div>
                    <w:div w:id="1002586508">
                      <w:marLeft w:val="0"/>
                      <w:marRight w:val="0"/>
                      <w:marTop w:val="0"/>
                      <w:marBottom w:val="0"/>
                      <w:divBdr>
                        <w:top w:val="none" w:sz="0" w:space="0" w:color="auto"/>
                        <w:left w:val="none" w:sz="0" w:space="0" w:color="auto"/>
                        <w:bottom w:val="none" w:sz="0" w:space="0" w:color="auto"/>
                        <w:right w:val="none" w:sz="0" w:space="0" w:color="auto"/>
                      </w:divBdr>
                    </w:div>
                    <w:div w:id="1358121171">
                      <w:marLeft w:val="0"/>
                      <w:marRight w:val="0"/>
                      <w:marTop w:val="0"/>
                      <w:marBottom w:val="0"/>
                      <w:divBdr>
                        <w:top w:val="none" w:sz="0" w:space="0" w:color="auto"/>
                        <w:left w:val="none" w:sz="0" w:space="0" w:color="auto"/>
                        <w:bottom w:val="none" w:sz="0" w:space="0" w:color="auto"/>
                        <w:right w:val="none" w:sz="0" w:space="0" w:color="auto"/>
                      </w:divBdr>
                    </w:div>
                    <w:div w:id="1427967599">
                      <w:marLeft w:val="0"/>
                      <w:marRight w:val="0"/>
                      <w:marTop w:val="0"/>
                      <w:marBottom w:val="0"/>
                      <w:divBdr>
                        <w:top w:val="none" w:sz="0" w:space="0" w:color="auto"/>
                        <w:left w:val="none" w:sz="0" w:space="0" w:color="auto"/>
                        <w:bottom w:val="none" w:sz="0" w:space="0" w:color="auto"/>
                        <w:right w:val="none" w:sz="0" w:space="0" w:color="auto"/>
                      </w:divBdr>
                    </w:div>
                  </w:divsChild>
                </w:div>
                <w:div w:id="877670760">
                  <w:marLeft w:val="0"/>
                  <w:marRight w:val="0"/>
                  <w:marTop w:val="0"/>
                  <w:marBottom w:val="0"/>
                  <w:divBdr>
                    <w:top w:val="none" w:sz="0" w:space="0" w:color="auto"/>
                    <w:left w:val="none" w:sz="0" w:space="0" w:color="auto"/>
                    <w:bottom w:val="none" w:sz="0" w:space="0" w:color="auto"/>
                    <w:right w:val="none" w:sz="0" w:space="0" w:color="auto"/>
                  </w:divBdr>
                  <w:divsChild>
                    <w:div w:id="1415395944">
                      <w:marLeft w:val="0"/>
                      <w:marRight w:val="0"/>
                      <w:marTop w:val="0"/>
                      <w:marBottom w:val="0"/>
                      <w:divBdr>
                        <w:top w:val="none" w:sz="0" w:space="0" w:color="auto"/>
                        <w:left w:val="none" w:sz="0" w:space="0" w:color="auto"/>
                        <w:bottom w:val="none" w:sz="0" w:space="0" w:color="auto"/>
                        <w:right w:val="none" w:sz="0" w:space="0" w:color="auto"/>
                      </w:divBdr>
                    </w:div>
                  </w:divsChild>
                </w:div>
                <w:div w:id="988092948">
                  <w:marLeft w:val="0"/>
                  <w:marRight w:val="0"/>
                  <w:marTop w:val="0"/>
                  <w:marBottom w:val="0"/>
                  <w:divBdr>
                    <w:top w:val="none" w:sz="0" w:space="0" w:color="auto"/>
                    <w:left w:val="none" w:sz="0" w:space="0" w:color="auto"/>
                    <w:bottom w:val="none" w:sz="0" w:space="0" w:color="auto"/>
                    <w:right w:val="none" w:sz="0" w:space="0" w:color="auto"/>
                  </w:divBdr>
                  <w:divsChild>
                    <w:div w:id="753554352">
                      <w:marLeft w:val="0"/>
                      <w:marRight w:val="0"/>
                      <w:marTop w:val="0"/>
                      <w:marBottom w:val="0"/>
                      <w:divBdr>
                        <w:top w:val="none" w:sz="0" w:space="0" w:color="auto"/>
                        <w:left w:val="none" w:sz="0" w:space="0" w:color="auto"/>
                        <w:bottom w:val="none" w:sz="0" w:space="0" w:color="auto"/>
                        <w:right w:val="none" w:sz="0" w:space="0" w:color="auto"/>
                      </w:divBdr>
                    </w:div>
                  </w:divsChild>
                </w:div>
                <w:div w:id="1155028129">
                  <w:marLeft w:val="0"/>
                  <w:marRight w:val="0"/>
                  <w:marTop w:val="0"/>
                  <w:marBottom w:val="0"/>
                  <w:divBdr>
                    <w:top w:val="none" w:sz="0" w:space="0" w:color="auto"/>
                    <w:left w:val="none" w:sz="0" w:space="0" w:color="auto"/>
                    <w:bottom w:val="none" w:sz="0" w:space="0" w:color="auto"/>
                    <w:right w:val="none" w:sz="0" w:space="0" w:color="auto"/>
                  </w:divBdr>
                  <w:divsChild>
                    <w:div w:id="1914311660">
                      <w:marLeft w:val="0"/>
                      <w:marRight w:val="0"/>
                      <w:marTop w:val="0"/>
                      <w:marBottom w:val="0"/>
                      <w:divBdr>
                        <w:top w:val="none" w:sz="0" w:space="0" w:color="auto"/>
                        <w:left w:val="none" w:sz="0" w:space="0" w:color="auto"/>
                        <w:bottom w:val="none" w:sz="0" w:space="0" w:color="auto"/>
                        <w:right w:val="none" w:sz="0" w:space="0" w:color="auto"/>
                      </w:divBdr>
                    </w:div>
                  </w:divsChild>
                </w:div>
                <w:div w:id="1160539843">
                  <w:marLeft w:val="0"/>
                  <w:marRight w:val="0"/>
                  <w:marTop w:val="0"/>
                  <w:marBottom w:val="0"/>
                  <w:divBdr>
                    <w:top w:val="none" w:sz="0" w:space="0" w:color="auto"/>
                    <w:left w:val="none" w:sz="0" w:space="0" w:color="auto"/>
                    <w:bottom w:val="none" w:sz="0" w:space="0" w:color="auto"/>
                    <w:right w:val="none" w:sz="0" w:space="0" w:color="auto"/>
                  </w:divBdr>
                  <w:divsChild>
                    <w:div w:id="1053775483">
                      <w:marLeft w:val="0"/>
                      <w:marRight w:val="0"/>
                      <w:marTop w:val="0"/>
                      <w:marBottom w:val="0"/>
                      <w:divBdr>
                        <w:top w:val="none" w:sz="0" w:space="0" w:color="auto"/>
                        <w:left w:val="none" w:sz="0" w:space="0" w:color="auto"/>
                        <w:bottom w:val="none" w:sz="0" w:space="0" w:color="auto"/>
                        <w:right w:val="none" w:sz="0" w:space="0" w:color="auto"/>
                      </w:divBdr>
                    </w:div>
                  </w:divsChild>
                </w:div>
                <w:div w:id="1209954992">
                  <w:marLeft w:val="0"/>
                  <w:marRight w:val="0"/>
                  <w:marTop w:val="0"/>
                  <w:marBottom w:val="0"/>
                  <w:divBdr>
                    <w:top w:val="none" w:sz="0" w:space="0" w:color="auto"/>
                    <w:left w:val="none" w:sz="0" w:space="0" w:color="auto"/>
                    <w:bottom w:val="none" w:sz="0" w:space="0" w:color="auto"/>
                    <w:right w:val="none" w:sz="0" w:space="0" w:color="auto"/>
                  </w:divBdr>
                  <w:divsChild>
                    <w:div w:id="329063197">
                      <w:marLeft w:val="0"/>
                      <w:marRight w:val="0"/>
                      <w:marTop w:val="0"/>
                      <w:marBottom w:val="0"/>
                      <w:divBdr>
                        <w:top w:val="none" w:sz="0" w:space="0" w:color="auto"/>
                        <w:left w:val="none" w:sz="0" w:space="0" w:color="auto"/>
                        <w:bottom w:val="none" w:sz="0" w:space="0" w:color="auto"/>
                        <w:right w:val="none" w:sz="0" w:space="0" w:color="auto"/>
                      </w:divBdr>
                    </w:div>
                  </w:divsChild>
                </w:div>
                <w:div w:id="1387144995">
                  <w:marLeft w:val="0"/>
                  <w:marRight w:val="0"/>
                  <w:marTop w:val="0"/>
                  <w:marBottom w:val="0"/>
                  <w:divBdr>
                    <w:top w:val="none" w:sz="0" w:space="0" w:color="auto"/>
                    <w:left w:val="none" w:sz="0" w:space="0" w:color="auto"/>
                    <w:bottom w:val="none" w:sz="0" w:space="0" w:color="auto"/>
                    <w:right w:val="none" w:sz="0" w:space="0" w:color="auto"/>
                  </w:divBdr>
                  <w:divsChild>
                    <w:div w:id="68772841">
                      <w:marLeft w:val="0"/>
                      <w:marRight w:val="0"/>
                      <w:marTop w:val="0"/>
                      <w:marBottom w:val="0"/>
                      <w:divBdr>
                        <w:top w:val="none" w:sz="0" w:space="0" w:color="auto"/>
                        <w:left w:val="none" w:sz="0" w:space="0" w:color="auto"/>
                        <w:bottom w:val="none" w:sz="0" w:space="0" w:color="auto"/>
                        <w:right w:val="none" w:sz="0" w:space="0" w:color="auto"/>
                      </w:divBdr>
                    </w:div>
                    <w:div w:id="115612421">
                      <w:marLeft w:val="0"/>
                      <w:marRight w:val="0"/>
                      <w:marTop w:val="0"/>
                      <w:marBottom w:val="0"/>
                      <w:divBdr>
                        <w:top w:val="none" w:sz="0" w:space="0" w:color="auto"/>
                        <w:left w:val="none" w:sz="0" w:space="0" w:color="auto"/>
                        <w:bottom w:val="none" w:sz="0" w:space="0" w:color="auto"/>
                        <w:right w:val="none" w:sz="0" w:space="0" w:color="auto"/>
                      </w:divBdr>
                    </w:div>
                    <w:div w:id="442892391">
                      <w:marLeft w:val="0"/>
                      <w:marRight w:val="0"/>
                      <w:marTop w:val="0"/>
                      <w:marBottom w:val="0"/>
                      <w:divBdr>
                        <w:top w:val="none" w:sz="0" w:space="0" w:color="auto"/>
                        <w:left w:val="none" w:sz="0" w:space="0" w:color="auto"/>
                        <w:bottom w:val="none" w:sz="0" w:space="0" w:color="auto"/>
                        <w:right w:val="none" w:sz="0" w:space="0" w:color="auto"/>
                      </w:divBdr>
                    </w:div>
                    <w:div w:id="476842994">
                      <w:marLeft w:val="0"/>
                      <w:marRight w:val="0"/>
                      <w:marTop w:val="0"/>
                      <w:marBottom w:val="0"/>
                      <w:divBdr>
                        <w:top w:val="none" w:sz="0" w:space="0" w:color="auto"/>
                        <w:left w:val="none" w:sz="0" w:space="0" w:color="auto"/>
                        <w:bottom w:val="none" w:sz="0" w:space="0" w:color="auto"/>
                        <w:right w:val="none" w:sz="0" w:space="0" w:color="auto"/>
                      </w:divBdr>
                    </w:div>
                    <w:div w:id="1294940900">
                      <w:marLeft w:val="0"/>
                      <w:marRight w:val="0"/>
                      <w:marTop w:val="0"/>
                      <w:marBottom w:val="0"/>
                      <w:divBdr>
                        <w:top w:val="none" w:sz="0" w:space="0" w:color="auto"/>
                        <w:left w:val="none" w:sz="0" w:space="0" w:color="auto"/>
                        <w:bottom w:val="none" w:sz="0" w:space="0" w:color="auto"/>
                        <w:right w:val="none" w:sz="0" w:space="0" w:color="auto"/>
                      </w:divBdr>
                    </w:div>
                    <w:div w:id="1296910417">
                      <w:marLeft w:val="0"/>
                      <w:marRight w:val="0"/>
                      <w:marTop w:val="0"/>
                      <w:marBottom w:val="0"/>
                      <w:divBdr>
                        <w:top w:val="none" w:sz="0" w:space="0" w:color="auto"/>
                        <w:left w:val="none" w:sz="0" w:space="0" w:color="auto"/>
                        <w:bottom w:val="none" w:sz="0" w:space="0" w:color="auto"/>
                        <w:right w:val="none" w:sz="0" w:space="0" w:color="auto"/>
                      </w:divBdr>
                    </w:div>
                    <w:div w:id="1433479482">
                      <w:marLeft w:val="0"/>
                      <w:marRight w:val="0"/>
                      <w:marTop w:val="0"/>
                      <w:marBottom w:val="0"/>
                      <w:divBdr>
                        <w:top w:val="none" w:sz="0" w:space="0" w:color="auto"/>
                        <w:left w:val="none" w:sz="0" w:space="0" w:color="auto"/>
                        <w:bottom w:val="none" w:sz="0" w:space="0" w:color="auto"/>
                        <w:right w:val="none" w:sz="0" w:space="0" w:color="auto"/>
                      </w:divBdr>
                    </w:div>
                    <w:div w:id="1579973373">
                      <w:marLeft w:val="0"/>
                      <w:marRight w:val="0"/>
                      <w:marTop w:val="0"/>
                      <w:marBottom w:val="0"/>
                      <w:divBdr>
                        <w:top w:val="none" w:sz="0" w:space="0" w:color="auto"/>
                        <w:left w:val="none" w:sz="0" w:space="0" w:color="auto"/>
                        <w:bottom w:val="none" w:sz="0" w:space="0" w:color="auto"/>
                        <w:right w:val="none" w:sz="0" w:space="0" w:color="auto"/>
                      </w:divBdr>
                    </w:div>
                    <w:div w:id="1733236554">
                      <w:marLeft w:val="0"/>
                      <w:marRight w:val="0"/>
                      <w:marTop w:val="0"/>
                      <w:marBottom w:val="0"/>
                      <w:divBdr>
                        <w:top w:val="none" w:sz="0" w:space="0" w:color="auto"/>
                        <w:left w:val="none" w:sz="0" w:space="0" w:color="auto"/>
                        <w:bottom w:val="none" w:sz="0" w:space="0" w:color="auto"/>
                        <w:right w:val="none" w:sz="0" w:space="0" w:color="auto"/>
                      </w:divBdr>
                    </w:div>
                    <w:div w:id="1923178559">
                      <w:marLeft w:val="0"/>
                      <w:marRight w:val="0"/>
                      <w:marTop w:val="0"/>
                      <w:marBottom w:val="0"/>
                      <w:divBdr>
                        <w:top w:val="none" w:sz="0" w:space="0" w:color="auto"/>
                        <w:left w:val="none" w:sz="0" w:space="0" w:color="auto"/>
                        <w:bottom w:val="none" w:sz="0" w:space="0" w:color="auto"/>
                        <w:right w:val="none" w:sz="0" w:space="0" w:color="auto"/>
                      </w:divBdr>
                    </w:div>
                    <w:div w:id="2127113509">
                      <w:marLeft w:val="0"/>
                      <w:marRight w:val="0"/>
                      <w:marTop w:val="0"/>
                      <w:marBottom w:val="0"/>
                      <w:divBdr>
                        <w:top w:val="none" w:sz="0" w:space="0" w:color="auto"/>
                        <w:left w:val="none" w:sz="0" w:space="0" w:color="auto"/>
                        <w:bottom w:val="none" w:sz="0" w:space="0" w:color="auto"/>
                        <w:right w:val="none" w:sz="0" w:space="0" w:color="auto"/>
                      </w:divBdr>
                    </w:div>
                  </w:divsChild>
                </w:div>
                <w:div w:id="1417748642">
                  <w:marLeft w:val="0"/>
                  <w:marRight w:val="0"/>
                  <w:marTop w:val="0"/>
                  <w:marBottom w:val="0"/>
                  <w:divBdr>
                    <w:top w:val="none" w:sz="0" w:space="0" w:color="auto"/>
                    <w:left w:val="none" w:sz="0" w:space="0" w:color="auto"/>
                    <w:bottom w:val="none" w:sz="0" w:space="0" w:color="auto"/>
                    <w:right w:val="none" w:sz="0" w:space="0" w:color="auto"/>
                  </w:divBdr>
                  <w:divsChild>
                    <w:div w:id="1977181737">
                      <w:marLeft w:val="0"/>
                      <w:marRight w:val="0"/>
                      <w:marTop w:val="0"/>
                      <w:marBottom w:val="0"/>
                      <w:divBdr>
                        <w:top w:val="none" w:sz="0" w:space="0" w:color="auto"/>
                        <w:left w:val="none" w:sz="0" w:space="0" w:color="auto"/>
                        <w:bottom w:val="none" w:sz="0" w:space="0" w:color="auto"/>
                        <w:right w:val="none" w:sz="0" w:space="0" w:color="auto"/>
                      </w:divBdr>
                    </w:div>
                  </w:divsChild>
                </w:div>
                <w:div w:id="1456950033">
                  <w:marLeft w:val="0"/>
                  <w:marRight w:val="0"/>
                  <w:marTop w:val="0"/>
                  <w:marBottom w:val="0"/>
                  <w:divBdr>
                    <w:top w:val="none" w:sz="0" w:space="0" w:color="auto"/>
                    <w:left w:val="none" w:sz="0" w:space="0" w:color="auto"/>
                    <w:bottom w:val="none" w:sz="0" w:space="0" w:color="auto"/>
                    <w:right w:val="none" w:sz="0" w:space="0" w:color="auto"/>
                  </w:divBdr>
                  <w:divsChild>
                    <w:div w:id="863252068">
                      <w:marLeft w:val="0"/>
                      <w:marRight w:val="0"/>
                      <w:marTop w:val="0"/>
                      <w:marBottom w:val="0"/>
                      <w:divBdr>
                        <w:top w:val="none" w:sz="0" w:space="0" w:color="auto"/>
                        <w:left w:val="none" w:sz="0" w:space="0" w:color="auto"/>
                        <w:bottom w:val="none" w:sz="0" w:space="0" w:color="auto"/>
                        <w:right w:val="none" w:sz="0" w:space="0" w:color="auto"/>
                      </w:divBdr>
                    </w:div>
                  </w:divsChild>
                </w:div>
                <w:div w:id="1495490449">
                  <w:marLeft w:val="0"/>
                  <w:marRight w:val="0"/>
                  <w:marTop w:val="0"/>
                  <w:marBottom w:val="0"/>
                  <w:divBdr>
                    <w:top w:val="none" w:sz="0" w:space="0" w:color="auto"/>
                    <w:left w:val="none" w:sz="0" w:space="0" w:color="auto"/>
                    <w:bottom w:val="none" w:sz="0" w:space="0" w:color="auto"/>
                    <w:right w:val="none" w:sz="0" w:space="0" w:color="auto"/>
                  </w:divBdr>
                  <w:divsChild>
                    <w:div w:id="194930808">
                      <w:marLeft w:val="0"/>
                      <w:marRight w:val="0"/>
                      <w:marTop w:val="0"/>
                      <w:marBottom w:val="0"/>
                      <w:divBdr>
                        <w:top w:val="none" w:sz="0" w:space="0" w:color="auto"/>
                        <w:left w:val="none" w:sz="0" w:space="0" w:color="auto"/>
                        <w:bottom w:val="none" w:sz="0" w:space="0" w:color="auto"/>
                        <w:right w:val="none" w:sz="0" w:space="0" w:color="auto"/>
                      </w:divBdr>
                    </w:div>
                  </w:divsChild>
                </w:div>
                <w:div w:id="1695382386">
                  <w:marLeft w:val="0"/>
                  <w:marRight w:val="0"/>
                  <w:marTop w:val="0"/>
                  <w:marBottom w:val="0"/>
                  <w:divBdr>
                    <w:top w:val="none" w:sz="0" w:space="0" w:color="auto"/>
                    <w:left w:val="none" w:sz="0" w:space="0" w:color="auto"/>
                    <w:bottom w:val="none" w:sz="0" w:space="0" w:color="auto"/>
                    <w:right w:val="none" w:sz="0" w:space="0" w:color="auto"/>
                  </w:divBdr>
                  <w:divsChild>
                    <w:div w:id="1766341295">
                      <w:marLeft w:val="0"/>
                      <w:marRight w:val="0"/>
                      <w:marTop w:val="0"/>
                      <w:marBottom w:val="0"/>
                      <w:divBdr>
                        <w:top w:val="none" w:sz="0" w:space="0" w:color="auto"/>
                        <w:left w:val="none" w:sz="0" w:space="0" w:color="auto"/>
                        <w:bottom w:val="none" w:sz="0" w:space="0" w:color="auto"/>
                        <w:right w:val="none" w:sz="0" w:space="0" w:color="auto"/>
                      </w:divBdr>
                    </w:div>
                  </w:divsChild>
                </w:div>
                <w:div w:id="1736706069">
                  <w:marLeft w:val="0"/>
                  <w:marRight w:val="0"/>
                  <w:marTop w:val="0"/>
                  <w:marBottom w:val="0"/>
                  <w:divBdr>
                    <w:top w:val="none" w:sz="0" w:space="0" w:color="auto"/>
                    <w:left w:val="none" w:sz="0" w:space="0" w:color="auto"/>
                    <w:bottom w:val="none" w:sz="0" w:space="0" w:color="auto"/>
                    <w:right w:val="none" w:sz="0" w:space="0" w:color="auto"/>
                  </w:divBdr>
                  <w:divsChild>
                    <w:div w:id="1192917550">
                      <w:marLeft w:val="0"/>
                      <w:marRight w:val="0"/>
                      <w:marTop w:val="0"/>
                      <w:marBottom w:val="0"/>
                      <w:divBdr>
                        <w:top w:val="none" w:sz="0" w:space="0" w:color="auto"/>
                        <w:left w:val="none" w:sz="0" w:space="0" w:color="auto"/>
                        <w:bottom w:val="none" w:sz="0" w:space="0" w:color="auto"/>
                        <w:right w:val="none" w:sz="0" w:space="0" w:color="auto"/>
                      </w:divBdr>
                    </w:div>
                  </w:divsChild>
                </w:div>
                <w:div w:id="1818495843">
                  <w:marLeft w:val="0"/>
                  <w:marRight w:val="0"/>
                  <w:marTop w:val="0"/>
                  <w:marBottom w:val="0"/>
                  <w:divBdr>
                    <w:top w:val="none" w:sz="0" w:space="0" w:color="auto"/>
                    <w:left w:val="none" w:sz="0" w:space="0" w:color="auto"/>
                    <w:bottom w:val="none" w:sz="0" w:space="0" w:color="auto"/>
                    <w:right w:val="none" w:sz="0" w:space="0" w:color="auto"/>
                  </w:divBdr>
                  <w:divsChild>
                    <w:div w:id="1943603884">
                      <w:marLeft w:val="0"/>
                      <w:marRight w:val="0"/>
                      <w:marTop w:val="0"/>
                      <w:marBottom w:val="0"/>
                      <w:divBdr>
                        <w:top w:val="none" w:sz="0" w:space="0" w:color="auto"/>
                        <w:left w:val="none" w:sz="0" w:space="0" w:color="auto"/>
                        <w:bottom w:val="none" w:sz="0" w:space="0" w:color="auto"/>
                        <w:right w:val="none" w:sz="0" w:space="0" w:color="auto"/>
                      </w:divBdr>
                    </w:div>
                  </w:divsChild>
                </w:div>
                <w:div w:id="1889994171">
                  <w:marLeft w:val="0"/>
                  <w:marRight w:val="0"/>
                  <w:marTop w:val="0"/>
                  <w:marBottom w:val="0"/>
                  <w:divBdr>
                    <w:top w:val="none" w:sz="0" w:space="0" w:color="auto"/>
                    <w:left w:val="none" w:sz="0" w:space="0" w:color="auto"/>
                    <w:bottom w:val="none" w:sz="0" w:space="0" w:color="auto"/>
                    <w:right w:val="none" w:sz="0" w:space="0" w:color="auto"/>
                  </w:divBdr>
                  <w:divsChild>
                    <w:div w:id="131557570">
                      <w:marLeft w:val="0"/>
                      <w:marRight w:val="0"/>
                      <w:marTop w:val="0"/>
                      <w:marBottom w:val="0"/>
                      <w:divBdr>
                        <w:top w:val="none" w:sz="0" w:space="0" w:color="auto"/>
                        <w:left w:val="none" w:sz="0" w:space="0" w:color="auto"/>
                        <w:bottom w:val="none" w:sz="0" w:space="0" w:color="auto"/>
                        <w:right w:val="none" w:sz="0" w:space="0" w:color="auto"/>
                      </w:divBdr>
                    </w:div>
                  </w:divsChild>
                </w:div>
                <w:div w:id="1890874981">
                  <w:marLeft w:val="0"/>
                  <w:marRight w:val="0"/>
                  <w:marTop w:val="0"/>
                  <w:marBottom w:val="0"/>
                  <w:divBdr>
                    <w:top w:val="none" w:sz="0" w:space="0" w:color="auto"/>
                    <w:left w:val="none" w:sz="0" w:space="0" w:color="auto"/>
                    <w:bottom w:val="none" w:sz="0" w:space="0" w:color="auto"/>
                    <w:right w:val="none" w:sz="0" w:space="0" w:color="auto"/>
                  </w:divBdr>
                  <w:divsChild>
                    <w:div w:id="1708095125">
                      <w:marLeft w:val="0"/>
                      <w:marRight w:val="0"/>
                      <w:marTop w:val="0"/>
                      <w:marBottom w:val="0"/>
                      <w:divBdr>
                        <w:top w:val="none" w:sz="0" w:space="0" w:color="auto"/>
                        <w:left w:val="none" w:sz="0" w:space="0" w:color="auto"/>
                        <w:bottom w:val="none" w:sz="0" w:space="0" w:color="auto"/>
                        <w:right w:val="none" w:sz="0" w:space="0" w:color="auto"/>
                      </w:divBdr>
                    </w:div>
                  </w:divsChild>
                </w:div>
                <w:div w:id="2060276503">
                  <w:marLeft w:val="0"/>
                  <w:marRight w:val="0"/>
                  <w:marTop w:val="0"/>
                  <w:marBottom w:val="0"/>
                  <w:divBdr>
                    <w:top w:val="none" w:sz="0" w:space="0" w:color="auto"/>
                    <w:left w:val="none" w:sz="0" w:space="0" w:color="auto"/>
                    <w:bottom w:val="none" w:sz="0" w:space="0" w:color="auto"/>
                    <w:right w:val="none" w:sz="0" w:space="0" w:color="auto"/>
                  </w:divBdr>
                  <w:divsChild>
                    <w:div w:id="1636762941">
                      <w:marLeft w:val="0"/>
                      <w:marRight w:val="0"/>
                      <w:marTop w:val="0"/>
                      <w:marBottom w:val="0"/>
                      <w:divBdr>
                        <w:top w:val="none" w:sz="0" w:space="0" w:color="auto"/>
                        <w:left w:val="none" w:sz="0" w:space="0" w:color="auto"/>
                        <w:bottom w:val="none" w:sz="0" w:space="0" w:color="auto"/>
                        <w:right w:val="none" w:sz="0" w:space="0" w:color="auto"/>
                      </w:divBdr>
                    </w:div>
                  </w:divsChild>
                </w:div>
                <w:div w:id="2141922487">
                  <w:marLeft w:val="0"/>
                  <w:marRight w:val="0"/>
                  <w:marTop w:val="0"/>
                  <w:marBottom w:val="0"/>
                  <w:divBdr>
                    <w:top w:val="none" w:sz="0" w:space="0" w:color="auto"/>
                    <w:left w:val="none" w:sz="0" w:space="0" w:color="auto"/>
                    <w:bottom w:val="none" w:sz="0" w:space="0" w:color="auto"/>
                    <w:right w:val="none" w:sz="0" w:space="0" w:color="auto"/>
                  </w:divBdr>
                  <w:divsChild>
                    <w:div w:id="102664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0702063">
          <w:marLeft w:val="0"/>
          <w:marRight w:val="0"/>
          <w:marTop w:val="0"/>
          <w:marBottom w:val="0"/>
          <w:divBdr>
            <w:top w:val="none" w:sz="0" w:space="0" w:color="auto"/>
            <w:left w:val="none" w:sz="0" w:space="0" w:color="auto"/>
            <w:bottom w:val="none" w:sz="0" w:space="0" w:color="auto"/>
            <w:right w:val="none" w:sz="0" w:space="0" w:color="auto"/>
          </w:divBdr>
          <w:divsChild>
            <w:div w:id="24792239">
              <w:marLeft w:val="0"/>
              <w:marRight w:val="0"/>
              <w:marTop w:val="0"/>
              <w:marBottom w:val="0"/>
              <w:divBdr>
                <w:top w:val="none" w:sz="0" w:space="0" w:color="auto"/>
                <w:left w:val="none" w:sz="0" w:space="0" w:color="auto"/>
                <w:bottom w:val="none" w:sz="0" w:space="0" w:color="auto"/>
                <w:right w:val="none" w:sz="0" w:space="0" w:color="auto"/>
              </w:divBdr>
            </w:div>
            <w:div w:id="894126517">
              <w:marLeft w:val="0"/>
              <w:marRight w:val="0"/>
              <w:marTop w:val="0"/>
              <w:marBottom w:val="0"/>
              <w:divBdr>
                <w:top w:val="none" w:sz="0" w:space="0" w:color="auto"/>
                <w:left w:val="none" w:sz="0" w:space="0" w:color="auto"/>
                <w:bottom w:val="none" w:sz="0" w:space="0" w:color="auto"/>
                <w:right w:val="none" w:sz="0" w:space="0" w:color="auto"/>
              </w:divBdr>
            </w:div>
            <w:div w:id="1756515924">
              <w:marLeft w:val="0"/>
              <w:marRight w:val="0"/>
              <w:marTop w:val="0"/>
              <w:marBottom w:val="0"/>
              <w:divBdr>
                <w:top w:val="none" w:sz="0" w:space="0" w:color="auto"/>
                <w:left w:val="none" w:sz="0" w:space="0" w:color="auto"/>
                <w:bottom w:val="none" w:sz="0" w:space="0" w:color="auto"/>
                <w:right w:val="none" w:sz="0" w:space="0" w:color="auto"/>
              </w:divBdr>
            </w:div>
          </w:divsChild>
        </w:div>
        <w:div w:id="1216818019">
          <w:marLeft w:val="0"/>
          <w:marRight w:val="0"/>
          <w:marTop w:val="0"/>
          <w:marBottom w:val="0"/>
          <w:divBdr>
            <w:top w:val="none" w:sz="0" w:space="0" w:color="auto"/>
            <w:left w:val="none" w:sz="0" w:space="0" w:color="auto"/>
            <w:bottom w:val="none" w:sz="0" w:space="0" w:color="auto"/>
            <w:right w:val="none" w:sz="0" w:space="0" w:color="auto"/>
          </w:divBdr>
        </w:div>
        <w:div w:id="1264605224">
          <w:marLeft w:val="0"/>
          <w:marRight w:val="0"/>
          <w:marTop w:val="0"/>
          <w:marBottom w:val="0"/>
          <w:divBdr>
            <w:top w:val="none" w:sz="0" w:space="0" w:color="auto"/>
            <w:left w:val="none" w:sz="0" w:space="0" w:color="auto"/>
            <w:bottom w:val="none" w:sz="0" w:space="0" w:color="auto"/>
            <w:right w:val="none" w:sz="0" w:space="0" w:color="auto"/>
          </w:divBdr>
        </w:div>
        <w:div w:id="1272785734">
          <w:marLeft w:val="0"/>
          <w:marRight w:val="0"/>
          <w:marTop w:val="0"/>
          <w:marBottom w:val="0"/>
          <w:divBdr>
            <w:top w:val="none" w:sz="0" w:space="0" w:color="auto"/>
            <w:left w:val="none" w:sz="0" w:space="0" w:color="auto"/>
            <w:bottom w:val="none" w:sz="0" w:space="0" w:color="auto"/>
            <w:right w:val="none" w:sz="0" w:space="0" w:color="auto"/>
          </w:divBdr>
        </w:div>
        <w:div w:id="1385759030">
          <w:marLeft w:val="0"/>
          <w:marRight w:val="0"/>
          <w:marTop w:val="0"/>
          <w:marBottom w:val="0"/>
          <w:divBdr>
            <w:top w:val="none" w:sz="0" w:space="0" w:color="auto"/>
            <w:left w:val="none" w:sz="0" w:space="0" w:color="auto"/>
            <w:bottom w:val="none" w:sz="0" w:space="0" w:color="auto"/>
            <w:right w:val="none" w:sz="0" w:space="0" w:color="auto"/>
          </w:divBdr>
          <w:divsChild>
            <w:div w:id="773718795">
              <w:marLeft w:val="-75"/>
              <w:marRight w:val="0"/>
              <w:marTop w:val="30"/>
              <w:marBottom w:val="30"/>
              <w:divBdr>
                <w:top w:val="none" w:sz="0" w:space="0" w:color="auto"/>
                <w:left w:val="none" w:sz="0" w:space="0" w:color="auto"/>
                <w:bottom w:val="none" w:sz="0" w:space="0" w:color="auto"/>
                <w:right w:val="none" w:sz="0" w:space="0" w:color="auto"/>
              </w:divBdr>
              <w:divsChild>
                <w:div w:id="15008369">
                  <w:marLeft w:val="0"/>
                  <w:marRight w:val="0"/>
                  <w:marTop w:val="0"/>
                  <w:marBottom w:val="0"/>
                  <w:divBdr>
                    <w:top w:val="none" w:sz="0" w:space="0" w:color="auto"/>
                    <w:left w:val="none" w:sz="0" w:space="0" w:color="auto"/>
                    <w:bottom w:val="none" w:sz="0" w:space="0" w:color="auto"/>
                    <w:right w:val="none" w:sz="0" w:space="0" w:color="auto"/>
                  </w:divBdr>
                  <w:divsChild>
                    <w:div w:id="252008918">
                      <w:marLeft w:val="0"/>
                      <w:marRight w:val="0"/>
                      <w:marTop w:val="0"/>
                      <w:marBottom w:val="0"/>
                      <w:divBdr>
                        <w:top w:val="none" w:sz="0" w:space="0" w:color="auto"/>
                        <w:left w:val="none" w:sz="0" w:space="0" w:color="auto"/>
                        <w:bottom w:val="none" w:sz="0" w:space="0" w:color="auto"/>
                        <w:right w:val="none" w:sz="0" w:space="0" w:color="auto"/>
                      </w:divBdr>
                    </w:div>
                  </w:divsChild>
                </w:div>
                <w:div w:id="172115026">
                  <w:marLeft w:val="0"/>
                  <w:marRight w:val="0"/>
                  <w:marTop w:val="0"/>
                  <w:marBottom w:val="0"/>
                  <w:divBdr>
                    <w:top w:val="none" w:sz="0" w:space="0" w:color="auto"/>
                    <w:left w:val="none" w:sz="0" w:space="0" w:color="auto"/>
                    <w:bottom w:val="none" w:sz="0" w:space="0" w:color="auto"/>
                    <w:right w:val="none" w:sz="0" w:space="0" w:color="auto"/>
                  </w:divBdr>
                  <w:divsChild>
                    <w:div w:id="338699500">
                      <w:marLeft w:val="0"/>
                      <w:marRight w:val="0"/>
                      <w:marTop w:val="0"/>
                      <w:marBottom w:val="0"/>
                      <w:divBdr>
                        <w:top w:val="none" w:sz="0" w:space="0" w:color="auto"/>
                        <w:left w:val="none" w:sz="0" w:space="0" w:color="auto"/>
                        <w:bottom w:val="none" w:sz="0" w:space="0" w:color="auto"/>
                        <w:right w:val="none" w:sz="0" w:space="0" w:color="auto"/>
                      </w:divBdr>
                    </w:div>
                  </w:divsChild>
                </w:div>
                <w:div w:id="251931831">
                  <w:marLeft w:val="0"/>
                  <w:marRight w:val="0"/>
                  <w:marTop w:val="0"/>
                  <w:marBottom w:val="0"/>
                  <w:divBdr>
                    <w:top w:val="none" w:sz="0" w:space="0" w:color="auto"/>
                    <w:left w:val="none" w:sz="0" w:space="0" w:color="auto"/>
                    <w:bottom w:val="none" w:sz="0" w:space="0" w:color="auto"/>
                    <w:right w:val="none" w:sz="0" w:space="0" w:color="auto"/>
                  </w:divBdr>
                  <w:divsChild>
                    <w:div w:id="218715993">
                      <w:marLeft w:val="0"/>
                      <w:marRight w:val="0"/>
                      <w:marTop w:val="0"/>
                      <w:marBottom w:val="0"/>
                      <w:divBdr>
                        <w:top w:val="none" w:sz="0" w:space="0" w:color="auto"/>
                        <w:left w:val="none" w:sz="0" w:space="0" w:color="auto"/>
                        <w:bottom w:val="none" w:sz="0" w:space="0" w:color="auto"/>
                        <w:right w:val="none" w:sz="0" w:space="0" w:color="auto"/>
                      </w:divBdr>
                    </w:div>
                  </w:divsChild>
                </w:div>
                <w:div w:id="333799418">
                  <w:marLeft w:val="0"/>
                  <w:marRight w:val="0"/>
                  <w:marTop w:val="0"/>
                  <w:marBottom w:val="0"/>
                  <w:divBdr>
                    <w:top w:val="none" w:sz="0" w:space="0" w:color="auto"/>
                    <w:left w:val="none" w:sz="0" w:space="0" w:color="auto"/>
                    <w:bottom w:val="none" w:sz="0" w:space="0" w:color="auto"/>
                    <w:right w:val="none" w:sz="0" w:space="0" w:color="auto"/>
                  </w:divBdr>
                  <w:divsChild>
                    <w:div w:id="431897755">
                      <w:marLeft w:val="0"/>
                      <w:marRight w:val="0"/>
                      <w:marTop w:val="0"/>
                      <w:marBottom w:val="0"/>
                      <w:divBdr>
                        <w:top w:val="none" w:sz="0" w:space="0" w:color="auto"/>
                        <w:left w:val="none" w:sz="0" w:space="0" w:color="auto"/>
                        <w:bottom w:val="none" w:sz="0" w:space="0" w:color="auto"/>
                        <w:right w:val="none" w:sz="0" w:space="0" w:color="auto"/>
                      </w:divBdr>
                    </w:div>
                  </w:divsChild>
                </w:div>
                <w:div w:id="477915409">
                  <w:marLeft w:val="0"/>
                  <w:marRight w:val="0"/>
                  <w:marTop w:val="0"/>
                  <w:marBottom w:val="0"/>
                  <w:divBdr>
                    <w:top w:val="none" w:sz="0" w:space="0" w:color="auto"/>
                    <w:left w:val="none" w:sz="0" w:space="0" w:color="auto"/>
                    <w:bottom w:val="none" w:sz="0" w:space="0" w:color="auto"/>
                    <w:right w:val="none" w:sz="0" w:space="0" w:color="auto"/>
                  </w:divBdr>
                  <w:divsChild>
                    <w:div w:id="1961376479">
                      <w:marLeft w:val="0"/>
                      <w:marRight w:val="0"/>
                      <w:marTop w:val="0"/>
                      <w:marBottom w:val="0"/>
                      <w:divBdr>
                        <w:top w:val="none" w:sz="0" w:space="0" w:color="auto"/>
                        <w:left w:val="none" w:sz="0" w:space="0" w:color="auto"/>
                        <w:bottom w:val="none" w:sz="0" w:space="0" w:color="auto"/>
                        <w:right w:val="none" w:sz="0" w:space="0" w:color="auto"/>
                      </w:divBdr>
                    </w:div>
                  </w:divsChild>
                </w:div>
                <w:div w:id="513686346">
                  <w:marLeft w:val="0"/>
                  <w:marRight w:val="0"/>
                  <w:marTop w:val="0"/>
                  <w:marBottom w:val="0"/>
                  <w:divBdr>
                    <w:top w:val="none" w:sz="0" w:space="0" w:color="auto"/>
                    <w:left w:val="none" w:sz="0" w:space="0" w:color="auto"/>
                    <w:bottom w:val="none" w:sz="0" w:space="0" w:color="auto"/>
                    <w:right w:val="none" w:sz="0" w:space="0" w:color="auto"/>
                  </w:divBdr>
                  <w:divsChild>
                    <w:div w:id="1754282089">
                      <w:marLeft w:val="0"/>
                      <w:marRight w:val="0"/>
                      <w:marTop w:val="0"/>
                      <w:marBottom w:val="0"/>
                      <w:divBdr>
                        <w:top w:val="none" w:sz="0" w:space="0" w:color="auto"/>
                        <w:left w:val="none" w:sz="0" w:space="0" w:color="auto"/>
                        <w:bottom w:val="none" w:sz="0" w:space="0" w:color="auto"/>
                        <w:right w:val="none" w:sz="0" w:space="0" w:color="auto"/>
                      </w:divBdr>
                    </w:div>
                  </w:divsChild>
                </w:div>
                <w:div w:id="633028491">
                  <w:marLeft w:val="0"/>
                  <w:marRight w:val="0"/>
                  <w:marTop w:val="0"/>
                  <w:marBottom w:val="0"/>
                  <w:divBdr>
                    <w:top w:val="none" w:sz="0" w:space="0" w:color="auto"/>
                    <w:left w:val="none" w:sz="0" w:space="0" w:color="auto"/>
                    <w:bottom w:val="none" w:sz="0" w:space="0" w:color="auto"/>
                    <w:right w:val="none" w:sz="0" w:space="0" w:color="auto"/>
                  </w:divBdr>
                  <w:divsChild>
                    <w:div w:id="495265175">
                      <w:marLeft w:val="0"/>
                      <w:marRight w:val="0"/>
                      <w:marTop w:val="0"/>
                      <w:marBottom w:val="0"/>
                      <w:divBdr>
                        <w:top w:val="none" w:sz="0" w:space="0" w:color="auto"/>
                        <w:left w:val="none" w:sz="0" w:space="0" w:color="auto"/>
                        <w:bottom w:val="none" w:sz="0" w:space="0" w:color="auto"/>
                        <w:right w:val="none" w:sz="0" w:space="0" w:color="auto"/>
                      </w:divBdr>
                    </w:div>
                  </w:divsChild>
                </w:div>
                <w:div w:id="804279419">
                  <w:marLeft w:val="0"/>
                  <w:marRight w:val="0"/>
                  <w:marTop w:val="0"/>
                  <w:marBottom w:val="0"/>
                  <w:divBdr>
                    <w:top w:val="none" w:sz="0" w:space="0" w:color="auto"/>
                    <w:left w:val="none" w:sz="0" w:space="0" w:color="auto"/>
                    <w:bottom w:val="none" w:sz="0" w:space="0" w:color="auto"/>
                    <w:right w:val="none" w:sz="0" w:space="0" w:color="auto"/>
                  </w:divBdr>
                  <w:divsChild>
                    <w:div w:id="558901045">
                      <w:marLeft w:val="0"/>
                      <w:marRight w:val="0"/>
                      <w:marTop w:val="0"/>
                      <w:marBottom w:val="0"/>
                      <w:divBdr>
                        <w:top w:val="none" w:sz="0" w:space="0" w:color="auto"/>
                        <w:left w:val="none" w:sz="0" w:space="0" w:color="auto"/>
                        <w:bottom w:val="none" w:sz="0" w:space="0" w:color="auto"/>
                        <w:right w:val="none" w:sz="0" w:space="0" w:color="auto"/>
                      </w:divBdr>
                    </w:div>
                  </w:divsChild>
                </w:div>
                <w:div w:id="821166871">
                  <w:marLeft w:val="0"/>
                  <w:marRight w:val="0"/>
                  <w:marTop w:val="0"/>
                  <w:marBottom w:val="0"/>
                  <w:divBdr>
                    <w:top w:val="none" w:sz="0" w:space="0" w:color="auto"/>
                    <w:left w:val="none" w:sz="0" w:space="0" w:color="auto"/>
                    <w:bottom w:val="none" w:sz="0" w:space="0" w:color="auto"/>
                    <w:right w:val="none" w:sz="0" w:space="0" w:color="auto"/>
                  </w:divBdr>
                  <w:divsChild>
                    <w:div w:id="328290040">
                      <w:marLeft w:val="0"/>
                      <w:marRight w:val="0"/>
                      <w:marTop w:val="0"/>
                      <w:marBottom w:val="0"/>
                      <w:divBdr>
                        <w:top w:val="none" w:sz="0" w:space="0" w:color="auto"/>
                        <w:left w:val="none" w:sz="0" w:space="0" w:color="auto"/>
                        <w:bottom w:val="none" w:sz="0" w:space="0" w:color="auto"/>
                        <w:right w:val="none" w:sz="0" w:space="0" w:color="auto"/>
                      </w:divBdr>
                    </w:div>
                  </w:divsChild>
                </w:div>
                <w:div w:id="839124529">
                  <w:marLeft w:val="0"/>
                  <w:marRight w:val="0"/>
                  <w:marTop w:val="0"/>
                  <w:marBottom w:val="0"/>
                  <w:divBdr>
                    <w:top w:val="none" w:sz="0" w:space="0" w:color="auto"/>
                    <w:left w:val="none" w:sz="0" w:space="0" w:color="auto"/>
                    <w:bottom w:val="none" w:sz="0" w:space="0" w:color="auto"/>
                    <w:right w:val="none" w:sz="0" w:space="0" w:color="auto"/>
                  </w:divBdr>
                  <w:divsChild>
                    <w:div w:id="574559295">
                      <w:marLeft w:val="0"/>
                      <w:marRight w:val="0"/>
                      <w:marTop w:val="0"/>
                      <w:marBottom w:val="0"/>
                      <w:divBdr>
                        <w:top w:val="none" w:sz="0" w:space="0" w:color="auto"/>
                        <w:left w:val="none" w:sz="0" w:space="0" w:color="auto"/>
                        <w:bottom w:val="none" w:sz="0" w:space="0" w:color="auto"/>
                        <w:right w:val="none" w:sz="0" w:space="0" w:color="auto"/>
                      </w:divBdr>
                    </w:div>
                  </w:divsChild>
                </w:div>
                <w:div w:id="913053330">
                  <w:marLeft w:val="0"/>
                  <w:marRight w:val="0"/>
                  <w:marTop w:val="0"/>
                  <w:marBottom w:val="0"/>
                  <w:divBdr>
                    <w:top w:val="none" w:sz="0" w:space="0" w:color="auto"/>
                    <w:left w:val="none" w:sz="0" w:space="0" w:color="auto"/>
                    <w:bottom w:val="none" w:sz="0" w:space="0" w:color="auto"/>
                    <w:right w:val="none" w:sz="0" w:space="0" w:color="auto"/>
                  </w:divBdr>
                  <w:divsChild>
                    <w:div w:id="233860218">
                      <w:marLeft w:val="0"/>
                      <w:marRight w:val="0"/>
                      <w:marTop w:val="0"/>
                      <w:marBottom w:val="0"/>
                      <w:divBdr>
                        <w:top w:val="none" w:sz="0" w:space="0" w:color="auto"/>
                        <w:left w:val="none" w:sz="0" w:space="0" w:color="auto"/>
                        <w:bottom w:val="none" w:sz="0" w:space="0" w:color="auto"/>
                        <w:right w:val="none" w:sz="0" w:space="0" w:color="auto"/>
                      </w:divBdr>
                    </w:div>
                  </w:divsChild>
                </w:div>
                <w:div w:id="1018508799">
                  <w:marLeft w:val="0"/>
                  <w:marRight w:val="0"/>
                  <w:marTop w:val="0"/>
                  <w:marBottom w:val="0"/>
                  <w:divBdr>
                    <w:top w:val="none" w:sz="0" w:space="0" w:color="auto"/>
                    <w:left w:val="none" w:sz="0" w:space="0" w:color="auto"/>
                    <w:bottom w:val="none" w:sz="0" w:space="0" w:color="auto"/>
                    <w:right w:val="none" w:sz="0" w:space="0" w:color="auto"/>
                  </w:divBdr>
                  <w:divsChild>
                    <w:div w:id="1409234289">
                      <w:marLeft w:val="0"/>
                      <w:marRight w:val="0"/>
                      <w:marTop w:val="0"/>
                      <w:marBottom w:val="0"/>
                      <w:divBdr>
                        <w:top w:val="none" w:sz="0" w:space="0" w:color="auto"/>
                        <w:left w:val="none" w:sz="0" w:space="0" w:color="auto"/>
                        <w:bottom w:val="none" w:sz="0" w:space="0" w:color="auto"/>
                        <w:right w:val="none" w:sz="0" w:space="0" w:color="auto"/>
                      </w:divBdr>
                    </w:div>
                  </w:divsChild>
                </w:div>
                <w:div w:id="1046099232">
                  <w:marLeft w:val="0"/>
                  <w:marRight w:val="0"/>
                  <w:marTop w:val="0"/>
                  <w:marBottom w:val="0"/>
                  <w:divBdr>
                    <w:top w:val="none" w:sz="0" w:space="0" w:color="auto"/>
                    <w:left w:val="none" w:sz="0" w:space="0" w:color="auto"/>
                    <w:bottom w:val="none" w:sz="0" w:space="0" w:color="auto"/>
                    <w:right w:val="none" w:sz="0" w:space="0" w:color="auto"/>
                  </w:divBdr>
                  <w:divsChild>
                    <w:div w:id="704604089">
                      <w:marLeft w:val="0"/>
                      <w:marRight w:val="0"/>
                      <w:marTop w:val="0"/>
                      <w:marBottom w:val="0"/>
                      <w:divBdr>
                        <w:top w:val="none" w:sz="0" w:space="0" w:color="auto"/>
                        <w:left w:val="none" w:sz="0" w:space="0" w:color="auto"/>
                        <w:bottom w:val="none" w:sz="0" w:space="0" w:color="auto"/>
                        <w:right w:val="none" w:sz="0" w:space="0" w:color="auto"/>
                      </w:divBdr>
                    </w:div>
                  </w:divsChild>
                </w:div>
                <w:div w:id="1138568807">
                  <w:marLeft w:val="0"/>
                  <w:marRight w:val="0"/>
                  <w:marTop w:val="0"/>
                  <w:marBottom w:val="0"/>
                  <w:divBdr>
                    <w:top w:val="none" w:sz="0" w:space="0" w:color="auto"/>
                    <w:left w:val="none" w:sz="0" w:space="0" w:color="auto"/>
                    <w:bottom w:val="none" w:sz="0" w:space="0" w:color="auto"/>
                    <w:right w:val="none" w:sz="0" w:space="0" w:color="auto"/>
                  </w:divBdr>
                  <w:divsChild>
                    <w:div w:id="442110892">
                      <w:marLeft w:val="0"/>
                      <w:marRight w:val="0"/>
                      <w:marTop w:val="0"/>
                      <w:marBottom w:val="0"/>
                      <w:divBdr>
                        <w:top w:val="none" w:sz="0" w:space="0" w:color="auto"/>
                        <w:left w:val="none" w:sz="0" w:space="0" w:color="auto"/>
                        <w:bottom w:val="none" w:sz="0" w:space="0" w:color="auto"/>
                        <w:right w:val="none" w:sz="0" w:space="0" w:color="auto"/>
                      </w:divBdr>
                    </w:div>
                  </w:divsChild>
                </w:div>
                <w:div w:id="1344471815">
                  <w:marLeft w:val="0"/>
                  <w:marRight w:val="0"/>
                  <w:marTop w:val="0"/>
                  <w:marBottom w:val="0"/>
                  <w:divBdr>
                    <w:top w:val="none" w:sz="0" w:space="0" w:color="auto"/>
                    <w:left w:val="none" w:sz="0" w:space="0" w:color="auto"/>
                    <w:bottom w:val="none" w:sz="0" w:space="0" w:color="auto"/>
                    <w:right w:val="none" w:sz="0" w:space="0" w:color="auto"/>
                  </w:divBdr>
                  <w:divsChild>
                    <w:div w:id="1078792575">
                      <w:marLeft w:val="0"/>
                      <w:marRight w:val="0"/>
                      <w:marTop w:val="0"/>
                      <w:marBottom w:val="0"/>
                      <w:divBdr>
                        <w:top w:val="none" w:sz="0" w:space="0" w:color="auto"/>
                        <w:left w:val="none" w:sz="0" w:space="0" w:color="auto"/>
                        <w:bottom w:val="none" w:sz="0" w:space="0" w:color="auto"/>
                        <w:right w:val="none" w:sz="0" w:space="0" w:color="auto"/>
                      </w:divBdr>
                    </w:div>
                  </w:divsChild>
                </w:div>
                <w:div w:id="1389955613">
                  <w:marLeft w:val="0"/>
                  <w:marRight w:val="0"/>
                  <w:marTop w:val="0"/>
                  <w:marBottom w:val="0"/>
                  <w:divBdr>
                    <w:top w:val="none" w:sz="0" w:space="0" w:color="auto"/>
                    <w:left w:val="none" w:sz="0" w:space="0" w:color="auto"/>
                    <w:bottom w:val="none" w:sz="0" w:space="0" w:color="auto"/>
                    <w:right w:val="none" w:sz="0" w:space="0" w:color="auto"/>
                  </w:divBdr>
                  <w:divsChild>
                    <w:div w:id="1495681201">
                      <w:marLeft w:val="0"/>
                      <w:marRight w:val="0"/>
                      <w:marTop w:val="0"/>
                      <w:marBottom w:val="0"/>
                      <w:divBdr>
                        <w:top w:val="none" w:sz="0" w:space="0" w:color="auto"/>
                        <w:left w:val="none" w:sz="0" w:space="0" w:color="auto"/>
                        <w:bottom w:val="none" w:sz="0" w:space="0" w:color="auto"/>
                        <w:right w:val="none" w:sz="0" w:space="0" w:color="auto"/>
                      </w:divBdr>
                    </w:div>
                  </w:divsChild>
                </w:div>
                <w:div w:id="1396975664">
                  <w:marLeft w:val="0"/>
                  <w:marRight w:val="0"/>
                  <w:marTop w:val="0"/>
                  <w:marBottom w:val="0"/>
                  <w:divBdr>
                    <w:top w:val="none" w:sz="0" w:space="0" w:color="auto"/>
                    <w:left w:val="none" w:sz="0" w:space="0" w:color="auto"/>
                    <w:bottom w:val="none" w:sz="0" w:space="0" w:color="auto"/>
                    <w:right w:val="none" w:sz="0" w:space="0" w:color="auto"/>
                  </w:divBdr>
                  <w:divsChild>
                    <w:div w:id="2082830633">
                      <w:marLeft w:val="0"/>
                      <w:marRight w:val="0"/>
                      <w:marTop w:val="0"/>
                      <w:marBottom w:val="0"/>
                      <w:divBdr>
                        <w:top w:val="none" w:sz="0" w:space="0" w:color="auto"/>
                        <w:left w:val="none" w:sz="0" w:space="0" w:color="auto"/>
                        <w:bottom w:val="none" w:sz="0" w:space="0" w:color="auto"/>
                        <w:right w:val="none" w:sz="0" w:space="0" w:color="auto"/>
                      </w:divBdr>
                    </w:div>
                  </w:divsChild>
                </w:div>
                <w:div w:id="1522016319">
                  <w:marLeft w:val="0"/>
                  <w:marRight w:val="0"/>
                  <w:marTop w:val="0"/>
                  <w:marBottom w:val="0"/>
                  <w:divBdr>
                    <w:top w:val="none" w:sz="0" w:space="0" w:color="auto"/>
                    <w:left w:val="none" w:sz="0" w:space="0" w:color="auto"/>
                    <w:bottom w:val="none" w:sz="0" w:space="0" w:color="auto"/>
                    <w:right w:val="none" w:sz="0" w:space="0" w:color="auto"/>
                  </w:divBdr>
                  <w:divsChild>
                    <w:div w:id="1843859216">
                      <w:marLeft w:val="0"/>
                      <w:marRight w:val="0"/>
                      <w:marTop w:val="0"/>
                      <w:marBottom w:val="0"/>
                      <w:divBdr>
                        <w:top w:val="none" w:sz="0" w:space="0" w:color="auto"/>
                        <w:left w:val="none" w:sz="0" w:space="0" w:color="auto"/>
                        <w:bottom w:val="none" w:sz="0" w:space="0" w:color="auto"/>
                        <w:right w:val="none" w:sz="0" w:space="0" w:color="auto"/>
                      </w:divBdr>
                    </w:div>
                  </w:divsChild>
                </w:div>
                <w:div w:id="1522208194">
                  <w:marLeft w:val="0"/>
                  <w:marRight w:val="0"/>
                  <w:marTop w:val="0"/>
                  <w:marBottom w:val="0"/>
                  <w:divBdr>
                    <w:top w:val="none" w:sz="0" w:space="0" w:color="auto"/>
                    <w:left w:val="none" w:sz="0" w:space="0" w:color="auto"/>
                    <w:bottom w:val="none" w:sz="0" w:space="0" w:color="auto"/>
                    <w:right w:val="none" w:sz="0" w:space="0" w:color="auto"/>
                  </w:divBdr>
                  <w:divsChild>
                    <w:div w:id="1349287694">
                      <w:marLeft w:val="0"/>
                      <w:marRight w:val="0"/>
                      <w:marTop w:val="0"/>
                      <w:marBottom w:val="0"/>
                      <w:divBdr>
                        <w:top w:val="none" w:sz="0" w:space="0" w:color="auto"/>
                        <w:left w:val="none" w:sz="0" w:space="0" w:color="auto"/>
                        <w:bottom w:val="none" w:sz="0" w:space="0" w:color="auto"/>
                        <w:right w:val="none" w:sz="0" w:space="0" w:color="auto"/>
                      </w:divBdr>
                    </w:div>
                  </w:divsChild>
                </w:div>
                <w:div w:id="1696955750">
                  <w:marLeft w:val="0"/>
                  <w:marRight w:val="0"/>
                  <w:marTop w:val="0"/>
                  <w:marBottom w:val="0"/>
                  <w:divBdr>
                    <w:top w:val="none" w:sz="0" w:space="0" w:color="auto"/>
                    <w:left w:val="none" w:sz="0" w:space="0" w:color="auto"/>
                    <w:bottom w:val="none" w:sz="0" w:space="0" w:color="auto"/>
                    <w:right w:val="none" w:sz="0" w:space="0" w:color="auto"/>
                  </w:divBdr>
                  <w:divsChild>
                    <w:div w:id="1438985809">
                      <w:marLeft w:val="0"/>
                      <w:marRight w:val="0"/>
                      <w:marTop w:val="0"/>
                      <w:marBottom w:val="0"/>
                      <w:divBdr>
                        <w:top w:val="none" w:sz="0" w:space="0" w:color="auto"/>
                        <w:left w:val="none" w:sz="0" w:space="0" w:color="auto"/>
                        <w:bottom w:val="none" w:sz="0" w:space="0" w:color="auto"/>
                        <w:right w:val="none" w:sz="0" w:space="0" w:color="auto"/>
                      </w:divBdr>
                    </w:div>
                  </w:divsChild>
                </w:div>
                <w:div w:id="1745489052">
                  <w:marLeft w:val="0"/>
                  <w:marRight w:val="0"/>
                  <w:marTop w:val="0"/>
                  <w:marBottom w:val="0"/>
                  <w:divBdr>
                    <w:top w:val="none" w:sz="0" w:space="0" w:color="auto"/>
                    <w:left w:val="none" w:sz="0" w:space="0" w:color="auto"/>
                    <w:bottom w:val="none" w:sz="0" w:space="0" w:color="auto"/>
                    <w:right w:val="none" w:sz="0" w:space="0" w:color="auto"/>
                  </w:divBdr>
                  <w:divsChild>
                    <w:div w:id="1524174471">
                      <w:marLeft w:val="0"/>
                      <w:marRight w:val="0"/>
                      <w:marTop w:val="0"/>
                      <w:marBottom w:val="0"/>
                      <w:divBdr>
                        <w:top w:val="none" w:sz="0" w:space="0" w:color="auto"/>
                        <w:left w:val="none" w:sz="0" w:space="0" w:color="auto"/>
                        <w:bottom w:val="none" w:sz="0" w:space="0" w:color="auto"/>
                        <w:right w:val="none" w:sz="0" w:space="0" w:color="auto"/>
                      </w:divBdr>
                    </w:div>
                  </w:divsChild>
                </w:div>
                <w:div w:id="1773669315">
                  <w:marLeft w:val="0"/>
                  <w:marRight w:val="0"/>
                  <w:marTop w:val="0"/>
                  <w:marBottom w:val="0"/>
                  <w:divBdr>
                    <w:top w:val="none" w:sz="0" w:space="0" w:color="auto"/>
                    <w:left w:val="none" w:sz="0" w:space="0" w:color="auto"/>
                    <w:bottom w:val="none" w:sz="0" w:space="0" w:color="auto"/>
                    <w:right w:val="none" w:sz="0" w:space="0" w:color="auto"/>
                  </w:divBdr>
                  <w:divsChild>
                    <w:div w:id="143276576">
                      <w:marLeft w:val="0"/>
                      <w:marRight w:val="0"/>
                      <w:marTop w:val="0"/>
                      <w:marBottom w:val="0"/>
                      <w:divBdr>
                        <w:top w:val="none" w:sz="0" w:space="0" w:color="auto"/>
                        <w:left w:val="none" w:sz="0" w:space="0" w:color="auto"/>
                        <w:bottom w:val="none" w:sz="0" w:space="0" w:color="auto"/>
                        <w:right w:val="none" w:sz="0" w:space="0" w:color="auto"/>
                      </w:divBdr>
                    </w:div>
                  </w:divsChild>
                </w:div>
                <w:div w:id="2031374165">
                  <w:marLeft w:val="0"/>
                  <w:marRight w:val="0"/>
                  <w:marTop w:val="0"/>
                  <w:marBottom w:val="0"/>
                  <w:divBdr>
                    <w:top w:val="none" w:sz="0" w:space="0" w:color="auto"/>
                    <w:left w:val="none" w:sz="0" w:space="0" w:color="auto"/>
                    <w:bottom w:val="none" w:sz="0" w:space="0" w:color="auto"/>
                    <w:right w:val="none" w:sz="0" w:space="0" w:color="auto"/>
                  </w:divBdr>
                  <w:divsChild>
                    <w:div w:id="117720512">
                      <w:marLeft w:val="0"/>
                      <w:marRight w:val="0"/>
                      <w:marTop w:val="0"/>
                      <w:marBottom w:val="0"/>
                      <w:divBdr>
                        <w:top w:val="none" w:sz="0" w:space="0" w:color="auto"/>
                        <w:left w:val="none" w:sz="0" w:space="0" w:color="auto"/>
                        <w:bottom w:val="none" w:sz="0" w:space="0" w:color="auto"/>
                        <w:right w:val="none" w:sz="0" w:space="0" w:color="auto"/>
                      </w:divBdr>
                    </w:div>
                  </w:divsChild>
                </w:div>
                <w:div w:id="2099473332">
                  <w:marLeft w:val="0"/>
                  <w:marRight w:val="0"/>
                  <w:marTop w:val="0"/>
                  <w:marBottom w:val="0"/>
                  <w:divBdr>
                    <w:top w:val="none" w:sz="0" w:space="0" w:color="auto"/>
                    <w:left w:val="none" w:sz="0" w:space="0" w:color="auto"/>
                    <w:bottom w:val="none" w:sz="0" w:space="0" w:color="auto"/>
                    <w:right w:val="none" w:sz="0" w:space="0" w:color="auto"/>
                  </w:divBdr>
                  <w:divsChild>
                    <w:div w:id="10336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446469">
          <w:marLeft w:val="0"/>
          <w:marRight w:val="0"/>
          <w:marTop w:val="0"/>
          <w:marBottom w:val="0"/>
          <w:divBdr>
            <w:top w:val="none" w:sz="0" w:space="0" w:color="auto"/>
            <w:left w:val="none" w:sz="0" w:space="0" w:color="auto"/>
            <w:bottom w:val="none" w:sz="0" w:space="0" w:color="auto"/>
            <w:right w:val="none" w:sz="0" w:space="0" w:color="auto"/>
          </w:divBdr>
          <w:divsChild>
            <w:div w:id="1450928344">
              <w:marLeft w:val="0"/>
              <w:marRight w:val="0"/>
              <w:marTop w:val="0"/>
              <w:marBottom w:val="0"/>
              <w:divBdr>
                <w:top w:val="none" w:sz="0" w:space="0" w:color="auto"/>
                <w:left w:val="none" w:sz="0" w:space="0" w:color="auto"/>
                <w:bottom w:val="none" w:sz="0" w:space="0" w:color="auto"/>
                <w:right w:val="none" w:sz="0" w:space="0" w:color="auto"/>
              </w:divBdr>
            </w:div>
            <w:div w:id="1469392224">
              <w:marLeft w:val="0"/>
              <w:marRight w:val="0"/>
              <w:marTop w:val="0"/>
              <w:marBottom w:val="0"/>
              <w:divBdr>
                <w:top w:val="none" w:sz="0" w:space="0" w:color="auto"/>
                <w:left w:val="none" w:sz="0" w:space="0" w:color="auto"/>
                <w:bottom w:val="none" w:sz="0" w:space="0" w:color="auto"/>
                <w:right w:val="none" w:sz="0" w:space="0" w:color="auto"/>
              </w:divBdr>
            </w:div>
            <w:div w:id="1639989862">
              <w:marLeft w:val="0"/>
              <w:marRight w:val="0"/>
              <w:marTop w:val="0"/>
              <w:marBottom w:val="0"/>
              <w:divBdr>
                <w:top w:val="none" w:sz="0" w:space="0" w:color="auto"/>
                <w:left w:val="none" w:sz="0" w:space="0" w:color="auto"/>
                <w:bottom w:val="none" w:sz="0" w:space="0" w:color="auto"/>
                <w:right w:val="none" w:sz="0" w:space="0" w:color="auto"/>
              </w:divBdr>
            </w:div>
            <w:div w:id="1660038446">
              <w:marLeft w:val="0"/>
              <w:marRight w:val="0"/>
              <w:marTop w:val="0"/>
              <w:marBottom w:val="0"/>
              <w:divBdr>
                <w:top w:val="none" w:sz="0" w:space="0" w:color="auto"/>
                <w:left w:val="none" w:sz="0" w:space="0" w:color="auto"/>
                <w:bottom w:val="none" w:sz="0" w:space="0" w:color="auto"/>
                <w:right w:val="none" w:sz="0" w:space="0" w:color="auto"/>
              </w:divBdr>
            </w:div>
            <w:div w:id="1904675616">
              <w:marLeft w:val="0"/>
              <w:marRight w:val="0"/>
              <w:marTop w:val="0"/>
              <w:marBottom w:val="0"/>
              <w:divBdr>
                <w:top w:val="none" w:sz="0" w:space="0" w:color="auto"/>
                <w:left w:val="none" w:sz="0" w:space="0" w:color="auto"/>
                <w:bottom w:val="none" w:sz="0" w:space="0" w:color="auto"/>
                <w:right w:val="none" w:sz="0" w:space="0" w:color="auto"/>
              </w:divBdr>
            </w:div>
          </w:divsChild>
        </w:div>
        <w:div w:id="1388341258">
          <w:marLeft w:val="0"/>
          <w:marRight w:val="0"/>
          <w:marTop w:val="0"/>
          <w:marBottom w:val="0"/>
          <w:divBdr>
            <w:top w:val="none" w:sz="0" w:space="0" w:color="auto"/>
            <w:left w:val="none" w:sz="0" w:space="0" w:color="auto"/>
            <w:bottom w:val="none" w:sz="0" w:space="0" w:color="auto"/>
            <w:right w:val="none" w:sz="0" w:space="0" w:color="auto"/>
          </w:divBdr>
        </w:div>
        <w:div w:id="1420446901">
          <w:marLeft w:val="0"/>
          <w:marRight w:val="0"/>
          <w:marTop w:val="0"/>
          <w:marBottom w:val="0"/>
          <w:divBdr>
            <w:top w:val="none" w:sz="0" w:space="0" w:color="auto"/>
            <w:left w:val="none" w:sz="0" w:space="0" w:color="auto"/>
            <w:bottom w:val="none" w:sz="0" w:space="0" w:color="auto"/>
            <w:right w:val="none" w:sz="0" w:space="0" w:color="auto"/>
          </w:divBdr>
        </w:div>
        <w:div w:id="1424258934">
          <w:marLeft w:val="0"/>
          <w:marRight w:val="0"/>
          <w:marTop w:val="0"/>
          <w:marBottom w:val="0"/>
          <w:divBdr>
            <w:top w:val="none" w:sz="0" w:space="0" w:color="auto"/>
            <w:left w:val="none" w:sz="0" w:space="0" w:color="auto"/>
            <w:bottom w:val="none" w:sz="0" w:space="0" w:color="auto"/>
            <w:right w:val="none" w:sz="0" w:space="0" w:color="auto"/>
          </w:divBdr>
        </w:div>
        <w:div w:id="1452284568">
          <w:marLeft w:val="0"/>
          <w:marRight w:val="0"/>
          <w:marTop w:val="0"/>
          <w:marBottom w:val="0"/>
          <w:divBdr>
            <w:top w:val="none" w:sz="0" w:space="0" w:color="auto"/>
            <w:left w:val="none" w:sz="0" w:space="0" w:color="auto"/>
            <w:bottom w:val="none" w:sz="0" w:space="0" w:color="auto"/>
            <w:right w:val="none" w:sz="0" w:space="0" w:color="auto"/>
          </w:divBdr>
        </w:div>
        <w:div w:id="1453206255">
          <w:marLeft w:val="0"/>
          <w:marRight w:val="0"/>
          <w:marTop w:val="0"/>
          <w:marBottom w:val="0"/>
          <w:divBdr>
            <w:top w:val="none" w:sz="0" w:space="0" w:color="auto"/>
            <w:left w:val="none" w:sz="0" w:space="0" w:color="auto"/>
            <w:bottom w:val="none" w:sz="0" w:space="0" w:color="auto"/>
            <w:right w:val="none" w:sz="0" w:space="0" w:color="auto"/>
          </w:divBdr>
          <w:divsChild>
            <w:div w:id="1756586283">
              <w:marLeft w:val="-75"/>
              <w:marRight w:val="0"/>
              <w:marTop w:val="30"/>
              <w:marBottom w:val="30"/>
              <w:divBdr>
                <w:top w:val="none" w:sz="0" w:space="0" w:color="auto"/>
                <w:left w:val="none" w:sz="0" w:space="0" w:color="auto"/>
                <w:bottom w:val="none" w:sz="0" w:space="0" w:color="auto"/>
                <w:right w:val="none" w:sz="0" w:space="0" w:color="auto"/>
              </w:divBdr>
              <w:divsChild>
                <w:div w:id="95751755">
                  <w:marLeft w:val="0"/>
                  <w:marRight w:val="0"/>
                  <w:marTop w:val="0"/>
                  <w:marBottom w:val="0"/>
                  <w:divBdr>
                    <w:top w:val="none" w:sz="0" w:space="0" w:color="auto"/>
                    <w:left w:val="none" w:sz="0" w:space="0" w:color="auto"/>
                    <w:bottom w:val="none" w:sz="0" w:space="0" w:color="auto"/>
                    <w:right w:val="none" w:sz="0" w:space="0" w:color="auto"/>
                  </w:divBdr>
                  <w:divsChild>
                    <w:div w:id="2021539918">
                      <w:marLeft w:val="0"/>
                      <w:marRight w:val="0"/>
                      <w:marTop w:val="0"/>
                      <w:marBottom w:val="0"/>
                      <w:divBdr>
                        <w:top w:val="none" w:sz="0" w:space="0" w:color="auto"/>
                        <w:left w:val="none" w:sz="0" w:space="0" w:color="auto"/>
                        <w:bottom w:val="none" w:sz="0" w:space="0" w:color="auto"/>
                        <w:right w:val="none" w:sz="0" w:space="0" w:color="auto"/>
                      </w:divBdr>
                    </w:div>
                  </w:divsChild>
                </w:div>
                <w:div w:id="111561411">
                  <w:marLeft w:val="0"/>
                  <w:marRight w:val="0"/>
                  <w:marTop w:val="0"/>
                  <w:marBottom w:val="0"/>
                  <w:divBdr>
                    <w:top w:val="none" w:sz="0" w:space="0" w:color="auto"/>
                    <w:left w:val="none" w:sz="0" w:space="0" w:color="auto"/>
                    <w:bottom w:val="none" w:sz="0" w:space="0" w:color="auto"/>
                    <w:right w:val="none" w:sz="0" w:space="0" w:color="auto"/>
                  </w:divBdr>
                  <w:divsChild>
                    <w:div w:id="406809097">
                      <w:marLeft w:val="0"/>
                      <w:marRight w:val="0"/>
                      <w:marTop w:val="0"/>
                      <w:marBottom w:val="0"/>
                      <w:divBdr>
                        <w:top w:val="none" w:sz="0" w:space="0" w:color="auto"/>
                        <w:left w:val="none" w:sz="0" w:space="0" w:color="auto"/>
                        <w:bottom w:val="none" w:sz="0" w:space="0" w:color="auto"/>
                        <w:right w:val="none" w:sz="0" w:space="0" w:color="auto"/>
                      </w:divBdr>
                    </w:div>
                  </w:divsChild>
                </w:div>
                <w:div w:id="227350359">
                  <w:marLeft w:val="0"/>
                  <w:marRight w:val="0"/>
                  <w:marTop w:val="0"/>
                  <w:marBottom w:val="0"/>
                  <w:divBdr>
                    <w:top w:val="none" w:sz="0" w:space="0" w:color="auto"/>
                    <w:left w:val="none" w:sz="0" w:space="0" w:color="auto"/>
                    <w:bottom w:val="none" w:sz="0" w:space="0" w:color="auto"/>
                    <w:right w:val="none" w:sz="0" w:space="0" w:color="auto"/>
                  </w:divBdr>
                  <w:divsChild>
                    <w:div w:id="1912811947">
                      <w:marLeft w:val="0"/>
                      <w:marRight w:val="0"/>
                      <w:marTop w:val="0"/>
                      <w:marBottom w:val="0"/>
                      <w:divBdr>
                        <w:top w:val="none" w:sz="0" w:space="0" w:color="auto"/>
                        <w:left w:val="none" w:sz="0" w:space="0" w:color="auto"/>
                        <w:bottom w:val="none" w:sz="0" w:space="0" w:color="auto"/>
                        <w:right w:val="none" w:sz="0" w:space="0" w:color="auto"/>
                      </w:divBdr>
                    </w:div>
                  </w:divsChild>
                </w:div>
                <w:div w:id="241256104">
                  <w:marLeft w:val="0"/>
                  <w:marRight w:val="0"/>
                  <w:marTop w:val="0"/>
                  <w:marBottom w:val="0"/>
                  <w:divBdr>
                    <w:top w:val="none" w:sz="0" w:space="0" w:color="auto"/>
                    <w:left w:val="none" w:sz="0" w:space="0" w:color="auto"/>
                    <w:bottom w:val="none" w:sz="0" w:space="0" w:color="auto"/>
                    <w:right w:val="none" w:sz="0" w:space="0" w:color="auto"/>
                  </w:divBdr>
                  <w:divsChild>
                    <w:div w:id="1752661244">
                      <w:marLeft w:val="0"/>
                      <w:marRight w:val="0"/>
                      <w:marTop w:val="0"/>
                      <w:marBottom w:val="0"/>
                      <w:divBdr>
                        <w:top w:val="none" w:sz="0" w:space="0" w:color="auto"/>
                        <w:left w:val="none" w:sz="0" w:space="0" w:color="auto"/>
                        <w:bottom w:val="none" w:sz="0" w:space="0" w:color="auto"/>
                        <w:right w:val="none" w:sz="0" w:space="0" w:color="auto"/>
                      </w:divBdr>
                    </w:div>
                  </w:divsChild>
                </w:div>
                <w:div w:id="676033288">
                  <w:marLeft w:val="0"/>
                  <w:marRight w:val="0"/>
                  <w:marTop w:val="0"/>
                  <w:marBottom w:val="0"/>
                  <w:divBdr>
                    <w:top w:val="none" w:sz="0" w:space="0" w:color="auto"/>
                    <w:left w:val="none" w:sz="0" w:space="0" w:color="auto"/>
                    <w:bottom w:val="none" w:sz="0" w:space="0" w:color="auto"/>
                    <w:right w:val="none" w:sz="0" w:space="0" w:color="auto"/>
                  </w:divBdr>
                  <w:divsChild>
                    <w:div w:id="903030027">
                      <w:marLeft w:val="0"/>
                      <w:marRight w:val="0"/>
                      <w:marTop w:val="0"/>
                      <w:marBottom w:val="0"/>
                      <w:divBdr>
                        <w:top w:val="none" w:sz="0" w:space="0" w:color="auto"/>
                        <w:left w:val="none" w:sz="0" w:space="0" w:color="auto"/>
                        <w:bottom w:val="none" w:sz="0" w:space="0" w:color="auto"/>
                        <w:right w:val="none" w:sz="0" w:space="0" w:color="auto"/>
                      </w:divBdr>
                    </w:div>
                    <w:div w:id="1029405596">
                      <w:marLeft w:val="0"/>
                      <w:marRight w:val="0"/>
                      <w:marTop w:val="0"/>
                      <w:marBottom w:val="0"/>
                      <w:divBdr>
                        <w:top w:val="none" w:sz="0" w:space="0" w:color="auto"/>
                        <w:left w:val="none" w:sz="0" w:space="0" w:color="auto"/>
                        <w:bottom w:val="none" w:sz="0" w:space="0" w:color="auto"/>
                        <w:right w:val="none" w:sz="0" w:space="0" w:color="auto"/>
                      </w:divBdr>
                    </w:div>
                  </w:divsChild>
                </w:div>
                <w:div w:id="845441471">
                  <w:marLeft w:val="0"/>
                  <w:marRight w:val="0"/>
                  <w:marTop w:val="0"/>
                  <w:marBottom w:val="0"/>
                  <w:divBdr>
                    <w:top w:val="none" w:sz="0" w:space="0" w:color="auto"/>
                    <w:left w:val="none" w:sz="0" w:space="0" w:color="auto"/>
                    <w:bottom w:val="none" w:sz="0" w:space="0" w:color="auto"/>
                    <w:right w:val="none" w:sz="0" w:space="0" w:color="auto"/>
                  </w:divBdr>
                  <w:divsChild>
                    <w:div w:id="1368262674">
                      <w:marLeft w:val="0"/>
                      <w:marRight w:val="0"/>
                      <w:marTop w:val="0"/>
                      <w:marBottom w:val="0"/>
                      <w:divBdr>
                        <w:top w:val="none" w:sz="0" w:space="0" w:color="auto"/>
                        <w:left w:val="none" w:sz="0" w:space="0" w:color="auto"/>
                        <w:bottom w:val="none" w:sz="0" w:space="0" w:color="auto"/>
                        <w:right w:val="none" w:sz="0" w:space="0" w:color="auto"/>
                      </w:divBdr>
                    </w:div>
                  </w:divsChild>
                </w:div>
                <w:div w:id="997656172">
                  <w:marLeft w:val="0"/>
                  <w:marRight w:val="0"/>
                  <w:marTop w:val="0"/>
                  <w:marBottom w:val="0"/>
                  <w:divBdr>
                    <w:top w:val="none" w:sz="0" w:space="0" w:color="auto"/>
                    <w:left w:val="none" w:sz="0" w:space="0" w:color="auto"/>
                    <w:bottom w:val="none" w:sz="0" w:space="0" w:color="auto"/>
                    <w:right w:val="none" w:sz="0" w:space="0" w:color="auto"/>
                  </w:divBdr>
                  <w:divsChild>
                    <w:div w:id="712777692">
                      <w:marLeft w:val="0"/>
                      <w:marRight w:val="0"/>
                      <w:marTop w:val="0"/>
                      <w:marBottom w:val="0"/>
                      <w:divBdr>
                        <w:top w:val="none" w:sz="0" w:space="0" w:color="auto"/>
                        <w:left w:val="none" w:sz="0" w:space="0" w:color="auto"/>
                        <w:bottom w:val="none" w:sz="0" w:space="0" w:color="auto"/>
                        <w:right w:val="none" w:sz="0" w:space="0" w:color="auto"/>
                      </w:divBdr>
                    </w:div>
                  </w:divsChild>
                </w:div>
                <w:div w:id="1012076393">
                  <w:marLeft w:val="0"/>
                  <w:marRight w:val="0"/>
                  <w:marTop w:val="0"/>
                  <w:marBottom w:val="0"/>
                  <w:divBdr>
                    <w:top w:val="none" w:sz="0" w:space="0" w:color="auto"/>
                    <w:left w:val="none" w:sz="0" w:space="0" w:color="auto"/>
                    <w:bottom w:val="none" w:sz="0" w:space="0" w:color="auto"/>
                    <w:right w:val="none" w:sz="0" w:space="0" w:color="auto"/>
                  </w:divBdr>
                  <w:divsChild>
                    <w:div w:id="1166239789">
                      <w:marLeft w:val="0"/>
                      <w:marRight w:val="0"/>
                      <w:marTop w:val="0"/>
                      <w:marBottom w:val="0"/>
                      <w:divBdr>
                        <w:top w:val="none" w:sz="0" w:space="0" w:color="auto"/>
                        <w:left w:val="none" w:sz="0" w:space="0" w:color="auto"/>
                        <w:bottom w:val="none" w:sz="0" w:space="0" w:color="auto"/>
                        <w:right w:val="none" w:sz="0" w:space="0" w:color="auto"/>
                      </w:divBdr>
                    </w:div>
                  </w:divsChild>
                </w:div>
                <w:div w:id="1080057681">
                  <w:marLeft w:val="0"/>
                  <w:marRight w:val="0"/>
                  <w:marTop w:val="0"/>
                  <w:marBottom w:val="0"/>
                  <w:divBdr>
                    <w:top w:val="none" w:sz="0" w:space="0" w:color="auto"/>
                    <w:left w:val="none" w:sz="0" w:space="0" w:color="auto"/>
                    <w:bottom w:val="none" w:sz="0" w:space="0" w:color="auto"/>
                    <w:right w:val="none" w:sz="0" w:space="0" w:color="auto"/>
                  </w:divBdr>
                  <w:divsChild>
                    <w:div w:id="1032459757">
                      <w:marLeft w:val="0"/>
                      <w:marRight w:val="0"/>
                      <w:marTop w:val="0"/>
                      <w:marBottom w:val="0"/>
                      <w:divBdr>
                        <w:top w:val="none" w:sz="0" w:space="0" w:color="auto"/>
                        <w:left w:val="none" w:sz="0" w:space="0" w:color="auto"/>
                        <w:bottom w:val="none" w:sz="0" w:space="0" w:color="auto"/>
                        <w:right w:val="none" w:sz="0" w:space="0" w:color="auto"/>
                      </w:divBdr>
                    </w:div>
                  </w:divsChild>
                </w:div>
                <w:div w:id="1337725659">
                  <w:marLeft w:val="0"/>
                  <w:marRight w:val="0"/>
                  <w:marTop w:val="0"/>
                  <w:marBottom w:val="0"/>
                  <w:divBdr>
                    <w:top w:val="none" w:sz="0" w:space="0" w:color="auto"/>
                    <w:left w:val="none" w:sz="0" w:space="0" w:color="auto"/>
                    <w:bottom w:val="none" w:sz="0" w:space="0" w:color="auto"/>
                    <w:right w:val="none" w:sz="0" w:space="0" w:color="auto"/>
                  </w:divBdr>
                  <w:divsChild>
                    <w:div w:id="1000766705">
                      <w:marLeft w:val="0"/>
                      <w:marRight w:val="0"/>
                      <w:marTop w:val="0"/>
                      <w:marBottom w:val="0"/>
                      <w:divBdr>
                        <w:top w:val="none" w:sz="0" w:space="0" w:color="auto"/>
                        <w:left w:val="none" w:sz="0" w:space="0" w:color="auto"/>
                        <w:bottom w:val="none" w:sz="0" w:space="0" w:color="auto"/>
                        <w:right w:val="none" w:sz="0" w:space="0" w:color="auto"/>
                      </w:divBdr>
                    </w:div>
                    <w:div w:id="1304625302">
                      <w:marLeft w:val="0"/>
                      <w:marRight w:val="0"/>
                      <w:marTop w:val="0"/>
                      <w:marBottom w:val="0"/>
                      <w:divBdr>
                        <w:top w:val="none" w:sz="0" w:space="0" w:color="auto"/>
                        <w:left w:val="none" w:sz="0" w:space="0" w:color="auto"/>
                        <w:bottom w:val="none" w:sz="0" w:space="0" w:color="auto"/>
                        <w:right w:val="none" w:sz="0" w:space="0" w:color="auto"/>
                      </w:divBdr>
                    </w:div>
                  </w:divsChild>
                </w:div>
                <w:div w:id="1355381657">
                  <w:marLeft w:val="0"/>
                  <w:marRight w:val="0"/>
                  <w:marTop w:val="0"/>
                  <w:marBottom w:val="0"/>
                  <w:divBdr>
                    <w:top w:val="none" w:sz="0" w:space="0" w:color="auto"/>
                    <w:left w:val="none" w:sz="0" w:space="0" w:color="auto"/>
                    <w:bottom w:val="none" w:sz="0" w:space="0" w:color="auto"/>
                    <w:right w:val="none" w:sz="0" w:space="0" w:color="auto"/>
                  </w:divBdr>
                  <w:divsChild>
                    <w:div w:id="971596802">
                      <w:marLeft w:val="0"/>
                      <w:marRight w:val="0"/>
                      <w:marTop w:val="0"/>
                      <w:marBottom w:val="0"/>
                      <w:divBdr>
                        <w:top w:val="none" w:sz="0" w:space="0" w:color="auto"/>
                        <w:left w:val="none" w:sz="0" w:space="0" w:color="auto"/>
                        <w:bottom w:val="none" w:sz="0" w:space="0" w:color="auto"/>
                        <w:right w:val="none" w:sz="0" w:space="0" w:color="auto"/>
                      </w:divBdr>
                    </w:div>
                  </w:divsChild>
                </w:div>
                <w:div w:id="1374505075">
                  <w:marLeft w:val="0"/>
                  <w:marRight w:val="0"/>
                  <w:marTop w:val="0"/>
                  <w:marBottom w:val="0"/>
                  <w:divBdr>
                    <w:top w:val="none" w:sz="0" w:space="0" w:color="auto"/>
                    <w:left w:val="none" w:sz="0" w:space="0" w:color="auto"/>
                    <w:bottom w:val="none" w:sz="0" w:space="0" w:color="auto"/>
                    <w:right w:val="none" w:sz="0" w:space="0" w:color="auto"/>
                  </w:divBdr>
                  <w:divsChild>
                    <w:div w:id="1587571922">
                      <w:marLeft w:val="0"/>
                      <w:marRight w:val="0"/>
                      <w:marTop w:val="0"/>
                      <w:marBottom w:val="0"/>
                      <w:divBdr>
                        <w:top w:val="none" w:sz="0" w:space="0" w:color="auto"/>
                        <w:left w:val="none" w:sz="0" w:space="0" w:color="auto"/>
                        <w:bottom w:val="none" w:sz="0" w:space="0" w:color="auto"/>
                        <w:right w:val="none" w:sz="0" w:space="0" w:color="auto"/>
                      </w:divBdr>
                    </w:div>
                  </w:divsChild>
                </w:div>
                <w:div w:id="1585452246">
                  <w:marLeft w:val="0"/>
                  <w:marRight w:val="0"/>
                  <w:marTop w:val="0"/>
                  <w:marBottom w:val="0"/>
                  <w:divBdr>
                    <w:top w:val="none" w:sz="0" w:space="0" w:color="auto"/>
                    <w:left w:val="none" w:sz="0" w:space="0" w:color="auto"/>
                    <w:bottom w:val="none" w:sz="0" w:space="0" w:color="auto"/>
                    <w:right w:val="none" w:sz="0" w:space="0" w:color="auto"/>
                  </w:divBdr>
                  <w:divsChild>
                    <w:div w:id="1162962583">
                      <w:marLeft w:val="0"/>
                      <w:marRight w:val="0"/>
                      <w:marTop w:val="0"/>
                      <w:marBottom w:val="0"/>
                      <w:divBdr>
                        <w:top w:val="none" w:sz="0" w:space="0" w:color="auto"/>
                        <w:left w:val="none" w:sz="0" w:space="0" w:color="auto"/>
                        <w:bottom w:val="none" w:sz="0" w:space="0" w:color="auto"/>
                        <w:right w:val="none" w:sz="0" w:space="0" w:color="auto"/>
                      </w:divBdr>
                    </w:div>
                  </w:divsChild>
                </w:div>
                <w:div w:id="1658344493">
                  <w:marLeft w:val="0"/>
                  <w:marRight w:val="0"/>
                  <w:marTop w:val="0"/>
                  <w:marBottom w:val="0"/>
                  <w:divBdr>
                    <w:top w:val="none" w:sz="0" w:space="0" w:color="auto"/>
                    <w:left w:val="none" w:sz="0" w:space="0" w:color="auto"/>
                    <w:bottom w:val="none" w:sz="0" w:space="0" w:color="auto"/>
                    <w:right w:val="none" w:sz="0" w:space="0" w:color="auto"/>
                  </w:divBdr>
                  <w:divsChild>
                    <w:div w:id="453982401">
                      <w:marLeft w:val="0"/>
                      <w:marRight w:val="0"/>
                      <w:marTop w:val="0"/>
                      <w:marBottom w:val="0"/>
                      <w:divBdr>
                        <w:top w:val="none" w:sz="0" w:space="0" w:color="auto"/>
                        <w:left w:val="none" w:sz="0" w:space="0" w:color="auto"/>
                        <w:bottom w:val="none" w:sz="0" w:space="0" w:color="auto"/>
                        <w:right w:val="none" w:sz="0" w:space="0" w:color="auto"/>
                      </w:divBdr>
                    </w:div>
                    <w:div w:id="1965040345">
                      <w:marLeft w:val="0"/>
                      <w:marRight w:val="0"/>
                      <w:marTop w:val="0"/>
                      <w:marBottom w:val="0"/>
                      <w:divBdr>
                        <w:top w:val="none" w:sz="0" w:space="0" w:color="auto"/>
                        <w:left w:val="none" w:sz="0" w:space="0" w:color="auto"/>
                        <w:bottom w:val="none" w:sz="0" w:space="0" w:color="auto"/>
                        <w:right w:val="none" w:sz="0" w:space="0" w:color="auto"/>
                      </w:divBdr>
                    </w:div>
                  </w:divsChild>
                </w:div>
                <w:div w:id="1770006829">
                  <w:marLeft w:val="0"/>
                  <w:marRight w:val="0"/>
                  <w:marTop w:val="0"/>
                  <w:marBottom w:val="0"/>
                  <w:divBdr>
                    <w:top w:val="none" w:sz="0" w:space="0" w:color="auto"/>
                    <w:left w:val="none" w:sz="0" w:space="0" w:color="auto"/>
                    <w:bottom w:val="none" w:sz="0" w:space="0" w:color="auto"/>
                    <w:right w:val="none" w:sz="0" w:space="0" w:color="auto"/>
                  </w:divBdr>
                  <w:divsChild>
                    <w:div w:id="80876744">
                      <w:marLeft w:val="0"/>
                      <w:marRight w:val="0"/>
                      <w:marTop w:val="0"/>
                      <w:marBottom w:val="0"/>
                      <w:divBdr>
                        <w:top w:val="none" w:sz="0" w:space="0" w:color="auto"/>
                        <w:left w:val="none" w:sz="0" w:space="0" w:color="auto"/>
                        <w:bottom w:val="none" w:sz="0" w:space="0" w:color="auto"/>
                        <w:right w:val="none" w:sz="0" w:space="0" w:color="auto"/>
                      </w:divBdr>
                    </w:div>
                    <w:div w:id="759527642">
                      <w:marLeft w:val="0"/>
                      <w:marRight w:val="0"/>
                      <w:marTop w:val="0"/>
                      <w:marBottom w:val="0"/>
                      <w:divBdr>
                        <w:top w:val="none" w:sz="0" w:space="0" w:color="auto"/>
                        <w:left w:val="none" w:sz="0" w:space="0" w:color="auto"/>
                        <w:bottom w:val="none" w:sz="0" w:space="0" w:color="auto"/>
                        <w:right w:val="none" w:sz="0" w:space="0" w:color="auto"/>
                      </w:divBdr>
                    </w:div>
                  </w:divsChild>
                </w:div>
                <w:div w:id="2105374203">
                  <w:marLeft w:val="0"/>
                  <w:marRight w:val="0"/>
                  <w:marTop w:val="0"/>
                  <w:marBottom w:val="0"/>
                  <w:divBdr>
                    <w:top w:val="none" w:sz="0" w:space="0" w:color="auto"/>
                    <w:left w:val="none" w:sz="0" w:space="0" w:color="auto"/>
                    <w:bottom w:val="none" w:sz="0" w:space="0" w:color="auto"/>
                    <w:right w:val="none" w:sz="0" w:space="0" w:color="auto"/>
                  </w:divBdr>
                  <w:divsChild>
                    <w:div w:id="2091386970">
                      <w:marLeft w:val="0"/>
                      <w:marRight w:val="0"/>
                      <w:marTop w:val="0"/>
                      <w:marBottom w:val="0"/>
                      <w:divBdr>
                        <w:top w:val="none" w:sz="0" w:space="0" w:color="auto"/>
                        <w:left w:val="none" w:sz="0" w:space="0" w:color="auto"/>
                        <w:bottom w:val="none" w:sz="0" w:space="0" w:color="auto"/>
                        <w:right w:val="none" w:sz="0" w:space="0" w:color="auto"/>
                      </w:divBdr>
                    </w:div>
                  </w:divsChild>
                </w:div>
                <w:div w:id="2106532734">
                  <w:marLeft w:val="0"/>
                  <w:marRight w:val="0"/>
                  <w:marTop w:val="0"/>
                  <w:marBottom w:val="0"/>
                  <w:divBdr>
                    <w:top w:val="none" w:sz="0" w:space="0" w:color="auto"/>
                    <w:left w:val="none" w:sz="0" w:space="0" w:color="auto"/>
                    <w:bottom w:val="none" w:sz="0" w:space="0" w:color="auto"/>
                    <w:right w:val="none" w:sz="0" w:space="0" w:color="auto"/>
                  </w:divBdr>
                  <w:divsChild>
                    <w:div w:id="805467494">
                      <w:marLeft w:val="0"/>
                      <w:marRight w:val="0"/>
                      <w:marTop w:val="0"/>
                      <w:marBottom w:val="0"/>
                      <w:divBdr>
                        <w:top w:val="none" w:sz="0" w:space="0" w:color="auto"/>
                        <w:left w:val="none" w:sz="0" w:space="0" w:color="auto"/>
                        <w:bottom w:val="none" w:sz="0" w:space="0" w:color="auto"/>
                        <w:right w:val="none" w:sz="0" w:space="0" w:color="auto"/>
                      </w:divBdr>
                    </w:div>
                  </w:divsChild>
                </w:div>
                <w:div w:id="2141800627">
                  <w:marLeft w:val="0"/>
                  <w:marRight w:val="0"/>
                  <w:marTop w:val="0"/>
                  <w:marBottom w:val="0"/>
                  <w:divBdr>
                    <w:top w:val="none" w:sz="0" w:space="0" w:color="auto"/>
                    <w:left w:val="none" w:sz="0" w:space="0" w:color="auto"/>
                    <w:bottom w:val="none" w:sz="0" w:space="0" w:color="auto"/>
                    <w:right w:val="none" w:sz="0" w:space="0" w:color="auto"/>
                  </w:divBdr>
                  <w:divsChild>
                    <w:div w:id="1261183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474489">
          <w:marLeft w:val="0"/>
          <w:marRight w:val="0"/>
          <w:marTop w:val="0"/>
          <w:marBottom w:val="0"/>
          <w:divBdr>
            <w:top w:val="none" w:sz="0" w:space="0" w:color="auto"/>
            <w:left w:val="none" w:sz="0" w:space="0" w:color="auto"/>
            <w:bottom w:val="none" w:sz="0" w:space="0" w:color="auto"/>
            <w:right w:val="none" w:sz="0" w:space="0" w:color="auto"/>
          </w:divBdr>
        </w:div>
        <w:div w:id="1516967168">
          <w:marLeft w:val="0"/>
          <w:marRight w:val="0"/>
          <w:marTop w:val="0"/>
          <w:marBottom w:val="0"/>
          <w:divBdr>
            <w:top w:val="none" w:sz="0" w:space="0" w:color="auto"/>
            <w:left w:val="none" w:sz="0" w:space="0" w:color="auto"/>
            <w:bottom w:val="none" w:sz="0" w:space="0" w:color="auto"/>
            <w:right w:val="none" w:sz="0" w:space="0" w:color="auto"/>
          </w:divBdr>
          <w:divsChild>
            <w:div w:id="458495487">
              <w:marLeft w:val="-75"/>
              <w:marRight w:val="0"/>
              <w:marTop w:val="30"/>
              <w:marBottom w:val="30"/>
              <w:divBdr>
                <w:top w:val="none" w:sz="0" w:space="0" w:color="auto"/>
                <w:left w:val="none" w:sz="0" w:space="0" w:color="auto"/>
                <w:bottom w:val="none" w:sz="0" w:space="0" w:color="auto"/>
                <w:right w:val="none" w:sz="0" w:space="0" w:color="auto"/>
              </w:divBdr>
              <w:divsChild>
                <w:div w:id="342166641">
                  <w:marLeft w:val="0"/>
                  <w:marRight w:val="0"/>
                  <w:marTop w:val="0"/>
                  <w:marBottom w:val="0"/>
                  <w:divBdr>
                    <w:top w:val="none" w:sz="0" w:space="0" w:color="auto"/>
                    <w:left w:val="none" w:sz="0" w:space="0" w:color="auto"/>
                    <w:bottom w:val="none" w:sz="0" w:space="0" w:color="auto"/>
                    <w:right w:val="none" w:sz="0" w:space="0" w:color="auto"/>
                  </w:divBdr>
                  <w:divsChild>
                    <w:div w:id="738159">
                      <w:marLeft w:val="0"/>
                      <w:marRight w:val="0"/>
                      <w:marTop w:val="0"/>
                      <w:marBottom w:val="0"/>
                      <w:divBdr>
                        <w:top w:val="none" w:sz="0" w:space="0" w:color="auto"/>
                        <w:left w:val="none" w:sz="0" w:space="0" w:color="auto"/>
                        <w:bottom w:val="none" w:sz="0" w:space="0" w:color="auto"/>
                        <w:right w:val="none" w:sz="0" w:space="0" w:color="auto"/>
                      </w:divBdr>
                    </w:div>
                  </w:divsChild>
                </w:div>
                <w:div w:id="419327711">
                  <w:marLeft w:val="0"/>
                  <w:marRight w:val="0"/>
                  <w:marTop w:val="0"/>
                  <w:marBottom w:val="0"/>
                  <w:divBdr>
                    <w:top w:val="none" w:sz="0" w:space="0" w:color="auto"/>
                    <w:left w:val="none" w:sz="0" w:space="0" w:color="auto"/>
                    <w:bottom w:val="none" w:sz="0" w:space="0" w:color="auto"/>
                    <w:right w:val="none" w:sz="0" w:space="0" w:color="auto"/>
                  </w:divBdr>
                  <w:divsChild>
                    <w:div w:id="957024881">
                      <w:marLeft w:val="0"/>
                      <w:marRight w:val="0"/>
                      <w:marTop w:val="0"/>
                      <w:marBottom w:val="0"/>
                      <w:divBdr>
                        <w:top w:val="none" w:sz="0" w:space="0" w:color="auto"/>
                        <w:left w:val="none" w:sz="0" w:space="0" w:color="auto"/>
                        <w:bottom w:val="none" w:sz="0" w:space="0" w:color="auto"/>
                        <w:right w:val="none" w:sz="0" w:space="0" w:color="auto"/>
                      </w:divBdr>
                    </w:div>
                  </w:divsChild>
                </w:div>
                <w:div w:id="487134360">
                  <w:marLeft w:val="0"/>
                  <w:marRight w:val="0"/>
                  <w:marTop w:val="0"/>
                  <w:marBottom w:val="0"/>
                  <w:divBdr>
                    <w:top w:val="none" w:sz="0" w:space="0" w:color="auto"/>
                    <w:left w:val="none" w:sz="0" w:space="0" w:color="auto"/>
                    <w:bottom w:val="none" w:sz="0" w:space="0" w:color="auto"/>
                    <w:right w:val="none" w:sz="0" w:space="0" w:color="auto"/>
                  </w:divBdr>
                  <w:divsChild>
                    <w:div w:id="198246954">
                      <w:marLeft w:val="0"/>
                      <w:marRight w:val="0"/>
                      <w:marTop w:val="0"/>
                      <w:marBottom w:val="0"/>
                      <w:divBdr>
                        <w:top w:val="none" w:sz="0" w:space="0" w:color="auto"/>
                        <w:left w:val="none" w:sz="0" w:space="0" w:color="auto"/>
                        <w:bottom w:val="none" w:sz="0" w:space="0" w:color="auto"/>
                        <w:right w:val="none" w:sz="0" w:space="0" w:color="auto"/>
                      </w:divBdr>
                    </w:div>
                  </w:divsChild>
                </w:div>
                <w:div w:id="564534867">
                  <w:marLeft w:val="0"/>
                  <w:marRight w:val="0"/>
                  <w:marTop w:val="0"/>
                  <w:marBottom w:val="0"/>
                  <w:divBdr>
                    <w:top w:val="none" w:sz="0" w:space="0" w:color="auto"/>
                    <w:left w:val="none" w:sz="0" w:space="0" w:color="auto"/>
                    <w:bottom w:val="none" w:sz="0" w:space="0" w:color="auto"/>
                    <w:right w:val="none" w:sz="0" w:space="0" w:color="auto"/>
                  </w:divBdr>
                  <w:divsChild>
                    <w:div w:id="768114644">
                      <w:marLeft w:val="0"/>
                      <w:marRight w:val="0"/>
                      <w:marTop w:val="0"/>
                      <w:marBottom w:val="0"/>
                      <w:divBdr>
                        <w:top w:val="none" w:sz="0" w:space="0" w:color="auto"/>
                        <w:left w:val="none" w:sz="0" w:space="0" w:color="auto"/>
                        <w:bottom w:val="none" w:sz="0" w:space="0" w:color="auto"/>
                        <w:right w:val="none" w:sz="0" w:space="0" w:color="auto"/>
                      </w:divBdr>
                    </w:div>
                  </w:divsChild>
                </w:div>
                <w:div w:id="590356652">
                  <w:marLeft w:val="0"/>
                  <w:marRight w:val="0"/>
                  <w:marTop w:val="0"/>
                  <w:marBottom w:val="0"/>
                  <w:divBdr>
                    <w:top w:val="none" w:sz="0" w:space="0" w:color="auto"/>
                    <w:left w:val="none" w:sz="0" w:space="0" w:color="auto"/>
                    <w:bottom w:val="none" w:sz="0" w:space="0" w:color="auto"/>
                    <w:right w:val="none" w:sz="0" w:space="0" w:color="auto"/>
                  </w:divBdr>
                  <w:divsChild>
                    <w:div w:id="211045342">
                      <w:marLeft w:val="0"/>
                      <w:marRight w:val="0"/>
                      <w:marTop w:val="0"/>
                      <w:marBottom w:val="0"/>
                      <w:divBdr>
                        <w:top w:val="none" w:sz="0" w:space="0" w:color="auto"/>
                        <w:left w:val="none" w:sz="0" w:space="0" w:color="auto"/>
                        <w:bottom w:val="none" w:sz="0" w:space="0" w:color="auto"/>
                        <w:right w:val="none" w:sz="0" w:space="0" w:color="auto"/>
                      </w:divBdr>
                    </w:div>
                  </w:divsChild>
                </w:div>
                <w:div w:id="683751070">
                  <w:marLeft w:val="0"/>
                  <w:marRight w:val="0"/>
                  <w:marTop w:val="0"/>
                  <w:marBottom w:val="0"/>
                  <w:divBdr>
                    <w:top w:val="none" w:sz="0" w:space="0" w:color="auto"/>
                    <w:left w:val="none" w:sz="0" w:space="0" w:color="auto"/>
                    <w:bottom w:val="none" w:sz="0" w:space="0" w:color="auto"/>
                    <w:right w:val="none" w:sz="0" w:space="0" w:color="auto"/>
                  </w:divBdr>
                  <w:divsChild>
                    <w:div w:id="1311246788">
                      <w:marLeft w:val="0"/>
                      <w:marRight w:val="0"/>
                      <w:marTop w:val="0"/>
                      <w:marBottom w:val="0"/>
                      <w:divBdr>
                        <w:top w:val="none" w:sz="0" w:space="0" w:color="auto"/>
                        <w:left w:val="none" w:sz="0" w:space="0" w:color="auto"/>
                        <w:bottom w:val="none" w:sz="0" w:space="0" w:color="auto"/>
                        <w:right w:val="none" w:sz="0" w:space="0" w:color="auto"/>
                      </w:divBdr>
                    </w:div>
                  </w:divsChild>
                </w:div>
                <w:div w:id="685523441">
                  <w:marLeft w:val="0"/>
                  <w:marRight w:val="0"/>
                  <w:marTop w:val="0"/>
                  <w:marBottom w:val="0"/>
                  <w:divBdr>
                    <w:top w:val="none" w:sz="0" w:space="0" w:color="auto"/>
                    <w:left w:val="none" w:sz="0" w:space="0" w:color="auto"/>
                    <w:bottom w:val="none" w:sz="0" w:space="0" w:color="auto"/>
                    <w:right w:val="none" w:sz="0" w:space="0" w:color="auto"/>
                  </w:divBdr>
                  <w:divsChild>
                    <w:div w:id="1232422207">
                      <w:marLeft w:val="0"/>
                      <w:marRight w:val="0"/>
                      <w:marTop w:val="0"/>
                      <w:marBottom w:val="0"/>
                      <w:divBdr>
                        <w:top w:val="none" w:sz="0" w:space="0" w:color="auto"/>
                        <w:left w:val="none" w:sz="0" w:space="0" w:color="auto"/>
                        <w:bottom w:val="none" w:sz="0" w:space="0" w:color="auto"/>
                        <w:right w:val="none" w:sz="0" w:space="0" w:color="auto"/>
                      </w:divBdr>
                    </w:div>
                  </w:divsChild>
                </w:div>
                <w:div w:id="841428298">
                  <w:marLeft w:val="0"/>
                  <w:marRight w:val="0"/>
                  <w:marTop w:val="0"/>
                  <w:marBottom w:val="0"/>
                  <w:divBdr>
                    <w:top w:val="none" w:sz="0" w:space="0" w:color="auto"/>
                    <w:left w:val="none" w:sz="0" w:space="0" w:color="auto"/>
                    <w:bottom w:val="none" w:sz="0" w:space="0" w:color="auto"/>
                    <w:right w:val="none" w:sz="0" w:space="0" w:color="auto"/>
                  </w:divBdr>
                  <w:divsChild>
                    <w:div w:id="825516263">
                      <w:marLeft w:val="0"/>
                      <w:marRight w:val="0"/>
                      <w:marTop w:val="0"/>
                      <w:marBottom w:val="0"/>
                      <w:divBdr>
                        <w:top w:val="none" w:sz="0" w:space="0" w:color="auto"/>
                        <w:left w:val="none" w:sz="0" w:space="0" w:color="auto"/>
                        <w:bottom w:val="none" w:sz="0" w:space="0" w:color="auto"/>
                        <w:right w:val="none" w:sz="0" w:space="0" w:color="auto"/>
                      </w:divBdr>
                    </w:div>
                  </w:divsChild>
                </w:div>
                <w:div w:id="907615638">
                  <w:marLeft w:val="0"/>
                  <w:marRight w:val="0"/>
                  <w:marTop w:val="0"/>
                  <w:marBottom w:val="0"/>
                  <w:divBdr>
                    <w:top w:val="none" w:sz="0" w:space="0" w:color="auto"/>
                    <w:left w:val="none" w:sz="0" w:space="0" w:color="auto"/>
                    <w:bottom w:val="none" w:sz="0" w:space="0" w:color="auto"/>
                    <w:right w:val="none" w:sz="0" w:space="0" w:color="auto"/>
                  </w:divBdr>
                  <w:divsChild>
                    <w:div w:id="1683899555">
                      <w:marLeft w:val="0"/>
                      <w:marRight w:val="0"/>
                      <w:marTop w:val="0"/>
                      <w:marBottom w:val="0"/>
                      <w:divBdr>
                        <w:top w:val="none" w:sz="0" w:space="0" w:color="auto"/>
                        <w:left w:val="none" w:sz="0" w:space="0" w:color="auto"/>
                        <w:bottom w:val="none" w:sz="0" w:space="0" w:color="auto"/>
                        <w:right w:val="none" w:sz="0" w:space="0" w:color="auto"/>
                      </w:divBdr>
                    </w:div>
                  </w:divsChild>
                </w:div>
                <w:div w:id="1006202705">
                  <w:marLeft w:val="0"/>
                  <w:marRight w:val="0"/>
                  <w:marTop w:val="0"/>
                  <w:marBottom w:val="0"/>
                  <w:divBdr>
                    <w:top w:val="none" w:sz="0" w:space="0" w:color="auto"/>
                    <w:left w:val="none" w:sz="0" w:space="0" w:color="auto"/>
                    <w:bottom w:val="none" w:sz="0" w:space="0" w:color="auto"/>
                    <w:right w:val="none" w:sz="0" w:space="0" w:color="auto"/>
                  </w:divBdr>
                  <w:divsChild>
                    <w:div w:id="1617522007">
                      <w:marLeft w:val="0"/>
                      <w:marRight w:val="0"/>
                      <w:marTop w:val="0"/>
                      <w:marBottom w:val="0"/>
                      <w:divBdr>
                        <w:top w:val="none" w:sz="0" w:space="0" w:color="auto"/>
                        <w:left w:val="none" w:sz="0" w:space="0" w:color="auto"/>
                        <w:bottom w:val="none" w:sz="0" w:space="0" w:color="auto"/>
                        <w:right w:val="none" w:sz="0" w:space="0" w:color="auto"/>
                      </w:divBdr>
                    </w:div>
                  </w:divsChild>
                </w:div>
                <w:div w:id="1102342300">
                  <w:marLeft w:val="0"/>
                  <w:marRight w:val="0"/>
                  <w:marTop w:val="0"/>
                  <w:marBottom w:val="0"/>
                  <w:divBdr>
                    <w:top w:val="none" w:sz="0" w:space="0" w:color="auto"/>
                    <w:left w:val="none" w:sz="0" w:space="0" w:color="auto"/>
                    <w:bottom w:val="none" w:sz="0" w:space="0" w:color="auto"/>
                    <w:right w:val="none" w:sz="0" w:space="0" w:color="auto"/>
                  </w:divBdr>
                  <w:divsChild>
                    <w:div w:id="83576131">
                      <w:marLeft w:val="0"/>
                      <w:marRight w:val="0"/>
                      <w:marTop w:val="0"/>
                      <w:marBottom w:val="0"/>
                      <w:divBdr>
                        <w:top w:val="none" w:sz="0" w:space="0" w:color="auto"/>
                        <w:left w:val="none" w:sz="0" w:space="0" w:color="auto"/>
                        <w:bottom w:val="none" w:sz="0" w:space="0" w:color="auto"/>
                        <w:right w:val="none" w:sz="0" w:space="0" w:color="auto"/>
                      </w:divBdr>
                    </w:div>
                    <w:div w:id="211843897">
                      <w:marLeft w:val="0"/>
                      <w:marRight w:val="0"/>
                      <w:marTop w:val="0"/>
                      <w:marBottom w:val="0"/>
                      <w:divBdr>
                        <w:top w:val="none" w:sz="0" w:space="0" w:color="auto"/>
                        <w:left w:val="none" w:sz="0" w:space="0" w:color="auto"/>
                        <w:bottom w:val="none" w:sz="0" w:space="0" w:color="auto"/>
                        <w:right w:val="none" w:sz="0" w:space="0" w:color="auto"/>
                      </w:divBdr>
                    </w:div>
                    <w:div w:id="990520474">
                      <w:marLeft w:val="0"/>
                      <w:marRight w:val="0"/>
                      <w:marTop w:val="0"/>
                      <w:marBottom w:val="0"/>
                      <w:divBdr>
                        <w:top w:val="none" w:sz="0" w:space="0" w:color="auto"/>
                        <w:left w:val="none" w:sz="0" w:space="0" w:color="auto"/>
                        <w:bottom w:val="none" w:sz="0" w:space="0" w:color="auto"/>
                        <w:right w:val="none" w:sz="0" w:space="0" w:color="auto"/>
                      </w:divBdr>
                    </w:div>
                    <w:div w:id="1260338051">
                      <w:marLeft w:val="0"/>
                      <w:marRight w:val="0"/>
                      <w:marTop w:val="0"/>
                      <w:marBottom w:val="0"/>
                      <w:divBdr>
                        <w:top w:val="none" w:sz="0" w:space="0" w:color="auto"/>
                        <w:left w:val="none" w:sz="0" w:space="0" w:color="auto"/>
                        <w:bottom w:val="none" w:sz="0" w:space="0" w:color="auto"/>
                        <w:right w:val="none" w:sz="0" w:space="0" w:color="auto"/>
                      </w:divBdr>
                    </w:div>
                    <w:div w:id="1441148804">
                      <w:marLeft w:val="0"/>
                      <w:marRight w:val="0"/>
                      <w:marTop w:val="0"/>
                      <w:marBottom w:val="0"/>
                      <w:divBdr>
                        <w:top w:val="none" w:sz="0" w:space="0" w:color="auto"/>
                        <w:left w:val="none" w:sz="0" w:space="0" w:color="auto"/>
                        <w:bottom w:val="none" w:sz="0" w:space="0" w:color="auto"/>
                        <w:right w:val="none" w:sz="0" w:space="0" w:color="auto"/>
                      </w:divBdr>
                    </w:div>
                    <w:div w:id="1774981441">
                      <w:marLeft w:val="0"/>
                      <w:marRight w:val="0"/>
                      <w:marTop w:val="0"/>
                      <w:marBottom w:val="0"/>
                      <w:divBdr>
                        <w:top w:val="none" w:sz="0" w:space="0" w:color="auto"/>
                        <w:left w:val="none" w:sz="0" w:space="0" w:color="auto"/>
                        <w:bottom w:val="none" w:sz="0" w:space="0" w:color="auto"/>
                        <w:right w:val="none" w:sz="0" w:space="0" w:color="auto"/>
                      </w:divBdr>
                    </w:div>
                    <w:div w:id="1801262260">
                      <w:marLeft w:val="0"/>
                      <w:marRight w:val="0"/>
                      <w:marTop w:val="0"/>
                      <w:marBottom w:val="0"/>
                      <w:divBdr>
                        <w:top w:val="none" w:sz="0" w:space="0" w:color="auto"/>
                        <w:left w:val="none" w:sz="0" w:space="0" w:color="auto"/>
                        <w:bottom w:val="none" w:sz="0" w:space="0" w:color="auto"/>
                        <w:right w:val="none" w:sz="0" w:space="0" w:color="auto"/>
                      </w:divBdr>
                    </w:div>
                    <w:div w:id="1852865760">
                      <w:marLeft w:val="0"/>
                      <w:marRight w:val="0"/>
                      <w:marTop w:val="0"/>
                      <w:marBottom w:val="0"/>
                      <w:divBdr>
                        <w:top w:val="none" w:sz="0" w:space="0" w:color="auto"/>
                        <w:left w:val="none" w:sz="0" w:space="0" w:color="auto"/>
                        <w:bottom w:val="none" w:sz="0" w:space="0" w:color="auto"/>
                        <w:right w:val="none" w:sz="0" w:space="0" w:color="auto"/>
                      </w:divBdr>
                    </w:div>
                    <w:div w:id="1898468511">
                      <w:marLeft w:val="0"/>
                      <w:marRight w:val="0"/>
                      <w:marTop w:val="0"/>
                      <w:marBottom w:val="0"/>
                      <w:divBdr>
                        <w:top w:val="none" w:sz="0" w:space="0" w:color="auto"/>
                        <w:left w:val="none" w:sz="0" w:space="0" w:color="auto"/>
                        <w:bottom w:val="none" w:sz="0" w:space="0" w:color="auto"/>
                        <w:right w:val="none" w:sz="0" w:space="0" w:color="auto"/>
                      </w:divBdr>
                    </w:div>
                    <w:div w:id="2015764752">
                      <w:marLeft w:val="0"/>
                      <w:marRight w:val="0"/>
                      <w:marTop w:val="0"/>
                      <w:marBottom w:val="0"/>
                      <w:divBdr>
                        <w:top w:val="none" w:sz="0" w:space="0" w:color="auto"/>
                        <w:left w:val="none" w:sz="0" w:space="0" w:color="auto"/>
                        <w:bottom w:val="none" w:sz="0" w:space="0" w:color="auto"/>
                        <w:right w:val="none" w:sz="0" w:space="0" w:color="auto"/>
                      </w:divBdr>
                    </w:div>
                    <w:div w:id="2028870774">
                      <w:marLeft w:val="0"/>
                      <w:marRight w:val="0"/>
                      <w:marTop w:val="0"/>
                      <w:marBottom w:val="0"/>
                      <w:divBdr>
                        <w:top w:val="none" w:sz="0" w:space="0" w:color="auto"/>
                        <w:left w:val="none" w:sz="0" w:space="0" w:color="auto"/>
                        <w:bottom w:val="none" w:sz="0" w:space="0" w:color="auto"/>
                        <w:right w:val="none" w:sz="0" w:space="0" w:color="auto"/>
                      </w:divBdr>
                    </w:div>
                  </w:divsChild>
                </w:div>
                <w:div w:id="1188131333">
                  <w:marLeft w:val="0"/>
                  <w:marRight w:val="0"/>
                  <w:marTop w:val="0"/>
                  <w:marBottom w:val="0"/>
                  <w:divBdr>
                    <w:top w:val="none" w:sz="0" w:space="0" w:color="auto"/>
                    <w:left w:val="none" w:sz="0" w:space="0" w:color="auto"/>
                    <w:bottom w:val="none" w:sz="0" w:space="0" w:color="auto"/>
                    <w:right w:val="none" w:sz="0" w:space="0" w:color="auto"/>
                  </w:divBdr>
                  <w:divsChild>
                    <w:div w:id="586500643">
                      <w:marLeft w:val="0"/>
                      <w:marRight w:val="0"/>
                      <w:marTop w:val="0"/>
                      <w:marBottom w:val="0"/>
                      <w:divBdr>
                        <w:top w:val="none" w:sz="0" w:space="0" w:color="auto"/>
                        <w:left w:val="none" w:sz="0" w:space="0" w:color="auto"/>
                        <w:bottom w:val="none" w:sz="0" w:space="0" w:color="auto"/>
                        <w:right w:val="none" w:sz="0" w:space="0" w:color="auto"/>
                      </w:divBdr>
                    </w:div>
                  </w:divsChild>
                </w:div>
                <w:div w:id="1206790583">
                  <w:marLeft w:val="0"/>
                  <w:marRight w:val="0"/>
                  <w:marTop w:val="0"/>
                  <w:marBottom w:val="0"/>
                  <w:divBdr>
                    <w:top w:val="none" w:sz="0" w:space="0" w:color="auto"/>
                    <w:left w:val="none" w:sz="0" w:space="0" w:color="auto"/>
                    <w:bottom w:val="none" w:sz="0" w:space="0" w:color="auto"/>
                    <w:right w:val="none" w:sz="0" w:space="0" w:color="auto"/>
                  </w:divBdr>
                  <w:divsChild>
                    <w:div w:id="1573930344">
                      <w:marLeft w:val="0"/>
                      <w:marRight w:val="0"/>
                      <w:marTop w:val="0"/>
                      <w:marBottom w:val="0"/>
                      <w:divBdr>
                        <w:top w:val="none" w:sz="0" w:space="0" w:color="auto"/>
                        <w:left w:val="none" w:sz="0" w:space="0" w:color="auto"/>
                        <w:bottom w:val="none" w:sz="0" w:space="0" w:color="auto"/>
                        <w:right w:val="none" w:sz="0" w:space="0" w:color="auto"/>
                      </w:divBdr>
                    </w:div>
                  </w:divsChild>
                </w:div>
                <w:div w:id="1412702865">
                  <w:marLeft w:val="0"/>
                  <w:marRight w:val="0"/>
                  <w:marTop w:val="0"/>
                  <w:marBottom w:val="0"/>
                  <w:divBdr>
                    <w:top w:val="none" w:sz="0" w:space="0" w:color="auto"/>
                    <w:left w:val="none" w:sz="0" w:space="0" w:color="auto"/>
                    <w:bottom w:val="none" w:sz="0" w:space="0" w:color="auto"/>
                    <w:right w:val="none" w:sz="0" w:space="0" w:color="auto"/>
                  </w:divBdr>
                  <w:divsChild>
                    <w:div w:id="1192838698">
                      <w:marLeft w:val="0"/>
                      <w:marRight w:val="0"/>
                      <w:marTop w:val="0"/>
                      <w:marBottom w:val="0"/>
                      <w:divBdr>
                        <w:top w:val="none" w:sz="0" w:space="0" w:color="auto"/>
                        <w:left w:val="none" w:sz="0" w:space="0" w:color="auto"/>
                        <w:bottom w:val="none" w:sz="0" w:space="0" w:color="auto"/>
                        <w:right w:val="none" w:sz="0" w:space="0" w:color="auto"/>
                      </w:divBdr>
                    </w:div>
                  </w:divsChild>
                </w:div>
                <w:div w:id="1416124374">
                  <w:marLeft w:val="0"/>
                  <w:marRight w:val="0"/>
                  <w:marTop w:val="0"/>
                  <w:marBottom w:val="0"/>
                  <w:divBdr>
                    <w:top w:val="none" w:sz="0" w:space="0" w:color="auto"/>
                    <w:left w:val="none" w:sz="0" w:space="0" w:color="auto"/>
                    <w:bottom w:val="none" w:sz="0" w:space="0" w:color="auto"/>
                    <w:right w:val="none" w:sz="0" w:space="0" w:color="auto"/>
                  </w:divBdr>
                  <w:divsChild>
                    <w:div w:id="279802003">
                      <w:marLeft w:val="0"/>
                      <w:marRight w:val="0"/>
                      <w:marTop w:val="0"/>
                      <w:marBottom w:val="0"/>
                      <w:divBdr>
                        <w:top w:val="none" w:sz="0" w:space="0" w:color="auto"/>
                        <w:left w:val="none" w:sz="0" w:space="0" w:color="auto"/>
                        <w:bottom w:val="none" w:sz="0" w:space="0" w:color="auto"/>
                        <w:right w:val="none" w:sz="0" w:space="0" w:color="auto"/>
                      </w:divBdr>
                    </w:div>
                  </w:divsChild>
                </w:div>
                <w:div w:id="1483278244">
                  <w:marLeft w:val="0"/>
                  <w:marRight w:val="0"/>
                  <w:marTop w:val="0"/>
                  <w:marBottom w:val="0"/>
                  <w:divBdr>
                    <w:top w:val="none" w:sz="0" w:space="0" w:color="auto"/>
                    <w:left w:val="none" w:sz="0" w:space="0" w:color="auto"/>
                    <w:bottom w:val="none" w:sz="0" w:space="0" w:color="auto"/>
                    <w:right w:val="none" w:sz="0" w:space="0" w:color="auto"/>
                  </w:divBdr>
                  <w:divsChild>
                    <w:div w:id="1570768688">
                      <w:marLeft w:val="0"/>
                      <w:marRight w:val="0"/>
                      <w:marTop w:val="0"/>
                      <w:marBottom w:val="0"/>
                      <w:divBdr>
                        <w:top w:val="none" w:sz="0" w:space="0" w:color="auto"/>
                        <w:left w:val="none" w:sz="0" w:space="0" w:color="auto"/>
                        <w:bottom w:val="none" w:sz="0" w:space="0" w:color="auto"/>
                        <w:right w:val="none" w:sz="0" w:space="0" w:color="auto"/>
                      </w:divBdr>
                    </w:div>
                  </w:divsChild>
                </w:div>
                <w:div w:id="1629235514">
                  <w:marLeft w:val="0"/>
                  <w:marRight w:val="0"/>
                  <w:marTop w:val="0"/>
                  <w:marBottom w:val="0"/>
                  <w:divBdr>
                    <w:top w:val="none" w:sz="0" w:space="0" w:color="auto"/>
                    <w:left w:val="none" w:sz="0" w:space="0" w:color="auto"/>
                    <w:bottom w:val="none" w:sz="0" w:space="0" w:color="auto"/>
                    <w:right w:val="none" w:sz="0" w:space="0" w:color="auto"/>
                  </w:divBdr>
                  <w:divsChild>
                    <w:div w:id="169836295">
                      <w:marLeft w:val="0"/>
                      <w:marRight w:val="0"/>
                      <w:marTop w:val="0"/>
                      <w:marBottom w:val="0"/>
                      <w:divBdr>
                        <w:top w:val="none" w:sz="0" w:space="0" w:color="auto"/>
                        <w:left w:val="none" w:sz="0" w:space="0" w:color="auto"/>
                        <w:bottom w:val="none" w:sz="0" w:space="0" w:color="auto"/>
                        <w:right w:val="none" w:sz="0" w:space="0" w:color="auto"/>
                      </w:divBdr>
                    </w:div>
                  </w:divsChild>
                </w:div>
                <w:div w:id="1690333022">
                  <w:marLeft w:val="0"/>
                  <w:marRight w:val="0"/>
                  <w:marTop w:val="0"/>
                  <w:marBottom w:val="0"/>
                  <w:divBdr>
                    <w:top w:val="none" w:sz="0" w:space="0" w:color="auto"/>
                    <w:left w:val="none" w:sz="0" w:space="0" w:color="auto"/>
                    <w:bottom w:val="none" w:sz="0" w:space="0" w:color="auto"/>
                    <w:right w:val="none" w:sz="0" w:space="0" w:color="auto"/>
                  </w:divBdr>
                  <w:divsChild>
                    <w:div w:id="1708336610">
                      <w:marLeft w:val="0"/>
                      <w:marRight w:val="0"/>
                      <w:marTop w:val="0"/>
                      <w:marBottom w:val="0"/>
                      <w:divBdr>
                        <w:top w:val="none" w:sz="0" w:space="0" w:color="auto"/>
                        <w:left w:val="none" w:sz="0" w:space="0" w:color="auto"/>
                        <w:bottom w:val="none" w:sz="0" w:space="0" w:color="auto"/>
                        <w:right w:val="none" w:sz="0" w:space="0" w:color="auto"/>
                      </w:divBdr>
                    </w:div>
                  </w:divsChild>
                </w:div>
                <w:div w:id="1714499628">
                  <w:marLeft w:val="0"/>
                  <w:marRight w:val="0"/>
                  <w:marTop w:val="0"/>
                  <w:marBottom w:val="0"/>
                  <w:divBdr>
                    <w:top w:val="none" w:sz="0" w:space="0" w:color="auto"/>
                    <w:left w:val="none" w:sz="0" w:space="0" w:color="auto"/>
                    <w:bottom w:val="none" w:sz="0" w:space="0" w:color="auto"/>
                    <w:right w:val="none" w:sz="0" w:space="0" w:color="auto"/>
                  </w:divBdr>
                  <w:divsChild>
                    <w:div w:id="608583710">
                      <w:marLeft w:val="0"/>
                      <w:marRight w:val="0"/>
                      <w:marTop w:val="0"/>
                      <w:marBottom w:val="0"/>
                      <w:divBdr>
                        <w:top w:val="none" w:sz="0" w:space="0" w:color="auto"/>
                        <w:left w:val="none" w:sz="0" w:space="0" w:color="auto"/>
                        <w:bottom w:val="none" w:sz="0" w:space="0" w:color="auto"/>
                        <w:right w:val="none" w:sz="0" w:space="0" w:color="auto"/>
                      </w:divBdr>
                    </w:div>
                  </w:divsChild>
                </w:div>
                <w:div w:id="1744793846">
                  <w:marLeft w:val="0"/>
                  <w:marRight w:val="0"/>
                  <w:marTop w:val="0"/>
                  <w:marBottom w:val="0"/>
                  <w:divBdr>
                    <w:top w:val="none" w:sz="0" w:space="0" w:color="auto"/>
                    <w:left w:val="none" w:sz="0" w:space="0" w:color="auto"/>
                    <w:bottom w:val="none" w:sz="0" w:space="0" w:color="auto"/>
                    <w:right w:val="none" w:sz="0" w:space="0" w:color="auto"/>
                  </w:divBdr>
                  <w:divsChild>
                    <w:div w:id="959413429">
                      <w:marLeft w:val="0"/>
                      <w:marRight w:val="0"/>
                      <w:marTop w:val="0"/>
                      <w:marBottom w:val="0"/>
                      <w:divBdr>
                        <w:top w:val="none" w:sz="0" w:space="0" w:color="auto"/>
                        <w:left w:val="none" w:sz="0" w:space="0" w:color="auto"/>
                        <w:bottom w:val="none" w:sz="0" w:space="0" w:color="auto"/>
                        <w:right w:val="none" w:sz="0" w:space="0" w:color="auto"/>
                      </w:divBdr>
                    </w:div>
                  </w:divsChild>
                </w:div>
                <w:div w:id="1747536227">
                  <w:marLeft w:val="0"/>
                  <w:marRight w:val="0"/>
                  <w:marTop w:val="0"/>
                  <w:marBottom w:val="0"/>
                  <w:divBdr>
                    <w:top w:val="none" w:sz="0" w:space="0" w:color="auto"/>
                    <w:left w:val="none" w:sz="0" w:space="0" w:color="auto"/>
                    <w:bottom w:val="none" w:sz="0" w:space="0" w:color="auto"/>
                    <w:right w:val="none" w:sz="0" w:space="0" w:color="auto"/>
                  </w:divBdr>
                  <w:divsChild>
                    <w:div w:id="266894634">
                      <w:marLeft w:val="0"/>
                      <w:marRight w:val="0"/>
                      <w:marTop w:val="0"/>
                      <w:marBottom w:val="0"/>
                      <w:divBdr>
                        <w:top w:val="none" w:sz="0" w:space="0" w:color="auto"/>
                        <w:left w:val="none" w:sz="0" w:space="0" w:color="auto"/>
                        <w:bottom w:val="none" w:sz="0" w:space="0" w:color="auto"/>
                        <w:right w:val="none" w:sz="0" w:space="0" w:color="auto"/>
                      </w:divBdr>
                    </w:div>
                    <w:div w:id="1306886023">
                      <w:marLeft w:val="0"/>
                      <w:marRight w:val="0"/>
                      <w:marTop w:val="0"/>
                      <w:marBottom w:val="0"/>
                      <w:divBdr>
                        <w:top w:val="none" w:sz="0" w:space="0" w:color="auto"/>
                        <w:left w:val="none" w:sz="0" w:space="0" w:color="auto"/>
                        <w:bottom w:val="none" w:sz="0" w:space="0" w:color="auto"/>
                        <w:right w:val="none" w:sz="0" w:space="0" w:color="auto"/>
                      </w:divBdr>
                    </w:div>
                  </w:divsChild>
                </w:div>
                <w:div w:id="1753156508">
                  <w:marLeft w:val="0"/>
                  <w:marRight w:val="0"/>
                  <w:marTop w:val="0"/>
                  <w:marBottom w:val="0"/>
                  <w:divBdr>
                    <w:top w:val="none" w:sz="0" w:space="0" w:color="auto"/>
                    <w:left w:val="none" w:sz="0" w:space="0" w:color="auto"/>
                    <w:bottom w:val="none" w:sz="0" w:space="0" w:color="auto"/>
                    <w:right w:val="none" w:sz="0" w:space="0" w:color="auto"/>
                  </w:divBdr>
                  <w:divsChild>
                    <w:div w:id="276987141">
                      <w:marLeft w:val="0"/>
                      <w:marRight w:val="0"/>
                      <w:marTop w:val="0"/>
                      <w:marBottom w:val="0"/>
                      <w:divBdr>
                        <w:top w:val="none" w:sz="0" w:space="0" w:color="auto"/>
                        <w:left w:val="none" w:sz="0" w:space="0" w:color="auto"/>
                        <w:bottom w:val="none" w:sz="0" w:space="0" w:color="auto"/>
                        <w:right w:val="none" w:sz="0" w:space="0" w:color="auto"/>
                      </w:divBdr>
                    </w:div>
                  </w:divsChild>
                </w:div>
                <w:div w:id="1876843906">
                  <w:marLeft w:val="0"/>
                  <w:marRight w:val="0"/>
                  <w:marTop w:val="0"/>
                  <w:marBottom w:val="0"/>
                  <w:divBdr>
                    <w:top w:val="none" w:sz="0" w:space="0" w:color="auto"/>
                    <w:left w:val="none" w:sz="0" w:space="0" w:color="auto"/>
                    <w:bottom w:val="none" w:sz="0" w:space="0" w:color="auto"/>
                    <w:right w:val="none" w:sz="0" w:space="0" w:color="auto"/>
                  </w:divBdr>
                  <w:divsChild>
                    <w:div w:id="2036153371">
                      <w:marLeft w:val="0"/>
                      <w:marRight w:val="0"/>
                      <w:marTop w:val="0"/>
                      <w:marBottom w:val="0"/>
                      <w:divBdr>
                        <w:top w:val="none" w:sz="0" w:space="0" w:color="auto"/>
                        <w:left w:val="none" w:sz="0" w:space="0" w:color="auto"/>
                        <w:bottom w:val="none" w:sz="0" w:space="0" w:color="auto"/>
                        <w:right w:val="none" w:sz="0" w:space="0" w:color="auto"/>
                      </w:divBdr>
                    </w:div>
                  </w:divsChild>
                </w:div>
                <w:div w:id="2003315765">
                  <w:marLeft w:val="0"/>
                  <w:marRight w:val="0"/>
                  <w:marTop w:val="0"/>
                  <w:marBottom w:val="0"/>
                  <w:divBdr>
                    <w:top w:val="none" w:sz="0" w:space="0" w:color="auto"/>
                    <w:left w:val="none" w:sz="0" w:space="0" w:color="auto"/>
                    <w:bottom w:val="none" w:sz="0" w:space="0" w:color="auto"/>
                    <w:right w:val="none" w:sz="0" w:space="0" w:color="auto"/>
                  </w:divBdr>
                  <w:divsChild>
                    <w:div w:id="323634090">
                      <w:marLeft w:val="0"/>
                      <w:marRight w:val="0"/>
                      <w:marTop w:val="0"/>
                      <w:marBottom w:val="0"/>
                      <w:divBdr>
                        <w:top w:val="none" w:sz="0" w:space="0" w:color="auto"/>
                        <w:left w:val="none" w:sz="0" w:space="0" w:color="auto"/>
                        <w:bottom w:val="none" w:sz="0" w:space="0" w:color="auto"/>
                        <w:right w:val="none" w:sz="0" w:space="0" w:color="auto"/>
                      </w:divBdr>
                    </w:div>
                  </w:divsChild>
                </w:div>
                <w:div w:id="2067869563">
                  <w:marLeft w:val="0"/>
                  <w:marRight w:val="0"/>
                  <w:marTop w:val="0"/>
                  <w:marBottom w:val="0"/>
                  <w:divBdr>
                    <w:top w:val="none" w:sz="0" w:space="0" w:color="auto"/>
                    <w:left w:val="none" w:sz="0" w:space="0" w:color="auto"/>
                    <w:bottom w:val="none" w:sz="0" w:space="0" w:color="auto"/>
                    <w:right w:val="none" w:sz="0" w:space="0" w:color="auto"/>
                  </w:divBdr>
                  <w:divsChild>
                    <w:div w:id="667055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5412138">
          <w:marLeft w:val="0"/>
          <w:marRight w:val="0"/>
          <w:marTop w:val="0"/>
          <w:marBottom w:val="0"/>
          <w:divBdr>
            <w:top w:val="none" w:sz="0" w:space="0" w:color="auto"/>
            <w:left w:val="none" w:sz="0" w:space="0" w:color="auto"/>
            <w:bottom w:val="none" w:sz="0" w:space="0" w:color="auto"/>
            <w:right w:val="none" w:sz="0" w:space="0" w:color="auto"/>
          </w:divBdr>
        </w:div>
        <w:div w:id="1590116241">
          <w:marLeft w:val="0"/>
          <w:marRight w:val="0"/>
          <w:marTop w:val="0"/>
          <w:marBottom w:val="0"/>
          <w:divBdr>
            <w:top w:val="none" w:sz="0" w:space="0" w:color="auto"/>
            <w:left w:val="none" w:sz="0" w:space="0" w:color="auto"/>
            <w:bottom w:val="none" w:sz="0" w:space="0" w:color="auto"/>
            <w:right w:val="none" w:sz="0" w:space="0" w:color="auto"/>
          </w:divBdr>
        </w:div>
        <w:div w:id="1604875151">
          <w:marLeft w:val="0"/>
          <w:marRight w:val="0"/>
          <w:marTop w:val="0"/>
          <w:marBottom w:val="0"/>
          <w:divBdr>
            <w:top w:val="none" w:sz="0" w:space="0" w:color="auto"/>
            <w:left w:val="none" w:sz="0" w:space="0" w:color="auto"/>
            <w:bottom w:val="none" w:sz="0" w:space="0" w:color="auto"/>
            <w:right w:val="none" w:sz="0" w:space="0" w:color="auto"/>
          </w:divBdr>
        </w:div>
        <w:div w:id="1630359735">
          <w:marLeft w:val="0"/>
          <w:marRight w:val="0"/>
          <w:marTop w:val="0"/>
          <w:marBottom w:val="0"/>
          <w:divBdr>
            <w:top w:val="none" w:sz="0" w:space="0" w:color="auto"/>
            <w:left w:val="none" w:sz="0" w:space="0" w:color="auto"/>
            <w:bottom w:val="none" w:sz="0" w:space="0" w:color="auto"/>
            <w:right w:val="none" w:sz="0" w:space="0" w:color="auto"/>
          </w:divBdr>
        </w:div>
        <w:div w:id="1670207852">
          <w:marLeft w:val="0"/>
          <w:marRight w:val="0"/>
          <w:marTop w:val="0"/>
          <w:marBottom w:val="0"/>
          <w:divBdr>
            <w:top w:val="none" w:sz="0" w:space="0" w:color="auto"/>
            <w:left w:val="none" w:sz="0" w:space="0" w:color="auto"/>
            <w:bottom w:val="none" w:sz="0" w:space="0" w:color="auto"/>
            <w:right w:val="none" w:sz="0" w:space="0" w:color="auto"/>
          </w:divBdr>
        </w:div>
        <w:div w:id="1719816766">
          <w:marLeft w:val="0"/>
          <w:marRight w:val="0"/>
          <w:marTop w:val="0"/>
          <w:marBottom w:val="0"/>
          <w:divBdr>
            <w:top w:val="none" w:sz="0" w:space="0" w:color="auto"/>
            <w:left w:val="none" w:sz="0" w:space="0" w:color="auto"/>
            <w:bottom w:val="none" w:sz="0" w:space="0" w:color="auto"/>
            <w:right w:val="none" w:sz="0" w:space="0" w:color="auto"/>
          </w:divBdr>
        </w:div>
        <w:div w:id="1764258498">
          <w:marLeft w:val="0"/>
          <w:marRight w:val="0"/>
          <w:marTop w:val="0"/>
          <w:marBottom w:val="0"/>
          <w:divBdr>
            <w:top w:val="none" w:sz="0" w:space="0" w:color="auto"/>
            <w:left w:val="none" w:sz="0" w:space="0" w:color="auto"/>
            <w:bottom w:val="none" w:sz="0" w:space="0" w:color="auto"/>
            <w:right w:val="none" w:sz="0" w:space="0" w:color="auto"/>
          </w:divBdr>
        </w:div>
        <w:div w:id="1824082324">
          <w:marLeft w:val="0"/>
          <w:marRight w:val="0"/>
          <w:marTop w:val="0"/>
          <w:marBottom w:val="0"/>
          <w:divBdr>
            <w:top w:val="none" w:sz="0" w:space="0" w:color="auto"/>
            <w:left w:val="none" w:sz="0" w:space="0" w:color="auto"/>
            <w:bottom w:val="none" w:sz="0" w:space="0" w:color="auto"/>
            <w:right w:val="none" w:sz="0" w:space="0" w:color="auto"/>
          </w:divBdr>
        </w:div>
        <w:div w:id="1861044263">
          <w:marLeft w:val="0"/>
          <w:marRight w:val="0"/>
          <w:marTop w:val="0"/>
          <w:marBottom w:val="0"/>
          <w:divBdr>
            <w:top w:val="none" w:sz="0" w:space="0" w:color="auto"/>
            <w:left w:val="none" w:sz="0" w:space="0" w:color="auto"/>
            <w:bottom w:val="none" w:sz="0" w:space="0" w:color="auto"/>
            <w:right w:val="none" w:sz="0" w:space="0" w:color="auto"/>
          </w:divBdr>
        </w:div>
        <w:div w:id="1910773161">
          <w:marLeft w:val="0"/>
          <w:marRight w:val="0"/>
          <w:marTop w:val="0"/>
          <w:marBottom w:val="0"/>
          <w:divBdr>
            <w:top w:val="none" w:sz="0" w:space="0" w:color="auto"/>
            <w:left w:val="none" w:sz="0" w:space="0" w:color="auto"/>
            <w:bottom w:val="none" w:sz="0" w:space="0" w:color="auto"/>
            <w:right w:val="none" w:sz="0" w:space="0" w:color="auto"/>
          </w:divBdr>
        </w:div>
        <w:div w:id="2040231488">
          <w:marLeft w:val="0"/>
          <w:marRight w:val="0"/>
          <w:marTop w:val="0"/>
          <w:marBottom w:val="0"/>
          <w:divBdr>
            <w:top w:val="none" w:sz="0" w:space="0" w:color="auto"/>
            <w:left w:val="none" w:sz="0" w:space="0" w:color="auto"/>
            <w:bottom w:val="none" w:sz="0" w:space="0" w:color="auto"/>
            <w:right w:val="none" w:sz="0" w:space="0" w:color="auto"/>
          </w:divBdr>
        </w:div>
        <w:div w:id="2040886057">
          <w:marLeft w:val="0"/>
          <w:marRight w:val="0"/>
          <w:marTop w:val="0"/>
          <w:marBottom w:val="0"/>
          <w:divBdr>
            <w:top w:val="none" w:sz="0" w:space="0" w:color="auto"/>
            <w:left w:val="none" w:sz="0" w:space="0" w:color="auto"/>
            <w:bottom w:val="none" w:sz="0" w:space="0" w:color="auto"/>
            <w:right w:val="none" w:sz="0" w:space="0" w:color="auto"/>
          </w:divBdr>
        </w:div>
        <w:div w:id="2043550156">
          <w:marLeft w:val="0"/>
          <w:marRight w:val="0"/>
          <w:marTop w:val="0"/>
          <w:marBottom w:val="0"/>
          <w:divBdr>
            <w:top w:val="none" w:sz="0" w:space="0" w:color="auto"/>
            <w:left w:val="none" w:sz="0" w:space="0" w:color="auto"/>
            <w:bottom w:val="none" w:sz="0" w:space="0" w:color="auto"/>
            <w:right w:val="none" w:sz="0" w:space="0" w:color="auto"/>
          </w:divBdr>
          <w:divsChild>
            <w:div w:id="556088688">
              <w:marLeft w:val="-75"/>
              <w:marRight w:val="0"/>
              <w:marTop w:val="30"/>
              <w:marBottom w:val="30"/>
              <w:divBdr>
                <w:top w:val="none" w:sz="0" w:space="0" w:color="auto"/>
                <w:left w:val="none" w:sz="0" w:space="0" w:color="auto"/>
                <w:bottom w:val="none" w:sz="0" w:space="0" w:color="auto"/>
                <w:right w:val="none" w:sz="0" w:space="0" w:color="auto"/>
              </w:divBdr>
              <w:divsChild>
                <w:div w:id="11346215">
                  <w:marLeft w:val="0"/>
                  <w:marRight w:val="0"/>
                  <w:marTop w:val="0"/>
                  <w:marBottom w:val="0"/>
                  <w:divBdr>
                    <w:top w:val="none" w:sz="0" w:space="0" w:color="auto"/>
                    <w:left w:val="none" w:sz="0" w:space="0" w:color="auto"/>
                    <w:bottom w:val="none" w:sz="0" w:space="0" w:color="auto"/>
                    <w:right w:val="none" w:sz="0" w:space="0" w:color="auto"/>
                  </w:divBdr>
                  <w:divsChild>
                    <w:div w:id="808476976">
                      <w:marLeft w:val="0"/>
                      <w:marRight w:val="0"/>
                      <w:marTop w:val="0"/>
                      <w:marBottom w:val="0"/>
                      <w:divBdr>
                        <w:top w:val="none" w:sz="0" w:space="0" w:color="auto"/>
                        <w:left w:val="none" w:sz="0" w:space="0" w:color="auto"/>
                        <w:bottom w:val="none" w:sz="0" w:space="0" w:color="auto"/>
                        <w:right w:val="none" w:sz="0" w:space="0" w:color="auto"/>
                      </w:divBdr>
                    </w:div>
                  </w:divsChild>
                </w:div>
                <w:div w:id="13577137">
                  <w:marLeft w:val="0"/>
                  <w:marRight w:val="0"/>
                  <w:marTop w:val="0"/>
                  <w:marBottom w:val="0"/>
                  <w:divBdr>
                    <w:top w:val="none" w:sz="0" w:space="0" w:color="auto"/>
                    <w:left w:val="none" w:sz="0" w:space="0" w:color="auto"/>
                    <w:bottom w:val="none" w:sz="0" w:space="0" w:color="auto"/>
                    <w:right w:val="none" w:sz="0" w:space="0" w:color="auto"/>
                  </w:divBdr>
                  <w:divsChild>
                    <w:div w:id="119690389">
                      <w:marLeft w:val="0"/>
                      <w:marRight w:val="0"/>
                      <w:marTop w:val="0"/>
                      <w:marBottom w:val="0"/>
                      <w:divBdr>
                        <w:top w:val="none" w:sz="0" w:space="0" w:color="auto"/>
                        <w:left w:val="none" w:sz="0" w:space="0" w:color="auto"/>
                        <w:bottom w:val="none" w:sz="0" w:space="0" w:color="auto"/>
                        <w:right w:val="none" w:sz="0" w:space="0" w:color="auto"/>
                      </w:divBdr>
                    </w:div>
                  </w:divsChild>
                </w:div>
                <w:div w:id="263076815">
                  <w:marLeft w:val="0"/>
                  <w:marRight w:val="0"/>
                  <w:marTop w:val="0"/>
                  <w:marBottom w:val="0"/>
                  <w:divBdr>
                    <w:top w:val="none" w:sz="0" w:space="0" w:color="auto"/>
                    <w:left w:val="none" w:sz="0" w:space="0" w:color="auto"/>
                    <w:bottom w:val="none" w:sz="0" w:space="0" w:color="auto"/>
                    <w:right w:val="none" w:sz="0" w:space="0" w:color="auto"/>
                  </w:divBdr>
                  <w:divsChild>
                    <w:div w:id="879392500">
                      <w:marLeft w:val="0"/>
                      <w:marRight w:val="0"/>
                      <w:marTop w:val="0"/>
                      <w:marBottom w:val="0"/>
                      <w:divBdr>
                        <w:top w:val="none" w:sz="0" w:space="0" w:color="auto"/>
                        <w:left w:val="none" w:sz="0" w:space="0" w:color="auto"/>
                        <w:bottom w:val="none" w:sz="0" w:space="0" w:color="auto"/>
                        <w:right w:val="none" w:sz="0" w:space="0" w:color="auto"/>
                      </w:divBdr>
                    </w:div>
                  </w:divsChild>
                </w:div>
                <w:div w:id="273290514">
                  <w:marLeft w:val="0"/>
                  <w:marRight w:val="0"/>
                  <w:marTop w:val="0"/>
                  <w:marBottom w:val="0"/>
                  <w:divBdr>
                    <w:top w:val="none" w:sz="0" w:space="0" w:color="auto"/>
                    <w:left w:val="none" w:sz="0" w:space="0" w:color="auto"/>
                    <w:bottom w:val="none" w:sz="0" w:space="0" w:color="auto"/>
                    <w:right w:val="none" w:sz="0" w:space="0" w:color="auto"/>
                  </w:divBdr>
                  <w:divsChild>
                    <w:div w:id="1290820812">
                      <w:marLeft w:val="0"/>
                      <w:marRight w:val="0"/>
                      <w:marTop w:val="0"/>
                      <w:marBottom w:val="0"/>
                      <w:divBdr>
                        <w:top w:val="none" w:sz="0" w:space="0" w:color="auto"/>
                        <w:left w:val="none" w:sz="0" w:space="0" w:color="auto"/>
                        <w:bottom w:val="none" w:sz="0" w:space="0" w:color="auto"/>
                        <w:right w:val="none" w:sz="0" w:space="0" w:color="auto"/>
                      </w:divBdr>
                    </w:div>
                  </w:divsChild>
                </w:div>
                <w:div w:id="465200622">
                  <w:marLeft w:val="0"/>
                  <w:marRight w:val="0"/>
                  <w:marTop w:val="0"/>
                  <w:marBottom w:val="0"/>
                  <w:divBdr>
                    <w:top w:val="none" w:sz="0" w:space="0" w:color="auto"/>
                    <w:left w:val="none" w:sz="0" w:space="0" w:color="auto"/>
                    <w:bottom w:val="none" w:sz="0" w:space="0" w:color="auto"/>
                    <w:right w:val="none" w:sz="0" w:space="0" w:color="auto"/>
                  </w:divBdr>
                  <w:divsChild>
                    <w:div w:id="1364549115">
                      <w:marLeft w:val="0"/>
                      <w:marRight w:val="0"/>
                      <w:marTop w:val="0"/>
                      <w:marBottom w:val="0"/>
                      <w:divBdr>
                        <w:top w:val="none" w:sz="0" w:space="0" w:color="auto"/>
                        <w:left w:val="none" w:sz="0" w:space="0" w:color="auto"/>
                        <w:bottom w:val="none" w:sz="0" w:space="0" w:color="auto"/>
                        <w:right w:val="none" w:sz="0" w:space="0" w:color="auto"/>
                      </w:divBdr>
                    </w:div>
                  </w:divsChild>
                </w:div>
                <w:div w:id="549999953">
                  <w:marLeft w:val="0"/>
                  <w:marRight w:val="0"/>
                  <w:marTop w:val="0"/>
                  <w:marBottom w:val="0"/>
                  <w:divBdr>
                    <w:top w:val="none" w:sz="0" w:space="0" w:color="auto"/>
                    <w:left w:val="none" w:sz="0" w:space="0" w:color="auto"/>
                    <w:bottom w:val="none" w:sz="0" w:space="0" w:color="auto"/>
                    <w:right w:val="none" w:sz="0" w:space="0" w:color="auto"/>
                  </w:divBdr>
                  <w:divsChild>
                    <w:div w:id="1423254958">
                      <w:marLeft w:val="0"/>
                      <w:marRight w:val="0"/>
                      <w:marTop w:val="0"/>
                      <w:marBottom w:val="0"/>
                      <w:divBdr>
                        <w:top w:val="none" w:sz="0" w:space="0" w:color="auto"/>
                        <w:left w:val="none" w:sz="0" w:space="0" w:color="auto"/>
                        <w:bottom w:val="none" w:sz="0" w:space="0" w:color="auto"/>
                        <w:right w:val="none" w:sz="0" w:space="0" w:color="auto"/>
                      </w:divBdr>
                    </w:div>
                  </w:divsChild>
                </w:div>
                <w:div w:id="569772120">
                  <w:marLeft w:val="0"/>
                  <w:marRight w:val="0"/>
                  <w:marTop w:val="0"/>
                  <w:marBottom w:val="0"/>
                  <w:divBdr>
                    <w:top w:val="none" w:sz="0" w:space="0" w:color="auto"/>
                    <w:left w:val="none" w:sz="0" w:space="0" w:color="auto"/>
                    <w:bottom w:val="none" w:sz="0" w:space="0" w:color="auto"/>
                    <w:right w:val="none" w:sz="0" w:space="0" w:color="auto"/>
                  </w:divBdr>
                  <w:divsChild>
                    <w:div w:id="999965908">
                      <w:marLeft w:val="0"/>
                      <w:marRight w:val="0"/>
                      <w:marTop w:val="0"/>
                      <w:marBottom w:val="0"/>
                      <w:divBdr>
                        <w:top w:val="none" w:sz="0" w:space="0" w:color="auto"/>
                        <w:left w:val="none" w:sz="0" w:space="0" w:color="auto"/>
                        <w:bottom w:val="none" w:sz="0" w:space="0" w:color="auto"/>
                        <w:right w:val="none" w:sz="0" w:space="0" w:color="auto"/>
                      </w:divBdr>
                    </w:div>
                  </w:divsChild>
                </w:div>
                <w:div w:id="652180165">
                  <w:marLeft w:val="0"/>
                  <w:marRight w:val="0"/>
                  <w:marTop w:val="0"/>
                  <w:marBottom w:val="0"/>
                  <w:divBdr>
                    <w:top w:val="none" w:sz="0" w:space="0" w:color="auto"/>
                    <w:left w:val="none" w:sz="0" w:space="0" w:color="auto"/>
                    <w:bottom w:val="none" w:sz="0" w:space="0" w:color="auto"/>
                    <w:right w:val="none" w:sz="0" w:space="0" w:color="auto"/>
                  </w:divBdr>
                  <w:divsChild>
                    <w:div w:id="21519474">
                      <w:marLeft w:val="0"/>
                      <w:marRight w:val="0"/>
                      <w:marTop w:val="0"/>
                      <w:marBottom w:val="0"/>
                      <w:divBdr>
                        <w:top w:val="none" w:sz="0" w:space="0" w:color="auto"/>
                        <w:left w:val="none" w:sz="0" w:space="0" w:color="auto"/>
                        <w:bottom w:val="none" w:sz="0" w:space="0" w:color="auto"/>
                        <w:right w:val="none" w:sz="0" w:space="0" w:color="auto"/>
                      </w:divBdr>
                    </w:div>
                  </w:divsChild>
                </w:div>
                <w:div w:id="655645608">
                  <w:marLeft w:val="0"/>
                  <w:marRight w:val="0"/>
                  <w:marTop w:val="0"/>
                  <w:marBottom w:val="0"/>
                  <w:divBdr>
                    <w:top w:val="none" w:sz="0" w:space="0" w:color="auto"/>
                    <w:left w:val="none" w:sz="0" w:space="0" w:color="auto"/>
                    <w:bottom w:val="none" w:sz="0" w:space="0" w:color="auto"/>
                    <w:right w:val="none" w:sz="0" w:space="0" w:color="auto"/>
                  </w:divBdr>
                  <w:divsChild>
                    <w:div w:id="327708521">
                      <w:marLeft w:val="0"/>
                      <w:marRight w:val="0"/>
                      <w:marTop w:val="0"/>
                      <w:marBottom w:val="0"/>
                      <w:divBdr>
                        <w:top w:val="none" w:sz="0" w:space="0" w:color="auto"/>
                        <w:left w:val="none" w:sz="0" w:space="0" w:color="auto"/>
                        <w:bottom w:val="none" w:sz="0" w:space="0" w:color="auto"/>
                        <w:right w:val="none" w:sz="0" w:space="0" w:color="auto"/>
                      </w:divBdr>
                    </w:div>
                  </w:divsChild>
                </w:div>
                <w:div w:id="755826984">
                  <w:marLeft w:val="0"/>
                  <w:marRight w:val="0"/>
                  <w:marTop w:val="0"/>
                  <w:marBottom w:val="0"/>
                  <w:divBdr>
                    <w:top w:val="none" w:sz="0" w:space="0" w:color="auto"/>
                    <w:left w:val="none" w:sz="0" w:space="0" w:color="auto"/>
                    <w:bottom w:val="none" w:sz="0" w:space="0" w:color="auto"/>
                    <w:right w:val="none" w:sz="0" w:space="0" w:color="auto"/>
                  </w:divBdr>
                  <w:divsChild>
                    <w:div w:id="1584293316">
                      <w:marLeft w:val="0"/>
                      <w:marRight w:val="0"/>
                      <w:marTop w:val="0"/>
                      <w:marBottom w:val="0"/>
                      <w:divBdr>
                        <w:top w:val="none" w:sz="0" w:space="0" w:color="auto"/>
                        <w:left w:val="none" w:sz="0" w:space="0" w:color="auto"/>
                        <w:bottom w:val="none" w:sz="0" w:space="0" w:color="auto"/>
                        <w:right w:val="none" w:sz="0" w:space="0" w:color="auto"/>
                      </w:divBdr>
                    </w:div>
                  </w:divsChild>
                </w:div>
                <w:div w:id="808939342">
                  <w:marLeft w:val="0"/>
                  <w:marRight w:val="0"/>
                  <w:marTop w:val="0"/>
                  <w:marBottom w:val="0"/>
                  <w:divBdr>
                    <w:top w:val="none" w:sz="0" w:space="0" w:color="auto"/>
                    <w:left w:val="none" w:sz="0" w:space="0" w:color="auto"/>
                    <w:bottom w:val="none" w:sz="0" w:space="0" w:color="auto"/>
                    <w:right w:val="none" w:sz="0" w:space="0" w:color="auto"/>
                  </w:divBdr>
                  <w:divsChild>
                    <w:div w:id="1752039475">
                      <w:marLeft w:val="0"/>
                      <w:marRight w:val="0"/>
                      <w:marTop w:val="0"/>
                      <w:marBottom w:val="0"/>
                      <w:divBdr>
                        <w:top w:val="none" w:sz="0" w:space="0" w:color="auto"/>
                        <w:left w:val="none" w:sz="0" w:space="0" w:color="auto"/>
                        <w:bottom w:val="none" w:sz="0" w:space="0" w:color="auto"/>
                        <w:right w:val="none" w:sz="0" w:space="0" w:color="auto"/>
                      </w:divBdr>
                    </w:div>
                  </w:divsChild>
                </w:div>
                <w:div w:id="852649172">
                  <w:marLeft w:val="0"/>
                  <w:marRight w:val="0"/>
                  <w:marTop w:val="0"/>
                  <w:marBottom w:val="0"/>
                  <w:divBdr>
                    <w:top w:val="none" w:sz="0" w:space="0" w:color="auto"/>
                    <w:left w:val="none" w:sz="0" w:space="0" w:color="auto"/>
                    <w:bottom w:val="none" w:sz="0" w:space="0" w:color="auto"/>
                    <w:right w:val="none" w:sz="0" w:space="0" w:color="auto"/>
                  </w:divBdr>
                  <w:divsChild>
                    <w:div w:id="867835484">
                      <w:marLeft w:val="0"/>
                      <w:marRight w:val="0"/>
                      <w:marTop w:val="0"/>
                      <w:marBottom w:val="0"/>
                      <w:divBdr>
                        <w:top w:val="none" w:sz="0" w:space="0" w:color="auto"/>
                        <w:left w:val="none" w:sz="0" w:space="0" w:color="auto"/>
                        <w:bottom w:val="none" w:sz="0" w:space="0" w:color="auto"/>
                        <w:right w:val="none" w:sz="0" w:space="0" w:color="auto"/>
                      </w:divBdr>
                    </w:div>
                  </w:divsChild>
                </w:div>
                <w:div w:id="1044792257">
                  <w:marLeft w:val="0"/>
                  <w:marRight w:val="0"/>
                  <w:marTop w:val="0"/>
                  <w:marBottom w:val="0"/>
                  <w:divBdr>
                    <w:top w:val="none" w:sz="0" w:space="0" w:color="auto"/>
                    <w:left w:val="none" w:sz="0" w:space="0" w:color="auto"/>
                    <w:bottom w:val="none" w:sz="0" w:space="0" w:color="auto"/>
                    <w:right w:val="none" w:sz="0" w:space="0" w:color="auto"/>
                  </w:divBdr>
                  <w:divsChild>
                    <w:div w:id="1935238506">
                      <w:marLeft w:val="0"/>
                      <w:marRight w:val="0"/>
                      <w:marTop w:val="0"/>
                      <w:marBottom w:val="0"/>
                      <w:divBdr>
                        <w:top w:val="none" w:sz="0" w:space="0" w:color="auto"/>
                        <w:left w:val="none" w:sz="0" w:space="0" w:color="auto"/>
                        <w:bottom w:val="none" w:sz="0" w:space="0" w:color="auto"/>
                        <w:right w:val="none" w:sz="0" w:space="0" w:color="auto"/>
                      </w:divBdr>
                    </w:div>
                  </w:divsChild>
                </w:div>
                <w:div w:id="1066879260">
                  <w:marLeft w:val="0"/>
                  <w:marRight w:val="0"/>
                  <w:marTop w:val="0"/>
                  <w:marBottom w:val="0"/>
                  <w:divBdr>
                    <w:top w:val="none" w:sz="0" w:space="0" w:color="auto"/>
                    <w:left w:val="none" w:sz="0" w:space="0" w:color="auto"/>
                    <w:bottom w:val="none" w:sz="0" w:space="0" w:color="auto"/>
                    <w:right w:val="none" w:sz="0" w:space="0" w:color="auto"/>
                  </w:divBdr>
                  <w:divsChild>
                    <w:div w:id="735587670">
                      <w:marLeft w:val="0"/>
                      <w:marRight w:val="0"/>
                      <w:marTop w:val="0"/>
                      <w:marBottom w:val="0"/>
                      <w:divBdr>
                        <w:top w:val="none" w:sz="0" w:space="0" w:color="auto"/>
                        <w:left w:val="none" w:sz="0" w:space="0" w:color="auto"/>
                        <w:bottom w:val="none" w:sz="0" w:space="0" w:color="auto"/>
                        <w:right w:val="none" w:sz="0" w:space="0" w:color="auto"/>
                      </w:divBdr>
                    </w:div>
                  </w:divsChild>
                </w:div>
                <w:div w:id="1105345151">
                  <w:marLeft w:val="0"/>
                  <w:marRight w:val="0"/>
                  <w:marTop w:val="0"/>
                  <w:marBottom w:val="0"/>
                  <w:divBdr>
                    <w:top w:val="none" w:sz="0" w:space="0" w:color="auto"/>
                    <w:left w:val="none" w:sz="0" w:space="0" w:color="auto"/>
                    <w:bottom w:val="none" w:sz="0" w:space="0" w:color="auto"/>
                    <w:right w:val="none" w:sz="0" w:space="0" w:color="auto"/>
                  </w:divBdr>
                  <w:divsChild>
                    <w:div w:id="1727529192">
                      <w:marLeft w:val="0"/>
                      <w:marRight w:val="0"/>
                      <w:marTop w:val="0"/>
                      <w:marBottom w:val="0"/>
                      <w:divBdr>
                        <w:top w:val="none" w:sz="0" w:space="0" w:color="auto"/>
                        <w:left w:val="none" w:sz="0" w:space="0" w:color="auto"/>
                        <w:bottom w:val="none" w:sz="0" w:space="0" w:color="auto"/>
                        <w:right w:val="none" w:sz="0" w:space="0" w:color="auto"/>
                      </w:divBdr>
                    </w:div>
                  </w:divsChild>
                </w:div>
                <w:div w:id="1155218610">
                  <w:marLeft w:val="0"/>
                  <w:marRight w:val="0"/>
                  <w:marTop w:val="0"/>
                  <w:marBottom w:val="0"/>
                  <w:divBdr>
                    <w:top w:val="none" w:sz="0" w:space="0" w:color="auto"/>
                    <w:left w:val="none" w:sz="0" w:space="0" w:color="auto"/>
                    <w:bottom w:val="none" w:sz="0" w:space="0" w:color="auto"/>
                    <w:right w:val="none" w:sz="0" w:space="0" w:color="auto"/>
                  </w:divBdr>
                  <w:divsChild>
                    <w:div w:id="785274557">
                      <w:marLeft w:val="0"/>
                      <w:marRight w:val="0"/>
                      <w:marTop w:val="0"/>
                      <w:marBottom w:val="0"/>
                      <w:divBdr>
                        <w:top w:val="none" w:sz="0" w:space="0" w:color="auto"/>
                        <w:left w:val="none" w:sz="0" w:space="0" w:color="auto"/>
                        <w:bottom w:val="none" w:sz="0" w:space="0" w:color="auto"/>
                        <w:right w:val="none" w:sz="0" w:space="0" w:color="auto"/>
                      </w:divBdr>
                    </w:div>
                  </w:divsChild>
                </w:div>
                <w:div w:id="1269432779">
                  <w:marLeft w:val="0"/>
                  <w:marRight w:val="0"/>
                  <w:marTop w:val="0"/>
                  <w:marBottom w:val="0"/>
                  <w:divBdr>
                    <w:top w:val="none" w:sz="0" w:space="0" w:color="auto"/>
                    <w:left w:val="none" w:sz="0" w:space="0" w:color="auto"/>
                    <w:bottom w:val="none" w:sz="0" w:space="0" w:color="auto"/>
                    <w:right w:val="none" w:sz="0" w:space="0" w:color="auto"/>
                  </w:divBdr>
                  <w:divsChild>
                    <w:div w:id="2073967532">
                      <w:marLeft w:val="0"/>
                      <w:marRight w:val="0"/>
                      <w:marTop w:val="0"/>
                      <w:marBottom w:val="0"/>
                      <w:divBdr>
                        <w:top w:val="none" w:sz="0" w:space="0" w:color="auto"/>
                        <w:left w:val="none" w:sz="0" w:space="0" w:color="auto"/>
                        <w:bottom w:val="none" w:sz="0" w:space="0" w:color="auto"/>
                        <w:right w:val="none" w:sz="0" w:space="0" w:color="auto"/>
                      </w:divBdr>
                    </w:div>
                  </w:divsChild>
                </w:div>
                <w:div w:id="1471480478">
                  <w:marLeft w:val="0"/>
                  <w:marRight w:val="0"/>
                  <w:marTop w:val="0"/>
                  <w:marBottom w:val="0"/>
                  <w:divBdr>
                    <w:top w:val="none" w:sz="0" w:space="0" w:color="auto"/>
                    <w:left w:val="none" w:sz="0" w:space="0" w:color="auto"/>
                    <w:bottom w:val="none" w:sz="0" w:space="0" w:color="auto"/>
                    <w:right w:val="none" w:sz="0" w:space="0" w:color="auto"/>
                  </w:divBdr>
                  <w:divsChild>
                    <w:div w:id="661811887">
                      <w:marLeft w:val="0"/>
                      <w:marRight w:val="0"/>
                      <w:marTop w:val="0"/>
                      <w:marBottom w:val="0"/>
                      <w:divBdr>
                        <w:top w:val="none" w:sz="0" w:space="0" w:color="auto"/>
                        <w:left w:val="none" w:sz="0" w:space="0" w:color="auto"/>
                        <w:bottom w:val="none" w:sz="0" w:space="0" w:color="auto"/>
                        <w:right w:val="none" w:sz="0" w:space="0" w:color="auto"/>
                      </w:divBdr>
                    </w:div>
                  </w:divsChild>
                </w:div>
                <w:div w:id="1583685158">
                  <w:marLeft w:val="0"/>
                  <w:marRight w:val="0"/>
                  <w:marTop w:val="0"/>
                  <w:marBottom w:val="0"/>
                  <w:divBdr>
                    <w:top w:val="none" w:sz="0" w:space="0" w:color="auto"/>
                    <w:left w:val="none" w:sz="0" w:space="0" w:color="auto"/>
                    <w:bottom w:val="none" w:sz="0" w:space="0" w:color="auto"/>
                    <w:right w:val="none" w:sz="0" w:space="0" w:color="auto"/>
                  </w:divBdr>
                  <w:divsChild>
                    <w:div w:id="198862400">
                      <w:marLeft w:val="0"/>
                      <w:marRight w:val="0"/>
                      <w:marTop w:val="0"/>
                      <w:marBottom w:val="0"/>
                      <w:divBdr>
                        <w:top w:val="none" w:sz="0" w:space="0" w:color="auto"/>
                        <w:left w:val="none" w:sz="0" w:space="0" w:color="auto"/>
                        <w:bottom w:val="none" w:sz="0" w:space="0" w:color="auto"/>
                        <w:right w:val="none" w:sz="0" w:space="0" w:color="auto"/>
                      </w:divBdr>
                    </w:div>
                    <w:div w:id="662508662">
                      <w:marLeft w:val="0"/>
                      <w:marRight w:val="0"/>
                      <w:marTop w:val="0"/>
                      <w:marBottom w:val="0"/>
                      <w:divBdr>
                        <w:top w:val="none" w:sz="0" w:space="0" w:color="auto"/>
                        <w:left w:val="none" w:sz="0" w:space="0" w:color="auto"/>
                        <w:bottom w:val="none" w:sz="0" w:space="0" w:color="auto"/>
                        <w:right w:val="none" w:sz="0" w:space="0" w:color="auto"/>
                      </w:divBdr>
                    </w:div>
                    <w:div w:id="1013996036">
                      <w:marLeft w:val="0"/>
                      <w:marRight w:val="0"/>
                      <w:marTop w:val="0"/>
                      <w:marBottom w:val="0"/>
                      <w:divBdr>
                        <w:top w:val="none" w:sz="0" w:space="0" w:color="auto"/>
                        <w:left w:val="none" w:sz="0" w:space="0" w:color="auto"/>
                        <w:bottom w:val="none" w:sz="0" w:space="0" w:color="auto"/>
                        <w:right w:val="none" w:sz="0" w:space="0" w:color="auto"/>
                      </w:divBdr>
                    </w:div>
                    <w:div w:id="1768191322">
                      <w:marLeft w:val="0"/>
                      <w:marRight w:val="0"/>
                      <w:marTop w:val="0"/>
                      <w:marBottom w:val="0"/>
                      <w:divBdr>
                        <w:top w:val="none" w:sz="0" w:space="0" w:color="auto"/>
                        <w:left w:val="none" w:sz="0" w:space="0" w:color="auto"/>
                        <w:bottom w:val="none" w:sz="0" w:space="0" w:color="auto"/>
                        <w:right w:val="none" w:sz="0" w:space="0" w:color="auto"/>
                      </w:divBdr>
                    </w:div>
                    <w:div w:id="2044555873">
                      <w:marLeft w:val="0"/>
                      <w:marRight w:val="0"/>
                      <w:marTop w:val="0"/>
                      <w:marBottom w:val="0"/>
                      <w:divBdr>
                        <w:top w:val="none" w:sz="0" w:space="0" w:color="auto"/>
                        <w:left w:val="none" w:sz="0" w:space="0" w:color="auto"/>
                        <w:bottom w:val="none" w:sz="0" w:space="0" w:color="auto"/>
                        <w:right w:val="none" w:sz="0" w:space="0" w:color="auto"/>
                      </w:divBdr>
                    </w:div>
                    <w:div w:id="2102675006">
                      <w:marLeft w:val="0"/>
                      <w:marRight w:val="0"/>
                      <w:marTop w:val="0"/>
                      <w:marBottom w:val="0"/>
                      <w:divBdr>
                        <w:top w:val="none" w:sz="0" w:space="0" w:color="auto"/>
                        <w:left w:val="none" w:sz="0" w:space="0" w:color="auto"/>
                        <w:bottom w:val="none" w:sz="0" w:space="0" w:color="auto"/>
                        <w:right w:val="none" w:sz="0" w:space="0" w:color="auto"/>
                      </w:divBdr>
                    </w:div>
                  </w:divsChild>
                </w:div>
                <w:div w:id="1589149588">
                  <w:marLeft w:val="0"/>
                  <w:marRight w:val="0"/>
                  <w:marTop w:val="0"/>
                  <w:marBottom w:val="0"/>
                  <w:divBdr>
                    <w:top w:val="none" w:sz="0" w:space="0" w:color="auto"/>
                    <w:left w:val="none" w:sz="0" w:space="0" w:color="auto"/>
                    <w:bottom w:val="none" w:sz="0" w:space="0" w:color="auto"/>
                    <w:right w:val="none" w:sz="0" w:space="0" w:color="auto"/>
                  </w:divBdr>
                  <w:divsChild>
                    <w:div w:id="98063257">
                      <w:marLeft w:val="0"/>
                      <w:marRight w:val="0"/>
                      <w:marTop w:val="0"/>
                      <w:marBottom w:val="0"/>
                      <w:divBdr>
                        <w:top w:val="none" w:sz="0" w:space="0" w:color="auto"/>
                        <w:left w:val="none" w:sz="0" w:space="0" w:color="auto"/>
                        <w:bottom w:val="none" w:sz="0" w:space="0" w:color="auto"/>
                        <w:right w:val="none" w:sz="0" w:space="0" w:color="auto"/>
                      </w:divBdr>
                    </w:div>
                    <w:div w:id="164982271">
                      <w:marLeft w:val="0"/>
                      <w:marRight w:val="0"/>
                      <w:marTop w:val="0"/>
                      <w:marBottom w:val="0"/>
                      <w:divBdr>
                        <w:top w:val="none" w:sz="0" w:space="0" w:color="auto"/>
                        <w:left w:val="none" w:sz="0" w:space="0" w:color="auto"/>
                        <w:bottom w:val="none" w:sz="0" w:space="0" w:color="auto"/>
                        <w:right w:val="none" w:sz="0" w:space="0" w:color="auto"/>
                      </w:divBdr>
                    </w:div>
                    <w:div w:id="610625044">
                      <w:marLeft w:val="0"/>
                      <w:marRight w:val="0"/>
                      <w:marTop w:val="0"/>
                      <w:marBottom w:val="0"/>
                      <w:divBdr>
                        <w:top w:val="none" w:sz="0" w:space="0" w:color="auto"/>
                        <w:left w:val="none" w:sz="0" w:space="0" w:color="auto"/>
                        <w:bottom w:val="none" w:sz="0" w:space="0" w:color="auto"/>
                        <w:right w:val="none" w:sz="0" w:space="0" w:color="auto"/>
                      </w:divBdr>
                    </w:div>
                    <w:div w:id="711612390">
                      <w:marLeft w:val="0"/>
                      <w:marRight w:val="0"/>
                      <w:marTop w:val="0"/>
                      <w:marBottom w:val="0"/>
                      <w:divBdr>
                        <w:top w:val="none" w:sz="0" w:space="0" w:color="auto"/>
                        <w:left w:val="none" w:sz="0" w:space="0" w:color="auto"/>
                        <w:bottom w:val="none" w:sz="0" w:space="0" w:color="auto"/>
                        <w:right w:val="none" w:sz="0" w:space="0" w:color="auto"/>
                      </w:divBdr>
                    </w:div>
                    <w:div w:id="811824776">
                      <w:marLeft w:val="0"/>
                      <w:marRight w:val="0"/>
                      <w:marTop w:val="0"/>
                      <w:marBottom w:val="0"/>
                      <w:divBdr>
                        <w:top w:val="none" w:sz="0" w:space="0" w:color="auto"/>
                        <w:left w:val="none" w:sz="0" w:space="0" w:color="auto"/>
                        <w:bottom w:val="none" w:sz="0" w:space="0" w:color="auto"/>
                        <w:right w:val="none" w:sz="0" w:space="0" w:color="auto"/>
                      </w:divBdr>
                    </w:div>
                    <w:div w:id="1003554372">
                      <w:marLeft w:val="0"/>
                      <w:marRight w:val="0"/>
                      <w:marTop w:val="0"/>
                      <w:marBottom w:val="0"/>
                      <w:divBdr>
                        <w:top w:val="none" w:sz="0" w:space="0" w:color="auto"/>
                        <w:left w:val="none" w:sz="0" w:space="0" w:color="auto"/>
                        <w:bottom w:val="none" w:sz="0" w:space="0" w:color="auto"/>
                        <w:right w:val="none" w:sz="0" w:space="0" w:color="auto"/>
                      </w:divBdr>
                    </w:div>
                    <w:div w:id="1148861287">
                      <w:marLeft w:val="0"/>
                      <w:marRight w:val="0"/>
                      <w:marTop w:val="0"/>
                      <w:marBottom w:val="0"/>
                      <w:divBdr>
                        <w:top w:val="none" w:sz="0" w:space="0" w:color="auto"/>
                        <w:left w:val="none" w:sz="0" w:space="0" w:color="auto"/>
                        <w:bottom w:val="none" w:sz="0" w:space="0" w:color="auto"/>
                        <w:right w:val="none" w:sz="0" w:space="0" w:color="auto"/>
                      </w:divBdr>
                    </w:div>
                    <w:div w:id="1259172981">
                      <w:marLeft w:val="0"/>
                      <w:marRight w:val="0"/>
                      <w:marTop w:val="0"/>
                      <w:marBottom w:val="0"/>
                      <w:divBdr>
                        <w:top w:val="none" w:sz="0" w:space="0" w:color="auto"/>
                        <w:left w:val="none" w:sz="0" w:space="0" w:color="auto"/>
                        <w:bottom w:val="none" w:sz="0" w:space="0" w:color="auto"/>
                        <w:right w:val="none" w:sz="0" w:space="0" w:color="auto"/>
                      </w:divBdr>
                    </w:div>
                    <w:div w:id="1477457554">
                      <w:marLeft w:val="0"/>
                      <w:marRight w:val="0"/>
                      <w:marTop w:val="0"/>
                      <w:marBottom w:val="0"/>
                      <w:divBdr>
                        <w:top w:val="none" w:sz="0" w:space="0" w:color="auto"/>
                        <w:left w:val="none" w:sz="0" w:space="0" w:color="auto"/>
                        <w:bottom w:val="none" w:sz="0" w:space="0" w:color="auto"/>
                        <w:right w:val="none" w:sz="0" w:space="0" w:color="auto"/>
                      </w:divBdr>
                    </w:div>
                    <w:div w:id="1919095301">
                      <w:marLeft w:val="0"/>
                      <w:marRight w:val="0"/>
                      <w:marTop w:val="0"/>
                      <w:marBottom w:val="0"/>
                      <w:divBdr>
                        <w:top w:val="none" w:sz="0" w:space="0" w:color="auto"/>
                        <w:left w:val="none" w:sz="0" w:space="0" w:color="auto"/>
                        <w:bottom w:val="none" w:sz="0" w:space="0" w:color="auto"/>
                        <w:right w:val="none" w:sz="0" w:space="0" w:color="auto"/>
                      </w:divBdr>
                    </w:div>
                    <w:div w:id="2112972945">
                      <w:marLeft w:val="0"/>
                      <w:marRight w:val="0"/>
                      <w:marTop w:val="0"/>
                      <w:marBottom w:val="0"/>
                      <w:divBdr>
                        <w:top w:val="none" w:sz="0" w:space="0" w:color="auto"/>
                        <w:left w:val="none" w:sz="0" w:space="0" w:color="auto"/>
                        <w:bottom w:val="none" w:sz="0" w:space="0" w:color="auto"/>
                        <w:right w:val="none" w:sz="0" w:space="0" w:color="auto"/>
                      </w:divBdr>
                    </w:div>
                  </w:divsChild>
                </w:div>
                <w:div w:id="1974167859">
                  <w:marLeft w:val="0"/>
                  <w:marRight w:val="0"/>
                  <w:marTop w:val="0"/>
                  <w:marBottom w:val="0"/>
                  <w:divBdr>
                    <w:top w:val="none" w:sz="0" w:space="0" w:color="auto"/>
                    <w:left w:val="none" w:sz="0" w:space="0" w:color="auto"/>
                    <w:bottom w:val="none" w:sz="0" w:space="0" w:color="auto"/>
                    <w:right w:val="none" w:sz="0" w:space="0" w:color="auto"/>
                  </w:divBdr>
                  <w:divsChild>
                    <w:div w:id="899439682">
                      <w:marLeft w:val="0"/>
                      <w:marRight w:val="0"/>
                      <w:marTop w:val="0"/>
                      <w:marBottom w:val="0"/>
                      <w:divBdr>
                        <w:top w:val="none" w:sz="0" w:space="0" w:color="auto"/>
                        <w:left w:val="none" w:sz="0" w:space="0" w:color="auto"/>
                        <w:bottom w:val="none" w:sz="0" w:space="0" w:color="auto"/>
                        <w:right w:val="none" w:sz="0" w:space="0" w:color="auto"/>
                      </w:divBdr>
                    </w:div>
                  </w:divsChild>
                </w:div>
                <w:div w:id="2086761838">
                  <w:marLeft w:val="0"/>
                  <w:marRight w:val="0"/>
                  <w:marTop w:val="0"/>
                  <w:marBottom w:val="0"/>
                  <w:divBdr>
                    <w:top w:val="none" w:sz="0" w:space="0" w:color="auto"/>
                    <w:left w:val="none" w:sz="0" w:space="0" w:color="auto"/>
                    <w:bottom w:val="none" w:sz="0" w:space="0" w:color="auto"/>
                    <w:right w:val="none" w:sz="0" w:space="0" w:color="auto"/>
                  </w:divBdr>
                  <w:divsChild>
                    <w:div w:id="1333529761">
                      <w:marLeft w:val="0"/>
                      <w:marRight w:val="0"/>
                      <w:marTop w:val="0"/>
                      <w:marBottom w:val="0"/>
                      <w:divBdr>
                        <w:top w:val="none" w:sz="0" w:space="0" w:color="auto"/>
                        <w:left w:val="none" w:sz="0" w:space="0" w:color="auto"/>
                        <w:bottom w:val="none" w:sz="0" w:space="0" w:color="auto"/>
                        <w:right w:val="none" w:sz="0" w:space="0" w:color="auto"/>
                      </w:divBdr>
                    </w:div>
                  </w:divsChild>
                </w:div>
                <w:div w:id="2134782620">
                  <w:marLeft w:val="0"/>
                  <w:marRight w:val="0"/>
                  <w:marTop w:val="0"/>
                  <w:marBottom w:val="0"/>
                  <w:divBdr>
                    <w:top w:val="none" w:sz="0" w:space="0" w:color="auto"/>
                    <w:left w:val="none" w:sz="0" w:space="0" w:color="auto"/>
                    <w:bottom w:val="none" w:sz="0" w:space="0" w:color="auto"/>
                    <w:right w:val="none" w:sz="0" w:space="0" w:color="auto"/>
                  </w:divBdr>
                  <w:divsChild>
                    <w:div w:id="10180874">
                      <w:marLeft w:val="0"/>
                      <w:marRight w:val="0"/>
                      <w:marTop w:val="0"/>
                      <w:marBottom w:val="0"/>
                      <w:divBdr>
                        <w:top w:val="none" w:sz="0" w:space="0" w:color="auto"/>
                        <w:left w:val="none" w:sz="0" w:space="0" w:color="auto"/>
                        <w:bottom w:val="none" w:sz="0" w:space="0" w:color="auto"/>
                        <w:right w:val="none" w:sz="0" w:space="0" w:color="auto"/>
                      </w:divBdr>
                    </w:div>
                    <w:div w:id="36710678">
                      <w:marLeft w:val="0"/>
                      <w:marRight w:val="0"/>
                      <w:marTop w:val="0"/>
                      <w:marBottom w:val="0"/>
                      <w:divBdr>
                        <w:top w:val="none" w:sz="0" w:space="0" w:color="auto"/>
                        <w:left w:val="none" w:sz="0" w:space="0" w:color="auto"/>
                        <w:bottom w:val="none" w:sz="0" w:space="0" w:color="auto"/>
                        <w:right w:val="none" w:sz="0" w:space="0" w:color="auto"/>
                      </w:divBdr>
                    </w:div>
                    <w:div w:id="908736629">
                      <w:marLeft w:val="0"/>
                      <w:marRight w:val="0"/>
                      <w:marTop w:val="0"/>
                      <w:marBottom w:val="0"/>
                      <w:divBdr>
                        <w:top w:val="none" w:sz="0" w:space="0" w:color="auto"/>
                        <w:left w:val="none" w:sz="0" w:space="0" w:color="auto"/>
                        <w:bottom w:val="none" w:sz="0" w:space="0" w:color="auto"/>
                        <w:right w:val="none" w:sz="0" w:space="0" w:color="auto"/>
                      </w:divBdr>
                    </w:div>
                    <w:div w:id="1318412621">
                      <w:marLeft w:val="0"/>
                      <w:marRight w:val="0"/>
                      <w:marTop w:val="0"/>
                      <w:marBottom w:val="0"/>
                      <w:divBdr>
                        <w:top w:val="none" w:sz="0" w:space="0" w:color="auto"/>
                        <w:left w:val="none" w:sz="0" w:space="0" w:color="auto"/>
                        <w:bottom w:val="none" w:sz="0" w:space="0" w:color="auto"/>
                        <w:right w:val="none" w:sz="0" w:space="0" w:color="auto"/>
                      </w:divBdr>
                    </w:div>
                    <w:div w:id="1670668421">
                      <w:marLeft w:val="0"/>
                      <w:marRight w:val="0"/>
                      <w:marTop w:val="0"/>
                      <w:marBottom w:val="0"/>
                      <w:divBdr>
                        <w:top w:val="none" w:sz="0" w:space="0" w:color="auto"/>
                        <w:left w:val="none" w:sz="0" w:space="0" w:color="auto"/>
                        <w:bottom w:val="none" w:sz="0" w:space="0" w:color="auto"/>
                        <w:right w:val="none" w:sz="0" w:space="0" w:color="auto"/>
                      </w:divBdr>
                    </w:div>
                    <w:div w:id="2056199575">
                      <w:marLeft w:val="0"/>
                      <w:marRight w:val="0"/>
                      <w:marTop w:val="0"/>
                      <w:marBottom w:val="0"/>
                      <w:divBdr>
                        <w:top w:val="none" w:sz="0" w:space="0" w:color="auto"/>
                        <w:left w:val="none" w:sz="0" w:space="0" w:color="auto"/>
                        <w:bottom w:val="none" w:sz="0" w:space="0" w:color="auto"/>
                        <w:right w:val="none" w:sz="0" w:space="0" w:color="auto"/>
                      </w:divBdr>
                    </w:div>
                  </w:divsChild>
                </w:div>
                <w:div w:id="2136411008">
                  <w:marLeft w:val="0"/>
                  <w:marRight w:val="0"/>
                  <w:marTop w:val="0"/>
                  <w:marBottom w:val="0"/>
                  <w:divBdr>
                    <w:top w:val="none" w:sz="0" w:space="0" w:color="auto"/>
                    <w:left w:val="none" w:sz="0" w:space="0" w:color="auto"/>
                    <w:bottom w:val="none" w:sz="0" w:space="0" w:color="auto"/>
                    <w:right w:val="none" w:sz="0" w:space="0" w:color="auto"/>
                  </w:divBdr>
                  <w:divsChild>
                    <w:div w:id="1916817837">
                      <w:marLeft w:val="0"/>
                      <w:marRight w:val="0"/>
                      <w:marTop w:val="0"/>
                      <w:marBottom w:val="0"/>
                      <w:divBdr>
                        <w:top w:val="none" w:sz="0" w:space="0" w:color="auto"/>
                        <w:left w:val="none" w:sz="0" w:space="0" w:color="auto"/>
                        <w:bottom w:val="none" w:sz="0" w:space="0" w:color="auto"/>
                        <w:right w:val="none" w:sz="0" w:space="0" w:color="auto"/>
                      </w:divBdr>
                    </w:div>
                  </w:divsChild>
                </w:div>
                <w:div w:id="2146509593">
                  <w:marLeft w:val="0"/>
                  <w:marRight w:val="0"/>
                  <w:marTop w:val="0"/>
                  <w:marBottom w:val="0"/>
                  <w:divBdr>
                    <w:top w:val="none" w:sz="0" w:space="0" w:color="auto"/>
                    <w:left w:val="none" w:sz="0" w:space="0" w:color="auto"/>
                    <w:bottom w:val="none" w:sz="0" w:space="0" w:color="auto"/>
                    <w:right w:val="none" w:sz="0" w:space="0" w:color="auto"/>
                  </w:divBdr>
                  <w:divsChild>
                    <w:div w:id="1224679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365753">
          <w:marLeft w:val="0"/>
          <w:marRight w:val="0"/>
          <w:marTop w:val="0"/>
          <w:marBottom w:val="0"/>
          <w:divBdr>
            <w:top w:val="none" w:sz="0" w:space="0" w:color="auto"/>
            <w:left w:val="none" w:sz="0" w:space="0" w:color="auto"/>
            <w:bottom w:val="none" w:sz="0" w:space="0" w:color="auto"/>
            <w:right w:val="none" w:sz="0" w:space="0" w:color="auto"/>
          </w:divBdr>
        </w:div>
        <w:div w:id="2074810711">
          <w:marLeft w:val="0"/>
          <w:marRight w:val="0"/>
          <w:marTop w:val="0"/>
          <w:marBottom w:val="0"/>
          <w:divBdr>
            <w:top w:val="none" w:sz="0" w:space="0" w:color="auto"/>
            <w:left w:val="none" w:sz="0" w:space="0" w:color="auto"/>
            <w:bottom w:val="none" w:sz="0" w:space="0" w:color="auto"/>
            <w:right w:val="none" w:sz="0" w:space="0" w:color="auto"/>
          </w:divBdr>
        </w:div>
        <w:div w:id="2089038208">
          <w:marLeft w:val="0"/>
          <w:marRight w:val="0"/>
          <w:marTop w:val="0"/>
          <w:marBottom w:val="0"/>
          <w:divBdr>
            <w:top w:val="none" w:sz="0" w:space="0" w:color="auto"/>
            <w:left w:val="none" w:sz="0" w:space="0" w:color="auto"/>
            <w:bottom w:val="none" w:sz="0" w:space="0" w:color="auto"/>
            <w:right w:val="none" w:sz="0" w:space="0" w:color="auto"/>
          </w:divBdr>
        </w:div>
        <w:div w:id="2133786811">
          <w:marLeft w:val="0"/>
          <w:marRight w:val="0"/>
          <w:marTop w:val="0"/>
          <w:marBottom w:val="0"/>
          <w:divBdr>
            <w:top w:val="none" w:sz="0" w:space="0" w:color="auto"/>
            <w:left w:val="none" w:sz="0" w:space="0" w:color="auto"/>
            <w:bottom w:val="none" w:sz="0" w:space="0" w:color="auto"/>
            <w:right w:val="none" w:sz="0" w:space="0" w:color="auto"/>
          </w:divBdr>
          <w:divsChild>
            <w:div w:id="570235432">
              <w:marLeft w:val="0"/>
              <w:marRight w:val="0"/>
              <w:marTop w:val="0"/>
              <w:marBottom w:val="0"/>
              <w:divBdr>
                <w:top w:val="none" w:sz="0" w:space="0" w:color="auto"/>
                <w:left w:val="none" w:sz="0" w:space="0" w:color="auto"/>
                <w:bottom w:val="none" w:sz="0" w:space="0" w:color="auto"/>
                <w:right w:val="none" w:sz="0" w:space="0" w:color="auto"/>
              </w:divBdr>
            </w:div>
            <w:div w:id="937058435">
              <w:marLeft w:val="0"/>
              <w:marRight w:val="0"/>
              <w:marTop w:val="0"/>
              <w:marBottom w:val="0"/>
              <w:divBdr>
                <w:top w:val="none" w:sz="0" w:space="0" w:color="auto"/>
                <w:left w:val="none" w:sz="0" w:space="0" w:color="auto"/>
                <w:bottom w:val="none" w:sz="0" w:space="0" w:color="auto"/>
                <w:right w:val="none" w:sz="0" w:space="0" w:color="auto"/>
              </w:divBdr>
            </w:div>
            <w:div w:id="1150369059">
              <w:marLeft w:val="0"/>
              <w:marRight w:val="0"/>
              <w:marTop w:val="0"/>
              <w:marBottom w:val="0"/>
              <w:divBdr>
                <w:top w:val="none" w:sz="0" w:space="0" w:color="auto"/>
                <w:left w:val="none" w:sz="0" w:space="0" w:color="auto"/>
                <w:bottom w:val="none" w:sz="0" w:space="0" w:color="auto"/>
                <w:right w:val="none" w:sz="0" w:space="0" w:color="auto"/>
              </w:divBdr>
            </w:div>
            <w:div w:id="1571575520">
              <w:marLeft w:val="0"/>
              <w:marRight w:val="0"/>
              <w:marTop w:val="0"/>
              <w:marBottom w:val="0"/>
              <w:divBdr>
                <w:top w:val="none" w:sz="0" w:space="0" w:color="auto"/>
                <w:left w:val="none" w:sz="0" w:space="0" w:color="auto"/>
                <w:bottom w:val="none" w:sz="0" w:space="0" w:color="auto"/>
                <w:right w:val="none" w:sz="0" w:space="0" w:color="auto"/>
              </w:divBdr>
            </w:div>
            <w:div w:id="1864400112">
              <w:marLeft w:val="0"/>
              <w:marRight w:val="0"/>
              <w:marTop w:val="0"/>
              <w:marBottom w:val="0"/>
              <w:divBdr>
                <w:top w:val="none" w:sz="0" w:space="0" w:color="auto"/>
                <w:left w:val="none" w:sz="0" w:space="0" w:color="auto"/>
                <w:bottom w:val="none" w:sz="0" w:space="0" w:color="auto"/>
                <w:right w:val="none" w:sz="0" w:space="0" w:color="auto"/>
              </w:divBdr>
            </w:div>
          </w:divsChild>
        </w:div>
        <w:div w:id="2137676288">
          <w:marLeft w:val="0"/>
          <w:marRight w:val="0"/>
          <w:marTop w:val="0"/>
          <w:marBottom w:val="0"/>
          <w:divBdr>
            <w:top w:val="none" w:sz="0" w:space="0" w:color="auto"/>
            <w:left w:val="none" w:sz="0" w:space="0" w:color="auto"/>
            <w:bottom w:val="none" w:sz="0" w:space="0" w:color="auto"/>
            <w:right w:val="none" w:sz="0" w:space="0" w:color="auto"/>
          </w:divBdr>
        </w:div>
      </w:divsChild>
    </w:div>
    <w:div w:id="475268928">
      <w:bodyDiv w:val="1"/>
      <w:marLeft w:val="0"/>
      <w:marRight w:val="0"/>
      <w:marTop w:val="0"/>
      <w:marBottom w:val="0"/>
      <w:divBdr>
        <w:top w:val="none" w:sz="0" w:space="0" w:color="auto"/>
        <w:left w:val="none" w:sz="0" w:space="0" w:color="auto"/>
        <w:bottom w:val="none" w:sz="0" w:space="0" w:color="auto"/>
        <w:right w:val="none" w:sz="0" w:space="0" w:color="auto"/>
      </w:divBdr>
    </w:div>
    <w:div w:id="549609020">
      <w:bodyDiv w:val="1"/>
      <w:marLeft w:val="0"/>
      <w:marRight w:val="0"/>
      <w:marTop w:val="0"/>
      <w:marBottom w:val="0"/>
      <w:divBdr>
        <w:top w:val="none" w:sz="0" w:space="0" w:color="auto"/>
        <w:left w:val="none" w:sz="0" w:space="0" w:color="auto"/>
        <w:bottom w:val="none" w:sz="0" w:space="0" w:color="auto"/>
        <w:right w:val="none" w:sz="0" w:space="0" w:color="auto"/>
      </w:divBdr>
    </w:div>
    <w:div w:id="616375991">
      <w:bodyDiv w:val="1"/>
      <w:marLeft w:val="0"/>
      <w:marRight w:val="0"/>
      <w:marTop w:val="0"/>
      <w:marBottom w:val="0"/>
      <w:divBdr>
        <w:top w:val="none" w:sz="0" w:space="0" w:color="auto"/>
        <w:left w:val="none" w:sz="0" w:space="0" w:color="auto"/>
        <w:bottom w:val="none" w:sz="0" w:space="0" w:color="auto"/>
        <w:right w:val="none" w:sz="0" w:space="0" w:color="auto"/>
      </w:divBdr>
    </w:div>
    <w:div w:id="700934789">
      <w:bodyDiv w:val="1"/>
      <w:marLeft w:val="0"/>
      <w:marRight w:val="0"/>
      <w:marTop w:val="0"/>
      <w:marBottom w:val="0"/>
      <w:divBdr>
        <w:top w:val="none" w:sz="0" w:space="0" w:color="auto"/>
        <w:left w:val="none" w:sz="0" w:space="0" w:color="auto"/>
        <w:bottom w:val="none" w:sz="0" w:space="0" w:color="auto"/>
        <w:right w:val="none" w:sz="0" w:space="0" w:color="auto"/>
      </w:divBdr>
    </w:div>
    <w:div w:id="701785009">
      <w:bodyDiv w:val="1"/>
      <w:marLeft w:val="0"/>
      <w:marRight w:val="0"/>
      <w:marTop w:val="0"/>
      <w:marBottom w:val="0"/>
      <w:divBdr>
        <w:top w:val="none" w:sz="0" w:space="0" w:color="auto"/>
        <w:left w:val="none" w:sz="0" w:space="0" w:color="auto"/>
        <w:bottom w:val="none" w:sz="0" w:space="0" w:color="auto"/>
        <w:right w:val="none" w:sz="0" w:space="0" w:color="auto"/>
      </w:divBdr>
    </w:div>
    <w:div w:id="717779590">
      <w:bodyDiv w:val="1"/>
      <w:marLeft w:val="0"/>
      <w:marRight w:val="0"/>
      <w:marTop w:val="0"/>
      <w:marBottom w:val="0"/>
      <w:divBdr>
        <w:top w:val="none" w:sz="0" w:space="0" w:color="auto"/>
        <w:left w:val="none" w:sz="0" w:space="0" w:color="auto"/>
        <w:bottom w:val="none" w:sz="0" w:space="0" w:color="auto"/>
        <w:right w:val="none" w:sz="0" w:space="0" w:color="auto"/>
      </w:divBdr>
    </w:div>
    <w:div w:id="764115746">
      <w:bodyDiv w:val="1"/>
      <w:marLeft w:val="0"/>
      <w:marRight w:val="0"/>
      <w:marTop w:val="0"/>
      <w:marBottom w:val="0"/>
      <w:divBdr>
        <w:top w:val="none" w:sz="0" w:space="0" w:color="auto"/>
        <w:left w:val="none" w:sz="0" w:space="0" w:color="auto"/>
        <w:bottom w:val="none" w:sz="0" w:space="0" w:color="auto"/>
        <w:right w:val="none" w:sz="0" w:space="0" w:color="auto"/>
      </w:divBdr>
    </w:div>
    <w:div w:id="765804602">
      <w:bodyDiv w:val="1"/>
      <w:marLeft w:val="0"/>
      <w:marRight w:val="0"/>
      <w:marTop w:val="0"/>
      <w:marBottom w:val="0"/>
      <w:divBdr>
        <w:top w:val="none" w:sz="0" w:space="0" w:color="auto"/>
        <w:left w:val="none" w:sz="0" w:space="0" w:color="auto"/>
        <w:bottom w:val="none" w:sz="0" w:space="0" w:color="auto"/>
        <w:right w:val="none" w:sz="0" w:space="0" w:color="auto"/>
      </w:divBdr>
    </w:div>
    <w:div w:id="867834102">
      <w:bodyDiv w:val="1"/>
      <w:marLeft w:val="0"/>
      <w:marRight w:val="0"/>
      <w:marTop w:val="0"/>
      <w:marBottom w:val="0"/>
      <w:divBdr>
        <w:top w:val="none" w:sz="0" w:space="0" w:color="auto"/>
        <w:left w:val="none" w:sz="0" w:space="0" w:color="auto"/>
        <w:bottom w:val="none" w:sz="0" w:space="0" w:color="auto"/>
        <w:right w:val="none" w:sz="0" w:space="0" w:color="auto"/>
      </w:divBdr>
    </w:div>
    <w:div w:id="877936414">
      <w:bodyDiv w:val="1"/>
      <w:marLeft w:val="0"/>
      <w:marRight w:val="0"/>
      <w:marTop w:val="0"/>
      <w:marBottom w:val="0"/>
      <w:divBdr>
        <w:top w:val="none" w:sz="0" w:space="0" w:color="auto"/>
        <w:left w:val="none" w:sz="0" w:space="0" w:color="auto"/>
        <w:bottom w:val="none" w:sz="0" w:space="0" w:color="auto"/>
        <w:right w:val="none" w:sz="0" w:space="0" w:color="auto"/>
      </w:divBdr>
      <w:divsChild>
        <w:div w:id="965500550">
          <w:marLeft w:val="0"/>
          <w:marRight w:val="0"/>
          <w:marTop w:val="0"/>
          <w:marBottom w:val="120"/>
          <w:divBdr>
            <w:top w:val="none" w:sz="0" w:space="0" w:color="auto"/>
            <w:left w:val="none" w:sz="0" w:space="0" w:color="auto"/>
            <w:bottom w:val="none" w:sz="0" w:space="0" w:color="auto"/>
            <w:right w:val="none" w:sz="0" w:space="0" w:color="auto"/>
          </w:divBdr>
          <w:divsChild>
            <w:div w:id="2057657278">
              <w:marLeft w:val="0"/>
              <w:marRight w:val="0"/>
              <w:marTop w:val="0"/>
              <w:marBottom w:val="0"/>
              <w:divBdr>
                <w:top w:val="none" w:sz="0" w:space="0" w:color="auto"/>
                <w:left w:val="none" w:sz="0" w:space="0" w:color="auto"/>
                <w:bottom w:val="none" w:sz="0" w:space="0" w:color="auto"/>
                <w:right w:val="none" w:sz="0" w:space="0" w:color="auto"/>
              </w:divBdr>
            </w:div>
          </w:divsChild>
        </w:div>
        <w:div w:id="1943567767">
          <w:marLeft w:val="0"/>
          <w:marRight w:val="0"/>
          <w:marTop w:val="0"/>
          <w:marBottom w:val="120"/>
          <w:divBdr>
            <w:top w:val="none" w:sz="0" w:space="0" w:color="auto"/>
            <w:left w:val="none" w:sz="0" w:space="0" w:color="auto"/>
            <w:bottom w:val="none" w:sz="0" w:space="0" w:color="auto"/>
            <w:right w:val="none" w:sz="0" w:space="0" w:color="auto"/>
          </w:divBdr>
          <w:divsChild>
            <w:div w:id="165021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414407">
      <w:bodyDiv w:val="1"/>
      <w:marLeft w:val="0"/>
      <w:marRight w:val="0"/>
      <w:marTop w:val="0"/>
      <w:marBottom w:val="0"/>
      <w:divBdr>
        <w:top w:val="none" w:sz="0" w:space="0" w:color="auto"/>
        <w:left w:val="none" w:sz="0" w:space="0" w:color="auto"/>
        <w:bottom w:val="none" w:sz="0" w:space="0" w:color="auto"/>
        <w:right w:val="none" w:sz="0" w:space="0" w:color="auto"/>
      </w:divBdr>
    </w:div>
    <w:div w:id="890310214">
      <w:bodyDiv w:val="1"/>
      <w:marLeft w:val="0"/>
      <w:marRight w:val="0"/>
      <w:marTop w:val="0"/>
      <w:marBottom w:val="0"/>
      <w:divBdr>
        <w:top w:val="none" w:sz="0" w:space="0" w:color="auto"/>
        <w:left w:val="none" w:sz="0" w:space="0" w:color="auto"/>
        <w:bottom w:val="none" w:sz="0" w:space="0" w:color="auto"/>
        <w:right w:val="none" w:sz="0" w:space="0" w:color="auto"/>
      </w:divBdr>
    </w:div>
    <w:div w:id="914363104">
      <w:bodyDiv w:val="1"/>
      <w:marLeft w:val="0"/>
      <w:marRight w:val="0"/>
      <w:marTop w:val="0"/>
      <w:marBottom w:val="0"/>
      <w:divBdr>
        <w:top w:val="none" w:sz="0" w:space="0" w:color="auto"/>
        <w:left w:val="none" w:sz="0" w:space="0" w:color="auto"/>
        <w:bottom w:val="none" w:sz="0" w:space="0" w:color="auto"/>
        <w:right w:val="none" w:sz="0" w:space="0" w:color="auto"/>
      </w:divBdr>
    </w:div>
    <w:div w:id="953709245">
      <w:bodyDiv w:val="1"/>
      <w:marLeft w:val="0"/>
      <w:marRight w:val="0"/>
      <w:marTop w:val="0"/>
      <w:marBottom w:val="0"/>
      <w:divBdr>
        <w:top w:val="none" w:sz="0" w:space="0" w:color="auto"/>
        <w:left w:val="none" w:sz="0" w:space="0" w:color="auto"/>
        <w:bottom w:val="none" w:sz="0" w:space="0" w:color="auto"/>
        <w:right w:val="none" w:sz="0" w:space="0" w:color="auto"/>
      </w:divBdr>
      <w:divsChild>
        <w:div w:id="671029062">
          <w:marLeft w:val="0"/>
          <w:marRight w:val="0"/>
          <w:marTop w:val="0"/>
          <w:marBottom w:val="0"/>
          <w:divBdr>
            <w:top w:val="none" w:sz="0" w:space="0" w:color="auto"/>
            <w:left w:val="none" w:sz="0" w:space="0" w:color="auto"/>
            <w:bottom w:val="none" w:sz="0" w:space="0" w:color="auto"/>
            <w:right w:val="none" w:sz="0" w:space="0" w:color="auto"/>
          </w:divBdr>
          <w:divsChild>
            <w:div w:id="1213465955">
              <w:marLeft w:val="-75"/>
              <w:marRight w:val="0"/>
              <w:marTop w:val="30"/>
              <w:marBottom w:val="30"/>
              <w:divBdr>
                <w:top w:val="none" w:sz="0" w:space="0" w:color="auto"/>
                <w:left w:val="none" w:sz="0" w:space="0" w:color="auto"/>
                <w:bottom w:val="none" w:sz="0" w:space="0" w:color="auto"/>
                <w:right w:val="none" w:sz="0" w:space="0" w:color="auto"/>
              </w:divBdr>
              <w:divsChild>
                <w:div w:id="13725194">
                  <w:marLeft w:val="0"/>
                  <w:marRight w:val="0"/>
                  <w:marTop w:val="0"/>
                  <w:marBottom w:val="0"/>
                  <w:divBdr>
                    <w:top w:val="none" w:sz="0" w:space="0" w:color="auto"/>
                    <w:left w:val="none" w:sz="0" w:space="0" w:color="auto"/>
                    <w:bottom w:val="none" w:sz="0" w:space="0" w:color="auto"/>
                    <w:right w:val="none" w:sz="0" w:space="0" w:color="auto"/>
                  </w:divBdr>
                  <w:divsChild>
                    <w:div w:id="799955137">
                      <w:marLeft w:val="0"/>
                      <w:marRight w:val="0"/>
                      <w:marTop w:val="0"/>
                      <w:marBottom w:val="0"/>
                      <w:divBdr>
                        <w:top w:val="none" w:sz="0" w:space="0" w:color="auto"/>
                        <w:left w:val="none" w:sz="0" w:space="0" w:color="auto"/>
                        <w:bottom w:val="none" w:sz="0" w:space="0" w:color="auto"/>
                        <w:right w:val="none" w:sz="0" w:space="0" w:color="auto"/>
                      </w:divBdr>
                    </w:div>
                    <w:div w:id="1766730319">
                      <w:marLeft w:val="0"/>
                      <w:marRight w:val="0"/>
                      <w:marTop w:val="0"/>
                      <w:marBottom w:val="0"/>
                      <w:divBdr>
                        <w:top w:val="none" w:sz="0" w:space="0" w:color="auto"/>
                        <w:left w:val="none" w:sz="0" w:space="0" w:color="auto"/>
                        <w:bottom w:val="none" w:sz="0" w:space="0" w:color="auto"/>
                        <w:right w:val="none" w:sz="0" w:space="0" w:color="auto"/>
                      </w:divBdr>
                    </w:div>
                  </w:divsChild>
                </w:div>
                <w:div w:id="35203139">
                  <w:marLeft w:val="0"/>
                  <w:marRight w:val="0"/>
                  <w:marTop w:val="0"/>
                  <w:marBottom w:val="0"/>
                  <w:divBdr>
                    <w:top w:val="none" w:sz="0" w:space="0" w:color="auto"/>
                    <w:left w:val="none" w:sz="0" w:space="0" w:color="auto"/>
                    <w:bottom w:val="none" w:sz="0" w:space="0" w:color="auto"/>
                    <w:right w:val="none" w:sz="0" w:space="0" w:color="auto"/>
                  </w:divBdr>
                  <w:divsChild>
                    <w:div w:id="1448816827">
                      <w:marLeft w:val="0"/>
                      <w:marRight w:val="0"/>
                      <w:marTop w:val="0"/>
                      <w:marBottom w:val="0"/>
                      <w:divBdr>
                        <w:top w:val="none" w:sz="0" w:space="0" w:color="auto"/>
                        <w:left w:val="none" w:sz="0" w:space="0" w:color="auto"/>
                        <w:bottom w:val="none" w:sz="0" w:space="0" w:color="auto"/>
                        <w:right w:val="none" w:sz="0" w:space="0" w:color="auto"/>
                      </w:divBdr>
                    </w:div>
                  </w:divsChild>
                </w:div>
                <w:div w:id="62531919">
                  <w:marLeft w:val="0"/>
                  <w:marRight w:val="0"/>
                  <w:marTop w:val="0"/>
                  <w:marBottom w:val="0"/>
                  <w:divBdr>
                    <w:top w:val="none" w:sz="0" w:space="0" w:color="auto"/>
                    <w:left w:val="none" w:sz="0" w:space="0" w:color="auto"/>
                    <w:bottom w:val="none" w:sz="0" w:space="0" w:color="auto"/>
                    <w:right w:val="none" w:sz="0" w:space="0" w:color="auto"/>
                  </w:divBdr>
                  <w:divsChild>
                    <w:div w:id="699279159">
                      <w:marLeft w:val="0"/>
                      <w:marRight w:val="0"/>
                      <w:marTop w:val="0"/>
                      <w:marBottom w:val="0"/>
                      <w:divBdr>
                        <w:top w:val="none" w:sz="0" w:space="0" w:color="auto"/>
                        <w:left w:val="none" w:sz="0" w:space="0" w:color="auto"/>
                        <w:bottom w:val="none" w:sz="0" w:space="0" w:color="auto"/>
                        <w:right w:val="none" w:sz="0" w:space="0" w:color="auto"/>
                      </w:divBdr>
                    </w:div>
                  </w:divsChild>
                </w:div>
                <w:div w:id="108092926">
                  <w:marLeft w:val="0"/>
                  <w:marRight w:val="0"/>
                  <w:marTop w:val="0"/>
                  <w:marBottom w:val="0"/>
                  <w:divBdr>
                    <w:top w:val="none" w:sz="0" w:space="0" w:color="auto"/>
                    <w:left w:val="none" w:sz="0" w:space="0" w:color="auto"/>
                    <w:bottom w:val="none" w:sz="0" w:space="0" w:color="auto"/>
                    <w:right w:val="none" w:sz="0" w:space="0" w:color="auto"/>
                  </w:divBdr>
                  <w:divsChild>
                    <w:div w:id="891234787">
                      <w:marLeft w:val="0"/>
                      <w:marRight w:val="0"/>
                      <w:marTop w:val="0"/>
                      <w:marBottom w:val="0"/>
                      <w:divBdr>
                        <w:top w:val="none" w:sz="0" w:space="0" w:color="auto"/>
                        <w:left w:val="none" w:sz="0" w:space="0" w:color="auto"/>
                        <w:bottom w:val="none" w:sz="0" w:space="0" w:color="auto"/>
                        <w:right w:val="none" w:sz="0" w:space="0" w:color="auto"/>
                      </w:divBdr>
                    </w:div>
                  </w:divsChild>
                </w:div>
                <w:div w:id="178349138">
                  <w:marLeft w:val="0"/>
                  <w:marRight w:val="0"/>
                  <w:marTop w:val="0"/>
                  <w:marBottom w:val="0"/>
                  <w:divBdr>
                    <w:top w:val="none" w:sz="0" w:space="0" w:color="auto"/>
                    <w:left w:val="none" w:sz="0" w:space="0" w:color="auto"/>
                    <w:bottom w:val="none" w:sz="0" w:space="0" w:color="auto"/>
                    <w:right w:val="none" w:sz="0" w:space="0" w:color="auto"/>
                  </w:divBdr>
                  <w:divsChild>
                    <w:div w:id="1348950039">
                      <w:marLeft w:val="0"/>
                      <w:marRight w:val="0"/>
                      <w:marTop w:val="0"/>
                      <w:marBottom w:val="0"/>
                      <w:divBdr>
                        <w:top w:val="none" w:sz="0" w:space="0" w:color="auto"/>
                        <w:left w:val="none" w:sz="0" w:space="0" w:color="auto"/>
                        <w:bottom w:val="none" w:sz="0" w:space="0" w:color="auto"/>
                        <w:right w:val="none" w:sz="0" w:space="0" w:color="auto"/>
                      </w:divBdr>
                    </w:div>
                  </w:divsChild>
                </w:div>
                <w:div w:id="216160820">
                  <w:marLeft w:val="0"/>
                  <w:marRight w:val="0"/>
                  <w:marTop w:val="0"/>
                  <w:marBottom w:val="0"/>
                  <w:divBdr>
                    <w:top w:val="none" w:sz="0" w:space="0" w:color="auto"/>
                    <w:left w:val="none" w:sz="0" w:space="0" w:color="auto"/>
                    <w:bottom w:val="none" w:sz="0" w:space="0" w:color="auto"/>
                    <w:right w:val="none" w:sz="0" w:space="0" w:color="auto"/>
                  </w:divBdr>
                  <w:divsChild>
                    <w:div w:id="420807010">
                      <w:marLeft w:val="0"/>
                      <w:marRight w:val="0"/>
                      <w:marTop w:val="0"/>
                      <w:marBottom w:val="0"/>
                      <w:divBdr>
                        <w:top w:val="none" w:sz="0" w:space="0" w:color="auto"/>
                        <w:left w:val="none" w:sz="0" w:space="0" w:color="auto"/>
                        <w:bottom w:val="none" w:sz="0" w:space="0" w:color="auto"/>
                        <w:right w:val="none" w:sz="0" w:space="0" w:color="auto"/>
                      </w:divBdr>
                    </w:div>
                  </w:divsChild>
                </w:div>
                <w:div w:id="240024029">
                  <w:marLeft w:val="0"/>
                  <w:marRight w:val="0"/>
                  <w:marTop w:val="0"/>
                  <w:marBottom w:val="0"/>
                  <w:divBdr>
                    <w:top w:val="none" w:sz="0" w:space="0" w:color="auto"/>
                    <w:left w:val="none" w:sz="0" w:space="0" w:color="auto"/>
                    <w:bottom w:val="none" w:sz="0" w:space="0" w:color="auto"/>
                    <w:right w:val="none" w:sz="0" w:space="0" w:color="auto"/>
                  </w:divBdr>
                  <w:divsChild>
                    <w:div w:id="584804720">
                      <w:marLeft w:val="0"/>
                      <w:marRight w:val="0"/>
                      <w:marTop w:val="0"/>
                      <w:marBottom w:val="0"/>
                      <w:divBdr>
                        <w:top w:val="none" w:sz="0" w:space="0" w:color="auto"/>
                        <w:left w:val="none" w:sz="0" w:space="0" w:color="auto"/>
                        <w:bottom w:val="none" w:sz="0" w:space="0" w:color="auto"/>
                        <w:right w:val="none" w:sz="0" w:space="0" w:color="auto"/>
                      </w:divBdr>
                    </w:div>
                  </w:divsChild>
                </w:div>
                <w:div w:id="294606386">
                  <w:marLeft w:val="0"/>
                  <w:marRight w:val="0"/>
                  <w:marTop w:val="0"/>
                  <w:marBottom w:val="0"/>
                  <w:divBdr>
                    <w:top w:val="none" w:sz="0" w:space="0" w:color="auto"/>
                    <w:left w:val="none" w:sz="0" w:space="0" w:color="auto"/>
                    <w:bottom w:val="none" w:sz="0" w:space="0" w:color="auto"/>
                    <w:right w:val="none" w:sz="0" w:space="0" w:color="auto"/>
                  </w:divBdr>
                  <w:divsChild>
                    <w:div w:id="31000270">
                      <w:marLeft w:val="0"/>
                      <w:marRight w:val="0"/>
                      <w:marTop w:val="0"/>
                      <w:marBottom w:val="0"/>
                      <w:divBdr>
                        <w:top w:val="none" w:sz="0" w:space="0" w:color="auto"/>
                        <w:left w:val="none" w:sz="0" w:space="0" w:color="auto"/>
                        <w:bottom w:val="none" w:sz="0" w:space="0" w:color="auto"/>
                        <w:right w:val="none" w:sz="0" w:space="0" w:color="auto"/>
                      </w:divBdr>
                    </w:div>
                  </w:divsChild>
                </w:div>
                <w:div w:id="342826803">
                  <w:marLeft w:val="0"/>
                  <w:marRight w:val="0"/>
                  <w:marTop w:val="0"/>
                  <w:marBottom w:val="0"/>
                  <w:divBdr>
                    <w:top w:val="none" w:sz="0" w:space="0" w:color="auto"/>
                    <w:left w:val="none" w:sz="0" w:space="0" w:color="auto"/>
                    <w:bottom w:val="none" w:sz="0" w:space="0" w:color="auto"/>
                    <w:right w:val="none" w:sz="0" w:space="0" w:color="auto"/>
                  </w:divBdr>
                  <w:divsChild>
                    <w:div w:id="624578226">
                      <w:marLeft w:val="0"/>
                      <w:marRight w:val="0"/>
                      <w:marTop w:val="0"/>
                      <w:marBottom w:val="0"/>
                      <w:divBdr>
                        <w:top w:val="none" w:sz="0" w:space="0" w:color="auto"/>
                        <w:left w:val="none" w:sz="0" w:space="0" w:color="auto"/>
                        <w:bottom w:val="none" w:sz="0" w:space="0" w:color="auto"/>
                        <w:right w:val="none" w:sz="0" w:space="0" w:color="auto"/>
                      </w:divBdr>
                    </w:div>
                  </w:divsChild>
                </w:div>
                <w:div w:id="379866989">
                  <w:marLeft w:val="0"/>
                  <w:marRight w:val="0"/>
                  <w:marTop w:val="0"/>
                  <w:marBottom w:val="0"/>
                  <w:divBdr>
                    <w:top w:val="none" w:sz="0" w:space="0" w:color="auto"/>
                    <w:left w:val="none" w:sz="0" w:space="0" w:color="auto"/>
                    <w:bottom w:val="none" w:sz="0" w:space="0" w:color="auto"/>
                    <w:right w:val="none" w:sz="0" w:space="0" w:color="auto"/>
                  </w:divBdr>
                  <w:divsChild>
                    <w:div w:id="1410693396">
                      <w:marLeft w:val="0"/>
                      <w:marRight w:val="0"/>
                      <w:marTop w:val="0"/>
                      <w:marBottom w:val="0"/>
                      <w:divBdr>
                        <w:top w:val="none" w:sz="0" w:space="0" w:color="auto"/>
                        <w:left w:val="none" w:sz="0" w:space="0" w:color="auto"/>
                        <w:bottom w:val="none" w:sz="0" w:space="0" w:color="auto"/>
                        <w:right w:val="none" w:sz="0" w:space="0" w:color="auto"/>
                      </w:divBdr>
                    </w:div>
                  </w:divsChild>
                </w:div>
                <w:div w:id="410346515">
                  <w:marLeft w:val="0"/>
                  <w:marRight w:val="0"/>
                  <w:marTop w:val="0"/>
                  <w:marBottom w:val="0"/>
                  <w:divBdr>
                    <w:top w:val="none" w:sz="0" w:space="0" w:color="auto"/>
                    <w:left w:val="none" w:sz="0" w:space="0" w:color="auto"/>
                    <w:bottom w:val="none" w:sz="0" w:space="0" w:color="auto"/>
                    <w:right w:val="none" w:sz="0" w:space="0" w:color="auto"/>
                  </w:divBdr>
                  <w:divsChild>
                    <w:div w:id="405879686">
                      <w:marLeft w:val="0"/>
                      <w:marRight w:val="0"/>
                      <w:marTop w:val="0"/>
                      <w:marBottom w:val="0"/>
                      <w:divBdr>
                        <w:top w:val="none" w:sz="0" w:space="0" w:color="auto"/>
                        <w:left w:val="none" w:sz="0" w:space="0" w:color="auto"/>
                        <w:bottom w:val="none" w:sz="0" w:space="0" w:color="auto"/>
                        <w:right w:val="none" w:sz="0" w:space="0" w:color="auto"/>
                      </w:divBdr>
                    </w:div>
                  </w:divsChild>
                </w:div>
                <w:div w:id="444467359">
                  <w:marLeft w:val="0"/>
                  <w:marRight w:val="0"/>
                  <w:marTop w:val="0"/>
                  <w:marBottom w:val="0"/>
                  <w:divBdr>
                    <w:top w:val="none" w:sz="0" w:space="0" w:color="auto"/>
                    <w:left w:val="none" w:sz="0" w:space="0" w:color="auto"/>
                    <w:bottom w:val="none" w:sz="0" w:space="0" w:color="auto"/>
                    <w:right w:val="none" w:sz="0" w:space="0" w:color="auto"/>
                  </w:divBdr>
                  <w:divsChild>
                    <w:div w:id="109279568">
                      <w:marLeft w:val="0"/>
                      <w:marRight w:val="0"/>
                      <w:marTop w:val="0"/>
                      <w:marBottom w:val="0"/>
                      <w:divBdr>
                        <w:top w:val="none" w:sz="0" w:space="0" w:color="auto"/>
                        <w:left w:val="none" w:sz="0" w:space="0" w:color="auto"/>
                        <w:bottom w:val="none" w:sz="0" w:space="0" w:color="auto"/>
                        <w:right w:val="none" w:sz="0" w:space="0" w:color="auto"/>
                      </w:divBdr>
                    </w:div>
                  </w:divsChild>
                </w:div>
                <w:div w:id="529605854">
                  <w:marLeft w:val="0"/>
                  <w:marRight w:val="0"/>
                  <w:marTop w:val="0"/>
                  <w:marBottom w:val="0"/>
                  <w:divBdr>
                    <w:top w:val="none" w:sz="0" w:space="0" w:color="auto"/>
                    <w:left w:val="none" w:sz="0" w:space="0" w:color="auto"/>
                    <w:bottom w:val="none" w:sz="0" w:space="0" w:color="auto"/>
                    <w:right w:val="none" w:sz="0" w:space="0" w:color="auto"/>
                  </w:divBdr>
                  <w:divsChild>
                    <w:div w:id="65690941">
                      <w:marLeft w:val="0"/>
                      <w:marRight w:val="0"/>
                      <w:marTop w:val="0"/>
                      <w:marBottom w:val="0"/>
                      <w:divBdr>
                        <w:top w:val="none" w:sz="0" w:space="0" w:color="auto"/>
                        <w:left w:val="none" w:sz="0" w:space="0" w:color="auto"/>
                        <w:bottom w:val="none" w:sz="0" w:space="0" w:color="auto"/>
                        <w:right w:val="none" w:sz="0" w:space="0" w:color="auto"/>
                      </w:divBdr>
                    </w:div>
                  </w:divsChild>
                </w:div>
                <w:div w:id="545022663">
                  <w:marLeft w:val="0"/>
                  <w:marRight w:val="0"/>
                  <w:marTop w:val="0"/>
                  <w:marBottom w:val="0"/>
                  <w:divBdr>
                    <w:top w:val="none" w:sz="0" w:space="0" w:color="auto"/>
                    <w:left w:val="none" w:sz="0" w:space="0" w:color="auto"/>
                    <w:bottom w:val="none" w:sz="0" w:space="0" w:color="auto"/>
                    <w:right w:val="none" w:sz="0" w:space="0" w:color="auto"/>
                  </w:divBdr>
                  <w:divsChild>
                    <w:div w:id="2101175984">
                      <w:marLeft w:val="0"/>
                      <w:marRight w:val="0"/>
                      <w:marTop w:val="0"/>
                      <w:marBottom w:val="0"/>
                      <w:divBdr>
                        <w:top w:val="none" w:sz="0" w:space="0" w:color="auto"/>
                        <w:left w:val="none" w:sz="0" w:space="0" w:color="auto"/>
                        <w:bottom w:val="none" w:sz="0" w:space="0" w:color="auto"/>
                        <w:right w:val="none" w:sz="0" w:space="0" w:color="auto"/>
                      </w:divBdr>
                    </w:div>
                  </w:divsChild>
                </w:div>
                <w:div w:id="666632661">
                  <w:marLeft w:val="0"/>
                  <w:marRight w:val="0"/>
                  <w:marTop w:val="0"/>
                  <w:marBottom w:val="0"/>
                  <w:divBdr>
                    <w:top w:val="none" w:sz="0" w:space="0" w:color="auto"/>
                    <w:left w:val="none" w:sz="0" w:space="0" w:color="auto"/>
                    <w:bottom w:val="none" w:sz="0" w:space="0" w:color="auto"/>
                    <w:right w:val="none" w:sz="0" w:space="0" w:color="auto"/>
                  </w:divBdr>
                  <w:divsChild>
                    <w:div w:id="601692736">
                      <w:marLeft w:val="0"/>
                      <w:marRight w:val="0"/>
                      <w:marTop w:val="0"/>
                      <w:marBottom w:val="0"/>
                      <w:divBdr>
                        <w:top w:val="none" w:sz="0" w:space="0" w:color="auto"/>
                        <w:left w:val="none" w:sz="0" w:space="0" w:color="auto"/>
                        <w:bottom w:val="none" w:sz="0" w:space="0" w:color="auto"/>
                        <w:right w:val="none" w:sz="0" w:space="0" w:color="auto"/>
                      </w:divBdr>
                    </w:div>
                  </w:divsChild>
                </w:div>
                <w:div w:id="700128151">
                  <w:marLeft w:val="0"/>
                  <w:marRight w:val="0"/>
                  <w:marTop w:val="0"/>
                  <w:marBottom w:val="0"/>
                  <w:divBdr>
                    <w:top w:val="none" w:sz="0" w:space="0" w:color="auto"/>
                    <w:left w:val="none" w:sz="0" w:space="0" w:color="auto"/>
                    <w:bottom w:val="none" w:sz="0" w:space="0" w:color="auto"/>
                    <w:right w:val="none" w:sz="0" w:space="0" w:color="auto"/>
                  </w:divBdr>
                  <w:divsChild>
                    <w:div w:id="1320037720">
                      <w:marLeft w:val="0"/>
                      <w:marRight w:val="0"/>
                      <w:marTop w:val="0"/>
                      <w:marBottom w:val="0"/>
                      <w:divBdr>
                        <w:top w:val="none" w:sz="0" w:space="0" w:color="auto"/>
                        <w:left w:val="none" w:sz="0" w:space="0" w:color="auto"/>
                        <w:bottom w:val="none" w:sz="0" w:space="0" w:color="auto"/>
                        <w:right w:val="none" w:sz="0" w:space="0" w:color="auto"/>
                      </w:divBdr>
                    </w:div>
                  </w:divsChild>
                </w:div>
                <w:div w:id="713387803">
                  <w:marLeft w:val="0"/>
                  <w:marRight w:val="0"/>
                  <w:marTop w:val="0"/>
                  <w:marBottom w:val="0"/>
                  <w:divBdr>
                    <w:top w:val="none" w:sz="0" w:space="0" w:color="auto"/>
                    <w:left w:val="none" w:sz="0" w:space="0" w:color="auto"/>
                    <w:bottom w:val="none" w:sz="0" w:space="0" w:color="auto"/>
                    <w:right w:val="none" w:sz="0" w:space="0" w:color="auto"/>
                  </w:divBdr>
                  <w:divsChild>
                    <w:div w:id="634338156">
                      <w:marLeft w:val="0"/>
                      <w:marRight w:val="0"/>
                      <w:marTop w:val="0"/>
                      <w:marBottom w:val="0"/>
                      <w:divBdr>
                        <w:top w:val="none" w:sz="0" w:space="0" w:color="auto"/>
                        <w:left w:val="none" w:sz="0" w:space="0" w:color="auto"/>
                        <w:bottom w:val="none" w:sz="0" w:space="0" w:color="auto"/>
                        <w:right w:val="none" w:sz="0" w:space="0" w:color="auto"/>
                      </w:divBdr>
                    </w:div>
                  </w:divsChild>
                </w:div>
                <w:div w:id="832255593">
                  <w:marLeft w:val="0"/>
                  <w:marRight w:val="0"/>
                  <w:marTop w:val="0"/>
                  <w:marBottom w:val="0"/>
                  <w:divBdr>
                    <w:top w:val="none" w:sz="0" w:space="0" w:color="auto"/>
                    <w:left w:val="none" w:sz="0" w:space="0" w:color="auto"/>
                    <w:bottom w:val="none" w:sz="0" w:space="0" w:color="auto"/>
                    <w:right w:val="none" w:sz="0" w:space="0" w:color="auto"/>
                  </w:divBdr>
                  <w:divsChild>
                    <w:div w:id="1756781729">
                      <w:marLeft w:val="0"/>
                      <w:marRight w:val="0"/>
                      <w:marTop w:val="0"/>
                      <w:marBottom w:val="0"/>
                      <w:divBdr>
                        <w:top w:val="none" w:sz="0" w:space="0" w:color="auto"/>
                        <w:left w:val="none" w:sz="0" w:space="0" w:color="auto"/>
                        <w:bottom w:val="none" w:sz="0" w:space="0" w:color="auto"/>
                        <w:right w:val="none" w:sz="0" w:space="0" w:color="auto"/>
                      </w:divBdr>
                    </w:div>
                  </w:divsChild>
                </w:div>
                <w:div w:id="928733645">
                  <w:marLeft w:val="0"/>
                  <w:marRight w:val="0"/>
                  <w:marTop w:val="0"/>
                  <w:marBottom w:val="0"/>
                  <w:divBdr>
                    <w:top w:val="none" w:sz="0" w:space="0" w:color="auto"/>
                    <w:left w:val="none" w:sz="0" w:space="0" w:color="auto"/>
                    <w:bottom w:val="none" w:sz="0" w:space="0" w:color="auto"/>
                    <w:right w:val="none" w:sz="0" w:space="0" w:color="auto"/>
                  </w:divBdr>
                  <w:divsChild>
                    <w:div w:id="985356372">
                      <w:marLeft w:val="0"/>
                      <w:marRight w:val="0"/>
                      <w:marTop w:val="0"/>
                      <w:marBottom w:val="0"/>
                      <w:divBdr>
                        <w:top w:val="none" w:sz="0" w:space="0" w:color="auto"/>
                        <w:left w:val="none" w:sz="0" w:space="0" w:color="auto"/>
                        <w:bottom w:val="none" w:sz="0" w:space="0" w:color="auto"/>
                        <w:right w:val="none" w:sz="0" w:space="0" w:color="auto"/>
                      </w:divBdr>
                    </w:div>
                    <w:div w:id="1781875011">
                      <w:marLeft w:val="0"/>
                      <w:marRight w:val="0"/>
                      <w:marTop w:val="0"/>
                      <w:marBottom w:val="0"/>
                      <w:divBdr>
                        <w:top w:val="none" w:sz="0" w:space="0" w:color="auto"/>
                        <w:left w:val="none" w:sz="0" w:space="0" w:color="auto"/>
                        <w:bottom w:val="none" w:sz="0" w:space="0" w:color="auto"/>
                        <w:right w:val="none" w:sz="0" w:space="0" w:color="auto"/>
                      </w:divBdr>
                    </w:div>
                  </w:divsChild>
                </w:div>
                <w:div w:id="947590033">
                  <w:marLeft w:val="0"/>
                  <w:marRight w:val="0"/>
                  <w:marTop w:val="0"/>
                  <w:marBottom w:val="0"/>
                  <w:divBdr>
                    <w:top w:val="none" w:sz="0" w:space="0" w:color="auto"/>
                    <w:left w:val="none" w:sz="0" w:space="0" w:color="auto"/>
                    <w:bottom w:val="none" w:sz="0" w:space="0" w:color="auto"/>
                    <w:right w:val="none" w:sz="0" w:space="0" w:color="auto"/>
                  </w:divBdr>
                  <w:divsChild>
                    <w:div w:id="1838499406">
                      <w:marLeft w:val="0"/>
                      <w:marRight w:val="0"/>
                      <w:marTop w:val="0"/>
                      <w:marBottom w:val="0"/>
                      <w:divBdr>
                        <w:top w:val="none" w:sz="0" w:space="0" w:color="auto"/>
                        <w:left w:val="none" w:sz="0" w:space="0" w:color="auto"/>
                        <w:bottom w:val="none" w:sz="0" w:space="0" w:color="auto"/>
                        <w:right w:val="none" w:sz="0" w:space="0" w:color="auto"/>
                      </w:divBdr>
                    </w:div>
                  </w:divsChild>
                </w:div>
                <w:div w:id="963998631">
                  <w:marLeft w:val="0"/>
                  <w:marRight w:val="0"/>
                  <w:marTop w:val="0"/>
                  <w:marBottom w:val="0"/>
                  <w:divBdr>
                    <w:top w:val="none" w:sz="0" w:space="0" w:color="auto"/>
                    <w:left w:val="none" w:sz="0" w:space="0" w:color="auto"/>
                    <w:bottom w:val="none" w:sz="0" w:space="0" w:color="auto"/>
                    <w:right w:val="none" w:sz="0" w:space="0" w:color="auto"/>
                  </w:divBdr>
                  <w:divsChild>
                    <w:div w:id="2093428857">
                      <w:marLeft w:val="0"/>
                      <w:marRight w:val="0"/>
                      <w:marTop w:val="0"/>
                      <w:marBottom w:val="0"/>
                      <w:divBdr>
                        <w:top w:val="none" w:sz="0" w:space="0" w:color="auto"/>
                        <w:left w:val="none" w:sz="0" w:space="0" w:color="auto"/>
                        <w:bottom w:val="none" w:sz="0" w:space="0" w:color="auto"/>
                        <w:right w:val="none" w:sz="0" w:space="0" w:color="auto"/>
                      </w:divBdr>
                    </w:div>
                  </w:divsChild>
                </w:div>
                <w:div w:id="1023020697">
                  <w:marLeft w:val="0"/>
                  <w:marRight w:val="0"/>
                  <w:marTop w:val="0"/>
                  <w:marBottom w:val="0"/>
                  <w:divBdr>
                    <w:top w:val="none" w:sz="0" w:space="0" w:color="auto"/>
                    <w:left w:val="none" w:sz="0" w:space="0" w:color="auto"/>
                    <w:bottom w:val="none" w:sz="0" w:space="0" w:color="auto"/>
                    <w:right w:val="none" w:sz="0" w:space="0" w:color="auto"/>
                  </w:divBdr>
                  <w:divsChild>
                    <w:div w:id="149375343">
                      <w:marLeft w:val="0"/>
                      <w:marRight w:val="0"/>
                      <w:marTop w:val="0"/>
                      <w:marBottom w:val="0"/>
                      <w:divBdr>
                        <w:top w:val="none" w:sz="0" w:space="0" w:color="auto"/>
                        <w:left w:val="none" w:sz="0" w:space="0" w:color="auto"/>
                        <w:bottom w:val="none" w:sz="0" w:space="0" w:color="auto"/>
                        <w:right w:val="none" w:sz="0" w:space="0" w:color="auto"/>
                      </w:divBdr>
                    </w:div>
                  </w:divsChild>
                </w:div>
                <w:div w:id="1066952587">
                  <w:marLeft w:val="0"/>
                  <w:marRight w:val="0"/>
                  <w:marTop w:val="0"/>
                  <w:marBottom w:val="0"/>
                  <w:divBdr>
                    <w:top w:val="none" w:sz="0" w:space="0" w:color="auto"/>
                    <w:left w:val="none" w:sz="0" w:space="0" w:color="auto"/>
                    <w:bottom w:val="none" w:sz="0" w:space="0" w:color="auto"/>
                    <w:right w:val="none" w:sz="0" w:space="0" w:color="auto"/>
                  </w:divBdr>
                  <w:divsChild>
                    <w:div w:id="1517764814">
                      <w:marLeft w:val="0"/>
                      <w:marRight w:val="0"/>
                      <w:marTop w:val="0"/>
                      <w:marBottom w:val="0"/>
                      <w:divBdr>
                        <w:top w:val="none" w:sz="0" w:space="0" w:color="auto"/>
                        <w:left w:val="none" w:sz="0" w:space="0" w:color="auto"/>
                        <w:bottom w:val="none" w:sz="0" w:space="0" w:color="auto"/>
                        <w:right w:val="none" w:sz="0" w:space="0" w:color="auto"/>
                      </w:divBdr>
                    </w:div>
                  </w:divsChild>
                </w:div>
                <w:div w:id="1134757569">
                  <w:marLeft w:val="0"/>
                  <w:marRight w:val="0"/>
                  <w:marTop w:val="0"/>
                  <w:marBottom w:val="0"/>
                  <w:divBdr>
                    <w:top w:val="none" w:sz="0" w:space="0" w:color="auto"/>
                    <w:left w:val="none" w:sz="0" w:space="0" w:color="auto"/>
                    <w:bottom w:val="none" w:sz="0" w:space="0" w:color="auto"/>
                    <w:right w:val="none" w:sz="0" w:space="0" w:color="auto"/>
                  </w:divBdr>
                  <w:divsChild>
                    <w:div w:id="62067603">
                      <w:marLeft w:val="0"/>
                      <w:marRight w:val="0"/>
                      <w:marTop w:val="0"/>
                      <w:marBottom w:val="0"/>
                      <w:divBdr>
                        <w:top w:val="none" w:sz="0" w:space="0" w:color="auto"/>
                        <w:left w:val="none" w:sz="0" w:space="0" w:color="auto"/>
                        <w:bottom w:val="none" w:sz="0" w:space="0" w:color="auto"/>
                        <w:right w:val="none" w:sz="0" w:space="0" w:color="auto"/>
                      </w:divBdr>
                    </w:div>
                    <w:div w:id="739714112">
                      <w:marLeft w:val="0"/>
                      <w:marRight w:val="0"/>
                      <w:marTop w:val="0"/>
                      <w:marBottom w:val="0"/>
                      <w:divBdr>
                        <w:top w:val="none" w:sz="0" w:space="0" w:color="auto"/>
                        <w:left w:val="none" w:sz="0" w:space="0" w:color="auto"/>
                        <w:bottom w:val="none" w:sz="0" w:space="0" w:color="auto"/>
                        <w:right w:val="none" w:sz="0" w:space="0" w:color="auto"/>
                      </w:divBdr>
                    </w:div>
                    <w:div w:id="960916367">
                      <w:marLeft w:val="0"/>
                      <w:marRight w:val="0"/>
                      <w:marTop w:val="0"/>
                      <w:marBottom w:val="0"/>
                      <w:divBdr>
                        <w:top w:val="none" w:sz="0" w:space="0" w:color="auto"/>
                        <w:left w:val="none" w:sz="0" w:space="0" w:color="auto"/>
                        <w:bottom w:val="none" w:sz="0" w:space="0" w:color="auto"/>
                        <w:right w:val="none" w:sz="0" w:space="0" w:color="auto"/>
                      </w:divBdr>
                    </w:div>
                    <w:div w:id="1246108571">
                      <w:marLeft w:val="0"/>
                      <w:marRight w:val="0"/>
                      <w:marTop w:val="0"/>
                      <w:marBottom w:val="0"/>
                      <w:divBdr>
                        <w:top w:val="none" w:sz="0" w:space="0" w:color="auto"/>
                        <w:left w:val="none" w:sz="0" w:space="0" w:color="auto"/>
                        <w:bottom w:val="none" w:sz="0" w:space="0" w:color="auto"/>
                        <w:right w:val="none" w:sz="0" w:space="0" w:color="auto"/>
                      </w:divBdr>
                    </w:div>
                    <w:div w:id="1692412834">
                      <w:marLeft w:val="0"/>
                      <w:marRight w:val="0"/>
                      <w:marTop w:val="0"/>
                      <w:marBottom w:val="0"/>
                      <w:divBdr>
                        <w:top w:val="none" w:sz="0" w:space="0" w:color="auto"/>
                        <w:left w:val="none" w:sz="0" w:space="0" w:color="auto"/>
                        <w:bottom w:val="none" w:sz="0" w:space="0" w:color="auto"/>
                        <w:right w:val="none" w:sz="0" w:space="0" w:color="auto"/>
                      </w:divBdr>
                    </w:div>
                    <w:div w:id="1876041422">
                      <w:marLeft w:val="0"/>
                      <w:marRight w:val="0"/>
                      <w:marTop w:val="0"/>
                      <w:marBottom w:val="0"/>
                      <w:divBdr>
                        <w:top w:val="none" w:sz="0" w:space="0" w:color="auto"/>
                        <w:left w:val="none" w:sz="0" w:space="0" w:color="auto"/>
                        <w:bottom w:val="none" w:sz="0" w:space="0" w:color="auto"/>
                        <w:right w:val="none" w:sz="0" w:space="0" w:color="auto"/>
                      </w:divBdr>
                    </w:div>
                    <w:div w:id="1918632595">
                      <w:marLeft w:val="0"/>
                      <w:marRight w:val="0"/>
                      <w:marTop w:val="0"/>
                      <w:marBottom w:val="0"/>
                      <w:divBdr>
                        <w:top w:val="none" w:sz="0" w:space="0" w:color="auto"/>
                        <w:left w:val="none" w:sz="0" w:space="0" w:color="auto"/>
                        <w:bottom w:val="none" w:sz="0" w:space="0" w:color="auto"/>
                        <w:right w:val="none" w:sz="0" w:space="0" w:color="auto"/>
                      </w:divBdr>
                    </w:div>
                  </w:divsChild>
                </w:div>
                <w:div w:id="1181579193">
                  <w:marLeft w:val="0"/>
                  <w:marRight w:val="0"/>
                  <w:marTop w:val="0"/>
                  <w:marBottom w:val="0"/>
                  <w:divBdr>
                    <w:top w:val="none" w:sz="0" w:space="0" w:color="auto"/>
                    <w:left w:val="none" w:sz="0" w:space="0" w:color="auto"/>
                    <w:bottom w:val="none" w:sz="0" w:space="0" w:color="auto"/>
                    <w:right w:val="none" w:sz="0" w:space="0" w:color="auto"/>
                  </w:divBdr>
                  <w:divsChild>
                    <w:div w:id="1513299815">
                      <w:marLeft w:val="0"/>
                      <w:marRight w:val="0"/>
                      <w:marTop w:val="0"/>
                      <w:marBottom w:val="0"/>
                      <w:divBdr>
                        <w:top w:val="none" w:sz="0" w:space="0" w:color="auto"/>
                        <w:left w:val="none" w:sz="0" w:space="0" w:color="auto"/>
                        <w:bottom w:val="none" w:sz="0" w:space="0" w:color="auto"/>
                        <w:right w:val="none" w:sz="0" w:space="0" w:color="auto"/>
                      </w:divBdr>
                    </w:div>
                  </w:divsChild>
                </w:div>
                <w:div w:id="1234001956">
                  <w:marLeft w:val="0"/>
                  <w:marRight w:val="0"/>
                  <w:marTop w:val="0"/>
                  <w:marBottom w:val="0"/>
                  <w:divBdr>
                    <w:top w:val="none" w:sz="0" w:space="0" w:color="auto"/>
                    <w:left w:val="none" w:sz="0" w:space="0" w:color="auto"/>
                    <w:bottom w:val="none" w:sz="0" w:space="0" w:color="auto"/>
                    <w:right w:val="none" w:sz="0" w:space="0" w:color="auto"/>
                  </w:divBdr>
                  <w:divsChild>
                    <w:div w:id="1851599510">
                      <w:marLeft w:val="0"/>
                      <w:marRight w:val="0"/>
                      <w:marTop w:val="0"/>
                      <w:marBottom w:val="0"/>
                      <w:divBdr>
                        <w:top w:val="none" w:sz="0" w:space="0" w:color="auto"/>
                        <w:left w:val="none" w:sz="0" w:space="0" w:color="auto"/>
                        <w:bottom w:val="none" w:sz="0" w:space="0" w:color="auto"/>
                        <w:right w:val="none" w:sz="0" w:space="0" w:color="auto"/>
                      </w:divBdr>
                    </w:div>
                  </w:divsChild>
                </w:div>
                <w:div w:id="1291090491">
                  <w:marLeft w:val="0"/>
                  <w:marRight w:val="0"/>
                  <w:marTop w:val="0"/>
                  <w:marBottom w:val="0"/>
                  <w:divBdr>
                    <w:top w:val="none" w:sz="0" w:space="0" w:color="auto"/>
                    <w:left w:val="none" w:sz="0" w:space="0" w:color="auto"/>
                    <w:bottom w:val="none" w:sz="0" w:space="0" w:color="auto"/>
                    <w:right w:val="none" w:sz="0" w:space="0" w:color="auto"/>
                  </w:divBdr>
                  <w:divsChild>
                    <w:div w:id="1051422002">
                      <w:marLeft w:val="0"/>
                      <w:marRight w:val="0"/>
                      <w:marTop w:val="0"/>
                      <w:marBottom w:val="0"/>
                      <w:divBdr>
                        <w:top w:val="none" w:sz="0" w:space="0" w:color="auto"/>
                        <w:left w:val="none" w:sz="0" w:space="0" w:color="auto"/>
                        <w:bottom w:val="none" w:sz="0" w:space="0" w:color="auto"/>
                        <w:right w:val="none" w:sz="0" w:space="0" w:color="auto"/>
                      </w:divBdr>
                    </w:div>
                  </w:divsChild>
                </w:div>
                <w:div w:id="1368064706">
                  <w:marLeft w:val="0"/>
                  <w:marRight w:val="0"/>
                  <w:marTop w:val="0"/>
                  <w:marBottom w:val="0"/>
                  <w:divBdr>
                    <w:top w:val="none" w:sz="0" w:space="0" w:color="auto"/>
                    <w:left w:val="none" w:sz="0" w:space="0" w:color="auto"/>
                    <w:bottom w:val="none" w:sz="0" w:space="0" w:color="auto"/>
                    <w:right w:val="none" w:sz="0" w:space="0" w:color="auto"/>
                  </w:divBdr>
                  <w:divsChild>
                    <w:div w:id="2063360719">
                      <w:marLeft w:val="0"/>
                      <w:marRight w:val="0"/>
                      <w:marTop w:val="0"/>
                      <w:marBottom w:val="0"/>
                      <w:divBdr>
                        <w:top w:val="none" w:sz="0" w:space="0" w:color="auto"/>
                        <w:left w:val="none" w:sz="0" w:space="0" w:color="auto"/>
                        <w:bottom w:val="none" w:sz="0" w:space="0" w:color="auto"/>
                        <w:right w:val="none" w:sz="0" w:space="0" w:color="auto"/>
                      </w:divBdr>
                    </w:div>
                  </w:divsChild>
                </w:div>
                <w:div w:id="1369527557">
                  <w:marLeft w:val="0"/>
                  <w:marRight w:val="0"/>
                  <w:marTop w:val="0"/>
                  <w:marBottom w:val="0"/>
                  <w:divBdr>
                    <w:top w:val="none" w:sz="0" w:space="0" w:color="auto"/>
                    <w:left w:val="none" w:sz="0" w:space="0" w:color="auto"/>
                    <w:bottom w:val="none" w:sz="0" w:space="0" w:color="auto"/>
                    <w:right w:val="none" w:sz="0" w:space="0" w:color="auto"/>
                  </w:divBdr>
                  <w:divsChild>
                    <w:div w:id="1275868369">
                      <w:marLeft w:val="0"/>
                      <w:marRight w:val="0"/>
                      <w:marTop w:val="0"/>
                      <w:marBottom w:val="0"/>
                      <w:divBdr>
                        <w:top w:val="none" w:sz="0" w:space="0" w:color="auto"/>
                        <w:left w:val="none" w:sz="0" w:space="0" w:color="auto"/>
                        <w:bottom w:val="none" w:sz="0" w:space="0" w:color="auto"/>
                        <w:right w:val="none" w:sz="0" w:space="0" w:color="auto"/>
                      </w:divBdr>
                    </w:div>
                  </w:divsChild>
                </w:div>
                <w:div w:id="1488084935">
                  <w:marLeft w:val="0"/>
                  <w:marRight w:val="0"/>
                  <w:marTop w:val="0"/>
                  <w:marBottom w:val="0"/>
                  <w:divBdr>
                    <w:top w:val="none" w:sz="0" w:space="0" w:color="auto"/>
                    <w:left w:val="none" w:sz="0" w:space="0" w:color="auto"/>
                    <w:bottom w:val="none" w:sz="0" w:space="0" w:color="auto"/>
                    <w:right w:val="none" w:sz="0" w:space="0" w:color="auto"/>
                  </w:divBdr>
                  <w:divsChild>
                    <w:div w:id="1728994730">
                      <w:marLeft w:val="0"/>
                      <w:marRight w:val="0"/>
                      <w:marTop w:val="0"/>
                      <w:marBottom w:val="0"/>
                      <w:divBdr>
                        <w:top w:val="none" w:sz="0" w:space="0" w:color="auto"/>
                        <w:left w:val="none" w:sz="0" w:space="0" w:color="auto"/>
                        <w:bottom w:val="none" w:sz="0" w:space="0" w:color="auto"/>
                        <w:right w:val="none" w:sz="0" w:space="0" w:color="auto"/>
                      </w:divBdr>
                    </w:div>
                  </w:divsChild>
                </w:div>
                <w:div w:id="1523788692">
                  <w:marLeft w:val="0"/>
                  <w:marRight w:val="0"/>
                  <w:marTop w:val="0"/>
                  <w:marBottom w:val="0"/>
                  <w:divBdr>
                    <w:top w:val="none" w:sz="0" w:space="0" w:color="auto"/>
                    <w:left w:val="none" w:sz="0" w:space="0" w:color="auto"/>
                    <w:bottom w:val="none" w:sz="0" w:space="0" w:color="auto"/>
                    <w:right w:val="none" w:sz="0" w:space="0" w:color="auto"/>
                  </w:divBdr>
                  <w:divsChild>
                    <w:div w:id="1918977868">
                      <w:marLeft w:val="0"/>
                      <w:marRight w:val="0"/>
                      <w:marTop w:val="0"/>
                      <w:marBottom w:val="0"/>
                      <w:divBdr>
                        <w:top w:val="none" w:sz="0" w:space="0" w:color="auto"/>
                        <w:left w:val="none" w:sz="0" w:space="0" w:color="auto"/>
                        <w:bottom w:val="none" w:sz="0" w:space="0" w:color="auto"/>
                        <w:right w:val="none" w:sz="0" w:space="0" w:color="auto"/>
                      </w:divBdr>
                    </w:div>
                  </w:divsChild>
                </w:div>
                <w:div w:id="1550458538">
                  <w:marLeft w:val="0"/>
                  <w:marRight w:val="0"/>
                  <w:marTop w:val="0"/>
                  <w:marBottom w:val="0"/>
                  <w:divBdr>
                    <w:top w:val="none" w:sz="0" w:space="0" w:color="auto"/>
                    <w:left w:val="none" w:sz="0" w:space="0" w:color="auto"/>
                    <w:bottom w:val="none" w:sz="0" w:space="0" w:color="auto"/>
                    <w:right w:val="none" w:sz="0" w:space="0" w:color="auto"/>
                  </w:divBdr>
                  <w:divsChild>
                    <w:div w:id="1290091196">
                      <w:marLeft w:val="0"/>
                      <w:marRight w:val="0"/>
                      <w:marTop w:val="0"/>
                      <w:marBottom w:val="0"/>
                      <w:divBdr>
                        <w:top w:val="none" w:sz="0" w:space="0" w:color="auto"/>
                        <w:left w:val="none" w:sz="0" w:space="0" w:color="auto"/>
                        <w:bottom w:val="none" w:sz="0" w:space="0" w:color="auto"/>
                        <w:right w:val="none" w:sz="0" w:space="0" w:color="auto"/>
                      </w:divBdr>
                    </w:div>
                  </w:divsChild>
                </w:div>
                <w:div w:id="1565874126">
                  <w:marLeft w:val="0"/>
                  <w:marRight w:val="0"/>
                  <w:marTop w:val="0"/>
                  <w:marBottom w:val="0"/>
                  <w:divBdr>
                    <w:top w:val="none" w:sz="0" w:space="0" w:color="auto"/>
                    <w:left w:val="none" w:sz="0" w:space="0" w:color="auto"/>
                    <w:bottom w:val="none" w:sz="0" w:space="0" w:color="auto"/>
                    <w:right w:val="none" w:sz="0" w:space="0" w:color="auto"/>
                  </w:divBdr>
                  <w:divsChild>
                    <w:div w:id="1880504626">
                      <w:marLeft w:val="0"/>
                      <w:marRight w:val="0"/>
                      <w:marTop w:val="0"/>
                      <w:marBottom w:val="0"/>
                      <w:divBdr>
                        <w:top w:val="none" w:sz="0" w:space="0" w:color="auto"/>
                        <w:left w:val="none" w:sz="0" w:space="0" w:color="auto"/>
                        <w:bottom w:val="none" w:sz="0" w:space="0" w:color="auto"/>
                        <w:right w:val="none" w:sz="0" w:space="0" w:color="auto"/>
                      </w:divBdr>
                    </w:div>
                  </w:divsChild>
                </w:div>
                <w:div w:id="1568876890">
                  <w:marLeft w:val="0"/>
                  <w:marRight w:val="0"/>
                  <w:marTop w:val="0"/>
                  <w:marBottom w:val="0"/>
                  <w:divBdr>
                    <w:top w:val="none" w:sz="0" w:space="0" w:color="auto"/>
                    <w:left w:val="none" w:sz="0" w:space="0" w:color="auto"/>
                    <w:bottom w:val="none" w:sz="0" w:space="0" w:color="auto"/>
                    <w:right w:val="none" w:sz="0" w:space="0" w:color="auto"/>
                  </w:divBdr>
                  <w:divsChild>
                    <w:div w:id="327947838">
                      <w:marLeft w:val="0"/>
                      <w:marRight w:val="0"/>
                      <w:marTop w:val="0"/>
                      <w:marBottom w:val="0"/>
                      <w:divBdr>
                        <w:top w:val="none" w:sz="0" w:space="0" w:color="auto"/>
                        <w:left w:val="none" w:sz="0" w:space="0" w:color="auto"/>
                        <w:bottom w:val="none" w:sz="0" w:space="0" w:color="auto"/>
                        <w:right w:val="none" w:sz="0" w:space="0" w:color="auto"/>
                      </w:divBdr>
                    </w:div>
                  </w:divsChild>
                </w:div>
                <w:div w:id="1587036003">
                  <w:marLeft w:val="0"/>
                  <w:marRight w:val="0"/>
                  <w:marTop w:val="0"/>
                  <w:marBottom w:val="0"/>
                  <w:divBdr>
                    <w:top w:val="none" w:sz="0" w:space="0" w:color="auto"/>
                    <w:left w:val="none" w:sz="0" w:space="0" w:color="auto"/>
                    <w:bottom w:val="none" w:sz="0" w:space="0" w:color="auto"/>
                    <w:right w:val="none" w:sz="0" w:space="0" w:color="auto"/>
                  </w:divBdr>
                  <w:divsChild>
                    <w:div w:id="121002446">
                      <w:marLeft w:val="0"/>
                      <w:marRight w:val="0"/>
                      <w:marTop w:val="0"/>
                      <w:marBottom w:val="0"/>
                      <w:divBdr>
                        <w:top w:val="none" w:sz="0" w:space="0" w:color="auto"/>
                        <w:left w:val="none" w:sz="0" w:space="0" w:color="auto"/>
                        <w:bottom w:val="none" w:sz="0" w:space="0" w:color="auto"/>
                        <w:right w:val="none" w:sz="0" w:space="0" w:color="auto"/>
                      </w:divBdr>
                    </w:div>
                  </w:divsChild>
                </w:div>
                <w:div w:id="1675455045">
                  <w:marLeft w:val="0"/>
                  <w:marRight w:val="0"/>
                  <w:marTop w:val="0"/>
                  <w:marBottom w:val="0"/>
                  <w:divBdr>
                    <w:top w:val="none" w:sz="0" w:space="0" w:color="auto"/>
                    <w:left w:val="none" w:sz="0" w:space="0" w:color="auto"/>
                    <w:bottom w:val="none" w:sz="0" w:space="0" w:color="auto"/>
                    <w:right w:val="none" w:sz="0" w:space="0" w:color="auto"/>
                  </w:divBdr>
                  <w:divsChild>
                    <w:div w:id="226574837">
                      <w:marLeft w:val="0"/>
                      <w:marRight w:val="0"/>
                      <w:marTop w:val="0"/>
                      <w:marBottom w:val="0"/>
                      <w:divBdr>
                        <w:top w:val="none" w:sz="0" w:space="0" w:color="auto"/>
                        <w:left w:val="none" w:sz="0" w:space="0" w:color="auto"/>
                        <w:bottom w:val="none" w:sz="0" w:space="0" w:color="auto"/>
                        <w:right w:val="none" w:sz="0" w:space="0" w:color="auto"/>
                      </w:divBdr>
                    </w:div>
                  </w:divsChild>
                </w:div>
                <w:div w:id="1720591238">
                  <w:marLeft w:val="0"/>
                  <w:marRight w:val="0"/>
                  <w:marTop w:val="0"/>
                  <w:marBottom w:val="0"/>
                  <w:divBdr>
                    <w:top w:val="none" w:sz="0" w:space="0" w:color="auto"/>
                    <w:left w:val="none" w:sz="0" w:space="0" w:color="auto"/>
                    <w:bottom w:val="none" w:sz="0" w:space="0" w:color="auto"/>
                    <w:right w:val="none" w:sz="0" w:space="0" w:color="auto"/>
                  </w:divBdr>
                  <w:divsChild>
                    <w:div w:id="1484660133">
                      <w:marLeft w:val="0"/>
                      <w:marRight w:val="0"/>
                      <w:marTop w:val="0"/>
                      <w:marBottom w:val="0"/>
                      <w:divBdr>
                        <w:top w:val="none" w:sz="0" w:space="0" w:color="auto"/>
                        <w:left w:val="none" w:sz="0" w:space="0" w:color="auto"/>
                        <w:bottom w:val="none" w:sz="0" w:space="0" w:color="auto"/>
                        <w:right w:val="none" w:sz="0" w:space="0" w:color="auto"/>
                      </w:divBdr>
                    </w:div>
                  </w:divsChild>
                </w:div>
                <w:div w:id="1861360010">
                  <w:marLeft w:val="0"/>
                  <w:marRight w:val="0"/>
                  <w:marTop w:val="0"/>
                  <w:marBottom w:val="0"/>
                  <w:divBdr>
                    <w:top w:val="none" w:sz="0" w:space="0" w:color="auto"/>
                    <w:left w:val="none" w:sz="0" w:space="0" w:color="auto"/>
                    <w:bottom w:val="none" w:sz="0" w:space="0" w:color="auto"/>
                    <w:right w:val="none" w:sz="0" w:space="0" w:color="auto"/>
                  </w:divBdr>
                  <w:divsChild>
                    <w:div w:id="1001398804">
                      <w:marLeft w:val="0"/>
                      <w:marRight w:val="0"/>
                      <w:marTop w:val="0"/>
                      <w:marBottom w:val="0"/>
                      <w:divBdr>
                        <w:top w:val="none" w:sz="0" w:space="0" w:color="auto"/>
                        <w:left w:val="none" w:sz="0" w:space="0" w:color="auto"/>
                        <w:bottom w:val="none" w:sz="0" w:space="0" w:color="auto"/>
                        <w:right w:val="none" w:sz="0" w:space="0" w:color="auto"/>
                      </w:divBdr>
                    </w:div>
                  </w:divsChild>
                </w:div>
                <w:div w:id="1902598500">
                  <w:marLeft w:val="0"/>
                  <w:marRight w:val="0"/>
                  <w:marTop w:val="0"/>
                  <w:marBottom w:val="0"/>
                  <w:divBdr>
                    <w:top w:val="none" w:sz="0" w:space="0" w:color="auto"/>
                    <w:left w:val="none" w:sz="0" w:space="0" w:color="auto"/>
                    <w:bottom w:val="none" w:sz="0" w:space="0" w:color="auto"/>
                    <w:right w:val="none" w:sz="0" w:space="0" w:color="auto"/>
                  </w:divBdr>
                  <w:divsChild>
                    <w:div w:id="57822640">
                      <w:marLeft w:val="0"/>
                      <w:marRight w:val="0"/>
                      <w:marTop w:val="0"/>
                      <w:marBottom w:val="0"/>
                      <w:divBdr>
                        <w:top w:val="none" w:sz="0" w:space="0" w:color="auto"/>
                        <w:left w:val="none" w:sz="0" w:space="0" w:color="auto"/>
                        <w:bottom w:val="none" w:sz="0" w:space="0" w:color="auto"/>
                        <w:right w:val="none" w:sz="0" w:space="0" w:color="auto"/>
                      </w:divBdr>
                    </w:div>
                    <w:div w:id="674462178">
                      <w:marLeft w:val="0"/>
                      <w:marRight w:val="0"/>
                      <w:marTop w:val="0"/>
                      <w:marBottom w:val="0"/>
                      <w:divBdr>
                        <w:top w:val="none" w:sz="0" w:space="0" w:color="auto"/>
                        <w:left w:val="none" w:sz="0" w:space="0" w:color="auto"/>
                        <w:bottom w:val="none" w:sz="0" w:space="0" w:color="auto"/>
                        <w:right w:val="none" w:sz="0" w:space="0" w:color="auto"/>
                      </w:divBdr>
                    </w:div>
                    <w:div w:id="1851214544">
                      <w:marLeft w:val="0"/>
                      <w:marRight w:val="0"/>
                      <w:marTop w:val="0"/>
                      <w:marBottom w:val="0"/>
                      <w:divBdr>
                        <w:top w:val="none" w:sz="0" w:space="0" w:color="auto"/>
                        <w:left w:val="none" w:sz="0" w:space="0" w:color="auto"/>
                        <w:bottom w:val="none" w:sz="0" w:space="0" w:color="auto"/>
                        <w:right w:val="none" w:sz="0" w:space="0" w:color="auto"/>
                      </w:divBdr>
                    </w:div>
                  </w:divsChild>
                </w:div>
                <w:div w:id="1927155538">
                  <w:marLeft w:val="0"/>
                  <w:marRight w:val="0"/>
                  <w:marTop w:val="0"/>
                  <w:marBottom w:val="0"/>
                  <w:divBdr>
                    <w:top w:val="none" w:sz="0" w:space="0" w:color="auto"/>
                    <w:left w:val="none" w:sz="0" w:space="0" w:color="auto"/>
                    <w:bottom w:val="none" w:sz="0" w:space="0" w:color="auto"/>
                    <w:right w:val="none" w:sz="0" w:space="0" w:color="auto"/>
                  </w:divBdr>
                  <w:divsChild>
                    <w:div w:id="1964070277">
                      <w:marLeft w:val="0"/>
                      <w:marRight w:val="0"/>
                      <w:marTop w:val="0"/>
                      <w:marBottom w:val="0"/>
                      <w:divBdr>
                        <w:top w:val="none" w:sz="0" w:space="0" w:color="auto"/>
                        <w:left w:val="none" w:sz="0" w:space="0" w:color="auto"/>
                        <w:bottom w:val="none" w:sz="0" w:space="0" w:color="auto"/>
                        <w:right w:val="none" w:sz="0" w:space="0" w:color="auto"/>
                      </w:divBdr>
                    </w:div>
                  </w:divsChild>
                </w:div>
                <w:div w:id="1959214410">
                  <w:marLeft w:val="0"/>
                  <w:marRight w:val="0"/>
                  <w:marTop w:val="0"/>
                  <w:marBottom w:val="0"/>
                  <w:divBdr>
                    <w:top w:val="none" w:sz="0" w:space="0" w:color="auto"/>
                    <w:left w:val="none" w:sz="0" w:space="0" w:color="auto"/>
                    <w:bottom w:val="none" w:sz="0" w:space="0" w:color="auto"/>
                    <w:right w:val="none" w:sz="0" w:space="0" w:color="auto"/>
                  </w:divBdr>
                  <w:divsChild>
                    <w:div w:id="1283801646">
                      <w:marLeft w:val="0"/>
                      <w:marRight w:val="0"/>
                      <w:marTop w:val="0"/>
                      <w:marBottom w:val="0"/>
                      <w:divBdr>
                        <w:top w:val="none" w:sz="0" w:space="0" w:color="auto"/>
                        <w:left w:val="none" w:sz="0" w:space="0" w:color="auto"/>
                        <w:bottom w:val="none" w:sz="0" w:space="0" w:color="auto"/>
                        <w:right w:val="none" w:sz="0" w:space="0" w:color="auto"/>
                      </w:divBdr>
                    </w:div>
                  </w:divsChild>
                </w:div>
                <w:div w:id="2065251762">
                  <w:marLeft w:val="0"/>
                  <w:marRight w:val="0"/>
                  <w:marTop w:val="0"/>
                  <w:marBottom w:val="0"/>
                  <w:divBdr>
                    <w:top w:val="none" w:sz="0" w:space="0" w:color="auto"/>
                    <w:left w:val="none" w:sz="0" w:space="0" w:color="auto"/>
                    <w:bottom w:val="none" w:sz="0" w:space="0" w:color="auto"/>
                    <w:right w:val="none" w:sz="0" w:space="0" w:color="auto"/>
                  </w:divBdr>
                  <w:divsChild>
                    <w:div w:id="1321696825">
                      <w:marLeft w:val="0"/>
                      <w:marRight w:val="0"/>
                      <w:marTop w:val="0"/>
                      <w:marBottom w:val="0"/>
                      <w:divBdr>
                        <w:top w:val="none" w:sz="0" w:space="0" w:color="auto"/>
                        <w:left w:val="none" w:sz="0" w:space="0" w:color="auto"/>
                        <w:bottom w:val="none" w:sz="0" w:space="0" w:color="auto"/>
                        <w:right w:val="none" w:sz="0" w:space="0" w:color="auto"/>
                      </w:divBdr>
                    </w:div>
                  </w:divsChild>
                </w:div>
                <w:div w:id="2073431951">
                  <w:marLeft w:val="0"/>
                  <w:marRight w:val="0"/>
                  <w:marTop w:val="0"/>
                  <w:marBottom w:val="0"/>
                  <w:divBdr>
                    <w:top w:val="none" w:sz="0" w:space="0" w:color="auto"/>
                    <w:left w:val="none" w:sz="0" w:space="0" w:color="auto"/>
                    <w:bottom w:val="none" w:sz="0" w:space="0" w:color="auto"/>
                    <w:right w:val="none" w:sz="0" w:space="0" w:color="auto"/>
                  </w:divBdr>
                  <w:divsChild>
                    <w:div w:id="1739591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6683198">
          <w:marLeft w:val="0"/>
          <w:marRight w:val="0"/>
          <w:marTop w:val="0"/>
          <w:marBottom w:val="0"/>
          <w:divBdr>
            <w:top w:val="none" w:sz="0" w:space="0" w:color="auto"/>
            <w:left w:val="none" w:sz="0" w:space="0" w:color="auto"/>
            <w:bottom w:val="none" w:sz="0" w:space="0" w:color="auto"/>
            <w:right w:val="none" w:sz="0" w:space="0" w:color="auto"/>
          </w:divBdr>
        </w:div>
        <w:div w:id="1629507918">
          <w:marLeft w:val="0"/>
          <w:marRight w:val="0"/>
          <w:marTop w:val="0"/>
          <w:marBottom w:val="0"/>
          <w:divBdr>
            <w:top w:val="none" w:sz="0" w:space="0" w:color="auto"/>
            <w:left w:val="none" w:sz="0" w:space="0" w:color="auto"/>
            <w:bottom w:val="none" w:sz="0" w:space="0" w:color="auto"/>
            <w:right w:val="none" w:sz="0" w:space="0" w:color="auto"/>
          </w:divBdr>
        </w:div>
        <w:div w:id="1939950017">
          <w:marLeft w:val="0"/>
          <w:marRight w:val="0"/>
          <w:marTop w:val="0"/>
          <w:marBottom w:val="0"/>
          <w:divBdr>
            <w:top w:val="none" w:sz="0" w:space="0" w:color="auto"/>
            <w:left w:val="none" w:sz="0" w:space="0" w:color="auto"/>
            <w:bottom w:val="none" w:sz="0" w:space="0" w:color="auto"/>
            <w:right w:val="none" w:sz="0" w:space="0" w:color="auto"/>
          </w:divBdr>
        </w:div>
      </w:divsChild>
    </w:div>
    <w:div w:id="1042292987">
      <w:bodyDiv w:val="1"/>
      <w:marLeft w:val="0"/>
      <w:marRight w:val="0"/>
      <w:marTop w:val="0"/>
      <w:marBottom w:val="0"/>
      <w:divBdr>
        <w:top w:val="none" w:sz="0" w:space="0" w:color="auto"/>
        <w:left w:val="none" w:sz="0" w:space="0" w:color="auto"/>
        <w:bottom w:val="none" w:sz="0" w:space="0" w:color="auto"/>
        <w:right w:val="none" w:sz="0" w:space="0" w:color="auto"/>
      </w:divBdr>
    </w:div>
    <w:div w:id="1065253070">
      <w:bodyDiv w:val="1"/>
      <w:marLeft w:val="0"/>
      <w:marRight w:val="0"/>
      <w:marTop w:val="0"/>
      <w:marBottom w:val="0"/>
      <w:divBdr>
        <w:top w:val="none" w:sz="0" w:space="0" w:color="auto"/>
        <w:left w:val="none" w:sz="0" w:space="0" w:color="auto"/>
        <w:bottom w:val="none" w:sz="0" w:space="0" w:color="auto"/>
        <w:right w:val="none" w:sz="0" w:space="0" w:color="auto"/>
      </w:divBdr>
    </w:div>
    <w:div w:id="1072004863">
      <w:bodyDiv w:val="1"/>
      <w:marLeft w:val="0"/>
      <w:marRight w:val="0"/>
      <w:marTop w:val="0"/>
      <w:marBottom w:val="0"/>
      <w:divBdr>
        <w:top w:val="none" w:sz="0" w:space="0" w:color="auto"/>
        <w:left w:val="none" w:sz="0" w:space="0" w:color="auto"/>
        <w:bottom w:val="none" w:sz="0" w:space="0" w:color="auto"/>
        <w:right w:val="none" w:sz="0" w:space="0" w:color="auto"/>
      </w:divBdr>
    </w:div>
    <w:div w:id="1091044031">
      <w:bodyDiv w:val="1"/>
      <w:marLeft w:val="0"/>
      <w:marRight w:val="0"/>
      <w:marTop w:val="0"/>
      <w:marBottom w:val="0"/>
      <w:divBdr>
        <w:top w:val="none" w:sz="0" w:space="0" w:color="auto"/>
        <w:left w:val="none" w:sz="0" w:space="0" w:color="auto"/>
        <w:bottom w:val="none" w:sz="0" w:space="0" w:color="auto"/>
        <w:right w:val="none" w:sz="0" w:space="0" w:color="auto"/>
      </w:divBdr>
    </w:div>
    <w:div w:id="1119567866">
      <w:bodyDiv w:val="1"/>
      <w:marLeft w:val="0"/>
      <w:marRight w:val="0"/>
      <w:marTop w:val="0"/>
      <w:marBottom w:val="0"/>
      <w:divBdr>
        <w:top w:val="none" w:sz="0" w:space="0" w:color="auto"/>
        <w:left w:val="none" w:sz="0" w:space="0" w:color="auto"/>
        <w:bottom w:val="none" w:sz="0" w:space="0" w:color="auto"/>
        <w:right w:val="none" w:sz="0" w:space="0" w:color="auto"/>
      </w:divBdr>
      <w:divsChild>
        <w:div w:id="288631415">
          <w:marLeft w:val="0"/>
          <w:marRight w:val="0"/>
          <w:marTop w:val="0"/>
          <w:marBottom w:val="0"/>
          <w:divBdr>
            <w:top w:val="none" w:sz="0" w:space="0" w:color="auto"/>
            <w:left w:val="none" w:sz="0" w:space="0" w:color="auto"/>
            <w:bottom w:val="none" w:sz="0" w:space="0" w:color="auto"/>
            <w:right w:val="none" w:sz="0" w:space="0" w:color="auto"/>
          </w:divBdr>
        </w:div>
        <w:div w:id="678508320">
          <w:marLeft w:val="0"/>
          <w:marRight w:val="0"/>
          <w:marTop w:val="0"/>
          <w:marBottom w:val="0"/>
          <w:divBdr>
            <w:top w:val="none" w:sz="0" w:space="0" w:color="auto"/>
            <w:left w:val="none" w:sz="0" w:space="0" w:color="auto"/>
            <w:bottom w:val="none" w:sz="0" w:space="0" w:color="auto"/>
            <w:right w:val="none" w:sz="0" w:space="0" w:color="auto"/>
          </w:divBdr>
        </w:div>
        <w:div w:id="870413030">
          <w:marLeft w:val="0"/>
          <w:marRight w:val="0"/>
          <w:marTop w:val="0"/>
          <w:marBottom w:val="0"/>
          <w:divBdr>
            <w:top w:val="none" w:sz="0" w:space="0" w:color="auto"/>
            <w:left w:val="none" w:sz="0" w:space="0" w:color="auto"/>
            <w:bottom w:val="none" w:sz="0" w:space="0" w:color="auto"/>
            <w:right w:val="none" w:sz="0" w:space="0" w:color="auto"/>
          </w:divBdr>
        </w:div>
        <w:div w:id="928194753">
          <w:marLeft w:val="0"/>
          <w:marRight w:val="0"/>
          <w:marTop w:val="0"/>
          <w:marBottom w:val="0"/>
          <w:divBdr>
            <w:top w:val="none" w:sz="0" w:space="0" w:color="auto"/>
            <w:left w:val="none" w:sz="0" w:space="0" w:color="auto"/>
            <w:bottom w:val="none" w:sz="0" w:space="0" w:color="auto"/>
            <w:right w:val="none" w:sz="0" w:space="0" w:color="auto"/>
          </w:divBdr>
        </w:div>
        <w:div w:id="1030229568">
          <w:marLeft w:val="0"/>
          <w:marRight w:val="0"/>
          <w:marTop w:val="0"/>
          <w:marBottom w:val="0"/>
          <w:divBdr>
            <w:top w:val="none" w:sz="0" w:space="0" w:color="auto"/>
            <w:left w:val="none" w:sz="0" w:space="0" w:color="auto"/>
            <w:bottom w:val="none" w:sz="0" w:space="0" w:color="auto"/>
            <w:right w:val="none" w:sz="0" w:space="0" w:color="auto"/>
          </w:divBdr>
        </w:div>
        <w:div w:id="1162550716">
          <w:marLeft w:val="0"/>
          <w:marRight w:val="0"/>
          <w:marTop w:val="0"/>
          <w:marBottom w:val="0"/>
          <w:divBdr>
            <w:top w:val="none" w:sz="0" w:space="0" w:color="auto"/>
            <w:left w:val="none" w:sz="0" w:space="0" w:color="auto"/>
            <w:bottom w:val="none" w:sz="0" w:space="0" w:color="auto"/>
            <w:right w:val="none" w:sz="0" w:space="0" w:color="auto"/>
          </w:divBdr>
        </w:div>
        <w:div w:id="1265260819">
          <w:marLeft w:val="0"/>
          <w:marRight w:val="0"/>
          <w:marTop w:val="0"/>
          <w:marBottom w:val="0"/>
          <w:divBdr>
            <w:top w:val="none" w:sz="0" w:space="0" w:color="auto"/>
            <w:left w:val="none" w:sz="0" w:space="0" w:color="auto"/>
            <w:bottom w:val="none" w:sz="0" w:space="0" w:color="auto"/>
            <w:right w:val="none" w:sz="0" w:space="0" w:color="auto"/>
          </w:divBdr>
        </w:div>
        <w:div w:id="1749184658">
          <w:marLeft w:val="0"/>
          <w:marRight w:val="0"/>
          <w:marTop w:val="0"/>
          <w:marBottom w:val="0"/>
          <w:divBdr>
            <w:top w:val="none" w:sz="0" w:space="0" w:color="auto"/>
            <w:left w:val="none" w:sz="0" w:space="0" w:color="auto"/>
            <w:bottom w:val="none" w:sz="0" w:space="0" w:color="auto"/>
            <w:right w:val="none" w:sz="0" w:space="0" w:color="auto"/>
          </w:divBdr>
        </w:div>
        <w:div w:id="2125734732">
          <w:marLeft w:val="0"/>
          <w:marRight w:val="0"/>
          <w:marTop w:val="0"/>
          <w:marBottom w:val="0"/>
          <w:divBdr>
            <w:top w:val="none" w:sz="0" w:space="0" w:color="auto"/>
            <w:left w:val="none" w:sz="0" w:space="0" w:color="auto"/>
            <w:bottom w:val="none" w:sz="0" w:space="0" w:color="auto"/>
            <w:right w:val="none" w:sz="0" w:space="0" w:color="auto"/>
          </w:divBdr>
        </w:div>
      </w:divsChild>
    </w:div>
    <w:div w:id="1156846676">
      <w:bodyDiv w:val="1"/>
      <w:marLeft w:val="0"/>
      <w:marRight w:val="0"/>
      <w:marTop w:val="0"/>
      <w:marBottom w:val="0"/>
      <w:divBdr>
        <w:top w:val="none" w:sz="0" w:space="0" w:color="auto"/>
        <w:left w:val="none" w:sz="0" w:space="0" w:color="auto"/>
        <w:bottom w:val="none" w:sz="0" w:space="0" w:color="auto"/>
        <w:right w:val="none" w:sz="0" w:space="0" w:color="auto"/>
      </w:divBdr>
    </w:div>
    <w:div w:id="1166551194">
      <w:bodyDiv w:val="1"/>
      <w:marLeft w:val="0"/>
      <w:marRight w:val="0"/>
      <w:marTop w:val="0"/>
      <w:marBottom w:val="0"/>
      <w:divBdr>
        <w:top w:val="none" w:sz="0" w:space="0" w:color="auto"/>
        <w:left w:val="none" w:sz="0" w:space="0" w:color="auto"/>
        <w:bottom w:val="none" w:sz="0" w:space="0" w:color="auto"/>
        <w:right w:val="none" w:sz="0" w:space="0" w:color="auto"/>
      </w:divBdr>
    </w:div>
    <w:div w:id="1243375884">
      <w:bodyDiv w:val="1"/>
      <w:marLeft w:val="0"/>
      <w:marRight w:val="0"/>
      <w:marTop w:val="0"/>
      <w:marBottom w:val="0"/>
      <w:divBdr>
        <w:top w:val="none" w:sz="0" w:space="0" w:color="auto"/>
        <w:left w:val="none" w:sz="0" w:space="0" w:color="auto"/>
        <w:bottom w:val="none" w:sz="0" w:space="0" w:color="auto"/>
        <w:right w:val="none" w:sz="0" w:space="0" w:color="auto"/>
      </w:divBdr>
    </w:div>
    <w:div w:id="1249341318">
      <w:bodyDiv w:val="1"/>
      <w:marLeft w:val="0"/>
      <w:marRight w:val="0"/>
      <w:marTop w:val="0"/>
      <w:marBottom w:val="0"/>
      <w:divBdr>
        <w:top w:val="none" w:sz="0" w:space="0" w:color="auto"/>
        <w:left w:val="none" w:sz="0" w:space="0" w:color="auto"/>
        <w:bottom w:val="none" w:sz="0" w:space="0" w:color="auto"/>
        <w:right w:val="none" w:sz="0" w:space="0" w:color="auto"/>
      </w:divBdr>
    </w:div>
    <w:div w:id="1273129896">
      <w:bodyDiv w:val="1"/>
      <w:marLeft w:val="0"/>
      <w:marRight w:val="0"/>
      <w:marTop w:val="0"/>
      <w:marBottom w:val="0"/>
      <w:divBdr>
        <w:top w:val="none" w:sz="0" w:space="0" w:color="auto"/>
        <w:left w:val="none" w:sz="0" w:space="0" w:color="auto"/>
        <w:bottom w:val="none" w:sz="0" w:space="0" w:color="auto"/>
        <w:right w:val="none" w:sz="0" w:space="0" w:color="auto"/>
      </w:divBdr>
    </w:div>
    <w:div w:id="1322007149">
      <w:bodyDiv w:val="1"/>
      <w:marLeft w:val="0"/>
      <w:marRight w:val="0"/>
      <w:marTop w:val="0"/>
      <w:marBottom w:val="0"/>
      <w:divBdr>
        <w:top w:val="none" w:sz="0" w:space="0" w:color="auto"/>
        <w:left w:val="none" w:sz="0" w:space="0" w:color="auto"/>
        <w:bottom w:val="none" w:sz="0" w:space="0" w:color="auto"/>
        <w:right w:val="none" w:sz="0" w:space="0" w:color="auto"/>
      </w:divBdr>
    </w:div>
    <w:div w:id="1343051852">
      <w:bodyDiv w:val="1"/>
      <w:marLeft w:val="0"/>
      <w:marRight w:val="0"/>
      <w:marTop w:val="0"/>
      <w:marBottom w:val="0"/>
      <w:divBdr>
        <w:top w:val="none" w:sz="0" w:space="0" w:color="auto"/>
        <w:left w:val="none" w:sz="0" w:space="0" w:color="auto"/>
        <w:bottom w:val="none" w:sz="0" w:space="0" w:color="auto"/>
        <w:right w:val="none" w:sz="0" w:space="0" w:color="auto"/>
      </w:divBdr>
    </w:div>
    <w:div w:id="1347708420">
      <w:bodyDiv w:val="1"/>
      <w:marLeft w:val="0"/>
      <w:marRight w:val="0"/>
      <w:marTop w:val="0"/>
      <w:marBottom w:val="0"/>
      <w:divBdr>
        <w:top w:val="none" w:sz="0" w:space="0" w:color="auto"/>
        <w:left w:val="none" w:sz="0" w:space="0" w:color="auto"/>
        <w:bottom w:val="none" w:sz="0" w:space="0" w:color="auto"/>
        <w:right w:val="none" w:sz="0" w:space="0" w:color="auto"/>
      </w:divBdr>
    </w:div>
    <w:div w:id="1347752621">
      <w:bodyDiv w:val="1"/>
      <w:marLeft w:val="0"/>
      <w:marRight w:val="0"/>
      <w:marTop w:val="0"/>
      <w:marBottom w:val="0"/>
      <w:divBdr>
        <w:top w:val="none" w:sz="0" w:space="0" w:color="auto"/>
        <w:left w:val="none" w:sz="0" w:space="0" w:color="auto"/>
        <w:bottom w:val="none" w:sz="0" w:space="0" w:color="auto"/>
        <w:right w:val="none" w:sz="0" w:space="0" w:color="auto"/>
      </w:divBdr>
      <w:divsChild>
        <w:div w:id="163866573">
          <w:marLeft w:val="0"/>
          <w:marRight w:val="0"/>
          <w:marTop w:val="0"/>
          <w:marBottom w:val="0"/>
          <w:divBdr>
            <w:top w:val="none" w:sz="0" w:space="0" w:color="auto"/>
            <w:left w:val="none" w:sz="0" w:space="0" w:color="auto"/>
            <w:bottom w:val="none" w:sz="0" w:space="0" w:color="auto"/>
            <w:right w:val="none" w:sz="0" w:space="0" w:color="auto"/>
          </w:divBdr>
        </w:div>
        <w:div w:id="1126193281">
          <w:marLeft w:val="0"/>
          <w:marRight w:val="0"/>
          <w:marTop w:val="0"/>
          <w:marBottom w:val="0"/>
          <w:divBdr>
            <w:top w:val="none" w:sz="0" w:space="0" w:color="auto"/>
            <w:left w:val="none" w:sz="0" w:space="0" w:color="auto"/>
            <w:bottom w:val="none" w:sz="0" w:space="0" w:color="auto"/>
            <w:right w:val="none" w:sz="0" w:space="0" w:color="auto"/>
          </w:divBdr>
        </w:div>
        <w:div w:id="2022199807">
          <w:marLeft w:val="0"/>
          <w:marRight w:val="0"/>
          <w:marTop w:val="0"/>
          <w:marBottom w:val="0"/>
          <w:divBdr>
            <w:top w:val="none" w:sz="0" w:space="0" w:color="auto"/>
            <w:left w:val="none" w:sz="0" w:space="0" w:color="auto"/>
            <w:bottom w:val="none" w:sz="0" w:space="0" w:color="auto"/>
            <w:right w:val="none" w:sz="0" w:space="0" w:color="auto"/>
          </w:divBdr>
        </w:div>
      </w:divsChild>
    </w:div>
    <w:div w:id="1351375316">
      <w:bodyDiv w:val="1"/>
      <w:marLeft w:val="0"/>
      <w:marRight w:val="0"/>
      <w:marTop w:val="0"/>
      <w:marBottom w:val="0"/>
      <w:divBdr>
        <w:top w:val="none" w:sz="0" w:space="0" w:color="auto"/>
        <w:left w:val="none" w:sz="0" w:space="0" w:color="auto"/>
        <w:bottom w:val="none" w:sz="0" w:space="0" w:color="auto"/>
        <w:right w:val="none" w:sz="0" w:space="0" w:color="auto"/>
      </w:divBdr>
    </w:div>
    <w:div w:id="1379356763">
      <w:bodyDiv w:val="1"/>
      <w:marLeft w:val="0"/>
      <w:marRight w:val="0"/>
      <w:marTop w:val="0"/>
      <w:marBottom w:val="0"/>
      <w:divBdr>
        <w:top w:val="none" w:sz="0" w:space="0" w:color="auto"/>
        <w:left w:val="none" w:sz="0" w:space="0" w:color="auto"/>
        <w:bottom w:val="none" w:sz="0" w:space="0" w:color="auto"/>
        <w:right w:val="none" w:sz="0" w:space="0" w:color="auto"/>
      </w:divBdr>
    </w:div>
    <w:div w:id="1439136748">
      <w:bodyDiv w:val="1"/>
      <w:marLeft w:val="0"/>
      <w:marRight w:val="0"/>
      <w:marTop w:val="0"/>
      <w:marBottom w:val="0"/>
      <w:divBdr>
        <w:top w:val="none" w:sz="0" w:space="0" w:color="auto"/>
        <w:left w:val="none" w:sz="0" w:space="0" w:color="auto"/>
        <w:bottom w:val="none" w:sz="0" w:space="0" w:color="auto"/>
        <w:right w:val="none" w:sz="0" w:space="0" w:color="auto"/>
      </w:divBdr>
    </w:div>
    <w:div w:id="1576276906">
      <w:bodyDiv w:val="1"/>
      <w:marLeft w:val="0"/>
      <w:marRight w:val="0"/>
      <w:marTop w:val="0"/>
      <w:marBottom w:val="0"/>
      <w:divBdr>
        <w:top w:val="none" w:sz="0" w:space="0" w:color="auto"/>
        <w:left w:val="none" w:sz="0" w:space="0" w:color="auto"/>
        <w:bottom w:val="none" w:sz="0" w:space="0" w:color="auto"/>
        <w:right w:val="none" w:sz="0" w:space="0" w:color="auto"/>
      </w:divBdr>
    </w:div>
    <w:div w:id="1623146569">
      <w:bodyDiv w:val="1"/>
      <w:marLeft w:val="0"/>
      <w:marRight w:val="0"/>
      <w:marTop w:val="0"/>
      <w:marBottom w:val="0"/>
      <w:divBdr>
        <w:top w:val="none" w:sz="0" w:space="0" w:color="auto"/>
        <w:left w:val="none" w:sz="0" w:space="0" w:color="auto"/>
        <w:bottom w:val="none" w:sz="0" w:space="0" w:color="auto"/>
        <w:right w:val="none" w:sz="0" w:space="0" w:color="auto"/>
      </w:divBdr>
    </w:div>
    <w:div w:id="1758936545">
      <w:bodyDiv w:val="1"/>
      <w:marLeft w:val="0"/>
      <w:marRight w:val="0"/>
      <w:marTop w:val="0"/>
      <w:marBottom w:val="0"/>
      <w:divBdr>
        <w:top w:val="none" w:sz="0" w:space="0" w:color="auto"/>
        <w:left w:val="none" w:sz="0" w:space="0" w:color="auto"/>
        <w:bottom w:val="none" w:sz="0" w:space="0" w:color="auto"/>
        <w:right w:val="none" w:sz="0" w:space="0" w:color="auto"/>
      </w:divBdr>
    </w:div>
    <w:div w:id="1763648679">
      <w:bodyDiv w:val="1"/>
      <w:marLeft w:val="0"/>
      <w:marRight w:val="0"/>
      <w:marTop w:val="0"/>
      <w:marBottom w:val="0"/>
      <w:divBdr>
        <w:top w:val="none" w:sz="0" w:space="0" w:color="auto"/>
        <w:left w:val="none" w:sz="0" w:space="0" w:color="auto"/>
        <w:bottom w:val="none" w:sz="0" w:space="0" w:color="auto"/>
        <w:right w:val="none" w:sz="0" w:space="0" w:color="auto"/>
      </w:divBdr>
    </w:div>
    <w:div w:id="1773937988">
      <w:bodyDiv w:val="1"/>
      <w:marLeft w:val="0"/>
      <w:marRight w:val="0"/>
      <w:marTop w:val="0"/>
      <w:marBottom w:val="0"/>
      <w:divBdr>
        <w:top w:val="none" w:sz="0" w:space="0" w:color="auto"/>
        <w:left w:val="none" w:sz="0" w:space="0" w:color="auto"/>
        <w:bottom w:val="none" w:sz="0" w:space="0" w:color="auto"/>
        <w:right w:val="none" w:sz="0" w:space="0" w:color="auto"/>
      </w:divBdr>
    </w:div>
    <w:div w:id="1847473552">
      <w:bodyDiv w:val="1"/>
      <w:marLeft w:val="0"/>
      <w:marRight w:val="0"/>
      <w:marTop w:val="0"/>
      <w:marBottom w:val="0"/>
      <w:divBdr>
        <w:top w:val="none" w:sz="0" w:space="0" w:color="auto"/>
        <w:left w:val="none" w:sz="0" w:space="0" w:color="auto"/>
        <w:bottom w:val="none" w:sz="0" w:space="0" w:color="auto"/>
        <w:right w:val="none" w:sz="0" w:space="0" w:color="auto"/>
      </w:divBdr>
    </w:div>
    <w:div w:id="1886940703">
      <w:bodyDiv w:val="1"/>
      <w:marLeft w:val="0"/>
      <w:marRight w:val="0"/>
      <w:marTop w:val="0"/>
      <w:marBottom w:val="0"/>
      <w:divBdr>
        <w:top w:val="none" w:sz="0" w:space="0" w:color="auto"/>
        <w:left w:val="none" w:sz="0" w:space="0" w:color="auto"/>
        <w:bottom w:val="none" w:sz="0" w:space="0" w:color="auto"/>
        <w:right w:val="none" w:sz="0" w:space="0" w:color="auto"/>
      </w:divBdr>
    </w:div>
    <w:div w:id="1941257517">
      <w:bodyDiv w:val="1"/>
      <w:marLeft w:val="0"/>
      <w:marRight w:val="0"/>
      <w:marTop w:val="0"/>
      <w:marBottom w:val="0"/>
      <w:divBdr>
        <w:top w:val="none" w:sz="0" w:space="0" w:color="auto"/>
        <w:left w:val="none" w:sz="0" w:space="0" w:color="auto"/>
        <w:bottom w:val="none" w:sz="0" w:space="0" w:color="auto"/>
        <w:right w:val="none" w:sz="0" w:space="0" w:color="auto"/>
      </w:divBdr>
    </w:div>
    <w:div w:id="1967546780">
      <w:bodyDiv w:val="1"/>
      <w:marLeft w:val="0"/>
      <w:marRight w:val="0"/>
      <w:marTop w:val="0"/>
      <w:marBottom w:val="0"/>
      <w:divBdr>
        <w:top w:val="none" w:sz="0" w:space="0" w:color="auto"/>
        <w:left w:val="none" w:sz="0" w:space="0" w:color="auto"/>
        <w:bottom w:val="none" w:sz="0" w:space="0" w:color="auto"/>
        <w:right w:val="none" w:sz="0" w:space="0" w:color="auto"/>
      </w:divBdr>
    </w:div>
    <w:div w:id="1975210497">
      <w:bodyDiv w:val="1"/>
      <w:marLeft w:val="0"/>
      <w:marRight w:val="0"/>
      <w:marTop w:val="0"/>
      <w:marBottom w:val="0"/>
      <w:divBdr>
        <w:top w:val="none" w:sz="0" w:space="0" w:color="auto"/>
        <w:left w:val="none" w:sz="0" w:space="0" w:color="auto"/>
        <w:bottom w:val="none" w:sz="0" w:space="0" w:color="auto"/>
        <w:right w:val="none" w:sz="0" w:space="0" w:color="auto"/>
      </w:divBdr>
    </w:div>
    <w:div w:id="2032219986">
      <w:bodyDiv w:val="1"/>
      <w:marLeft w:val="0"/>
      <w:marRight w:val="0"/>
      <w:marTop w:val="0"/>
      <w:marBottom w:val="0"/>
      <w:divBdr>
        <w:top w:val="none" w:sz="0" w:space="0" w:color="auto"/>
        <w:left w:val="none" w:sz="0" w:space="0" w:color="auto"/>
        <w:bottom w:val="none" w:sz="0" w:space="0" w:color="auto"/>
        <w:right w:val="none" w:sz="0" w:space="0" w:color="auto"/>
      </w:divBdr>
    </w:div>
    <w:div w:id="2043898761">
      <w:bodyDiv w:val="1"/>
      <w:marLeft w:val="0"/>
      <w:marRight w:val="0"/>
      <w:marTop w:val="0"/>
      <w:marBottom w:val="0"/>
      <w:divBdr>
        <w:top w:val="none" w:sz="0" w:space="0" w:color="auto"/>
        <w:left w:val="none" w:sz="0" w:space="0" w:color="auto"/>
        <w:bottom w:val="none" w:sz="0" w:space="0" w:color="auto"/>
        <w:right w:val="none" w:sz="0" w:space="0" w:color="auto"/>
      </w:divBdr>
    </w:div>
    <w:div w:id="2050758232">
      <w:bodyDiv w:val="1"/>
      <w:marLeft w:val="0"/>
      <w:marRight w:val="0"/>
      <w:marTop w:val="0"/>
      <w:marBottom w:val="0"/>
      <w:divBdr>
        <w:top w:val="none" w:sz="0" w:space="0" w:color="auto"/>
        <w:left w:val="none" w:sz="0" w:space="0" w:color="auto"/>
        <w:bottom w:val="none" w:sz="0" w:space="0" w:color="auto"/>
        <w:right w:val="none" w:sz="0" w:space="0" w:color="auto"/>
      </w:divBdr>
    </w:div>
    <w:div w:id="2083284906">
      <w:bodyDiv w:val="1"/>
      <w:marLeft w:val="0"/>
      <w:marRight w:val="0"/>
      <w:marTop w:val="0"/>
      <w:marBottom w:val="0"/>
      <w:divBdr>
        <w:top w:val="none" w:sz="0" w:space="0" w:color="auto"/>
        <w:left w:val="none" w:sz="0" w:space="0" w:color="auto"/>
        <w:bottom w:val="none" w:sz="0" w:space="0" w:color="auto"/>
        <w:right w:val="none" w:sz="0" w:space="0" w:color="auto"/>
      </w:divBdr>
    </w:div>
    <w:div w:id="2091582974">
      <w:bodyDiv w:val="1"/>
      <w:marLeft w:val="0"/>
      <w:marRight w:val="0"/>
      <w:marTop w:val="0"/>
      <w:marBottom w:val="0"/>
      <w:divBdr>
        <w:top w:val="none" w:sz="0" w:space="0" w:color="auto"/>
        <w:left w:val="none" w:sz="0" w:space="0" w:color="auto"/>
        <w:bottom w:val="none" w:sz="0" w:space="0" w:color="auto"/>
        <w:right w:val="none" w:sz="0" w:space="0" w:color="auto"/>
      </w:divBdr>
    </w:div>
    <w:div w:id="2109033883">
      <w:bodyDiv w:val="1"/>
      <w:marLeft w:val="0"/>
      <w:marRight w:val="0"/>
      <w:marTop w:val="0"/>
      <w:marBottom w:val="0"/>
      <w:divBdr>
        <w:top w:val="none" w:sz="0" w:space="0" w:color="auto"/>
        <w:left w:val="none" w:sz="0" w:space="0" w:color="auto"/>
        <w:bottom w:val="none" w:sz="0" w:space="0" w:color="auto"/>
        <w:right w:val="none" w:sz="0" w:space="0" w:color="auto"/>
      </w:divBdr>
    </w:div>
    <w:div w:id="21160482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5.xml"/><Relationship Id="rId21" Type="http://schemas.openxmlformats.org/officeDocument/2006/relationships/footer" Target="footer5.xml"/><Relationship Id="rId42" Type="http://schemas.openxmlformats.org/officeDocument/2006/relationships/footer" Target="footer14.xml"/><Relationship Id="rId63" Type="http://schemas.openxmlformats.org/officeDocument/2006/relationships/footer" Target="footer21.xml"/><Relationship Id="rId84" Type="http://schemas.openxmlformats.org/officeDocument/2006/relationships/header" Target="header32.xml"/><Relationship Id="rId138" Type="http://schemas.openxmlformats.org/officeDocument/2006/relationships/header" Target="header54.xml"/><Relationship Id="rId159" Type="http://schemas.openxmlformats.org/officeDocument/2006/relationships/header" Target="header65.xml"/><Relationship Id="rId170" Type="http://schemas.openxmlformats.org/officeDocument/2006/relationships/header" Target="header70.xml"/><Relationship Id="rId191" Type="http://schemas.openxmlformats.org/officeDocument/2006/relationships/footer" Target="footer80.xml"/><Relationship Id="rId205" Type="http://schemas.openxmlformats.org/officeDocument/2006/relationships/footer" Target="footer87.xml"/><Relationship Id="rId226" Type="http://schemas.openxmlformats.org/officeDocument/2006/relationships/footer" Target="footer96.xml"/><Relationship Id="rId107" Type="http://schemas.openxmlformats.org/officeDocument/2006/relationships/header" Target="header40.xml"/><Relationship Id="rId11" Type="http://schemas.openxmlformats.org/officeDocument/2006/relationships/image" Target="media/image1.png"/><Relationship Id="rId32" Type="http://schemas.openxmlformats.org/officeDocument/2006/relationships/footer" Target="footer9.xml"/><Relationship Id="rId53" Type="http://schemas.openxmlformats.org/officeDocument/2006/relationships/header" Target="header17.xml"/><Relationship Id="rId74" Type="http://schemas.openxmlformats.org/officeDocument/2006/relationships/header" Target="header27.xml"/><Relationship Id="rId128" Type="http://schemas.openxmlformats.org/officeDocument/2006/relationships/header" Target="header49.xml"/><Relationship Id="rId149" Type="http://schemas.openxmlformats.org/officeDocument/2006/relationships/footer" Target="footer59.xml"/><Relationship Id="rId5" Type="http://schemas.openxmlformats.org/officeDocument/2006/relationships/numbering" Target="numbering.xml"/><Relationship Id="rId95" Type="http://schemas.openxmlformats.org/officeDocument/2006/relationships/header" Target="header34.xml"/><Relationship Id="rId160" Type="http://schemas.openxmlformats.org/officeDocument/2006/relationships/footer" Target="footer64.xml"/><Relationship Id="rId181" Type="http://schemas.openxmlformats.org/officeDocument/2006/relationships/footer" Target="footer75.xml"/><Relationship Id="rId216" Type="http://schemas.openxmlformats.org/officeDocument/2006/relationships/footer" Target="footer91.xml"/><Relationship Id="rId237" Type="http://schemas.openxmlformats.org/officeDocument/2006/relationships/header" Target="header102.xml"/><Relationship Id="rId22" Type="http://schemas.openxmlformats.org/officeDocument/2006/relationships/header" Target="header6.xml"/><Relationship Id="rId43" Type="http://schemas.openxmlformats.org/officeDocument/2006/relationships/header" Target="header15.xml"/><Relationship Id="rId64" Type="http://schemas.openxmlformats.org/officeDocument/2006/relationships/header" Target="header22.xml"/><Relationship Id="rId118" Type="http://schemas.openxmlformats.org/officeDocument/2006/relationships/footer" Target="footer45.xml"/><Relationship Id="rId139" Type="http://schemas.openxmlformats.org/officeDocument/2006/relationships/footer" Target="footer54.xml"/><Relationship Id="rId80" Type="http://schemas.openxmlformats.org/officeDocument/2006/relationships/header" Target="header30.xml"/><Relationship Id="rId85" Type="http://schemas.openxmlformats.org/officeDocument/2006/relationships/footer" Target="footer31.xml"/><Relationship Id="rId150" Type="http://schemas.openxmlformats.org/officeDocument/2006/relationships/header" Target="header60.xml"/><Relationship Id="rId155" Type="http://schemas.openxmlformats.org/officeDocument/2006/relationships/footer" Target="footer62.xml"/><Relationship Id="rId171" Type="http://schemas.openxmlformats.org/officeDocument/2006/relationships/header" Target="header71.xml"/><Relationship Id="rId176" Type="http://schemas.openxmlformats.org/officeDocument/2006/relationships/header" Target="header73.xml"/><Relationship Id="rId192" Type="http://schemas.openxmlformats.org/officeDocument/2006/relationships/header" Target="header81.xml"/><Relationship Id="rId197" Type="http://schemas.openxmlformats.org/officeDocument/2006/relationships/footer" Target="footer83.xml"/><Relationship Id="rId206" Type="http://schemas.openxmlformats.org/officeDocument/2006/relationships/hyperlink" Target="http://www.dcma.mil/" TargetMode="External"/><Relationship Id="rId227" Type="http://schemas.openxmlformats.org/officeDocument/2006/relationships/header" Target="header97.xml"/><Relationship Id="rId201" Type="http://schemas.openxmlformats.org/officeDocument/2006/relationships/header" Target="header86.xml"/><Relationship Id="rId222" Type="http://schemas.openxmlformats.org/officeDocument/2006/relationships/header" Target="header95.xml"/><Relationship Id="rId12" Type="http://schemas.openxmlformats.org/officeDocument/2006/relationships/header" Target="header1.xml"/><Relationship Id="rId17" Type="http://schemas.openxmlformats.org/officeDocument/2006/relationships/footer" Target="footer3.xml"/><Relationship Id="rId33" Type="http://schemas.openxmlformats.org/officeDocument/2006/relationships/header" Target="header10.xml"/><Relationship Id="rId38" Type="http://schemas.openxmlformats.org/officeDocument/2006/relationships/footer" Target="footer12.xml"/><Relationship Id="rId59" Type="http://schemas.openxmlformats.org/officeDocument/2006/relationships/header" Target="header20.xml"/><Relationship Id="rId103" Type="http://schemas.openxmlformats.org/officeDocument/2006/relationships/footer" Target="footer37.xml"/><Relationship Id="rId108" Type="http://schemas.openxmlformats.org/officeDocument/2006/relationships/header" Target="header41.xml"/><Relationship Id="rId124" Type="http://schemas.openxmlformats.org/officeDocument/2006/relationships/footer" Target="footer48.xml"/><Relationship Id="rId129" Type="http://schemas.openxmlformats.org/officeDocument/2006/relationships/header" Target="header50.xml"/><Relationship Id="rId54" Type="http://schemas.openxmlformats.org/officeDocument/2006/relationships/footer" Target="footer16.xml"/><Relationship Id="rId70" Type="http://schemas.openxmlformats.org/officeDocument/2006/relationships/header" Target="header25.xml"/><Relationship Id="rId75" Type="http://schemas.openxmlformats.org/officeDocument/2006/relationships/footer" Target="footer27.xml"/><Relationship Id="rId91" Type="http://schemas.openxmlformats.org/officeDocument/2006/relationships/hyperlink" Target="https://assets.publishing.service.gov.uk/government/uploads/system/uploads/attachment_data/file/998167/DefStan_05-138_issue_3.pdf" TargetMode="External"/><Relationship Id="rId96" Type="http://schemas.openxmlformats.org/officeDocument/2006/relationships/header" Target="header35.xml"/><Relationship Id="rId140" Type="http://schemas.openxmlformats.org/officeDocument/2006/relationships/header" Target="header55.xml"/><Relationship Id="rId145" Type="http://schemas.openxmlformats.org/officeDocument/2006/relationships/footer" Target="footer57.xml"/><Relationship Id="rId161" Type="http://schemas.openxmlformats.org/officeDocument/2006/relationships/footer" Target="footer65.xml"/><Relationship Id="rId166" Type="http://schemas.openxmlformats.org/officeDocument/2006/relationships/footer" Target="footer67.xml"/><Relationship Id="rId182" Type="http://schemas.openxmlformats.org/officeDocument/2006/relationships/header" Target="header76.xml"/><Relationship Id="rId187" Type="http://schemas.openxmlformats.org/officeDocument/2006/relationships/footer" Target="footer78.xml"/><Relationship Id="rId217" Type="http://schemas.openxmlformats.org/officeDocument/2006/relationships/footer" Target="footer92.xml"/><Relationship Id="rId1" Type="http://schemas.openxmlformats.org/officeDocument/2006/relationships/customXml" Target="../customXml/item1.xml"/><Relationship Id="rId6" Type="http://schemas.openxmlformats.org/officeDocument/2006/relationships/styles" Target="styles.xml"/><Relationship Id="rId212" Type="http://schemas.openxmlformats.org/officeDocument/2006/relationships/header" Target="header90.xml"/><Relationship Id="rId233" Type="http://schemas.openxmlformats.org/officeDocument/2006/relationships/header" Target="header100.xml"/><Relationship Id="rId238" Type="http://schemas.openxmlformats.org/officeDocument/2006/relationships/footer" Target="footer102.xml"/><Relationship Id="rId23" Type="http://schemas.openxmlformats.org/officeDocument/2006/relationships/footer" Target="footer6.xml"/><Relationship Id="rId28" Type="http://schemas.openxmlformats.org/officeDocument/2006/relationships/header" Target="header8.xml"/><Relationship Id="rId49" Type="http://schemas.openxmlformats.org/officeDocument/2006/relationships/hyperlink" Target="http://dstan.gateway.isg-r.r.mil.uk/index.html" TargetMode="External"/><Relationship Id="rId114" Type="http://schemas.openxmlformats.org/officeDocument/2006/relationships/header" Target="header44.xml"/><Relationship Id="rId119" Type="http://schemas.openxmlformats.org/officeDocument/2006/relationships/header" Target="header46.xml"/><Relationship Id="rId44" Type="http://schemas.openxmlformats.org/officeDocument/2006/relationships/footer" Target="footer15.xml"/><Relationship Id="rId60" Type="http://schemas.openxmlformats.org/officeDocument/2006/relationships/footer" Target="footer19.xml"/><Relationship Id="rId65" Type="http://schemas.openxmlformats.org/officeDocument/2006/relationships/header" Target="header23.xml"/><Relationship Id="rId81" Type="http://schemas.openxmlformats.org/officeDocument/2006/relationships/footer" Target="footer30.xml"/><Relationship Id="rId86" Type="http://schemas.openxmlformats.org/officeDocument/2006/relationships/footer" Target="footer32.xml"/><Relationship Id="rId130" Type="http://schemas.openxmlformats.org/officeDocument/2006/relationships/footer" Target="footer49.xml"/><Relationship Id="rId135" Type="http://schemas.openxmlformats.org/officeDocument/2006/relationships/header" Target="header53.xml"/><Relationship Id="rId151" Type="http://schemas.openxmlformats.org/officeDocument/2006/relationships/footer" Target="footer60.xml"/><Relationship Id="rId156" Type="http://schemas.openxmlformats.org/officeDocument/2006/relationships/header" Target="header63.xml"/><Relationship Id="rId177" Type="http://schemas.openxmlformats.org/officeDocument/2006/relationships/header" Target="header74.xml"/><Relationship Id="rId198" Type="http://schemas.openxmlformats.org/officeDocument/2006/relationships/header" Target="header84.xml"/><Relationship Id="rId172" Type="http://schemas.openxmlformats.org/officeDocument/2006/relationships/footer" Target="footer70.xml"/><Relationship Id="rId193" Type="http://schemas.openxmlformats.org/officeDocument/2006/relationships/footer" Target="footer81.xml"/><Relationship Id="rId202" Type="http://schemas.openxmlformats.org/officeDocument/2006/relationships/footer" Target="footer85.xml"/><Relationship Id="rId207" Type="http://schemas.openxmlformats.org/officeDocument/2006/relationships/hyperlink" Target="http://www.dcma.mil/Portals/31/Documents/Policy/DCMA-PAM-200-1.pdf?ver=2016-12-28-125801-627" TargetMode="External"/><Relationship Id="rId223" Type="http://schemas.openxmlformats.org/officeDocument/2006/relationships/footer" Target="footer94.xml"/><Relationship Id="rId228" Type="http://schemas.openxmlformats.org/officeDocument/2006/relationships/header" Target="header98.xml"/><Relationship Id="rId13" Type="http://schemas.openxmlformats.org/officeDocument/2006/relationships/header" Target="header2.xml"/><Relationship Id="rId18" Type="http://schemas.openxmlformats.org/officeDocument/2006/relationships/header" Target="header4.xml"/><Relationship Id="rId39" Type="http://schemas.openxmlformats.org/officeDocument/2006/relationships/header" Target="header13.xml"/><Relationship Id="rId109" Type="http://schemas.openxmlformats.org/officeDocument/2006/relationships/footer" Target="footer40.xml"/><Relationship Id="rId34" Type="http://schemas.openxmlformats.org/officeDocument/2006/relationships/header" Target="header11.xml"/><Relationship Id="rId50" Type="http://schemas.openxmlformats.org/officeDocument/2006/relationships/hyperlink" Target="https://www.dstan.mod.uk/" TargetMode="External"/><Relationship Id="rId55" Type="http://schemas.openxmlformats.org/officeDocument/2006/relationships/footer" Target="footer17.xml"/><Relationship Id="rId76" Type="http://schemas.openxmlformats.org/officeDocument/2006/relationships/header" Target="header28.xml"/><Relationship Id="rId97" Type="http://schemas.openxmlformats.org/officeDocument/2006/relationships/footer" Target="footer34.xml"/><Relationship Id="rId104" Type="http://schemas.openxmlformats.org/officeDocument/2006/relationships/footer" Target="footer38.xml"/><Relationship Id="rId120" Type="http://schemas.openxmlformats.org/officeDocument/2006/relationships/header" Target="header47.xml"/><Relationship Id="rId125" Type="http://schemas.openxmlformats.org/officeDocument/2006/relationships/image" Target="media/image4.png"/><Relationship Id="rId141" Type="http://schemas.openxmlformats.org/officeDocument/2006/relationships/header" Target="header56.xml"/><Relationship Id="rId146" Type="http://schemas.openxmlformats.org/officeDocument/2006/relationships/header" Target="header58.xml"/><Relationship Id="rId167" Type="http://schemas.openxmlformats.org/officeDocument/2006/relationships/footer" Target="footer68.xml"/><Relationship Id="rId188" Type="http://schemas.openxmlformats.org/officeDocument/2006/relationships/header" Target="header79.xml"/><Relationship Id="rId7" Type="http://schemas.openxmlformats.org/officeDocument/2006/relationships/settings" Target="settings.xml"/><Relationship Id="rId71" Type="http://schemas.openxmlformats.org/officeDocument/2006/relationships/header" Target="header26.xml"/><Relationship Id="rId92" Type="http://schemas.openxmlformats.org/officeDocument/2006/relationships/hyperlink" Target="https://www.gov.uk/guidance/defence-security-and-assurance-services-defence-industry-list-x" TargetMode="External"/><Relationship Id="rId162" Type="http://schemas.openxmlformats.org/officeDocument/2006/relationships/header" Target="header66.xml"/><Relationship Id="rId183" Type="http://schemas.openxmlformats.org/officeDocument/2006/relationships/header" Target="header77.xml"/><Relationship Id="rId213" Type="http://schemas.openxmlformats.org/officeDocument/2006/relationships/footer" Target="footer90.xml"/><Relationship Id="rId218" Type="http://schemas.openxmlformats.org/officeDocument/2006/relationships/header" Target="header93.xml"/><Relationship Id="rId234" Type="http://schemas.openxmlformats.org/officeDocument/2006/relationships/header" Target="header101.xml"/><Relationship Id="rId239"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footer" Target="footer7.xml"/><Relationship Id="rId24" Type="http://schemas.openxmlformats.org/officeDocument/2006/relationships/hyperlink" Target="https://www.kid.mod.uk" TargetMode="External"/><Relationship Id="rId40" Type="http://schemas.openxmlformats.org/officeDocument/2006/relationships/header" Target="header14.xml"/><Relationship Id="rId45" Type="http://schemas.openxmlformats.org/officeDocument/2006/relationships/hyperlink" Target="mailto:DSA-DLSR-MovTpt-DGHSIS@mod.uk" TargetMode="External"/><Relationship Id="rId66" Type="http://schemas.openxmlformats.org/officeDocument/2006/relationships/footer" Target="footer22.xml"/><Relationship Id="rId87" Type="http://schemas.openxmlformats.org/officeDocument/2006/relationships/header" Target="header33.xml"/><Relationship Id="rId110" Type="http://schemas.openxmlformats.org/officeDocument/2006/relationships/footer" Target="footer41.xml"/><Relationship Id="rId115" Type="http://schemas.openxmlformats.org/officeDocument/2006/relationships/footer" Target="footer43.xml"/><Relationship Id="rId131" Type="http://schemas.openxmlformats.org/officeDocument/2006/relationships/footer" Target="footer50.xml"/><Relationship Id="rId136" Type="http://schemas.openxmlformats.org/officeDocument/2006/relationships/footer" Target="footer52.xml"/><Relationship Id="rId157" Type="http://schemas.openxmlformats.org/officeDocument/2006/relationships/footer" Target="footer63.xml"/><Relationship Id="rId178" Type="http://schemas.openxmlformats.org/officeDocument/2006/relationships/footer" Target="footer73.xml"/><Relationship Id="rId61" Type="http://schemas.openxmlformats.org/officeDocument/2006/relationships/footer" Target="footer20.xml"/><Relationship Id="rId82" Type="http://schemas.openxmlformats.org/officeDocument/2006/relationships/image" Target="media/image2.png"/><Relationship Id="rId152" Type="http://schemas.openxmlformats.org/officeDocument/2006/relationships/header" Target="header61.xml"/><Relationship Id="rId173" Type="http://schemas.openxmlformats.org/officeDocument/2006/relationships/footer" Target="footer71.xml"/><Relationship Id="rId194" Type="http://schemas.openxmlformats.org/officeDocument/2006/relationships/header" Target="header82.xml"/><Relationship Id="rId199" Type="http://schemas.openxmlformats.org/officeDocument/2006/relationships/footer" Target="footer84.xml"/><Relationship Id="rId203" Type="http://schemas.openxmlformats.org/officeDocument/2006/relationships/footer" Target="footer86.xml"/><Relationship Id="rId208" Type="http://schemas.openxmlformats.org/officeDocument/2006/relationships/header" Target="header88.xml"/><Relationship Id="rId229" Type="http://schemas.openxmlformats.org/officeDocument/2006/relationships/footer" Target="footer97.xml"/><Relationship Id="rId19" Type="http://schemas.openxmlformats.org/officeDocument/2006/relationships/header" Target="header5.xml"/><Relationship Id="rId224" Type="http://schemas.openxmlformats.org/officeDocument/2006/relationships/footer" Target="footer95.xml"/><Relationship Id="rId240" Type="http://schemas.openxmlformats.org/officeDocument/2006/relationships/theme" Target="theme/theme1.xml"/><Relationship Id="rId14" Type="http://schemas.openxmlformats.org/officeDocument/2006/relationships/footer" Target="footer1.xml"/><Relationship Id="rId30" Type="http://schemas.openxmlformats.org/officeDocument/2006/relationships/footer" Target="footer8.xml"/><Relationship Id="rId35" Type="http://schemas.openxmlformats.org/officeDocument/2006/relationships/footer" Target="footer10.xml"/><Relationship Id="rId56" Type="http://schemas.openxmlformats.org/officeDocument/2006/relationships/header" Target="header18.xml"/><Relationship Id="rId77" Type="http://schemas.openxmlformats.org/officeDocument/2006/relationships/header" Target="header29.xml"/><Relationship Id="rId100" Type="http://schemas.openxmlformats.org/officeDocument/2006/relationships/footer" Target="footer36.xml"/><Relationship Id="rId105" Type="http://schemas.openxmlformats.org/officeDocument/2006/relationships/header" Target="header39.xml"/><Relationship Id="rId126" Type="http://schemas.openxmlformats.org/officeDocument/2006/relationships/image" Target="media/image5.png"/><Relationship Id="rId147" Type="http://schemas.openxmlformats.org/officeDocument/2006/relationships/header" Target="header59.xml"/><Relationship Id="rId168" Type="http://schemas.openxmlformats.org/officeDocument/2006/relationships/header" Target="header69.xml"/><Relationship Id="rId8" Type="http://schemas.openxmlformats.org/officeDocument/2006/relationships/webSettings" Target="webSettings.xml"/><Relationship Id="rId51" Type="http://schemas.openxmlformats.org/officeDocument/2006/relationships/hyperlink" Target="https://www.aof.mod.uk/aofcontent/tactical/toolkit/index.htm" TargetMode="External"/><Relationship Id="rId72" Type="http://schemas.openxmlformats.org/officeDocument/2006/relationships/footer" Target="footer25.xml"/><Relationship Id="rId93" Type="http://schemas.openxmlformats.org/officeDocument/2006/relationships/hyperlink" Target="https://www.gov.uk/government/publications/joint-service-publication-jsp-604-network-rules" TargetMode="External"/><Relationship Id="rId98" Type="http://schemas.openxmlformats.org/officeDocument/2006/relationships/footer" Target="footer35.xml"/><Relationship Id="rId121" Type="http://schemas.openxmlformats.org/officeDocument/2006/relationships/footer" Target="footer46.xml"/><Relationship Id="rId142" Type="http://schemas.openxmlformats.org/officeDocument/2006/relationships/footer" Target="footer55.xml"/><Relationship Id="rId163" Type="http://schemas.openxmlformats.org/officeDocument/2006/relationships/footer" Target="footer66.xml"/><Relationship Id="rId184" Type="http://schemas.openxmlformats.org/officeDocument/2006/relationships/footer" Target="footer76.xml"/><Relationship Id="rId189" Type="http://schemas.openxmlformats.org/officeDocument/2006/relationships/header" Target="header80.xml"/><Relationship Id="rId219" Type="http://schemas.openxmlformats.org/officeDocument/2006/relationships/footer" Target="footer93.xml"/><Relationship Id="rId3" Type="http://schemas.openxmlformats.org/officeDocument/2006/relationships/customXml" Target="../customXml/item3.xml"/><Relationship Id="rId214" Type="http://schemas.openxmlformats.org/officeDocument/2006/relationships/header" Target="header91.xml"/><Relationship Id="rId230" Type="http://schemas.openxmlformats.org/officeDocument/2006/relationships/footer" Target="footer98.xml"/><Relationship Id="rId235" Type="http://schemas.openxmlformats.org/officeDocument/2006/relationships/footer" Target="footer100.xml"/><Relationship Id="rId25" Type="http://schemas.openxmlformats.org/officeDocument/2006/relationships/hyperlink" Target="https://www.dstan.mod.uk" TargetMode="External"/><Relationship Id="rId46" Type="http://schemas.openxmlformats.org/officeDocument/2006/relationships/hyperlink" Target="mailto:UKStratCom-DefSp-RAMP@mod.gov.uk" TargetMode="External"/><Relationship Id="rId67" Type="http://schemas.openxmlformats.org/officeDocument/2006/relationships/footer" Target="footer23.xml"/><Relationship Id="rId116" Type="http://schemas.openxmlformats.org/officeDocument/2006/relationships/footer" Target="footer44.xml"/><Relationship Id="rId137" Type="http://schemas.openxmlformats.org/officeDocument/2006/relationships/footer" Target="footer53.xml"/><Relationship Id="rId158" Type="http://schemas.openxmlformats.org/officeDocument/2006/relationships/header" Target="header64.xml"/><Relationship Id="rId20" Type="http://schemas.openxmlformats.org/officeDocument/2006/relationships/footer" Target="footer4.xml"/><Relationship Id="rId41" Type="http://schemas.openxmlformats.org/officeDocument/2006/relationships/footer" Target="footer13.xml"/><Relationship Id="rId62" Type="http://schemas.openxmlformats.org/officeDocument/2006/relationships/header" Target="header21.xml"/><Relationship Id="rId83" Type="http://schemas.openxmlformats.org/officeDocument/2006/relationships/header" Target="header31.xml"/><Relationship Id="rId88" Type="http://schemas.openxmlformats.org/officeDocument/2006/relationships/footer" Target="footer33.xml"/><Relationship Id="rId111" Type="http://schemas.openxmlformats.org/officeDocument/2006/relationships/header" Target="header42.xml"/><Relationship Id="rId132" Type="http://schemas.openxmlformats.org/officeDocument/2006/relationships/header" Target="header51.xml"/><Relationship Id="rId153" Type="http://schemas.openxmlformats.org/officeDocument/2006/relationships/header" Target="header62.xml"/><Relationship Id="rId174" Type="http://schemas.openxmlformats.org/officeDocument/2006/relationships/header" Target="header72.xml"/><Relationship Id="rId179" Type="http://schemas.openxmlformats.org/officeDocument/2006/relationships/footer" Target="footer74.xml"/><Relationship Id="rId195" Type="http://schemas.openxmlformats.org/officeDocument/2006/relationships/header" Target="header83.xml"/><Relationship Id="rId209" Type="http://schemas.openxmlformats.org/officeDocument/2006/relationships/header" Target="header89.xml"/><Relationship Id="rId190" Type="http://schemas.openxmlformats.org/officeDocument/2006/relationships/footer" Target="footer79.xml"/><Relationship Id="rId204" Type="http://schemas.openxmlformats.org/officeDocument/2006/relationships/header" Target="header87.xml"/><Relationship Id="rId220" Type="http://schemas.openxmlformats.org/officeDocument/2006/relationships/image" Target="media/image7.emf"/><Relationship Id="rId225" Type="http://schemas.openxmlformats.org/officeDocument/2006/relationships/header" Target="header96.xml"/><Relationship Id="rId15" Type="http://schemas.openxmlformats.org/officeDocument/2006/relationships/footer" Target="footer2.xml"/><Relationship Id="rId36" Type="http://schemas.openxmlformats.org/officeDocument/2006/relationships/footer" Target="footer11.xml"/><Relationship Id="rId57" Type="http://schemas.openxmlformats.org/officeDocument/2006/relationships/footer" Target="footer18.xml"/><Relationship Id="rId106" Type="http://schemas.openxmlformats.org/officeDocument/2006/relationships/footer" Target="footer39.xml"/><Relationship Id="rId127" Type="http://schemas.openxmlformats.org/officeDocument/2006/relationships/image" Target="media/image6.png"/><Relationship Id="rId10" Type="http://schemas.openxmlformats.org/officeDocument/2006/relationships/endnotes" Target="endnotes.xml"/><Relationship Id="rId31" Type="http://schemas.openxmlformats.org/officeDocument/2006/relationships/header" Target="header9.xml"/><Relationship Id="rId52" Type="http://schemas.openxmlformats.org/officeDocument/2006/relationships/header" Target="header16.xml"/><Relationship Id="rId73" Type="http://schemas.openxmlformats.org/officeDocument/2006/relationships/footer" Target="footer26.xml"/><Relationship Id="rId78" Type="http://schemas.openxmlformats.org/officeDocument/2006/relationships/footer" Target="footer28.xml"/><Relationship Id="rId94" Type="http://schemas.openxmlformats.org/officeDocument/2006/relationships/image" Target="media/image3.png"/><Relationship Id="rId99" Type="http://schemas.openxmlformats.org/officeDocument/2006/relationships/header" Target="header36.xml"/><Relationship Id="rId101" Type="http://schemas.openxmlformats.org/officeDocument/2006/relationships/header" Target="header37.xml"/><Relationship Id="rId122" Type="http://schemas.openxmlformats.org/officeDocument/2006/relationships/footer" Target="footer47.xml"/><Relationship Id="rId143" Type="http://schemas.openxmlformats.org/officeDocument/2006/relationships/footer" Target="footer56.xml"/><Relationship Id="rId148" Type="http://schemas.openxmlformats.org/officeDocument/2006/relationships/footer" Target="footer58.xml"/><Relationship Id="rId164" Type="http://schemas.openxmlformats.org/officeDocument/2006/relationships/header" Target="header67.xml"/><Relationship Id="rId169" Type="http://schemas.openxmlformats.org/officeDocument/2006/relationships/footer" Target="footer69.xml"/><Relationship Id="rId185" Type="http://schemas.openxmlformats.org/officeDocument/2006/relationships/footer" Target="footer77.xm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header" Target="header75.xml"/><Relationship Id="rId210" Type="http://schemas.openxmlformats.org/officeDocument/2006/relationships/footer" Target="footer88.xml"/><Relationship Id="rId215" Type="http://schemas.openxmlformats.org/officeDocument/2006/relationships/header" Target="header92.xml"/><Relationship Id="rId236" Type="http://schemas.openxmlformats.org/officeDocument/2006/relationships/footer" Target="footer101.xml"/><Relationship Id="rId26" Type="http://schemas.openxmlformats.org/officeDocument/2006/relationships/hyperlink" Target="http://www.dstan.mod.uk/faqs.html" TargetMode="External"/><Relationship Id="rId231" Type="http://schemas.openxmlformats.org/officeDocument/2006/relationships/header" Target="header99.xml"/><Relationship Id="rId47" Type="http://schemas.openxmlformats.org/officeDocument/2006/relationships/hyperlink" Target="https://www.gov.uk/government/organisations/ministry-of-defence/about/procurement" TargetMode="External"/><Relationship Id="rId68" Type="http://schemas.openxmlformats.org/officeDocument/2006/relationships/header" Target="header24.xml"/><Relationship Id="rId89" Type="http://schemas.openxmlformats.org/officeDocument/2006/relationships/hyperlink" Target="https://mod-cloud.service.mod.gov.uk/" TargetMode="External"/><Relationship Id="rId112" Type="http://schemas.openxmlformats.org/officeDocument/2006/relationships/footer" Target="footer42.xml"/><Relationship Id="rId133" Type="http://schemas.openxmlformats.org/officeDocument/2006/relationships/footer" Target="footer51.xml"/><Relationship Id="rId154" Type="http://schemas.openxmlformats.org/officeDocument/2006/relationships/footer" Target="footer61.xml"/><Relationship Id="rId175" Type="http://schemas.openxmlformats.org/officeDocument/2006/relationships/footer" Target="footer72.xml"/><Relationship Id="rId196" Type="http://schemas.openxmlformats.org/officeDocument/2006/relationships/footer" Target="footer82.xml"/><Relationship Id="rId200" Type="http://schemas.openxmlformats.org/officeDocument/2006/relationships/header" Target="header85.xml"/><Relationship Id="rId16" Type="http://schemas.openxmlformats.org/officeDocument/2006/relationships/header" Target="header3.xml"/><Relationship Id="rId221" Type="http://schemas.openxmlformats.org/officeDocument/2006/relationships/header" Target="header94.xml"/><Relationship Id="rId37" Type="http://schemas.openxmlformats.org/officeDocument/2006/relationships/header" Target="header12.xml"/><Relationship Id="rId58" Type="http://schemas.openxmlformats.org/officeDocument/2006/relationships/header" Target="header19.xml"/><Relationship Id="rId79" Type="http://schemas.openxmlformats.org/officeDocument/2006/relationships/footer" Target="footer29.xml"/><Relationship Id="rId102" Type="http://schemas.openxmlformats.org/officeDocument/2006/relationships/header" Target="header38.xml"/><Relationship Id="rId123" Type="http://schemas.openxmlformats.org/officeDocument/2006/relationships/header" Target="header48.xml"/><Relationship Id="rId144" Type="http://schemas.openxmlformats.org/officeDocument/2006/relationships/header" Target="header57.xml"/><Relationship Id="rId90" Type="http://schemas.openxmlformats.org/officeDocument/2006/relationships/hyperlink" Target="http://aof.uwh.diif.r.mil.uk/aofcontent/tactical/toolkit/downloads/defcons/pdf/658_0921.pdf" TargetMode="External"/><Relationship Id="rId165" Type="http://schemas.openxmlformats.org/officeDocument/2006/relationships/header" Target="header68.xml"/><Relationship Id="rId186" Type="http://schemas.openxmlformats.org/officeDocument/2006/relationships/header" Target="header78.xml"/><Relationship Id="rId211" Type="http://schemas.openxmlformats.org/officeDocument/2006/relationships/footer" Target="footer89.xml"/><Relationship Id="rId232" Type="http://schemas.openxmlformats.org/officeDocument/2006/relationships/footer" Target="footer99.xml"/><Relationship Id="rId27" Type="http://schemas.openxmlformats.org/officeDocument/2006/relationships/header" Target="header7.xml"/><Relationship Id="rId48" Type="http://schemas.openxmlformats.org/officeDocument/2006/relationships/hyperlink" Target="mailto:Leidos-FormsPublications@teamleidos.mod.uk" TargetMode="External"/><Relationship Id="rId69" Type="http://schemas.openxmlformats.org/officeDocument/2006/relationships/footer" Target="footer24.xml"/><Relationship Id="rId113" Type="http://schemas.openxmlformats.org/officeDocument/2006/relationships/header" Target="header43.xml"/><Relationship Id="rId134" Type="http://schemas.openxmlformats.org/officeDocument/2006/relationships/header" Target="header5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ba300eda-28f4-4079-8dbd-4c07082d81d8" xsi:nil="true"/>
    <lcf76f155ced4ddcb4097134ff3c332f xmlns="ba387a7b-d1eb-455b-81e2-775da46c7c1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19C8233423A46489B4F268D25DDF622" ma:contentTypeVersion="11" ma:contentTypeDescription="Create a new document." ma:contentTypeScope="" ma:versionID="fc6732acc981d100fbd6dbef2d46b387">
  <xsd:schema xmlns:xsd="http://www.w3.org/2001/XMLSchema" xmlns:xs="http://www.w3.org/2001/XMLSchema" xmlns:p="http://schemas.microsoft.com/office/2006/metadata/properties" xmlns:ns2="ba387a7b-d1eb-455b-81e2-775da46c7c1f" xmlns:ns3="ba300eda-28f4-4079-8dbd-4c07082d81d8" targetNamespace="http://schemas.microsoft.com/office/2006/metadata/properties" ma:root="true" ma:fieldsID="e1863fcf680e44eb4ab84f24641de723" ns2:_="" ns3:_="">
    <xsd:import namespace="ba387a7b-d1eb-455b-81e2-775da46c7c1f"/>
    <xsd:import namespace="ba300eda-28f4-4079-8dbd-4c07082d81d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ObjectDetectorVersion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a387a7b-d1eb-455b-81e2-775da46c7c1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a9ff0b8c-5d72-4038-b2cd-f57bf310c636"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a300eda-28f4-4079-8dbd-4c07082d81d8" elementFormDefault="qualified">
    <xsd:import namespace="http://schemas.microsoft.com/office/2006/documentManagement/types"/>
    <xsd:import namespace="http://schemas.microsoft.com/office/infopath/2007/PartnerControls"/>
    <xsd:element name="TaxCatchAll" ma:index="15" nillable="true" ma:displayName="Taxonomy Catch All Column" ma:hidden="true" ma:list="{1f65ccc8-7fa1-4e40-8018-75ce0ad90352}" ma:internalName="TaxCatchAll" ma:showField="CatchAllData" ma:web="ba300eda-28f4-4079-8dbd-4c07082d81d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E460183-D0DC-4782-91F2-3C88CC7ACB57}">
  <ds:schemaRefs>
    <ds:schemaRef ds:uri="http://schemas.microsoft.com/sharepoint/v3/contenttype/forms"/>
  </ds:schemaRefs>
</ds:datastoreItem>
</file>

<file path=customXml/itemProps2.xml><?xml version="1.0" encoding="utf-8"?>
<ds:datastoreItem xmlns:ds="http://schemas.openxmlformats.org/officeDocument/2006/customXml" ds:itemID="{0B377121-EE58-4843-B5C2-4867310737BE}">
  <ds:schemaRefs>
    <ds:schemaRef ds:uri="http://schemas.microsoft.com/office/2006/metadata/properties"/>
    <ds:schemaRef ds:uri="http://schemas.microsoft.com/office/infopath/2007/PartnerControls"/>
    <ds:schemaRef ds:uri="ba300eda-28f4-4079-8dbd-4c07082d81d8"/>
    <ds:schemaRef ds:uri="ba387a7b-d1eb-455b-81e2-775da46c7c1f"/>
  </ds:schemaRefs>
</ds:datastoreItem>
</file>

<file path=customXml/itemProps3.xml><?xml version="1.0" encoding="utf-8"?>
<ds:datastoreItem xmlns:ds="http://schemas.openxmlformats.org/officeDocument/2006/customXml" ds:itemID="{49C84F52-FC15-4CFD-8A17-475CF403F872}">
  <ds:schemaRefs>
    <ds:schemaRef ds:uri="http://schemas.openxmlformats.org/officeDocument/2006/bibliography"/>
  </ds:schemaRefs>
</ds:datastoreItem>
</file>

<file path=customXml/itemProps4.xml><?xml version="1.0" encoding="utf-8"?>
<ds:datastoreItem xmlns:ds="http://schemas.openxmlformats.org/officeDocument/2006/customXml" ds:itemID="{8FF73D61-50A4-44B2-9CF8-CB7F6B5BFA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a387a7b-d1eb-455b-81e2-775da46c7c1f"/>
    <ds:schemaRef ds:uri="ba300eda-28f4-4079-8dbd-4c07082d81d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226</Pages>
  <Words>68370</Words>
  <Characters>389709</Characters>
  <Application>Microsoft Office Word</Application>
  <DocSecurity>2</DocSecurity>
  <Lines>3247</Lines>
  <Paragraphs>914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457165</CharactersWithSpaces>
  <SharedDoc>false</SharedDoc>
  <HLinks>
    <vt:vector size="438" baseType="variant">
      <vt:variant>
        <vt:i4>196693</vt:i4>
      </vt:variant>
      <vt:variant>
        <vt:i4>600</vt:i4>
      </vt:variant>
      <vt:variant>
        <vt:i4>0</vt:i4>
      </vt:variant>
      <vt:variant>
        <vt:i4>5</vt:i4>
      </vt:variant>
      <vt:variant>
        <vt:lpwstr>http://www.dcma.mil/Portals/31/Documents/Policy/DCMA-PAM-200-1.pdf?ver=2016-12-28-125801-627</vt:lpwstr>
      </vt:variant>
      <vt:variant>
        <vt:lpwstr/>
      </vt:variant>
      <vt:variant>
        <vt:i4>4849747</vt:i4>
      </vt:variant>
      <vt:variant>
        <vt:i4>597</vt:i4>
      </vt:variant>
      <vt:variant>
        <vt:i4>0</vt:i4>
      </vt:variant>
      <vt:variant>
        <vt:i4>5</vt:i4>
      </vt:variant>
      <vt:variant>
        <vt:lpwstr>http://www.dcma.mil/</vt:lpwstr>
      </vt:variant>
      <vt:variant>
        <vt:lpwstr/>
      </vt:variant>
      <vt:variant>
        <vt:i4>1245276</vt:i4>
      </vt:variant>
      <vt:variant>
        <vt:i4>594</vt:i4>
      </vt:variant>
      <vt:variant>
        <vt:i4>0</vt:i4>
      </vt:variant>
      <vt:variant>
        <vt:i4>5</vt:i4>
      </vt:variant>
      <vt:variant>
        <vt:lpwstr>https://www.gov.uk/government/publications/industry-security-notices-isns</vt:lpwstr>
      </vt:variant>
      <vt:variant>
        <vt:lpwstr/>
      </vt:variant>
      <vt:variant>
        <vt:i4>6225989</vt:i4>
      </vt:variant>
      <vt:variant>
        <vt:i4>591</vt:i4>
      </vt:variant>
      <vt:variant>
        <vt:i4>0</vt:i4>
      </vt:variant>
      <vt:variant>
        <vt:i4>5</vt:i4>
      </vt:variant>
      <vt:variant>
        <vt:lpwstr>https://www.gov.uk/government/uploads/system/uploads/attachment_data/file/710891/2018_May_Contractual_process.pdf</vt:lpwstr>
      </vt:variant>
      <vt:variant>
        <vt:lpwstr/>
      </vt:variant>
      <vt:variant>
        <vt:i4>34</vt:i4>
      </vt:variant>
      <vt:variant>
        <vt:i4>588</vt:i4>
      </vt:variant>
      <vt:variant>
        <vt:i4>0</vt:i4>
      </vt:variant>
      <vt:variant>
        <vt:i4>5</vt:i4>
      </vt:variant>
      <vt:variant>
        <vt:lpwstr>https://assets.publishing.service.gov.uk/government/uploads/system/uploads/attachment_data/file/651683/ISN_2017-03_-_Reporting_of_Security_Incidents.pdf</vt:lpwstr>
      </vt:variant>
      <vt:variant>
        <vt:lpwstr/>
      </vt:variant>
      <vt:variant>
        <vt:i4>1114231</vt:i4>
      </vt:variant>
      <vt:variant>
        <vt:i4>585</vt:i4>
      </vt:variant>
      <vt:variant>
        <vt:i4>0</vt:i4>
      </vt:variant>
      <vt:variant>
        <vt:i4>5</vt:i4>
      </vt:variant>
      <vt:variant>
        <vt:lpwstr>mailto:defencewarp@modnet.rli.uk</vt:lpwstr>
      </vt:variant>
      <vt:variant>
        <vt:lpwstr/>
      </vt:variant>
      <vt:variant>
        <vt:i4>1507436</vt:i4>
      </vt:variant>
      <vt:variant>
        <vt:i4>582</vt:i4>
      </vt:variant>
      <vt:variant>
        <vt:i4>0</vt:i4>
      </vt:variant>
      <vt:variant>
        <vt:i4>5</vt:i4>
      </vt:variant>
      <vt:variant>
        <vt:lpwstr>mailto:DefenceWARP@mod.gov.uk</vt:lpwstr>
      </vt:variant>
      <vt:variant>
        <vt:lpwstr/>
      </vt:variant>
      <vt:variant>
        <vt:i4>1900618</vt:i4>
      </vt:variant>
      <vt:variant>
        <vt:i4>579</vt:i4>
      </vt:variant>
      <vt:variant>
        <vt:i4>0</vt:i4>
      </vt:variant>
      <vt:variant>
        <vt:i4>5</vt:i4>
      </vt:variant>
      <vt:variant>
        <vt:lpwstr>https://www.ncsc.gov.uk/guidance/10-steps-cyber-security</vt:lpwstr>
      </vt:variant>
      <vt:variant>
        <vt:lpwstr/>
      </vt:variant>
      <vt:variant>
        <vt:i4>2424931</vt:i4>
      </vt:variant>
      <vt:variant>
        <vt:i4>576</vt:i4>
      </vt:variant>
      <vt:variant>
        <vt:i4>0</vt:i4>
      </vt:variant>
      <vt:variant>
        <vt:i4>5</vt:i4>
      </vt:variant>
      <vt:variant>
        <vt:lpwstr>https://www.ncsc.gov.uk/scheme/commercial-product-assurance-cpa</vt:lpwstr>
      </vt:variant>
      <vt:variant>
        <vt:lpwstr/>
      </vt:variant>
      <vt:variant>
        <vt:i4>5439506</vt:i4>
      </vt:variant>
      <vt:variant>
        <vt:i4>573</vt:i4>
      </vt:variant>
      <vt:variant>
        <vt:i4>0</vt:i4>
      </vt:variant>
      <vt:variant>
        <vt:i4>5</vt:i4>
      </vt:variant>
      <vt:variant>
        <vt:lpwstr>https://www.ncsc.gov.uk/guidance/tls-external-facing-services</vt:lpwstr>
      </vt:variant>
      <vt:variant>
        <vt:lpwstr/>
      </vt:variant>
      <vt:variant>
        <vt:i4>720987</vt:i4>
      </vt:variant>
      <vt:variant>
        <vt:i4>570</vt:i4>
      </vt:variant>
      <vt:variant>
        <vt:i4>0</vt:i4>
      </vt:variant>
      <vt:variant>
        <vt:i4>5</vt:i4>
      </vt:variant>
      <vt:variant>
        <vt:lpwstr>https://www.gov.uk/government/uploads/system/uploads/attachment_data/file/714002/HMG_Baseline_Personnel_Security_Standard_-_May_2018.pdf</vt:lpwstr>
      </vt:variant>
      <vt:variant>
        <vt:lpwstr/>
      </vt:variant>
      <vt:variant>
        <vt:i4>851998</vt:i4>
      </vt:variant>
      <vt:variant>
        <vt:i4>567</vt:i4>
      </vt:variant>
      <vt:variant>
        <vt:i4>0</vt:i4>
      </vt:variant>
      <vt:variant>
        <vt:i4>5</vt:i4>
      </vt:variant>
      <vt:variant>
        <vt:lpwstr>https://www.gov.uk/government/publications/defence-condition-658-cyber-flow-down</vt:lpwstr>
      </vt:variant>
      <vt:variant>
        <vt:lpwstr/>
      </vt:variant>
      <vt:variant>
        <vt:i4>6422576</vt:i4>
      </vt:variant>
      <vt:variant>
        <vt:i4>564</vt:i4>
      </vt:variant>
      <vt:variant>
        <vt:i4>0</vt:i4>
      </vt:variant>
      <vt:variant>
        <vt:i4>5</vt:i4>
      </vt:variant>
      <vt:variant>
        <vt:lpwstr>http://dstan.gateway.isg-r.r.mil.uk/standards/defstans/05/138/000002000.pdf</vt:lpwstr>
      </vt:variant>
      <vt:variant>
        <vt:lpwstr/>
      </vt:variant>
      <vt:variant>
        <vt:i4>1245276</vt:i4>
      </vt:variant>
      <vt:variant>
        <vt:i4>561</vt:i4>
      </vt:variant>
      <vt:variant>
        <vt:i4>0</vt:i4>
      </vt:variant>
      <vt:variant>
        <vt:i4>5</vt:i4>
      </vt:variant>
      <vt:variant>
        <vt:lpwstr>https://www.gov.uk/government/publications/industry-security-notices-isns</vt:lpwstr>
      </vt:variant>
      <vt:variant>
        <vt:lpwstr/>
      </vt:variant>
      <vt:variant>
        <vt:i4>8323125</vt:i4>
      </vt:variant>
      <vt:variant>
        <vt:i4>558</vt:i4>
      </vt:variant>
      <vt:variant>
        <vt:i4>0</vt:i4>
      </vt:variant>
      <vt:variant>
        <vt:i4>5</vt:i4>
      </vt:variant>
      <vt:variant>
        <vt:lpwstr>mailto:DES%20PSyA-SecurityAdviceCentre</vt:lpwstr>
      </vt:variant>
      <vt:variant>
        <vt:lpwstr/>
      </vt:variant>
      <vt:variant>
        <vt:i4>3342447</vt:i4>
      </vt:variant>
      <vt:variant>
        <vt:i4>465</vt:i4>
      </vt:variant>
      <vt:variant>
        <vt:i4>0</vt:i4>
      </vt:variant>
      <vt:variant>
        <vt:i4>5</vt:i4>
      </vt:variant>
      <vt:variant>
        <vt:lpwstr>https://www.gov.uk/government/publications/joint-service-publication-jsp-604-network-rules</vt:lpwstr>
      </vt:variant>
      <vt:variant>
        <vt:lpwstr/>
      </vt:variant>
      <vt:variant>
        <vt:i4>2818175</vt:i4>
      </vt:variant>
      <vt:variant>
        <vt:i4>462</vt:i4>
      </vt:variant>
      <vt:variant>
        <vt:i4>0</vt:i4>
      </vt:variant>
      <vt:variant>
        <vt:i4>5</vt:i4>
      </vt:variant>
      <vt:variant>
        <vt:lpwstr>https://www.gov.uk/guidance/defence-security-and-assurance-services-defence-industry-list-x</vt:lpwstr>
      </vt:variant>
      <vt:variant>
        <vt:lpwstr/>
      </vt:variant>
      <vt:variant>
        <vt:i4>6881317</vt:i4>
      </vt:variant>
      <vt:variant>
        <vt:i4>459</vt:i4>
      </vt:variant>
      <vt:variant>
        <vt:i4>0</vt:i4>
      </vt:variant>
      <vt:variant>
        <vt:i4>5</vt:i4>
      </vt:variant>
      <vt:variant>
        <vt:lpwstr>https://assets.publishing.service.gov.uk/government/uploads/system/uploads/attachment_data/file/998167/DefStan_05-138_issue_3.pdf</vt:lpwstr>
      </vt:variant>
      <vt:variant>
        <vt:lpwstr/>
      </vt:variant>
      <vt:variant>
        <vt:i4>7340042</vt:i4>
      </vt:variant>
      <vt:variant>
        <vt:i4>456</vt:i4>
      </vt:variant>
      <vt:variant>
        <vt:i4>0</vt:i4>
      </vt:variant>
      <vt:variant>
        <vt:i4>5</vt:i4>
      </vt:variant>
      <vt:variant>
        <vt:lpwstr>http://aof.uwh.diif.r.mil.uk/aofcontent/tactical/toolkit/downloads/defcons/pdf/658_0921.pdf</vt:lpwstr>
      </vt:variant>
      <vt:variant>
        <vt:lpwstr/>
      </vt:variant>
      <vt:variant>
        <vt:i4>5308481</vt:i4>
      </vt:variant>
      <vt:variant>
        <vt:i4>453</vt:i4>
      </vt:variant>
      <vt:variant>
        <vt:i4>0</vt:i4>
      </vt:variant>
      <vt:variant>
        <vt:i4>5</vt:i4>
      </vt:variant>
      <vt:variant>
        <vt:lpwstr>https://mod-cloud.service.mod.gov.uk/</vt:lpwstr>
      </vt:variant>
      <vt:variant>
        <vt:lpwstr/>
      </vt:variant>
      <vt:variant>
        <vt:i4>4915252</vt:i4>
      </vt:variant>
      <vt:variant>
        <vt:i4>450</vt:i4>
      </vt:variant>
      <vt:variant>
        <vt:i4>0</vt:i4>
      </vt:variant>
      <vt:variant>
        <vt:i4>5</vt:i4>
      </vt:variant>
      <vt:variant>
        <vt:lpwstr>https://aof.uwh.diif.r.mil.uk/aofcontent/tactical/toolkit/downloads/defforms/word/711_0422.doc</vt:lpwstr>
      </vt:variant>
      <vt:variant>
        <vt:lpwstr/>
      </vt:variant>
      <vt:variant>
        <vt:i4>3932208</vt:i4>
      </vt:variant>
      <vt:variant>
        <vt:i4>447</vt:i4>
      </vt:variant>
      <vt:variant>
        <vt:i4>0</vt:i4>
      </vt:variant>
      <vt:variant>
        <vt:i4>5</vt:i4>
      </vt:variant>
      <vt:variant>
        <vt:lpwstr>https://www.gnu.org/licenses/old-licenses/gpl-2.0.html</vt:lpwstr>
      </vt:variant>
      <vt:variant>
        <vt:lpwstr/>
      </vt:variant>
      <vt:variant>
        <vt:i4>6357089</vt:i4>
      </vt:variant>
      <vt:variant>
        <vt:i4>444</vt:i4>
      </vt:variant>
      <vt:variant>
        <vt:i4>0</vt:i4>
      </vt:variant>
      <vt:variant>
        <vt:i4>5</vt:i4>
      </vt:variant>
      <vt:variant>
        <vt:lpwstr>https://www.apache.org/licenses/LICENSE-2.0</vt:lpwstr>
      </vt:variant>
      <vt:variant>
        <vt:lpwstr/>
      </vt:variant>
      <vt:variant>
        <vt:i4>6291504</vt:i4>
      </vt:variant>
      <vt:variant>
        <vt:i4>441</vt:i4>
      </vt:variant>
      <vt:variant>
        <vt:i4>0</vt:i4>
      </vt:variant>
      <vt:variant>
        <vt:i4>5</vt:i4>
      </vt:variant>
      <vt:variant>
        <vt:lpwstr>https://www.openldap.org/software/release/license.html</vt:lpwstr>
      </vt:variant>
      <vt:variant>
        <vt:lpwstr/>
      </vt:variant>
      <vt:variant>
        <vt:i4>6357089</vt:i4>
      </vt:variant>
      <vt:variant>
        <vt:i4>438</vt:i4>
      </vt:variant>
      <vt:variant>
        <vt:i4>0</vt:i4>
      </vt:variant>
      <vt:variant>
        <vt:i4>5</vt:i4>
      </vt:variant>
      <vt:variant>
        <vt:lpwstr>https://www.apache.org/licenses/LICENSE-2.0</vt:lpwstr>
      </vt:variant>
      <vt:variant>
        <vt:lpwstr/>
      </vt:variant>
      <vt:variant>
        <vt:i4>8257572</vt:i4>
      </vt:variant>
      <vt:variant>
        <vt:i4>435</vt:i4>
      </vt:variant>
      <vt:variant>
        <vt:i4>0</vt:i4>
      </vt:variant>
      <vt:variant>
        <vt:i4>5</vt:i4>
      </vt:variant>
      <vt:variant>
        <vt:lpwstr>https://openjdk.org/legal/gplv2+ce.html</vt:lpwstr>
      </vt:variant>
      <vt:variant>
        <vt:lpwstr/>
      </vt:variant>
      <vt:variant>
        <vt:i4>524374</vt:i4>
      </vt:variant>
      <vt:variant>
        <vt:i4>432</vt:i4>
      </vt:variant>
      <vt:variant>
        <vt:i4>0</vt:i4>
      </vt:variant>
      <vt:variant>
        <vt:i4>5</vt:i4>
      </vt:variant>
      <vt:variant>
        <vt:lpwstr>https://rockylinux.org/licensing</vt:lpwstr>
      </vt:variant>
      <vt:variant>
        <vt:lpwstr/>
      </vt:variant>
      <vt:variant>
        <vt:i4>5242913</vt:i4>
      </vt:variant>
      <vt:variant>
        <vt:i4>339</vt:i4>
      </vt:variant>
      <vt:variant>
        <vt:i4>0</vt:i4>
      </vt:variant>
      <vt:variant>
        <vt:i4>5</vt:i4>
      </vt:variant>
      <vt:variant>
        <vt:lpwstr>mailto:DESEngSfty-QSEPSEP-HSISMulti@mod.gov.uk</vt:lpwstr>
      </vt:variant>
      <vt:variant>
        <vt:lpwstr/>
      </vt:variant>
      <vt:variant>
        <vt:i4>1048643</vt:i4>
      </vt:variant>
      <vt:variant>
        <vt:i4>336</vt:i4>
      </vt:variant>
      <vt:variant>
        <vt:i4>0</vt:i4>
      </vt:variant>
      <vt:variant>
        <vt:i4>5</vt:i4>
      </vt:variant>
      <vt:variant>
        <vt:lpwstr>https://www.aof.mod.uk/aofcontent/tactical/toolkit/index.htm</vt:lpwstr>
      </vt:variant>
      <vt:variant>
        <vt:lpwstr/>
      </vt:variant>
      <vt:variant>
        <vt:i4>6160450</vt:i4>
      </vt:variant>
      <vt:variant>
        <vt:i4>333</vt:i4>
      </vt:variant>
      <vt:variant>
        <vt:i4>0</vt:i4>
      </vt:variant>
      <vt:variant>
        <vt:i4>5</vt:i4>
      </vt:variant>
      <vt:variant>
        <vt:lpwstr>https://www.dstan.mod.uk/</vt:lpwstr>
      </vt:variant>
      <vt:variant>
        <vt:lpwstr/>
      </vt:variant>
      <vt:variant>
        <vt:i4>2097276</vt:i4>
      </vt:variant>
      <vt:variant>
        <vt:i4>330</vt:i4>
      </vt:variant>
      <vt:variant>
        <vt:i4>0</vt:i4>
      </vt:variant>
      <vt:variant>
        <vt:i4>5</vt:i4>
      </vt:variant>
      <vt:variant>
        <vt:lpwstr>http://dstan.gateway.isg-r.r.mil.uk/index.html</vt:lpwstr>
      </vt:variant>
      <vt:variant>
        <vt:lpwstr/>
      </vt:variant>
      <vt:variant>
        <vt:i4>8126557</vt:i4>
      </vt:variant>
      <vt:variant>
        <vt:i4>324</vt:i4>
      </vt:variant>
      <vt:variant>
        <vt:i4>0</vt:i4>
      </vt:variant>
      <vt:variant>
        <vt:i4>5</vt:i4>
      </vt:variant>
      <vt:variant>
        <vt:lpwstr>mailto:Leidos-FormsPublications@teamleidos.mod.uk</vt:lpwstr>
      </vt:variant>
      <vt:variant>
        <vt:lpwstr/>
      </vt:variant>
      <vt:variant>
        <vt:i4>6684711</vt:i4>
      </vt:variant>
      <vt:variant>
        <vt:i4>321</vt:i4>
      </vt:variant>
      <vt:variant>
        <vt:i4>0</vt:i4>
      </vt:variant>
      <vt:variant>
        <vt:i4>5</vt:i4>
      </vt:variant>
      <vt:variant>
        <vt:lpwstr>https://www.gov.uk/government/organisations/ministry-of-defence/about/procurement</vt:lpwstr>
      </vt:variant>
      <vt:variant>
        <vt:lpwstr>invoice-processing</vt:lpwstr>
      </vt:variant>
      <vt:variant>
        <vt:i4>6750231</vt:i4>
      </vt:variant>
      <vt:variant>
        <vt:i4>318</vt:i4>
      </vt:variant>
      <vt:variant>
        <vt:i4>0</vt:i4>
      </vt:variant>
      <vt:variant>
        <vt:i4>5</vt:i4>
      </vt:variant>
      <vt:variant>
        <vt:lpwstr>mailto:UKStratCom-DefSp-RAMP@mod.gov.uk</vt:lpwstr>
      </vt:variant>
      <vt:variant>
        <vt:lpwstr/>
      </vt:variant>
      <vt:variant>
        <vt:i4>2949193</vt:i4>
      </vt:variant>
      <vt:variant>
        <vt:i4>309</vt:i4>
      </vt:variant>
      <vt:variant>
        <vt:i4>0</vt:i4>
      </vt:variant>
      <vt:variant>
        <vt:i4>5</vt:i4>
      </vt:variant>
      <vt:variant>
        <vt:lpwstr>mailto:Philip.Stanley102@mod.gov.uk</vt:lpwstr>
      </vt:variant>
      <vt:variant>
        <vt:lpwstr/>
      </vt:variant>
      <vt:variant>
        <vt:i4>3997783</vt:i4>
      </vt:variant>
      <vt:variant>
        <vt:i4>240</vt:i4>
      </vt:variant>
      <vt:variant>
        <vt:i4>0</vt:i4>
      </vt:variant>
      <vt:variant>
        <vt:i4>5</vt:i4>
      </vt:variant>
      <vt:variant>
        <vt:lpwstr>mailto:DSA-DLSR-MovTpt-DGHSIS@mod.uk</vt:lpwstr>
      </vt:variant>
      <vt:variant>
        <vt:lpwstr/>
      </vt:variant>
      <vt:variant>
        <vt:i4>1114123</vt:i4>
      </vt:variant>
      <vt:variant>
        <vt:i4>213</vt:i4>
      </vt:variant>
      <vt:variant>
        <vt:i4>0</vt:i4>
      </vt:variant>
      <vt:variant>
        <vt:i4>5</vt:i4>
      </vt:variant>
      <vt:variant>
        <vt:lpwstr>http://www.dstan.mod.uk/faqs.html</vt:lpwstr>
      </vt:variant>
      <vt:variant>
        <vt:lpwstr/>
      </vt:variant>
      <vt:variant>
        <vt:i4>6160450</vt:i4>
      </vt:variant>
      <vt:variant>
        <vt:i4>210</vt:i4>
      </vt:variant>
      <vt:variant>
        <vt:i4>0</vt:i4>
      </vt:variant>
      <vt:variant>
        <vt:i4>5</vt:i4>
      </vt:variant>
      <vt:variant>
        <vt:lpwstr>https://www.dstan.mod.uk/</vt:lpwstr>
      </vt:variant>
      <vt:variant>
        <vt:lpwstr/>
      </vt:variant>
      <vt:variant>
        <vt:i4>2424883</vt:i4>
      </vt:variant>
      <vt:variant>
        <vt:i4>207</vt:i4>
      </vt:variant>
      <vt:variant>
        <vt:i4>0</vt:i4>
      </vt:variant>
      <vt:variant>
        <vt:i4>5</vt:i4>
      </vt:variant>
      <vt:variant>
        <vt:lpwstr>https://www.kid.mod.uk/</vt:lpwstr>
      </vt:variant>
      <vt:variant>
        <vt:lpwstr/>
      </vt:variant>
      <vt:variant>
        <vt:i4>1441852</vt:i4>
      </vt:variant>
      <vt:variant>
        <vt:i4>200</vt:i4>
      </vt:variant>
      <vt:variant>
        <vt:i4>0</vt:i4>
      </vt:variant>
      <vt:variant>
        <vt:i4>5</vt:i4>
      </vt:variant>
      <vt:variant>
        <vt:lpwstr/>
      </vt:variant>
      <vt:variant>
        <vt:lpwstr>_Toc148965395</vt:lpwstr>
      </vt:variant>
      <vt:variant>
        <vt:i4>1441852</vt:i4>
      </vt:variant>
      <vt:variant>
        <vt:i4>194</vt:i4>
      </vt:variant>
      <vt:variant>
        <vt:i4>0</vt:i4>
      </vt:variant>
      <vt:variant>
        <vt:i4>5</vt:i4>
      </vt:variant>
      <vt:variant>
        <vt:lpwstr/>
      </vt:variant>
      <vt:variant>
        <vt:lpwstr>_Toc148965394</vt:lpwstr>
      </vt:variant>
      <vt:variant>
        <vt:i4>1441852</vt:i4>
      </vt:variant>
      <vt:variant>
        <vt:i4>188</vt:i4>
      </vt:variant>
      <vt:variant>
        <vt:i4>0</vt:i4>
      </vt:variant>
      <vt:variant>
        <vt:i4>5</vt:i4>
      </vt:variant>
      <vt:variant>
        <vt:lpwstr/>
      </vt:variant>
      <vt:variant>
        <vt:lpwstr>_Toc148965393</vt:lpwstr>
      </vt:variant>
      <vt:variant>
        <vt:i4>1441852</vt:i4>
      </vt:variant>
      <vt:variant>
        <vt:i4>182</vt:i4>
      </vt:variant>
      <vt:variant>
        <vt:i4>0</vt:i4>
      </vt:variant>
      <vt:variant>
        <vt:i4>5</vt:i4>
      </vt:variant>
      <vt:variant>
        <vt:lpwstr/>
      </vt:variant>
      <vt:variant>
        <vt:lpwstr>_Toc148965392</vt:lpwstr>
      </vt:variant>
      <vt:variant>
        <vt:i4>1441852</vt:i4>
      </vt:variant>
      <vt:variant>
        <vt:i4>176</vt:i4>
      </vt:variant>
      <vt:variant>
        <vt:i4>0</vt:i4>
      </vt:variant>
      <vt:variant>
        <vt:i4>5</vt:i4>
      </vt:variant>
      <vt:variant>
        <vt:lpwstr/>
      </vt:variant>
      <vt:variant>
        <vt:lpwstr>_Toc148965391</vt:lpwstr>
      </vt:variant>
      <vt:variant>
        <vt:i4>1441852</vt:i4>
      </vt:variant>
      <vt:variant>
        <vt:i4>170</vt:i4>
      </vt:variant>
      <vt:variant>
        <vt:i4>0</vt:i4>
      </vt:variant>
      <vt:variant>
        <vt:i4>5</vt:i4>
      </vt:variant>
      <vt:variant>
        <vt:lpwstr/>
      </vt:variant>
      <vt:variant>
        <vt:lpwstr>_Toc148965390</vt:lpwstr>
      </vt:variant>
      <vt:variant>
        <vt:i4>1507388</vt:i4>
      </vt:variant>
      <vt:variant>
        <vt:i4>164</vt:i4>
      </vt:variant>
      <vt:variant>
        <vt:i4>0</vt:i4>
      </vt:variant>
      <vt:variant>
        <vt:i4>5</vt:i4>
      </vt:variant>
      <vt:variant>
        <vt:lpwstr/>
      </vt:variant>
      <vt:variant>
        <vt:lpwstr>_Toc148965389</vt:lpwstr>
      </vt:variant>
      <vt:variant>
        <vt:i4>1507388</vt:i4>
      </vt:variant>
      <vt:variant>
        <vt:i4>158</vt:i4>
      </vt:variant>
      <vt:variant>
        <vt:i4>0</vt:i4>
      </vt:variant>
      <vt:variant>
        <vt:i4>5</vt:i4>
      </vt:variant>
      <vt:variant>
        <vt:lpwstr/>
      </vt:variant>
      <vt:variant>
        <vt:lpwstr>_Toc148965388</vt:lpwstr>
      </vt:variant>
      <vt:variant>
        <vt:i4>1507388</vt:i4>
      </vt:variant>
      <vt:variant>
        <vt:i4>152</vt:i4>
      </vt:variant>
      <vt:variant>
        <vt:i4>0</vt:i4>
      </vt:variant>
      <vt:variant>
        <vt:i4>5</vt:i4>
      </vt:variant>
      <vt:variant>
        <vt:lpwstr/>
      </vt:variant>
      <vt:variant>
        <vt:lpwstr>_Toc148965387</vt:lpwstr>
      </vt:variant>
      <vt:variant>
        <vt:i4>1507388</vt:i4>
      </vt:variant>
      <vt:variant>
        <vt:i4>146</vt:i4>
      </vt:variant>
      <vt:variant>
        <vt:i4>0</vt:i4>
      </vt:variant>
      <vt:variant>
        <vt:i4>5</vt:i4>
      </vt:variant>
      <vt:variant>
        <vt:lpwstr/>
      </vt:variant>
      <vt:variant>
        <vt:lpwstr>_Toc148965386</vt:lpwstr>
      </vt:variant>
      <vt:variant>
        <vt:i4>1507388</vt:i4>
      </vt:variant>
      <vt:variant>
        <vt:i4>140</vt:i4>
      </vt:variant>
      <vt:variant>
        <vt:i4>0</vt:i4>
      </vt:variant>
      <vt:variant>
        <vt:i4>5</vt:i4>
      </vt:variant>
      <vt:variant>
        <vt:lpwstr/>
      </vt:variant>
      <vt:variant>
        <vt:lpwstr>_Toc148965385</vt:lpwstr>
      </vt:variant>
      <vt:variant>
        <vt:i4>1507388</vt:i4>
      </vt:variant>
      <vt:variant>
        <vt:i4>134</vt:i4>
      </vt:variant>
      <vt:variant>
        <vt:i4>0</vt:i4>
      </vt:variant>
      <vt:variant>
        <vt:i4>5</vt:i4>
      </vt:variant>
      <vt:variant>
        <vt:lpwstr/>
      </vt:variant>
      <vt:variant>
        <vt:lpwstr>_Toc148965384</vt:lpwstr>
      </vt:variant>
      <vt:variant>
        <vt:i4>1507388</vt:i4>
      </vt:variant>
      <vt:variant>
        <vt:i4>128</vt:i4>
      </vt:variant>
      <vt:variant>
        <vt:i4>0</vt:i4>
      </vt:variant>
      <vt:variant>
        <vt:i4>5</vt:i4>
      </vt:variant>
      <vt:variant>
        <vt:lpwstr/>
      </vt:variant>
      <vt:variant>
        <vt:lpwstr>_Toc148965383</vt:lpwstr>
      </vt:variant>
      <vt:variant>
        <vt:i4>1507388</vt:i4>
      </vt:variant>
      <vt:variant>
        <vt:i4>122</vt:i4>
      </vt:variant>
      <vt:variant>
        <vt:i4>0</vt:i4>
      </vt:variant>
      <vt:variant>
        <vt:i4>5</vt:i4>
      </vt:variant>
      <vt:variant>
        <vt:lpwstr/>
      </vt:variant>
      <vt:variant>
        <vt:lpwstr>_Toc148965382</vt:lpwstr>
      </vt:variant>
      <vt:variant>
        <vt:i4>1507388</vt:i4>
      </vt:variant>
      <vt:variant>
        <vt:i4>116</vt:i4>
      </vt:variant>
      <vt:variant>
        <vt:i4>0</vt:i4>
      </vt:variant>
      <vt:variant>
        <vt:i4>5</vt:i4>
      </vt:variant>
      <vt:variant>
        <vt:lpwstr/>
      </vt:variant>
      <vt:variant>
        <vt:lpwstr>_Toc148965381</vt:lpwstr>
      </vt:variant>
      <vt:variant>
        <vt:i4>1507388</vt:i4>
      </vt:variant>
      <vt:variant>
        <vt:i4>110</vt:i4>
      </vt:variant>
      <vt:variant>
        <vt:i4>0</vt:i4>
      </vt:variant>
      <vt:variant>
        <vt:i4>5</vt:i4>
      </vt:variant>
      <vt:variant>
        <vt:lpwstr/>
      </vt:variant>
      <vt:variant>
        <vt:lpwstr>_Toc148965380</vt:lpwstr>
      </vt:variant>
      <vt:variant>
        <vt:i4>1572924</vt:i4>
      </vt:variant>
      <vt:variant>
        <vt:i4>104</vt:i4>
      </vt:variant>
      <vt:variant>
        <vt:i4>0</vt:i4>
      </vt:variant>
      <vt:variant>
        <vt:i4>5</vt:i4>
      </vt:variant>
      <vt:variant>
        <vt:lpwstr/>
      </vt:variant>
      <vt:variant>
        <vt:lpwstr>_Toc148965379</vt:lpwstr>
      </vt:variant>
      <vt:variant>
        <vt:i4>1572924</vt:i4>
      </vt:variant>
      <vt:variant>
        <vt:i4>98</vt:i4>
      </vt:variant>
      <vt:variant>
        <vt:i4>0</vt:i4>
      </vt:variant>
      <vt:variant>
        <vt:i4>5</vt:i4>
      </vt:variant>
      <vt:variant>
        <vt:lpwstr/>
      </vt:variant>
      <vt:variant>
        <vt:lpwstr>_Toc148965378</vt:lpwstr>
      </vt:variant>
      <vt:variant>
        <vt:i4>1572924</vt:i4>
      </vt:variant>
      <vt:variant>
        <vt:i4>92</vt:i4>
      </vt:variant>
      <vt:variant>
        <vt:i4>0</vt:i4>
      </vt:variant>
      <vt:variant>
        <vt:i4>5</vt:i4>
      </vt:variant>
      <vt:variant>
        <vt:lpwstr/>
      </vt:variant>
      <vt:variant>
        <vt:lpwstr>_Toc148965377</vt:lpwstr>
      </vt:variant>
      <vt:variant>
        <vt:i4>1572924</vt:i4>
      </vt:variant>
      <vt:variant>
        <vt:i4>86</vt:i4>
      </vt:variant>
      <vt:variant>
        <vt:i4>0</vt:i4>
      </vt:variant>
      <vt:variant>
        <vt:i4>5</vt:i4>
      </vt:variant>
      <vt:variant>
        <vt:lpwstr/>
      </vt:variant>
      <vt:variant>
        <vt:lpwstr>_Toc148965376</vt:lpwstr>
      </vt:variant>
      <vt:variant>
        <vt:i4>1572924</vt:i4>
      </vt:variant>
      <vt:variant>
        <vt:i4>80</vt:i4>
      </vt:variant>
      <vt:variant>
        <vt:i4>0</vt:i4>
      </vt:variant>
      <vt:variant>
        <vt:i4>5</vt:i4>
      </vt:variant>
      <vt:variant>
        <vt:lpwstr/>
      </vt:variant>
      <vt:variant>
        <vt:lpwstr>_Toc148965375</vt:lpwstr>
      </vt:variant>
      <vt:variant>
        <vt:i4>1572924</vt:i4>
      </vt:variant>
      <vt:variant>
        <vt:i4>74</vt:i4>
      </vt:variant>
      <vt:variant>
        <vt:i4>0</vt:i4>
      </vt:variant>
      <vt:variant>
        <vt:i4>5</vt:i4>
      </vt:variant>
      <vt:variant>
        <vt:lpwstr/>
      </vt:variant>
      <vt:variant>
        <vt:lpwstr>_Toc148965374</vt:lpwstr>
      </vt:variant>
      <vt:variant>
        <vt:i4>1572924</vt:i4>
      </vt:variant>
      <vt:variant>
        <vt:i4>68</vt:i4>
      </vt:variant>
      <vt:variant>
        <vt:i4>0</vt:i4>
      </vt:variant>
      <vt:variant>
        <vt:i4>5</vt:i4>
      </vt:variant>
      <vt:variant>
        <vt:lpwstr/>
      </vt:variant>
      <vt:variant>
        <vt:lpwstr>_Toc148965373</vt:lpwstr>
      </vt:variant>
      <vt:variant>
        <vt:i4>1572924</vt:i4>
      </vt:variant>
      <vt:variant>
        <vt:i4>62</vt:i4>
      </vt:variant>
      <vt:variant>
        <vt:i4>0</vt:i4>
      </vt:variant>
      <vt:variant>
        <vt:i4>5</vt:i4>
      </vt:variant>
      <vt:variant>
        <vt:lpwstr/>
      </vt:variant>
      <vt:variant>
        <vt:lpwstr>_Toc148965372</vt:lpwstr>
      </vt:variant>
      <vt:variant>
        <vt:i4>1572924</vt:i4>
      </vt:variant>
      <vt:variant>
        <vt:i4>56</vt:i4>
      </vt:variant>
      <vt:variant>
        <vt:i4>0</vt:i4>
      </vt:variant>
      <vt:variant>
        <vt:i4>5</vt:i4>
      </vt:variant>
      <vt:variant>
        <vt:lpwstr/>
      </vt:variant>
      <vt:variant>
        <vt:lpwstr>_Toc148965371</vt:lpwstr>
      </vt:variant>
      <vt:variant>
        <vt:i4>1572924</vt:i4>
      </vt:variant>
      <vt:variant>
        <vt:i4>50</vt:i4>
      </vt:variant>
      <vt:variant>
        <vt:i4>0</vt:i4>
      </vt:variant>
      <vt:variant>
        <vt:i4>5</vt:i4>
      </vt:variant>
      <vt:variant>
        <vt:lpwstr/>
      </vt:variant>
      <vt:variant>
        <vt:lpwstr>_Toc148965370</vt:lpwstr>
      </vt:variant>
      <vt:variant>
        <vt:i4>1638460</vt:i4>
      </vt:variant>
      <vt:variant>
        <vt:i4>44</vt:i4>
      </vt:variant>
      <vt:variant>
        <vt:i4>0</vt:i4>
      </vt:variant>
      <vt:variant>
        <vt:i4>5</vt:i4>
      </vt:variant>
      <vt:variant>
        <vt:lpwstr/>
      </vt:variant>
      <vt:variant>
        <vt:lpwstr>_Toc148965369</vt:lpwstr>
      </vt:variant>
      <vt:variant>
        <vt:i4>1638460</vt:i4>
      </vt:variant>
      <vt:variant>
        <vt:i4>38</vt:i4>
      </vt:variant>
      <vt:variant>
        <vt:i4>0</vt:i4>
      </vt:variant>
      <vt:variant>
        <vt:i4>5</vt:i4>
      </vt:variant>
      <vt:variant>
        <vt:lpwstr/>
      </vt:variant>
      <vt:variant>
        <vt:lpwstr>_Toc148965368</vt:lpwstr>
      </vt:variant>
      <vt:variant>
        <vt:i4>1638460</vt:i4>
      </vt:variant>
      <vt:variant>
        <vt:i4>32</vt:i4>
      </vt:variant>
      <vt:variant>
        <vt:i4>0</vt:i4>
      </vt:variant>
      <vt:variant>
        <vt:i4>5</vt:i4>
      </vt:variant>
      <vt:variant>
        <vt:lpwstr/>
      </vt:variant>
      <vt:variant>
        <vt:lpwstr>_Toc148965367</vt:lpwstr>
      </vt:variant>
      <vt:variant>
        <vt:i4>1638460</vt:i4>
      </vt:variant>
      <vt:variant>
        <vt:i4>26</vt:i4>
      </vt:variant>
      <vt:variant>
        <vt:i4>0</vt:i4>
      </vt:variant>
      <vt:variant>
        <vt:i4>5</vt:i4>
      </vt:variant>
      <vt:variant>
        <vt:lpwstr/>
      </vt:variant>
      <vt:variant>
        <vt:lpwstr>_Toc148965366</vt:lpwstr>
      </vt:variant>
      <vt:variant>
        <vt:i4>1638460</vt:i4>
      </vt:variant>
      <vt:variant>
        <vt:i4>20</vt:i4>
      </vt:variant>
      <vt:variant>
        <vt:i4>0</vt:i4>
      </vt:variant>
      <vt:variant>
        <vt:i4>5</vt:i4>
      </vt:variant>
      <vt:variant>
        <vt:lpwstr/>
      </vt:variant>
      <vt:variant>
        <vt:lpwstr>_Toc148965365</vt:lpwstr>
      </vt:variant>
      <vt:variant>
        <vt:i4>1638460</vt:i4>
      </vt:variant>
      <vt:variant>
        <vt:i4>14</vt:i4>
      </vt:variant>
      <vt:variant>
        <vt:i4>0</vt:i4>
      </vt:variant>
      <vt:variant>
        <vt:i4>5</vt:i4>
      </vt:variant>
      <vt:variant>
        <vt:lpwstr/>
      </vt:variant>
      <vt:variant>
        <vt:lpwstr>_Toc148965364</vt:lpwstr>
      </vt:variant>
      <vt:variant>
        <vt:i4>1638460</vt:i4>
      </vt:variant>
      <vt:variant>
        <vt:i4>8</vt:i4>
      </vt:variant>
      <vt:variant>
        <vt:i4>0</vt:i4>
      </vt:variant>
      <vt:variant>
        <vt:i4>5</vt:i4>
      </vt:variant>
      <vt:variant>
        <vt:lpwstr/>
      </vt:variant>
      <vt:variant>
        <vt:lpwstr>_Toc148965363</vt:lpwstr>
      </vt:variant>
      <vt:variant>
        <vt:i4>1638460</vt:i4>
      </vt:variant>
      <vt:variant>
        <vt:i4>2</vt:i4>
      </vt:variant>
      <vt:variant>
        <vt:i4>0</vt:i4>
      </vt:variant>
      <vt:variant>
        <vt:i4>5</vt:i4>
      </vt:variant>
      <vt:variant>
        <vt:lpwstr/>
      </vt:variant>
      <vt:variant>
        <vt:lpwstr>_Toc148965362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2023-12-20T17:37:00Z</dcterms:created>
  <dcterms:modified xsi:type="dcterms:W3CDTF">2023-12-20T17:37:00Z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0x010100D19C8233423A46489B4F268D25DDF622</vt:lpwstr>
  </property>
  <property fmtid="{D5CDD505-2E9C-101B-9397-08002B2CF9AE}" pid="3" name="ClassificationContentMarkingHeaderShapeIds">
    <vt:lpwstr>1,7,9,a,b,d,e,f,10,11,12,13,14,15,16,17,19,1a,1b,1c,1d,1e,1f,e0,e1,e2,e3,e4,e5,e6,e7,e8,e9,ea,eb,ec,ed,ee,ef,f0,f1,f2,f3,f4,f5,f6,f7,f8,f9,fa,fb,fe,ff,220,221,222,223,224,225,226,227,228,229,22b,22c,22d</vt:lpwstr>
  </property>
  <property fmtid="{D5CDD505-2E9C-101B-9397-08002B2CF9AE}" pid="4" name="ClassificationContentMarkingHeaderShapeIds-1">
    <vt:lpwstr>22e,22f,230,231,232,233,234,235,236,237,238,239,23a,23b,23c,23d,23e,23f,240,241,242,243,244,245,246,247,248,249,24a,24b,24c,24d,24e,24f,250,251</vt:lpwstr>
  </property>
  <property fmtid="{D5CDD505-2E9C-101B-9397-08002B2CF9AE}" pid="5" name="ClassificationContentMarkingHeaderFontProps">
    <vt:lpwstr>#000000,11,Arial</vt:lpwstr>
  </property>
  <property fmtid="{D5CDD505-2E9C-101B-9397-08002B2CF9AE}" pid="6" name="ClassificationContentMarkingHeaderText">
    <vt:lpwstr>OFFICIAL-SENSITIVE - COMMERCIAL</vt:lpwstr>
  </property>
  <property fmtid="{D5CDD505-2E9C-101B-9397-08002B2CF9AE}" pid="7" name="ClassificationContentMarkingFooterShapeIds">
    <vt:lpwstr>252,253,254,255,256,257,258,259,25a,25b,25c,25d,25e,25f,260,261,262,263,264,265,266,267,268,269,26a,26b,26c,26d,26e,26f,270,271,272,273,274,275,276,277,278,279,27a,27b,27c,27d,27e,27f,280,281,282,283,284</vt:lpwstr>
  </property>
  <property fmtid="{D5CDD505-2E9C-101B-9397-08002B2CF9AE}" pid="8" name="ClassificationContentMarkingFooterShapeIds-1">
    <vt:lpwstr>285,286,287,288,289,28a,28b,28c,28d,28e,28f,290,291,292,293,294,295,296,297,298,299,29a,29b,29c,29d,29e,29f,2a0,2a1,2a2,2a3,2a4,2a5,2a6,2a7,2a8,2a9,2aa,2ab,2ac,2ad,2ae,2af,2b0,2b1,2b2,2b3,2b4,2b5,2b6,2b7</vt:lpwstr>
  </property>
  <property fmtid="{D5CDD505-2E9C-101B-9397-08002B2CF9AE}" pid="9" name="MSIP_Label_5e992740-1f89-4ed6-b51b-95a6d0136ac8_Enabled">
    <vt:lpwstr>true</vt:lpwstr>
  </property>
  <property fmtid="{D5CDD505-2E9C-101B-9397-08002B2CF9AE}" pid="10" name="MSIP_Label_5e992740-1f89-4ed6-b51b-95a6d0136ac8_SetDate">
    <vt:lpwstr>2023-10-23T13:51:58Z</vt:lpwstr>
  </property>
  <property fmtid="{D5CDD505-2E9C-101B-9397-08002B2CF9AE}" pid="11" name="MSIP_Label_5e992740-1f89-4ed6-b51b-95a6d0136ac8_Method">
    <vt:lpwstr>Privileged</vt:lpwstr>
  </property>
  <property fmtid="{D5CDD505-2E9C-101B-9397-08002B2CF9AE}" pid="12" name="MSIP_Label_5e992740-1f89-4ed6-b51b-95a6d0136ac8_Name">
    <vt:lpwstr>MOD-2-OSL-OFFICIAL-SENSITIVE-COMMERCIAL</vt:lpwstr>
  </property>
  <property fmtid="{D5CDD505-2E9C-101B-9397-08002B2CF9AE}" pid="13" name="MSIP_Label_5e992740-1f89-4ed6-b51b-95a6d0136ac8_SiteId">
    <vt:lpwstr>be7760ed-5953-484b-ae95-d0a16dfa09e5</vt:lpwstr>
  </property>
  <property fmtid="{D5CDD505-2E9C-101B-9397-08002B2CF9AE}" pid="14" name="MSIP_Label_5e992740-1f89-4ed6-b51b-95a6d0136ac8_ActionId">
    <vt:lpwstr>b535df5e-3f05-4bbc-8e72-c2e6d05fba97</vt:lpwstr>
  </property>
  <property fmtid="{D5CDD505-2E9C-101B-9397-08002B2CF9AE}" pid="15" name="MSIP_Label_5e992740-1f89-4ed6-b51b-95a6d0136ac8_ContentBits">
    <vt:lpwstr>3</vt:lpwstr>
  </property>
  <property fmtid="{D5CDD505-2E9C-101B-9397-08002B2CF9AE}" pid="16" name="MSIP_Label_cbec90da-8de3-41c2-83a2-9a36daf445f7_Enabled">
    <vt:lpwstr>true</vt:lpwstr>
  </property>
  <property fmtid="{D5CDD505-2E9C-101B-9397-08002B2CF9AE}" pid="17" name="MSIP_Label_cbec90da-8de3-41c2-83a2-9a36daf445f7_SetDate">
    <vt:lpwstr>2023-10-27T11:31:26Z</vt:lpwstr>
  </property>
  <property fmtid="{D5CDD505-2E9C-101B-9397-08002B2CF9AE}" pid="18" name="MSIP_Label_cbec90da-8de3-41c2-83a2-9a36daf445f7_Method">
    <vt:lpwstr>Standard</vt:lpwstr>
  </property>
  <property fmtid="{D5CDD505-2E9C-101B-9397-08002B2CF9AE}" pid="19" name="MSIP_Label_cbec90da-8de3-41c2-83a2-9a36daf445f7_Name">
    <vt:lpwstr>Confidential File</vt:lpwstr>
  </property>
  <property fmtid="{D5CDD505-2E9C-101B-9397-08002B2CF9AE}" pid="20" name="MSIP_Label_cbec90da-8de3-41c2-83a2-9a36daf445f7_SiteId">
    <vt:lpwstr>8d894c2b-238f-490b-8dd1-d93898c5bf83</vt:lpwstr>
  </property>
  <property fmtid="{D5CDD505-2E9C-101B-9397-08002B2CF9AE}" pid="21" name="MSIP_Label_cbec90da-8de3-41c2-83a2-9a36daf445f7_ActionId">
    <vt:lpwstr>bb78bc43-7dfc-4b70-9e2d-8af75cb4176a</vt:lpwstr>
  </property>
  <property fmtid="{D5CDD505-2E9C-101B-9397-08002B2CF9AE}" pid="22" name="MSIP_Label_cbec90da-8de3-41c2-83a2-9a36daf445f7_ContentBits">
    <vt:lpwstr>0</vt:lpwstr>
  </property>
</Properties>
</file>