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E53A2" w14:textId="77777777" w:rsidR="00395168" w:rsidRPr="003E19FF" w:rsidRDefault="00395168" w:rsidP="00395168">
      <w:pPr>
        <w:ind w:right="-469"/>
        <w:rPr>
          <w:rFonts w:eastAsia="Arial Unicode MS" w:cs="Arial"/>
          <w:b/>
          <w:szCs w:val="22"/>
        </w:rPr>
      </w:pPr>
    </w:p>
    <w:p w14:paraId="221B5BC6" w14:textId="77777777" w:rsidR="00395168" w:rsidRPr="003E19FF" w:rsidRDefault="00395168" w:rsidP="00395168">
      <w:pPr>
        <w:pStyle w:val="EndnoteText"/>
        <w:rPr>
          <w:rFonts w:cs="Arial"/>
          <w:sz w:val="22"/>
          <w:szCs w:val="22"/>
          <w:lang w:val="en-US"/>
        </w:rPr>
      </w:pPr>
    </w:p>
    <w:p w14:paraId="0E9C8064" w14:textId="77777777" w:rsidR="00395168" w:rsidRPr="003E19FF" w:rsidRDefault="00395168" w:rsidP="00395168">
      <w:pPr>
        <w:spacing w:line="-280" w:lineRule="auto"/>
        <w:jc w:val="right"/>
        <w:rPr>
          <w:rFonts w:cs="Arial"/>
          <w:szCs w:val="22"/>
        </w:rPr>
      </w:pPr>
    </w:p>
    <w:p w14:paraId="24F63E6B" w14:textId="77777777" w:rsidR="00395168" w:rsidRPr="003E19FF" w:rsidRDefault="00395168" w:rsidP="00395168">
      <w:pPr>
        <w:spacing w:line="-280" w:lineRule="auto"/>
        <w:jc w:val="center"/>
        <w:rPr>
          <w:rFonts w:cs="Arial"/>
          <w:b/>
          <w:szCs w:val="22"/>
          <w:lang w:val="en-US"/>
        </w:rPr>
      </w:pPr>
    </w:p>
    <w:p w14:paraId="15C54A4B" w14:textId="77777777" w:rsidR="00395168" w:rsidRPr="003E19FF" w:rsidRDefault="00395168" w:rsidP="00395168">
      <w:pPr>
        <w:spacing w:line="-280" w:lineRule="auto"/>
        <w:jc w:val="center"/>
        <w:rPr>
          <w:rFonts w:cs="Arial"/>
          <w:b/>
          <w:szCs w:val="22"/>
          <w:lang w:val="en-US"/>
        </w:rPr>
      </w:pPr>
    </w:p>
    <w:p w14:paraId="4CBFD44B" w14:textId="77777777" w:rsidR="00395168" w:rsidRPr="003E19FF" w:rsidRDefault="00395168" w:rsidP="00395168">
      <w:pPr>
        <w:spacing w:line="-280" w:lineRule="auto"/>
        <w:jc w:val="center"/>
        <w:rPr>
          <w:rFonts w:cs="Arial"/>
          <w:b/>
          <w:szCs w:val="22"/>
          <w:lang w:val="en-US"/>
        </w:rPr>
      </w:pPr>
    </w:p>
    <w:p w14:paraId="76403229" w14:textId="77777777" w:rsidR="00395168" w:rsidRPr="003E19FF" w:rsidRDefault="00395168" w:rsidP="00395168">
      <w:pPr>
        <w:spacing w:line="-280" w:lineRule="auto"/>
        <w:jc w:val="center"/>
        <w:rPr>
          <w:rFonts w:cs="Arial"/>
          <w:b/>
          <w:szCs w:val="22"/>
          <w:lang w:val="en-US"/>
        </w:rPr>
      </w:pPr>
    </w:p>
    <w:p w14:paraId="17D144D6" w14:textId="77777777" w:rsidR="00395168" w:rsidRPr="003E19FF" w:rsidRDefault="00395168" w:rsidP="00395168">
      <w:pPr>
        <w:spacing w:line="-280" w:lineRule="auto"/>
        <w:jc w:val="center"/>
        <w:rPr>
          <w:rFonts w:cs="Arial"/>
          <w:b/>
          <w:szCs w:val="22"/>
          <w:lang w:val="en-US"/>
        </w:rPr>
      </w:pPr>
    </w:p>
    <w:p w14:paraId="524A759F" w14:textId="77777777" w:rsidR="00395168" w:rsidRPr="003E19FF" w:rsidRDefault="00395168" w:rsidP="00395168">
      <w:pPr>
        <w:spacing w:line="-280" w:lineRule="auto"/>
        <w:jc w:val="center"/>
        <w:rPr>
          <w:rFonts w:cs="Arial"/>
          <w:b/>
          <w:szCs w:val="22"/>
          <w:lang w:val="en-US"/>
        </w:rPr>
      </w:pPr>
    </w:p>
    <w:p w14:paraId="0D8F313A" w14:textId="77777777" w:rsidR="00395168" w:rsidRPr="003E19FF" w:rsidRDefault="00395168" w:rsidP="00395168">
      <w:pPr>
        <w:spacing w:line="-280" w:lineRule="auto"/>
        <w:jc w:val="center"/>
        <w:rPr>
          <w:rFonts w:cs="Arial"/>
          <w:b/>
          <w:szCs w:val="22"/>
          <w:lang w:val="en-US"/>
        </w:rPr>
      </w:pPr>
    </w:p>
    <w:p w14:paraId="49603717" w14:textId="77777777" w:rsidR="00395168" w:rsidRPr="003E19FF" w:rsidRDefault="00395168" w:rsidP="00395168">
      <w:pPr>
        <w:spacing w:line="-280" w:lineRule="auto"/>
        <w:jc w:val="center"/>
        <w:rPr>
          <w:rFonts w:cs="Arial"/>
          <w:b/>
          <w:szCs w:val="22"/>
          <w:lang w:val="en-US"/>
        </w:rPr>
      </w:pPr>
    </w:p>
    <w:p w14:paraId="0B2E4FF7" w14:textId="77777777" w:rsidR="00395168" w:rsidRPr="003E19FF" w:rsidRDefault="00395168" w:rsidP="00395168">
      <w:pPr>
        <w:spacing w:line="-280" w:lineRule="auto"/>
        <w:jc w:val="center"/>
        <w:rPr>
          <w:rFonts w:cs="Arial"/>
          <w:b/>
          <w:szCs w:val="22"/>
          <w:lang w:val="en-US"/>
        </w:rPr>
      </w:pPr>
    </w:p>
    <w:p w14:paraId="0ABE6BB5" w14:textId="77777777" w:rsidR="00395168" w:rsidRPr="003E19FF" w:rsidRDefault="00395168" w:rsidP="00395168">
      <w:pPr>
        <w:spacing w:line="-280" w:lineRule="auto"/>
        <w:jc w:val="center"/>
        <w:rPr>
          <w:rFonts w:cs="Arial"/>
          <w:b/>
          <w:szCs w:val="22"/>
          <w:lang w:val="en-US"/>
        </w:rPr>
      </w:pPr>
    </w:p>
    <w:p w14:paraId="4636C257" w14:textId="77777777" w:rsidR="00395168" w:rsidRPr="003E19FF" w:rsidRDefault="00395168" w:rsidP="00395168">
      <w:pPr>
        <w:tabs>
          <w:tab w:val="left" w:pos="8595"/>
        </w:tabs>
        <w:spacing w:line="-280" w:lineRule="auto"/>
        <w:rPr>
          <w:rFonts w:cs="Arial"/>
          <w:b/>
          <w:szCs w:val="22"/>
          <w:lang w:val="en-US"/>
        </w:rPr>
      </w:pPr>
      <w:r w:rsidRPr="003E19FF">
        <w:rPr>
          <w:rFonts w:cs="Arial"/>
          <w:b/>
          <w:szCs w:val="22"/>
          <w:lang w:val="en-US"/>
        </w:rPr>
        <w:tab/>
      </w:r>
    </w:p>
    <w:p w14:paraId="3DCA574D" w14:textId="77777777" w:rsidR="00395168" w:rsidRPr="003E19FF" w:rsidRDefault="00395168" w:rsidP="00395168">
      <w:pPr>
        <w:jc w:val="center"/>
        <w:rPr>
          <w:rFonts w:cs="Arial"/>
          <w:b/>
          <w:sz w:val="36"/>
          <w:szCs w:val="36"/>
          <w:lang w:val="fr-FR"/>
        </w:rPr>
      </w:pPr>
    </w:p>
    <w:p w14:paraId="1683FAB2" w14:textId="77777777" w:rsidR="00395168" w:rsidRPr="003E19FF" w:rsidRDefault="00395168" w:rsidP="00395168">
      <w:pPr>
        <w:jc w:val="center"/>
        <w:rPr>
          <w:rFonts w:cs="Arial"/>
          <w:b/>
          <w:sz w:val="36"/>
          <w:szCs w:val="36"/>
          <w:lang w:val="fr-FR"/>
        </w:rPr>
      </w:pPr>
      <w:r w:rsidRPr="003E19FF">
        <w:rPr>
          <w:rFonts w:cs="Arial"/>
          <w:b/>
          <w:sz w:val="36"/>
          <w:szCs w:val="36"/>
          <w:lang w:val="fr-FR"/>
        </w:rPr>
        <w:t>FURTHER COMPETITION</w:t>
      </w:r>
    </w:p>
    <w:p w14:paraId="60352A58" w14:textId="77777777" w:rsidR="00395168" w:rsidRPr="003E19FF" w:rsidRDefault="00395168" w:rsidP="00395168">
      <w:pPr>
        <w:jc w:val="center"/>
        <w:rPr>
          <w:rFonts w:cs="Arial"/>
          <w:b/>
          <w:sz w:val="36"/>
          <w:szCs w:val="36"/>
          <w:lang w:val="fr-FR"/>
        </w:rPr>
      </w:pPr>
    </w:p>
    <w:p w14:paraId="72A66E32" w14:textId="77777777" w:rsidR="00395168" w:rsidRPr="003E19FF" w:rsidRDefault="00395168" w:rsidP="00395168">
      <w:pPr>
        <w:jc w:val="center"/>
        <w:rPr>
          <w:rFonts w:cs="Arial"/>
          <w:b/>
          <w:sz w:val="36"/>
          <w:szCs w:val="36"/>
          <w:lang w:val="fr-FR"/>
        </w:rPr>
      </w:pPr>
      <w:r w:rsidRPr="003E19FF">
        <w:rPr>
          <w:rFonts w:cs="Arial"/>
          <w:b/>
          <w:sz w:val="36"/>
          <w:szCs w:val="36"/>
          <w:lang w:val="fr-FR"/>
        </w:rPr>
        <w:t>FOR</w:t>
      </w:r>
    </w:p>
    <w:p w14:paraId="75DE7A82" w14:textId="77777777" w:rsidR="00395168" w:rsidRPr="003E19FF" w:rsidRDefault="00395168" w:rsidP="00395168">
      <w:pPr>
        <w:jc w:val="center"/>
        <w:rPr>
          <w:rFonts w:cs="Arial"/>
          <w:b/>
          <w:sz w:val="36"/>
          <w:szCs w:val="36"/>
          <w:lang w:val="fr-FR"/>
        </w:rPr>
      </w:pPr>
    </w:p>
    <w:p w14:paraId="730EC14A" w14:textId="77777777" w:rsidR="00395168" w:rsidRDefault="009A5057" w:rsidP="00395168">
      <w:pPr>
        <w:jc w:val="center"/>
        <w:rPr>
          <w:rFonts w:cs="Arial"/>
          <w:b/>
          <w:sz w:val="36"/>
          <w:szCs w:val="36"/>
          <w:lang w:val="fr-FR"/>
        </w:rPr>
      </w:pPr>
      <w:r w:rsidRPr="00355937">
        <w:rPr>
          <w:rFonts w:cs="Arial"/>
          <w:b/>
          <w:sz w:val="36"/>
          <w:szCs w:val="36"/>
          <w:lang w:val="fr-FR"/>
        </w:rPr>
        <w:t>FUTURE DESKTOP</w:t>
      </w:r>
    </w:p>
    <w:p w14:paraId="181A1BA9" w14:textId="77777777" w:rsidR="00395168" w:rsidRPr="003E19FF" w:rsidRDefault="00395168" w:rsidP="00395168">
      <w:pPr>
        <w:jc w:val="center"/>
        <w:rPr>
          <w:rFonts w:cs="Arial"/>
          <w:b/>
          <w:sz w:val="36"/>
          <w:szCs w:val="36"/>
          <w:lang w:val="fr-FR"/>
        </w:rPr>
      </w:pPr>
    </w:p>
    <w:p w14:paraId="3CA3EBE6" w14:textId="77777777" w:rsidR="00395168" w:rsidRDefault="00395168" w:rsidP="00395168">
      <w:pPr>
        <w:jc w:val="center"/>
        <w:rPr>
          <w:rFonts w:cs="Arial"/>
          <w:b/>
          <w:sz w:val="36"/>
          <w:szCs w:val="36"/>
          <w:lang w:val="fr-FR"/>
        </w:rPr>
      </w:pPr>
      <w:r w:rsidRPr="003E19FF">
        <w:rPr>
          <w:rFonts w:cs="Arial"/>
          <w:b/>
          <w:sz w:val="36"/>
          <w:szCs w:val="36"/>
          <w:lang w:val="fr-FR"/>
        </w:rPr>
        <w:t>CONTRACT</w:t>
      </w:r>
      <w:r>
        <w:rPr>
          <w:rFonts w:cs="Arial"/>
          <w:b/>
          <w:sz w:val="36"/>
          <w:szCs w:val="36"/>
          <w:lang w:val="fr-FR"/>
        </w:rPr>
        <w:t xml:space="preserve"> </w:t>
      </w:r>
    </w:p>
    <w:p w14:paraId="779DB7A9" w14:textId="77777777" w:rsidR="00395168" w:rsidRDefault="00395168" w:rsidP="00395168">
      <w:pPr>
        <w:jc w:val="center"/>
        <w:rPr>
          <w:rFonts w:cs="Arial"/>
          <w:b/>
          <w:sz w:val="36"/>
          <w:szCs w:val="36"/>
          <w:lang w:val="fr-FR"/>
        </w:rPr>
      </w:pPr>
    </w:p>
    <w:p w14:paraId="789BB7D1" w14:textId="77777777" w:rsidR="00395168" w:rsidRDefault="00395168" w:rsidP="00395168">
      <w:pPr>
        <w:jc w:val="center"/>
        <w:rPr>
          <w:rFonts w:cs="Arial"/>
          <w:szCs w:val="22"/>
          <w:lang w:val="fr-FR"/>
        </w:rPr>
      </w:pPr>
      <w:r>
        <w:rPr>
          <w:rFonts w:cs="Arial"/>
          <w:b/>
          <w:sz w:val="36"/>
          <w:szCs w:val="36"/>
          <w:lang w:val="fr-FR"/>
        </w:rPr>
        <w:t>UNDER FRAMEWORK RM</w:t>
      </w:r>
      <w:r w:rsidR="0089652B">
        <w:rPr>
          <w:rFonts w:cs="Arial"/>
          <w:b/>
          <w:sz w:val="36"/>
          <w:szCs w:val="36"/>
          <w:lang w:val="fr-FR"/>
        </w:rPr>
        <w:t>3733</w:t>
      </w:r>
      <w:r>
        <w:rPr>
          <w:rFonts w:cs="Arial"/>
          <w:b/>
          <w:sz w:val="36"/>
          <w:szCs w:val="36"/>
          <w:lang w:val="fr-FR"/>
        </w:rPr>
        <w:t xml:space="preserve"> </w:t>
      </w:r>
    </w:p>
    <w:p w14:paraId="08E7BCA6" w14:textId="77777777" w:rsidR="00395168" w:rsidRDefault="00395168" w:rsidP="00395168">
      <w:pPr>
        <w:rPr>
          <w:rFonts w:cs="Arial"/>
          <w:szCs w:val="22"/>
          <w:lang w:val="fr-FR"/>
        </w:rPr>
      </w:pPr>
    </w:p>
    <w:p w14:paraId="3D3CD930" w14:textId="77777777" w:rsidR="00395168" w:rsidRPr="003E19FF" w:rsidRDefault="00395168" w:rsidP="00395168">
      <w:pPr>
        <w:rPr>
          <w:rFonts w:cs="Arial"/>
          <w:szCs w:val="22"/>
          <w:lang w:val="fr-FR"/>
        </w:rPr>
      </w:pPr>
    </w:p>
    <w:p w14:paraId="6264D8B5" w14:textId="77777777" w:rsidR="00395168" w:rsidRPr="003E19FF" w:rsidRDefault="00395168" w:rsidP="00395168">
      <w:pPr>
        <w:spacing w:line="-240" w:lineRule="auto"/>
        <w:ind w:left="6804" w:firstLine="426"/>
        <w:jc w:val="right"/>
        <w:rPr>
          <w:rFonts w:cs="Arial"/>
          <w:szCs w:val="22"/>
          <w:lang w:val="fr-FR"/>
        </w:rPr>
      </w:pPr>
    </w:p>
    <w:p w14:paraId="51DA8287" w14:textId="77777777" w:rsidR="00395168" w:rsidRPr="003E19FF" w:rsidRDefault="00395168" w:rsidP="00395168">
      <w:pPr>
        <w:spacing w:line="-240" w:lineRule="auto"/>
        <w:ind w:left="6804" w:firstLine="426"/>
        <w:jc w:val="right"/>
        <w:rPr>
          <w:rFonts w:cs="Arial"/>
          <w:szCs w:val="22"/>
          <w:lang w:val="fr-FR"/>
        </w:rPr>
      </w:pPr>
    </w:p>
    <w:p w14:paraId="46CE48AA" w14:textId="77777777" w:rsidR="00395168" w:rsidRPr="003E19FF" w:rsidRDefault="00395168" w:rsidP="00395168">
      <w:pPr>
        <w:spacing w:line="-240" w:lineRule="auto"/>
        <w:ind w:left="6804" w:firstLine="426"/>
        <w:jc w:val="right"/>
        <w:rPr>
          <w:rFonts w:cs="Arial"/>
          <w:szCs w:val="22"/>
          <w:lang w:val="fr-FR"/>
        </w:rPr>
      </w:pPr>
    </w:p>
    <w:p w14:paraId="72C67081" w14:textId="77777777" w:rsidR="00395168" w:rsidRPr="003E19FF" w:rsidRDefault="00395168" w:rsidP="00395168">
      <w:pPr>
        <w:spacing w:line="-240" w:lineRule="auto"/>
        <w:ind w:left="6804" w:firstLine="426"/>
        <w:jc w:val="right"/>
        <w:rPr>
          <w:rFonts w:cs="Arial"/>
          <w:szCs w:val="22"/>
          <w:lang w:val="fr-FR"/>
        </w:rPr>
      </w:pPr>
    </w:p>
    <w:p w14:paraId="41D70165" w14:textId="77777777" w:rsidR="00395168" w:rsidRPr="003E19FF" w:rsidRDefault="00395168" w:rsidP="00395168">
      <w:pPr>
        <w:spacing w:line="-240" w:lineRule="auto"/>
        <w:ind w:left="6804" w:firstLine="426"/>
        <w:jc w:val="right"/>
        <w:rPr>
          <w:rFonts w:cs="Arial"/>
          <w:szCs w:val="22"/>
          <w:lang w:val="fr-FR"/>
        </w:rPr>
      </w:pPr>
    </w:p>
    <w:p w14:paraId="705D5555" w14:textId="77777777" w:rsidR="00395168" w:rsidRPr="003E19FF" w:rsidRDefault="00395168" w:rsidP="00395168">
      <w:pPr>
        <w:spacing w:line="-240" w:lineRule="auto"/>
        <w:ind w:left="6804" w:firstLine="426"/>
        <w:jc w:val="right"/>
        <w:rPr>
          <w:rFonts w:cs="Arial"/>
          <w:szCs w:val="22"/>
          <w:lang w:val="fr-FR"/>
        </w:rPr>
      </w:pPr>
    </w:p>
    <w:p w14:paraId="479F8F52" w14:textId="77777777" w:rsidR="00395168" w:rsidRPr="003E19FF" w:rsidRDefault="00395168" w:rsidP="00395168">
      <w:pPr>
        <w:spacing w:line="-240" w:lineRule="auto"/>
        <w:ind w:left="6804" w:firstLine="426"/>
        <w:jc w:val="right"/>
        <w:rPr>
          <w:rFonts w:cs="Arial"/>
          <w:b/>
          <w:szCs w:val="22"/>
          <w:lang w:val="en-US"/>
        </w:rPr>
      </w:pPr>
      <w:r w:rsidRPr="003E19FF">
        <w:rPr>
          <w:rFonts w:cs="Arial"/>
          <w:szCs w:val="22"/>
          <w:lang w:val="fr-FR"/>
        </w:rPr>
        <w:t xml:space="preserve"> </w:t>
      </w:r>
    </w:p>
    <w:p w14:paraId="020EEC9F" w14:textId="77777777" w:rsidR="00395168" w:rsidRPr="003E19FF" w:rsidRDefault="00395168" w:rsidP="00395168">
      <w:pPr>
        <w:spacing w:after="240"/>
        <w:rPr>
          <w:rFonts w:cs="Arial"/>
          <w:b/>
          <w:szCs w:val="22"/>
        </w:rPr>
        <w:sectPr w:rsidR="00395168" w:rsidRPr="003E19FF" w:rsidSect="00702C1F">
          <w:footerReference w:type="first" r:id="rId13"/>
          <w:endnotePr>
            <w:numFmt w:val="decimal"/>
          </w:endnotePr>
          <w:pgSz w:w="11909" w:h="16834" w:code="9"/>
          <w:pgMar w:top="851" w:right="710" w:bottom="567" w:left="709" w:header="426" w:footer="426" w:gutter="0"/>
          <w:pgNumType w:start="1"/>
          <w:cols w:space="720"/>
          <w:noEndnote/>
        </w:sectPr>
      </w:pPr>
    </w:p>
    <w:p w14:paraId="11982FAF" w14:textId="77777777" w:rsidR="00395168" w:rsidRPr="003D76F4" w:rsidRDefault="00395168" w:rsidP="00395168">
      <w:pPr>
        <w:pStyle w:val="bodystrongcentred"/>
        <w:rPr>
          <w:rFonts w:cs="Arial"/>
        </w:rPr>
      </w:pPr>
      <w:r w:rsidRPr="003D76F4">
        <w:rPr>
          <w:rFonts w:cs="Arial"/>
        </w:rPr>
        <w:lastRenderedPageBreak/>
        <w:t>CONTENTS</w:t>
      </w:r>
    </w:p>
    <w:p w14:paraId="166A0E97" w14:textId="77777777" w:rsidR="00395168" w:rsidRPr="003D76F4" w:rsidRDefault="00395168" w:rsidP="00395168">
      <w:pPr>
        <w:rPr>
          <w:rFonts w:cs="Arial"/>
          <w:szCs w:val="22"/>
        </w:rPr>
      </w:pPr>
    </w:p>
    <w:p w14:paraId="7DBE824E" w14:textId="77777777" w:rsidR="006E74A8" w:rsidRDefault="00395168">
      <w:pPr>
        <w:pStyle w:val="TOC1"/>
        <w:rPr>
          <w:rFonts w:asciiTheme="minorHAnsi" w:eastAsiaTheme="minorEastAsia" w:hAnsiTheme="minorHAnsi" w:cstheme="minorBidi"/>
          <w:caps w:val="0"/>
          <w:noProof/>
          <w:szCs w:val="22"/>
          <w:lang w:eastAsia="en-GB"/>
        </w:rPr>
      </w:pPr>
      <w:r w:rsidRPr="00355937">
        <w:rPr>
          <w:rFonts w:cs="Arial"/>
          <w:caps w:val="0"/>
          <w:szCs w:val="22"/>
        </w:rPr>
        <w:fldChar w:fldCharType="begin"/>
      </w:r>
      <w:r w:rsidRPr="006E74A8">
        <w:rPr>
          <w:rFonts w:cs="Arial"/>
          <w:caps w:val="0"/>
          <w:szCs w:val="22"/>
        </w:rPr>
        <w:instrText xml:space="preserve"> TOC \o "1-1" \h \z \u </w:instrText>
      </w:r>
      <w:r w:rsidRPr="00355937">
        <w:rPr>
          <w:rFonts w:cs="Arial"/>
          <w:caps w:val="0"/>
          <w:szCs w:val="22"/>
        </w:rPr>
        <w:fldChar w:fldCharType="separate"/>
      </w:r>
      <w:hyperlink w:anchor="_Toc451531223" w:history="1">
        <w:r w:rsidR="006E74A8" w:rsidRPr="00F70523">
          <w:rPr>
            <w:rStyle w:val="Hyperlink"/>
            <w:rFonts w:cs="Arial"/>
            <w:noProof/>
          </w:rPr>
          <w:t>1.</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glossary</w:t>
        </w:r>
        <w:r w:rsidR="006E74A8">
          <w:rPr>
            <w:noProof/>
            <w:webHidden/>
          </w:rPr>
          <w:tab/>
        </w:r>
        <w:r w:rsidR="006E74A8">
          <w:rPr>
            <w:noProof/>
            <w:webHidden/>
          </w:rPr>
          <w:fldChar w:fldCharType="begin"/>
        </w:r>
        <w:r w:rsidR="006E74A8">
          <w:rPr>
            <w:noProof/>
            <w:webHidden/>
          </w:rPr>
          <w:instrText xml:space="preserve"> PAGEREF _Toc451531223 \h </w:instrText>
        </w:r>
        <w:r w:rsidR="006E74A8">
          <w:rPr>
            <w:noProof/>
            <w:webHidden/>
          </w:rPr>
        </w:r>
        <w:r w:rsidR="006E74A8">
          <w:rPr>
            <w:noProof/>
            <w:webHidden/>
          </w:rPr>
          <w:fldChar w:fldCharType="separate"/>
        </w:r>
        <w:r w:rsidR="007C6771">
          <w:rPr>
            <w:noProof/>
            <w:webHidden/>
          </w:rPr>
          <w:t>3</w:t>
        </w:r>
        <w:r w:rsidR="006E74A8">
          <w:rPr>
            <w:noProof/>
            <w:webHidden/>
          </w:rPr>
          <w:fldChar w:fldCharType="end"/>
        </w:r>
      </w:hyperlink>
    </w:p>
    <w:p w14:paraId="1099E72B" w14:textId="77777777" w:rsidR="006E74A8" w:rsidRDefault="006500FC">
      <w:pPr>
        <w:pStyle w:val="TOC1"/>
        <w:rPr>
          <w:rFonts w:asciiTheme="minorHAnsi" w:eastAsiaTheme="minorEastAsia" w:hAnsiTheme="minorHAnsi" w:cstheme="minorBidi"/>
          <w:caps w:val="0"/>
          <w:noProof/>
          <w:szCs w:val="22"/>
          <w:lang w:eastAsia="en-GB"/>
        </w:rPr>
      </w:pPr>
      <w:hyperlink w:anchor="_Toc451531224" w:history="1">
        <w:r w:rsidR="006E74A8" w:rsidRPr="00F70523">
          <w:rPr>
            <w:rStyle w:val="Hyperlink"/>
            <w:rFonts w:cs="Arial"/>
            <w:noProof/>
          </w:rPr>
          <w:t>2.</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introduction</w:t>
        </w:r>
        <w:r w:rsidR="006E74A8">
          <w:rPr>
            <w:noProof/>
            <w:webHidden/>
          </w:rPr>
          <w:tab/>
        </w:r>
        <w:r w:rsidR="006E74A8">
          <w:rPr>
            <w:noProof/>
            <w:webHidden/>
          </w:rPr>
          <w:fldChar w:fldCharType="begin"/>
        </w:r>
        <w:r w:rsidR="006E74A8">
          <w:rPr>
            <w:noProof/>
            <w:webHidden/>
          </w:rPr>
          <w:instrText xml:space="preserve"> PAGEREF _Toc451531224 \h </w:instrText>
        </w:r>
        <w:r w:rsidR="006E74A8">
          <w:rPr>
            <w:noProof/>
            <w:webHidden/>
          </w:rPr>
        </w:r>
        <w:r w:rsidR="006E74A8">
          <w:rPr>
            <w:noProof/>
            <w:webHidden/>
          </w:rPr>
          <w:fldChar w:fldCharType="separate"/>
        </w:r>
        <w:r w:rsidR="007C6771">
          <w:rPr>
            <w:noProof/>
            <w:webHidden/>
          </w:rPr>
          <w:t>3</w:t>
        </w:r>
        <w:r w:rsidR="006E74A8">
          <w:rPr>
            <w:noProof/>
            <w:webHidden/>
          </w:rPr>
          <w:fldChar w:fldCharType="end"/>
        </w:r>
      </w:hyperlink>
    </w:p>
    <w:p w14:paraId="7B4627C5" w14:textId="77777777" w:rsidR="006E74A8" w:rsidRDefault="006500FC">
      <w:pPr>
        <w:pStyle w:val="TOC1"/>
        <w:rPr>
          <w:rFonts w:asciiTheme="minorHAnsi" w:eastAsiaTheme="minorEastAsia" w:hAnsiTheme="minorHAnsi" w:cstheme="minorBidi"/>
          <w:caps w:val="0"/>
          <w:noProof/>
          <w:szCs w:val="22"/>
          <w:lang w:eastAsia="en-GB"/>
        </w:rPr>
      </w:pPr>
      <w:hyperlink w:anchor="_Toc451531225" w:history="1">
        <w:r w:rsidR="006E74A8" w:rsidRPr="00F70523">
          <w:rPr>
            <w:rStyle w:val="Hyperlink"/>
            <w:rFonts w:cs="Arial"/>
            <w:noProof/>
          </w:rPr>
          <w:t>3.</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OVERVIEW OF Invitation to tender</w:t>
        </w:r>
        <w:r w:rsidR="006E74A8">
          <w:rPr>
            <w:noProof/>
            <w:webHidden/>
          </w:rPr>
          <w:tab/>
        </w:r>
        <w:r w:rsidR="006E74A8">
          <w:rPr>
            <w:noProof/>
            <w:webHidden/>
          </w:rPr>
          <w:fldChar w:fldCharType="begin"/>
        </w:r>
        <w:r w:rsidR="006E74A8">
          <w:rPr>
            <w:noProof/>
            <w:webHidden/>
          </w:rPr>
          <w:instrText xml:space="preserve"> PAGEREF _Toc451531225 \h </w:instrText>
        </w:r>
        <w:r w:rsidR="006E74A8">
          <w:rPr>
            <w:noProof/>
            <w:webHidden/>
          </w:rPr>
        </w:r>
        <w:r w:rsidR="006E74A8">
          <w:rPr>
            <w:noProof/>
            <w:webHidden/>
          </w:rPr>
          <w:fldChar w:fldCharType="separate"/>
        </w:r>
        <w:r w:rsidR="007C6771">
          <w:rPr>
            <w:noProof/>
            <w:webHidden/>
          </w:rPr>
          <w:t>3</w:t>
        </w:r>
        <w:r w:rsidR="006E74A8">
          <w:rPr>
            <w:noProof/>
            <w:webHidden/>
          </w:rPr>
          <w:fldChar w:fldCharType="end"/>
        </w:r>
      </w:hyperlink>
    </w:p>
    <w:p w14:paraId="4D70B7E3" w14:textId="77777777" w:rsidR="006E74A8" w:rsidRDefault="006500FC">
      <w:pPr>
        <w:pStyle w:val="TOC1"/>
        <w:rPr>
          <w:rFonts w:asciiTheme="minorHAnsi" w:eastAsiaTheme="minorEastAsia" w:hAnsiTheme="minorHAnsi" w:cstheme="minorBidi"/>
          <w:caps w:val="0"/>
          <w:noProof/>
          <w:szCs w:val="22"/>
          <w:lang w:eastAsia="en-GB"/>
        </w:rPr>
      </w:pPr>
      <w:hyperlink w:anchor="_Toc451531226" w:history="1">
        <w:r w:rsidR="006E74A8" w:rsidRPr="00F70523">
          <w:rPr>
            <w:rStyle w:val="Hyperlink"/>
            <w:rFonts w:cs="Arial"/>
            <w:noProof/>
          </w:rPr>
          <w:t>4.</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FURTHER COMPETITION TIMETABLE</w:t>
        </w:r>
        <w:r w:rsidR="006E74A8">
          <w:rPr>
            <w:noProof/>
            <w:webHidden/>
          </w:rPr>
          <w:tab/>
        </w:r>
        <w:r w:rsidR="006E74A8">
          <w:rPr>
            <w:noProof/>
            <w:webHidden/>
          </w:rPr>
          <w:fldChar w:fldCharType="begin"/>
        </w:r>
        <w:r w:rsidR="006E74A8">
          <w:rPr>
            <w:noProof/>
            <w:webHidden/>
          </w:rPr>
          <w:instrText xml:space="preserve"> PAGEREF _Toc451531226 \h </w:instrText>
        </w:r>
        <w:r w:rsidR="006E74A8">
          <w:rPr>
            <w:noProof/>
            <w:webHidden/>
          </w:rPr>
        </w:r>
        <w:r w:rsidR="006E74A8">
          <w:rPr>
            <w:noProof/>
            <w:webHidden/>
          </w:rPr>
          <w:fldChar w:fldCharType="separate"/>
        </w:r>
        <w:r w:rsidR="007C6771">
          <w:rPr>
            <w:noProof/>
            <w:webHidden/>
          </w:rPr>
          <w:t>4</w:t>
        </w:r>
        <w:r w:rsidR="006E74A8">
          <w:rPr>
            <w:noProof/>
            <w:webHidden/>
          </w:rPr>
          <w:fldChar w:fldCharType="end"/>
        </w:r>
      </w:hyperlink>
    </w:p>
    <w:p w14:paraId="784B5B19" w14:textId="77777777" w:rsidR="006E74A8" w:rsidRDefault="006500FC">
      <w:pPr>
        <w:pStyle w:val="TOC1"/>
        <w:rPr>
          <w:rFonts w:asciiTheme="minorHAnsi" w:eastAsiaTheme="minorEastAsia" w:hAnsiTheme="minorHAnsi" w:cstheme="minorBidi"/>
          <w:caps w:val="0"/>
          <w:noProof/>
          <w:szCs w:val="22"/>
          <w:lang w:eastAsia="en-GB"/>
        </w:rPr>
      </w:pPr>
      <w:hyperlink w:anchor="_Toc451531227" w:history="1">
        <w:r w:rsidR="006E74A8" w:rsidRPr="00F70523">
          <w:rPr>
            <w:rStyle w:val="Hyperlink"/>
            <w:rFonts w:cs="Arial"/>
            <w:noProof/>
          </w:rPr>
          <w:t>5.</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questions AND CLARIFICATIONS</w:t>
        </w:r>
        <w:r w:rsidR="006E74A8">
          <w:rPr>
            <w:noProof/>
            <w:webHidden/>
          </w:rPr>
          <w:tab/>
        </w:r>
        <w:r w:rsidR="006E74A8">
          <w:rPr>
            <w:noProof/>
            <w:webHidden/>
          </w:rPr>
          <w:fldChar w:fldCharType="begin"/>
        </w:r>
        <w:r w:rsidR="006E74A8">
          <w:rPr>
            <w:noProof/>
            <w:webHidden/>
          </w:rPr>
          <w:instrText xml:space="preserve"> PAGEREF _Toc451531227 \h </w:instrText>
        </w:r>
        <w:r w:rsidR="006E74A8">
          <w:rPr>
            <w:noProof/>
            <w:webHidden/>
          </w:rPr>
        </w:r>
        <w:r w:rsidR="006E74A8">
          <w:rPr>
            <w:noProof/>
            <w:webHidden/>
          </w:rPr>
          <w:fldChar w:fldCharType="separate"/>
        </w:r>
        <w:r w:rsidR="007C6771">
          <w:rPr>
            <w:noProof/>
            <w:webHidden/>
          </w:rPr>
          <w:t>4</w:t>
        </w:r>
        <w:r w:rsidR="006E74A8">
          <w:rPr>
            <w:noProof/>
            <w:webHidden/>
          </w:rPr>
          <w:fldChar w:fldCharType="end"/>
        </w:r>
      </w:hyperlink>
    </w:p>
    <w:p w14:paraId="7DF2D3E7" w14:textId="77777777" w:rsidR="006E74A8" w:rsidRDefault="006500FC">
      <w:pPr>
        <w:pStyle w:val="TOC1"/>
        <w:rPr>
          <w:rFonts w:asciiTheme="minorHAnsi" w:eastAsiaTheme="minorEastAsia" w:hAnsiTheme="minorHAnsi" w:cstheme="minorBidi"/>
          <w:caps w:val="0"/>
          <w:noProof/>
          <w:szCs w:val="22"/>
          <w:lang w:eastAsia="en-GB"/>
        </w:rPr>
      </w:pPr>
      <w:hyperlink w:anchor="_Toc451531228" w:history="1">
        <w:r w:rsidR="006E74A8" w:rsidRPr="00F70523">
          <w:rPr>
            <w:rStyle w:val="Hyperlink"/>
            <w:rFonts w:cs="Arial"/>
            <w:noProof/>
          </w:rPr>
          <w:t>6.</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Evaluation of Price (</w:t>
        </w:r>
        <w:r w:rsidR="001A3787">
          <w:rPr>
            <w:rStyle w:val="Hyperlink"/>
            <w:rFonts w:cs="Arial"/>
            <w:noProof/>
          </w:rPr>
          <w:t>100</w:t>
        </w:r>
        <w:r w:rsidR="006E74A8" w:rsidRPr="00F70523">
          <w:rPr>
            <w:rStyle w:val="Hyperlink"/>
            <w:rFonts w:cs="Arial"/>
            <w:noProof/>
          </w:rPr>
          <w:t>%)</w:t>
        </w:r>
        <w:r w:rsidR="006E74A8">
          <w:rPr>
            <w:noProof/>
            <w:webHidden/>
          </w:rPr>
          <w:tab/>
        </w:r>
        <w:r w:rsidR="006E74A8">
          <w:rPr>
            <w:noProof/>
            <w:webHidden/>
          </w:rPr>
          <w:fldChar w:fldCharType="begin"/>
        </w:r>
        <w:r w:rsidR="006E74A8">
          <w:rPr>
            <w:noProof/>
            <w:webHidden/>
          </w:rPr>
          <w:instrText xml:space="preserve"> PAGEREF _Toc451531228 \h </w:instrText>
        </w:r>
        <w:r w:rsidR="006E74A8">
          <w:rPr>
            <w:noProof/>
            <w:webHidden/>
          </w:rPr>
        </w:r>
        <w:r w:rsidR="006E74A8">
          <w:rPr>
            <w:noProof/>
            <w:webHidden/>
          </w:rPr>
          <w:fldChar w:fldCharType="separate"/>
        </w:r>
        <w:r w:rsidR="007C6771">
          <w:rPr>
            <w:noProof/>
            <w:webHidden/>
          </w:rPr>
          <w:t>5</w:t>
        </w:r>
        <w:r w:rsidR="006E74A8">
          <w:rPr>
            <w:noProof/>
            <w:webHidden/>
          </w:rPr>
          <w:fldChar w:fldCharType="end"/>
        </w:r>
      </w:hyperlink>
    </w:p>
    <w:p w14:paraId="67B82EA4" w14:textId="77777777" w:rsidR="006E74A8" w:rsidRDefault="006500FC">
      <w:pPr>
        <w:pStyle w:val="TOC1"/>
        <w:rPr>
          <w:rFonts w:asciiTheme="minorHAnsi" w:eastAsiaTheme="minorEastAsia" w:hAnsiTheme="minorHAnsi" w:cstheme="minorBidi"/>
          <w:caps w:val="0"/>
          <w:noProof/>
          <w:szCs w:val="22"/>
          <w:lang w:eastAsia="en-GB"/>
        </w:rPr>
      </w:pPr>
      <w:hyperlink w:anchor="_Toc451531229" w:history="1">
        <w:r w:rsidR="006E74A8" w:rsidRPr="00F70523">
          <w:rPr>
            <w:rStyle w:val="Hyperlink"/>
            <w:rFonts w:cs="Arial"/>
            <w:noProof/>
          </w:rPr>
          <w:t>7.</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Submitting a tender</w:t>
        </w:r>
        <w:r w:rsidR="006E74A8">
          <w:rPr>
            <w:noProof/>
            <w:webHidden/>
          </w:rPr>
          <w:tab/>
        </w:r>
        <w:r w:rsidR="006E74A8">
          <w:rPr>
            <w:noProof/>
            <w:webHidden/>
          </w:rPr>
          <w:fldChar w:fldCharType="begin"/>
        </w:r>
        <w:r w:rsidR="006E74A8">
          <w:rPr>
            <w:noProof/>
            <w:webHidden/>
          </w:rPr>
          <w:instrText xml:space="preserve"> PAGEREF _Toc451531229 \h </w:instrText>
        </w:r>
        <w:r w:rsidR="006E74A8">
          <w:rPr>
            <w:noProof/>
            <w:webHidden/>
          </w:rPr>
        </w:r>
        <w:r w:rsidR="006E74A8">
          <w:rPr>
            <w:noProof/>
            <w:webHidden/>
          </w:rPr>
          <w:fldChar w:fldCharType="separate"/>
        </w:r>
        <w:r w:rsidR="007C6771">
          <w:rPr>
            <w:noProof/>
            <w:webHidden/>
          </w:rPr>
          <w:t>5</w:t>
        </w:r>
        <w:r w:rsidR="006E74A8">
          <w:rPr>
            <w:noProof/>
            <w:webHidden/>
          </w:rPr>
          <w:fldChar w:fldCharType="end"/>
        </w:r>
      </w:hyperlink>
    </w:p>
    <w:p w14:paraId="1FE22ECF" w14:textId="77777777" w:rsidR="006E74A8" w:rsidRDefault="006500FC">
      <w:pPr>
        <w:pStyle w:val="TOC1"/>
        <w:rPr>
          <w:rFonts w:asciiTheme="minorHAnsi" w:eastAsiaTheme="minorEastAsia" w:hAnsiTheme="minorHAnsi" w:cstheme="minorBidi"/>
          <w:caps w:val="0"/>
          <w:noProof/>
          <w:szCs w:val="22"/>
          <w:lang w:eastAsia="en-GB"/>
        </w:rPr>
      </w:pPr>
      <w:hyperlink w:anchor="_Toc451531230" w:history="1">
        <w:r w:rsidR="006E74A8" w:rsidRPr="00F70523">
          <w:rPr>
            <w:rStyle w:val="Hyperlink"/>
            <w:rFonts w:cs="Arial"/>
            <w:noProof/>
          </w:rPr>
          <w:t>8.</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tender EVALUATION</w:t>
        </w:r>
        <w:r w:rsidR="006E74A8">
          <w:rPr>
            <w:noProof/>
            <w:webHidden/>
          </w:rPr>
          <w:tab/>
        </w:r>
        <w:r w:rsidR="006E74A8">
          <w:rPr>
            <w:noProof/>
            <w:webHidden/>
          </w:rPr>
          <w:fldChar w:fldCharType="begin"/>
        </w:r>
        <w:r w:rsidR="006E74A8">
          <w:rPr>
            <w:noProof/>
            <w:webHidden/>
          </w:rPr>
          <w:instrText xml:space="preserve"> PAGEREF _Toc451531230 \h </w:instrText>
        </w:r>
        <w:r w:rsidR="006E74A8">
          <w:rPr>
            <w:noProof/>
            <w:webHidden/>
          </w:rPr>
        </w:r>
        <w:r w:rsidR="006E74A8">
          <w:rPr>
            <w:noProof/>
            <w:webHidden/>
          </w:rPr>
          <w:fldChar w:fldCharType="separate"/>
        </w:r>
        <w:r w:rsidR="007C6771">
          <w:rPr>
            <w:noProof/>
            <w:webHidden/>
          </w:rPr>
          <w:t>6</w:t>
        </w:r>
        <w:r w:rsidR="006E74A8">
          <w:rPr>
            <w:noProof/>
            <w:webHidden/>
          </w:rPr>
          <w:fldChar w:fldCharType="end"/>
        </w:r>
      </w:hyperlink>
    </w:p>
    <w:p w14:paraId="432A7DE3" w14:textId="77777777" w:rsidR="006E74A8" w:rsidRDefault="006500FC">
      <w:pPr>
        <w:pStyle w:val="TOC1"/>
        <w:rPr>
          <w:rFonts w:asciiTheme="minorHAnsi" w:eastAsiaTheme="minorEastAsia" w:hAnsiTheme="minorHAnsi" w:cstheme="minorBidi"/>
          <w:caps w:val="0"/>
          <w:noProof/>
          <w:szCs w:val="22"/>
          <w:lang w:eastAsia="en-GB"/>
        </w:rPr>
      </w:pPr>
      <w:hyperlink w:anchor="_Toc451531231" w:history="1">
        <w:r w:rsidR="006E74A8" w:rsidRPr="00F70523">
          <w:rPr>
            <w:rStyle w:val="Hyperlink"/>
            <w:rFonts w:cs="Arial"/>
            <w:noProof/>
          </w:rPr>
          <w:t>9.</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CONTRACT AWARD</w:t>
        </w:r>
        <w:r w:rsidR="006E74A8">
          <w:rPr>
            <w:noProof/>
            <w:webHidden/>
          </w:rPr>
          <w:tab/>
        </w:r>
        <w:r w:rsidR="006E74A8">
          <w:rPr>
            <w:noProof/>
            <w:webHidden/>
          </w:rPr>
          <w:fldChar w:fldCharType="begin"/>
        </w:r>
        <w:r w:rsidR="006E74A8">
          <w:rPr>
            <w:noProof/>
            <w:webHidden/>
          </w:rPr>
          <w:instrText xml:space="preserve"> PAGEREF _Toc451531231 \h </w:instrText>
        </w:r>
        <w:r w:rsidR="006E74A8">
          <w:rPr>
            <w:noProof/>
            <w:webHidden/>
          </w:rPr>
        </w:r>
        <w:r w:rsidR="006E74A8">
          <w:rPr>
            <w:noProof/>
            <w:webHidden/>
          </w:rPr>
          <w:fldChar w:fldCharType="separate"/>
        </w:r>
        <w:r w:rsidR="007C6771">
          <w:rPr>
            <w:noProof/>
            <w:webHidden/>
          </w:rPr>
          <w:t>10</w:t>
        </w:r>
        <w:r w:rsidR="006E74A8">
          <w:rPr>
            <w:noProof/>
            <w:webHidden/>
          </w:rPr>
          <w:fldChar w:fldCharType="end"/>
        </w:r>
      </w:hyperlink>
    </w:p>
    <w:p w14:paraId="502C3A44" w14:textId="77777777" w:rsidR="006E74A8" w:rsidRDefault="006500FC">
      <w:pPr>
        <w:pStyle w:val="TOC1"/>
        <w:rPr>
          <w:rFonts w:asciiTheme="minorHAnsi" w:eastAsiaTheme="minorEastAsia" w:hAnsiTheme="minorHAnsi" w:cstheme="minorBidi"/>
          <w:caps w:val="0"/>
          <w:noProof/>
          <w:szCs w:val="22"/>
          <w:lang w:eastAsia="en-GB"/>
        </w:rPr>
      </w:pPr>
      <w:hyperlink w:anchor="_Toc451531232" w:history="1">
        <w:r w:rsidR="006E74A8" w:rsidRPr="00F70523">
          <w:rPr>
            <w:rStyle w:val="Hyperlink"/>
            <w:rFonts w:cs="Arial"/>
            <w:noProof/>
          </w:rPr>
          <w:t>Appendix A – Terms of the Further Comeptition</w:t>
        </w:r>
        <w:r w:rsidR="006E74A8">
          <w:rPr>
            <w:noProof/>
            <w:webHidden/>
          </w:rPr>
          <w:tab/>
        </w:r>
        <w:r w:rsidR="006E74A8">
          <w:rPr>
            <w:noProof/>
            <w:webHidden/>
          </w:rPr>
          <w:fldChar w:fldCharType="begin"/>
        </w:r>
        <w:r w:rsidR="006E74A8">
          <w:rPr>
            <w:noProof/>
            <w:webHidden/>
          </w:rPr>
          <w:instrText xml:space="preserve"> PAGEREF _Toc451531232 \h </w:instrText>
        </w:r>
        <w:r w:rsidR="006E74A8">
          <w:rPr>
            <w:noProof/>
            <w:webHidden/>
          </w:rPr>
        </w:r>
        <w:r w:rsidR="006E74A8">
          <w:rPr>
            <w:noProof/>
            <w:webHidden/>
          </w:rPr>
          <w:fldChar w:fldCharType="separate"/>
        </w:r>
        <w:r w:rsidR="007C6771">
          <w:rPr>
            <w:noProof/>
            <w:webHidden/>
          </w:rPr>
          <w:t>10</w:t>
        </w:r>
        <w:r w:rsidR="006E74A8">
          <w:rPr>
            <w:noProof/>
            <w:webHidden/>
          </w:rPr>
          <w:fldChar w:fldCharType="end"/>
        </w:r>
      </w:hyperlink>
    </w:p>
    <w:p w14:paraId="4BC42383" w14:textId="77777777" w:rsidR="006E74A8" w:rsidRDefault="006500FC">
      <w:pPr>
        <w:pStyle w:val="TOC1"/>
        <w:rPr>
          <w:rFonts w:asciiTheme="minorHAnsi" w:eastAsiaTheme="minorEastAsia" w:hAnsiTheme="minorHAnsi" w:cstheme="minorBidi"/>
          <w:caps w:val="0"/>
          <w:noProof/>
          <w:szCs w:val="22"/>
          <w:lang w:eastAsia="en-GB"/>
        </w:rPr>
      </w:pPr>
      <w:hyperlink w:anchor="_Toc451531233" w:history="1">
        <w:r w:rsidR="006E74A8" w:rsidRPr="00F70523">
          <w:rPr>
            <w:rStyle w:val="Hyperlink"/>
            <w:rFonts w:cs="Arial"/>
            <w:noProof/>
          </w:rPr>
          <w:t>1.</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INTRODUCTION</w:t>
        </w:r>
        <w:r w:rsidR="006E74A8">
          <w:rPr>
            <w:noProof/>
            <w:webHidden/>
          </w:rPr>
          <w:tab/>
        </w:r>
        <w:r w:rsidR="006E74A8">
          <w:rPr>
            <w:noProof/>
            <w:webHidden/>
          </w:rPr>
          <w:fldChar w:fldCharType="begin"/>
        </w:r>
        <w:r w:rsidR="006E74A8">
          <w:rPr>
            <w:noProof/>
            <w:webHidden/>
          </w:rPr>
          <w:instrText xml:space="preserve"> PAGEREF _Toc451531233 \h </w:instrText>
        </w:r>
        <w:r w:rsidR="006E74A8">
          <w:rPr>
            <w:noProof/>
            <w:webHidden/>
          </w:rPr>
        </w:r>
        <w:r w:rsidR="006E74A8">
          <w:rPr>
            <w:noProof/>
            <w:webHidden/>
          </w:rPr>
          <w:fldChar w:fldCharType="separate"/>
        </w:r>
        <w:r w:rsidR="007C6771">
          <w:rPr>
            <w:noProof/>
            <w:webHidden/>
          </w:rPr>
          <w:t>10</w:t>
        </w:r>
        <w:r w:rsidR="006E74A8">
          <w:rPr>
            <w:noProof/>
            <w:webHidden/>
          </w:rPr>
          <w:fldChar w:fldCharType="end"/>
        </w:r>
      </w:hyperlink>
    </w:p>
    <w:p w14:paraId="3E932624" w14:textId="77777777" w:rsidR="006E74A8" w:rsidRDefault="006500FC">
      <w:pPr>
        <w:pStyle w:val="TOC1"/>
        <w:rPr>
          <w:rFonts w:asciiTheme="minorHAnsi" w:eastAsiaTheme="minorEastAsia" w:hAnsiTheme="minorHAnsi" w:cstheme="minorBidi"/>
          <w:caps w:val="0"/>
          <w:noProof/>
          <w:szCs w:val="22"/>
          <w:lang w:eastAsia="en-GB"/>
        </w:rPr>
      </w:pPr>
      <w:hyperlink w:anchor="_Toc451531234" w:history="1">
        <w:r w:rsidR="006E74A8" w:rsidRPr="00F70523">
          <w:rPr>
            <w:rStyle w:val="Hyperlink"/>
            <w:rFonts w:cs="Arial"/>
            <w:noProof/>
          </w:rPr>
          <w:t>2.</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CONDUCT</w:t>
        </w:r>
        <w:r w:rsidR="006E74A8">
          <w:rPr>
            <w:noProof/>
            <w:webHidden/>
          </w:rPr>
          <w:tab/>
        </w:r>
        <w:r w:rsidR="006E74A8">
          <w:rPr>
            <w:noProof/>
            <w:webHidden/>
          </w:rPr>
          <w:fldChar w:fldCharType="begin"/>
        </w:r>
        <w:r w:rsidR="006E74A8">
          <w:rPr>
            <w:noProof/>
            <w:webHidden/>
          </w:rPr>
          <w:instrText xml:space="preserve"> PAGEREF _Toc451531234 \h </w:instrText>
        </w:r>
        <w:r w:rsidR="006E74A8">
          <w:rPr>
            <w:noProof/>
            <w:webHidden/>
          </w:rPr>
        </w:r>
        <w:r w:rsidR="006E74A8">
          <w:rPr>
            <w:noProof/>
            <w:webHidden/>
          </w:rPr>
          <w:fldChar w:fldCharType="separate"/>
        </w:r>
        <w:r w:rsidR="007C6771">
          <w:rPr>
            <w:noProof/>
            <w:webHidden/>
          </w:rPr>
          <w:t>10</w:t>
        </w:r>
        <w:r w:rsidR="006E74A8">
          <w:rPr>
            <w:noProof/>
            <w:webHidden/>
          </w:rPr>
          <w:fldChar w:fldCharType="end"/>
        </w:r>
      </w:hyperlink>
    </w:p>
    <w:p w14:paraId="2E2B0CD8" w14:textId="77777777" w:rsidR="006E74A8" w:rsidRDefault="006500FC">
      <w:pPr>
        <w:pStyle w:val="TOC1"/>
        <w:rPr>
          <w:rFonts w:asciiTheme="minorHAnsi" w:eastAsiaTheme="minorEastAsia" w:hAnsiTheme="minorHAnsi" w:cstheme="minorBidi"/>
          <w:caps w:val="0"/>
          <w:noProof/>
          <w:szCs w:val="22"/>
          <w:lang w:eastAsia="en-GB"/>
        </w:rPr>
      </w:pPr>
      <w:hyperlink w:anchor="_Toc451531235" w:history="1">
        <w:r w:rsidR="006E74A8" w:rsidRPr="00F70523">
          <w:rPr>
            <w:rStyle w:val="Hyperlink"/>
            <w:rFonts w:cs="Arial"/>
            <w:noProof/>
          </w:rPr>
          <w:t>3.</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COmpliance</w:t>
        </w:r>
        <w:r w:rsidR="006E74A8">
          <w:rPr>
            <w:noProof/>
            <w:webHidden/>
          </w:rPr>
          <w:tab/>
        </w:r>
        <w:r w:rsidR="006E74A8">
          <w:rPr>
            <w:noProof/>
            <w:webHidden/>
          </w:rPr>
          <w:fldChar w:fldCharType="begin"/>
        </w:r>
        <w:r w:rsidR="006E74A8">
          <w:rPr>
            <w:noProof/>
            <w:webHidden/>
          </w:rPr>
          <w:instrText xml:space="preserve"> PAGEREF _Toc451531235 \h </w:instrText>
        </w:r>
        <w:r w:rsidR="006E74A8">
          <w:rPr>
            <w:noProof/>
            <w:webHidden/>
          </w:rPr>
        </w:r>
        <w:r w:rsidR="006E74A8">
          <w:rPr>
            <w:noProof/>
            <w:webHidden/>
          </w:rPr>
          <w:fldChar w:fldCharType="separate"/>
        </w:r>
        <w:r w:rsidR="007C6771">
          <w:rPr>
            <w:noProof/>
            <w:webHidden/>
          </w:rPr>
          <w:t>11</w:t>
        </w:r>
        <w:r w:rsidR="006E74A8">
          <w:rPr>
            <w:noProof/>
            <w:webHidden/>
          </w:rPr>
          <w:fldChar w:fldCharType="end"/>
        </w:r>
      </w:hyperlink>
    </w:p>
    <w:p w14:paraId="4498852C" w14:textId="77777777" w:rsidR="006E74A8" w:rsidRDefault="006500FC">
      <w:pPr>
        <w:pStyle w:val="TOC1"/>
        <w:rPr>
          <w:rFonts w:asciiTheme="minorHAnsi" w:eastAsiaTheme="minorEastAsia" w:hAnsiTheme="minorHAnsi" w:cstheme="minorBidi"/>
          <w:caps w:val="0"/>
          <w:noProof/>
          <w:szCs w:val="22"/>
          <w:lang w:eastAsia="en-GB"/>
        </w:rPr>
      </w:pPr>
      <w:hyperlink w:anchor="_Toc451531236" w:history="1">
        <w:r w:rsidR="006E74A8" w:rsidRPr="00F70523">
          <w:rPr>
            <w:rStyle w:val="Hyperlink"/>
            <w:rFonts w:cs="Arial"/>
            <w:noProof/>
          </w:rPr>
          <w:t>4.</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RIGHT TO CANCEL OR VARY THE Further Competition</w:t>
        </w:r>
        <w:r w:rsidR="006E74A8">
          <w:rPr>
            <w:noProof/>
            <w:webHidden/>
          </w:rPr>
          <w:tab/>
        </w:r>
        <w:r w:rsidR="006E74A8">
          <w:rPr>
            <w:noProof/>
            <w:webHidden/>
          </w:rPr>
          <w:fldChar w:fldCharType="begin"/>
        </w:r>
        <w:r w:rsidR="006E74A8">
          <w:rPr>
            <w:noProof/>
            <w:webHidden/>
          </w:rPr>
          <w:instrText xml:space="preserve"> PAGEREF _Toc451531236 \h </w:instrText>
        </w:r>
        <w:r w:rsidR="006E74A8">
          <w:rPr>
            <w:noProof/>
            <w:webHidden/>
          </w:rPr>
        </w:r>
        <w:r w:rsidR="006E74A8">
          <w:rPr>
            <w:noProof/>
            <w:webHidden/>
          </w:rPr>
          <w:fldChar w:fldCharType="separate"/>
        </w:r>
        <w:r w:rsidR="007C6771">
          <w:rPr>
            <w:noProof/>
            <w:webHidden/>
          </w:rPr>
          <w:t>11</w:t>
        </w:r>
        <w:r w:rsidR="006E74A8">
          <w:rPr>
            <w:noProof/>
            <w:webHidden/>
          </w:rPr>
          <w:fldChar w:fldCharType="end"/>
        </w:r>
      </w:hyperlink>
    </w:p>
    <w:p w14:paraId="2A39C67F" w14:textId="77777777" w:rsidR="006E74A8" w:rsidRDefault="006500FC">
      <w:pPr>
        <w:pStyle w:val="TOC1"/>
        <w:rPr>
          <w:rFonts w:asciiTheme="minorHAnsi" w:eastAsiaTheme="minorEastAsia" w:hAnsiTheme="minorHAnsi" w:cstheme="minorBidi"/>
          <w:caps w:val="0"/>
          <w:noProof/>
          <w:szCs w:val="22"/>
          <w:lang w:eastAsia="en-GB"/>
        </w:rPr>
      </w:pPr>
      <w:hyperlink w:anchor="_Toc451531237" w:history="1">
        <w:r w:rsidR="006E74A8" w:rsidRPr="00F70523">
          <w:rPr>
            <w:rStyle w:val="Hyperlink"/>
            <w:rFonts w:cs="Arial"/>
            <w:noProof/>
          </w:rPr>
          <w:t>Appendix B – Lot SPECIFICATION</w:t>
        </w:r>
        <w:r w:rsidR="006E74A8">
          <w:rPr>
            <w:noProof/>
            <w:webHidden/>
          </w:rPr>
          <w:tab/>
        </w:r>
        <w:r w:rsidR="006E74A8">
          <w:rPr>
            <w:noProof/>
            <w:webHidden/>
          </w:rPr>
          <w:fldChar w:fldCharType="begin"/>
        </w:r>
        <w:r w:rsidR="006E74A8">
          <w:rPr>
            <w:noProof/>
            <w:webHidden/>
          </w:rPr>
          <w:instrText xml:space="preserve"> PAGEREF _Toc451531237 \h </w:instrText>
        </w:r>
        <w:r w:rsidR="006E74A8">
          <w:rPr>
            <w:noProof/>
            <w:webHidden/>
          </w:rPr>
        </w:r>
        <w:r w:rsidR="006E74A8">
          <w:rPr>
            <w:noProof/>
            <w:webHidden/>
          </w:rPr>
          <w:fldChar w:fldCharType="separate"/>
        </w:r>
        <w:r w:rsidR="007C6771">
          <w:rPr>
            <w:noProof/>
            <w:webHidden/>
          </w:rPr>
          <w:t>12</w:t>
        </w:r>
        <w:r w:rsidR="006E74A8">
          <w:rPr>
            <w:noProof/>
            <w:webHidden/>
          </w:rPr>
          <w:fldChar w:fldCharType="end"/>
        </w:r>
      </w:hyperlink>
    </w:p>
    <w:p w14:paraId="0580C3FE" w14:textId="77777777" w:rsidR="006E74A8" w:rsidRDefault="006500FC">
      <w:pPr>
        <w:pStyle w:val="TOC1"/>
        <w:rPr>
          <w:rFonts w:asciiTheme="minorHAnsi" w:eastAsiaTheme="minorEastAsia" w:hAnsiTheme="minorHAnsi" w:cstheme="minorBidi"/>
          <w:caps w:val="0"/>
          <w:noProof/>
          <w:szCs w:val="22"/>
          <w:lang w:eastAsia="en-GB"/>
        </w:rPr>
      </w:pPr>
      <w:hyperlink w:anchor="_Toc451531240" w:history="1">
        <w:r w:rsidR="006E74A8" w:rsidRPr="00F70523">
          <w:rPr>
            <w:rStyle w:val="Hyperlink"/>
            <w:rFonts w:cs="Arial"/>
            <w:noProof/>
          </w:rPr>
          <w:t>5.</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INTRODUCTION AND BACKGROUND TO THE AUTHORITY</w:t>
        </w:r>
        <w:r w:rsidR="006E74A8">
          <w:rPr>
            <w:noProof/>
            <w:webHidden/>
          </w:rPr>
          <w:tab/>
        </w:r>
        <w:r w:rsidR="006E74A8">
          <w:rPr>
            <w:noProof/>
            <w:webHidden/>
          </w:rPr>
          <w:fldChar w:fldCharType="begin"/>
        </w:r>
        <w:r w:rsidR="006E74A8">
          <w:rPr>
            <w:noProof/>
            <w:webHidden/>
          </w:rPr>
          <w:instrText xml:space="preserve"> PAGEREF _Toc451531240 \h </w:instrText>
        </w:r>
        <w:r w:rsidR="006E74A8">
          <w:rPr>
            <w:noProof/>
            <w:webHidden/>
          </w:rPr>
        </w:r>
        <w:r w:rsidR="006E74A8">
          <w:rPr>
            <w:noProof/>
            <w:webHidden/>
          </w:rPr>
          <w:fldChar w:fldCharType="separate"/>
        </w:r>
        <w:r w:rsidR="007C6771">
          <w:rPr>
            <w:noProof/>
            <w:webHidden/>
          </w:rPr>
          <w:t>12</w:t>
        </w:r>
        <w:r w:rsidR="006E74A8">
          <w:rPr>
            <w:noProof/>
            <w:webHidden/>
          </w:rPr>
          <w:fldChar w:fldCharType="end"/>
        </w:r>
      </w:hyperlink>
    </w:p>
    <w:p w14:paraId="37EB902F" w14:textId="77777777" w:rsidR="006E74A8" w:rsidRDefault="006500FC">
      <w:pPr>
        <w:pStyle w:val="TOC1"/>
        <w:rPr>
          <w:rFonts w:asciiTheme="minorHAnsi" w:eastAsiaTheme="minorEastAsia" w:hAnsiTheme="minorHAnsi" w:cstheme="minorBidi"/>
          <w:caps w:val="0"/>
          <w:noProof/>
          <w:szCs w:val="22"/>
          <w:lang w:eastAsia="en-GB"/>
        </w:rPr>
      </w:pPr>
      <w:hyperlink w:anchor="_Toc451531241" w:history="1">
        <w:r w:rsidR="006E74A8" w:rsidRPr="00F70523">
          <w:rPr>
            <w:rStyle w:val="Hyperlink"/>
            <w:rFonts w:cs="Arial"/>
            <w:noProof/>
          </w:rPr>
          <w:t>6.</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Background to requirement/OVERVIEW of requirement</w:t>
        </w:r>
        <w:r w:rsidR="006E74A8">
          <w:rPr>
            <w:noProof/>
            <w:webHidden/>
          </w:rPr>
          <w:tab/>
        </w:r>
        <w:r w:rsidR="006E74A8">
          <w:rPr>
            <w:noProof/>
            <w:webHidden/>
          </w:rPr>
          <w:fldChar w:fldCharType="begin"/>
        </w:r>
        <w:r w:rsidR="006E74A8">
          <w:rPr>
            <w:noProof/>
            <w:webHidden/>
          </w:rPr>
          <w:instrText xml:space="preserve"> PAGEREF _Toc451531241 \h </w:instrText>
        </w:r>
        <w:r w:rsidR="006E74A8">
          <w:rPr>
            <w:noProof/>
            <w:webHidden/>
          </w:rPr>
        </w:r>
        <w:r w:rsidR="006E74A8">
          <w:rPr>
            <w:noProof/>
            <w:webHidden/>
          </w:rPr>
          <w:fldChar w:fldCharType="separate"/>
        </w:r>
        <w:r w:rsidR="007C6771">
          <w:rPr>
            <w:noProof/>
            <w:webHidden/>
          </w:rPr>
          <w:t>12</w:t>
        </w:r>
        <w:r w:rsidR="006E74A8">
          <w:rPr>
            <w:noProof/>
            <w:webHidden/>
          </w:rPr>
          <w:fldChar w:fldCharType="end"/>
        </w:r>
      </w:hyperlink>
    </w:p>
    <w:p w14:paraId="63073BA8" w14:textId="77777777" w:rsidR="006E74A8" w:rsidRDefault="006500FC">
      <w:pPr>
        <w:pStyle w:val="TOC1"/>
        <w:rPr>
          <w:rFonts w:asciiTheme="minorHAnsi" w:eastAsiaTheme="minorEastAsia" w:hAnsiTheme="minorHAnsi" w:cstheme="minorBidi"/>
          <w:caps w:val="0"/>
          <w:noProof/>
          <w:szCs w:val="22"/>
          <w:lang w:eastAsia="en-GB"/>
        </w:rPr>
      </w:pPr>
      <w:hyperlink w:anchor="_Toc451531242" w:history="1">
        <w:r w:rsidR="006E74A8" w:rsidRPr="00F70523">
          <w:rPr>
            <w:rStyle w:val="Hyperlink"/>
            <w:rFonts w:cs="Arial"/>
            <w:noProof/>
          </w:rPr>
          <w:t>7.</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SPECIFICATION</w:t>
        </w:r>
        <w:r w:rsidR="006E74A8">
          <w:rPr>
            <w:noProof/>
            <w:webHidden/>
          </w:rPr>
          <w:tab/>
        </w:r>
        <w:r w:rsidR="006E74A8">
          <w:rPr>
            <w:noProof/>
            <w:webHidden/>
          </w:rPr>
          <w:fldChar w:fldCharType="begin"/>
        </w:r>
        <w:r w:rsidR="006E74A8">
          <w:rPr>
            <w:noProof/>
            <w:webHidden/>
          </w:rPr>
          <w:instrText xml:space="preserve"> PAGEREF _Toc451531242 \h </w:instrText>
        </w:r>
        <w:r w:rsidR="006E74A8">
          <w:rPr>
            <w:noProof/>
            <w:webHidden/>
          </w:rPr>
        </w:r>
        <w:r w:rsidR="006E74A8">
          <w:rPr>
            <w:noProof/>
            <w:webHidden/>
          </w:rPr>
          <w:fldChar w:fldCharType="separate"/>
        </w:r>
        <w:r w:rsidR="007C6771">
          <w:rPr>
            <w:noProof/>
            <w:webHidden/>
          </w:rPr>
          <w:t>12</w:t>
        </w:r>
        <w:r w:rsidR="006E74A8">
          <w:rPr>
            <w:noProof/>
            <w:webHidden/>
          </w:rPr>
          <w:fldChar w:fldCharType="end"/>
        </w:r>
      </w:hyperlink>
    </w:p>
    <w:p w14:paraId="27887B0B" w14:textId="77777777" w:rsidR="006E74A8" w:rsidRDefault="006500FC">
      <w:pPr>
        <w:pStyle w:val="TOC1"/>
        <w:rPr>
          <w:rFonts w:asciiTheme="minorHAnsi" w:eastAsiaTheme="minorEastAsia" w:hAnsiTheme="minorHAnsi" w:cstheme="minorBidi"/>
          <w:caps w:val="0"/>
          <w:noProof/>
          <w:szCs w:val="22"/>
          <w:lang w:eastAsia="en-GB"/>
        </w:rPr>
      </w:pPr>
      <w:hyperlink w:anchor="_Toc451531245" w:history="1">
        <w:r w:rsidR="006E74A8" w:rsidRPr="00F70523">
          <w:rPr>
            <w:rStyle w:val="Hyperlink"/>
            <w:rFonts w:cs="Arial"/>
            <w:noProof/>
          </w:rPr>
          <w:t>8.</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LETTER OF APOINTMENT AND CALL OFF CONTRACTS</w:t>
        </w:r>
        <w:r w:rsidR="006E74A8">
          <w:rPr>
            <w:noProof/>
            <w:webHidden/>
          </w:rPr>
          <w:tab/>
        </w:r>
        <w:r w:rsidR="006E74A8">
          <w:rPr>
            <w:noProof/>
            <w:webHidden/>
          </w:rPr>
          <w:fldChar w:fldCharType="begin"/>
        </w:r>
        <w:r w:rsidR="006E74A8">
          <w:rPr>
            <w:noProof/>
            <w:webHidden/>
          </w:rPr>
          <w:instrText xml:space="preserve"> PAGEREF _Toc451531245 \h </w:instrText>
        </w:r>
        <w:r w:rsidR="006E74A8">
          <w:rPr>
            <w:noProof/>
            <w:webHidden/>
          </w:rPr>
        </w:r>
        <w:r w:rsidR="006E74A8">
          <w:rPr>
            <w:noProof/>
            <w:webHidden/>
          </w:rPr>
          <w:fldChar w:fldCharType="separate"/>
        </w:r>
        <w:r w:rsidR="007C6771">
          <w:rPr>
            <w:noProof/>
            <w:webHidden/>
          </w:rPr>
          <w:t>13</w:t>
        </w:r>
        <w:r w:rsidR="006E74A8">
          <w:rPr>
            <w:noProof/>
            <w:webHidden/>
          </w:rPr>
          <w:fldChar w:fldCharType="end"/>
        </w:r>
      </w:hyperlink>
    </w:p>
    <w:p w14:paraId="39E514C3" w14:textId="77777777" w:rsidR="006E74A8" w:rsidRDefault="006500FC">
      <w:pPr>
        <w:pStyle w:val="TOC1"/>
        <w:rPr>
          <w:rFonts w:asciiTheme="minorHAnsi" w:eastAsiaTheme="minorEastAsia" w:hAnsiTheme="minorHAnsi" w:cstheme="minorBidi"/>
          <w:caps w:val="0"/>
          <w:noProof/>
          <w:szCs w:val="22"/>
          <w:lang w:eastAsia="en-GB"/>
        </w:rPr>
      </w:pPr>
      <w:hyperlink w:anchor="_Toc451531246" w:history="1">
        <w:r w:rsidR="006E74A8" w:rsidRPr="00F70523">
          <w:rPr>
            <w:rStyle w:val="Hyperlink"/>
            <w:rFonts w:cs="Arial"/>
            <w:noProof/>
          </w:rPr>
          <w:t>Appendix C – Further Competition Questionnaire</w:t>
        </w:r>
        <w:r w:rsidR="006E74A8">
          <w:rPr>
            <w:noProof/>
            <w:webHidden/>
          </w:rPr>
          <w:tab/>
        </w:r>
        <w:r w:rsidR="006E74A8">
          <w:rPr>
            <w:noProof/>
            <w:webHidden/>
          </w:rPr>
          <w:fldChar w:fldCharType="begin"/>
        </w:r>
        <w:r w:rsidR="006E74A8">
          <w:rPr>
            <w:noProof/>
            <w:webHidden/>
          </w:rPr>
          <w:instrText xml:space="preserve"> PAGEREF _Toc451531246 \h </w:instrText>
        </w:r>
        <w:r w:rsidR="006E74A8">
          <w:rPr>
            <w:noProof/>
            <w:webHidden/>
          </w:rPr>
        </w:r>
        <w:r w:rsidR="006E74A8">
          <w:rPr>
            <w:noProof/>
            <w:webHidden/>
          </w:rPr>
          <w:fldChar w:fldCharType="separate"/>
        </w:r>
        <w:r w:rsidR="007C6771">
          <w:rPr>
            <w:noProof/>
            <w:webHidden/>
          </w:rPr>
          <w:t>13</w:t>
        </w:r>
        <w:r w:rsidR="006E74A8">
          <w:rPr>
            <w:noProof/>
            <w:webHidden/>
          </w:rPr>
          <w:fldChar w:fldCharType="end"/>
        </w:r>
      </w:hyperlink>
    </w:p>
    <w:p w14:paraId="245A466C" w14:textId="77777777" w:rsidR="006E74A8" w:rsidRDefault="006500FC">
      <w:pPr>
        <w:pStyle w:val="TOC1"/>
        <w:rPr>
          <w:rFonts w:asciiTheme="minorHAnsi" w:eastAsiaTheme="minorEastAsia" w:hAnsiTheme="minorHAnsi" w:cstheme="minorBidi"/>
          <w:caps w:val="0"/>
          <w:noProof/>
          <w:szCs w:val="22"/>
          <w:lang w:eastAsia="en-GB"/>
        </w:rPr>
      </w:pPr>
      <w:hyperlink w:anchor="_Toc451531247" w:history="1">
        <w:r w:rsidR="006E74A8" w:rsidRPr="00F70523">
          <w:rPr>
            <w:rStyle w:val="Hyperlink"/>
            <w:rFonts w:cs="Arial"/>
            <w:noProof/>
          </w:rPr>
          <w:t>9.</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introduction</w:t>
        </w:r>
        <w:r w:rsidR="006E74A8">
          <w:rPr>
            <w:noProof/>
            <w:webHidden/>
          </w:rPr>
          <w:tab/>
        </w:r>
        <w:r w:rsidR="006E74A8">
          <w:rPr>
            <w:noProof/>
            <w:webHidden/>
          </w:rPr>
          <w:fldChar w:fldCharType="begin"/>
        </w:r>
        <w:r w:rsidR="006E74A8">
          <w:rPr>
            <w:noProof/>
            <w:webHidden/>
          </w:rPr>
          <w:instrText xml:space="preserve"> PAGEREF _Toc451531247 \h </w:instrText>
        </w:r>
        <w:r w:rsidR="006E74A8">
          <w:rPr>
            <w:noProof/>
            <w:webHidden/>
          </w:rPr>
        </w:r>
        <w:r w:rsidR="006E74A8">
          <w:rPr>
            <w:noProof/>
            <w:webHidden/>
          </w:rPr>
          <w:fldChar w:fldCharType="separate"/>
        </w:r>
        <w:r w:rsidR="007C6771">
          <w:rPr>
            <w:noProof/>
            <w:webHidden/>
          </w:rPr>
          <w:t>13</w:t>
        </w:r>
        <w:r w:rsidR="006E74A8">
          <w:rPr>
            <w:noProof/>
            <w:webHidden/>
          </w:rPr>
          <w:fldChar w:fldCharType="end"/>
        </w:r>
      </w:hyperlink>
    </w:p>
    <w:p w14:paraId="364C5EF3" w14:textId="77777777" w:rsidR="006E74A8" w:rsidRDefault="006500FC">
      <w:pPr>
        <w:pStyle w:val="TOC1"/>
        <w:rPr>
          <w:rFonts w:asciiTheme="minorHAnsi" w:eastAsiaTheme="minorEastAsia" w:hAnsiTheme="minorHAnsi" w:cstheme="minorBidi"/>
          <w:caps w:val="0"/>
          <w:noProof/>
          <w:szCs w:val="22"/>
          <w:lang w:eastAsia="en-GB"/>
        </w:rPr>
      </w:pPr>
      <w:hyperlink w:anchor="_Toc451531248" w:history="1">
        <w:r w:rsidR="006E74A8" w:rsidRPr="00F70523">
          <w:rPr>
            <w:rStyle w:val="Hyperlink"/>
            <w:rFonts w:cs="Arial"/>
            <w:noProof/>
          </w:rPr>
          <w:t>10.</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DOCUMENT COMPLETION</w:t>
        </w:r>
        <w:r w:rsidR="006E74A8">
          <w:rPr>
            <w:noProof/>
            <w:webHidden/>
          </w:rPr>
          <w:tab/>
        </w:r>
        <w:r w:rsidR="006E74A8">
          <w:rPr>
            <w:noProof/>
            <w:webHidden/>
          </w:rPr>
          <w:fldChar w:fldCharType="begin"/>
        </w:r>
        <w:r w:rsidR="006E74A8">
          <w:rPr>
            <w:noProof/>
            <w:webHidden/>
          </w:rPr>
          <w:instrText xml:space="preserve"> PAGEREF _Toc451531248 \h </w:instrText>
        </w:r>
        <w:r w:rsidR="006E74A8">
          <w:rPr>
            <w:noProof/>
            <w:webHidden/>
          </w:rPr>
        </w:r>
        <w:r w:rsidR="006E74A8">
          <w:rPr>
            <w:noProof/>
            <w:webHidden/>
          </w:rPr>
          <w:fldChar w:fldCharType="separate"/>
        </w:r>
        <w:r w:rsidR="007C6771">
          <w:rPr>
            <w:noProof/>
            <w:webHidden/>
          </w:rPr>
          <w:t>14</w:t>
        </w:r>
        <w:r w:rsidR="006E74A8">
          <w:rPr>
            <w:noProof/>
            <w:webHidden/>
          </w:rPr>
          <w:fldChar w:fldCharType="end"/>
        </w:r>
      </w:hyperlink>
    </w:p>
    <w:p w14:paraId="2AE34F38" w14:textId="77777777" w:rsidR="006E74A8" w:rsidRDefault="006500FC">
      <w:pPr>
        <w:pStyle w:val="TOC1"/>
        <w:rPr>
          <w:rFonts w:asciiTheme="minorHAnsi" w:eastAsiaTheme="minorEastAsia" w:hAnsiTheme="minorHAnsi" w:cstheme="minorBidi"/>
          <w:caps w:val="0"/>
          <w:noProof/>
          <w:szCs w:val="22"/>
          <w:lang w:eastAsia="en-GB"/>
        </w:rPr>
      </w:pPr>
      <w:hyperlink w:anchor="_Toc451531249" w:history="1">
        <w:r w:rsidR="006E74A8" w:rsidRPr="00F70523">
          <w:rPr>
            <w:rStyle w:val="Hyperlink"/>
            <w:rFonts w:cs="Arial"/>
            <w:noProof/>
          </w:rPr>
          <w:t>11.</w:t>
        </w:r>
        <w:r w:rsidR="006E74A8">
          <w:rPr>
            <w:rFonts w:asciiTheme="minorHAnsi" w:eastAsiaTheme="minorEastAsia" w:hAnsiTheme="minorHAnsi" w:cstheme="minorBidi"/>
            <w:caps w:val="0"/>
            <w:noProof/>
            <w:szCs w:val="22"/>
            <w:lang w:eastAsia="en-GB"/>
          </w:rPr>
          <w:tab/>
        </w:r>
        <w:r w:rsidR="006E74A8" w:rsidRPr="00F70523">
          <w:rPr>
            <w:rStyle w:val="Hyperlink"/>
            <w:rFonts w:cs="Arial"/>
            <w:noProof/>
          </w:rPr>
          <w:t>RESPONSE TEMPLATE</w:t>
        </w:r>
        <w:r w:rsidR="006E74A8">
          <w:rPr>
            <w:noProof/>
            <w:webHidden/>
          </w:rPr>
          <w:tab/>
        </w:r>
        <w:r w:rsidR="006E74A8">
          <w:rPr>
            <w:noProof/>
            <w:webHidden/>
          </w:rPr>
          <w:fldChar w:fldCharType="begin"/>
        </w:r>
        <w:r w:rsidR="006E74A8">
          <w:rPr>
            <w:noProof/>
            <w:webHidden/>
          </w:rPr>
          <w:instrText xml:space="preserve"> PAGEREF _Toc451531249 \h </w:instrText>
        </w:r>
        <w:r w:rsidR="006E74A8">
          <w:rPr>
            <w:noProof/>
            <w:webHidden/>
          </w:rPr>
        </w:r>
        <w:r w:rsidR="006E74A8">
          <w:rPr>
            <w:noProof/>
            <w:webHidden/>
          </w:rPr>
          <w:fldChar w:fldCharType="separate"/>
        </w:r>
        <w:r w:rsidR="007C6771">
          <w:rPr>
            <w:noProof/>
            <w:webHidden/>
          </w:rPr>
          <w:t>14</w:t>
        </w:r>
        <w:r w:rsidR="006E74A8">
          <w:rPr>
            <w:noProof/>
            <w:webHidden/>
          </w:rPr>
          <w:fldChar w:fldCharType="end"/>
        </w:r>
      </w:hyperlink>
    </w:p>
    <w:p w14:paraId="6D62E0FF" w14:textId="77777777" w:rsidR="00395168" w:rsidRPr="003D76F4" w:rsidRDefault="00395168" w:rsidP="00395168">
      <w:pPr>
        <w:pStyle w:val="Heading1"/>
        <w:numPr>
          <w:ilvl w:val="0"/>
          <w:numId w:val="0"/>
        </w:numPr>
        <w:tabs>
          <w:tab w:val="left" w:pos="851"/>
        </w:tabs>
        <w:spacing w:after="120"/>
        <w:ind w:left="720"/>
        <w:rPr>
          <w:rFonts w:cs="Arial"/>
          <w:caps w:val="0"/>
          <w:szCs w:val="22"/>
        </w:rPr>
      </w:pPr>
      <w:r w:rsidRPr="00355937">
        <w:rPr>
          <w:rFonts w:cs="Arial"/>
          <w:caps w:val="0"/>
          <w:szCs w:val="22"/>
        </w:rPr>
        <w:fldChar w:fldCharType="end"/>
      </w:r>
    </w:p>
    <w:p w14:paraId="055E85AF" w14:textId="77777777" w:rsidR="00395168" w:rsidRPr="003D76F4" w:rsidRDefault="00395168" w:rsidP="00395168">
      <w:pPr>
        <w:pStyle w:val="Heading1"/>
        <w:tabs>
          <w:tab w:val="left" w:pos="851"/>
        </w:tabs>
        <w:spacing w:before="120" w:after="120"/>
        <w:rPr>
          <w:rFonts w:cs="Arial"/>
          <w:szCs w:val="22"/>
        </w:rPr>
      </w:pPr>
      <w:r w:rsidRPr="003D76F4">
        <w:rPr>
          <w:rFonts w:cs="Arial"/>
          <w:caps w:val="0"/>
          <w:szCs w:val="22"/>
        </w:rPr>
        <w:br w:type="page"/>
      </w:r>
      <w:bookmarkStart w:id="0" w:name="_Toc451531223"/>
      <w:bookmarkStart w:id="1" w:name="_Toc278544909"/>
      <w:r w:rsidRPr="003D76F4">
        <w:rPr>
          <w:rFonts w:cs="Arial"/>
          <w:szCs w:val="22"/>
        </w:rPr>
        <w:lastRenderedPageBreak/>
        <w:t>glossary</w:t>
      </w:r>
      <w:bookmarkEnd w:id="0"/>
      <w:r w:rsidRPr="003D76F4">
        <w:rPr>
          <w:rFonts w:cs="Arial"/>
          <w:szCs w:val="22"/>
        </w:rPr>
        <w:t xml:space="preserve"> </w:t>
      </w:r>
    </w:p>
    <w:p w14:paraId="163B458C"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In this Further Competition </w:t>
      </w:r>
      <w:r w:rsidR="006E74A8" w:rsidRPr="003D76F4">
        <w:rPr>
          <w:rFonts w:cs="Arial"/>
          <w:szCs w:val="22"/>
        </w:rPr>
        <w:t>Invitation,</w:t>
      </w:r>
      <w:r w:rsidRPr="003D76F4">
        <w:rPr>
          <w:rFonts w:cs="Arial"/>
          <w:szCs w:val="22"/>
        </w:rPr>
        <w:t xml:space="preserve"> the following words and phrases have the following meanings:</w:t>
      </w:r>
    </w:p>
    <w:p w14:paraId="7AE7BD75"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Authority</w:t>
      </w:r>
      <w:r w:rsidRPr="003D76F4">
        <w:rPr>
          <w:rFonts w:cs="Arial"/>
          <w:szCs w:val="22"/>
        </w:rPr>
        <w:t xml:space="preserve">” means Department for Education, </w:t>
      </w:r>
      <w:r w:rsidRPr="003D76F4">
        <w:rPr>
          <w:rFonts w:cs="Arial"/>
          <w:bCs/>
          <w:szCs w:val="22"/>
        </w:rPr>
        <w:t>Sanctuary Buildings, Great Smith Street, London, SW1P 3BT​</w:t>
      </w:r>
      <w:r w:rsidRPr="003D76F4">
        <w:rPr>
          <w:rFonts w:cs="Arial"/>
          <w:szCs w:val="22"/>
        </w:rPr>
        <w:t>;</w:t>
      </w:r>
    </w:p>
    <w:p w14:paraId="275C3B26"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b/>
          <w:szCs w:val="22"/>
        </w:rPr>
        <w:t>“CCS”</w:t>
      </w:r>
      <w:r w:rsidRPr="003D76F4">
        <w:rPr>
          <w:rFonts w:cs="Arial"/>
          <w:szCs w:val="22"/>
        </w:rPr>
        <w:t xml:space="preserve"> means Crown Commercial Service;</w:t>
      </w:r>
    </w:p>
    <w:p w14:paraId="1855EE35"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Contract</w:t>
      </w:r>
      <w:r w:rsidRPr="003D76F4">
        <w:rPr>
          <w:rFonts w:cs="Arial"/>
          <w:szCs w:val="22"/>
        </w:rPr>
        <w:t>” has the meaning set out in Framework Agreement Schedule 4;</w:t>
      </w:r>
    </w:p>
    <w:p w14:paraId="33A03315"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Further Competition</w:t>
      </w:r>
      <w:r w:rsidRPr="003D76F4">
        <w:rPr>
          <w:rFonts w:cs="Arial"/>
          <w:szCs w:val="22"/>
        </w:rPr>
        <w:t xml:space="preserve">” means the process used to establish a Contract that facilitates the provision of </w:t>
      </w:r>
      <w:r w:rsidR="005855B8" w:rsidRPr="00355937">
        <w:rPr>
          <w:rFonts w:cs="Arial"/>
          <w:szCs w:val="22"/>
        </w:rPr>
        <w:t>Future Desktop rollout</w:t>
      </w:r>
      <w:r w:rsidRPr="00355937">
        <w:rPr>
          <w:rFonts w:cs="Arial"/>
          <w:szCs w:val="22"/>
        </w:rPr>
        <w:t>;</w:t>
      </w:r>
    </w:p>
    <w:p w14:paraId="23D47F94"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 xml:space="preserve"> “</w:t>
      </w:r>
      <w:r w:rsidRPr="003D76F4">
        <w:rPr>
          <w:rFonts w:cs="Arial"/>
          <w:b/>
          <w:szCs w:val="22"/>
        </w:rPr>
        <w:t>Further Competition</w:t>
      </w:r>
      <w:r w:rsidRPr="003D76F4">
        <w:rPr>
          <w:rFonts w:cs="Arial"/>
          <w:szCs w:val="22"/>
        </w:rPr>
        <w:t xml:space="preserve"> </w:t>
      </w:r>
      <w:r w:rsidRPr="003D76F4">
        <w:rPr>
          <w:rFonts w:cs="Arial"/>
          <w:b/>
          <w:szCs w:val="22"/>
        </w:rPr>
        <w:t>Invitation</w:t>
      </w:r>
      <w:r w:rsidRPr="003D76F4">
        <w:rPr>
          <w:rFonts w:cs="Arial"/>
          <w:szCs w:val="22"/>
        </w:rPr>
        <w:t>” means this document and all related documents published by the Authority in relation to this Further Competition;</w:t>
      </w:r>
    </w:p>
    <w:p w14:paraId="2A2F072A"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b/>
          <w:szCs w:val="22"/>
        </w:rPr>
        <w:t>“”</w:t>
      </w:r>
      <w:r w:rsidRPr="003D76F4">
        <w:rPr>
          <w:rFonts w:cs="Arial"/>
          <w:szCs w:val="22"/>
        </w:rPr>
        <w:t xml:space="preserve"> means Crown Commercial Service;</w:t>
      </w:r>
    </w:p>
    <w:p w14:paraId="6932AB26"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Marking Scheme</w:t>
      </w:r>
      <w:r w:rsidRPr="003D76F4">
        <w:rPr>
          <w:rFonts w:cs="Arial"/>
          <w:szCs w:val="22"/>
        </w:rPr>
        <w:t>” means the range of marks that may be given to a Potential Provider depending on the quality of its response to a question which is located in the boxes below the applicable question;</w:t>
      </w:r>
    </w:p>
    <w:p w14:paraId="57DCC94A"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Minimum Total Score</w:t>
      </w:r>
      <w:r w:rsidRPr="003D76F4">
        <w:rPr>
          <w:rFonts w:cs="Arial"/>
          <w:szCs w:val="22"/>
        </w:rPr>
        <w:t>” means the minimum score that the Potential Provider must obtain in order to be awarded the Contract;</w:t>
      </w:r>
    </w:p>
    <w:p w14:paraId="4C22F8B8"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Total Score Available</w:t>
      </w:r>
      <w:r w:rsidRPr="003D76F4">
        <w:rPr>
          <w:rFonts w:cs="Arial"/>
          <w:szCs w:val="22"/>
        </w:rPr>
        <w:t>” means the maximum potential score that can be awarded for a response to a question;</w:t>
      </w:r>
    </w:p>
    <w:p w14:paraId="74AC86B4"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Potential Provider</w:t>
      </w:r>
      <w:r w:rsidRPr="003D76F4">
        <w:rPr>
          <w:rFonts w:cs="Arial"/>
          <w:szCs w:val="22"/>
        </w:rPr>
        <w:t>” means a company that submits a Tender in response to the Further Competition Invitation;</w:t>
      </w:r>
    </w:p>
    <w:p w14:paraId="19B89BC2"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 xml:space="preserve"> “</w:t>
      </w:r>
      <w:r w:rsidRPr="003D76F4">
        <w:rPr>
          <w:rFonts w:cs="Arial"/>
          <w:b/>
          <w:szCs w:val="22"/>
        </w:rPr>
        <w:t>Supplier</w:t>
      </w:r>
      <w:r w:rsidRPr="003D76F4">
        <w:rPr>
          <w:rFonts w:cs="Arial"/>
          <w:szCs w:val="22"/>
        </w:rPr>
        <w:t>” means the Potential Provider with whom the Authority has concluded the Contract;</w:t>
      </w:r>
    </w:p>
    <w:p w14:paraId="5A3C1866"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Tender</w:t>
      </w:r>
      <w:r w:rsidRPr="003D76F4">
        <w:rPr>
          <w:rFonts w:cs="Arial"/>
          <w:szCs w:val="22"/>
        </w:rPr>
        <w:t xml:space="preserve">” means the Potential Provider’s formal offer in response to the Invitation to Tender; </w:t>
      </w:r>
    </w:p>
    <w:p w14:paraId="4E80E05D"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Tender Clarifications Deadline</w:t>
      </w:r>
      <w:r w:rsidRPr="003D76F4">
        <w:rPr>
          <w:rFonts w:cs="Arial"/>
          <w:szCs w:val="22"/>
        </w:rPr>
        <w:t>” means the time and date set out in paragraph 4 for the latest submission of clarification questions; and</w:t>
      </w:r>
    </w:p>
    <w:p w14:paraId="412C2B6C" w14:textId="77777777" w:rsidR="00395168" w:rsidRPr="003D76F4" w:rsidRDefault="00395168" w:rsidP="00395168">
      <w:pPr>
        <w:pStyle w:val="Heading2"/>
        <w:numPr>
          <w:ilvl w:val="0"/>
          <w:numId w:val="0"/>
        </w:numPr>
        <w:tabs>
          <w:tab w:val="left" w:pos="851"/>
        </w:tabs>
        <w:spacing w:after="120"/>
        <w:ind w:left="720"/>
        <w:rPr>
          <w:rFonts w:cs="Arial"/>
          <w:szCs w:val="22"/>
        </w:rPr>
      </w:pPr>
      <w:r w:rsidRPr="003D76F4">
        <w:rPr>
          <w:rFonts w:cs="Arial"/>
          <w:szCs w:val="22"/>
        </w:rPr>
        <w:t>“</w:t>
      </w:r>
      <w:r w:rsidRPr="003D76F4">
        <w:rPr>
          <w:rFonts w:cs="Arial"/>
          <w:b/>
          <w:szCs w:val="22"/>
        </w:rPr>
        <w:t>Tender Submission Deadline</w:t>
      </w:r>
      <w:r w:rsidRPr="003D76F4">
        <w:rPr>
          <w:rFonts w:cs="Arial"/>
          <w:szCs w:val="22"/>
        </w:rPr>
        <w:t>” means the time and date set out in paragraph 4 for the latest uploading of Tenders.</w:t>
      </w:r>
    </w:p>
    <w:p w14:paraId="568AADB1" w14:textId="77777777" w:rsidR="00395168" w:rsidRPr="003D76F4" w:rsidRDefault="00395168" w:rsidP="00395168">
      <w:pPr>
        <w:pStyle w:val="Heading1"/>
        <w:tabs>
          <w:tab w:val="left" w:pos="851"/>
        </w:tabs>
        <w:spacing w:after="120"/>
        <w:rPr>
          <w:rFonts w:cs="Arial"/>
          <w:szCs w:val="22"/>
        </w:rPr>
      </w:pPr>
      <w:bookmarkStart w:id="2" w:name="_Toc451531224"/>
      <w:r w:rsidRPr="003D76F4">
        <w:rPr>
          <w:rFonts w:cs="Arial"/>
          <w:szCs w:val="22"/>
        </w:rPr>
        <w:t>introduction</w:t>
      </w:r>
      <w:bookmarkEnd w:id="1"/>
      <w:bookmarkEnd w:id="2"/>
    </w:p>
    <w:p w14:paraId="213648E0"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This Further Competition Invitation relates to the Further Competition to award a </w:t>
      </w:r>
      <w:r w:rsidR="005855B8" w:rsidRPr="00355937">
        <w:rPr>
          <w:rFonts w:cs="Arial"/>
          <w:szCs w:val="22"/>
        </w:rPr>
        <w:t>Future Desktop</w:t>
      </w:r>
      <w:r w:rsidRPr="003D76F4">
        <w:rPr>
          <w:rFonts w:cs="Arial"/>
          <w:szCs w:val="22"/>
        </w:rPr>
        <w:t xml:space="preserve"> Contract to a sole Supplier. </w:t>
      </w:r>
    </w:p>
    <w:p w14:paraId="3A969098"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This Further Competition Invitation contains the information and instructions the Potential Provider needs to submit a Tender.    </w:t>
      </w:r>
    </w:p>
    <w:p w14:paraId="3D35DB2E"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This Further Competition is being conducted under the CCS</w:t>
      </w:r>
      <w:r w:rsidR="0089652B">
        <w:rPr>
          <w:rFonts w:cs="Arial"/>
          <w:szCs w:val="22"/>
        </w:rPr>
        <w:t xml:space="preserve"> T</w:t>
      </w:r>
      <w:r w:rsidRPr="003D76F4">
        <w:rPr>
          <w:rFonts w:cs="Arial"/>
          <w:szCs w:val="22"/>
        </w:rPr>
        <w:t xml:space="preserve">echnology </w:t>
      </w:r>
      <w:r w:rsidR="0089652B">
        <w:rPr>
          <w:rFonts w:cs="Arial"/>
          <w:szCs w:val="22"/>
        </w:rPr>
        <w:t>P</w:t>
      </w:r>
      <w:r w:rsidRPr="003D76F4">
        <w:rPr>
          <w:rFonts w:cs="Arial"/>
          <w:szCs w:val="22"/>
        </w:rPr>
        <w:t xml:space="preserve">roducts </w:t>
      </w:r>
      <w:r w:rsidR="0089652B">
        <w:rPr>
          <w:rFonts w:cs="Arial"/>
          <w:szCs w:val="22"/>
        </w:rPr>
        <w:t>2 F</w:t>
      </w:r>
      <w:r w:rsidRPr="003D76F4">
        <w:rPr>
          <w:rFonts w:cs="Arial"/>
          <w:szCs w:val="22"/>
        </w:rPr>
        <w:t xml:space="preserve">ramework </w:t>
      </w:r>
      <w:r w:rsidR="0089652B">
        <w:rPr>
          <w:rFonts w:cs="Arial"/>
          <w:szCs w:val="22"/>
        </w:rPr>
        <w:t>A</w:t>
      </w:r>
      <w:r w:rsidRPr="003D76F4">
        <w:rPr>
          <w:rFonts w:cs="Arial"/>
          <w:szCs w:val="22"/>
        </w:rPr>
        <w:t>greement (reference RM</w:t>
      </w:r>
      <w:r w:rsidR="0089652B">
        <w:rPr>
          <w:rFonts w:cs="Arial"/>
          <w:szCs w:val="22"/>
        </w:rPr>
        <w:t>3733</w:t>
      </w:r>
      <w:r w:rsidRPr="003D76F4">
        <w:rPr>
          <w:rFonts w:cs="Arial"/>
          <w:szCs w:val="22"/>
        </w:rPr>
        <w:t>).</w:t>
      </w:r>
    </w:p>
    <w:p w14:paraId="562643E2" w14:textId="77777777" w:rsidR="00395168" w:rsidRPr="003D76F4" w:rsidRDefault="00395168" w:rsidP="00395168">
      <w:pPr>
        <w:pStyle w:val="Heading1"/>
        <w:tabs>
          <w:tab w:val="left" w:pos="851"/>
        </w:tabs>
        <w:spacing w:before="120" w:after="120"/>
        <w:rPr>
          <w:rFonts w:cs="Arial"/>
          <w:szCs w:val="22"/>
        </w:rPr>
      </w:pPr>
      <w:bookmarkStart w:id="3" w:name="_Ref284694562"/>
      <w:bookmarkStart w:id="4" w:name="_Toc451531225"/>
      <w:r w:rsidRPr="003D76F4">
        <w:rPr>
          <w:rFonts w:cs="Arial"/>
          <w:szCs w:val="22"/>
        </w:rPr>
        <w:t>OVERVIEW OF Invitation to tender</w:t>
      </w:r>
      <w:bookmarkEnd w:id="3"/>
      <w:bookmarkEnd w:id="4"/>
    </w:p>
    <w:p w14:paraId="15071C95"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The following appendices </w:t>
      </w:r>
      <w:r w:rsidR="00CA1B1C">
        <w:rPr>
          <w:rFonts w:cs="Arial"/>
          <w:szCs w:val="22"/>
        </w:rPr>
        <w:t xml:space="preserve">and annexes </w:t>
      </w:r>
      <w:r w:rsidRPr="003D76F4">
        <w:rPr>
          <w:rFonts w:cs="Arial"/>
          <w:szCs w:val="22"/>
        </w:rPr>
        <w:t>accompany this ITT:</w:t>
      </w:r>
    </w:p>
    <w:p w14:paraId="4CE02DAF" w14:textId="77777777" w:rsidR="00395168" w:rsidRPr="003D76F4" w:rsidRDefault="00395168" w:rsidP="00395168">
      <w:pPr>
        <w:pStyle w:val="Heading3"/>
        <w:tabs>
          <w:tab w:val="clear" w:pos="1800"/>
          <w:tab w:val="num" w:pos="1418"/>
        </w:tabs>
        <w:spacing w:after="120"/>
        <w:ind w:left="1418" w:hanging="698"/>
        <w:rPr>
          <w:rFonts w:cs="Arial"/>
          <w:b/>
          <w:szCs w:val="22"/>
        </w:rPr>
      </w:pPr>
      <w:r w:rsidRPr="003D76F4">
        <w:rPr>
          <w:rFonts w:cs="Arial"/>
          <w:b/>
          <w:szCs w:val="22"/>
        </w:rPr>
        <w:t>Appendix A – Terms of the Further Competition</w:t>
      </w:r>
    </w:p>
    <w:p w14:paraId="4F457D32" w14:textId="77777777" w:rsidR="00395168" w:rsidRPr="003D76F4" w:rsidRDefault="00395168" w:rsidP="00395168">
      <w:pPr>
        <w:pStyle w:val="Heading3"/>
        <w:numPr>
          <w:ilvl w:val="0"/>
          <w:numId w:val="0"/>
        </w:numPr>
        <w:spacing w:after="120"/>
        <w:ind w:left="1418"/>
        <w:rPr>
          <w:rFonts w:cs="Arial"/>
          <w:szCs w:val="22"/>
        </w:rPr>
      </w:pPr>
      <w:r w:rsidRPr="003D76F4">
        <w:rPr>
          <w:rFonts w:cs="Arial"/>
          <w:szCs w:val="22"/>
        </w:rPr>
        <w:t xml:space="preserve">Sets out rights and obligations which apply to the Potential Provider and the Authority during this Further Competition. </w:t>
      </w:r>
    </w:p>
    <w:p w14:paraId="37E0D336" w14:textId="77777777" w:rsidR="00395168" w:rsidRPr="003D76F4" w:rsidRDefault="00395168" w:rsidP="00395168">
      <w:pPr>
        <w:pStyle w:val="Heading3"/>
        <w:tabs>
          <w:tab w:val="clear" w:pos="1800"/>
          <w:tab w:val="num" w:pos="1418"/>
        </w:tabs>
        <w:spacing w:after="120"/>
        <w:ind w:left="1418" w:hanging="698"/>
        <w:rPr>
          <w:rFonts w:cs="Arial"/>
          <w:b/>
          <w:szCs w:val="22"/>
        </w:rPr>
      </w:pPr>
      <w:r w:rsidRPr="003D76F4">
        <w:rPr>
          <w:rFonts w:cs="Arial"/>
          <w:b/>
          <w:szCs w:val="22"/>
        </w:rPr>
        <w:t>Appendix B – Lot Specification</w:t>
      </w:r>
    </w:p>
    <w:p w14:paraId="4713959C" w14:textId="77777777" w:rsidR="00CA1B1C" w:rsidRPr="003D76F4" w:rsidRDefault="00CA1B1C" w:rsidP="00395168">
      <w:pPr>
        <w:pStyle w:val="Heading3"/>
        <w:numPr>
          <w:ilvl w:val="0"/>
          <w:numId w:val="0"/>
        </w:numPr>
        <w:spacing w:after="120"/>
        <w:ind w:left="1418"/>
        <w:rPr>
          <w:rFonts w:cs="Arial"/>
          <w:szCs w:val="22"/>
        </w:rPr>
      </w:pPr>
    </w:p>
    <w:p w14:paraId="555F5717" w14:textId="77777777" w:rsidR="00395168" w:rsidRPr="003D76F4" w:rsidRDefault="00395168" w:rsidP="00395168">
      <w:pPr>
        <w:pStyle w:val="Heading1"/>
        <w:tabs>
          <w:tab w:val="left" w:pos="851"/>
        </w:tabs>
        <w:spacing w:before="120" w:after="120"/>
        <w:rPr>
          <w:rFonts w:cs="Arial"/>
          <w:szCs w:val="22"/>
        </w:rPr>
      </w:pPr>
      <w:bookmarkStart w:id="5" w:name="_Toc451531226"/>
      <w:r w:rsidRPr="003D76F4">
        <w:rPr>
          <w:rFonts w:cs="Arial"/>
          <w:szCs w:val="22"/>
        </w:rPr>
        <w:t>FURTHER COMPETITION TIMETABLE</w:t>
      </w:r>
      <w:bookmarkEnd w:id="5"/>
      <w:r w:rsidRPr="003D76F4">
        <w:rPr>
          <w:rFonts w:cs="Arial"/>
          <w:szCs w:val="22"/>
        </w:rPr>
        <w:t xml:space="preserve"> </w:t>
      </w:r>
    </w:p>
    <w:p w14:paraId="459CE9E4"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The timetable for this Further Competition is set out in the table below. </w:t>
      </w:r>
    </w:p>
    <w:p w14:paraId="2FC5B62E"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This timetable may be changed by the Authority at any time. The Potential Provider will be informed if changes to this timetable are necessary.</w:t>
      </w:r>
    </w:p>
    <w:p w14:paraId="4EEAE132"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All Tenders must be received by the Authority before the Tender Submission Deadline.  </w:t>
      </w:r>
    </w:p>
    <w:p w14:paraId="23CE16E1"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Tenders received on or after the Tender Submission Deadline may be rejected by the Authority to ensure that all Potential Providers are treated fairly. The decision whether to reject a Tender received after the Tender Submission Deadline is made entirely at the Authority’s discretion.  </w:t>
      </w:r>
    </w:p>
    <w:tbl>
      <w:tblPr>
        <w:tblW w:w="8386" w:type="dxa"/>
        <w:tblInd w:w="812" w:type="dxa"/>
        <w:tblCellMar>
          <w:left w:w="0" w:type="dxa"/>
          <w:right w:w="0" w:type="dxa"/>
        </w:tblCellMar>
        <w:tblLook w:val="04A0" w:firstRow="1" w:lastRow="0" w:firstColumn="1" w:lastColumn="0" w:noHBand="0" w:noVBand="1"/>
      </w:tblPr>
      <w:tblGrid>
        <w:gridCol w:w="2554"/>
        <w:gridCol w:w="5832"/>
      </w:tblGrid>
      <w:tr w:rsidR="001A768F" w14:paraId="37E341B1" w14:textId="77777777" w:rsidTr="001A768F">
        <w:trPr>
          <w:cantSplit/>
          <w:tblHeader/>
        </w:trPr>
        <w:tc>
          <w:tcPr>
            <w:tcW w:w="2554"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345075CE" w14:textId="77777777" w:rsidR="001A768F" w:rsidRDefault="001A768F">
            <w:pPr>
              <w:pStyle w:val="MarginText"/>
              <w:spacing w:before="60" w:after="60"/>
              <w:jc w:val="center"/>
              <w:rPr>
                <w:rFonts w:eastAsia="Times New Roman"/>
                <w:b/>
                <w:bCs/>
                <w:sz w:val="20"/>
              </w:rPr>
            </w:pPr>
            <w:r>
              <w:rPr>
                <w:b/>
                <w:bCs/>
              </w:rPr>
              <w:t>DATE</w:t>
            </w:r>
          </w:p>
        </w:tc>
        <w:tc>
          <w:tcPr>
            <w:tcW w:w="5832"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DC41EEE" w14:textId="77777777" w:rsidR="001A768F" w:rsidRDefault="001A768F">
            <w:pPr>
              <w:pStyle w:val="MarginText"/>
              <w:spacing w:before="60" w:after="60"/>
              <w:jc w:val="center"/>
              <w:rPr>
                <w:b/>
                <w:bCs/>
              </w:rPr>
            </w:pPr>
            <w:r>
              <w:rPr>
                <w:b/>
                <w:bCs/>
              </w:rPr>
              <w:t>ACTIVITY</w:t>
            </w:r>
          </w:p>
        </w:tc>
      </w:tr>
      <w:tr w:rsidR="001A768F" w14:paraId="568FA934" w14:textId="77777777" w:rsidTr="001A768F">
        <w:trPr>
          <w:cantSplit/>
        </w:trPr>
        <w:tc>
          <w:tcPr>
            <w:tcW w:w="2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BE3BE" w14:textId="77777777" w:rsidR="001A768F" w:rsidRDefault="00C948D0" w:rsidP="00485A93">
            <w:pPr>
              <w:pStyle w:val="MarginText"/>
              <w:spacing w:before="60" w:after="60"/>
              <w:jc w:val="center"/>
            </w:pPr>
            <w:r>
              <w:t>1</w:t>
            </w:r>
            <w:r w:rsidR="00485A93">
              <w:t>1</w:t>
            </w:r>
            <w:r w:rsidR="003221F8">
              <w:t>/</w:t>
            </w:r>
            <w:r w:rsidR="001A768F">
              <w:t>11/2016</w:t>
            </w:r>
          </w:p>
        </w:tc>
        <w:tc>
          <w:tcPr>
            <w:tcW w:w="5832" w:type="dxa"/>
            <w:tcBorders>
              <w:top w:val="nil"/>
              <w:left w:val="nil"/>
              <w:bottom w:val="single" w:sz="8" w:space="0" w:color="auto"/>
              <w:right w:val="single" w:sz="8" w:space="0" w:color="auto"/>
            </w:tcBorders>
            <w:tcMar>
              <w:top w:w="0" w:type="dxa"/>
              <w:left w:w="108" w:type="dxa"/>
              <w:bottom w:w="0" w:type="dxa"/>
              <w:right w:w="108" w:type="dxa"/>
            </w:tcMar>
            <w:hideMark/>
          </w:tcPr>
          <w:p w14:paraId="743CAB97" w14:textId="77777777" w:rsidR="001A768F" w:rsidRDefault="001A768F">
            <w:pPr>
              <w:pStyle w:val="MarginText"/>
              <w:spacing w:before="60" w:after="60"/>
            </w:pPr>
            <w:r>
              <w:t>Publication of the Further Competition Invitation</w:t>
            </w:r>
          </w:p>
        </w:tc>
      </w:tr>
      <w:tr w:rsidR="001A768F" w14:paraId="4405F9D5" w14:textId="77777777" w:rsidTr="001A768F">
        <w:trPr>
          <w:cantSplit/>
        </w:trPr>
        <w:tc>
          <w:tcPr>
            <w:tcW w:w="2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B18B7" w14:textId="77777777" w:rsidR="001A768F" w:rsidRDefault="00C948D0" w:rsidP="001971D5">
            <w:pPr>
              <w:pStyle w:val="MarginText"/>
              <w:spacing w:before="60" w:after="60"/>
              <w:jc w:val="center"/>
            </w:pPr>
            <w:r>
              <w:t>1</w:t>
            </w:r>
            <w:r w:rsidR="00485A93">
              <w:t>1</w:t>
            </w:r>
            <w:r>
              <w:t>/</w:t>
            </w:r>
            <w:r w:rsidR="001A768F">
              <w:t>11/2016</w:t>
            </w:r>
          </w:p>
        </w:tc>
        <w:tc>
          <w:tcPr>
            <w:tcW w:w="5832" w:type="dxa"/>
            <w:tcBorders>
              <w:top w:val="nil"/>
              <w:left w:val="nil"/>
              <w:bottom w:val="single" w:sz="8" w:space="0" w:color="auto"/>
              <w:right w:val="single" w:sz="8" w:space="0" w:color="auto"/>
            </w:tcBorders>
            <w:tcMar>
              <w:top w:w="0" w:type="dxa"/>
              <w:left w:w="108" w:type="dxa"/>
              <w:bottom w:w="0" w:type="dxa"/>
              <w:right w:w="108" w:type="dxa"/>
            </w:tcMar>
            <w:hideMark/>
          </w:tcPr>
          <w:p w14:paraId="21D002BE" w14:textId="77777777" w:rsidR="001A768F" w:rsidRDefault="001A768F">
            <w:pPr>
              <w:pStyle w:val="MarginText"/>
              <w:spacing w:before="60" w:after="60"/>
            </w:pPr>
            <w:r>
              <w:t>Clarification period starts</w:t>
            </w:r>
          </w:p>
        </w:tc>
      </w:tr>
      <w:tr w:rsidR="001A768F" w14:paraId="14C7906B" w14:textId="77777777" w:rsidTr="001A768F">
        <w:trPr>
          <w:cantSplit/>
        </w:trPr>
        <w:tc>
          <w:tcPr>
            <w:tcW w:w="2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E2CCF" w14:textId="77777777" w:rsidR="001A768F" w:rsidRDefault="001A768F" w:rsidP="001971D5">
            <w:pPr>
              <w:pStyle w:val="MarginText"/>
              <w:spacing w:before="60" w:after="60"/>
              <w:jc w:val="center"/>
            </w:pPr>
            <w:r>
              <w:t>1</w:t>
            </w:r>
            <w:r w:rsidR="006C293E">
              <w:t>5</w:t>
            </w:r>
            <w:r>
              <w:t>/11/2016</w:t>
            </w:r>
          </w:p>
        </w:tc>
        <w:tc>
          <w:tcPr>
            <w:tcW w:w="5832" w:type="dxa"/>
            <w:tcBorders>
              <w:top w:val="nil"/>
              <w:left w:val="nil"/>
              <w:bottom w:val="single" w:sz="8" w:space="0" w:color="auto"/>
              <w:right w:val="single" w:sz="8" w:space="0" w:color="auto"/>
            </w:tcBorders>
            <w:tcMar>
              <w:top w:w="0" w:type="dxa"/>
              <w:left w:w="108" w:type="dxa"/>
              <w:bottom w:w="0" w:type="dxa"/>
              <w:right w:w="108" w:type="dxa"/>
            </w:tcMar>
            <w:hideMark/>
          </w:tcPr>
          <w:p w14:paraId="3619BF2A" w14:textId="77777777" w:rsidR="001A768F" w:rsidRDefault="001A768F">
            <w:pPr>
              <w:pStyle w:val="MarginText"/>
              <w:spacing w:before="60" w:after="60"/>
            </w:pPr>
            <w:r>
              <w:t>Clarification period closes (“</w:t>
            </w:r>
            <w:r>
              <w:rPr>
                <w:b/>
                <w:bCs/>
              </w:rPr>
              <w:t>Tender Clarifications Deadline</w:t>
            </w:r>
            <w:r>
              <w:t>”) Midday</w:t>
            </w:r>
          </w:p>
        </w:tc>
      </w:tr>
      <w:tr w:rsidR="001A768F" w14:paraId="67183298" w14:textId="77777777" w:rsidTr="001A768F">
        <w:trPr>
          <w:cantSplit/>
        </w:trPr>
        <w:tc>
          <w:tcPr>
            <w:tcW w:w="2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C0A66" w14:textId="77777777" w:rsidR="001A768F" w:rsidRDefault="001A768F" w:rsidP="001971D5">
            <w:pPr>
              <w:pStyle w:val="MarginText"/>
              <w:spacing w:before="60" w:after="60"/>
              <w:jc w:val="center"/>
            </w:pPr>
            <w:r>
              <w:t>1</w:t>
            </w:r>
            <w:r w:rsidR="006C293E">
              <w:t>6</w:t>
            </w:r>
            <w:r>
              <w:t>/11/2016</w:t>
            </w:r>
          </w:p>
        </w:tc>
        <w:tc>
          <w:tcPr>
            <w:tcW w:w="5832" w:type="dxa"/>
            <w:tcBorders>
              <w:top w:val="nil"/>
              <w:left w:val="nil"/>
              <w:bottom w:val="single" w:sz="8" w:space="0" w:color="auto"/>
              <w:right w:val="single" w:sz="8" w:space="0" w:color="auto"/>
            </w:tcBorders>
            <w:tcMar>
              <w:top w:w="0" w:type="dxa"/>
              <w:left w:w="108" w:type="dxa"/>
              <w:bottom w:w="0" w:type="dxa"/>
              <w:right w:w="108" w:type="dxa"/>
            </w:tcMar>
            <w:hideMark/>
          </w:tcPr>
          <w:p w14:paraId="4E27C75E" w14:textId="77777777" w:rsidR="001A768F" w:rsidRDefault="001A768F">
            <w:pPr>
              <w:pStyle w:val="MarginText"/>
              <w:spacing w:before="60" w:after="60"/>
              <w:rPr>
                <w:b/>
                <w:bCs/>
                <w:i/>
                <w:iCs/>
              </w:rPr>
            </w:pPr>
            <w:r>
              <w:t xml:space="preserve">Deadline for the publication of responses to Tender Clarification questions </w:t>
            </w:r>
          </w:p>
        </w:tc>
      </w:tr>
      <w:tr w:rsidR="001A768F" w14:paraId="50DFF3D5" w14:textId="77777777" w:rsidTr="001A768F">
        <w:trPr>
          <w:cantSplit/>
        </w:trPr>
        <w:tc>
          <w:tcPr>
            <w:tcW w:w="2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9DC12" w14:textId="77777777" w:rsidR="001A768F" w:rsidRDefault="001A768F" w:rsidP="001971D5">
            <w:pPr>
              <w:pStyle w:val="MarginText"/>
              <w:spacing w:before="60" w:after="60"/>
              <w:jc w:val="center"/>
            </w:pPr>
            <w:r>
              <w:t>1</w:t>
            </w:r>
            <w:r w:rsidR="006C293E">
              <w:t>7</w:t>
            </w:r>
            <w:r>
              <w:t>/11/2016</w:t>
            </w:r>
          </w:p>
        </w:tc>
        <w:tc>
          <w:tcPr>
            <w:tcW w:w="5832" w:type="dxa"/>
            <w:tcBorders>
              <w:top w:val="nil"/>
              <w:left w:val="nil"/>
              <w:bottom w:val="single" w:sz="8" w:space="0" w:color="auto"/>
              <w:right w:val="single" w:sz="8" w:space="0" w:color="auto"/>
            </w:tcBorders>
            <w:tcMar>
              <w:top w:w="0" w:type="dxa"/>
              <w:left w:w="108" w:type="dxa"/>
              <w:bottom w:w="0" w:type="dxa"/>
              <w:right w:w="108" w:type="dxa"/>
            </w:tcMar>
            <w:hideMark/>
          </w:tcPr>
          <w:p w14:paraId="605C52C3" w14:textId="77777777" w:rsidR="001A768F" w:rsidRDefault="001A768F">
            <w:pPr>
              <w:pStyle w:val="MarginText"/>
              <w:spacing w:before="60" w:after="60"/>
            </w:pPr>
            <w:r>
              <w:t>Deadline for submission of a Tender to the Authority Contract (“</w:t>
            </w:r>
            <w:r>
              <w:rPr>
                <w:b/>
                <w:bCs/>
              </w:rPr>
              <w:t>Tender Submission Deadline</w:t>
            </w:r>
            <w:r>
              <w:t>”) midday</w:t>
            </w:r>
            <w:r>
              <w:rPr>
                <w:i/>
                <w:iCs/>
              </w:rPr>
              <w:t xml:space="preserve"> </w:t>
            </w:r>
          </w:p>
        </w:tc>
      </w:tr>
      <w:tr w:rsidR="001A768F" w14:paraId="557B49A7" w14:textId="77777777" w:rsidTr="001A768F">
        <w:trPr>
          <w:cantSplit/>
        </w:trPr>
        <w:tc>
          <w:tcPr>
            <w:tcW w:w="2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A08EC" w14:textId="77777777" w:rsidR="001A768F" w:rsidRDefault="00485A93" w:rsidP="001971D5">
            <w:pPr>
              <w:pStyle w:val="MarginText"/>
              <w:spacing w:before="60" w:after="60"/>
              <w:jc w:val="center"/>
            </w:pPr>
            <w:r>
              <w:t>22</w:t>
            </w:r>
            <w:r w:rsidR="001A768F">
              <w:t>/11/2016</w:t>
            </w:r>
          </w:p>
        </w:tc>
        <w:tc>
          <w:tcPr>
            <w:tcW w:w="5832" w:type="dxa"/>
            <w:tcBorders>
              <w:top w:val="nil"/>
              <w:left w:val="nil"/>
              <w:bottom w:val="single" w:sz="8" w:space="0" w:color="auto"/>
              <w:right w:val="single" w:sz="8" w:space="0" w:color="auto"/>
            </w:tcBorders>
            <w:tcMar>
              <w:top w:w="0" w:type="dxa"/>
              <w:left w:w="108" w:type="dxa"/>
              <w:bottom w:w="0" w:type="dxa"/>
              <w:right w:w="108" w:type="dxa"/>
            </w:tcMar>
            <w:hideMark/>
          </w:tcPr>
          <w:p w14:paraId="425517B5" w14:textId="77777777" w:rsidR="001A768F" w:rsidRDefault="001A768F">
            <w:pPr>
              <w:pStyle w:val="MarginText"/>
              <w:spacing w:before="60" w:after="60"/>
            </w:pPr>
            <w:r>
              <w:t>Confirmation of successful bid</w:t>
            </w:r>
          </w:p>
        </w:tc>
      </w:tr>
      <w:tr w:rsidR="001A768F" w14:paraId="536EE50A" w14:textId="77777777" w:rsidTr="001A768F">
        <w:trPr>
          <w:cantSplit/>
        </w:trPr>
        <w:tc>
          <w:tcPr>
            <w:tcW w:w="2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56FC5" w14:textId="77777777" w:rsidR="001A768F" w:rsidRDefault="001A768F">
            <w:pPr>
              <w:pStyle w:val="MarginText"/>
              <w:spacing w:before="60" w:after="60"/>
              <w:jc w:val="center"/>
            </w:pPr>
            <w:r>
              <w:t>2</w:t>
            </w:r>
            <w:r w:rsidR="006C293E">
              <w:t>5</w:t>
            </w:r>
            <w:r>
              <w:t>/11/2016</w:t>
            </w:r>
          </w:p>
        </w:tc>
        <w:tc>
          <w:tcPr>
            <w:tcW w:w="5832" w:type="dxa"/>
            <w:tcBorders>
              <w:top w:val="nil"/>
              <w:left w:val="nil"/>
              <w:bottom w:val="single" w:sz="8" w:space="0" w:color="auto"/>
              <w:right w:val="single" w:sz="8" w:space="0" w:color="auto"/>
            </w:tcBorders>
            <w:tcMar>
              <w:top w:w="0" w:type="dxa"/>
              <w:left w:w="108" w:type="dxa"/>
              <w:bottom w:w="0" w:type="dxa"/>
              <w:right w:w="108" w:type="dxa"/>
            </w:tcMar>
            <w:hideMark/>
          </w:tcPr>
          <w:p w14:paraId="325DCC2F" w14:textId="77777777" w:rsidR="001A768F" w:rsidRDefault="001A768F">
            <w:pPr>
              <w:pStyle w:val="MarginText"/>
              <w:spacing w:before="60" w:after="60"/>
            </w:pPr>
            <w:r>
              <w:t>Expected commencement date for the Contract</w:t>
            </w:r>
          </w:p>
        </w:tc>
      </w:tr>
      <w:tr w:rsidR="001A768F" w14:paraId="1E0884BE" w14:textId="77777777" w:rsidTr="001A768F">
        <w:trPr>
          <w:cantSplit/>
        </w:trPr>
        <w:tc>
          <w:tcPr>
            <w:tcW w:w="2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592CA" w14:textId="77777777" w:rsidR="001A768F" w:rsidRDefault="001A768F">
            <w:pPr>
              <w:pStyle w:val="MarginText"/>
              <w:spacing w:before="60" w:after="60"/>
              <w:jc w:val="center"/>
            </w:pPr>
            <w:r>
              <w:t>2</w:t>
            </w:r>
            <w:r w:rsidR="00C948D0">
              <w:t>8</w:t>
            </w:r>
            <w:r>
              <w:t>/11/2016</w:t>
            </w:r>
          </w:p>
        </w:tc>
        <w:tc>
          <w:tcPr>
            <w:tcW w:w="5832" w:type="dxa"/>
            <w:tcBorders>
              <w:top w:val="nil"/>
              <w:left w:val="nil"/>
              <w:bottom w:val="single" w:sz="8" w:space="0" w:color="auto"/>
              <w:right w:val="single" w:sz="8" w:space="0" w:color="auto"/>
            </w:tcBorders>
            <w:tcMar>
              <w:top w:w="0" w:type="dxa"/>
              <w:left w:w="108" w:type="dxa"/>
              <w:bottom w:w="0" w:type="dxa"/>
              <w:right w:w="108" w:type="dxa"/>
            </w:tcMar>
            <w:hideMark/>
          </w:tcPr>
          <w:p w14:paraId="4DED2746" w14:textId="77777777" w:rsidR="001A768F" w:rsidRDefault="001A768F">
            <w:pPr>
              <w:pStyle w:val="MarginText"/>
              <w:spacing w:before="60" w:after="60"/>
            </w:pPr>
            <w:r>
              <w:t>PO Issued</w:t>
            </w:r>
          </w:p>
        </w:tc>
      </w:tr>
      <w:tr w:rsidR="001A768F" w14:paraId="19D305A4" w14:textId="77777777" w:rsidTr="001A768F">
        <w:trPr>
          <w:cantSplit/>
        </w:trPr>
        <w:tc>
          <w:tcPr>
            <w:tcW w:w="2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93E78" w14:textId="77777777" w:rsidR="001A768F" w:rsidRDefault="00087062">
            <w:pPr>
              <w:pStyle w:val="MarginText"/>
              <w:spacing w:before="60" w:after="60"/>
              <w:jc w:val="center"/>
            </w:pPr>
            <w:r>
              <w:t>09</w:t>
            </w:r>
            <w:r w:rsidR="001A768F">
              <w:t>/12/2016</w:t>
            </w:r>
          </w:p>
        </w:tc>
        <w:tc>
          <w:tcPr>
            <w:tcW w:w="5832" w:type="dxa"/>
            <w:tcBorders>
              <w:top w:val="nil"/>
              <w:left w:val="nil"/>
              <w:bottom w:val="single" w:sz="8" w:space="0" w:color="auto"/>
              <w:right w:val="single" w:sz="8" w:space="0" w:color="auto"/>
            </w:tcBorders>
            <w:tcMar>
              <w:top w:w="0" w:type="dxa"/>
              <w:left w:w="108" w:type="dxa"/>
              <w:bottom w:w="0" w:type="dxa"/>
              <w:right w:w="108" w:type="dxa"/>
            </w:tcMar>
            <w:hideMark/>
          </w:tcPr>
          <w:p w14:paraId="743E6C70" w14:textId="77777777" w:rsidR="001A768F" w:rsidRDefault="001A768F">
            <w:pPr>
              <w:pStyle w:val="MarginText"/>
              <w:spacing w:before="60" w:after="60"/>
            </w:pPr>
            <w:r>
              <w:t xml:space="preserve">Expected Delivery Date for the kit </w:t>
            </w:r>
          </w:p>
        </w:tc>
      </w:tr>
    </w:tbl>
    <w:p w14:paraId="4F8C2F48" w14:textId="77777777" w:rsidR="00395168" w:rsidRPr="003D76F4" w:rsidRDefault="00395168" w:rsidP="00395168">
      <w:pPr>
        <w:pStyle w:val="Heading1"/>
        <w:tabs>
          <w:tab w:val="left" w:pos="851"/>
        </w:tabs>
        <w:spacing w:before="240" w:after="120"/>
        <w:rPr>
          <w:rFonts w:cs="Arial"/>
          <w:szCs w:val="22"/>
        </w:rPr>
      </w:pPr>
      <w:bookmarkStart w:id="6" w:name="_Toc451531227"/>
      <w:r w:rsidRPr="003D76F4">
        <w:rPr>
          <w:rFonts w:cs="Arial"/>
          <w:szCs w:val="22"/>
        </w:rPr>
        <w:t>questions AND CLARIFICATIONS</w:t>
      </w:r>
      <w:bookmarkEnd w:id="6"/>
    </w:p>
    <w:p w14:paraId="4FFEBAAB"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Potential Providers may raise questions or seek clarification regarding any aspect of this Further Competition at any time prior to the Tender Clarification Deadline. </w:t>
      </w:r>
    </w:p>
    <w:p w14:paraId="7A4BFFF8"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All clarification questions must be raised via the CCS Portal.</w:t>
      </w:r>
    </w:p>
    <w:p w14:paraId="50A7C2BB"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The Authority will not enter into exclusive discussions regarding the requirements of this Further Competition with Potential Providers.</w:t>
      </w:r>
    </w:p>
    <w:p w14:paraId="4EE660AA"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To ensure that all Potential Providers have equal access to information regarding this Further Competition, the Authority will publish all its responses to questions raised by Potential Providers on an anonymous basis. </w:t>
      </w:r>
    </w:p>
    <w:p w14:paraId="771746B3"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Responses will be published in a Questions and Answers document to all companies who expressed an interest and were subsequently invited to tender.</w:t>
      </w:r>
    </w:p>
    <w:p w14:paraId="53004546"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At times the Authority may issue communications to the email address for the tender contact provided in Appendix C (Tender Questionnaire), therefore please ensure that this mailbox is reviewed on a regular basis. </w:t>
      </w:r>
    </w:p>
    <w:p w14:paraId="4C6E7F32" w14:textId="77777777" w:rsidR="00395168" w:rsidRPr="003D76F4" w:rsidRDefault="009A5057" w:rsidP="00395168">
      <w:pPr>
        <w:pStyle w:val="Heading1"/>
        <w:tabs>
          <w:tab w:val="left" w:pos="851"/>
        </w:tabs>
        <w:spacing w:before="120" w:after="120"/>
        <w:rPr>
          <w:rFonts w:cs="Arial"/>
          <w:szCs w:val="22"/>
        </w:rPr>
      </w:pPr>
      <w:bookmarkStart w:id="7" w:name="_Toc451531228"/>
      <w:r w:rsidRPr="003D76F4">
        <w:rPr>
          <w:rFonts w:cs="Arial"/>
          <w:szCs w:val="22"/>
        </w:rPr>
        <w:t xml:space="preserve">Evaluation of </w:t>
      </w:r>
      <w:r w:rsidR="00395168" w:rsidRPr="003D76F4">
        <w:rPr>
          <w:rFonts w:cs="Arial"/>
          <w:szCs w:val="22"/>
        </w:rPr>
        <w:t>Price</w:t>
      </w:r>
      <w:r w:rsidR="00D07B1E">
        <w:rPr>
          <w:rFonts w:cs="Arial"/>
          <w:szCs w:val="22"/>
        </w:rPr>
        <w:t xml:space="preserve"> </w:t>
      </w:r>
      <w:r w:rsidRPr="003D76F4">
        <w:rPr>
          <w:rFonts w:cs="Arial"/>
          <w:szCs w:val="22"/>
        </w:rPr>
        <w:t>(</w:t>
      </w:r>
      <w:r w:rsidR="00D07B1E">
        <w:rPr>
          <w:rFonts w:cs="Arial"/>
          <w:szCs w:val="22"/>
        </w:rPr>
        <w:t>100</w:t>
      </w:r>
      <w:r w:rsidRPr="003D76F4">
        <w:rPr>
          <w:rFonts w:cs="Arial"/>
          <w:szCs w:val="22"/>
        </w:rPr>
        <w:t>%)</w:t>
      </w:r>
      <w:bookmarkEnd w:id="7"/>
    </w:p>
    <w:p w14:paraId="4612892A" w14:textId="77777777" w:rsidR="00C674C6" w:rsidRPr="00CA1B1C" w:rsidRDefault="00C674C6" w:rsidP="00C674C6">
      <w:pPr>
        <w:pStyle w:val="Heading2"/>
        <w:rPr>
          <w:rFonts w:cs="Arial"/>
          <w:szCs w:val="22"/>
        </w:rPr>
      </w:pPr>
      <w:r w:rsidRPr="00CA1B1C">
        <w:rPr>
          <w:rFonts w:cs="Arial"/>
          <w:szCs w:val="22"/>
        </w:rPr>
        <w:t xml:space="preserve">Suppliers will be required to provide costs based on the </w:t>
      </w:r>
      <w:r w:rsidR="00D07B1E">
        <w:rPr>
          <w:rFonts w:cs="Arial"/>
          <w:szCs w:val="22"/>
        </w:rPr>
        <w:t xml:space="preserve">delivery to </w:t>
      </w:r>
      <w:r w:rsidR="001B5DA4">
        <w:rPr>
          <w:rFonts w:cs="Arial"/>
          <w:szCs w:val="22"/>
        </w:rPr>
        <w:t xml:space="preserve">the nominated </w:t>
      </w:r>
      <w:r w:rsidR="00D07B1E">
        <w:rPr>
          <w:rFonts w:cs="Arial"/>
          <w:szCs w:val="22"/>
        </w:rPr>
        <w:t xml:space="preserve">site by </w:t>
      </w:r>
      <w:r w:rsidR="00C948D0">
        <w:rPr>
          <w:rFonts w:cs="Arial"/>
          <w:szCs w:val="22"/>
        </w:rPr>
        <w:t>9</w:t>
      </w:r>
      <w:r w:rsidR="00D07B1E" w:rsidRPr="00D07B1E">
        <w:rPr>
          <w:rFonts w:cs="Arial"/>
          <w:szCs w:val="22"/>
          <w:vertAlign w:val="superscript"/>
        </w:rPr>
        <w:t>th</w:t>
      </w:r>
      <w:r w:rsidR="00D07B1E">
        <w:rPr>
          <w:rFonts w:cs="Arial"/>
          <w:szCs w:val="22"/>
        </w:rPr>
        <w:t xml:space="preserve"> </w:t>
      </w:r>
      <w:r w:rsidR="001B5DA4">
        <w:rPr>
          <w:rFonts w:cs="Arial"/>
          <w:szCs w:val="22"/>
        </w:rPr>
        <w:t>December 2016</w:t>
      </w:r>
      <w:r w:rsidR="00D07B1E">
        <w:rPr>
          <w:rFonts w:cs="Arial"/>
          <w:szCs w:val="22"/>
        </w:rPr>
        <w:t>.</w:t>
      </w:r>
      <w:r w:rsidRPr="00CA1B1C">
        <w:rPr>
          <w:rFonts w:cs="Arial"/>
          <w:szCs w:val="22"/>
        </w:rPr>
        <w:t xml:space="preserve"> </w:t>
      </w:r>
    </w:p>
    <w:p w14:paraId="5024EE98" w14:textId="77777777" w:rsidR="007D160F" w:rsidRPr="007D160F" w:rsidRDefault="00C674C6" w:rsidP="007D160F">
      <w:pPr>
        <w:pStyle w:val="Heading2"/>
      </w:pPr>
      <w:r w:rsidRPr="00CA1B1C">
        <w:lastRenderedPageBreak/>
        <w:t xml:space="preserve">Pricing should </w:t>
      </w:r>
      <w:r w:rsidR="00D07B1E">
        <w:t xml:space="preserve">include the costs </w:t>
      </w:r>
      <w:r w:rsidR="004C1BE8">
        <w:t xml:space="preserve">of the devices </w:t>
      </w:r>
      <w:r w:rsidR="00D07B1E">
        <w:t xml:space="preserve">&amp; </w:t>
      </w:r>
      <w:r w:rsidR="004C1BE8">
        <w:t xml:space="preserve">any </w:t>
      </w:r>
      <w:r w:rsidR="00D07B1E">
        <w:t xml:space="preserve">delivery </w:t>
      </w:r>
      <w:r w:rsidR="004C1BE8">
        <w:t xml:space="preserve">charges. </w:t>
      </w:r>
      <w:r w:rsidR="00D07B1E">
        <w:t xml:space="preserve"> </w:t>
      </w:r>
    </w:p>
    <w:p w14:paraId="33E20AFF" w14:textId="77777777" w:rsidR="00395168" w:rsidRPr="003D76F4" w:rsidRDefault="00395168" w:rsidP="00395168">
      <w:pPr>
        <w:pStyle w:val="Heading1"/>
        <w:tabs>
          <w:tab w:val="left" w:pos="851"/>
        </w:tabs>
        <w:spacing w:before="120" w:after="120"/>
        <w:rPr>
          <w:rFonts w:cs="Arial"/>
          <w:szCs w:val="22"/>
        </w:rPr>
      </w:pPr>
      <w:bookmarkStart w:id="8" w:name="_Toc451531229"/>
      <w:r w:rsidRPr="003D76F4">
        <w:rPr>
          <w:rFonts w:cs="Arial"/>
          <w:szCs w:val="22"/>
        </w:rPr>
        <w:t>Submitting a tender</w:t>
      </w:r>
      <w:bookmarkEnd w:id="8"/>
    </w:p>
    <w:p w14:paraId="01CCA0F2" w14:textId="77777777" w:rsidR="00C5192F" w:rsidRPr="00C5192F" w:rsidRDefault="00395168" w:rsidP="00C5192F">
      <w:pPr>
        <w:pStyle w:val="Heading2"/>
        <w:rPr>
          <w:rFonts w:cs="Arial"/>
          <w:szCs w:val="22"/>
        </w:rPr>
      </w:pPr>
      <w:r w:rsidRPr="00CA1B1C">
        <w:rPr>
          <w:rFonts w:cs="Arial"/>
          <w:szCs w:val="22"/>
        </w:rPr>
        <w:t>Tenderers must answer all questions as outlined in this ITT and submit their proposal in the following format:</w:t>
      </w:r>
      <w:r w:rsidRPr="004D45C3">
        <w:rPr>
          <w:rFonts w:cs="Arial"/>
          <w:szCs w:val="22"/>
        </w:rPr>
        <w:t>]</w:t>
      </w:r>
    </w:p>
    <w:p w14:paraId="22472242" w14:textId="77777777" w:rsidR="00395168" w:rsidRPr="00CA1B1C" w:rsidRDefault="00C5192F" w:rsidP="00506C72">
      <w:pPr>
        <w:pStyle w:val="Heading2"/>
        <w:rPr>
          <w:rFonts w:cs="Arial"/>
          <w:b/>
          <w:szCs w:val="22"/>
        </w:rPr>
      </w:pPr>
      <w:r w:rsidRPr="00C5192F">
        <w:rPr>
          <w:rFonts w:cs="Arial"/>
          <w:szCs w:val="22"/>
        </w:rPr>
        <w:t>Response to all sections in APPENDIX C – FURTHER COMPETITION QUESTIONNAIRE</w:t>
      </w:r>
      <w:r w:rsidR="00331915">
        <w:rPr>
          <w:rFonts w:cs="Arial"/>
          <w:szCs w:val="22"/>
        </w:rPr>
        <w:t xml:space="preserve">. </w:t>
      </w:r>
    </w:p>
    <w:p w14:paraId="1DF9F641" w14:textId="77777777" w:rsidR="00395168" w:rsidRPr="003D76F4" w:rsidRDefault="00395168" w:rsidP="00395168">
      <w:pPr>
        <w:pStyle w:val="Heading1"/>
        <w:tabs>
          <w:tab w:val="left" w:pos="851"/>
        </w:tabs>
        <w:spacing w:before="120" w:after="120"/>
        <w:rPr>
          <w:rFonts w:cs="Arial"/>
          <w:szCs w:val="22"/>
        </w:rPr>
      </w:pPr>
      <w:bookmarkStart w:id="9" w:name="_Toc451531230"/>
      <w:r w:rsidRPr="003D76F4">
        <w:rPr>
          <w:rFonts w:cs="Arial"/>
          <w:szCs w:val="22"/>
        </w:rPr>
        <w:t>tender EVALUATION</w:t>
      </w:r>
      <w:bookmarkEnd w:id="9"/>
      <w:r w:rsidRPr="003D76F4">
        <w:rPr>
          <w:rFonts w:cs="Arial"/>
          <w:szCs w:val="22"/>
        </w:rPr>
        <w:t xml:space="preserve"> </w:t>
      </w:r>
    </w:p>
    <w:p w14:paraId="1968CF8B"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Tenders will be evaluated in line with the Marking Scheme set out in Appendix C (Tender Questionnaire).  </w:t>
      </w:r>
    </w:p>
    <w:p w14:paraId="64EEB640" w14:textId="77777777" w:rsidR="00395168" w:rsidRPr="00331915" w:rsidRDefault="00395168" w:rsidP="00395168">
      <w:pPr>
        <w:pStyle w:val="Heading2"/>
        <w:rPr>
          <w:rFonts w:cs="Arial"/>
          <w:szCs w:val="22"/>
        </w:rPr>
      </w:pPr>
      <w:r w:rsidRPr="003D76F4">
        <w:rPr>
          <w:rFonts w:cs="Arial"/>
          <w:szCs w:val="22"/>
        </w:rPr>
        <w:t>The Tender process will be conducted in a manner that ensures Tenders are evaluated fairly to ascertain the most economically advantageous tender. Supplier responses to this ITT shall be evaluated by the Department as described in this section</w:t>
      </w:r>
      <w:r w:rsidRPr="00331915">
        <w:rPr>
          <w:rFonts w:cs="Arial"/>
          <w:szCs w:val="22"/>
        </w:rPr>
        <w:t>.</w:t>
      </w:r>
    </w:p>
    <w:p w14:paraId="34D29C47" w14:textId="77777777" w:rsidR="00395168" w:rsidRPr="00331915" w:rsidRDefault="00395168" w:rsidP="00395168">
      <w:pPr>
        <w:pStyle w:val="Heading2"/>
        <w:rPr>
          <w:rFonts w:cs="Arial"/>
          <w:szCs w:val="22"/>
        </w:rPr>
      </w:pPr>
      <w:r w:rsidRPr="003D76F4">
        <w:rPr>
          <w:rFonts w:cs="Arial"/>
          <w:szCs w:val="22"/>
        </w:rPr>
        <w:t>The Department reserves the right to alter any part of the evaluation process up until the preferred supplier is named but will ensure that Suppliers are informed of any changes</w:t>
      </w:r>
      <w:r w:rsidR="006E74A8">
        <w:rPr>
          <w:rFonts w:cs="Arial"/>
          <w:szCs w:val="22"/>
        </w:rPr>
        <w:t>.</w:t>
      </w:r>
    </w:p>
    <w:p w14:paraId="0EC22045" w14:textId="77777777" w:rsidR="00395168" w:rsidRPr="00331915" w:rsidRDefault="00395168" w:rsidP="00395168">
      <w:pPr>
        <w:pStyle w:val="Heading2"/>
        <w:rPr>
          <w:rFonts w:cs="Arial"/>
          <w:szCs w:val="22"/>
        </w:rPr>
      </w:pPr>
      <w:r w:rsidRPr="003D76F4">
        <w:rPr>
          <w:rFonts w:cs="Arial"/>
          <w:szCs w:val="22"/>
        </w:rPr>
        <w:t>Suppliers must note that no reliance on previous discussions or submissions shall be made.  The outcome of this ITT shall be entirely independent of any evaluation and/or award decision made previously made by the Department</w:t>
      </w:r>
      <w:r w:rsidR="006E74A8">
        <w:rPr>
          <w:rFonts w:cs="Arial"/>
          <w:szCs w:val="22"/>
        </w:rPr>
        <w:t>.</w:t>
      </w:r>
    </w:p>
    <w:p w14:paraId="485CADB0" w14:textId="77777777" w:rsidR="00395168" w:rsidRPr="003D76F4" w:rsidRDefault="00395168" w:rsidP="00395168">
      <w:pPr>
        <w:pStyle w:val="Heading2"/>
        <w:rPr>
          <w:rFonts w:cs="Arial"/>
          <w:szCs w:val="22"/>
        </w:rPr>
      </w:pPr>
      <w:r w:rsidRPr="003D76F4">
        <w:rPr>
          <w:rFonts w:cs="Arial"/>
          <w:szCs w:val="22"/>
        </w:rPr>
        <w:t>The evaluation will be conducted in 2 stages:</w:t>
      </w:r>
    </w:p>
    <w:p w14:paraId="268022BD" w14:textId="77777777" w:rsidR="00395168" w:rsidRPr="003D76F4" w:rsidRDefault="00395168" w:rsidP="00395168">
      <w:pPr>
        <w:pStyle w:val="Heading2"/>
        <w:rPr>
          <w:rFonts w:cs="Arial"/>
          <w:szCs w:val="22"/>
        </w:rPr>
      </w:pPr>
      <w:r w:rsidRPr="003D76F4">
        <w:rPr>
          <w:rFonts w:cs="Arial"/>
          <w:szCs w:val="22"/>
        </w:rPr>
        <w:t xml:space="preserve">Stage 1: Selection stage – In order to progress to the Award </w:t>
      </w:r>
      <w:proofErr w:type="gramStart"/>
      <w:r w:rsidRPr="003D76F4">
        <w:rPr>
          <w:rFonts w:cs="Arial"/>
          <w:szCs w:val="22"/>
        </w:rPr>
        <w:t>Stage</w:t>
      </w:r>
      <w:proofErr w:type="gramEnd"/>
      <w:r w:rsidRPr="003D76F4">
        <w:rPr>
          <w:rFonts w:cs="Arial"/>
          <w:szCs w:val="22"/>
        </w:rPr>
        <w:t xml:space="preserve"> you must Pass all of the sections marked as a Pass/Fail</w:t>
      </w:r>
      <w:r w:rsidR="006E74A8">
        <w:rPr>
          <w:rFonts w:cs="Arial"/>
          <w:szCs w:val="22"/>
        </w:rPr>
        <w:t>.</w:t>
      </w:r>
    </w:p>
    <w:p w14:paraId="1CC1726C" w14:textId="77777777" w:rsidR="00395168" w:rsidRPr="00331915" w:rsidRDefault="00395168" w:rsidP="00395168">
      <w:pPr>
        <w:pStyle w:val="Heading2"/>
        <w:rPr>
          <w:rFonts w:cs="Arial"/>
          <w:szCs w:val="22"/>
        </w:rPr>
      </w:pPr>
      <w:r w:rsidRPr="003D76F4">
        <w:rPr>
          <w:rFonts w:cs="Arial"/>
          <w:szCs w:val="22"/>
        </w:rPr>
        <w:t>Stage 2: Award stage – where your response to the tender specification, including the cost model, will be evaluated using the criteria set out in this document.</w:t>
      </w:r>
    </w:p>
    <w:p w14:paraId="444F50D5" w14:textId="77777777" w:rsidR="00395168" w:rsidRPr="00331915" w:rsidRDefault="00D7128B" w:rsidP="00395168">
      <w:pPr>
        <w:pStyle w:val="Heading2"/>
        <w:rPr>
          <w:rFonts w:cs="Arial"/>
          <w:szCs w:val="22"/>
        </w:rPr>
      </w:pPr>
      <w:r>
        <w:rPr>
          <w:rFonts w:cs="Arial"/>
          <w:szCs w:val="22"/>
        </w:rPr>
        <w:t>The Department</w:t>
      </w:r>
      <w:r w:rsidRPr="00CA1B1C">
        <w:rPr>
          <w:rFonts w:cs="Arial"/>
          <w:szCs w:val="22"/>
        </w:rPr>
        <w:t xml:space="preserve"> </w:t>
      </w:r>
      <w:r w:rsidR="00395168" w:rsidRPr="00CA1B1C">
        <w:rPr>
          <w:rFonts w:cs="Arial"/>
          <w:szCs w:val="22"/>
        </w:rPr>
        <w:t>reserves the right to exclude suppliers who fail to provide a standard bid as described in this ITT</w:t>
      </w:r>
      <w:r w:rsidR="009222BF" w:rsidRPr="00CA1B1C">
        <w:rPr>
          <w:rFonts w:cs="Arial"/>
          <w:i/>
          <w:szCs w:val="22"/>
        </w:rPr>
        <w:t>.</w:t>
      </w:r>
    </w:p>
    <w:p w14:paraId="31DCCCAD"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The Total Score Available for each question set out in Appendix C (Tender Questionnaire) is as follows: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111"/>
        <w:gridCol w:w="1834"/>
      </w:tblGrid>
      <w:tr w:rsidR="00395168" w:rsidRPr="003D76F4" w14:paraId="3ECAE139" w14:textId="77777777" w:rsidTr="00FF034A">
        <w:trPr>
          <w:cantSplit/>
          <w:tblHeader/>
        </w:trPr>
        <w:tc>
          <w:tcPr>
            <w:tcW w:w="1418" w:type="dxa"/>
            <w:shd w:val="clear" w:color="auto" w:fill="E0E0E0"/>
            <w:vAlign w:val="center"/>
          </w:tcPr>
          <w:p w14:paraId="7EA4E5C1" w14:textId="77777777" w:rsidR="00395168" w:rsidRPr="003D76F4" w:rsidRDefault="00395168" w:rsidP="00FF034A">
            <w:pPr>
              <w:pStyle w:val="MarginText"/>
              <w:spacing w:before="60" w:after="60"/>
              <w:jc w:val="center"/>
              <w:rPr>
                <w:rFonts w:cs="Arial"/>
                <w:b/>
                <w:szCs w:val="22"/>
              </w:rPr>
            </w:pPr>
            <w:r w:rsidRPr="003D76F4">
              <w:rPr>
                <w:rFonts w:cs="Arial"/>
                <w:b/>
                <w:szCs w:val="22"/>
              </w:rPr>
              <w:t>QUESTION NUMBER</w:t>
            </w:r>
          </w:p>
        </w:tc>
        <w:tc>
          <w:tcPr>
            <w:tcW w:w="5111" w:type="dxa"/>
            <w:shd w:val="clear" w:color="auto" w:fill="E0E0E0"/>
            <w:vAlign w:val="center"/>
          </w:tcPr>
          <w:p w14:paraId="170F264F" w14:textId="77777777" w:rsidR="00395168" w:rsidRPr="003D76F4" w:rsidRDefault="00395168" w:rsidP="00FF034A">
            <w:pPr>
              <w:pStyle w:val="MarginText"/>
              <w:spacing w:before="60" w:after="60"/>
              <w:jc w:val="center"/>
              <w:rPr>
                <w:rFonts w:cs="Arial"/>
                <w:b/>
                <w:szCs w:val="22"/>
              </w:rPr>
            </w:pPr>
            <w:r w:rsidRPr="003D76F4">
              <w:rPr>
                <w:rFonts w:cs="Arial"/>
                <w:b/>
                <w:szCs w:val="22"/>
              </w:rPr>
              <w:t>QUESTION</w:t>
            </w:r>
          </w:p>
        </w:tc>
        <w:tc>
          <w:tcPr>
            <w:tcW w:w="1834" w:type="dxa"/>
            <w:shd w:val="clear" w:color="auto" w:fill="E0E0E0"/>
          </w:tcPr>
          <w:p w14:paraId="3B3D6EA7" w14:textId="77777777" w:rsidR="00395168" w:rsidRPr="003D76F4" w:rsidRDefault="00395168" w:rsidP="00D26D95">
            <w:pPr>
              <w:pStyle w:val="MarginText"/>
              <w:spacing w:before="60" w:after="60"/>
              <w:jc w:val="center"/>
              <w:rPr>
                <w:rFonts w:cs="Arial"/>
                <w:b/>
                <w:szCs w:val="22"/>
              </w:rPr>
            </w:pPr>
            <w:r w:rsidRPr="003D76F4">
              <w:rPr>
                <w:rFonts w:cs="Arial"/>
                <w:b/>
                <w:szCs w:val="22"/>
              </w:rPr>
              <w:t xml:space="preserve">TOTAL </w:t>
            </w:r>
            <w:r w:rsidR="00D26D95">
              <w:rPr>
                <w:rFonts w:cs="Arial"/>
                <w:b/>
                <w:szCs w:val="22"/>
              </w:rPr>
              <w:t xml:space="preserve">% </w:t>
            </w:r>
            <w:r w:rsidRPr="003D76F4">
              <w:rPr>
                <w:rFonts w:cs="Arial"/>
                <w:b/>
                <w:szCs w:val="22"/>
              </w:rPr>
              <w:t>AVAILABLE</w:t>
            </w:r>
          </w:p>
        </w:tc>
      </w:tr>
      <w:tr w:rsidR="00395168" w:rsidRPr="003D76F4" w14:paraId="75540A98" w14:textId="77777777" w:rsidTr="00FF034A">
        <w:trPr>
          <w:cantSplit/>
        </w:trPr>
        <w:tc>
          <w:tcPr>
            <w:tcW w:w="1418" w:type="dxa"/>
          </w:tcPr>
          <w:p w14:paraId="082F1869" w14:textId="77777777" w:rsidR="00395168" w:rsidRPr="003D76F4" w:rsidRDefault="00395168" w:rsidP="00FF034A">
            <w:pPr>
              <w:pStyle w:val="MarginText"/>
              <w:spacing w:before="60" w:after="60"/>
              <w:jc w:val="center"/>
              <w:rPr>
                <w:rFonts w:cs="Arial"/>
                <w:szCs w:val="22"/>
              </w:rPr>
            </w:pPr>
            <w:r w:rsidRPr="003D76F4">
              <w:rPr>
                <w:rFonts w:cs="Arial"/>
                <w:szCs w:val="22"/>
              </w:rPr>
              <w:t>[1]</w:t>
            </w:r>
          </w:p>
        </w:tc>
        <w:tc>
          <w:tcPr>
            <w:tcW w:w="5111" w:type="dxa"/>
            <w:vAlign w:val="center"/>
          </w:tcPr>
          <w:p w14:paraId="11C81950" w14:textId="77777777" w:rsidR="00395168" w:rsidRPr="003D76F4" w:rsidRDefault="00395168" w:rsidP="00FF034A">
            <w:pPr>
              <w:pStyle w:val="MarginText"/>
              <w:spacing w:before="60" w:after="60"/>
              <w:jc w:val="left"/>
              <w:rPr>
                <w:rFonts w:cs="Arial"/>
                <w:szCs w:val="22"/>
              </w:rPr>
            </w:pPr>
            <w:r w:rsidRPr="003D76F4">
              <w:rPr>
                <w:rFonts w:cs="Arial"/>
                <w:szCs w:val="22"/>
              </w:rPr>
              <w:t>Company Information</w:t>
            </w:r>
          </w:p>
        </w:tc>
        <w:tc>
          <w:tcPr>
            <w:tcW w:w="1834" w:type="dxa"/>
          </w:tcPr>
          <w:p w14:paraId="447FC923" w14:textId="77777777" w:rsidR="00395168" w:rsidRPr="003D76F4" w:rsidRDefault="00395168" w:rsidP="00FF034A">
            <w:pPr>
              <w:pStyle w:val="MarginText"/>
              <w:spacing w:before="60" w:after="60"/>
              <w:jc w:val="center"/>
              <w:rPr>
                <w:rFonts w:cs="Arial"/>
                <w:szCs w:val="22"/>
              </w:rPr>
            </w:pPr>
            <w:r w:rsidRPr="003D76F4">
              <w:rPr>
                <w:rFonts w:cs="Arial"/>
                <w:szCs w:val="22"/>
              </w:rPr>
              <w:t>Information Only</w:t>
            </w:r>
          </w:p>
        </w:tc>
      </w:tr>
      <w:tr w:rsidR="00395168" w:rsidRPr="003D76F4" w14:paraId="6BF62329" w14:textId="77777777" w:rsidTr="00FF034A">
        <w:trPr>
          <w:cantSplit/>
        </w:trPr>
        <w:tc>
          <w:tcPr>
            <w:tcW w:w="1418" w:type="dxa"/>
          </w:tcPr>
          <w:p w14:paraId="342762FA" w14:textId="77777777" w:rsidR="00395168" w:rsidRPr="003D76F4" w:rsidRDefault="00395168" w:rsidP="00FF034A">
            <w:pPr>
              <w:pStyle w:val="MarginText"/>
              <w:spacing w:before="60" w:after="60"/>
              <w:jc w:val="center"/>
              <w:rPr>
                <w:rFonts w:cs="Arial"/>
                <w:szCs w:val="22"/>
              </w:rPr>
            </w:pPr>
            <w:r w:rsidRPr="003D76F4">
              <w:rPr>
                <w:rFonts w:cs="Arial"/>
                <w:szCs w:val="22"/>
              </w:rPr>
              <w:t>[2]</w:t>
            </w:r>
          </w:p>
        </w:tc>
        <w:tc>
          <w:tcPr>
            <w:tcW w:w="5111" w:type="dxa"/>
            <w:vAlign w:val="center"/>
          </w:tcPr>
          <w:p w14:paraId="660CF11A" w14:textId="77777777" w:rsidR="00395168" w:rsidRPr="003D76F4" w:rsidRDefault="00395168" w:rsidP="00FF034A">
            <w:pPr>
              <w:rPr>
                <w:rFonts w:cs="Arial"/>
                <w:szCs w:val="22"/>
              </w:rPr>
            </w:pPr>
            <w:r w:rsidRPr="003D76F4">
              <w:rPr>
                <w:rFonts w:cs="Arial"/>
                <w:szCs w:val="22"/>
              </w:rPr>
              <w:t>Potential Provider Contact</w:t>
            </w:r>
          </w:p>
        </w:tc>
        <w:tc>
          <w:tcPr>
            <w:tcW w:w="1834" w:type="dxa"/>
          </w:tcPr>
          <w:p w14:paraId="198A5BF2" w14:textId="77777777" w:rsidR="00395168" w:rsidRPr="003D76F4" w:rsidRDefault="00395168" w:rsidP="00FF034A">
            <w:pPr>
              <w:pStyle w:val="MarginText"/>
              <w:spacing w:before="60" w:after="60"/>
              <w:jc w:val="center"/>
              <w:rPr>
                <w:rFonts w:cs="Arial"/>
                <w:szCs w:val="22"/>
              </w:rPr>
            </w:pPr>
            <w:r w:rsidRPr="003D76F4">
              <w:rPr>
                <w:rFonts w:cs="Arial"/>
                <w:szCs w:val="22"/>
              </w:rPr>
              <w:t>Information Only</w:t>
            </w:r>
          </w:p>
        </w:tc>
      </w:tr>
      <w:tr w:rsidR="00395168" w:rsidRPr="003D76F4" w14:paraId="6D11A3D0" w14:textId="77777777" w:rsidTr="00FF034A">
        <w:trPr>
          <w:cantSplit/>
        </w:trPr>
        <w:tc>
          <w:tcPr>
            <w:tcW w:w="1418" w:type="dxa"/>
          </w:tcPr>
          <w:p w14:paraId="5CAFCA56" w14:textId="77777777" w:rsidR="00395168" w:rsidRPr="003D76F4" w:rsidRDefault="00395168" w:rsidP="00FF034A">
            <w:pPr>
              <w:pStyle w:val="MarginText"/>
              <w:spacing w:before="60" w:after="60"/>
              <w:jc w:val="center"/>
              <w:rPr>
                <w:rFonts w:cs="Arial"/>
                <w:szCs w:val="22"/>
              </w:rPr>
            </w:pPr>
            <w:r w:rsidRPr="003D76F4">
              <w:rPr>
                <w:rFonts w:cs="Arial"/>
                <w:szCs w:val="22"/>
              </w:rPr>
              <w:t>[3]</w:t>
            </w:r>
          </w:p>
        </w:tc>
        <w:tc>
          <w:tcPr>
            <w:tcW w:w="5111" w:type="dxa"/>
            <w:vAlign w:val="center"/>
          </w:tcPr>
          <w:p w14:paraId="5EF23B8D" w14:textId="77777777" w:rsidR="00395168" w:rsidRPr="003D76F4" w:rsidRDefault="00395168" w:rsidP="00FF034A">
            <w:pPr>
              <w:rPr>
                <w:rFonts w:cs="Arial"/>
                <w:szCs w:val="22"/>
              </w:rPr>
            </w:pPr>
            <w:r w:rsidRPr="003D76F4">
              <w:rPr>
                <w:rFonts w:cs="Arial"/>
                <w:szCs w:val="22"/>
              </w:rPr>
              <w:t xml:space="preserve">Mandatory </w:t>
            </w:r>
            <w:r w:rsidR="004C1BE8">
              <w:rPr>
                <w:rFonts w:cs="Arial"/>
                <w:szCs w:val="22"/>
              </w:rPr>
              <w:t xml:space="preserve">Delivery </w:t>
            </w:r>
            <w:r w:rsidRPr="003D76F4">
              <w:rPr>
                <w:rFonts w:cs="Arial"/>
                <w:szCs w:val="22"/>
              </w:rPr>
              <w:t xml:space="preserve">Questions </w:t>
            </w:r>
          </w:p>
        </w:tc>
        <w:tc>
          <w:tcPr>
            <w:tcW w:w="1834" w:type="dxa"/>
          </w:tcPr>
          <w:p w14:paraId="0DE38929" w14:textId="77777777" w:rsidR="00395168" w:rsidRPr="003D76F4" w:rsidRDefault="00395168" w:rsidP="00FF034A">
            <w:pPr>
              <w:pStyle w:val="MarginText"/>
              <w:spacing w:before="60" w:after="60"/>
              <w:jc w:val="center"/>
              <w:rPr>
                <w:rFonts w:cs="Arial"/>
                <w:szCs w:val="22"/>
              </w:rPr>
            </w:pPr>
            <w:r w:rsidRPr="003D76F4">
              <w:rPr>
                <w:rFonts w:cs="Arial"/>
                <w:szCs w:val="22"/>
              </w:rPr>
              <w:t>Pass / Fail</w:t>
            </w:r>
          </w:p>
        </w:tc>
      </w:tr>
      <w:tr w:rsidR="00395168" w:rsidRPr="00355937" w14:paraId="3F6F5BFE" w14:textId="77777777" w:rsidTr="00FF034A">
        <w:trPr>
          <w:cantSplit/>
        </w:trPr>
        <w:tc>
          <w:tcPr>
            <w:tcW w:w="1418" w:type="dxa"/>
          </w:tcPr>
          <w:p w14:paraId="58C64C0F" w14:textId="77777777" w:rsidR="00395168" w:rsidRPr="003D76F4" w:rsidRDefault="00395168" w:rsidP="00FF034A">
            <w:pPr>
              <w:pStyle w:val="MarginText"/>
              <w:spacing w:before="60" w:after="60"/>
              <w:jc w:val="center"/>
              <w:rPr>
                <w:rFonts w:cs="Arial"/>
                <w:szCs w:val="22"/>
              </w:rPr>
            </w:pPr>
            <w:r w:rsidRPr="003D76F4">
              <w:rPr>
                <w:rFonts w:cs="Arial"/>
                <w:szCs w:val="22"/>
              </w:rPr>
              <w:t>[4]</w:t>
            </w:r>
          </w:p>
        </w:tc>
        <w:tc>
          <w:tcPr>
            <w:tcW w:w="5111" w:type="dxa"/>
            <w:vAlign w:val="center"/>
          </w:tcPr>
          <w:p w14:paraId="4A60D20F" w14:textId="77777777" w:rsidR="00395168" w:rsidRPr="003D76F4" w:rsidRDefault="004C1BE8" w:rsidP="00FF034A">
            <w:pPr>
              <w:rPr>
                <w:rFonts w:cs="Arial"/>
                <w:szCs w:val="22"/>
                <w:highlight w:val="yellow"/>
              </w:rPr>
            </w:pPr>
            <w:r>
              <w:rPr>
                <w:rFonts w:cs="Arial"/>
                <w:szCs w:val="22"/>
                <w:highlight w:val="yellow"/>
              </w:rPr>
              <w:t xml:space="preserve">Price </w:t>
            </w:r>
          </w:p>
        </w:tc>
        <w:tc>
          <w:tcPr>
            <w:tcW w:w="1834" w:type="dxa"/>
          </w:tcPr>
          <w:p w14:paraId="7F6777E4" w14:textId="77777777" w:rsidR="00395168" w:rsidRPr="008E3F9E" w:rsidRDefault="00C948D0">
            <w:pPr>
              <w:pStyle w:val="MarginText"/>
              <w:spacing w:before="60" w:after="60"/>
              <w:jc w:val="center"/>
              <w:rPr>
                <w:rFonts w:cs="Arial"/>
                <w:szCs w:val="22"/>
              </w:rPr>
            </w:pPr>
            <w:r>
              <w:rPr>
                <w:rFonts w:cs="Arial"/>
                <w:szCs w:val="22"/>
              </w:rPr>
              <w:t>10</w:t>
            </w:r>
            <w:r w:rsidR="004C1BE8">
              <w:rPr>
                <w:rFonts w:cs="Arial"/>
                <w:szCs w:val="22"/>
              </w:rPr>
              <w:t>0%</w:t>
            </w:r>
          </w:p>
        </w:tc>
      </w:tr>
      <w:tr w:rsidR="00395168" w:rsidRPr="003D76F4" w14:paraId="47FCE87A" w14:textId="77777777" w:rsidTr="00FF034A">
        <w:trPr>
          <w:cantSplit/>
        </w:trPr>
        <w:tc>
          <w:tcPr>
            <w:tcW w:w="6529" w:type="dxa"/>
            <w:gridSpan w:val="2"/>
            <w:shd w:val="clear" w:color="auto" w:fill="000000" w:themeFill="text1"/>
          </w:tcPr>
          <w:p w14:paraId="2E28E3FC" w14:textId="77777777" w:rsidR="00395168" w:rsidRPr="003D76F4" w:rsidRDefault="00395168" w:rsidP="00FF034A">
            <w:pPr>
              <w:pStyle w:val="MarginText"/>
              <w:spacing w:before="60" w:after="60"/>
              <w:jc w:val="right"/>
              <w:rPr>
                <w:rFonts w:cs="Arial"/>
                <w:b/>
                <w:szCs w:val="22"/>
              </w:rPr>
            </w:pPr>
            <w:r w:rsidRPr="003D76F4">
              <w:rPr>
                <w:rFonts w:cs="Arial"/>
                <w:b/>
                <w:szCs w:val="22"/>
              </w:rPr>
              <w:t xml:space="preserve">Total </w:t>
            </w:r>
          </w:p>
        </w:tc>
        <w:tc>
          <w:tcPr>
            <w:tcW w:w="1834" w:type="dxa"/>
            <w:shd w:val="clear" w:color="auto" w:fill="000000" w:themeFill="text1"/>
          </w:tcPr>
          <w:p w14:paraId="71BF03AD" w14:textId="77777777" w:rsidR="00395168" w:rsidRPr="003D76F4" w:rsidRDefault="00395168" w:rsidP="00FF034A">
            <w:pPr>
              <w:pStyle w:val="MarginText"/>
              <w:spacing w:before="60" w:after="60"/>
              <w:jc w:val="center"/>
              <w:rPr>
                <w:rFonts w:cs="Arial"/>
                <w:b/>
                <w:szCs w:val="22"/>
              </w:rPr>
            </w:pPr>
            <w:r w:rsidRPr="003D76F4">
              <w:rPr>
                <w:rFonts w:cs="Arial"/>
                <w:b/>
                <w:szCs w:val="22"/>
              </w:rPr>
              <w:t>100</w:t>
            </w:r>
          </w:p>
        </w:tc>
      </w:tr>
    </w:tbl>
    <w:p w14:paraId="4C6F6810" w14:textId="77777777" w:rsidR="00395168" w:rsidRPr="003D76F4" w:rsidRDefault="00395168" w:rsidP="00395168">
      <w:pPr>
        <w:pStyle w:val="Heading1"/>
        <w:tabs>
          <w:tab w:val="left" w:pos="851"/>
        </w:tabs>
        <w:spacing w:before="240" w:after="120"/>
        <w:rPr>
          <w:rFonts w:cs="Arial"/>
          <w:szCs w:val="22"/>
        </w:rPr>
      </w:pPr>
      <w:bookmarkStart w:id="10" w:name="_Toc451531231"/>
      <w:r w:rsidRPr="003D76F4">
        <w:rPr>
          <w:rFonts w:cs="Arial"/>
          <w:szCs w:val="22"/>
        </w:rPr>
        <w:t>CONTRACT AWARD</w:t>
      </w:r>
      <w:bookmarkEnd w:id="10"/>
      <w:r w:rsidRPr="003D76F4">
        <w:rPr>
          <w:rFonts w:cs="Arial"/>
          <w:szCs w:val="22"/>
        </w:rPr>
        <w:t xml:space="preserve"> </w:t>
      </w:r>
    </w:p>
    <w:p w14:paraId="68F7FC2F"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The Potential Provider that </w:t>
      </w:r>
      <w:r w:rsidR="004C1BE8">
        <w:rPr>
          <w:rFonts w:cs="Arial"/>
          <w:szCs w:val="22"/>
        </w:rPr>
        <w:t xml:space="preserve">can meet the delivery date &amp; has the lowest price </w:t>
      </w:r>
      <w:r w:rsidRPr="003D76F4">
        <w:rPr>
          <w:rFonts w:cs="Arial"/>
          <w:szCs w:val="22"/>
        </w:rPr>
        <w:t xml:space="preserve">will be awarded the Contract. </w:t>
      </w:r>
    </w:p>
    <w:p w14:paraId="0C929721" w14:textId="77777777" w:rsidR="00395168" w:rsidRPr="003D76F4" w:rsidRDefault="00395168" w:rsidP="00395168">
      <w:pPr>
        <w:pStyle w:val="Heading1"/>
        <w:numPr>
          <w:ilvl w:val="0"/>
          <w:numId w:val="0"/>
        </w:numPr>
        <w:tabs>
          <w:tab w:val="left" w:pos="851"/>
        </w:tabs>
        <w:spacing w:before="240" w:after="120"/>
        <w:ind w:left="720" w:hanging="720"/>
        <w:rPr>
          <w:rFonts w:cs="Arial"/>
          <w:szCs w:val="22"/>
        </w:rPr>
      </w:pPr>
      <w:bookmarkStart w:id="11" w:name="_Toc451531232"/>
      <w:r w:rsidRPr="003D76F4">
        <w:rPr>
          <w:rFonts w:cs="Arial"/>
          <w:szCs w:val="22"/>
        </w:rPr>
        <w:lastRenderedPageBreak/>
        <w:t>Appendix A – Terms of the Further Comeptition</w:t>
      </w:r>
      <w:bookmarkEnd w:id="11"/>
      <w:r w:rsidRPr="003D76F4">
        <w:rPr>
          <w:rFonts w:cs="Arial"/>
          <w:szCs w:val="22"/>
        </w:rPr>
        <w:t xml:space="preserve"> </w:t>
      </w:r>
    </w:p>
    <w:p w14:paraId="6EBC90B9" w14:textId="77777777" w:rsidR="00395168" w:rsidRPr="003D76F4" w:rsidRDefault="00395168" w:rsidP="00395168">
      <w:pPr>
        <w:spacing w:after="120"/>
        <w:jc w:val="center"/>
        <w:rPr>
          <w:rFonts w:cs="Arial"/>
          <w:b/>
          <w:szCs w:val="22"/>
        </w:rPr>
      </w:pPr>
    </w:p>
    <w:p w14:paraId="5308EAD6" w14:textId="77777777" w:rsidR="00395168" w:rsidRPr="003D76F4" w:rsidRDefault="00395168" w:rsidP="00395168">
      <w:pPr>
        <w:pStyle w:val="Heading1"/>
        <w:numPr>
          <w:ilvl w:val="0"/>
          <w:numId w:val="22"/>
        </w:numPr>
        <w:spacing w:before="120" w:after="120"/>
        <w:rPr>
          <w:rFonts w:cs="Arial"/>
          <w:szCs w:val="22"/>
        </w:rPr>
      </w:pPr>
      <w:bookmarkStart w:id="12" w:name="_Toc342297362"/>
      <w:bookmarkStart w:id="13" w:name="_Toc451531233"/>
      <w:r w:rsidRPr="003D76F4">
        <w:rPr>
          <w:rFonts w:cs="Arial"/>
          <w:szCs w:val="22"/>
        </w:rPr>
        <w:t>INTRODUCTION</w:t>
      </w:r>
      <w:bookmarkEnd w:id="12"/>
      <w:bookmarkEnd w:id="13"/>
    </w:p>
    <w:p w14:paraId="182607A9" w14:textId="77777777" w:rsidR="00395168" w:rsidRPr="003D76F4" w:rsidRDefault="00395168" w:rsidP="00395168">
      <w:pPr>
        <w:pStyle w:val="Heading2"/>
        <w:spacing w:after="120"/>
        <w:rPr>
          <w:rFonts w:cs="Arial"/>
          <w:szCs w:val="22"/>
        </w:rPr>
      </w:pPr>
      <w:r w:rsidRPr="003D76F4">
        <w:rPr>
          <w:rFonts w:cs="Arial"/>
          <w:szCs w:val="22"/>
        </w:rPr>
        <w:t xml:space="preserve">These Terms of the Further Competition regulate the conduct of the Potential Provider and the Authority throughout the Further Competition. These terms also grant the Authority specific rights and limit its liability. </w:t>
      </w:r>
    </w:p>
    <w:p w14:paraId="060091CD" w14:textId="77777777" w:rsidR="00395168" w:rsidRPr="003D76F4" w:rsidRDefault="00395168" w:rsidP="00395168">
      <w:pPr>
        <w:pStyle w:val="Heading2"/>
        <w:spacing w:after="120"/>
        <w:rPr>
          <w:rFonts w:cs="Arial"/>
          <w:szCs w:val="22"/>
        </w:rPr>
      </w:pPr>
      <w:r w:rsidRPr="003D76F4">
        <w:rPr>
          <w:rFonts w:cs="Arial"/>
          <w:szCs w:val="22"/>
        </w:rPr>
        <w:t>In these Terms of the Further Competition any reference to 'person' includes, but is not limited to, any person, firm, body or association, corporate or incorporate.</w:t>
      </w:r>
    </w:p>
    <w:p w14:paraId="5EE609D0" w14:textId="77777777" w:rsidR="00395168" w:rsidRPr="003D76F4" w:rsidRDefault="00395168" w:rsidP="00395168">
      <w:pPr>
        <w:pStyle w:val="Heading1"/>
        <w:spacing w:before="120" w:after="120"/>
        <w:rPr>
          <w:rFonts w:cs="Arial"/>
          <w:szCs w:val="22"/>
        </w:rPr>
      </w:pPr>
      <w:bookmarkStart w:id="14" w:name="_Toc285814822"/>
      <w:bookmarkStart w:id="15" w:name="_Toc285814823"/>
      <w:bookmarkStart w:id="16" w:name="_Toc285814824"/>
      <w:bookmarkStart w:id="17" w:name="_Toc285814825"/>
      <w:bookmarkStart w:id="18" w:name="_Toc285814826"/>
      <w:bookmarkStart w:id="19" w:name="_Toc285814827"/>
      <w:bookmarkStart w:id="20" w:name="_Toc285814828"/>
      <w:bookmarkStart w:id="21" w:name="_Toc285814830"/>
      <w:bookmarkStart w:id="22" w:name="_Toc287440407"/>
      <w:bookmarkStart w:id="23" w:name="_Toc342297363"/>
      <w:bookmarkStart w:id="24" w:name="_Toc451531234"/>
      <w:bookmarkStart w:id="25" w:name="_Ref273967790"/>
      <w:bookmarkEnd w:id="14"/>
      <w:bookmarkEnd w:id="15"/>
      <w:bookmarkEnd w:id="16"/>
      <w:bookmarkEnd w:id="17"/>
      <w:bookmarkEnd w:id="18"/>
      <w:bookmarkEnd w:id="19"/>
      <w:bookmarkEnd w:id="20"/>
      <w:bookmarkEnd w:id="21"/>
      <w:r w:rsidRPr="003D76F4">
        <w:rPr>
          <w:rFonts w:cs="Arial"/>
          <w:szCs w:val="22"/>
        </w:rPr>
        <w:t>CONDUCT</w:t>
      </w:r>
      <w:bookmarkEnd w:id="22"/>
      <w:bookmarkEnd w:id="23"/>
      <w:bookmarkEnd w:id="24"/>
    </w:p>
    <w:p w14:paraId="3A134E13" w14:textId="77777777" w:rsidR="00395168" w:rsidRPr="003D76F4" w:rsidRDefault="00395168" w:rsidP="00395168">
      <w:pPr>
        <w:pStyle w:val="BodyTextIndent"/>
        <w:spacing w:after="120"/>
        <w:rPr>
          <w:rFonts w:cs="Arial"/>
          <w:szCs w:val="22"/>
        </w:rPr>
      </w:pPr>
      <w:r w:rsidRPr="003D76F4">
        <w:rPr>
          <w:rFonts w:cs="Arial"/>
          <w:szCs w:val="22"/>
        </w:rPr>
        <w:t>The Potential Provider agrees to abide by these Terms of the Further Competition and any instructions given in the Further Competition Invitation and agrees to ensure that any of its staff, contractors, subcontractors, consortium members and advisers involved or connected with the Further Competition abide by the same.</w:t>
      </w:r>
    </w:p>
    <w:p w14:paraId="11A6FCC2" w14:textId="77777777" w:rsidR="00395168" w:rsidRPr="003D76F4" w:rsidRDefault="00395168" w:rsidP="00395168">
      <w:pPr>
        <w:pStyle w:val="Heading2"/>
        <w:spacing w:after="120"/>
        <w:rPr>
          <w:rFonts w:cs="Arial"/>
          <w:szCs w:val="22"/>
          <w:u w:val="single"/>
        </w:rPr>
      </w:pPr>
      <w:r w:rsidRPr="003D76F4">
        <w:rPr>
          <w:rFonts w:cs="Arial"/>
          <w:szCs w:val="22"/>
          <w:u w:val="single"/>
        </w:rPr>
        <w:t>Contact during the Further Competition exercise and canvassing</w:t>
      </w:r>
    </w:p>
    <w:p w14:paraId="4E3B4763" w14:textId="77777777" w:rsidR="00395168" w:rsidRPr="003D76F4" w:rsidRDefault="00395168" w:rsidP="00395168">
      <w:pPr>
        <w:pStyle w:val="BodyTextIndent"/>
        <w:spacing w:after="120"/>
        <w:rPr>
          <w:rFonts w:cs="Arial"/>
          <w:szCs w:val="22"/>
        </w:rPr>
      </w:pPr>
      <w:bookmarkStart w:id="26" w:name="_Ref280192254"/>
      <w:r w:rsidRPr="003D76F4">
        <w:rPr>
          <w:rFonts w:cs="Arial"/>
          <w:szCs w:val="22"/>
        </w:rPr>
        <w:t xml:space="preserve">The Potential Provider must not directly or indirectly canvass any Minister, public sector employee or agent regarding this Further Competition or attempt to procure any information from the same regarding the Further Competition (except where permitted by the Further Competition Invitation). Any attempt to do so may result in the Potential Provider’s disqualification from this Further Competition. </w:t>
      </w:r>
    </w:p>
    <w:bookmarkEnd w:id="25"/>
    <w:bookmarkEnd w:id="26"/>
    <w:p w14:paraId="532E818C" w14:textId="77777777" w:rsidR="00395168" w:rsidRPr="003D76F4" w:rsidRDefault="00395168" w:rsidP="00395168">
      <w:pPr>
        <w:pStyle w:val="Heading2"/>
        <w:spacing w:after="120"/>
        <w:rPr>
          <w:rFonts w:cs="Arial"/>
          <w:szCs w:val="22"/>
          <w:u w:val="single"/>
        </w:rPr>
      </w:pPr>
      <w:r w:rsidRPr="003D76F4">
        <w:rPr>
          <w:rFonts w:cs="Arial"/>
          <w:szCs w:val="22"/>
          <w:u w:val="single"/>
        </w:rPr>
        <w:t>Collusive Behaviour</w:t>
      </w:r>
    </w:p>
    <w:p w14:paraId="3A2CB6DE" w14:textId="77777777" w:rsidR="00395168" w:rsidRPr="003D76F4" w:rsidRDefault="00395168" w:rsidP="00395168">
      <w:pPr>
        <w:pStyle w:val="Heading3"/>
        <w:tabs>
          <w:tab w:val="clear" w:pos="1800"/>
          <w:tab w:val="left" w:pos="1560"/>
        </w:tabs>
        <w:spacing w:after="120"/>
        <w:ind w:left="1560" w:hanging="850"/>
        <w:rPr>
          <w:rFonts w:cs="Arial"/>
          <w:szCs w:val="22"/>
        </w:rPr>
      </w:pPr>
      <w:bookmarkStart w:id="27" w:name="_Ref287364080"/>
      <w:r w:rsidRPr="003D76F4">
        <w:rPr>
          <w:rFonts w:cs="Arial"/>
          <w:szCs w:val="22"/>
        </w:rPr>
        <w:t>The Potential Provider must not (and shall ensure that its subcontractors, consortium members, advisors or companies within its Group do not):</w:t>
      </w:r>
      <w:bookmarkEnd w:id="27"/>
    </w:p>
    <w:p w14:paraId="607048C6" w14:textId="77777777" w:rsidR="00395168" w:rsidRPr="003D76F4" w:rsidRDefault="00395168" w:rsidP="00395168">
      <w:pPr>
        <w:pStyle w:val="Heading4"/>
        <w:tabs>
          <w:tab w:val="clear" w:pos="2880"/>
          <w:tab w:val="left" w:pos="2552"/>
        </w:tabs>
        <w:spacing w:after="120"/>
        <w:ind w:left="2552" w:hanging="992"/>
        <w:rPr>
          <w:rFonts w:cs="Arial"/>
          <w:szCs w:val="22"/>
        </w:rPr>
      </w:pPr>
      <w:r w:rsidRPr="003D76F4">
        <w:rPr>
          <w:rFonts w:cs="Arial"/>
          <w:szCs w:val="22"/>
        </w:rPr>
        <w:t>fix or adjust any element of the Tender by agreement or arrangement with any other person;</w:t>
      </w:r>
    </w:p>
    <w:p w14:paraId="4EA4C3DF" w14:textId="77777777" w:rsidR="00395168" w:rsidRPr="003D76F4" w:rsidRDefault="00395168" w:rsidP="00395168">
      <w:pPr>
        <w:pStyle w:val="Heading4"/>
        <w:tabs>
          <w:tab w:val="clear" w:pos="2880"/>
          <w:tab w:val="left" w:pos="2552"/>
        </w:tabs>
        <w:spacing w:after="120"/>
        <w:ind w:left="2552" w:hanging="992"/>
        <w:rPr>
          <w:rFonts w:cs="Arial"/>
          <w:szCs w:val="22"/>
        </w:rPr>
      </w:pPr>
      <w:r w:rsidRPr="003D76F4">
        <w:rPr>
          <w:rFonts w:cs="Arial"/>
          <w:szCs w:val="22"/>
        </w:rPr>
        <w:t>communicate with any person other than the</w:t>
      </w:r>
      <w:r w:rsidR="00DB149E" w:rsidRPr="003D76F4">
        <w:rPr>
          <w:rFonts w:cs="Arial"/>
          <w:szCs w:val="22"/>
        </w:rPr>
        <w:t xml:space="preserve"> Department for Education</w:t>
      </w:r>
      <w:r w:rsidRPr="003D76F4">
        <w:rPr>
          <w:rFonts w:cs="Arial"/>
          <w:szCs w:val="22"/>
        </w:rPr>
        <w:t xml:space="preserve"> the value, price or rates set out in the Tender or information which would enable the precise or approximate value, price or rates to be calculated by any other person; </w:t>
      </w:r>
    </w:p>
    <w:p w14:paraId="21FB2A17" w14:textId="77777777" w:rsidR="00395168" w:rsidRPr="003D76F4" w:rsidRDefault="00395168" w:rsidP="00395168">
      <w:pPr>
        <w:pStyle w:val="Heading4"/>
        <w:tabs>
          <w:tab w:val="clear" w:pos="2880"/>
          <w:tab w:val="left" w:pos="2552"/>
        </w:tabs>
        <w:spacing w:after="120"/>
        <w:ind w:left="2552" w:hanging="992"/>
        <w:rPr>
          <w:rFonts w:cs="Arial"/>
          <w:szCs w:val="22"/>
        </w:rPr>
      </w:pPr>
      <w:r w:rsidRPr="003D76F4">
        <w:rPr>
          <w:rFonts w:cs="Arial"/>
          <w:szCs w:val="22"/>
        </w:rPr>
        <w:t xml:space="preserve">enter into any agreement or arrangement with any other person, so that person refrains from submitting a Tender; </w:t>
      </w:r>
    </w:p>
    <w:p w14:paraId="3B8A734C" w14:textId="77777777" w:rsidR="00395168" w:rsidRPr="003D76F4" w:rsidRDefault="00395168" w:rsidP="00395168">
      <w:pPr>
        <w:pStyle w:val="Heading4"/>
        <w:tabs>
          <w:tab w:val="clear" w:pos="2880"/>
          <w:tab w:val="left" w:pos="2552"/>
        </w:tabs>
        <w:spacing w:after="120"/>
        <w:ind w:left="2552" w:hanging="992"/>
        <w:rPr>
          <w:rFonts w:cs="Arial"/>
          <w:szCs w:val="22"/>
        </w:rPr>
      </w:pPr>
      <w:r w:rsidRPr="003D76F4">
        <w:rPr>
          <w:rFonts w:cs="Arial"/>
          <w:szCs w:val="22"/>
        </w:rPr>
        <w:t>share, permit or disclose to another person, access any information relating to the Tender (or another Tender to which it is party) with any other person; or</w:t>
      </w:r>
    </w:p>
    <w:p w14:paraId="4975F443" w14:textId="77777777" w:rsidR="00395168" w:rsidRPr="00CA1B1C" w:rsidRDefault="00395168" w:rsidP="00331915">
      <w:pPr>
        <w:pStyle w:val="Heading4"/>
        <w:tabs>
          <w:tab w:val="clear" w:pos="2880"/>
          <w:tab w:val="left" w:pos="2552"/>
        </w:tabs>
        <w:spacing w:after="120"/>
        <w:ind w:left="2552" w:hanging="992"/>
        <w:rPr>
          <w:rFonts w:cs="Arial"/>
          <w:szCs w:val="22"/>
        </w:rPr>
      </w:pPr>
      <w:r w:rsidRPr="003D76F4">
        <w:rPr>
          <w:rFonts w:cs="Arial"/>
          <w:szCs w:val="22"/>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w:t>
      </w:r>
      <w:r w:rsidRPr="00CA1B1C">
        <w:rPr>
          <w:rFonts w:cs="Arial"/>
          <w:szCs w:val="22"/>
        </w:rPr>
        <w:t>except where such prohibited acts are undertaken with persons who are also participants in the Potential Provider’s Tender, such as subcontractors, consortium members, advisors or companies within its group, or where disclosure to such person is made in confidence in order to obtain quotations necessary for the preparation of the Tender or obtain any necessary security.</w:t>
      </w:r>
    </w:p>
    <w:p w14:paraId="4D289D62" w14:textId="77777777" w:rsidR="00395168" w:rsidRPr="003D76F4" w:rsidRDefault="00395168" w:rsidP="00395168">
      <w:pPr>
        <w:pStyle w:val="Heading3"/>
        <w:tabs>
          <w:tab w:val="clear" w:pos="1800"/>
          <w:tab w:val="left" w:pos="1560"/>
        </w:tabs>
        <w:spacing w:after="120"/>
        <w:ind w:left="1560" w:hanging="850"/>
        <w:rPr>
          <w:rFonts w:cs="Arial"/>
          <w:szCs w:val="22"/>
        </w:rPr>
      </w:pPr>
      <w:r w:rsidRPr="003D76F4">
        <w:rPr>
          <w:rFonts w:cs="Arial"/>
          <w:szCs w:val="22"/>
        </w:rPr>
        <w:t xml:space="preserve">If the Potential Provider breaches paragraph </w:t>
      </w:r>
      <w:r w:rsidRPr="00CA1B1C">
        <w:rPr>
          <w:rFonts w:cs="Arial"/>
          <w:szCs w:val="22"/>
        </w:rPr>
        <w:fldChar w:fldCharType="begin"/>
      </w:r>
      <w:r w:rsidRPr="00FA167B">
        <w:rPr>
          <w:rFonts w:cs="Arial"/>
          <w:szCs w:val="22"/>
        </w:rPr>
        <w:instrText xml:space="preserve"> REF _Ref287364080 \r \h  \* MERGEFORMAT </w:instrText>
      </w:r>
      <w:r w:rsidRPr="00CA1B1C">
        <w:rPr>
          <w:rFonts w:cs="Arial"/>
          <w:szCs w:val="22"/>
        </w:rPr>
      </w:r>
      <w:r w:rsidRPr="00CA1B1C">
        <w:rPr>
          <w:rFonts w:cs="Arial"/>
          <w:szCs w:val="22"/>
        </w:rPr>
        <w:fldChar w:fldCharType="separate"/>
      </w:r>
      <w:r w:rsidR="007C6771">
        <w:rPr>
          <w:rFonts w:cs="Arial"/>
          <w:szCs w:val="22"/>
        </w:rPr>
        <w:t>2.2.1</w:t>
      </w:r>
      <w:r w:rsidRPr="00CA1B1C">
        <w:rPr>
          <w:rFonts w:cs="Arial"/>
          <w:szCs w:val="22"/>
        </w:rPr>
        <w:fldChar w:fldCharType="end"/>
      </w:r>
      <w:r w:rsidRPr="003D76F4">
        <w:rPr>
          <w:rFonts w:cs="Arial"/>
          <w:szCs w:val="22"/>
        </w:rPr>
        <w:t>, the Authority may (without prejudice to any other criminal or civil remedies available to it) disqualify the Potential Provider from further participation in the Further Competition.</w:t>
      </w:r>
    </w:p>
    <w:p w14:paraId="2A2A99C9" w14:textId="77777777" w:rsidR="00395168" w:rsidRPr="003D76F4" w:rsidRDefault="00395168" w:rsidP="00395168">
      <w:pPr>
        <w:pStyle w:val="Heading3"/>
        <w:tabs>
          <w:tab w:val="clear" w:pos="1800"/>
          <w:tab w:val="left" w:pos="1560"/>
        </w:tabs>
        <w:spacing w:after="120"/>
        <w:ind w:left="1560" w:hanging="850"/>
        <w:rPr>
          <w:rFonts w:cs="Arial"/>
          <w:szCs w:val="22"/>
        </w:rPr>
      </w:pPr>
      <w:bookmarkStart w:id="28" w:name="_Toc280187313"/>
      <w:r w:rsidRPr="003D76F4">
        <w:rPr>
          <w:rFonts w:cs="Arial"/>
          <w:szCs w:val="22"/>
        </w:rPr>
        <w:lastRenderedPageBreak/>
        <w:t>The Authority may require the Potential Provider to put in place any procedures or undertake any such action(s) that the Authority in its sole discretion considers necessary to prevent or curtail any collusive behaviour.</w:t>
      </w:r>
    </w:p>
    <w:p w14:paraId="3F5A7E0D" w14:textId="77777777" w:rsidR="00395168" w:rsidRPr="003D76F4" w:rsidRDefault="00395168" w:rsidP="00395168">
      <w:pPr>
        <w:pStyle w:val="Heading1"/>
        <w:spacing w:before="120" w:after="120"/>
        <w:rPr>
          <w:rFonts w:cs="Arial"/>
          <w:szCs w:val="22"/>
        </w:rPr>
      </w:pPr>
      <w:bookmarkStart w:id="29" w:name="_Toc342297364"/>
      <w:bookmarkStart w:id="30" w:name="_Toc451531235"/>
      <w:r w:rsidRPr="003D76F4">
        <w:rPr>
          <w:rFonts w:cs="Arial"/>
          <w:szCs w:val="22"/>
        </w:rPr>
        <w:t>COmpliance</w:t>
      </w:r>
      <w:bookmarkEnd w:id="29"/>
      <w:bookmarkEnd w:id="30"/>
    </w:p>
    <w:p w14:paraId="0DA27DE3" w14:textId="77777777" w:rsidR="00395168" w:rsidRPr="003D76F4" w:rsidRDefault="00395168" w:rsidP="00395168">
      <w:pPr>
        <w:pStyle w:val="BodyTextIndent"/>
        <w:spacing w:after="120"/>
        <w:rPr>
          <w:rFonts w:cs="Arial"/>
          <w:szCs w:val="22"/>
        </w:rPr>
      </w:pPr>
      <w:r w:rsidRPr="003D76F4">
        <w:rPr>
          <w:rFonts w:cs="Arial"/>
          <w:szCs w:val="22"/>
        </w:rPr>
        <w:t>The Potential Provider agrees that in cases where their Tender is deemed non-complaint when compared with the requirements set out within the Invitation to Tender (e.g. budget, terms and conditions) they will be excluded from the Further Competition.</w:t>
      </w:r>
    </w:p>
    <w:p w14:paraId="2DC413AE" w14:textId="77777777" w:rsidR="00395168" w:rsidRPr="003D76F4" w:rsidRDefault="00395168" w:rsidP="00395168">
      <w:pPr>
        <w:pStyle w:val="Heading1"/>
        <w:spacing w:before="120" w:after="120"/>
        <w:rPr>
          <w:rFonts w:cs="Arial"/>
          <w:szCs w:val="22"/>
        </w:rPr>
      </w:pPr>
      <w:bookmarkStart w:id="31" w:name="_Toc287440409"/>
      <w:bookmarkStart w:id="32" w:name="_Toc342297365"/>
      <w:bookmarkStart w:id="33" w:name="_Toc451531236"/>
      <w:r w:rsidRPr="003D76F4">
        <w:rPr>
          <w:rFonts w:cs="Arial"/>
          <w:szCs w:val="22"/>
        </w:rPr>
        <w:t xml:space="preserve">RIGHT TO CANCEL OR VARY THE </w:t>
      </w:r>
      <w:bookmarkEnd w:id="31"/>
      <w:r w:rsidRPr="003D76F4">
        <w:rPr>
          <w:rFonts w:cs="Arial"/>
          <w:szCs w:val="22"/>
        </w:rPr>
        <w:t>Further Competition</w:t>
      </w:r>
      <w:bookmarkEnd w:id="32"/>
      <w:bookmarkEnd w:id="33"/>
    </w:p>
    <w:p w14:paraId="5633C61D" w14:textId="77777777" w:rsidR="00395168" w:rsidRPr="003D76F4" w:rsidRDefault="00395168" w:rsidP="00395168">
      <w:pPr>
        <w:pStyle w:val="Heading2"/>
        <w:spacing w:after="120"/>
        <w:rPr>
          <w:rFonts w:cs="Arial"/>
          <w:szCs w:val="22"/>
        </w:rPr>
      </w:pPr>
      <w:r w:rsidRPr="003D76F4">
        <w:rPr>
          <w:rFonts w:cs="Arial"/>
          <w:szCs w:val="22"/>
        </w:rPr>
        <w:t xml:space="preserve">The Authority reserves the right: </w:t>
      </w:r>
    </w:p>
    <w:p w14:paraId="1B442074" w14:textId="77777777" w:rsidR="00395168" w:rsidRPr="003D76F4" w:rsidRDefault="00395168" w:rsidP="00395168">
      <w:pPr>
        <w:pStyle w:val="Heading3"/>
        <w:tabs>
          <w:tab w:val="clear" w:pos="1800"/>
          <w:tab w:val="left" w:pos="1560"/>
        </w:tabs>
        <w:spacing w:after="120"/>
        <w:ind w:left="1560" w:hanging="850"/>
        <w:rPr>
          <w:rFonts w:cs="Arial"/>
          <w:szCs w:val="22"/>
        </w:rPr>
      </w:pPr>
      <w:r w:rsidRPr="003D76F4">
        <w:rPr>
          <w:rFonts w:cs="Arial"/>
          <w:szCs w:val="22"/>
        </w:rPr>
        <w:t>amend, clarify, add to or withdraw all or any part of the Further Competition Invitation at any time during the Further Competition;</w:t>
      </w:r>
    </w:p>
    <w:p w14:paraId="1F9DB46B" w14:textId="77777777" w:rsidR="00395168" w:rsidRPr="003D76F4" w:rsidRDefault="00395168" w:rsidP="00395168">
      <w:pPr>
        <w:pStyle w:val="Heading3"/>
        <w:tabs>
          <w:tab w:val="clear" w:pos="1800"/>
          <w:tab w:val="left" w:pos="1560"/>
        </w:tabs>
        <w:spacing w:after="120"/>
        <w:ind w:left="1560" w:hanging="850"/>
        <w:rPr>
          <w:rFonts w:cs="Arial"/>
          <w:szCs w:val="22"/>
        </w:rPr>
      </w:pPr>
      <w:r w:rsidRPr="003D76F4">
        <w:rPr>
          <w:rFonts w:cs="Arial"/>
          <w:szCs w:val="22"/>
        </w:rPr>
        <w:t>to vary any timetable or deadlines set out in the Further Competition Invitation;</w:t>
      </w:r>
    </w:p>
    <w:p w14:paraId="001F4225" w14:textId="77777777" w:rsidR="00395168" w:rsidRPr="003D76F4" w:rsidRDefault="00395168" w:rsidP="00395168">
      <w:pPr>
        <w:pStyle w:val="Heading3"/>
        <w:tabs>
          <w:tab w:val="clear" w:pos="1800"/>
          <w:tab w:val="left" w:pos="1560"/>
        </w:tabs>
        <w:spacing w:after="120"/>
        <w:ind w:left="1560" w:hanging="850"/>
        <w:rPr>
          <w:rFonts w:cs="Arial"/>
          <w:szCs w:val="22"/>
        </w:rPr>
      </w:pPr>
      <w:r w:rsidRPr="003D76F4">
        <w:rPr>
          <w:rFonts w:cs="Arial"/>
          <w:szCs w:val="22"/>
        </w:rPr>
        <w:t>not to conclude a contract for some or all of the goods and/or services (as applicable) for which Tenders are invited; and</w:t>
      </w:r>
    </w:p>
    <w:p w14:paraId="4A392DAD" w14:textId="77777777" w:rsidR="00395168" w:rsidRPr="003D76F4" w:rsidRDefault="00395168" w:rsidP="00395168">
      <w:pPr>
        <w:pStyle w:val="Heading3"/>
        <w:tabs>
          <w:tab w:val="clear" w:pos="1800"/>
          <w:tab w:val="left" w:pos="1560"/>
        </w:tabs>
        <w:spacing w:after="120"/>
        <w:ind w:left="1560" w:hanging="850"/>
        <w:rPr>
          <w:rFonts w:cs="Arial"/>
          <w:szCs w:val="22"/>
        </w:rPr>
      </w:pPr>
      <w:r w:rsidRPr="003D76F4">
        <w:rPr>
          <w:rFonts w:cs="Arial"/>
          <w:szCs w:val="22"/>
        </w:rPr>
        <w:t>cancel all or part of the Further Competition at any stage at any time.</w:t>
      </w:r>
    </w:p>
    <w:p w14:paraId="0E9A3472" w14:textId="77777777" w:rsidR="00395168" w:rsidRPr="003D76F4" w:rsidRDefault="00395168" w:rsidP="00395168">
      <w:pPr>
        <w:pStyle w:val="Heading2"/>
        <w:spacing w:after="120"/>
        <w:rPr>
          <w:rFonts w:cs="Arial"/>
          <w:szCs w:val="22"/>
        </w:rPr>
      </w:pPr>
      <w:r w:rsidRPr="003D76F4">
        <w:rPr>
          <w:rFonts w:cs="Arial"/>
          <w:szCs w:val="22"/>
        </w:rPr>
        <w:t>The Potential Provider accepts and acknowledges that by issuing the Further Competition Invitation, the Authority is not bound to accept a Tender or obliged to conclude a contract with the Potential Provider at all.</w:t>
      </w:r>
    </w:p>
    <w:bookmarkEnd w:id="28"/>
    <w:p w14:paraId="4CDABF2C" w14:textId="77777777" w:rsidR="00395168" w:rsidRPr="003D76F4" w:rsidRDefault="00395168" w:rsidP="00395168">
      <w:pPr>
        <w:rPr>
          <w:rFonts w:eastAsia="STZhongsong" w:cs="Arial"/>
          <w:b/>
          <w:caps/>
          <w:szCs w:val="22"/>
        </w:rPr>
      </w:pPr>
    </w:p>
    <w:p w14:paraId="7EE4D8F1" w14:textId="77777777" w:rsidR="00395168" w:rsidRPr="003D76F4" w:rsidRDefault="00395168" w:rsidP="00395168">
      <w:pPr>
        <w:pStyle w:val="Heading1"/>
        <w:numPr>
          <w:ilvl w:val="0"/>
          <w:numId w:val="0"/>
        </w:numPr>
        <w:ind w:left="720" w:hanging="720"/>
        <w:rPr>
          <w:rFonts w:cs="Arial"/>
          <w:szCs w:val="22"/>
        </w:rPr>
      </w:pPr>
      <w:bookmarkStart w:id="34" w:name="_Toc451531237"/>
      <w:r w:rsidRPr="003D76F4">
        <w:rPr>
          <w:rFonts w:cs="Arial"/>
          <w:szCs w:val="22"/>
        </w:rPr>
        <w:t>Appendix B – Lot SPECIFICATION</w:t>
      </w:r>
      <w:bookmarkEnd w:id="34"/>
      <w:r w:rsidRPr="003D76F4">
        <w:rPr>
          <w:rFonts w:cs="Arial"/>
          <w:szCs w:val="22"/>
        </w:rPr>
        <w:t xml:space="preserve"> </w:t>
      </w:r>
    </w:p>
    <w:p w14:paraId="2C638D36" w14:textId="77777777" w:rsidR="00656DF0" w:rsidRPr="00CA1B1C" w:rsidRDefault="00656DF0" w:rsidP="004C1BE8">
      <w:pPr>
        <w:pStyle w:val="ListParagraph"/>
        <w:spacing w:after="160" w:line="259" w:lineRule="auto"/>
        <w:ind w:left="1080"/>
        <w:contextualSpacing/>
        <w:rPr>
          <w:rFonts w:cs="Arial"/>
          <w:szCs w:val="22"/>
        </w:rPr>
      </w:pPr>
      <w:bookmarkStart w:id="35" w:name="_Toc451531238"/>
      <w:bookmarkStart w:id="36" w:name="_Toc451531239"/>
      <w:bookmarkStart w:id="37" w:name="_Toc297554774"/>
      <w:bookmarkStart w:id="38" w:name="_Toc296415793"/>
      <w:bookmarkEnd w:id="35"/>
      <w:bookmarkEnd w:id="36"/>
    </w:p>
    <w:p w14:paraId="022D2D9B" w14:textId="77777777" w:rsidR="00973E36" w:rsidRPr="003D76F4" w:rsidRDefault="00973E36" w:rsidP="00973E36">
      <w:pPr>
        <w:pStyle w:val="Heading1"/>
        <w:tabs>
          <w:tab w:val="clear" w:pos="720"/>
        </w:tabs>
        <w:overflowPunct w:val="0"/>
        <w:autoSpaceDE w:val="0"/>
        <w:autoSpaceDN w:val="0"/>
        <w:spacing w:after="120"/>
        <w:textAlignment w:val="baseline"/>
        <w:rPr>
          <w:rFonts w:cs="Arial"/>
          <w:szCs w:val="22"/>
        </w:rPr>
      </w:pPr>
      <w:bookmarkStart w:id="39" w:name="_Toc451531242"/>
      <w:r w:rsidRPr="003D76F4">
        <w:rPr>
          <w:rFonts w:cs="Arial"/>
          <w:szCs w:val="22"/>
        </w:rPr>
        <w:t>SPECIFICATION</w:t>
      </w:r>
      <w:bookmarkEnd w:id="39"/>
    </w:p>
    <w:p w14:paraId="1A3B56BF" w14:textId="77777777" w:rsidR="00656DF0" w:rsidRPr="00CA1B1C" w:rsidRDefault="00656DF0" w:rsidP="004C1BE8">
      <w:pPr>
        <w:pStyle w:val="Heading2"/>
        <w:rPr>
          <w:rFonts w:cs="Arial"/>
          <w:szCs w:val="22"/>
        </w:rPr>
      </w:pPr>
      <w:r w:rsidRPr="00CA1B1C">
        <w:rPr>
          <w:rFonts w:cs="Arial"/>
          <w:szCs w:val="22"/>
        </w:rPr>
        <w:t xml:space="preserve">The Department requires </w:t>
      </w:r>
      <w:r w:rsidR="00BF2B0F">
        <w:rPr>
          <w:rFonts w:cs="Arial"/>
          <w:szCs w:val="22"/>
        </w:rPr>
        <w:t>the following hardware</w:t>
      </w:r>
      <w:r w:rsidR="000545C2">
        <w:rPr>
          <w:rFonts w:cs="Arial"/>
          <w:szCs w:val="22"/>
        </w:rPr>
        <w:t xml:space="preserve"> with </w:t>
      </w:r>
      <w:r w:rsidR="001634AD">
        <w:rPr>
          <w:rFonts w:cs="Arial"/>
          <w:szCs w:val="22"/>
        </w:rPr>
        <w:t xml:space="preserve">the </w:t>
      </w:r>
      <w:r w:rsidR="00F97886">
        <w:rPr>
          <w:rFonts w:cs="Arial"/>
          <w:szCs w:val="22"/>
        </w:rPr>
        <w:t>manufactures</w:t>
      </w:r>
      <w:r w:rsidR="001634AD">
        <w:rPr>
          <w:rFonts w:cs="Arial"/>
          <w:szCs w:val="22"/>
        </w:rPr>
        <w:t xml:space="preserve"> standard o</w:t>
      </w:r>
      <w:r w:rsidR="000545C2" w:rsidRPr="001971D5">
        <w:rPr>
          <w:rFonts w:cs="Arial"/>
          <w:szCs w:val="22"/>
        </w:rPr>
        <w:t>ne year of warranty for hardware defects and malfunctions.</w:t>
      </w:r>
      <w:r w:rsidR="004C1BE8">
        <w:rPr>
          <w:rFonts w:cs="Arial"/>
          <w:szCs w:val="22"/>
        </w:rPr>
        <w:t xml:space="preserve"> No </w:t>
      </w:r>
      <w:r w:rsidR="001634AD">
        <w:rPr>
          <w:rFonts w:cs="Arial"/>
          <w:szCs w:val="22"/>
        </w:rPr>
        <w:t xml:space="preserve">additional </w:t>
      </w:r>
      <w:r w:rsidR="004C1BE8">
        <w:rPr>
          <w:rFonts w:cs="Arial"/>
          <w:szCs w:val="22"/>
        </w:rPr>
        <w:t>wrap around services are required</w:t>
      </w:r>
      <w:r w:rsidR="001A3787">
        <w:rPr>
          <w:rFonts w:cs="Arial"/>
          <w:szCs w:val="22"/>
        </w:rPr>
        <w:t xml:space="preserve"> for this order. </w:t>
      </w:r>
      <w:r w:rsidR="004C1BE8">
        <w:rPr>
          <w:rFonts w:cs="Arial"/>
          <w:szCs w:val="22"/>
        </w:rPr>
        <w:t xml:space="preserve"> </w:t>
      </w:r>
    </w:p>
    <w:p w14:paraId="717BA325" w14:textId="77777777" w:rsidR="00F7120F" w:rsidRDefault="00C948D0" w:rsidP="00656DF0">
      <w:pPr>
        <w:pStyle w:val="Heading2"/>
        <w:rPr>
          <w:rFonts w:cs="Arial"/>
          <w:szCs w:val="22"/>
        </w:rPr>
      </w:pPr>
      <w:r>
        <w:rPr>
          <w:rFonts w:cs="Arial"/>
          <w:szCs w:val="22"/>
        </w:rPr>
        <w:t>The DfE requires the following d</w:t>
      </w:r>
      <w:r w:rsidR="00656DF0" w:rsidRPr="00CA1B1C">
        <w:rPr>
          <w:rFonts w:cs="Arial"/>
          <w:szCs w:val="22"/>
        </w:rPr>
        <w:t>evices and accessories</w:t>
      </w:r>
      <w:r w:rsidR="00D632A5">
        <w:rPr>
          <w:rFonts w:cs="Arial"/>
          <w:szCs w:val="22"/>
        </w:rPr>
        <w:t xml:space="preserve"> </w:t>
      </w:r>
      <w:r w:rsidR="00725F24">
        <w:rPr>
          <w:rFonts w:cs="Arial"/>
          <w:szCs w:val="22"/>
        </w:rPr>
        <w:t>f</w:t>
      </w:r>
      <w:r w:rsidR="00D632A5">
        <w:rPr>
          <w:rFonts w:cs="Arial"/>
          <w:szCs w:val="22"/>
        </w:rPr>
        <w:t xml:space="preserve">or </w:t>
      </w:r>
      <w:r>
        <w:rPr>
          <w:rFonts w:cs="Arial"/>
          <w:szCs w:val="22"/>
        </w:rPr>
        <w:t>delivery by 9</w:t>
      </w:r>
      <w:r w:rsidRPr="001971D5">
        <w:rPr>
          <w:rFonts w:cs="Arial"/>
          <w:szCs w:val="22"/>
          <w:vertAlign w:val="superscript"/>
        </w:rPr>
        <w:t>th</w:t>
      </w:r>
      <w:r>
        <w:rPr>
          <w:rFonts w:cs="Arial"/>
          <w:szCs w:val="22"/>
        </w:rPr>
        <w:t xml:space="preserve"> December. These devices will be included in the </w:t>
      </w:r>
      <w:r w:rsidR="00725F24">
        <w:rPr>
          <w:rFonts w:cs="Arial"/>
          <w:szCs w:val="22"/>
        </w:rPr>
        <w:t>e</w:t>
      </w:r>
      <w:r w:rsidR="00D632A5">
        <w:rPr>
          <w:rFonts w:cs="Arial"/>
          <w:szCs w:val="22"/>
        </w:rPr>
        <w:t xml:space="preserve">valuation </w:t>
      </w:r>
      <w:r>
        <w:rPr>
          <w:rFonts w:cs="Arial"/>
          <w:szCs w:val="22"/>
        </w:rPr>
        <w:t xml:space="preserve">of price. </w:t>
      </w:r>
    </w:p>
    <w:tbl>
      <w:tblPr>
        <w:tblW w:w="9450" w:type="dxa"/>
        <w:tblInd w:w="817" w:type="dxa"/>
        <w:tblCellMar>
          <w:left w:w="0" w:type="dxa"/>
          <w:right w:w="0" w:type="dxa"/>
        </w:tblCellMar>
        <w:tblLook w:val="04A0" w:firstRow="1" w:lastRow="0" w:firstColumn="1" w:lastColumn="0" w:noHBand="0" w:noVBand="1"/>
      </w:tblPr>
      <w:tblGrid>
        <w:gridCol w:w="1064"/>
        <w:gridCol w:w="1941"/>
        <w:gridCol w:w="6445"/>
      </w:tblGrid>
      <w:tr w:rsidR="004B713E" w14:paraId="73B65C4C" w14:textId="77777777" w:rsidTr="001971D5">
        <w:trPr>
          <w:cantSplit/>
          <w:trHeight w:val="315"/>
          <w:tblHeader/>
        </w:trPr>
        <w:tc>
          <w:tcPr>
            <w:tcW w:w="1064"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2F2EB768" w14:textId="77777777" w:rsidR="004B713E" w:rsidRPr="001971D5" w:rsidRDefault="004B713E">
            <w:pPr>
              <w:rPr>
                <w:rFonts w:eastAsiaTheme="minorHAnsi" w:cs="Arial"/>
                <w:b/>
                <w:color w:val="000000"/>
                <w:sz w:val="18"/>
                <w:szCs w:val="18"/>
                <w:lang w:eastAsia="en-GB"/>
              </w:rPr>
            </w:pPr>
            <w:r w:rsidRPr="001971D5">
              <w:rPr>
                <w:rFonts w:cs="Arial"/>
                <w:b/>
                <w:color w:val="000000"/>
                <w:sz w:val="18"/>
                <w:szCs w:val="18"/>
                <w:lang w:eastAsia="en-GB"/>
              </w:rPr>
              <w:t xml:space="preserve">Volume </w:t>
            </w:r>
          </w:p>
        </w:tc>
        <w:tc>
          <w:tcPr>
            <w:tcW w:w="1941"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2E3ED917" w14:textId="77777777" w:rsidR="004B713E" w:rsidRPr="004B713E" w:rsidRDefault="004B713E">
            <w:pPr>
              <w:rPr>
                <w:rFonts w:eastAsiaTheme="minorHAnsi" w:cs="Arial"/>
                <w:b/>
                <w:bCs/>
                <w:color w:val="000000"/>
                <w:sz w:val="18"/>
                <w:szCs w:val="18"/>
                <w:lang w:eastAsia="en-GB"/>
              </w:rPr>
            </w:pPr>
            <w:r w:rsidRPr="004B713E">
              <w:rPr>
                <w:rFonts w:cs="Arial"/>
                <w:b/>
                <w:bCs/>
                <w:color w:val="000000"/>
                <w:sz w:val="18"/>
                <w:szCs w:val="18"/>
                <w:lang w:eastAsia="en-GB"/>
              </w:rPr>
              <w:t> Part Number</w:t>
            </w:r>
          </w:p>
        </w:tc>
        <w:tc>
          <w:tcPr>
            <w:tcW w:w="6445" w:type="dxa"/>
            <w:tcBorders>
              <w:top w:val="single" w:sz="8" w:space="0" w:color="auto"/>
              <w:left w:val="nil"/>
              <w:bottom w:val="single" w:sz="8" w:space="0" w:color="auto"/>
              <w:right w:val="single" w:sz="8" w:space="0" w:color="auto"/>
            </w:tcBorders>
            <w:shd w:val="clear" w:color="auto" w:fill="BFBFBF"/>
            <w:vAlign w:val="center"/>
          </w:tcPr>
          <w:p w14:paraId="3C1B05B2" w14:textId="77777777" w:rsidR="004B713E" w:rsidRPr="004B713E" w:rsidRDefault="004B713E">
            <w:pPr>
              <w:rPr>
                <w:rFonts w:cs="Arial"/>
                <w:b/>
                <w:bCs/>
                <w:color w:val="000000"/>
                <w:sz w:val="18"/>
                <w:szCs w:val="18"/>
                <w:lang w:eastAsia="en-GB"/>
              </w:rPr>
            </w:pPr>
            <w:r w:rsidRPr="004B713E">
              <w:rPr>
                <w:rFonts w:cs="Arial"/>
                <w:b/>
                <w:bCs/>
                <w:color w:val="000000"/>
                <w:sz w:val="18"/>
                <w:szCs w:val="18"/>
                <w:lang w:eastAsia="en-GB"/>
              </w:rPr>
              <w:t>Description</w:t>
            </w:r>
          </w:p>
        </w:tc>
      </w:tr>
      <w:tr w:rsidR="004B713E" w14:paraId="42C95169" w14:textId="77777777" w:rsidTr="001971D5">
        <w:trPr>
          <w:trHeight w:val="315"/>
        </w:trPr>
        <w:tc>
          <w:tcPr>
            <w:tcW w:w="10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FFB942" w14:textId="77777777" w:rsidR="004B713E" w:rsidRPr="00880085" w:rsidRDefault="004B713E" w:rsidP="004B713E">
            <w:pPr>
              <w:rPr>
                <w:rFonts w:cs="Arial"/>
                <w:color w:val="000000"/>
                <w:sz w:val="18"/>
                <w:szCs w:val="18"/>
                <w:lang w:eastAsia="en-GB"/>
              </w:rPr>
            </w:pPr>
            <w:r w:rsidRPr="00737982">
              <w:t>18</w:t>
            </w:r>
          </w:p>
        </w:tc>
        <w:tc>
          <w:tcPr>
            <w:tcW w:w="194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E72F750" w14:textId="77777777" w:rsidR="004B713E" w:rsidRDefault="004B713E" w:rsidP="004B713E">
            <w:pPr>
              <w:rPr>
                <w:rFonts w:eastAsiaTheme="minorHAnsi" w:cs="Arial"/>
                <w:color w:val="000000"/>
                <w:sz w:val="18"/>
                <w:szCs w:val="18"/>
                <w:lang w:eastAsia="en-GB"/>
              </w:rPr>
            </w:pPr>
            <w:r w:rsidRPr="00737982">
              <w:t>TN3-00002</w:t>
            </w:r>
          </w:p>
        </w:tc>
        <w:tc>
          <w:tcPr>
            <w:tcW w:w="6445" w:type="dxa"/>
            <w:tcBorders>
              <w:top w:val="nil"/>
              <w:left w:val="nil"/>
              <w:bottom w:val="single" w:sz="8" w:space="0" w:color="auto"/>
              <w:right w:val="single" w:sz="8" w:space="0" w:color="auto"/>
            </w:tcBorders>
            <w:vAlign w:val="center"/>
          </w:tcPr>
          <w:p w14:paraId="0B8685D7" w14:textId="77777777" w:rsidR="004B713E" w:rsidDel="00BB188F" w:rsidRDefault="004B713E" w:rsidP="004B713E">
            <w:pPr>
              <w:rPr>
                <w:color w:val="1F497D"/>
                <w:lang w:eastAsia="en-US"/>
              </w:rPr>
            </w:pPr>
            <w:r w:rsidRPr="00737982">
              <w:t>Microsoft Surface Pro 4 - Tablet - no keyboard - Core i7 6650U / 2.2 GHz - Win 10 Pro 64-bit - 16 GB RAM - 512 GB SSD - 12.3" touchscreen 2736 x 1824 - Iris Graphics - Wi-Fi - silver - commercial</w:t>
            </w:r>
          </w:p>
        </w:tc>
      </w:tr>
      <w:tr w:rsidR="004B713E" w14:paraId="25C897ED" w14:textId="77777777" w:rsidTr="001971D5">
        <w:trPr>
          <w:trHeight w:val="315"/>
        </w:trPr>
        <w:tc>
          <w:tcPr>
            <w:tcW w:w="10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0450DD9" w14:textId="77777777" w:rsidR="004B713E" w:rsidRPr="00880085" w:rsidRDefault="004B713E" w:rsidP="004B713E">
            <w:pPr>
              <w:rPr>
                <w:rFonts w:cs="Arial"/>
                <w:color w:val="000000"/>
                <w:sz w:val="18"/>
                <w:szCs w:val="18"/>
                <w:lang w:eastAsia="en-GB"/>
              </w:rPr>
            </w:pPr>
            <w:r w:rsidRPr="00737982">
              <w:t>28</w:t>
            </w:r>
          </w:p>
        </w:tc>
        <w:tc>
          <w:tcPr>
            <w:tcW w:w="194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4311C78" w14:textId="77777777" w:rsidR="004B713E" w:rsidRDefault="004B713E" w:rsidP="004B713E">
            <w:pPr>
              <w:rPr>
                <w:rFonts w:eastAsiaTheme="minorHAnsi" w:cs="Arial"/>
                <w:color w:val="000000"/>
                <w:sz w:val="18"/>
                <w:szCs w:val="18"/>
                <w:lang w:eastAsia="en-GB"/>
              </w:rPr>
            </w:pPr>
            <w:r w:rsidRPr="00737982">
              <w:t>SW6-00002</w:t>
            </w:r>
          </w:p>
        </w:tc>
        <w:tc>
          <w:tcPr>
            <w:tcW w:w="6445" w:type="dxa"/>
            <w:tcBorders>
              <w:top w:val="nil"/>
              <w:left w:val="nil"/>
              <w:bottom w:val="single" w:sz="8" w:space="0" w:color="auto"/>
              <w:right w:val="single" w:sz="8" w:space="0" w:color="auto"/>
            </w:tcBorders>
            <w:vAlign w:val="center"/>
          </w:tcPr>
          <w:p w14:paraId="5B1DEAE1" w14:textId="77777777" w:rsidR="004B713E" w:rsidDel="00BB188F" w:rsidRDefault="004B713E" w:rsidP="004B713E">
            <w:pPr>
              <w:rPr>
                <w:color w:val="1F497D"/>
                <w:lang w:eastAsia="en-US"/>
              </w:rPr>
            </w:pPr>
            <w:r w:rsidRPr="00737982">
              <w:t xml:space="preserve">Microsoft Surface Book - Tablet - with detachable keyboard - Core i7 6600U / 2.6 GHz - Win 10 Pro 64-bit - 16 GB RAM - 512 GB SSD - 13.5" touchscreen 3000 x 2000 - GF 940M - Wi-Fi - silver - </w:t>
            </w:r>
            <w:proofErr w:type="spellStart"/>
            <w:r w:rsidRPr="00737982">
              <w:t>kbd</w:t>
            </w:r>
            <w:proofErr w:type="spellEnd"/>
            <w:r w:rsidRPr="00737982">
              <w:t xml:space="preserve">: English - United Kingdom - commercial </w:t>
            </w:r>
          </w:p>
        </w:tc>
      </w:tr>
      <w:tr w:rsidR="004B713E" w14:paraId="496621ED" w14:textId="77777777" w:rsidTr="001971D5">
        <w:trPr>
          <w:trHeight w:val="315"/>
        </w:trPr>
        <w:tc>
          <w:tcPr>
            <w:tcW w:w="10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791EF0" w14:textId="77777777" w:rsidR="004B713E" w:rsidRPr="00880085" w:rsidRDefault="004B713E" w:rsidP="004B713E">
            <w:pPr>
              <w:rPr>
                <w:rFonts w:cs="Arial"/>
                <w:color w:val="000000"/>
                <w:sz w:val="18"/>
                <w:szCs w:val="18"/>
                <w:lang w:eastAsia="en-GB"/>
              </w:rPr>
            </w:pPr>
            <w:r w:rsidRPr="00737982">
              <w:t>336</w:t>
            </w:r>
          </w:p>
        </w:tc>
        <w:tc>
          <w:tcPr>
            <w:tcW w:w="194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A4ADBD" w14:textId="77777777" w:rsidR="004B713E" w:rsidRDefault="004B713E" w:rsidP="004B713E">
            <w:pPr>
              <w:rPr>
                <w:rFonts w:eastAsiaTheme="minorHAnsi" w:cs="Arial"/>
                <w:color w:val="000000"/>
                <w:sz w:val="18"/>
                <w:szCs w:val="18"/>
                <w:lang w:eastAsia="en-GB"/>
              </w:rPr>
            </w:pPr>
            <w:r w:rsidRPr="00737982">
              <w:t>SV7-00002</w:t>
            </w:r>
          </w:p>
        </w:tc>
        <w:tc>
          <w:tcPr>
            <w:tcW w:w="6445" w:type="dxa"/>
            <w:tcBorders>
              <w:top w:val="nil"/>
              <w:left w:val="nil"/>
              <w:bottom w:val="single" w:sz="8" w:space="0" w:color="auto"/>
              <w:right w:val="single" w:sz="8" w:space="0" w:color="auto"/>
            </w:tcBorders>
            <w:vAlign w:val="center"/>
          </w:tcPr>
          <w:p w14:paraId="18A9E941" w14:textId="77777777" w:rsidR="004B713E" w:rsidDel="00BB188F" w:rsidRDefault="004B713E" w:rsidP="004B713E">
            <w:pPr>
              <w:rPr>
                <w:color w:val="1F497D"/>
                <w:lang w:eastAsia="en-US"/>
              </w:rPr>
            </w:pPr>
            <w:r w:rsidRPr="00737982">
              <w:t xml:space="preserve">Microsoft Surface Book - Tablet - with detachable keyboard - Core i5 6300U / 2.4 GHz - Win 10 Pro 64-bit - 8 GB RAM - 128 GB SSD - 13.5" touchscreen 3000 x 2000 - HD Graphics 520 - Wi-Fi - silver - </w:t>
            </w:r>
            <w:proofErr w:type="spellStart"/>
            <w:r w:rsidRPr="00737982">
              <w:t>kbd</w:t>
            </w:r>
            <w:proofErr w:type="spellEnd"/>
            <w:r w:rsidRPr="00737982">
              <w:t xml:space="preserve">: English - United Kingdom - commercial </w:t>
            </w:r>
          </w:p>
        </w:tc>
      </w:tr>
      <w:tr w:rsidR="004B713E" w14:paraId="2D3764A6" w14:textId="77777777" w:rsidTr="001971D5">
        <w:trPr>
          <w:trHeight w:val="315"/>
        </w:trPr>
        <w:tc>
          <w:tcPr>
            <w:tcW w:w="10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E306D97" w14:textId="77777777" w:rsidR="004B713E" w:rsidRPr="00880085" w:rsidRDefault="004B713E" w:rsidP="004B713E">
            <w:pPr>
              <w:rPr>
                <w:rFonts w:cs="Arial"/>
                <w:color w:val="000000"/>
                <w:sz w:val="18"/>
                <w:szCs w:val="18"/>
                <w:lang w:eastAsia="en-GB"/>
              </w:rPr>
            </w:pPr>
            <w:r w:rsidRPr="00737982">
              <w:t>224</w:t>
            </w:r>
          </w:p>
        </w:tc>
        <w:tc>
          <w:tcPr>
            <w:tcW w:w="194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E93AA8" w14:textId="77777777" w:rsidR="004B713E" w:rsidRDefault="004B713E" w:rsidP="004B713E">
            <w:pPr>
              <w:rPr>
                <w:rFonts w:eastAsiaTheme="minorHAnsi" w:cs="Arial"/>
                <w:color w:val="000000"/>
                <w:sz w:val="18"/>
                <w:szCs w:val="18"/>
                <w:lang w:eastAsia="en-GB"/>
              </w:rPr>
            </w:pPr>
            <w:r w:rsidRPr="00737982">
              <w:t>7AX-00002</w:t>
            </w:r>
          </w:p>
        </w:tc>
        <w:tc>
          <w:tcPr>
            <w:tcW w:w="6445" w:type="dxa"/>
            <w:tcBorders>
              <w:top w:val="nil"/>
              <w:left w:val="nil"/>
              <w:bottom w:val="single" w:sz="8" w:space="0" w:color="auto"/>
              <w:right w:val="single" w:sz="8" w:space="0" w:color="auto"/>
            </w:tcBorders>
            <w:vAlign w:val="center"/>
          </w:tcPr>
          <w:p w14:paraId="587C2229" w14:textId="77777777" w:rsidR="004B713E" w:rsidDel="00BB188F" w:rsidRDefault="004B713E" w:rsidP="004B713E">
            <w:r w:rsidRPr="00737982">
              <w:t xml:space="preserve">Microsoft Surface Pro 4 - Tablet - no keyboard - Core i5 6300U / 2.4 GHz - Win 10 Pro 64-bit - 8 GB RAM - 256 GB SSD - 12.3" touchscreen 2736 x 1824 - HD Graphics 520 - Wi-Fi - silver - commercial </w:t>
            </w:r>
          </w:p>
        </w:tc>
      </w:tr>
      <w:tr w:rsidR="004B713E" w14:paraId="029D27DB" w14:textId="77777777" w:rsidTr="001971D5">
        <w:trPr>
          <w:trHeight w:val="315"/>
        </w:trPr>
        <w:tc>
          <w:tcPr>
            <w:tcW w:w="1064"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411D0168" w14:textId="77777777" w:rsidR="004B713E" w:rsidRPr="00880085" w:rsidRDefault="004B713E" w:rsidP="004B713E">
            <w:pPr>
              <w:rPr>
                <w:rFonts w:cs="Arial"/>
                <w:color w:val="000000"/>
                <w:sz w:val="18"/>
                <w:szCs w:val="18"/>
                <w:lang w:eastAsia="en-GB"/>
              </w:rPr>
            </w:pPr>
            <w:r w:rsidRPr="00737982">
              <w:lastRenderedPageBreak/>
              <w:t>242</w:t>
            </w:r>
          </w:p>
        </w:tc>
        <w:tc>
          <w:tcPr>
            <w:tcW w:w="1941" w:type="dxa"/>
            <w:tcBorders>
              <w:top w:val="nil"/>
              <w:left w:val="nil"/>
              <w:bottom w:val="nil"/>
              <w:right w:val="single" w:sz="8" w:space="0" w:color="auto"/>
            </w:tcBorders>
            <w:noWrap/>
            <w:tcMar>
              <w:top w:w="0" w:type="dxa"/>
              <w:left w:w="108" w:type="dxa"/>
              <w:bottom w:w="0" w:type="dxa"/>
              <w:right w:w="108" w:type="dxa"/>
            </w:tcMar>
            <w:vAlign w:val="center"/>
          </w:tcPr>
          <w:p w14:paraId="10CBC91A" w14:textId="77777777" w:rsidR="004B713E" w:rsidRDefault="004B713E" w:rsidP="004B713E">
            <w:pPr>
              <w:rPr>
                <w:rFonts w:eastAsiaTheme="minorHAnsi" w:cs="Arial"/>
                <w:color w:val="000000"/>
                <w:sz w:val="18"/>
                <w:szCs w:val="18"/>
                <w:lang w:eastAsia="en-GB"/>
              </w:rPr>
            </w:pPr>
            <w:r w:rsidRPr="00737982">
              <w:t>R9Q-00010</w:t>
            </w:r>
          </w:p>
        </w:tc>
        <w:tc>
          <w:tcPr>
            <w:tcW w:w="6445" w:type="dxa"/>
            <w:tcBorders>
              <w:top w:val="nil"/>
              <w:left w:val="nil"/>
              <w:bottom w:val="nil"/>
              <w:right w:val="single" w:sz="8" w:space="0" w:color="auto"/>
            </w:tcBorders>
            <w:vAlign w:val="center"/>
          </w:tcPr>
          <w:p w14:paraId="74EEA782" w14:textId="77777777" w:rsidR="004B713E" w:rsidDel="00BB188F" w:rsidRDefault="004B713E" w:rsidP="004B713E">
            <w:r w:rsidRPr="00737982">
              <w:t xml:space="preserve">Microsoft Surface Pro 4 Type Cover - Keyboard - UK / Ireland - black - commercial - for Surface Pro 4 </w:t>
            </w:r>
          </w:p>
        </w:tc>
      </w:tr>
      <w:tr w:rsidR="004B713E" w14:paraId="59D20537" w14:textId="77777777" w:rsidTr="004B713E">
        <w:trPr>
          <w:trHeight w:val="315"/>
        </w:trPr>
        <w:tc>
          <w:tcPr>
            <w:tcW w:w="10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20EB953" w14:textId="77777777" w:rsidR="004B713E" w:rsidRPr="00737982" w:rsidRDefault="004B713E" w:rsidP="004B713E">
            <w:r w:rsidRPr="00737982">
              <w:t>606</w:t>
            </w:r>
          </w:p>
        </w:tc>
        <w:tc>
          <w:tcPr>
            <w:tcW w:w="194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9E88AE8" w14:textId="77777777" w:rsidR="004B713E" w:rsidRPr="00737982" w:rsidRDefault="004B713E" w:rsidP="004B713E">
            <w:r w:rsidRPr="00737982">
              <w:t>PF3-00012</w:t>
            </w:r>
          </w:p>
        </w:tc>
        <w:tc>
          <w:tcPr>
            <w:tcW w:w="6445" w:type="dxa"/>
            <w:tcBorders>
              <w:top w:val="nil"/>
              <w:left w:val="nil"/>
              <w:bottom w:val="single" w:sz="8" w:space="0" w:color="auto"/>
              <w:right w:val="single" w:sz="8" w:space="0" w:color="auto"/>
            </w:tcBorders>
            <w:vAlign w:val="center"/>
          </w:tcPr>
          <w:p w14:paraId="1925CA63" w14:textId="77777777" w:rsidR="004B713E" w:rsidRPr="00737982" w:rsidRDefault="004B713E" w:rsidP="004B713E">
            <w:r w:rsidRPr="00737982">
              <w:t>Microsoft Surface Dock - Docking station - GigE commercial - GB - for Surface Pro 4</w:t>
            </w:r>
          </w:p>
        </w:tc>
      </w:tr>
    </w:tbl>
    <w:p w14:paraId="691EF33B" w14:textId="77777777" w:rsidR="00F7120F" w:rsidRDefault="00115F8F" w:rsidP="00F7120F">
      <w:pPr>
        <w:pStyle w:val="Heading2"/>
        <w:numPr>
          <w:ilvl w:val="0"/>
          <w:numId w:val="0"/>
        </w:numPr>
        <w:overflowPunct w:val="0"/>
        <w:autoSpaceDE w:val="0"/>
        <w:autoSpaceDN w:val="0"/>
        <w:spacing w:after="120"/>
        <w:ind w:left="709"/>
        <w:textAlignment w:val="baseline"/>
        <w:rPr>
          <w:rFonts w:cs="Arial"/>
          <w:szCs w:val="22"/>
        </w:rPr>
      </w:pPr>
      <w:r>
        <w:rPr>
          <w:rFonts w:cs="Arial"/>
          <w:szCs w:val="22"/>
        </w:rPr>
        <w:br/>
        <w:t xml:space="preserve">The number of devices in the above table are the minimum number that the DfE will purchase. </w:t>
      </w:r>
      <w:r w:rsidRPr="00F7120F">
        <w:rPr>
          <w:rFonts w:cs="Arial"/>
          <w:szCs w:val="22"/>
        </w:rPr>
        <w:t>However, the DfE</w:t>
      </w:r>
      <w:r>
        <w:rPr>
          <w:rFonts w:cs="Arial"/>
          <w:szCs w:val="22"/>
        </w:rPr>
        <w:t xml:space="preserve"> </w:t>
      </w:r>
      <w:r w:rsidRPr="00F7120F">
        <w:rPr>
          <w:rFonts w:cs="Arial"/>
          <w:szCs w:val="22"/>
        </w:rPr>
        <w:t>rese</w:t>
      </w:r>
      <w:r>
        <w:rPr>
          <w:rFonts w:cs="Arial"/>
          <w:szCs w:val="22"/>
        </w:rPr>
        <w:t>r</w:t>
      </w:r>
      <w:r w:rsidRPr="00F7120F">
        <w:rPr>
          <w:rFonts w:cs="Arial"/>
          <w:szCs w:val="22"/>
        </w:rPr>
        <w:t>ve</w:t>
      </w:r>
      <w:r>
        <w:rPr>
          <w:rFonts w:cs="Arial"/>
          <w:szCs w:val="22"/>
        </w:rPr>
        <w:t>s</w:t>
      </w:r>
      <w:r w:rsidRPr="00F7120F">
        <w:rPr>
          <w:rFonts w:cs="Arial"/>
          <w:szCs w:val="22"/>
        </w:rPr>
        <w:t xml:space="preserve"> the right to </w:t>
      </w:r>
      <w:r>
        <w:rPr>
          <w:rFonts w:cs="Arial"/>
          <w:szCs w:val="22"/>
        </w:rPr>
        <w:t xml:space="preserve">discuss and agree an increase to the volumes by 50% and this will be </w:t>
      </w:r>
      <w:r w:rsidRPr="00F7120F">
        <w:rPr>
          <w:rFonts w:cs="Arial"/>
          <w:szCs w:val="22"/>
        </w:rPr>
        <w:t>within scope of this procurement exercise.</w:t>
      </w:r>
    </w:p>
    <w:p w14:paraId="63661FFC" w14:textId="77777777" w:rsidR="00115F8F" w:rsidRDefault="00115F8F" w:rsidP="00F7120F">
      <w:pPr>
        <w:pStyle w:val="Heading2"/>
        <w:numPr>
          <w:ilvl w:val="0"/>
          <w:numId w:val="0"/>
        </w:numPr>
        <w:overflowPunct w:val="0"/>
        <w:autoSpaceDE w:val="0"/>
        <w:autoSpaceDN w:val="0"/>
        <w:spacing w:after="120"/>
        <w:ind w:left="709"/>
        <w:textAlignment w:val="baseline"/>
        <w:rPr>
          <w:rFonts w:cs="Arial"/>
          <w:szCs w:val="22"/>
        </w:rPr>
      </w:pPr>
    </w:p>
    <w:p w14:paraId="5FE5E28F" w14:textId="77777777" w:rsidR="00F7120F" w:rsidRPr="00CA1B1C" w:rsidRDefault="00F7120F" w:rsidP="00F7120F">
      <w:pPr>
        <w:pStyle w:val="Heading2"/>
        <w:rPr>
          <w:rFonts w:cs="Arial"/>
          <w:szCs w:val="22"/>
        </w:rPr>
      </w:pPr>
      <w:r w:rsidRPr="00F7120F">
        <w:rPr>
          <w:rFonts w:cs="Arial"/>
          <w:szCs w:val="22"/>
        </w:rPr>
        <w:t>The DfE also require a cost for the following additional devices. These will be opti</w:t>
      </w:r>
      <w:r w:rsidR="00115F8F">
        <w:rPr>
          <w:rFonts w:cs="Arial"/>
          <w:szCs w:val="22"/>
        </w:rPr>
        <w:t>o</w:t>
      </w:r>
      <w:r w:rsidRPr="00F7120F">
        <w:rPr>
          <w:rFonts w:cs="Arial"/>
          <w:szCs w:val="22"/>
        </w:rPr>
        <w:t xml:space="preserve">nal devices </w:t>
      </w:r>
      <w:r w:rsidR="00115F8F">
        <w:rPr>
          <w:rFonts w:cs="Arial"/>
          <w:szCs w:val="22"/>
        </w:rPr>
        <w:t xml:space="preserve">that will be </w:t>
      </w:r>
      <w:r w:rsidRPr="00F7120F">
        <w:rPr>
          <w:rFonts w:cs="Arial"/>
          <w:szCs w:val="22"/>
        </w:rPr>
        <w:t>within scope of this procurement exercise. However, the DfE</w:t>
      </w:r>
      <w:r w:rsidR="00115F8F">
        <w:rPr>
          <w:rFonts w:cs="Arial"/>
          <w:szCs w:val="22"/>
        </w:rPr>
        <w:t xml:space="preserve"> </w:t>
      </w:r>
      <w:r w:rsidR="00F97886" w:rsidRPr="00F7120F">
        <w:rPr>
          <w:rFonts w:cs="Arial"/>
          <w:szCs w:val="22"/>
        </w:rPr>
        <w:t>reserve</w:t>
      </w:r>
      <w:r w:rsidRPr="00F7120F">
        <w:rPr>
          <w:rFonts w:cs="Arial"/>
          <w:szCs w:val="22"/>
        </w:rPr>
        <w:t xml:space="preserve"> the right to purchase none of these additional devices. If the DfE </w:t>
      </w:r>
      <w:r w:rsidR="00115F8F">
        <w:rPr>
          <w:rFonts w:cs="Arial"/>
          <w:szCs w:val="22"/>
        </w:rPr>
        <w:t xml:space="preserve">choose </w:t>
      </w:r>
      <w:r w:rsidRPr="00F7120F">
        <w:rPr>
          <w:rFonts w:cs="Arial"/>
          <w:szCs w:val="22"/>
        </w:rPr>
        <w:t xml:space="preserve">to purchase these additional, we will agree a separate delivery schedule. These devices will NOT be included in the evaluation of price.  </w:t>
      </w:r>
    </w:p>
    <w:bookmarkEnd w:id="37"/>
    <w:p w14:paraId="113163E4" w14:textId="77777777" w:rsidR="000B5AA1" w:rsidRDefault="000B5AA1" w:rsidP="00BF2B0F">
      <w:pPr>
        <w:pStyle w:val="Heading2"/>
        <w:numPr>
          <w:ilvl w:val="0"/>
          <w:numId w:val="0"/>
        </w:numPr>
        <w:overflowPunct w:val="0"/>
        <w:autoSpaceDE w:val="0"/>
        <w:autoSpaceDN w:val="0"/>
        <w:spacing w:after="120"/>
        <w:ind w:left="709"/>
        <w:textAlignment w:val="baseline"/>
        <w:rPr>
          <w:rFonts w:cs="Arial"/>
          <w:szCs w:val="22"/>
        </w:rPr>
      </w:pPr>
    </w:p>
    <w:tbl>
      <w:tblPr>
        <w:tblW w:w="9379" w:type="dxa"/>
        <w:tblInd w:w="817" w:type="dxa"/>
        <w:tblCellMar>
          <w:left w:w="0" w:type="dxa"/>
          <w:right w:w="0" w:type="dxa"/>
        </w:tblCellMar>
        <w:tblLook w:val="04A0" w:firstRow="1" w:lastRow="0" w:firstColumn="1" w:lastColumn="0" w:noHBand="0" w:noVBand="1"/>
      </w:tblPr>
      <w:tblGrid>
        <w:gridCol w:w="1195"/>
        <w:gridCol w:w="1937"/>
        <w:gridCol w:w="6247"/>
      </w:tblGrid>
      <w:tr w:rsidR="004B713E" w14:paraId="4FD4F8F1" w14:textId="77777777" w:rsidTr="001971D5">
        <w:trPr>
          <w:trHeight w:val="315"/>
        </w:trPr>
        <w:tc>
          <w:tcPr>
            <w:tcW w:w="1195"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2ED1D06F" w14:textId="77777777" w:rsidR="004B713E" w:rsidRDefault="004B713E">
            <w:pPr>
              <w:rPr>
                <w:rFonts w:eastAsiaTheme="minorHAnsi" w:cs="Arial"/>
                <w:color w:val="000000"/>
                <w:sz w:val="18"/>
                <w:szCs w:val="18"/>
                <w:lang w:eastAsia="en-GB"/>
              </w:rPr>
            </w:pPr>
            <w:r w:rsidRPr="00737982">
              <w:rPr>
                <w:rFonts w:cs="Arial"/>
                <w:b/>
                <w:color w:val="000000"/>
                <w:sz w:val="18"/>
                <w:szCs w:val="18"/>
                <w:lang w:eastAsia="en-GB"/>
              </w:rPr>
              <w:t xml:space="preserve">Volume </w:t>
            </w:r>
          </w:p>
        </w:tc>
        <w:tc>
          <w:tcPr>
            <w:tcW w:w="1937"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42360B6A" w14:textId="77777777" w:rsidR="004B713E" w:rsidRDefault="004B713E">
            <w:pPr>
              <w:rPr>
                <w:rFonts w:eastAsiaTheme="minorHAnsi" w:cs="Arial"/>
                <w:b/>
                <w:bCs/>
                <w:color w:val="000000"/>
                <w:sz w:val="18"/>
                <w:szCs w:val="18"/>
                <w:lang w:eastAsia="en-GB"/>
              </w:rPr>
            </w:pPr>
            <w:r w:rsidRPr="00737982">
              <w:rPr>
                <w:rFonts w:cs="Arial"/>
                <w:b/>
                <w:bCs/>
                <w:color w:val="000000"/>
                <w:sz w:val="18"/>
                <w:szCs w:val="18"/>
                <w:lang w:eastAsia="en-GB"/>
              </w:rPr>
              <w:t> Part Number</w:t>
            </w:r>
          </w:p>
        </w:tc>
        <w:tc>
          <w:tcPr>
            <w:tcW w:w="6247" w:type="dxa"/>
            <w:tcBorders>
              <w:top w:val="single" w:sz="8" w:space="0" w:color="auto"/>
              <w:left w:val="nil"/>
              <w:bottom w:val="single" w:sz="8" w:space="0" w:color="auto"/>
              <w:right w:val="single" w:sz="8" w:space="0" w:color="auto"/>
            </w:tcBorders>
            <w:shd w:val="clear" w:color="auto" w:fill="BFBFBF"/>
            <w:vAlign w:val="center"/>
          </w:tcPr>
          <w:p w14:paraId="2E60BA39" w14:textId="77777777" w:rsidR="004B713E" w:rsidRDefault="004B713E">
            <w:pPr>
              <w:rPr>
                <w:rFonts w:cs="Arial"/>
                <w:b/>
                <w:bCs/>
                <w:color w:val="000000"/>
                <w:sz w:val="18"/>
                <w:szCs w:val="18"/>
                <w:lang w:eastAsia="en-GB"/>
              </w:rPr>
            </w:pPr>
            <w:r w:rsidRPr="00737982">
              <w:rPr>
                <w:rFonts w:cs="Arial"/>
                <w:b/>
                <w:bCs/>
                <w:color w:val="000000"/>
                <w:sz w:val="18"/>
                <w:szCs w:val="18"/>
                <w:lang w:eastAsia="en-GB"/>
              </w:rPr>
              <w:t>Description</w:t>
            </w:r>
          </w:p>
        </w:tc>
      </w:tr>
      <w:tr w:rsidR="004B713E" w14:paraId="07FED6CE" w14:textId="77777777" w:rsidTr="001971D5">
        <w:trPr>
          <w:trHeight w:val="315"/>
        </w:trPr>
        <w:tc>
          <w:tcPr>
            <w:tcW w:w="11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85F2665" w14:textId="77777777" w:rsidR="004B713E" w:rsidRPr="001971D5" w:rsidRDefault="00826D6B">
            <w:pPr>
              <w:rPr>
                <w:rFonts w:cs="Arial"/>
                <w:color w:val="000000"/>
                <w:szCs w:val="18"/>
                <w:lang w:eastAsia="en-GB"/>
              </w:rPr>
            </w:pPr>
            <w:r>
              <w:rPr>
                <w:rFonts w:cs="Arial"/>
                <w:color w:val="000000"/>
                <w:szCs w:val="18"/>
                <w:lang w:eastAsia="en-GB"/>
              </w:rPr>
              <w:t>1220</w:t>
            </w:r>
          </w:p>
        </w:tc>
        <w:tc>
          <w:tcPr>
            <w:tcW w:w="193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550B94C" w14:textId="77777777" w:rsidR="004B713E" w:rsidRDefault="004B713E">
            <w:pPr>
              <w:rPr>
                <w:rFonts w:eastAsiaTheme="minorHAnsi" w:cs="Arial"/>
                <w:color w:val="000000"/>
                <w:sz w:val="18"/>
                <w:szCs w:val="18"/>
                <w:lang w:eastAsia="en-GB"/>
              </w:rPr>
            </w:pPr>
            <w:r w:rsidRPr="00737982">
              <w:t>7AX-00002</w:t>
            </w:r>
          </w:p>
        </w:tc>
        <w:tc>
          <w:tcPr>
            <w:tcW w:w="6247" w:type="dxa"/>
            <w:tcBorders>
              <w:top w:val="nil"/>
              <w:left w:val="nil"/>
              <w:bottom w:val="single" w:sz="8" w:space="0" w:color="auto"/>
              <w:right w:val="single" w:sz="8" w:space="0" w:color="auto"/>
            </w:tcBorders>
            <w:vAlign w:val="center"/>
          </w:tcPr>
          <w:p w14:paraId="74E172D2" w14:textId="77777777" w:rsidR="004B713E" w:rsidRDefault="004B713E">
            <w:pPr>
              <w:rPr>
                <w:rFonts w:eastAsiaTheme="minorHAnsi" w:cs="Arial"/>
                <w:color w:val="000000"/>
                <w:sz w:val="18"/>
                <w:szCs w:val="18"/>
                <w:lang w:eastAsia="en-GB"/>
              </w:rPr>
            </w:pPr>
            <w:r w:rsidRPr="00737982">
              <w:t xml:space="preserve">Microsoft Surface Pro 4 - Tablet - no keyboard - Core i5 6300U / 2.4 GHz - Win 10 Pro 64-bit - 8 GB RAM - 256 GB SSD - 12.3" touchscreen 2736 x 1824 - HD Graphics 520 - Wi-Fi - silver - commercial </w:t>
            </w:r>
          </w:p>
        </w:tc>
      </w:tr>
      <w:tr w:rsidR="004B713E" w:rsidRPr="001971D5" w14:paraId="0C94FC35" w14:textId="77777777" w:rsidTr="001971D5">
        <w:trPr>
          <w:trHeight w:val="315"/>
        </w:trPr>
        <w:tc>
          <w:tcPr>
            <w:tcW w:w="1195"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568361B2" w14:textId="77777777" w:rsidR="004B713E" w:rsidRPr="001971D5" w:rsidRDefault="004B713E">
            <w:pPr>
              <w:rPr>
                <w:rFonts w:cs="Arial"/>
                <w:color w:val="000000"/>
                <w:szCs w:val="18"/>
                <w:lang w:eastAsia="en-GB"/>
              </w:rPr>
            </w:pPr>
            <w:r w:rsidRPr="001971D5">
              <w:rPr>
                <w:rFonts w:cs="Arial"/>
                <w:color w:val="000000"/>
                <w:szCs w:val="18"/>
                <w:lang w:eastAsia="en-GB"/>
              </w:rPr>
              <w:t>1</w:t>
            </w:r>
            <w:r w:rsidR="00826D6B">
              <w:rPr>
                <w:rFonts w:cs="Arial"/>
                <w:color w:val="000000"/>
                <w:szCs w:val="18"/>
                <w:lang w:eastAsia="en-GB"/>
              </w:rPr>
              <w:t>220</w:t>
            </w:r>
          </w:p>
        </w:tc>
        <w:tc>
          <w:tcPr>
            <w:tcW w:w="1937"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0947C0BC" w14:textId="77777777" w:rsidR="004B713E" w:rsidRPr="001971D5" w:rsidRDefault="004B713E">
            <w:pPr>
              <w:rPr>
                <w:rFonts w:cs="Arial"/>
                <w:color w:val="000000"/>
                <w:szCs w:val="18"/>
                <w:lang w:eastAsia="en-GB"/>
              </w:rPr>
            </w:pPr>
            <w:r w:rsidRPr="001971D5">
              <w:rPr>
                <w:rFonts w:cs="Arial"/>
                <w:color w:val="000000"/>
                <w:szCs w:val="18"/>
                <w:lang w:eastAsia="en-GB"/>
              </w:rPr>
              <w:t>R9Q-00010</w:t>
            </w:r>
          </w:p>
        </w:tc>
        <w:tc>
          <w:tcPr>
            <w:tcW w:w="6247" w:type="dxa"/>
            <w:tcBorders>
              <w:top w:val="nil"/>
              <w:left w:val="nil"/>
              <w:bottom w:val="single" w:sz="4" w:space="0" w:color="auto"/>
              <w:right w:val="single" w:sz="8" w:space="0" w:color="auto"/>
            </w:tcBorders>
            <w:vAlign w:val="center"/>
          </w:tcPr>
          <w:p w14:paraId="20B9A253" w14:textId="77777777" w:rsidR="004B713E" w:rsidRPr="001971D5" w:rsidRDefault="004B713E">
            <w:pPr>
              <w:rPr>
                <w:rFonts w:cs="Arial"/>
                <w:color w:val="000000"/>
                <w:szCs w:val="18"/>
                <w:lang w:eastAsia="en-GB"/>
              </w:rPr>
            </w:pPr>
            <w:r w:rsidRPr="001971D5">
              <w:rPr>
                <w:rFonts w:cs="Arial"/>
                <w:color w:val="000000"/>
                <w:szCs w:val="18"/>
                <w:lang w:eastAsia="en-GB"/>
              </w:rPr>
              <w:t xml:space="preserve">Microsoft Surface Pro 4 Type Cover - Keyboard - UK / Ireland - black - commercial - for Surface Pro 4 </w:t>
            </w:r>
          </w:p>
        </w:tc>
      </w:tr>
      <w:tr w:rsidR="00826D6B" w:rsidRPr="001971D5" w14:paraId="76B32A20" w14:textId="77777777" w:rsidTr="001971D5">
        <w:trPr>
          <w:trHeight w:val="563"/>
        </w:trPr>
        <w:tc>
          <w:tcPr>
            <w:tcW w:w="11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A9C3D9E" w14:textId="77777777" w:rsidR="00826D6B" w:rsidRDefault="00826D6B" w:rsidP="00826D6B">
            <w:pPr>
              <w:rPr>
                <w:rFonts w:cs="Arial"/>
                <w:color w:val="000000"/>
                <w:szCs w:val="18"/>
                <w:lang w:eastAsia="en-GB"/>
              </w:rPr>
            </w:pPr>
            <w:r>
              <w:rPr>
                <w:rFonts w:cs="Arial"/>
                <w:color w:val="000000"/>
                <w:szCs w:val="18"/>
                <w:lang w:eastAsia="en-GB"/>
              </w:rPr>
              <w:t>330</w:t>
            </w:r>
          </w:p>
        </w:tc>
        <w:tc>
          <w:tcPr>
            <w:tcW w:w="19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4B15C" w14:textId="77777777" w:rsidR="00826D6B" w:rsidRPr="001971D5" w:rsidRDefault="00826D6B" w:rsidP="00826D6B">
            <w:pPr>
              <w:rPr>
                <w:rFonts w:cs="Arial"/>
                <w:color w:val="000000"/>
                <w:szCs w:val="18"/>
                <w:lang w:eastAsia="en-GB"/>
              </w:rPr>
            </w:pPr>
            <w:r w:rsidRPr="001971D5">
              <w:rPr>
                <w:rFonts w:cs="Arial"/>
                <w:color w:val="000000"/>
                <w:szCs w:val="18"/>
                <w:lang w:eastAsia="en-GB"/>
              </w:rPr>
              <w:t>SV7-00002</w:t>
            </w:r>
          </w:p>
        </w:tc>
        <w:tc>
          <w:tcPr>
            <w:tcW w:w="6247" w:type="dxa"/>
            <w:tcBorders>
              <w:top w:val="single" w:sz="4" w:space="0" w:color="auto"/>
              <w:left w:val="single" w:sz="4" w:space="0" w:color="auto"/>
              <w:bottom w:val="single" w:sz="4" w:space="0" w:color="auto"/>
              <w:right w:val="single" w:sz="4" w:space="0" w:color="auto"/>
            </w:tcBorders>
            <w:vAlign w:val="center"/>
          </w:tcPr>
          <w:p w14:paraId="544503E4" w14:textId="77777777" w:rsidR="00826D6B" w:rsidRPr="001971D5" w:rsidRDefault="00826D6B" w:rsidP="00826D6B">
            <w:pPr>
              <w:rPr>
                <w:rFonts w:cs="Arial"/>
                <w:color w:val="000000"/>
                <w:szCs w:val="18"/>
                <w:lang w:eastAsia="en-GB"/>
              </w:rPr>
            </w:pPr>
            <w:r w:rsidRPr="001971D5">
              <w:rPr>
                <w:rFonts w:cs="Arial"/>
                <w:color w:val="000000"/>
                <w:szCs w:val="18"/>
                <w:lang w:eastAsia="en-GB"/>
              </w:rPr>
              <w:t xml:space="preserve">Microsoft Surface Book - Tablet - with detachable keyboard - Core i5 6300U / 2.4 GHz - Win 10 Pro 64-bit - 8 GB RAM - 128 GB SSD - 13.5" touchscreen 3000 x 2000 - HD Graphics 520 - Wi-Fi - silver - </w:t>
            </w:r>
            <w:proofErr w:type="spellStart"/>
            <w:r w:rsidRPr="001971D5">
              <w:rPr>
                <w:rFonts w:cs="Arial"/>
                <w:color w:val="000000"/>
                <w:szCs w:val="18"/>
                <w:lang w:eastAsia="en-GB"/>
              </w:rPr>
              <w:t>kbd</w:t>
            </w:r>
            <w:proofErr w:type="spellEnd"/>
            <w:r w:rsidRPr="001971D5">
              <w:rPr>
                <w:rFonts w:cs="Arial"/>
                <w:color w:val="000000"/>
                <w:szCs w:val="18"/>
                <w:lang w:eastAsia="en-GB"/>
              </w:rPr>
              <w:t xml:space="preserve">: English - United Kingdom - commercial </w:t>
            </w:r>
          </w:p>
        </w:tc>
      </w:tr>
      <w:tr w:rsidR="00826D6B" w:rsidRPr="001971D5" w14:paraId="59187A69" w14:textId="77777777" w:rsidTr="001971D5">
        <w:trPr>
          <w:trHeight w:val="315"/>
        </w:trPr>
        <w:tc>
          <w:tcPr>
            <w:tcW w:w="11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6407D5" w14:textId="77777777" w:rsidR="00826D6B" w:rsidRDefault="00826D6B" w:rsidP="00826D6B">
            <w:pPr>
              <w:rPr>
                <w:rFonts w:cs="Arial"/>
                <w:color w:val="000000"/>
                <w:szCs w:val="18"/>
                <w:lang w:eastAsia="en-GB"/>
              </w:rPr>
            </w:pPr>
            <w:r>
              <w:rPr>
                <w:rFonts w:cs="Arial"/>
                <w:color w:val="000000"/>
                <w:szCs w:val="18"/>
                <w:lang w:eastAsia="en-GB"/>
              </w:rPr>
              <w:t>550</w:t>
            </w:r>
          </w:p>
        </w:tc>
        <w:tc>
          <w:tcPr>
            <w:tcW w:w="19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8D5A1B" w14:textId="77777777" w:rsidR="00826D6B" w:rsidRPr="001971D5" w:rsidRDefault="00826D6B" w:rsidP="00826D6B">
            <w:pPr>
              <w:rPr>
                <w:rFonts w:cs="Arial"/>
                <w:color w:val="000000"/>
                <w:szCs w:val="18"/>
                <w:lang w:eastAsia="en-GB"/>
              </w:rPr>
            </w:pPr>
            <w:r w:rsidRPr="001971D5">
              <w:rPr>
                <w:rFonts w:cs="Arial"/>
                <w:color w:val="000000"/>
                <w:szCs w:val="18"/>
                <w:lang w:eastAsia="en-GB"/>
              </w:rPr>
              <w:t>PF3-00012</w:t>
            </w:r>
          </w:p>
        </w:tc>
        <w:tc>
          <w:tcPr>
            <w:tcW w:w="6247" w:type="dxa"/>
            <w:tcBorders>
              <w:top w:val="single" w:sz="4" w:space="0" w:color="auto"/>
              <w:left w:val="single" w:sz="4" w:space="0" w:color="auto"/>
              <w:bottom w:val="single" w:sz="4" w:space="0" w:color="auto"/>
              <w:right w:val="single" w:sz="4" w:space="0" w:color="auto"/>
            </w:tcBorders>
            <w:vAlign w:val="center"/>
          </w:tcPr>
          <w:p w14:paraId="63C6B4F1" w14:textId="77777777" w:rsidR="00826D6B" w:rsidRPr="001971D5" w:rsidRDefault="00826D6B" w:rsidP="00826D6B">
            <w:pPr>
              <w:rPr>
                <w:rFonts w:cs="Arial"/>
                <w:color w:val="000000"/>
                <w:szCs w:val="18"/>
                <w:lang w:eastAsia="en-GB"/>
              </w:rPr>
            </w:pPr>
            <w:r w:rsidRPr="001971D5">
              <w:rPr>
                <w:rFonts w:cs="Arial"/>
                <w:color w:val="000000"/>
                <w:szCs w:val="18"/>
                <w:lang w:eastAsia="en-GB"/>
              </w:rPr>
              <w:t>Microsoft Surface Dock - Docking station - GigE commercial - GB - for Surface Pro 4</w:t>
            </w:r>
          </w:p>
        </w:tc>
      </w:tr>
      <w:tr w:rsidR="00826D6B" w:rsidRPr="001971D5" w14:paraId="6098721A" w14:textId="77777777" w:rsidTr="001971D5">
        <w:trPr>
          <w:trHeight w:val="315"/>
        </w:trPr>
        <w:tc>
          <w:tcPr>
            <w:tcW w:w="11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B1CE776" w14:textId="77777777" w:rsidR="00826D6B" w:rsidRPr="001971D5" w:rsidRDefault="00826D6B">
            <w:pPr>
              <w:rPr>
                <w:rFonts w:cs="Arial"/>
                <w:color w:val="000000"/>
                <w:szCs w:val="18"/>
                <w:lang w:eastAsia="en-GB"/>
              </w:rPr>
            </w:pPr>
            <w:r>
              <w:rPr>
                <w:rFonts w:cs="Arial"/>
                <w:color w:val="000000"/>
                <w:szCs w:val="18"/>
                <w:lang w:eastAsia="en-GB"/>
              </w:rPr>
              <w:t>1000</w:t>
            </w:r>
          </w:p>
        </w:tc>
        <w:tc>
          <w:tcPr>
            <w:tcW w:w="19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E86120" w14:textId="77777777" w:rsidR="00826D6B" w:rsidRPr="001971D5" w:rsidRDefault="00826D6B">
            <w:pPr>
              <w:rPr>
                <w:rFonts w:cs="Arial"/>
                <w:color w:val="000000"/>
                <w:szCs w:val="18"/>
                <w:lang w:eastAsia="en-GB"/>
              </w:rPr>
            </w:pPr>
            <w:r w:rsidRPr="001971D5">
              <w:rPr>
                <w:rFonts w:cs="Arial"/>
                <w:color w:val="000000"/>
                <w:szCs w:val="18"/>
                <w:lang w:eastAsia="en-GB"/>
              </w:rPr>
              <w:t>PS2-00017</w:t>
            </w:r>
          </w:p>
        </w:tc>
        <w:tc>
          <w:tcPr>
            <w:tcW w:w="6247" w:type="dxa"/>
            <w:tcBorders>
              <w:top w:val="single" w:sz="4" w:space="0" w:color="auto"/>
              <w:left w:val="single" w:sz="4" w:space="0" w:color="auto"/>
              <w:bottom w:val="single" w:sz="4" w:space="0" w:color="auto"/>
              <w:right w:val="single" w:sz="4" w:space="0" w:color="auto"/>
            </w:tcBorders>
            <w:vAlign w:val="center"/>
          </w:tcPr>
          <w:p w14:paraId="73E2D87F" w14:textId="77777777" w:rsidR="00826D6B" w:rsidRPr="001971D5" w:rsidRDefault="00826D6B">
            <w:pPr>
              <w:rPr>
                <w:rFonts w:cs="Arial"/>
                <w:color w:val="000000"/>
                <w:szCs w:val="18"/>
                <w:lang w:eastAsia="en-GB"/>
              </w:rPr>
            </w:pPr>
            <w:proofErr w:type="spellStart"/>
            <w:r w:rsidRPr="001971D5">
              <w:rPr>
                <w:rFonts w:cs="Arial"/>
                <w:color w:val="000000"/>
                <w:szCs w:val="18"/>
                <w:lang w:eastAsia="en-GB"/>
              </w:rPr>
              <w:t>Micorsoft</w:t>
            </w:r>
            <w:proofErr w:type="spellEnd"/>
            <w:r w:rsidRPr="001971D5">
              <w:rPr>
                <w:rFonts w:cs="Arial"/>
                <w:color w:val="000000"/>
                <w:szCs w:val="18"/>
                <w:lang w:eastAsia="en-GB"/>
              </w:rPr>
              <w:t xml:space="preserve"> Surface Pro 3 – Tablet with keyboard – Core i5 4300U / 1.Ghz – Win 10 Pro 64-but - *GB Ram – 256 GB SSD – 12Full HD Touchscreen Display 2160 x 1440 – HD Graphics 4400 – Wi-Fi</w:t>
            </w:r>
          </w:p>
        </w:tc>
      </w:tr>
      <w:tr w:rsidR="00826D6B" w:rsidRPr="001971D5" w14:paraId="4EC48ED1" w14:textId="77777777" w:rsidTr="001971D5">
        <w:trPr>
          <w:trHeight w:val="315"/>
        </w:trPr>
        <w:tc>
          <w:tcPr>
            <w:tcW w:w="11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5E33EC" w14:textId="77777777" w:rsidR="00826D6B" w:rsidRPr="00737982" w:rsidRDefault="00826D6B" w:rsidP="00826D6B">
            <w:pPr>
              <w:rPr>
                <w:rFonts w:cs="Arial"/>
                <w:color w:val="000000"/>
                <w:szCs w:val="18"/>
                <w:lang w:eastAsia="en-GB"/>
              </w:rPr>
            </w:pPr>
            <w:r w:rsidRPr="001971D5">
              <w:rPr>
                <w:rFonts w:cs="Arial"/>
                <w:color w:val="000000"/>
                <w:szCs w:val="18"/>
                <w:lang w:eastAsia="en-GB"/>
              </w:rPr>
              <w:t>1000</w:t>
            </w:r>
          </w:p>
        </w:tc>
        <w:tc>
          <w:tcPr>
            <w:tcW w:w="19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FAD4D3" w14:textId="77777777" w:rsidR="00826D6B" w:rsidRPr="001971D5" w:rsidRDefault="00826D6B" w:rsidP="00826D6B">
            <w:pPr>
              <w:rPr>
                <w:rFonts w:cs="Arial"/>
                <w:color w:val="000000"/>
                <w:szCs w:val="18"/>
                <w:lang w:eastAsia="en-GB"/>
              </w:rPr>
            </w:pPr>
            <w:r w:rsidRPr="001971D5">
              <w:rPr>
                <w:rFonts w:cs="Arial"/>
                <w:color w:val="000000"/>
                <w:szCs w:val="18"/>
                <w:lang w:eastAsia="en-GB"/>
              </w:rPr>
              <w:t>QC7-00006</w:t>
            </w:r>
          </w:p>
        </w:tc>
        <w:tc>
          <w:tcPr>
            <w:tcW w:w="6247" w:type="dxa"/>
            <w:tcBorders>
              <w:top w:val="single" w:sz="4" w:space="0" w:color="auto"/>
              <w:left w:val="single" w:sz="4" w:space="0" w:color="auto"/>
              <w:bottom w:val="single" w:sz="4" w:space="0" w:color="auto"/>
              <w:right w:val="single" w:sz="4" w:space="0" w:color="auto"/>
            </w:tcBorders>
            <w:vAlign w:val="center"/>
          </w:tcPr>
          <w:p w14:paraId="34C398AA" w14:textId="77777777" w:rsidR="00826D6B" w:rsidRPr="001971D5" w:rsidRDefault="00826D6B" w:rsidP="00826D6B">
            <w:pPr>
              <w:rPr>
                <w:rFonts w:cs="Arial"/>
                <w:color w:val="000000"/>
                <w:szCs w:val="18"/>
                <w:lang w:eastAsia="en-GB"/>
              </w:rPr>
            </w:pPr>
            <w:r w:rsidRPr="001971D5">
              <w:rPr>
                <w:rFonts w:cs="Arial"/>
                <w:color w:val="000000"/>
                <w:szCs w:val="18"/>
                <w:lang w:eastAsia="en-GB"/>
              </w:rPr>
              <w:t>Microsoft Surface Pro 3 Type Cover - Keyboard - UK / Ireland - black - commercial - for Surface Pro 3</w:t>
            </w:r>
          </w:p>
        </w:tc>
      </w:tr>
    </w:tbl>
    <w:p w14:paraId="65A7D8B1" w14:textId="77777777" w:rsidR="007B2A0D" w:rsidRDefault="007B2A0D" w:rsidP="00BF2B0F">
      <w:pPr>
        <w:pStyle w:val="Heading2"/>
        <w:numPr>
          <w:ilvl w:val="0"/>
          <w:numId w:val="0"/>
        </w:numPr>
        <w:overflowPunct w:val="0"/>
        <w:autoSpaceDE w:val="0"/>
        <w:autoSpaceDN w:val="0"/>
        <w:spacing w:after="120"/>
        <w:ind w:left="709"/>
        <w:textAlignment w:val="baseline"/>
        <w:rPr>
          <w:rFonts w:cs="Arial"/>
          <w:szCs w:val="22"/>
        </w:rPr>
      </w:pPr>
    </w:p>
    <w:p w14:paraId="7330E64C" w14:textId="77777777" w:rsidR="00506C72" w:rsidRDefault="00656DF0" w:rsidP="00506C72">
      <w:pPr>
        <w:pStyle w:val="Heading2"/>
        <w:tabs>
          <w:tab w:val="clear" w:pos="720"/>
          <w:tab w:val="num" w:pos="0"/>
        </w:tabs>
        <w:overflowPunct w:val="0"/>
        <w:autoSpaceDE w:val="0"/>
        <w:autoSpaceDN w:val="0"/>
        <w:spacing w:after="120"/>
        <w:ind w:left="709" w:hanging="709"/>
        <w:textAlignment w:val="baseline"/>
        <w:rPr>
          <w:rFonts w:cs="Arial"/>
          <w:szCs w:val="22"/>
        </w:rPr>
      </w:pPr>
      <w:r w:rsidRPr="00506C72">
        <w:rPr>
          <w:rFonts w:cs="Arial"/>
          <w:szCs w:val="22"/>
        </w:rPr>
        <w:t>All quotations are to be sourced from Lot 1</w:t>
      </w:r>
      <w:r w:rsidR="00973E36" w:rsidRPr="00506C72">
        <w:rPr>
          <w:rFonts w:cs="Arial"/>
          <w:szCs w:val="22"/>
        </w:rPr>
        <w:t xml:space="preserve"> </w:t>
      </w:r>
      <w:r w:rsidRPr="00506C72">
        <w:rPr>
          <w:rFonts w:cs="Arial"/>
          <w:szCs w:val="22"/>
        </w:rPr>
        <w:t>of the CCS, technology products framework agreement (RM</w:t>
      </w:r>
      <w:r w:rsidR="0089652B">
        <w:rPr>
          <w:rFonts w:cs="Arial"/>
          <w:szCs w:val="22"/>
        </w:rPr>
        <w:t>3733</w:t>
      </w:r>
      <w:r w:rsidRPr="00506C72">
        <w:rPr>
          <w:rFonts w:cs="Arial"/>
          <w:szCs w:val="22"/>
        </w:rPr>
        <w:t>).</w:t>
      </w:r>
      <w:r w:rsidR="00506C72" w:rsidRPr="00506C72">
        <w:rPr>
          <w:rFonts w:cs="Arial"/>
          <w:szCs w:val="22"/>
        </w:rPr>
        <w:t xml:space="preserve">  </w:t>
      </w:r>
    </w:p>
    <w:p w14:paraId="35FFF64F" w14:textId="77777777" w:rsidR="00506C72" w:rsidRPr="00506C72" w:rsidRDefault="00506C72" w:rsidP="00506C72">
      <w:pPr>
        <w:pStyle w:val="Heading2"/>
        <w:tabs>
          <w:tab w:val="clear" w:pos="720"/>
          <w:tab w:val="num" w:pos="0"/>
        </w:tabs>
        <w:overflowPunct w:val="0"/>
        <w:autoSpaceDE w:val="0"/>
        <w:autoSpaceDN w:val="0"/>
        <w:spacing w:after="120"/>
        <w:ind w:left="709" w:hanging="709"/>
        <w:textAlignment w:val="baseline"/>
        <w:rPr>
          <w:rFonts w:cs="Arial"/>
          <w:szCs w:val="22"/>
        </w:rPr>
      </w:pPr>
      <w:r>
        <w:rPr>
          <w:rFonts w:cs="Arial"/>
          <w:szCs w:val="22"/>
        </w:rPr>
        <w:t>D</w:t>
      </w:r>
      <w:r w:rsidRPr="00506C72">
        <w:rPr>
          <w:rFonts w:cs="Arial"/>
          <w:szCs w:val="22"/>
        </w:rPr>
        <w:t>elivery location</w:t>
      </w:r>
    </w:p>
    <w:p w14:paraId="3799028D" w14:textId="77777777" w:rsidR="006F55D1" w:rsidRPr="002802C3" w:rsidRDefault="006F55D1" w:rsidP="006F55D1">
      <w:pPr>
        <w:ind w:left="709"/>
        <w:rPr>
          <w:b/>
          <w:caps/>
          <w:szCs w:val="22"/>
        </w:rPr>
      </w:pPr>
      <w:r w:rsidRPr="002802C3">
        <w:rPr>
          <w:b/>
          <w:caps/>
          <w:szCs w:val="22"/>
        </w:rPr>
        <w:t>Computacenter (UK) Ltd</w:t>
      </w:r>
    </w:p>
    <w:p w14:paraId="0403AA80" w14:textId="77777777" w:rsidR="006F55D1" w:rsidRPr="002802C3" w:rsidRDefault="006F55D1" w:rsidP="006F55D1">
      <w:pPr>
        <w:ind w:left="709"/>
        <w:rPr>
          <w:b/>
          <w:caps/>
          <w:szCs w:val="22"/>
        </w:rPr>
      </w:pPr>
      <w:r w:rsidRPr="002802C3">
        <w:rPr>
          <w:b/>
          <w:caps/>
          <w:szCs w:val="22"/>
        </w:rPr>
        <w:t>Hatfield Avenue</w:t>
      </w:r>
    </w:p>
    <w:p w14:paraId="1BB0AAB9" w14:textId="77777777" w:rsidR="006F55D1" w:rsidRPr="002802C3" w:rsidRDefault="006F55D1" w:rsidP="006F55D1">
      <w:pPr>
        <w:ind w:left="709"/>
        <w:rPr>
          <w:b/>
          <w:caps/>
          <w:szCs w:val="22"/>
        </w:rPr>
      </w:pPr>
      <w:r w:rsidRPr="002802C3">
        <w:rPr>
          <w:b/>
          <w:caps/>
          <w:szCs w:val="22"/>
        </w:rPr>
        <w:t xml:space="preserve">Hatfield, </w:t>
      </w:r>
    </w:p>
    <w:p w14:paraId="639233DA" w14:textId="77777777" w:rsidR="00294EEF" w:rsidRDefault="006F55D1" w:rsidP="00294EEF">
      <w:pPr>
        <w:ind w:left="709"/>
      </w:pPr>
      <w:r w:rsidRPr="002802C3">
        <w:rPr>
          <w:b/>
          <w:caps/>
          <w:szCs w:val="22"/>
        </w:rPr>
        <w:t>Hertfordshire, AL10 9TW</w:t>
      </w:r>
    </w:p>
    <w:p w14:paraId="7ADC1852" w14:textId="77777777" w:rsidR="00400CB9" w:rsidRDefault="0089652B" w:rsidP="00506C72">
      <w:pPr>
        <w:pStyle w:val="Heading1"/>
        <w:numPr>
          <w:ilvl w:val="0"/>
          <w:numId w:val="0"/>
        </w:numPr>
        <w:tabs>
          <w:tab w:val="left" w:pos="720"/>
        </w:tabs>
        <w:spacing w:after="0"/>
        <w:ind w:left="720"/>
        <w:rPr>
          <w:b w:val="0"/>
          <w:caps w:val="0"/>
          <w:szCs w:val="22"/>
        </w:rPr>
      </w:pPr>
      <w:r>
        <w:rPr>
          <w:b w:val="0"/>
          <w:caps w:val="0"/>
          <w:szCs w:val="22"/>
        </w:rPr>
        <w:br/>
      </w:r>
    </w:p>
    <w:p w14:paraId="689DF1BB" w14:textId="77777777" w:rsidR="00506C72" w:rsidRPr="00506C72" w:rsidRDefault="00506C72" w:rsidP="00506C72">
      <w:pPr>
        <w:pStyle w:val="Heading2"/>
        <w:rPr>
          <w:rFonts w:cs="Arial"/>
          <w:b/>
          <w:szCs w:val="22"/>
        </w:rPr>
      </w:pPr>
      <w:r w:rsidRPr="00506C72">
        <w:rPr>
          <w:rFonts w:cs="Arial"/>
          <w:b/>
          <w:szCs w:val="22"/>
        </w:rPr>
        <w:t xml:space="preserve">ACCESS RESTRICTIONS/SECURITY REQUIREMENTS </w:t>
      </w:r>
      <w:r>
        <w:rPr>
          <w:rFonts w:cs="Arial"/>
          <w:b/>
          <w:szCs w:val="22"/>
        </w:rPr>
        <w:br/>
      </w:r>
      <w:r>
        <w:rPr>
          <w:rFonts w:cs="Arial"/>
          <w:b/>
          <w:szCs w:val="22"/>
        </w:rPr>
        <w:br/>
      </w:r>
      <w:r w:rsidR="00F97886">
        <w:rPr>
          <w:rFonts w:cs="Arial"/>
          <w:szCs w:val="22"/>
        </w:rPr>
        <w:t>Access</w:t>
      </w:r>
      <w:r w:rsidR="00400CB9">
        <w:rPr>
          <w:rFonts w:cs="Arial"/>
          <w:szCs w:val="22"/>
        </w:rPr>
        <w:t xml:space="preserve"> to </w:t>
      </w:r>
      <w:r w:rsidR="001B5DA4">
        <w:rPr>
          <w:rFonts w:cs="Arial"/>
          <w:szCs w:val="22"/>
        </w:rPr>
        <w:t xml:space="preserve">the </w:t>
      </w:r>
      <w:r w:rsidR="00400CB9">
        <w:rPr>
          <w:rFonts w:cs="Arial"/>
          <w:szCs w:val="22"/>
        </w:rPr>
        <w:t>loading bay</w:t>
      </w:r>
      <w:r w:rsidR="001B5DA4">
        <w:rPr>
          <w:rFonts w:cs="Arial"/>
          <w:szCs w:val="22"/>
        </w:rPr>
        <w:t xml:space="preserve"> is </w:t>
      </w:r>
      <w:r w:rsidR="00F97886">
        <w:rPr>
          <w:rFonts w:cs="Arial"/>
          <w:szCs w:val="22"/>
        </w:rPr>
        <w:t>available</w:t>
      </w:r>
      <w:r w:rsidR="00400CB9">
        <w:rPr>
          <w:rFonts w:cs="Arial"/>
          <w:szCs w:val="22"/>
        </w:rPr>
        <w:t xml:space="preserve"> </w:t>
      </w:r>
    </w:p>
    <w:p w14:paraId="0E4F7B2A" w14:textId="77777777" w:rsidR="00506C72" w:rsidRDefault="005169B5" w:rsidP="00656DF0">
      <w:pPr>
        <w:pStyle w:val="Heading2"/>
        <w:rPr>
          <w:rFonts w:cs="Arial"/>
          <w:b/>
          <w:szCs w:val="22"/>
        </w:rPr>
      </w:pPr>
      <w:r>
        <w:rPr>
          <w:rFonts w:cs="Arial"/>
          <w:b/>
          <w:szCs w:val="22"/>
        </w:rPr>
        <w:lastRenderedPageBreak/>
        <w:t xml:space="preserve">Invoices </w:t>
      </w:r>
    </w:p>
    <w:p w14:paraId="1A34A0C6" w14:textId="77777777" w:rsidR="005169B5" w:rsidRDefault="005169B5" w:rsidP="005169B5">
      <w:pPr>
        <w:pStyle w:val="BodyText"/>
        <w:ind w:left="720"/>
      </w:pPr>
      <w:r>
        <w:t>Invoices should be sent to:</w:t>
      </w:r>
    </w:p>
    <w:p w14:paraId="70088D57" w14:textId="77777777" w:rsidR="005169B5" w:rsidRDefault="005169B5" w:rsidP="005169B5">
      <w:pPr>
        <w:pStyle w:val="BodyText"/>
        <w:spacing w:after="0"/>
        <w:ind w:left="720"/>
      </w:pPr>
      <w:r>
        <w:t>Shared Services Connected Ltd (SSCL) Accounts Payable Team</w:t>
      </w:r>
    </w:p>
    <w:p w14:paraId="13233267" w14:textId="77777777" w:rsidR="005169B5" w:rsidRDefault="005169B5" w:rsidP="005169B5">
      <w:pPr>
        <w:pStyle w:val="BodyText"/>
        <w:spacing w:after="0"/>
        <w:ind w:left="720"/>
      </w:pPr>
      <w:r>
        <w:t>Room 6124 Tomlinson House</w:t>
      </w:r>
    </w:p>
    <w:p w14:paraId="48514D31" w14:textId="77777777" w:rsidR="005169B5" w:rsidRDefault="005169B5" w:rsidP="005169B5">
      <w:pPr>
        <w:pStyle w:val="Heading2"/>
        <w:numPr>
          <w:ilvl w:val="0"/>
          <w:numId w:val="0"/>
        </w:numPr>
        <w:ind w:left="720"/>
        <w:rPr>
          <w:rFonts w:cs="Arial"/>
          <w:b/>
          <w:szCs w:val="22"/>
        </w:rPr>
      </w:pPr>
    </w:p>
    <w:p w14:paraId="720B3E58" w14:textId="77777777" w:rsidR="001B5DA4" w:rsidRDefault="006500FC" w:rsidP="005169B5">
      <w:pPr>
        <w:pStyle w:val="Heading2"/>
        <w:numPr>
          <w:ilvl w:val="0"/>
          <w:numId w:val="0"/>
        </w:numPr>
        <w:ind w:left="720"/>
        <w:rPr>
          <w:rFonts w:cs="Arial"/>
          <w:b/>
          <w:szCs w:val="22"/>
        </w:rPr>
      </w:pPr>
      <w:hyperlink r:id="rId14" w:history="1">
        <w:r w:rsidR="000B5AA1">
          <w:rPr>
            <w:rStyle w:val="Hyperlink"/>
          </w:rPr>
          <w:t>SSCL.POINVOICEPAYMENTS@sscl.gse.gov.uk</w:t>
        </w:r>
      </w:hyperlink>
      <w:r w:rsidR="000B5AA1" w:rsidDel="000B5AA1">
        <w:t xml:space="preserve"> </w:t>
      </w:r>
      <w:r w:rsidR="00370744">
        <w:rPr>
          <w:rStyle w:val="Hyperlink"/>
        </w:rPr>
        <w:br/>
      </w:r>
    </w:p>
    <w:p w14:paraId="3463A53D" w14:textId="77777777" w:rsidR="00370744" w:rsidRDefault="00370744" w:rsidP="00370744">
      <w:pPr>
        <w:ind w:left="360"/>
      </w:pPr>
      <w:r>
        <w:t>A valid invoice will:</w:t>
      </w:r>
      <w:r>
        <w:br/>
      </w:r>
    </w:p>
    <w:p w14:paraId="6DC6E4F5" w14:textId="77777777" w:rsidR="00370744" w:rsidRDefault="00370744" w:rsidP="001971D5">
      <w:pPr>
        <w:pStyle w:val="ListParagraph"/>
        <w:numPr>
          <w:ilvl w:val="0"/>
          <w:numId w:val="24"/>
        </w:numPr>
      </w:pPr>
      <w:r>
        <w:t>be dated and have a unique invoice number;</w:t>
      </w:r>
    </w:p>
    <w:p w14:paraId="024A7601" w14:textId="77777777" w:rsidR="00370744" w:rsidRDefault="00370744" w:rsidP="001971D5">
      <w:pPr>
        <w:pStyle w:val="ListParagraph"/>
        <w:numPr>
          <w:ilvl w:val="0"/>
          <w:numId w:val="24"/>
        </w:numPr>
      </w:pPr>
      <w:r>
        <w:t>quote a valid purchase order number;</w:t>
      </w:r>
    </w:p>
    <w:p w14:paraId="7D9DC686" w14:textId="77777777" w:rsidR="00370744" w:rsidRDefault="00370744" w:rsidP="001971D5">
      <w:pPr>
        <w:pStyle w:val="ListParagraph"/>
        <w:numPr>
          <w:ilvl w:val="0"/>
          <w:numId w:val="24"/>
        </w:numPr>
      </w:pPr>
      <w:r>
        <w:t>include correct Supplier details;</w:t>
      </w:r>
    </w:p>
    <w:p w14:paraId="28D5EB6F" w14:textId="77777777" w:rsidR="00370744" w:rsidRDefault="00370744" w:rsidP="001971D5">
      <w:pPr>
        <w:pStyle w:val="ListParagraph"/>
        <w:numPr>
          <w:ilvl w:val="0"/>
          <w:numId w:val="24"/>
        </w:numPr>
      </w:pPr>
      <w:r>
        <w:t>specify the hardware supplied;</w:t>
      </w:r>
    </w:p>
    <w:p w14:paraId="31B5C955" w14:textId="77777777" w:rsidR="00370744" w:rsidRDefault="00370744" w:rsidP="001971D5">
      <w:pPr>
        <w:pStyle w:val="ListParagraph"/>
        <w:numPr>
          <w:ilvl w:val="0"/>
          <w:numId w:val="24"/>
        </w:numPr>
      </w:pPr>
      <w:r>
        <w:t>be for the correct sum – in accordance to costs agreed with the Customer</w:t>
      </w:r>
    </w:p>
    <w:p w14:paraId="25F98AB6" w14:textId="77777777" w:rsidR="00370744" w:rsidRPr="004C1BE8" w:rsidRDefault="00370744" w:rsidP="00370744">
      <w:pPr>
        <w:pStyle w:val="Heading2"/>
        <w:numPr>
          <w:ilvl w:val="0"/>
          <w:numId w:val="0"/>
        </w:numPr>
        <w:ind w:left="720"/>
        <w:rPr>
          <w:rFonts w:cs="Arial"/>
          <w:b/>
          <w:szCs w:val="22"/>
        </w:rPr>
      </w:pPr>
    </w:p>
    <w:p w14:paraId="714B30DF" w14:textId="77777777" w:rsidR="00656DF0" w:rsidRPr="003D76F4" w:rsidRDefault="00656DF0" w:rsidP="00656DF0">
      <w:pPr>
        <w:pStyle w:val="Heading1"/>
        <w:rPr>
          <w:rFonts w:cs="Arial"/>
          <w:szCs w:val="22"/>
        </w:rPr>
      </w:pPr>
      <w:bookmarkStart w:id="40" w:name="_Toc451531244"/>
      <w:bookmarkStart w:id="41" w:name="_Toc451531245"/>
      <w:bookmarkStart w:id="42" w:name="_Toc342297656"/>
      <w:bookmarkEnd w:id="38"/>
      <w:bookmarkEnd w:id="40"/>
      <w:r w:rsidRPr="003D76F4">
        <w:rPr>
          <w:rFonts w:cs="Arial"/>
          <w:szCs w:val="22"/>
        </w:rPr>
        <w:t>LETTER OF APOINTMENT AND CALL OFF CONTRACTS</w:t>
      </w:r>
      <w:bookmarkEnd w:id="41"/>
    </w:p>
    <w:p w14:paraId="6C9EC329" w14:textId="77777777" w:rsidR="00395168" w:rsidRPr="003D76F4" w:rsidRDefault="00573D91" w:rsidP="00395168">
      <w:pPr>
        <w:rPr>
          <w:rFonts w:cs="Arial"/>
          <w:szCs w:val="22"/>
        </w:rPr>
      </w:pPr>
      <w:r w:rsidRPr="00CF4C2F">
        <w:rPr>
          <w:rFonts w:cs="Arial"/>
          <w:szCs w:val="22"/>
        </w:rPr>
        <w:t xml:space="preserve">Service providers are required to confirm </w:t>
      </w:r>
      <w:r>
        <w:rPr>
          <w:rFonts w:cs="Arial"/>
          <w:szCs w:val="22"/>
        </w:rPr>
        <w:t xml:space="preserve">in the Pass/Fail section </w:t>
      </w:r>
      <w:r w:rsidRPr="00CF4C2F">
        <w:rPr>
          <w:rFonts w:cs="Arial"/>
          <w:szCs w:val="22"/>
        </w:rPr>
        <w:t>that they agree without caveats or limitations, that in the event you are successful in this Procurement</w:t>
      </w:r>
      <w:bookmarkEnd w:id="42"/>
      <w:r w:rsidR="004C1BE8">
        <w:rPr>
          <w:rFonts w:cs="Arial"/>
          <w:szCs w:val="22"/>
        </w:rPr>
        <w:t>.</w:t>
      </w:r>
    </w:p>
    <w:p w14:paraId="21B1E851" w14:textId="77777777" w:rsidR="00395168" w:rsidRPr="003D76F4" w:rsidRDefault="00395168" w:rsidP="00395168">
      <w:pPr>
        <w:rPr>
          <w:rFonts w:cs="Arial"/>
          <w:szCs w:val="22"/>
        </w:rPr>
      </w:pPr>
    </w:p>
    <w:p w14:paraId="412A3EF9" w14:textId="77777777" w:rsidR="003A19D4" w:rsidRPr="003D76F4" w:rsidRDefault="003A19D4">
      <w:pPr>
        <w:rPr>
          <w:rFonts w:eastAsia="STZhongsong" w:cs="Arial"/>
          <w:b/>
          <w:caps/>
          <w:szCs w:val="22"/>
        </w:rPr>
      </w:pPr>
    </w:p>
    <w:p w14:paraId="0CBE9E3E" w14:textId="77777777" w:rsidR="00395168" w:rsidRPr="003D76F4" w:rsidRDefault="00395168" w:rsidP="00395168">
      <w:pPr>
        <w:pStyle w:val="Heading1"/>
        <w:numPr>
          <w:ilvl w:val="0"/>
          <w:numId w:val="0"/>
        </w:numPr>
        <w:rPr>
          <w:rFonts w:cs="Arial"/>
          <w:szCs w:val="22"/>
        </w:rPr>
      </w:pPr>
      <w:bookmarkStart w:id="43" w:name="_Toc451531246"/>
      <w:r w:rsidRPr="003D76F4">
        <w:rPr>
          <w:rFonts w:cs="Arial"/>
          <w:szCs w:val="22"/>
        </w:rPr>
        <w:t>Appendix C – Further Competition Questionnaire</w:t>
      </w:r>
      <w:bookmarkEnd w:id="43"/>
    </w:p>
    <w:p w14:paraId="07C96474" w14:textId="77777777" w:rsidR="00395168" w:rsidRPr="003D76F4" w:rsidRDefault="00395168" w:rsidP="00395168">
      <w:pPr>
        <w:pStyle w:val="Heading1"/>
        <w:keepNext w:val="0"/>
        <w:widowControl w:val="0"/>
        <w:numPr>
          <w:ilvl w:val="0"/>
          <w:numId w:val="22"/>
        </w:numPr>
        <w:tabs>
          <w:tab w:val="left" w:pos="851"/>
        </w:tabs>
        <w:spacing w:after="120"/>
        <w:rPr>
          <w:rFonts w:cs="Arial"/>
          <w:szCs w:val="22"/>
        </w:rPr>
      </w:pPr>
      <w:bookmarkStart w:id="44" w:name="_Toc300056695"/>
      <w:bookmarkStart w:id="45" w:name="_Toc451531247"/>
      <w:r w:rsidRPr="003D76F4">
        <w:rPr>
          <w:rFonts w:cs="Arial"/>
          <w:szCs w:val="22"/>
        </w:rPr>
        <w:t>introduction</w:t>
      </w:r>
      <w:bookmarkEnd w:id="44"/>
      <w:bookmarkEnd w:id="45"/>
    </w:p>
    <w:p w14:paraId="541F64E5" w14:textId="77777777" w:rsidR="00395168" w:rsidRPr="003D76F4" w:rsidRDefault="00395168" w:rsidP="00395168">
      <w:pPr>
        <w:pStyle w:val="Heading2"/>
        <w:widowControl w:val="0"/>
        <w:tabs>
          <w:tab w:val="left" w:pos="851"/>
        </w:tabs>
        <w:spacing w:after="120"/>
        <w:ind w:left="737" w:hanging="737"/>
        <w:rPr>
          <w:rFonts w:cs="Arial"/>
          <w:szCs w:val="22"/>
        </w:rPr>
      </w:pPr>
      <w:r w:rsidRPr="003D76F4">
        <w:rPr>
          <w:rFonts w:cs="Arial"/>
          <w:szCs w:val="22"/>
        </w:rPr>
        <w:t xml:space="preserve">Appendix C sets out the questions that will be evaluated as part of this Further Competition. </w:t>
      </w:r>
    </w:p>
    <w:p w14:paraId="536E8C38" w14:textId="77777777" w:rsidR="00395168" w:rsidRPr="003D76F4" w:rsidRDefault="00395168" w:rsidP="00395168">
      <w:pPr>
        <w:pStyle w:val="Heading1"/>
        <w:tabs>
          <w:tab w:val="left" w:pos="851"/>
        </w:tabs>
        <w:spacing w:before="120" w:after="120"/>
        <w:rPr>
          <w:rFonts w:cs="Arial"/>
          <w:szCs w:val="22"/>
        </w:rPr>
      </w:pPr>
      <w:bookmarkStart w:id="46" w:name="_Toc451531248"/>
      <w:bookmarkStart w:id="47" w:name="_Toc323222359"/>
      <w:r w:rsidRPr="003D76F4">
        <w:rPr>
          <w:rFonts w:cs="Arial"/>
          <w:szCs w:val="22"/>
        </w:rPr>
        <w:t>DOCUMENT COMPLETION</w:t>
      </w:r>
      <w:bookmarkEnd w:id="46"/>
      <w:r w:rsidRPr="003D76F4">
        <w:rPr>
          <w:rFonts w:cs="Arial"/>
          <w:szCs w:val="22"/>
        </w:rPr>
        <w:t xml:space="preserve"> </w:t>
      </w:r>
      <w:bookmarkEnd w:id="47"/>
    </w:p>
    <w:p w14:paraId="530610D1" w14:textId="77777777" w:rsidR="00395168" w:rsidRPr="003D76F4" w:rsidRDefault="00395168" w:rsidP="00395168">
      <w:pPr>
        <w:pStyle w:val="Heading2"/>
        <w:widowControl w:val="0"/>
        <w:tabs>
          <w:tab w:val="left" w:pos="851"/>
        </w:tabs>
        <w:spacing w:after="120"/>
        <w:ind w:left="737" w:hanging="737"/>
        <w:rPr>
          <w:rFonts w:cs="Arial"/>
          <w:szCs w:val="22"/>
        </w:rPr>
      </w:pPr>
      <w:r w:rsidRPr="003D76F4">
        <w:rPr>
          <w:rFonts w:cs="Arial"/>
          <w:szCs w:val="22"/>
        </w:rPr>
        <w:t>Potential Providers</w:t>
      </w:r>
      <w:r w:rsidRPr="003D76F4">
        <w:rPr>
          <w:rFonts w:cs="Arial"/>
          <w:b/>
          <w:szCs w:val="22"/>
        </w:rPr>
        <w:t xml:space="preserve"> must</w:t>
      </w:r>
      <w:r w:rsidRPr="003D76F4">
        <w:rPr>
          <w:rFonts w:cs="Arial"/>
          <w:szCs w:val="22"/>
        </w:rPr>
        <w:t xml:space="preserve"> provide a response to every question in the blue shaded boxes. All responses must be in Arial font, no less than size 11.</w:t>
      </w:r>
    </w:p>
    <w:p w14:paraId="2ABFFEEA"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Potential Providers </w:t>
      </w:r>
      <w:r w:rsidRPr="003D76F4">
        <w:rPr>
          <w:rFonts w:cs="Arial"/>
          <w:b/>
          <w:szCs w:val="22"/>
        </w:rPr>
        <w:t>must not</w:t>
      </w:r>
      <w:r w:rsidRPr="003D76F4">
        <w:rPr>
          <w:rFonts w:cs="Arial"/>
          <w:szCs w:val="22"/>
        </w:rPr>
        <w:t xml:space="preserve"> alter / amend the document in any way. </w:t>
      </w:r>
    </w:p>
    <w:p w14:paraId="22A31A72" w14:textId="77777777" w:rsidR="00395168" w:rsidRPr="003D76F4" w:rsidRDefault="00395168" w:rsidP="00395168">
      <w:pPr>
        <w:pStyle w:val="Heading2"/>
        <w:tabs>
          <w:tab w:val="left" w:pos="851"/>
        </w:tabs>
        <w:spacing w:after="120"/>
        <w:ind w:left="737" w:hanging="737"/>
        <w:rPr>
          <w:rFonts w:cs="Arial"/>
          <w:szCs w:val="22"/>
        </w:rPr>
      </w:pPr>
      <w:r w:rsidRPr="003D76F4">
        <w:rPr>
          <w:rFonts w:cs="Arial"/>
          <w:szCs w:val="22"/>
        </w:rPr>
        <w:t xml:space="preserve">Potential Providers </w:t>
      </w:r>
      <w:r w:rsidRPr="003D76F4">
        <w:rPr>
          <w:rFonts w:cs="Arial"/>
          <w:b/>
          <w:szCs w:val="22"/>
        </w:rPr>
        <w:t>must not</w:t>
      </w:r>
      <w:r w:rsidRPr="003D76F4">
        <w:rPr>
          <w:rFonts w:cs="Arial"/>
          <w:szCs w:val="22"/>
        </w:rPr>
        <w:t xml:space="preserve"> submit any additional information with your Tender</w:t>
      </w:r>
      <w:r w:rsidR="00506C72">
        <w:rPr>
          <w:rFonts w:cs="Arial"/>
          <w:szCs w:val="22"/>
        </w:rPr>
        <w:t>.</w:t>
      </w:r>
      <w:r w:rsidR="00506C72">
        <w:rPr>
          <w:rFonts w:cs="Arial"/>
          <w:szCs w:val="22"/>
        </w:rPr>
        <w:br/>
      </w:r>
      <w:r w:rsidRPr="003D76F4">
        <w:rPr>
          <w:rFonts w:cs="Arial"/>
          <w:szCs w:val="22"/>
        </w:rPr>
        <w:t xml:space="preserve"> </w:t>
      </w:r>
    </w:p>
    <w:p w14:paraId="663A4D2C" w14:textId="77777777" w:rsidR="00395168" w:rsidRPr="003D76F4" w:rsidRDefault="00395168" w:rsidP="00395168">
      <w:pPr>
        <w:pStyle w:val="Heading1"/>
        <w:keepNext w:val="0"/>
        <w:widowControl w:val="0"/>
        <w:tabs>
          <w:tab w:val="left" w:pos="851"/>
        </w:tabs>
        <w:spacing w:before="120"/>
        <w:rPr>
          <w:rFonts w:cs="Arial"/>
          <w:szCs w:val="22"/>
        </w:rPr>
      </w:pPr>
      <w:bookmarkStart w:id="48" w:name="_Toc300056696"/>
      <w:bookmarkStart w:id="49" w:name="_Toc451531249"/>
      <w:r w:rsidRPr="003D76F4">
        <w:rPr>
          <w:rFonts w:cs="Arial"/>
          <w:szCs w:val="22"/>
        </w:rPr>
        <w:t>RESPONSE TEMPLATE</w:t>
      </w:r>
      <w:bookmarkEnd w:id="48"/>
      <w:bookmarkEnd w:id="49"/>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678"/>
        <w:gridCol w:w="3723"/>
      </w:tblGrid>
      <w:tr w:rsidR="00395168" w:rsidRPr="003D76F4" w14:paraId="31FAF388" w14:textId="77777777" w:rsidTr="00FF034A">
        <w:trPr>
          <w:cantSplit/>
          <w:trHeight w:val="454"/>
          <w:jc w:val="center"/>
        </w:trPr>
        <w:tc>
          <w:tcPr>
            <w:tcW w:w="791" w:type="dxa"/>
            <w:shd w:val="clear" w:color="auto" w:fill="000000" w:themeFill="text1"/>
            <w:vAlign w:val="center"/>
          </w:tcPr>
          <w:p w14:paraId="65AF6EF1" w14:textId="77777777" w:rsidR="00395168" w:rsidRPr="003D76F4" w:rsidRDefault="00395168" w:rsidP="00FF034A">
            <w:pPr>
              <w:widowControl w:val="0"/>
              <w:overflowPunct w:val="0"/>
              <w:autoSpaceDE w:val="0"/>
              <w:autoSpaceDN w:val="0"/>
              <w:adjustRightInd w:val="0"/>
              <w:spacing w:before="60" w:after="60"/>
              <w:jc w:val="center"/>
              <w:textAlignment w:val="baseline"/>
              <w:rPr>
                <w:rFonts w:cs="Arial"/>
                <w:b/>
                <w:color w:val="FFFFFF" w:themeColor="background1"/>
                <w:szCs w:val="22"/>
              </w:rPr>
            </w:pPr>
            <w:r w:rsidRPr="003D76F4">
              <w:rPr>
                <w:rFonts w:cs="Arial"/>
                <w:b/>
                <w:color w:val="FFFFFF" w:themeColor="background1"/>
                <w:szCs w:val="22"/>
              </w:rPr>
              <w:t xml:space="preserve"> [1]</w:t>
            </w:r>
          </w:p>
        </w:tc>
        <w:tc>
          <w:tcPr>
            <w:tcW w:w="8401" w:type="dxa"/>
            <w:gridSpan w:val="2"/>
            <w:shd w:val="clear" w:color="auto" w:fill="000000" w:themeFill="text1"/>
            <w:vAlign w:val="center"/>
          </w:tcPr>
          <w:p w14:paraId="16400B37" w14:textId="77777777" w:rsidR="00395168" w:rsidRPr="003D76F4" w:rsidRDefault="00395168" w:rsidP="00FF034A">
            <w:pPr>
              <w:widowControl w:val="0"/>
              <w:overflowPunct w:val="0"/>
              <w:autoSpaceDE w:val="0"/>
              <w:autoSpaceDN w:val="0"/>
              <w:adjustRightInd w:val="0"/>
              <w:spacing w:before="60" w:after="60"/>
              <w:textAlignment w:val="baseline"/>
              <w:rPr>
                <w:rFonts w:cs="Arial"/>
                <w:b/>
                <w:color w:val="FFFFFF" w:themeColor="background1"/>
                <w:szCs w:val="22"/>
              </w:rPr>
            </w:pPr>
            <w:r w:rsidRPr="003D76F4">
              <w:rPr>
                <w:rFonts w:cs="Arial"/>
                <w:b/>
                <w:color w:val="FFFFFF" w:themeColor="background1"/>
                <w:szCs w:val="22"/>
              </w:rPr>
              <w:t>COMPANY INFORMATION</w:t>
            </w:r>
          </w:p>
        </w:tc>
      </w:tr>
      <w:tr w:rsidR="00395168" w:rsidRPr="003D76F4" w14:paraId="35D42F59" w14:textId="77777777" w:rsidTr="00FF034A">
        <w:trPr>
          <w:cantSplit/>
          <w:trHeight w:val="454"/>
          <w:jc w:val="center"/>
        </w:trPr>
        <w:tc>
          <w:tcPr>
            <w:tcW w:w="791" w:type="dxa"/>
            <w:vAlign w:val="center"/>
          </w:tcPr>
          <w:p w14:paraId="035D64E1" w14:textId="77777777" w:rsidR="00395168" w:rsidRPr="003D76F4" w:rsidRDefault="00395168" w:rsidP="00FF034A">
            <w:pPr>
              <w:widowControl w:val="0"/>
              <w:spacing w:before="60" w:after="60"/>
              <w:jc w:val="center"/>
              <w:rPr>
                <w:rFonts w:cs="Arial"/>
                <w:szCs w:val="22"/>
              </w:rPr>
            </w:pPr>
            <w:r w:rsidRPr="003D76F4">
              <w:rPr>
                <w:rFonts w:cs="Arial"/>
                <w:szCs w:val="22"/>
              </w:rPr>
              <w:t>[1.1]</w:t>
            </w:r>
          </w:p>
        </w:tc>
        <w:tc>
          <w:tcPr>
            <w:tcW w:w="4678" w:type="dxa"/>
          </w:tcPr>
          <w:p w14:paraId="30F3AF41" w14:textId="77777777" w:rsidR="00395168" w:rsidRPr="003D76F4" w:rsidRDefault="00395168" w:rsidP="00FF034A">
            <w:pPr>
              <w:widowControl w:val="0"/>
              <w:spacing w:before="60" w:after="60"/>
              <w:jc w:val="both"/>
              <w:rPr>
                <w:rFonts w:cs="Arial"/>
                <w:szCs w:val="22"/>
              </w:rPr>
            </w:pPr>
            <w:r w:rsidRPr="003D76F4">
              <w:rPr>
                <w:rFonts w:cs="Arial"/>
                <w:szCs w:val="22"/>
              </w:rPr>
              <w:t>Please state your full company name</w:t>
            </w:r>
            <w:r w:rsidR="001E6961" w:rsidRPr="003D76F4">
              <w:rPr>
                <w:rFonts w:cs="Arial"/>
                <w:szCs w:val="22"/>
              </w:rPr>
              <w:t xml:space="preserve"> </w:t>
            </w:r>
          </w:p>
        </w:tc>
        <w:tc>
          <w:tcPr>
            <w:tcW w:w="3723" w:type="dxa"/>
            <w:shd w:val="clear" w:color="auto" w:fill="8DB3E2" w:themeFill="text2" w:themeFillTint="66"/>
          </w:tcPr>
          <w:p w14:paraId="0F972E34" w14:textId="2A2C3B94" w:rsidR="00395168" w:rsidRPr="003D76F4" w:rsidRDefault="00395168" w:rsidP="00FF034A">
            <w:pPr>
              <w:widowControl w:val="0"/>
              <w:overflowPunct w:val="0"/>
              <w:autoSpaceDE w:val="0"/>
              <w:autoSpaceDN w:val="0"/>
              <w:adjustRightInd w:val="0"/>
              <w:spacing w:before="60" w:after="60"/>
              <w:jc w:val="right"/>
              <w:textAlignment w:val="baseline"/>
              <w:rPr>
                <w:rFonts w:cs="Arial"/>
                <w:szCs w:val="22"/>
              </w:rPr>
            </w:pPr>
          </w:p>
        </w:tc>
      </w:tr>
    </w:tbl>
    <w:p w14:paraId="2829347D" w14:textId="77777777" w:rsidR="00395168" w:rsidRPr="003D76F4" w:rsidRDefault="00395168" w:rsidP="00395168">
      <w:pPr>
        <w:widowControl w:val="0"/>
        <w:rPr>
          <w:rFonts w:cs="Arial"/>
          <w:szCs w:val="22"/>
        </w:rPr>
      </w:pPr>
    </w:p>
    <w:p w14:paraId="4FCF5A01" w14:textId="77777777" w:rsidR="00395168" w:rsidRPr="003D76F4" w:rsidRDefault="00395168" w:rsidP="00395168">
      <w:pPr>
        <w:widowControl w:val="0"/>
        <w:rPr>
          <w:rFonts w:cs="Arial"/>
          <w:szCs w:val="22"/>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678"/>
        <w:gridCol w:w="3716"/>
      </w:tblGrid>
      <w:tr w:rsidR="00395168" w:rsidRPr="003D76F4" w14:paraId="0C65F54D" w14:textId="77777777" w:rsidTr="00FF034A">
        <w:trPr>
          <w:cantSplit/>
          <w:trHeight w:val="454"/>
          <w:jc w:val="center"/>
        </w:trPr>
        <w:tc>
          <w:tcPr>
            <w:tcW w:w="783" w:type="dxa"/>
            <w:shd w:val="clear" w:color="auto" w:fill="000000" w:themeFill="text1"/>
            <w:vAlign w:val="center"/>
          </w:tcPr>
          <w:p w14:paraId="60BCB3D9" w14:textId="77777777" w:rsidR="00395168" w:rsidRPr="003D76F4" w:rsidRDefault="00395168" w:rsidP="00FF034A">
            <w:pPr>
              <w:widowControl w:val="0"/>
              <w:spacing w:before="60" w:after="60"/>
              <w:jc w:val="center"/>
              <w:rPr>
                <w:rFonts w:cs="Arial"/>
                <w:b/>
                <w:color w:val="FFFFFF" w:themeColor="background1"/>
                <w:szCs w:val="22"/>
              </w:rPr>
            </w:pPr>
            <w:r w:rsidRPr="003D76F4">
              <w:rPr>
                <w:rFonts w:cs="Arial"/>
                <w:b/>
                <w:color w:val="FFFFFF" w:themeColor="background1"/>
                <w:szCs w:val="22"/>
              </w:rPr>
              <w:t>[2]</w:t>
            </w:r>
          </w:p>
        </w:tc>
        <w:tc>
          <w:tcPr>
            <w:tcW w:w="8394" w:type="dxa"/>
            <w:gridSpan w:val="2"/>
            <w:shd w:val="clear" w:color="auto" w:fill="000000" w:themeFill="text1"/>
            <w:vAlign w:val="center"/>
          </w:tcPr>
          <w:p w14:paraId="424C83B8" w14:textId="77777777" w:rsidR="00395168" w:rsidRPr="003D76F4" w:rsidRDefault="00395168" w:rsidP="00FF034A">
            <w:pPr>
              <w:widowControl w:val="0"/>
              <w:overflowPunct w:val="0"/>
              <w:autoSpaceDE w:val="0"/>
              <w:autoSpaceDN w:val="0"/>
              <w:adjustRightInd w:val="0"/>
              <w:spacing w:before="60" w:after="60"/>
              <w:textAlignment w:val="baseline"/>
              <w:rPr>
                <w:rFonts w:cs="Arial"/>
                <w:color w:val="FFFFFF" w:themeColor="background1"/>
                <w:szCs w:val="22"/>
              </w:rPr>
            </w:pPr>
            <w:r w:rsidRPr="003D76F4">
              <w:rPr>
                <w:rFonts w:cs="Arial"/>
                <w:b/>
                <w:color w:val="FFFFFF" w:themeColor="background1"/>
                <w:szCs w:val="22"/>
              </w:rPr>
              <w:t>POTENTIAL PROVIDER CONTACT</w:t>
            </w:r>
          </w:p>
        </w:tc>
      </w:tr>
      <w:tr w:rsidR="00395168" w:rsidRPr="003D76F4" w14:paraId="07D732BA" w14:textId="77777777" w:rsidTr="00FF034A">
        <w:trPr>
          <w:cantSplit/>
          <w:trHeight w:val="454"/>
          <w:jc w:val="center"/>
        </w:trPr>
        <w:tc>
          <w:tcPr>
            <w:tcW w:w="783" w:type="dxa"/>
            <w:vAlign w:val="center"/>
          </w:tcPr>
          <w:p w14:paraId="3E803B14" w14:textId="77777777" w:rsidR="00395168" w:rsidRPr="003D76F4" w:rsidRDefault="00395168" w:rsidP="00FF034A">
            <w:pPr>
              <w:widowControl w:val="0"/>
              <w:spacing w:before="60" w:after="60"/>
              <w:jc w:val="center"/>
              <w:rPr>
                <w:rFonts w:cs="Arial"/>
                <w:szCs w:val="22"/>
              </w:rPr>
            </w:pPr>
            <w:r w:rsidRPr="003D76F4">
              <w:rPr>
                <w:rFonts w:cs="Arial"/>
                <w:szCs w:val="22"/>
              </w:rPr>
              <w:t>[2.1]</w:t>
            </w:r>
          </w:p>
        </w:tc>
        <w:tc>
          <w:tcPr>
            <w:tcW w:w="4678" w:type="dxa"/>
            <w:vAlign w:val="center"/>
          </w:tcPr>
          <w:p w14:paraId="58673945" w14:textId="77777777" w:rsidR="00395168" w:rsidRPr="003D76F4" w:rsidRDefault="00395168" w:rsidP="00FF034A">
            <w:pPr>
              <w:widowControl w:val="0"/>
              <w:spacing w:before="60" w:after="60"/>
              <w:rPr>
                <w:rFonts w:cs="Arial"/>
                <w:szCs w:val="22"/>
              </w:rPr>
            </w:pPr>
            <w:r w:rsidRPr="003D76F4">
              <w:rPr>
                <w:rFonts w:cs="Arial"/>
                <w:szCs w:val="22"/>
              </w:rPr>
              <w:t>Please state the contact’s name</w:t>
            </w:r>
          </w:p>
        </w:tc>
        <w:tc>
          <w:tcPr>
            <w:tcW w:w="3716" w:type="dxa"/>
            <w:shd w:val="clear" w:color="auto" w:fill="8DB3E2" w:themeFill="text2" w:themeFillTint="66"/>
          </w:tcPr>
          <w:p w14:paraId="0B0CDF17" w14:textId="74815997" w:rsidR="00395168" w:rsidRPr="003D76F4" w:rsidRDefault="00395168" w:rsidP="00FF034A">
            <w:pPr>
              <w:widowControl w:val="0"/>
              <w:overflowPunct w:val="0"/>
              <w:autoSpaceDE w:val="0"/>
              <w:autoSpaceDN w:val="0"/>
              <w:adjustRightInd w:val="0"/>
              <w:spacing w:before="60" w:after="60"/>
              <w:jc w:val="right"/>
              <w:textAlignment w:val="baseline"/>
              <w:rPr>
                <w:rFonts w:cs="Arial"/>
                <w:szCs w:val="22"/>
              </w:rPr>
            </w:pPr>
          </w:p>
        </w:tc>
      </w:tr>
      <w:tr w:rsidR="00395168" w:rsidRPr="003D76F4" w14:paraId="0079644E" w14:textId="77777777" w:rsidTr="00FF034A">
        <w:trPr>
          <w:cantSplit/>
          <w:trHeight w:val="454"/>
          <w:jc w:val="center"/>
        </w:trPr>
        <w:tc>
          <w:tcPr>
            <w:tcW w:w="783" w:type="dxa"/>
            <w:vAlign w:val="center"/>
          </w:tcPr>
          <w:p w14:paraId="65C1B3FA" w14:textId="77777777" w:rsidR="00395168" w:rsidRPr="003D76F4" w:rsidRDefault="00395168" w:rsidP="00FF034A">
            <w:pPr>
              <w:widowControl w:val="0"/>
              <w:overflowPunct w:val="0"/>
              <w:autoSpaceDE w:val="0"/>
              <w:autoSpaceDN w:val="0"/>
              <w:adjustRightInd w:val="0"/>
              <w:spacing w:before="60" w:after="60"/>
              <w:jc w:val="center"/>
              <w:textAlignment w:val="baseline"/>
              <w:rPr>
                <w:rFonts w:cs="Arial"/>
                <w:szCs w:val="22"/>
              </w:rPr>
            </w:pPr>
            <w:r w:rsidRPr="003D76F4">
              <w:rPr>
                <w:rFonts w:cs="Arial"/>
                <w:szCs w:val="22"/>
              </w:rPr>
              <w:t>[2.2]</w:t>
            </w:r>
          </w:p>
        </w:tc>
        <w:tc>
          <w:tcPr>
            <w:tcW w:w="4678" w:type="dxa"/>
            <w:vAlign w:val="center"/>
          </w:tcPr>
          <w:p w14:paraId="532276AE" w14:textId="77777777" w:rsidR="00395168" w:rsidRPr="003D76F4" w:rsidRDefault="00395168" w:rsidP="00FF034A">
            <w:pPr>
              <w:widowControl w:val="0"/>
              <w:spacing w:before="60" w:after="60"/>
              <w:rPr>
                <w:rFonts w:cs="Arial"/>
                <w:szCs w:val="22"/>
              </w:rPr>
            </w:pPr>
            <w:r w:rsidRPr="003D76F4">
              <w:rPr>
                <w:rFonts w:cs="Arial"/>
                <w:szCs w:val="22"/>
              </w:rPr>
              <w:t>Please state the contact’s telephone number</w:t>
            </w:r>
          </w:p>
        </w:tc>
        <w:tc>
          <w:tcPr>
            <w:tcW w:w="3716" w:type="dxa"/>
            <w:shd w:val="clear" w:color="auto" w:fill="8DB3E2" w:themeFill="text2" w:themeFillTint="66"/>
          </w:tcPr>
          <w:p w14:paraId="6C2FCA86" w14:textId="45272057" w:rsidR="00395168" w:rsidRPr="003D76F4" w:rsidRDefault="00395168" w:rsidP="00FF034A">
            <w:pPr>
              <w:widowControl w:val="0"/>
              <w:overflowPunct w:val="0"/>
              <w:autoSpaceDE w:val="0"/>
              <w:autoSpaceDN w:val="0"/>
              <w:adjustRightInd w:val="0"/>
              <w:spacing w:before="60" w:after="60"/>
              <w:jc w:val="right"/>
              <w:textAlignment w:val="baseline"/>
              <w:rPr>
                <w:rFonts w:cs="Arial"/>
                <w:szCs w:val="22"/>
              </w:rPr>
            </w:pPr>
          </w:p>
        </w:tc>
      </w:tr>
      <w:tr w:rsidR="00395168" w:rsidRPr="003D76F4" w14:paraId="78C6C41C" w14:textId="77777777" w:rsidTr="00FF034A">
        <w:trPr>
          <w:cantSplit/>
          <w:trHeight w:val="454"/>
          <w:jc w:val="center"/>
        </w:trPr>
        <w:tc>
          <w:tcPr>
            <w:tcW w:w="783" w:type="dxa"/>
            <w:vAlign w:val="center"/>
          </w:tcPr>
          <w:p w14:paraId="4C09ADEC" w14:textId="77777777" w:rsidR="00395168" w:rsidRPr="003D76F4" w:rsidRDefault="00395168" w:rsidP="00FF034A">
            <w:pPr>
              <w:widowControl w:val="0"/>
              <w:overflowPunct w:val="0"/>
              <w:autoSpaceDE w:val="0"/>
              <w:autoSpaceDN w:val="0"/>
              <w:adjustRightInd w:val="0"/>
              <w:spacing w:before="60" w:after="60"/>
              <w:jc w:val="center"/>
              <w:textAlignment w:val="baseline"/>
              <w:rPr>
                <w:rFonts w:cs="Arial"/>
                <w:szCs w:val="22"/>
              </w:rPr>
            </w:pPr>
            <w:r w:rsidRPr="003D76F4">
              <w:rPr>
                <w:rFonts w:cs="Arial"/>
                <w:szCs w:val="22"/>
              </w:rPr>
              <w:t>[2.3]</w:t>
            </w:r>
          </w:p>
        </w:tc>
        <w:tc>
          <w:tcPr>
            <w:tcW w:w="4678" w:type="dxa"/>
            <w:vAlign w:val="center"/>
          </w:tcPr>
          <w:p w14:paraId="2A62094F" w14:textId="77777777" w:rsidR="00395168" w:rsidRPr="003D76F4" w:rsidRDefault="00395168" w:rsidP="00FF034A">
            <w:pPr>
              <w:widowControl w:val="0"/>
              <w:spacing w:before="60" w:after="60"/>
              <w:rPr>
                <w:rFonts w:cs="Arial"/>
                <w:szCs w:val="22"/>
              </w:rPr>
            </w:pPr>
            <w:r w:rsidRPr="003D76F4">
              <w:rPr>
                <w:rFonts w:cs="Arial"/>
                <w:szCs w:val="22"/>
              </w:rPr>
              <w:t>Please state the contact’s e-mail address</w:t>
            </w:r>
          </w:p>
        </w:tc>
        <w:tc>
          <w:tcPr>
            <w:tcW w:w="3716" w:type="dxa"/>
            <w:shd w:val="clear" w:color="auto" w:fill="8DB3E2" w:themeFill="text2" w:themeFillTint="66"/>
          </w:tcPr>
          <w:p w14:paraId="0E0BE116" w14:textId="7067643D" w:rsidR="00395168" w:rsidRPr="003D76F4" w:rsidRDefault="00395168" w:rsidP="00FF034A">
            <w:pPr>
              <w:widowControl w:val="0"/>
              <w:overflowPunct w:val="0"/>
              <w:autoSpaceDE w:val="0"/>
              <w:autoSpaceDN w:val="0"/>
              <w:adjustRightInd w:val="0"/>
              <w:spacing w:before="60" w:after="60"/>
              <w:jc w:val="right"/>
              <w:textAlignment w:val="baseline"/>
              <w:rPr>
                <w:rFonts w:cs="Arial"/>
                <w:szCs w:val="22"/>
              </w:rPr>
            </w:pPr>
          </w:p>
        </w:tc>
      </w:tr>
    </w:tbl>
    <w:p w14:paraId="7C5E4C12" w14:textId="77777777" w:rsidR="00395168" w:rsidRPr="003D76F4" w:rsidRDefault="00395168" w:rsidP="00395168">
      <w:pPr>
        <w:widowControl w:val="0"/>
        <w:rPr>
          <w:rFonts w:cs="Arial"/>
          <w:szCs w:val="22"/>
        </w:rPr>
      </w:pPr>
    </w:p>
    <w:p w14:paraId="48994FF1" w14:textId="77777777" w:rsidR="00395168" w:rsidRPr="003D76F4" w:rsidRDefault="00395168" w:rsidP="00395168">
      <w:pPr>
        <w:widowControl w:val="0"/>
        <w:rPr>
          <w:rFonts w:cs="Arial"/>
          <w:szCs w:val="22"/>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5962"/>
        <w:gridCol w:w="821"/>
        <w:gridCol w:w="159"/>
        <w:gridCol w:w="1011"/>
      </w:tblGrid>
      <w:tr w:rsidR="00395168" w:rsidRPr="003D76F4" w14:paraId="0845CFED" w14:textId="77777777" w:rsidTr="00355937">
        <w:trPr>
          <w:cantSplit/>
          <w:trHeight w:val="454"/>
          <w:jc w:val="center"/>
        </w:trPr>
        <w:tc>
          <w:tcPr>
            <w:tcW w:w="1238" w:type="dxa"/>
            <w:shd w:val="clear" w:color="auto" w:fill="000000" w:themeFill="text1"/>
            <w:vAlign w:val="center"/>
          </w:tcPr>
          <w:p w14:paraId="3C9C9EB4" w14:textId="77777777" w:rsidR="00395168" w:rsidRPr="003D76F4" w:rsidRDefault="00395168" w:rsidP="00FF034A">
            <w:pPr>
              <w:widowControl w:val="0"/>
              <w:spacing w:before="60" w:after="60"/>
              <w:jc w:val="center"/>
              <w:rPr>
                <w:rFonts w:cs="Arial"/>
                <w:b/>
                <w:color w:val="FFFFFF" w:themeColor="background1"/>
                <w:szCs w:val="22"/>
              </w:rPr>
            </w:pPr>
            <w:r w:rsidRPr="003D76F4">
              <w:rPr>
                <w:rFonts w:cs="Arial"/>
                <w:b/>
                <w:color w:val="FFFFFF" w:themeColor="background1"/>
                <w:szCs w:val="22"/>
              </w:rPr>
              <w:t>[3]</w:t>
            </w:r>
          </w:p>
        </w:tc>
        <w:tc>
          <w:tcPr>
            <w:tcW w:w="6783" w:type="dxa"/>
            <w:gridSpan w:val="2"/>
            <w:shd w:val="clear" w:color="auto" w:fill="000000" w:themeFill="text1"/>
            <w:vAlign w:val="center"/>
          </w:tcPr>
          <w:p w14:paraId="5F81242C" w14:textId="77777777" w:rsidR="00395168" w:rsidRPr="003D76F4" w:rsidRDefault="00395168" w:rsidP="00FF034A">
            <w:pPr>
              <w:widowControl w:val="0"/>
              <w:overflowPunct w:val="0"/>
              <w:autoSpaceDE w:val="0"/>
              <w:autoSpaceDN w:val="0"/>
              <w:adjustRightInd w:val="0"/>
              <w:spacing w:before="60" w:after="60"/>
              <w:textAlignment w:val="baseline"/>
              <w:rPr>
                <w:rFonts w:cs="Arial"/>
                <w:color w:val="FFFFFF" w:themeColor="background1"/>
                <w:szCs w:val="22"/>
              </w:rPr>
            </w:pPr>
            <w:r w:rsidRPr="003D76F4">
              <w:rPr>
                <w:rFonts w:cs="Arial"/>
                <w:b/>
                <w:color w:val="FFFFFF" w:themeColor="background1"/>
                <w:szCs w:val="22"/>
              </w:rPr>
              <w:t>PASS/FAIL QUESTIONS</w:t>
            </w:r>
            <w:r w:rsidRPr="003D76F4">
              <w:rPr>
                <w:rFonts w:cs="Arial"/>
                <w:b/>
                <w:color w:val="FFFFFF" w:themeColor="background1"/>
                <w:szCs w:val="22"/>
              </w:rPr>
              <w:tab/>
            </w:r>
          </w:p>
        </w:tc>
        <w:tc>
          <w:tcPr>
            <w:tcW w:w="1170" w:type="dxa"/>
            <w:gridSpan w:val="2"/>
            <w:shd w:val="clear" w:color="auto" w:fill="000000" w:themeFill="text1"/>
            <w:vAlign w:val="center"/>
          </w:tcPr>
          <w:p w14:paraId="7855A271" w14:textId="77777777" w:rsidR="00395168" w:rsidRPr="003D76F4" w:rsidRDefault="00395168" w:rsidP="00FF034A">
            <w:pPr>
              <w:widowControl w:val="0"/>
              <w:overflowPunct w:val="0"/>
              <w:autoSpaceDE w:val="0"/>
              <w:autoSpaceDN w:val="0"/>
              <w:adjustRightInd w:val="0"/>
              <w:spacing w:before="60" w:after="60"/>
              <w:jc w:val="right"/>
              <w:textAlignment w:val="baseline"/>
              <w:rPr>
                <w:rFonts w:cs="Arial"/>
                <w:b/>
                <w:color w:val="FFFFFF" w:themeColor="background1"/>
                <w:szCs w:val="22"/>
              </w:rPr>
            </w:pPr>
            <w:r w:rsidRPr="003D76F4">
              <w:rPr>
                <w:rFonts w:cs="Arial"/>
                <w:b/>
                <w:szCs w:val="22"/>
              </w:rPr>
              <w:t>Pass/Fail</w:t>
            </w:r>
          </w:p>
        </w:tc>
      </w:tr>
      <w:tr w:rsidR="00395168" w:rsidRPr="003D76F4" w14:paraId="1D2E5E2E" w14:textId="77777777" w:rsidTr="00FF034A">
        <w:trPr>
          <w:cantSplit/>
          <w:trHeight w:val="454"/>
          <w:jc w:val="center"/>
        </w:trPr>
        <w:tc>
          <w:tcPr>
            <w:tcW w:w="9191" w:type="dxa"/>
            <w:gridSpan w:val="5"/>
            <w:vAlign w:val="center"/>
          </w:tcPr>
          <w:p w14:paraId="794668C6" w14:textId="77777777" w:rsidR="00395168" w:rsidRPr="003D76F4" w:rsidRDefault="00395168">
            <w:pPr>
              <w:widowControl w:val="0"/>
              <w:overflowPunct w:val="0"/>
              <w:autoSpaceDE w:val="0"/>
              <w:autoSpaceDN w:val="0"/>
              <w:adjustRightInd w:val="0"/>
              <w:spacing w:before="60" w:after="60"/>
              <w:jc w:val="both"/>
              <w:textAlignment w:val="baseline"/>
              <w:rPr>
                <w:rFonts w:cs="Arial"/>
                <w:i/>
                <w:szCs w:val="22"/>
              </w:rPr>
            </w:pPr>
            <w:r w:rsidRPr="003D76F4">
              <w:rPr>
                <w:rFonts w:cs="Arial"/>
                <w:b/>
                <w:szCs w:val="22"/>
              </w:rPr>
              <w:t>Please Note:</w:t>
            </w:r>
            <w:r w:rsidRPr="003D76F4">
              <w:rPr>
                <w:rFonts w:cs="Arial"/>
                <w:szCs w:val="22"/>
              </w:rPr>
              <w:t xml:space="preserve"> The following question</w:t>
            </w:r>
            <w:r w:rsidRPr="00355937">
              <w:rPr>
                <w:rFonts w:cs="Arial"/>
                <w:szCs w:val="22"/>
              </w:rPr>
              <w:t>s</w:t>
            </w:r>
            <w:r w:rsidRPr="003D76F4">
              <w:rPr>
                <w:rFonts w:cs="Arial"/>
                <w:szCs w:val="22"/>
              </w:rPr>
              <w:t xml:space="preserve"> </w:t>
            </w:r>
            <w:r w:rsidR="001E6961" w:rsidRPr="003D76F4">
              <w:rPr>
                <w:rFonts w:cs="Arial"/>
                <w:szCs w:val="22"/>
              </w:rPr>
              <w:t>are P</w:t>
            </w:r>
            <w:r w:rsidRPr="003D76F4">
              <w:rPr>
                <w:rFonts w:cs="Arial"/>
                <w:szCs w:val="22"/>
              </w:rPr>
              <w:t>ass / Fail question</w:t>
            </w:r>
            <w:r w:rsidR="001E6961" w:rsidRPr="003D76F4">
              <w:rPr>
                <w:rFonts w:cs="Arial"/>
                <w:szCs w:val="22"/>
              </w:rPr>
              <w:t>s</w:t>
            </w:r>
            <w:r w:rsidRPr="003D76F4">
              <w:rPr>
                <w:rFonts w:cs="Arial"/>
                <w:szCs w:val="22"/>
              </w:rPr>
              <w:t>, therefore if a Potential Provider cannot or is unwilling to answer ‘Yes’, their Tender will be deemed non-compliant and they will be unable to be considered for this requirement. The Potential Provider should confirm by deleting the inappropriate answer.</w:t>
            </w:r>
          </w:p>
        </w:tc>
      </w:tr>
      <w:tr w:rsidR="001C1CBB" w:rsidRPr="003D76F4" w14:paraId="3FF98BA2" w14:textId="77777777" w:rsidTr="00C948D0">
        <w:trPr>
          <w:cantSplit/>
          <w:trHeight w:val="454"/>
          <w:jc w:val="center"/>
        </w:trPr>
        <w:tc>
          <w:tcPr>
            <w:tcW w:w="1238" w:type="dxa"/>
            <w:vAlign w:val="center"/>
          </w:tcPr>
          <w:p w14:paraId="16DFD412" w14:textId="77777777" w:rsidR="001C1CBB" w:rsidRPr="003D76F4" w:rsidRDefault="001C1CBB" w:rsidP="00C948D0">
            <w:pPr>
              <w:widowControl w:val="0"/>
              <w:spacing w:before="60" w:after="60"/>
              <w:jc w:val="center"/>
              <w:rPr>
                <w:rFonts w:cs="Arial"/>
                <w:szCs w:val="22"/>
              </w:rPr>
            </w:pPr>
            <w:r w:rsidRPr="003D76F4">
              <w:rPr>
                <w:rFonts w:cs="Arial"/>
                <w:szCs w:val="22"/>
              </w:rPr>
              <w:t>[3.1]</w:t>
            </w:r>
          </w:p>
        </w:tc>
        <w:tc>
          <w:tcPr>
            <w:tcW w:w="5962" w:type="dxa"/>
          </w:tcPr>
          <w:p w14:paraId="23D76359" w14:textId="77777777" w:rsidR="001C1CBB" w:rsidRPr="003D76F4" w:rsidRDefault="001C1CBB">
            <w:pPr>
              <w:widowControl w:val="0"/>
              <w:spacing w:before="60" w:after="60"/>
              <w:jc w:val="both"/>
              <w:rPr>
                <w:rFonts w:cs="Arial"/>
                <w:szCs w:val="22"/>
              </w:rPr>
            </w:pPr>
            <w:r>
              <w:rPr>
                <w:rFonts w:eastAsia="Times New Roman" w:cs="Arial"/>
                <w:color w:val="000000"/>
                <w:szCs w:val="22"/>
                <w:lang w:eastAsia="en-GB"/>
              </w:rPr>
              <w:t>C</w:t>
            </w:r>
            <w:r w:rsidRPr="00355937">
              <w:rPr>
                <w:rFonts w:eastAsia="Times New Roman" w:cs="Arial"/>
                <w:color w:val="000000"/>
                <w:szCs w:val="22"/>
                <w:lang w:eastAsia="en-GB"/>
              </w:rPr>
              <w:t xml:space="preserve">onfirm that </w:t>
            </w:r>
            <w:r>
              <w:rPr>
                <w:rFonts w:eastAsia="Times New Roman" w:cs="Arial"/>
                <w:color w:val="000000"/>
                <w:szCs w:val="22"/>
                <w:lang w:eastAsia="en-GB"/>
              </w:rPr>
              <w:t>if the DfE place a purchase order with you by the 25</w:t>
            </w:r>
            <w:r w:rsidRPr="004C1BE8">
              <w:rPr>
                <w:rFonts w:eastAsia="Times New Roman" w:cs="Arial"/>
                <w:color w:val="000000"/>
                <w:szCs w:val="22"/>
                <w:vertAlign w:val="superscript"/>
                <w:lang w:eastAsia="en-GB"/>
              </w:rPr>
              <w:t>th</w:t>
            </w:r>
            <w:r>
              <w:rPr>
                <w:rFonts w:eastAsia="Times New Roman" w:cs="Arial"/>
                <w:color w:val="000000"/>
                <w:szCs w:val="22"/>
                <w:lang w:eastAsia="en-GB"/>
              </w:rPr>
              <w:t xml:space="preserve"> November or earlier, you can </w:t>
            </w:r>
            <w:proofErr w:type="gramStart"/>
            <w:r>
              <w:rPr>
                <w:rFonts w:eastAsia="Times New Roman" w:cs="Arial"/>
                <w:color w:val="000000"/>
                <w:szCs w:val="22"/>
                <w:lang w:eastAsia="en-GB"/>
              </w:rPr>
              <w:t>met</w:t>
            </w:r>
            <w:proofErr w:type="gramEnd"/>
            <w:r>
              <w:rPr>
                <w:rFonts w:eastAsia="Times New Roman" w:cs="Arial"/>
                <w:color w:val="000000"/>
                <w:szCs w:val="22"/>
                <w:lang w:eastAsia="en-GB"/>
              </w:rPr>
              <w:t xml:space="preserve"> the delivery date of </w:t>
            </w:r>
            <w:r w:rsidR="000B5AA1">
              <w:rPr>
                <w:rFonts w:eastAsia="Times New Roman" w:cs="Arial"/>
                <w:color w:val="000000"/>
                <w:szCs w:val="22"/>
                <w:lang w:eastAsia="en-GB"/>
              </w:rPr>
              <w:t>9</w:t>
            </w:r>
            <w:r w:rsidRPr="004C1BE8">
              <w:rPr>
                <w:rFonts w:eastAsia="Times New Roman" w:cs="Arial"/>
                <w:color w:val="000000"/>
                <w:szCs w:val="22"/>
                <w:vertAlign w:val="superscript"/>
                <w:lang w:eastAsia="en-GB"/>
              </w:rPr>
              <w:t>th</w:t>
            </w:r>
            <w:r>
              <w:rPr>
                <w:rFonts w:eastAsia="Times New Roman" w:cs="Arial"/>
                <w:color w:val="000000"/>
                <w:szCs w:val="22"/>
                <w:lang w:eastAsia="en-GB"/>
              </w:rPr>
              <w:t xml:space="preserve"> December 2016.</w:t>
            </w:r>
            <w:r w:rsidRPr="00E95D08">
              <w:rPr>
                <w:rFonts w:eastAsia="Times New Roman" w:cs="Arial"/>
                <w:color w:val="000000"/>
                <w:szCs w:val="22"/>
                <w:lang w:eastAsia="en-GB"/>
              </w:rPr>
              <w:t xml:space="preserve"> </w:t>
            </w:r>
          </w:p>
        </w:tc>
        <w:tc>
          <w:tcPr>
            <w:tcW w:w="980" w:type="dxa"/>
            <w:gridSpan w:val="2"/>
            <w:shd w:val="clear" w:color="auto" w:fill="8DB3E2" w:themeFill="text2" w:themeFillTint="66"/>
            <w:vAlign w:val="center"/>
          </w:tcPr>
          <w:p w14:paraId="190B18A3" w14:textId="77777777" w:rsidR="001C1CBB" w:rsidRPr="003D76F4" w:rsidRDefault="001C1CBB" w:rsidP="00C948D0">
            <w:pPr>
              <w:jc w:val="center"/>
              <w:rPr>
                <w:rFonts w:cs="Arial"/>
                <w:szCs w:val="22"/>
              </w:rPr>
            </w:pPr>
          </w:p>
        </w:tc>
        <w:tc>
          <w:tcPr>
            <w:tcW w:w="1011" w:type="dxa"/>
            <w:shd w:val="clear" w:color="auto" w:fill="8DB3E2" w:themeFill="text2" w:themeFillTint="66"/>
            <w:vAlign w:val="center"/>
          </w:tcPr>
          <w:p w14:paraId="59BCEDBF" w14:textId="52185AF6" w:rsidR="001C1CBB" w:rsidRPr="003D76F4" w:rsidRDefault="001C1CBB" w:rsidP="00C948D0">
            <w:pPr>
              <w:jc w:val="center"/>
              <w:rPr>
                <w:rFonts w:cs="Arial"/>
                <w:szCs w:val="22"/>
              </w:rPr>
            </w:pPr>
          </w:p>
        </w:tc>
      </w:tr>
      <w:tr w:rsidR="001C1CBB" w:rsidRPr="003D76F4" w14:paraId="190FECF0" w14:textId="77777777" w:rsidTr="00C948D0">
        <w:trPr>
          <w:cantSplit/>
          <w:trHeight w:val="454"/>
          <w:jc w:val="center"/>
        </w:trPr>
        <w:tc>
          <w:tcPr>
            <w:tcW w:w="1238" w:type="dxa"/>
            <w:vAlign w:val="center"/>
          </w:tcPr>
          <w:p w14:paraId="636E981F" w14:textId="77777777" w:rsidR="001C1CBB" w:rsidRPr="003D76F4" w:rsidRDefault="001C1CBB" w:rsidP="00C948D0">
            <w:pPr>
              <w:widowControl w:val="0"/>
              <w:spacing w:before="60" w:after="60"/>
              <w:jc w:val="center"/>
              <w:rPr>
                <w:rFonts w:cs="Arial"/>
                <w:szCs w:val="22"/>
              </w:rPr>
            </w:pPr>
            <w:r>
              <w:rPr>
                <w:rFonts w:cs="Arial"/>
                <w:szCs w:val="22"/>
              </w:rPr>
              <w:t>[3.2</w:t>
            </w:r>
            <w:r w:rsidRPr="003D76F4">
              <w:rPr>
                <w:rFonts w:cs="Arial"/>
                <w:szCs w:val="22"/>
              </w:rPr>
              <w:t>]</w:t>
            </w:r>
          </w:p>
        </w:tc>
        <w:tc>
          <w:tcPr>
            <w:tcW w:w="5962" w:type="dxa"/>
          </w:tcPr>
          <w:p w14:paraId="24CEC809" w14:textId="77777777" w:rsidR="001C1CBB" w:rsidRPr="003D76F4" w:rsidRDefault="001C1CBB" w:rsidP="001B5DA4">
            <w:pPr>
              <w:shd w:val="clear" w:color="auto" w:fill="FFFFFF"/>
              <w:rPr>
                <w:rFonts w:cs="Arial"/>
                <w:szCs w:val="22"/>
              </w:rPr>
            </w:pPr>
            <w:r>
              <w:rPr>
                <w:rFonts w:eastAsia="Times New Roman" w:cs="Arial"/>
                <w:color w:val="000000"/>
                <w:szCs w:val="22"/>
                <w:lang w:eastAsia="en-GB"/>
              </w:rPr>
              <w:t>C</w:t>
            </w:r>
            <w:r w:rsidRPr="00355937">
              <w:rPr>
                <w:rFonts w:eastAsia="Times New Roman" w:cs="Arial"/>
                <w:color w:val="000000"/>
                <w:szCs w:val="22"/>
                <w:lang w:eastAsia="en-GB"/>
              </w:rPr>
              <w:t xml:space="preserve">onfirm that </w:t>
            </w:r>
            <w:r w:rsidR="001B5DA4">
              <w:rPr>
                <w:rFonts w:eastAsia="Times New Roman" w:cs="Arial"/>
                <w:color w:val="000000"/>
                <w:szCs w:val="22"/>
                <w:lang w:eastAsia="en-GB"/>
              </w:rPr>
              <w:t xml:space="preserve">the kit delivery will include a </w:t>
            </w:r>
            <w:r w:rsidR="001B5DA4" w:rsidRPr="001B5DA4">
              <w:rPr>
                <w:rFonts w:eastAsia="Times New Roman" w:cs="Arial"/>
                <w:color w:val="000000"/>
                <w:szCs w:val="22"/>
                <w:lang w:eastAsia="en-GB"/>
              </w:rPr>
              <w:t>record of the serial numbers for the devices within the order</w:t>
            </w:r>
            <w:r w:rsidRPr="00E95D08">
              <w:rPr>
                <w:rFonts w:eastAsia="Times New Roman" w:cs="Arial"/>
                <w:color w:val="000000"/>
                <w:szCs w:val="22"/>
                <w:lang w:eastAsia="en-GB"/>
              </w:rPr>
              <w:t xml:space="preserve"> </w:t>
            </w:r>
          </w:p>
        </w:tc>
        <w:tc>
          <w:tcPr>
            <w:tcW w:w="980" w:type="dxa"/>
            <w:gridSpan w:val="2"/>
            <w:shd w:val="clear" w:color="auto" w:fill="8DB3E2" w:themeFill="text2" w:themeFillTint="66"/>
            <w:vAlign w:val="center"/>
          </w:tcPr>
          <w:p w14:paraId="2BDCD4E4" w14:textId="7316AA26" w:rsidR="001C1CBB" w:rsidRPr="003D76F4" w:rsidRDefault="001C1CBB" w:rsidP="00C948D0">
            <w:pPr>
              <w:jc w:val="center"/>
              <w:rPr>
                <w:rFonts w:cs="Arial"/>
                <w:szCs w:val="22"/>
              </w:rPr>
            </w:pPr>
          </w:p>
        </w:tc>
        <w:tc>
          <w:tcPr>
            <w:tcW w:w="1011" w:type="dxa"/>
            <w:shd w:val="clear" w:color="auto" w:fill="8DB3E2" w:themeFill="text2" w:themeFillTint="66"/>
            <w:vAlign w:val="center"/>
          </w:tcPr>
          <w:p w14:paraId="51DFFD94" w14:textId="77777777" w:rsidR="001C1CBB" w:rsidRPr="003D76F4" w:rsidRDefault="001C1CBB" w:rsidP="00C948D0">
            <w:pPr>
              <w:jc w:val="center"/>
              <w:rPr>
                <w:rFonts w:cs="Arial"/>
                <w:szCs w:val="22"/>
              </w:rPr>
            </w:pPr>
          </w:p>
        </w:tc>
      </w:tr>
    </w:tbl>
    <w:p w14:paraId="13016252" w14:textId="77777777" w:rsidR="00395168" w:rsidRPr="003D76F4" w:rsidRDefault="00395168" w:rsidP="00395168">
      <w:pPr>
        <w:widowControl w:val="0"/>
        <w:rPr>
          <w:rFonts w:cs="Arial"/>
          <w:szCs w:val="22"/>
        </w:rPr>
      </w:pPr>
    </w:p>
    <w:p w14:paraId="3725A0EE" w14:textId="77777777" w:rsidR="001E6961" w:rsidRPr="003D76F4" w:rsidRDefault="001E6961" w:rsidP="00395168">
      <w:pPr>
        <w:widowControl w:val="0"/>
        <w:rPr>
          <w:rFonts w:cs="Arial"/>
          <w:szCs w:val="22"/>
        </w:rPr>
      </w:pPr>
    </w:p>
    <w:tbl>
      <w:tblPr>
        <w:tblpPr w:leftFromText="180" w:rightFromText="180" w:vertAnchor="text" w:tblpY="6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997"/>
        <w:gridCol w:w="3300"/>
      </w:tblGrid>
      <w:tr w:rsidR="00395168" w:rsidRPr="003D76F4" w14:paraId="076DAFD1" w14:textId="77777777" w:rsidTr="001971D5">
        <w:trPr>
          <w:trHeight w:val="454"/>
        </w:trPr>
        <w:tc>
          <w:tcPr>
            <w:tcW w:w="770" w:type="dxa"/>
            <w:shd w:val="clear" w:color="auto" w:fill="000000" w:themeFill="text1"/>
            <w:vAlign w:val="center"/>
          </w:tcPr>
          <w:p w14:paraId="399BACB1" w14:textId="77777777" w:rsidR="00395168" w:rsidRPr="003D76F4" w:rsidRDefault="00395168" w:rsidP="00450515">
            <w:pPr>
              <w:widowControl w:val="0"/>
              <w:overflowPunct w:val="0"/>
              <w:autoSpaceDE w:val="0"/>
              <w:autoSpaceDN w:val="0"/>
              <w:spacing w:before="60" w:after="60"/>
              <w:jc w:val="center"/>
              <w:textAlignment w:val="baseline"/>
              <w:rPr>
                <w:rFonts w:cs="Arial"/>
                <w:b/>
                <w:color w:val="FFFFFF" w:themeColor="background1"/>
                <w:szCs w:val="22"/>
              </w:rPr>
            </w:pPr>
            <w:r w:rsidRPr="003D76F4">
              <w:rPr>
                <w:rFonts w:cs="Arial"/>
                <w:szCs w:val="22"/>
              </w:rPr>
              <w:br w:type="page"/>
            </w:r>
            <w:r w:rsidRPr="003D76F4">
              <w:rPr>
                <w:rFonts w:cs="Arial"/>
                <w:b/>
                <w:color w:val="FFFFFF" w:themeColor="background1"/>
                <w:szCs w:val="22"/>
              </w:rPr>
              <w:t>[</w:t>
            </w:r>
            <w:r w:rsidR="00450515">
              <w:rPr>
                <w:rFonts w:cs="Arial"/>
                <w:b/>
                <w:color w:val="FFFFFF" w:themeColor="background1"/>
                <w:szCs w:val="22"/>
              </w:rPr>
              <w:t>4</w:t>
            </w:r>
            <w:r w:rsidRPr="003D76F4">
              <w:rPr>
                <w:rFonts w:cs="Arial"/>
                <w:b/>
                <w:color w:val="FFFFFF" w:themeColor="background1"/>
                <w:szCs w:val="22"/>
              </w:rPr>
              <w:t>]</w:t>
            </w:r>
          </w:p>
        </w:tc>
        <w:tc>
          <w:tcPr>
            <w:tcW w:w="4997" w:type="dxa"/>
            <w:shd w:val="clear" w:color="auto" w:fill="000000" w:themeFill="text1"/>
            <w:vAlign w:val="center"/>
          </w:tcPr>
          <w:p w14:paraId="243CE129" w14:textId="77777777" w:rsidR="00395168" w:rsidRPr="003D76F4" w:rsidRDefault="00395168" w:rsidP="00FF034A">
            <w:pPr>
              <w:widowControl w:val="0"/>
              <w:overflowPunct w:val="0"/>
              <w:autoSpaceDE w:val="0"/>
              <w:autoSpaceDN w:val="0"/>
              <w:adjustRightInd w:val="0"/>
              <w:spacing w:before="60" w:after="60"/>
              <w:textAlignment w:val="baseline"/>
              <w:rPr>
                <w:rFonts w:cs="Arial"/>
                <w:color w:val="FFFFFF" w:themeColor="background1"/>
                <w:szCs w:val="22"/>
              </w:rPr>
            </w:pPr>
            <w:r w:rsidRPr="003D76F4">
              <w:rPr>
                <w:rFonts w:cs="Arial"/>
                <w:b/>
                <w:color w:val="FFFFFF" w:themeColor="background1"/>
                <w:szCs w:val="22"/>
              </w:rPr>
              <w:t>PRICE</w:t>
            </w:r>
          </w:p>
        </w:tc>
        <w:tc>
          <w:tcPr>
            <w:tcW w:w="3300" w:type="dxa"/>
            <w:shd w:val="clear" w:color="auto" w:fill="000000" w:themeFill="text1"/>
            <w:vAlign w:val="center"/>
          </w:tcPr>
          <w:p w14:paraId="4E96BA16" w14:textId="77777777" w:rsidR="00395168" w:rsidRPr="003D76F4" w:rsidRDefault="00395168" w:rsidP="00450515">
            <w:pPr>
              <w:widowControl w:val="0"/>
              <w:overflowPunct w:val="0"/>
              <w:autoSpaceDE w:val="0"/>
              <w:autoSpaceDN w:val="0"/>
              <w:adjustRightInd w:val="0"/>
              <w:spacing w:before="60" w:after="60"/>
              <w:jc w:val="right"/>
              <w:textAlignment w:val="baseline"/>
              <w:rPr>
                <w:rFonts w:cs="Arial"/>
                <w:b/>
                <w:color w:val="FFFFFF" w:themeColor="background1"/>
                <w:szCs w:val="22"/>
              </w:rPr>
            </w:pPr>
            <w:r w:rsidRPr="003D76F4">
              <w:rPr>
                <w:rFonts w:cs="Arial"/>
                <w:b/>
                <w:color w:val="FFFFFF" w:themeColor="background1"/>
                <w:szCs w:val="22"/>
              </w:rPr>
              <w:t xml:space="preserve">Weighting </w:t>
            </w:r>
            <w:r w:rsidRPr="003D76F4">
              <w:rPr>
                <w:rFonts w:cs="Arial"/>
                <w:b/>
                <w:color w:val="FFFF00"/>
                <w:szCs w:val="22"/>
              </w:rPr>
              <w:t>[</w:t>
            </w:r>
            <w:r w:rsidR="00450515">
              <w:rPr>
                <w:rFonts w:cs="Arial"/>
                <w:b/>
                <w:color w:val="FFFF00"/>
                <w:szCs w:val="22"/>
              </w:rPr>
              <w:t>100</w:t>
            </w:r>
            <w:r w:rsidRPr="003D76F4">
              <w:rPr>
                <w:rFonts w:cs="Arial"/>
                <w:b/>
                <w:color w:val="FFFF00"/>
                <w:szCs w:val="22"/>
              </w:rPr>
              <w:t>]</w:t>
            </w:r>
            <w:r w:rsidRPr="003D76F4">
              <w:rPr>
                <w:rFonts w:cs="Arial"/>
                <w:b/>
                <w:color w:val="FFFFFF" w:themeColor="background1"/>
                <w:szCs w:val="22"/>
              </w:rPr>
              <w:t>%</w:t>
            </w:r>
          </w:p>
        </w:tc>
      </w:tr>
      <w:tr w:rsidR="00395168" w:rsidRPr="003D76F4" w14:paraId="652EE1CF" w14:textId="77777777" w:rsidTr="001971D5">
        <w:trPr>
          <w:trHeight w:val="454"/>
        </w:trPr>
        <w:tc>
          <w:tcPr>
            <w:tcW w:w="9067" w:type="dxa"/>
            <w:gridSpan w:val="3"/>
            <w:shd w:val="clear" w:color="auto" w:fill="D9D9D9" w:themeFill="background1" w:themeFillShade="D9"/>
            <w:vAlign w:val="center"/>
          </w:tcPr>
          <w:p w14:paraId="15FEA5E4" w14:textId="77777777" w:rsidR="00395168" w:rsidRPr="003D76F4" w:rsidRDefault="00395168" w:rsidP="00FF034A">
            <w:pPr>
              <w:widowControl w:val="0"/>
              <w:overflowPunct w:val="0"/>
              <w:autoSpaceDE w:val="0"/>
              <w:autoSpaceDN w:val="0"/>
              <w:adjustRightInd w:val="0"/>
              <w:spacing w:before="60" w:after="60"/>
              <w:textAlignment w:val="baseline"/>
              <w:rPr>
                <w:rFonts w:cs="Arial"/>
                <w:b/>
                <w:szCs w:val="22"/>
              </w:rPr>
            </w:pPr>
            <w:r w:rsidRPr="003D76F4">
              <w:rPr>
                <w:rFonts w:cs="Arial"/>
                <w:b/>
                <w:szCs w:val="22"/>
              </w:rPr>
              <w:t>Guidance:</w:t>
            </w:r>
          </w:p>
        </w:tc>
      </w:tr>
      <w:tr w:rsidR="00395168" w:rsidRPr="003D76F4" w14:paraId="56E3BB98" w14:textId="77777777" w:rsidTr="001971D5">
        <w:trPr>
          <w:trHeight w:val="454"/>
        </w:trPr>
        <w:tc>
          <w:tcPr>
            <w:tcW w:w="9067" w:type="dxa"/>
            <w:gridSpan w:val="3"/>
          </w:tcPr>
          <w:p w14:paraId="5299B510" w14:textId="77777777" w:rsidR="0057451F" w:rsidRDefault="0001448B" w:rsidP="00E90F31">
            <w:pPr>
              <w:tabs>
                <w:tab w:val="left" w:pos="5708"/>
              </w:tabs>
              <w:rPr>
                <w:rFonts w:cs="Arial"/>
                <w:szCs w:val="22"/>
              </w:rPr>
            </w:pPr>
            <w:r w:rsidRPr="008E3F9E">
              <w:t xml:space="preserve">Suppliers </w:t>
            </w:r>
            <w:r w:rsidR="0057451F">
              <w:t>MUST</w:t>
            </w:r>
            <w:r w:rsidRPr="008E3F9E">
              <w:t xml:space="preserve"> provide costs based on the </w:t>
            </w:r>
            <w:r w:rsidR="00EE29F3">
              <w:t>following</w:t>
            </w:r>
          </w:p>
          <w:p w14:paraId="6DC4121B" w14:textId="77777777" w:rsidR="0057451F" w:rsidRDefault="0057451F" w:rsidP="00FF034A">
            <w:pPr>
              <w:widowControl w:val="0"/>
              <w:overflowPunct w:val="0"/>
              <w:autoSpaceDE w:val="0"/>
              <w:autoSpaceDN w:val="0"/>
              <w:adjustRightInd w:val="0"/>
              <w:spacing w:before="60" w:after="60"/>
              <w:jc w:val="both"/>
              <w:textAlignment w:val="baseline"/>
              <w:rPr>
                <w:rFonts w:cs="Arial"/>
                <w:szCs w:val="22"/>
              </w:rPr>
            </w:pPr>
          </w:p>
          <w:p w14:paraId="15F79A36" w14:textId="77777777" w:rsidR="007D160F" w:rsidRPr="003D76F4" w:rsidRDefault="00395168" w:rsidP="00450515">
            <w:pPr>
              <w:widowControl w:val="0"/>
              <w:overflowPunct w:val="0"/>
              <w:autoSpaceDE w:val="0"/>
              <w:autoSpaceDN w:val="0"/>
              <w:adjustRightInd w:val="0"/>
              <w:spacing w:before="60" w:after="60"/>
              <w:jc w:val="both"/>
              <w:textAlignment w:val="baseline"/>
              <w:rPr>
                <w:rFonts w:cs="Arial"/>
                <w:szCs w:val="22"/>
              </w:rPr>
            </w:pPr>
            <w:r w:rsidRPr="003D76F4">
              <w:rPr>
                <w:rFonts w:cs="Arial"/>
                <w:szCs w:val="22"/>
              </w:rPr>
              <w:t>All prices shall be in GBP and exclusive of VAT.</w:t>
            </w:r>
          </w:p>
        </w:tc>
      </w:tr>
    </w:tbl>
    <w:tbl>
      <w:tblPr>
        <w:tblStyle w:val="TableGrid"/>
        <w:tblW w:w="9477" w:type="dxa"/>
        <w:tblInd w:w="-34" w:type="dxa"/>
        <w:tblLayout w:type="fixed"/>
        <w:tblLook w:val="04A0" w:firstRow="1" w:lastRow="0" w:firstColumn="1" w:lastColumn="0" w:noHBand="0" w:noVBand="1"/>
      </w:tblPr>
      <w:tblGrid>
        <w:gridCol w:w="1305"/>
        <w:gridCol w:w="1914"/>
        <w:gridCol w:w="4149"/>
        <w:gridCol w:w="2109"/>
      </w:tblGrid>
      <w:tr w:rsidR="004B713E" w:rsidRPr="00E32C1B" w14:paraId="71A8D3FC" w14:textId="77777777" w:rsidTr="001971D5">
        <w:tc>
          <w:tcPr>
            <w:tcW w:w="1305" w:type="dxa"/>
          </w:tcPr>
          <w:p w14:paraId="79A095F9" w14:textId="77777777" w:rsidR="004B713E" w:rsidRPr="00E32C1B" w:rsidRDefault="004B713E" w:rsidP="00C948D0">
            <w:pPr>
              <w:rPr>
                <w:b/>
              </w:rPr>
            </w:pPr>
            <w:r w:rsidRPr="00E32C1B">
              <w:rPr>
                <w:b/>
              </w:rPr>
              <w:t>Quantity</w:t>
            </w:r>
          </w:p>
        </w:tc>
        <w:tc>
          <w:tcPr>
            <w:tcW w:w="1914" w:type="dxa"/>
          </w:tcPr>
          <w:p w14:paraId="20A676E8" w14:textId="77777777" w:rsidR="004B713E" w:rsidRPr="00E32C1B" w:rsidRDefault="004B713E" w:rsidP="00C948D0">
            <w:pPr>
              <w:rPr>
                <w:b/>
              </w:rPr>
            </w:pPr>
            <w:r>
              <w:rPr>
                <w:b/>
              </w:rPr>
              <w:t>Part Number</w:t>
            </w:r>
          </w:p>
        </w:tc>
        <w:tc>
          <w:tcPr>
            <w:tcW w:w="4146" w:type="dxa"/>
          </w:tcPr>
          <w:p w14:paraId="2D2C6917" w14:textId="77777777" w:rsidR="004B713E" w:rsidRPr="00E32C1B" w:rsidRDefault="004B713E" w:rsidP="00C948D0">
            <w:pPr>
              <w:rPr>
                <w:b/>
              </w:rPr>
            </w:pPr>
            <w:r w:rsidRPr="00E32C1B">
              <w:rPr>
                <w:b/>
              </w:rPr>
              <w:t>Requirement</w:t>
            </w:r>
          </w:p>
        </w:tc>
        <w:tc>
          <w:tcPr>
            <w:tcW w:w="2109" w:type="dxa"/>
          </w:tcPr>
          <w:p w14:paraId="1BC863C9" w14:textId="77777777" w:rsidR="004B713E" w:rsidRPr="00E32C1B" w:rsidRDefault="004B713E" w:rsidP="001C1CBB">
            <w:pPr>
              <w:rPr>
                <w:b/>
              </w:rPr>
            </w:pPr>
            <w:r>
              <w:rPr>
                <w:b/>
              </w:rPr>
              <w:t xml:space="preserve">Costs </w:t>
            </w:r>
          </w:p>
        </w:tc>
      </w:tr>
      <w:tr w:rsidR="004B713E" w:rsidRPr="00E32C1B" w14:paraId="4AB564C7" w14:textId="77777777" w:rsidTr="001971D5">
        <w:tc>
          <w:tcPr>
            <w:tcW w:w="1305" w:type="dxa"/>
            <w:vAlign w:val="center"/>
          </w:tcPr>
          <w:p w14:paraId="74D94CB3" w14:textId="77777777" w:rsidR="004B713E" w:rsidRPr="00E447EC" w:rsidRDefault="004B713E" w:rsidP="001971D5">
            <w:pPr>
              <w:jc w:val="center"/>
            </w:pPr>
            <w:r w:rsidRPr="00737982">
              <w:t>18</w:t>
            </w:r>
          </w:p>
        </w:tc>
        <w:tc>
          <w:tcPr>
            <w:tcW w:w="1914" w:type="dxa"/>
            <w:vAlign w:val="center"/>
          </w:tcPr>
          <w:p w14:paraId="4F606D6E" w14:textId="77777777" w:rsidR="004B713E" w:rsidRDefault="004B713E" w:rsidP="001971D5">
            <w:pPr>
              <w:jc w:val="center"/>
              <w:rPr>
                <w:color w:val="1F497D"/>
                <w:lang w:eastAsia="en-US"/>
              </w:rPr>
            </w:pPr>
            <w:r w:rsidRPr="00737982">
              <w:t>TN3-00002</w:t>
            </w:r>
          </w:p>
        </w:tc>
        <w:tc>
          <w:tcPr>
            <w:tcW w:w="4146" w:type="dxa"/>
            <w:vAlign w:val="center"/>
          </w:tcPr>
          <w:p w14:paraId="4152FF49" w14:textId="77777777" w:rsidR="004B713E" w:rsidRPr="00506C72" w:rsidRDefault="004B713E" w:rsidP="004B713E">
            <w:r w:rsidRPr="00737982">
              <w:t>Microsoft Surface Pro 4 - Tablet - no keyboard - Core i7 6650U / 2.2 GHz - Win 10 Pro 64-bit - 16 GB RAM - 512 GB SSD - 12.3" touchscreen 2736 x 1824 - Iris Graphics - Wi-Fi - silver - commercial</w:t>
            </w:r>
          </w:p>
        </w:tc>
        <w:tc>
          <w:tcPr>
            <w:tcW w:w="2109" w:type="dxa"/>
            <w:shd w:val="clear" w:color="auto" w:fill="8DB3E2" w:themeFill="text2" w:themeFillTint="66"/>
          </w:tcPr>
          <w:p w14:paraId="281863B2" w14:textId="54060630" w:rsidR="004B713E" w:rsidRPr="00E32C1B" w:rsidRDefault="004B713E" w:rsidP="004B713E">
            <w:pPr>
              <w:rPr>
                <w:b/>
              </w:rPr>
            </w:pPr>
          </w:p>
        </w:tc>
      </w:tr>
      <w:tr w:rsidR="004B713E" w:rsidRPr="00E32C1B" w14:paraId="0A6D620D" w14:textId="77777777" w:rsidTr="001971D5">
        <w:tc>
          <w:tcPr>
            <w:tcW w:w="1305" w:type="dxa"/>
            <w:vAlign w:val="center"/>
          </w:tcPr>
          <w:p w14:paraId="2BE7FA37" w14:textId="77777777" w:rsidR="004B713E" w:rsidRPr="00E447EC" w:rsidRDefault="004B713E" w:rsidP="001971D5">
            <w:pPr>
              <w:jc w:val="center"/>
            </w:pPr>
            <w:r w:rsidRPr="00737982">
              <w:t>28</w:t>
            </w:r>
          </w:p>
        </w:tc>
        <w:tc>
          <w:tcPr>
            <w:tcW w:w="1914" w:type="dxa"/>
            <w:vAlign w:val="center"/>
          </w:tcPr>
          <w:p w14:paraId="7D76D43D" w14:textId="77777777" w:rsidR="004B713E" w:rsidRDefault="004B713E" w:rsidP="001971D5">
            <w:pPr>
              <w:jc w:val="center"/>
              <w:rPr>
                <w:color w:val="1F497D"/>
                <w:lang w:eastAsia="en-US"/>
              </w:rPr>
            </w:pPr>
            <w:r w:rsidRPr="00737982">
              <w:t>SW6-00002</w:t>
            </w:r>
          </w:p>
        </w:tc>
        <w:tc>
          <w:tcPr>
            <w:tcW w:w="4146" w:type="dxa"/>
            <w:vAlign w:val="center"/>
          </w:tcPr>
          <w:p w14:paraId="52B91435" w14:textId="77777777" w:rsidR="004B713E" w:rsidRPr="00506C72" w:rsidRDefault="004B713E" w:rsidP="004B713E">
            <w:r w:rsidRPr="00737982">
              <w:t xml:space="preserve">Microsoft Surface Book - Tablet - with detachable keyboard - Core i7 6600U / 2.6 GHz - Win 10 Pro 64-bit - 16 GB RAM - 512 GB SSD - 13.5" touchscreen 3000 x 2000 - GF 940M - Wi-Fi - silver - </w:t>
            </w:r>
            <w:proofErr w:type="spellStart"/>
            <w:r w:rsidRPr="00737982">
              <w:t>kbd</w:t>
            </w:r>
            <w:proofErr w:type="spellEnd"/>
            <w:r w:rsidRPr="00737982">
              <w:t xml:space="preserve">: English - United Kingdom - commercial </w:t>
            </w:r>
          </w:p>
        </w:tc>
        <w:tc>
          <w:tcPr>
            <w:tcW w:w="2109" w:type="dxa"/>
            <w:shd w:val="clear" w:color="auto" w:fill="8DB3E2" w:themeFill="text2" w:themeFillTint="66"/>
          </w:tcPr>
          <w:p w14:paraId="21490C66" w14:textId="7B4C62B1" w:rsidR="004B713E" w:rsidRPr="00E32C1B" w:rsidRDefault="004B713E" w:rsidP="00C22F06">
            <w:pPr>
              <w:rPr>
                <w:b/>
              </w:rPr>
            </w:pPr>
          </w:p>
        </w:tc>
      </w:tr>
      <w:tr w:rsidR="004B713E" w:rsidRPr="00E32C1B" w14:paraId="70C5FC2D" w14:textId="77777777" w:rsidTr="001971D5">
        <w:tc>
          <w:tcPr>
            <w:tcW w:w="1305" w:type="dxa"/>
            <w:vAlign w:val="center"/>
          </w:tcPr>
          <w:p w14:paraId="21573AA8" w14:textId="77777777" w:rsidR="004B713E" w:rsidRPr="00E447EC" w:rsidRDefault="004B713E" w:rsidP="001971D5">
            <w:pPr>
              <w:jc w:val="center"/>
            </w:pPr>
            <w:r w:rsidRPr="00737982">
              <w:t>336</w:t>
            </w:r>
          </w:p>
        </w:tc>
        <w:tc>
          <w:tcPr>
            <w:tcW w:w="1914" w:type="dxa"/>
            <w:vAlign w:val="center"/>
          </w:tcPr>
          <w:p w14:paraId="2A71FFC5" w14:textId="77777777" w:rsidR="004B713E" w:rsidRDefault="004B713E" w:rsidP="001971D5">
            <w:pPr>
              <w:jc w:val="center"/>
              <w:rPr>
                <w:color w:val="1F497D"/>
                <w:lang w:eastAsia="en-US"/>
              </w:rPr>
            </w:pPr>
            <w:r w:rsidRPr="00737982">
              <w:t>SV7-00002</w:t>
            </w:r>
          </w:p>
        </w:tc>
        <w:tc>
          <w:tcPr>
            <w:tcW w:w="4146" w:type="dxa"/>
            <w:vAlign w:val="center"/>
          </w:tcPr>
          <w:p w14:paraId="726E0001" w14:textId="77777777" w:rsidR="004B713E" w:rsidRPr="00506C72" w:rsidRDefault="004B713E" w:rsidP="004B713E">
            <w:r w:rsidRPr="00737982">
              <w:t xml:space="preserve">Microsoft Surface Book - Tablet - with detachable keyboard - Core i5 6300U / 2.4 GHz - Win 10 Pro 64-bit - 8 GB RAM - 128 GB SSD - 13.5" touchscreen 3000 x 2000 - HD Graphics 520 - Wi-Fi - silver - </w:t>
            </w:r>
            <w:proofErr w:type="spellStart"/>
            <w:r w:rsidRPr="00737982">
              <w:t>kbd</w:t>
            </w:r>
            <w:proofErr w:type="spellEnd"/>
            <w:r w:rsidRPr="00737982">
              <w:t xml:space="preserve">: English - United Kingdom - commercial </w:t>
            </w:r>
          </w:p>
        </w:tc>
        <w:tc>
          <w:tcPr>
            <w:tcW w:w="2109" w:type="dxa"/>
            <w:shd w:val="clear" w:color="auto" w:fill="8DB3E2" w:themeFill="text2" w:themeFillTint="66"/>
          </w:tcPr>
          <w:p w14:paraId="01032598" w14:textId="71186EF8" w:rsidR="004B713E" w:rsidRPr="00E32C1B" w:rsidRDefault="004B713E" w:rsidP="004B713E">
            <w:pPr>
              <w:rPr>
                <w:b/>
              </w:rPr>
            </w:pPr>
          </w:p>
        </w:tc>
      </w:tr>
      <w:tr w:rsidR="004B713E" w:rsidRPr="00E32C1B" w14:paraId="24BA0954" w14:textId="77777777" w:rsidTr="001971D5">
        <w:tc>
          <w:tcPr>
            <w:tcW w:w="1305" w:type="dxa"/>
            <w:vAlign w:val="center"/>
          </w:tcPr>
          <w:p w14:paraId="766840E2" w14:textId="77777777" w:rsidR="004B713E" w:rsidRPr="00E447EC" w:rsidRDefault="004B713E" w:rsidP="001971D5">
            <w:pPr>
              <w:jc w:val="center"/>
            </w:pPr>
            <w:r w:rsidRPr="00737982">
              <w:t>224</w:t>
            </w:r>
          </w:p>
        </w:tc>
        <w:tc>
          <w:tcPr>
            <w:tcW w:w="1914" w:type="dxa"/>
            <w:vAlign w:val="center"/>
          </w:tcPr>
          <w:p w14:paraId="188E111F" w14:textId="77777777" w:rsidR="004B713E" w:rsidDel="006F55D1" w:rsidRDefault="004B713E" w:rsidP="001971D5">
            <w:pPr>
              <w:jc w:val="center"/>
            </w:pPr>
            <w:r w:rsidRPr="00737982">
              <w:t>7AX-00002</w:t>
            </w:r>
          </w:p>
        </w:tc>
        <w:tc>
          <w:tcPr>
            <w:tcW w:w="4146" w:type="dxa"/>
            <w:vAlign w:val="center"/>
          </w:tcPr>
          <w:p w14:paraId="1D337ED9" w14:textId="77777777" w:rsidR="004B713E" w:rsidRPr="00BF2B0F" w:rsidRDefault="004B713E" w:rsidP="004B713E">
            <w:r w:rsidRPr="00737982">
              <w:t xml:space="preserve">Microsoft Surface Pro 4 - Tablet - no keyboard - Core i5 6300U / 2.4 GHz - Win 10 Pro 64-bit - 8 GB RAM - 256 GB SSD - 12.3" touchscreen 2736 x 1824 - HD Graphics 520 - Wi-Fi - silver - commercial </w:t>
            </w:r>
          </w:p>
        </w:tc>
        <w:tc>
          <w:tcPr>
            <w:tcW w:w="2109" w:type="dxa"/>
            <w:shd w:val="clear" w:color="auto" w:fill="8DB3E2" w:themeFill="text2" w:themeFillTint="66"/>
          </w:tcPr>
          <w:p w14:paraId="5B96013B" w14:textId="588FC8C4" w:rsidR="004B713E" w:rsidRPr="00E32C1B" w:rsidRDefault="004B713E" w:rsidP="004B713E">
            <w:pPr>
              <w:rPr>
                <w:b/>
              </w:rPr>
            </w:pPr>
          </w:p>
        </w:tc>
      </w:tr>
      <w:tr w:rsidR="004B713E" w:rsidRPr="00E32C1B" w14:paraId="4F4D53FC" w14:textId="77777777" w:rsidTr="001971D5">
        <w:tc>
          <w:tcPr>
            <w:tcW w:w="1305" w:type="dxa"/>
            <w:vAlign w:val="center"/>
          </w:tcPr>
          <w:p w14:paraId="1004ADA4" w14:textId="77777777" w:rsidR="004B713E" w:rsidRPr="00E447EC" w:rsidRDefault="004B713E" w:rsidP="001971D5">
            <w:pPr>
              <w:jc w:val="center"/>
            </w:pPr>
            <w:r w:rsidRPr="00737982">
              <w:t>242</w:t>
            </w:r>
          </w:p>
        </w:tc>
        <w:tc>
          <w:tcPr>
            <w:tcW w:w="1914" w:type="dxa"/>
            <w:vAlign w:val="center"/>
          </w:tcPr>
          <w:p w14:paraId="1E86230E" w14:textId="77777777" w:rsidR="004B713E" w:rsidDel="00F97886" w:rsidRDefault="004B713E" w:rsidP="001971D5">
            <w:pPr>
              <w:jc w:val="center"/>
            </w:pPr>
            <w:r w:rsidRPr="00737982">
              <w:t>R9Q-00010</w:t>
            </w:r>
          </w:p>
        </w:tc>
        <w:tc>
          <w:tcPr>
            <w:tcW w:w="4146" w:type="dxa"/>
            <w:vAlign w:val="center"/>
          </w:tcPr>
          <w:p w14:paraId="1AFB8596" w14:textId="77777777" w:rsidR="004B713E" w:rsidRPr="00BF2B0F" w:rsidRDefault="004B713E" w:rsidP="004B713E">
            <w:r w:rsidRPr="00737982">
              <w:t xml:space="preserve">Microsoft Surface Pro 4 Type Cover - Keyboard - UK / Ireland - black - commercial - for Surface Pro 4 </w:t>
            </w:r>
          </w:p>
        </w:tc>
        <w:tc>
          <w:tcPr>
            <w:tcW w:w="2109" w:type="dxa"/>
            <w:shd w:val="clear" w:color="auto" w:fill="8DB3E2" w:themeFill="text2" w:themeFillTint="66"/>
          </w:tcPr>
          <w:p w14:paraId="3E40997E" w14:textId="32D023B9" w:rsidR="004B713E" w:rsidRPr="00E32C1B" w:rsidRDefault="004B713E" w:rsidP="004B713E">
            <w:pPr>
              <w:rPr>
                <w:b/>
              </w:rPr>
            </w:pPr>
          </w:p>
        </w:tc>
      </w:tr>
      <w:tr w:rsidR="004B713E" w:rsidRPr="00E32C1B" w14:paraId="70D2A524" w14:textId="77777777" w:rsidTr="001971D5">
        <w:tc>
          <w:tcPr>
            <w:tcW w:w="1305" w:type="dxa"/>
            <w:vAlign w:val="center"/>
          </w:tcPr>
          <w:p w14:paraId="649BC2E3" w14:textId="77777777" w:rsidR="004B713E" w:rsidRPr="00E32C1B" w:rsidRDefault="004B713E" w:rsidP="001971D5">
            <w:pPr>
              <w:jc w:val="center"/>
              <w:rPr>
                <w:b/>
              </w:rPr>
            </w:pPr>
            <w:r w:rsidRPr="00737982">
              <w:lastRenderedPageBreak/>
              <w:t>606</w:t>
            </w:r>
          </w:p>
        </w:tc>
        <w:tc>
          <w:tcPr>
            <w:tcW w:w="1914" w:type="dxa"/>
            <w:vAlign w:val="center"/>
          </w:tcPr>
          <w:p w14:paraId="46905E39" w14:textId="77777777" w:rsidR="004B713E" w:rsidRDefault="004B713E" w:rsidP="001971D5">
            <w:pPr>
              <w:jc w:val="center"/>
            </w:pPr>
            <w:r w:rsidRPr="00737982">
              <w:t>PF3-00012</w:t>
            </w:r>
          </w:p>
        </w:tc>
        <w:tc>
          <w:tcPr>
            <w:tcW w:w="4146" w:type="dxa"/>
            <w:vAlign w:val="center"/>
          </w:tcPr>
          <w:p w14:paraId="2B7B8FCB" w14:textId="77777777" w:rsidR="004B713E" w:rsidRPr="00E32C1B" w:rsidRDefault="004B713E" w:rsidP="004B713E">
            <w:pPr>
              <w:rPr>
                <w:b/>
              </w:rPr>
            </w:pPr>
            <w:r w:rsidRPr="00737982">
              <w:t>Microsoft Surface Dock - Docking station - GigE commercial - GB - for Surface Pro 4</w:t>
            </w:r>
          </w:p>
        </w:tc>
        <w:tc>
          <w:tcPr>
            <w:tcW w:w="2109" w:type="dxa"/>
            <w:shd w:val="clear" w:color="auto" w:fill="8DB3E2" w:themeFill="text2" w:themeFillTint="66"/>
          </w:tcPr>
          <w:p w14:paraId="3E48257B" w14:textId="484A3F02" w:rsidR="004B713E" w:rsidRPr="00E32C1B" w:rsidRDefault="004B713E" w:rsidP="004B713E">
            <w:pPr>
              <w:rPr>
                <w:b/>
              </w:rPr>
            </w:pPr>
          </w:p>
        </w:tc>
      </w:tr>
      <w:tr w:rsidR="004B713E" w:rsidRPr="00E32C1B" w14:paraId="49B5A7EA" w14:textId="77777777" w:rsidTr="001971D5">
        <w:tc>
          <w:tcPr>
            <w:tcW w:w="1305" w:type="dxa"/>
          </w:tcPr>
          <w:p w14:paraId="5C163E87" w14:textId="77777777" w:rsidR="004B713E" w:rsidRPr="00E32C1B" w:rsidRDefault="004B713E" w:rsidP="004B713E">
            <w:pPr>
              <w:rPr>
                <w:b/>
              </w:rPr>
            </w:pPr>
          </w:p>
        </w:tc>
        <w:tc>
          <w:tcPr>
            <w:tcW w:w="1914" w:type="dxa"/>
          </w:tcPr>
          <w:p w14:paraId="5C69A2F9" w14:textId="77777777" w:rsidR="004B713E" w:rsidRDefault="004B713E" w:rsidP="004B713E"/>
        </w:tc>
        <w:tc>
          <w:tcPr>
            <w:tcW w:w="4146" w:type="dxa"/>
          </w:tcPr>
          <w:p w14:paraId="5B9E13CE" w14:textId="77777777" w:rsidR="004B713E" w:rsidRPr="00E32C1B" w:rsidRDefault="004B713E" w:rsidP="004B713E">
            <w:pPr>
              <w:rPr>
                <w:b/>
              </w:rPr>
            </w:pPr>
            <w:r>
              <w:t>Any other cost  not covered above</w:t>
            </w:r>
          </w:p>
        </w:tc>
        <w:tc>
          <w:tcPr>
            <w:tcW w:w="2109" w:type="dxa"/>
            <w:shd w:val="clear" w:color="auto" w:fill="8DB3E2" w:themeFill="text2" w:themeFillTint="66"/>
          </w:tcPr>
          <w:p w14:paraId="5A6AAE82" w14:textId="7E91F3EC" w:rsidR="004B713E" w:rsidRPr="00E32C1B" w:rsidRDefault="004B713E" w:rsidP="004B713E">
            <w:pPr>
              <w:rPr>
                <w:b/>
              </w:rPr>
            </w:pPr>
          </w:p>
        </w:tc>
      </w:tr>
      <w:tr w:rsidR="004B713E" w:rsidRPr="00E32C1B" w14:paraId="24E6CEB9" w14:textId="77777777" w:rsidTr="001971D5">
        <w:tc>
          <w:tcPr>
            <w:tcW w:w="1305" w:type="dxa"/>
          </w:tcPr>
          <w:p w14:paraId="58F78B0E" w14:textId="77777777" w:rsidR="004B713E" w:rsidRPr="00E32C1B" w:rsidRDefault="004B713E" w:rsidP="004B713E">
            <w:pPr>
              <w:rPr>
                <w:b/>
              </w:rPr>
            </w:pPr>
          </w:p>
        </w:tc>
        <w:tc>
          <w:tcPr>
            <w:tcW w:w="1914" w:type="dxa"/>
          </w:tcPr>
          <w:p w14:paraId="2B9E8A21" w14:textId="77777777" w:rsidR="004B713E" w:rsidRDefault="004B713E" w:rsidP="004B713E"/>
        </w:tc>
        <w:tc>
          <w:tcPr>
            <w:tcW w:w="4146" w:type="dxa"/>
          </w:tcPr>
          <w:p w14:paraId="7C25D8FE" w14:textId="77777777" w:rsidR="004B713E" w:rsidRPr="00E32C1B" w:rsidRDefault="004B713E" w:rsidP="004B713E">
            <w:pPr>
              <w:rPr>
                <w:b/>
              </w:rPr>
            </w:pPr>
            <w:r>
              <w:t>Total Excluding VAT</w:t>
            </w:r>
          </w:p>
        </w:tc>
        <w:tc>
          <w:tcPr>
            <w:tcW w:w="2109" w:type="dxa"/>
            <w:shd w:val="clear" w:color="auto" w:fill="8DB3E2" w:themeFill="text2" w:themeFillTint="66"/>
          </w:tcPr>
          <w:p w14:paraId="530293A4" w14:textId="4C0ACC0A" w:rsidR="004B713E" w:rsidRPr="00E32C1B" w:rsidRDefault="004B713E" w:rsidP="004B713E">
            <w:pPr>
              <w:rPr>
                <w:b/>
              </w:rPr>
            </w:pPr>
          </w:p>
        </w:tc>
      </w:tr>
      <w:tr w:rsidR="004B713E" w:rsidRPr="00E32C1B" w14:paraId="186B532E" w14:textId="77777777" w:rsidTr="001971D5">
        <w:tc>
          <w:tcPr>
            <w:tcW w:w="1305" w:type="dxa"/>
          </w:tcPr>
          <w:p w14:paraId="4595685F" w14:textId="77777777" w:rsidR="004B713E" w:rsidRPr="00E32C1B" w:rsidRDefault="004B713E" w:rsidP="004B713E">
            <w:pPr>
              <w:rPr>
                <w:b/>
              </w:rPr>
            </w:pPr>
          </w:p>
        </w:tc>
        <w:tc>
          <w:tcPr>
            <w:tcW w:w="1914" w:type="dxa"/>
          </w:tcPr>
          <w:p w14:paraId="0FD1E433" w14:textId="77777777" w:rsidR="004B713E" w:rsidRPr="00E32C1B" w:rsidRDefault="004B713E" w:rsidP="004B713E">
            <w:pPr>
              <w:rPr>
                <w:b/>
              </w:rPr>
            </w:pPr>
          </w:p>
        </w:tc>
        <w:tc>
          <w:tcPr>
            <w:tcW w:w="4146" w:type="dxa"/>
          </w:tcPr>
          <w:p w14:paraId="022C2A49" w14:textId="77777777" w:rsidR="004B713E" w:rsidRPr="00E32C1B" w:rsidRDefault="004B713E" w:rsidP="004B713E">
            <w:pPr>
              <w:rPr>
                <w:b/>
              </w:rPr>
            </w:pPr>
          </w:p>
        </w:tc>
        <w:tc>
          <w:tcPr>
            <w:tcW w:w="2109" w:type="dxa"/>
            <w:shd w:val="clear" w:color="auto" w:fill="8DB3E2" w:themeFill="text2" w:themeFillTint="66"/>
          </w:tcPr>
          <w:p w14:paraId="735ED702" w14:textId="77777777" w:rsidR="004B713E" w:rsidRPr="00E32C1B" w:rsidRDefault="004B713E" w:rsidP="004B713E">
            <w:pPr>
              <w:rPr>
                <w:b/>
              </w:rPr>
            </w:pPr>
          </w:p>
        </w:tc>
      </w:tr>
      <w:tr w:rsidR="004B713E" w:rsidRPr="00E32C1B" w14:paraId="0DBEACE9" w14:textId="77777777" w:rsidTr="001971D5">
        <w:tc>
          <w:tcPr>
            <w:tcW w:w="1305" w:type="dxa"/>
          </w:tcPr>
          <w:p w14:paraId="6862C208" w14:textId="77777777" w:rsidR="004B713E" w:rsidRPr="00E32C1B" w:rsidRDefault="004B713E" w:rsidP="004B713E">
            <w:pPr>
              <w:rPr>
                <w:b/>
              </w:rPr>
            </w:pPr>
          </w:p>
        </w:tc>
        <w:tc>
          <w:tcPr>
            <w:tcW w:w="1914" w:type="dxa"/>
          </w:tcPr>
          <w:p w14:paraId="2FBAA132" w14:textId="77777777" w:rsidR="004B713E" w:rsidRPr="005169B5" w:rsidRDefault="004B713E" w:rsidP="004B713E"/>
        </w:tc>
        <w:tc>
          <w:tcPr>
            <w:tcW w:w="4146" w:type="dxa"/>
          </w:tcPr>
          <w:p w14:paraId="25C6D169" w14:textId="54E69AB5" w:rsidR="004B713E" w:rsidRPr="00E32C1B" w:rsidRDefault="004B713E" w:rsidP="004B713E">
            <w:pPr>
              <w:rPr>
                <w:b/>
              </w:rPr>
            </w:pPr>
          </w:p>
        </w:tc>
        <w:tc>
          <w:tcPr>
            <w:tcW w:w="2109" w:type="dxa"/>
            <w:shd w:val="clear" w:color="auto" w:fill="8DB3E2" w:themeFill="text2" w:themeFillTint="66"/>
          </w:tcPr>
          <w:p w14:paraId="575C5F3E" w14:textId="225AA87C" w:rsidR="004B713E" w:rsidRPr="00E32C1B" w:rsidRDefault="004B713E" w:rsidP="004B713E">
            <w:pPr>
              <w:rPr>
                <w:b/>
              </w:rPr>
            </w:pPr>
          </w:p>
        </w:tc>
      </w:tr>
      <w:tr w:rsidR="00826D6B" w:rsidRPr="00E32C1B" w14:paraId="4F5D576C" w14:textId="77777777" w:rsidTr="001971D5">
        <w:tc>
          <w:tcPr>
            <w:tcW w:w="7368" w:type="dxa"/>
            <w:gridSpan w:val="3"/>
          </w:tcPr>
          <w:p w14:paraId="66FC22E3" w14:textId="77777777" w:rsidR="00826D6B" w:rsidRPr="005169B5" w:rsidRDefault="00826D6B" w:rsidP="00826D6B">
            <w:r>
              <w:rPr>
                <w:b/>
              </w:rPr>
              <w:t>Optional Devices – Non-Scoring</w:t>
            </w:r>
          </w:p>
        </w:tc>
        <w:tc>
          <w:tcPr>
            <w:tcW w:w="2109" w:type="dxa"/>
            <w:shd w:val="clear" w:color="auto" w:fill="8DB3E2" w:themeFill="text2" w:themeFillTint="66"/>
          </w:tcPr>
          <w:p w14:paraId="71D339CD" w14:textId="77777777" w:rsidR="00826D6B" w:rsidRDefault="00826D6B" w:rsidP="00826D6B">
            <w:pPr>
              <w:rPr>
                <w:b/>
              </w:rPr>
            </w:pPr>
          </w:p>
        </w:tc>
      </w:tr>
      <w:tr w:rsidR="00826D6B" w:rsidRPr="00E32C1B" w14:paraId="7A9999B0" w14:textId="77777777" w:rsidTr="001971D5">
        <w:tc>
          <w:tcPr>
            <w:tcW w:w="1305" w:type="dxa"/>
          </w:tcPr>
          <w:p w14:paraId="4AEF9E14" w14:textId="77777777" w:rsidR="00826D6B" w:rsidRPr="00E32C1B" w:rsidRDefault="00826D6B" w:rsidP="00826D6B">
            <w:pPr>
              <w:rPr>
                <w:b/>
              </w:rPr>
            </w:pPr>
            <w:r w:rsidRPr="00E32C1B">
              <w:rPr>
                <w:b/>
              </w:rPr>
              <w:t>Quantity</w:t>
            </w:r>
          </w:p>
        </w:tc>
        <w:tc>
          <w:tcPr>
            <w:tcW w:w="1914" w:type="dxa"/>
          </w:tcPr>
          <w:p w14:paraId="659048EB" w14:textId="77777777" w:rsidR="00826D6B" w:rsidRDefault="00826D6B" w:rsidP="00826D6B">
            <w:pPr>
              <w:rPr>
                <w:b/>
              </w:rPr>
            </w:pPr>
            <w:r>
              <w:rPr>
                <w:b/>
              </w:rPr>
              <w:t>Part Number</w:t>
            </w:r>
          </w:p>
        </w:tc>
        <w:tc>
          <w:tcPr>
            <w:tcW w:w="4146" w:type="dxa"/>
          </w:tcPr>
          <w:p w14:paraId="6B4A4F89" w14:textId="77777777" w:rsidR="00826D6B" w:rsidRPr="00E32C1B" w:rsidRDefault="00826D6B" w:rsidP="00826D6B">
            <w:pPr>
              <w:rPr>
                <w:b/>
              </w:rPr>
            </w:pPr>
            <w:r w:rsidRPr="00E32C1B">
              <w:rPr>
                <w:b/>
              </w:rPr>
              <w:t>Requirement</w:t>
            </w:r>
          </w:p>
        </w:tc>
        <w:tc>
          <w:tcPr>
            <w:tcW w:w="2109" w:type="dxa"/>
            <w:shd w:val="clear" w:color="auto" w:fill="8DB3E2" w:themeFill="text2" w:themeFillTint="66"/>
          </w:tcPr>
          <w:p w14:paraId="1CDA37C1" w14:textId="77777777" w:rsidR="00826D6B" w:rsidRPr="00E32C1B" w:rsidRDefault="00826D6B" w:rsidP="00826D6B">
            <w:pPr>
              <w:rPr>
                <w:b/>
              </w:rPr>
            </w:pPr>
          </w:p>
        </w:tc>
      </w:tr>
      <w:tr w:rsidR="00826D6B" w:rsidRPr="00E32C1B" w14:paraId="24CCDE38" w14:textId="77777777" w:rsidTr="001971D5">
        <w:tc>
          <w:tcPr>
            <w:tcW w:w="1305" w:type="dxa"/>
            <w:vAlign w:val="center"/>
          </w:tcPr>
          <w:p w14:paraId="71A9E614" w14:textId="77777777" w:rsidR="00826D6B" w:rsidRPr="001971D5" w:rsidRDefault="00826D6B" w:rsidP="001971D5">
            <w:pPr>
              <w:jc w:val="center"/>
            </w:pPr>
            <w:r>
              <w:rPr>
                <w:rFonts w:cs="Arial"/>
                <w:color w:val="000000"/>
                <w:szCs w:val="18"/>
                <w:lang w:eastAsia="en-GB"/>
              </w:rPr>
              <w:t>1220</w:t>
            </w:r>
          </w:p>
        </w:tc>
        <w:tc>
          <w:tcPr>
            <w:tcW w:w="1914" w:type="dxa"/>
            <w:vAlign w:val="center"/>
          </w:tcPr>
          <w:p w14:paraId="1DEC71E6" w14:textId="77777777" w:rsidR="00826D6B" w:rsidRPr="000545C2" w:rsidRDefault="00826D6B" w:rsidP="001971D5">
            <w:pPr>
              <w:jc w:val="center"/>
            </w:pPr>
            <w:r w:rsidRPr="00737982">
              <w:t>7AX-00002</w:t>
            </w:r>
          </w:p>
        </w:tc>
        <w:tc>
          <w:tcPr>
            <w:tcW w:w="4146" w:type="dxa"/>
            <w:vAlign w:val="center"/>
          </w:tcPr>
          <w:p w14:paraId="12DA35EF" w14:textId="77777777" w:rsidR="00826D6B" w:rsidRPr="001971D5" w:rsidRDefault="00826D6B" w:rsidP="00826D6B">
            <w:r w:rsidRPr="00737982">
              <w:t xml:space="preserve">Microsoft Surface Pro 4 - Tablet - no keyboard - Core i5 6300U / 2.4 GHz - Win 10 Pro 64-bit - 8 GB RAM - 256 GB SSD - 12.3" touchscreen 2736 x 1824 - HD Graphics 520 - Wi-Fi - silver - commercial </w:t>
            </w:r>
          </w:p>
        </w:tc>
        <w:tc>
          <w:tcPr>
            <w:tcW w:w="2109" w:type="dxa"/>
            <w:shd w:val="clear" w:color="auto" w:fill="8DB3E2" w:themeFill="text2" w:themeFillTint="66"/>
          </w:tcPr>
          <w:p w14:paraId="5853E033" w14:textId="3D525C84" w:rsidR="00826D6B" w:rsidRPr="00E32C1B" w:rsidRDefault="00826D6B" w:rsidP="00826D6B">
            <w:pPr>
              <w:rPr>
                <w:b/>
              </w:rPr>
            </w:pPr>
          </w:p>
        </w:tc>
      </w:tr>
      <w:tr w:rsidR="00826D6B" w:rsidRPr="00E32C1B" w14:paraId="536A5437" w14:textId="77777777" w:rsidTr="001971D5">
        <w:tc>
          <w:tcPr>
            <w:tcW w:w="1305" w:type="dxa"/>
            <w:vAlign w:val="center"/>
          </w:tcPr>
          <w:p w14:paraId="6275CE14" w14:textId="77777777" w:rsidR="00826D6B" w:rsidRDefault="00826D6B" w:rsidP="001971D5">
            <w:pPr>
              <w:jc w:val="center"/>
              <w:rPr>
                <w:rFonts w:cs="Arial"/>
                <w:color w:val="000000"/>
                <w:szCs w:val="18"/>
                <w:lang w:eastAsia="en-GB"/>
              </w:rPr>
            </w:pPr>
            <w:r w:rsidRPr="00737982">
              <w:rPr>
                <w:rFonts w:cs="Arial"/>
                <w:color w:val="000000"/>
                <w:szCs w:val="18"/>
                <w:lang w:eastAsia="en-GB"/>
              </w:rPr>
              <w:t>1</w:t>
            </w:r>
            <w:r>
              <w:rPr>
                <w:rFonts w:cs="Arial"/>
                <w:color w:val="000000"/>
                <w:szCs w:val="18"/>
                <w:lang w:eastAsia="en-GB"/>
              </w:rPr>
              <w:t>220</w:t>
            </w:r>
          </w:p>
        </w:tc>
        <w:tc>
          <w:tcPr>
            <w:tcW w:w="1914" w:type="dxa"/>
            <w:vAlign w:val="center"/>
          </w:tcPr>
          <w:p w14:paraId="5C6FB6E5" w14:textId="77777777" w:rsidR="00826D6B" w:rsidRDefault="00826D6B" w:rsidP="001971D5">
            <w:pPr>
              <w:jc w:val="center"/>
            </w:pPr>
            <w:r w:rsidRPr="00737982">
              <w:t>R9Q-00010</w:t>
            </w:r>
          </w:p>
        </w:tc>
        <w:tc>
          <w:tcPr>
            <w:tcW w:w="4146" w:type="dxa"/>
            <w:vAlign w:val="center"/>
          </w:tcPr>
          <w:p w14:paraId="44C86308" w14:textId="77777777" w:rsidR="00826D6B" w:rsidRDefault="00826D6B" w:rsidP="00826D6B">
            <w:r w:rsidRPr="00737982">
              <w:t xml:space="preserve">Microsoft Surface Pro 4 Type Cover - Keyboard - UK / Ireland - black - commercial - for Surface Pro 4 </w:t>
            </w:r>
          </w:p>
        </w:tc>
        <w:tc>
          <w:tcPr>
            <w:tcW w:w="2109" w:type="dxa"/>
            <w:shd w:val="clear" w:color="auto" w:fill="8DB3E2" w:themeFill="text2" w:themeFillTint="66"/>
          </w:tcPr>
          <w:p w14:paraId="568BFCB3" w14:textId="74B55041" w:rsidR="00826D6B" w:rsidRDefault="00826D6B" w:rsidP="00826D6B">
            <w:pPr>
              <w:rPr>
                <w:b/>
              </w:rPr>
            </w:pPr>
          </w:p>
        </w:tc>
      </w:tr>
      <w:tr w:rsidR="00826D6B" w:rsidRPr="00E32C1B" w14:paraId="57270761" w14:textId="77777777" w:rsidTr="001971D5">
        <w:tc>
          <w:tcPr>
            <w:tcW w:w="1305" w:type="dxa"/>
            <w:vAlign w:val="center"/>
          </w:tcPr>
          <w:p w14:paraId="312D9F1E" w14:textId="77777777" w:rsidR="00826D6B" w:rsidRDefault="00826D6B" w:rsidP="00826D6B">
            <w:pPr>
              <w:jc w:val="center"/>
              <w:rPr>
                <w:rFonts w:cs="Arial"/>
                <w:color w:val="000000"/>
                <w:szCs w:val="18"/>
                <w:lang w:eastAsia="en-GB"/>
              </w:rPr>
            </w:pPr>
            <w:r>
              <w:rPr>
                <w:rFonts w:cs="Arial"/>
                <w:color w:val="000000"/>
                <w:szCs w:val="18"/>
                <w:lang w:eastAsia="en-GB"/>
              </w:rPr>
              <w:t>330</w:t>
            </w:r>
          </w:p>
        </w:tc>
        <w:tc>
          <w:tcPr>
            <w:tcW w:w="1914" w:type="dxa"/>
            <w:vAlign w:val="center"/>
          </w:tcPr>
          <w:p w14:paraId="3E3E1345" w14:textId="77777777" w:rsidR="00826D6B" w:rsidRDefault="00826D6B" w:rsidP="00826D6B">
            <w:pPr>
              <w:jc w:val="center"/>
            </w:pPr>
            <w:r w:rsidRPr="00737982">
              <w:t>SV7-00002</w:t>
            </w:r>
          </w:p>
        </w:tc>
        <w:tc>
          <w:tcPr>
            <w:tcW w:w="4146" w:type="dxa"/>
            <w:vAlign w:val="center"/>
          </w:tcPr>
          <w:p w14:paraId="6E7621F1" w14:textId="77777777" w:rsidR="00826D6B" w:rsidRDefault="00826D6B" w:rsidP="00826D6B">
            <w:r w:rsidRPr="00737982">
              <w:t xml:space="preserve">Microsoft Surface Book - Tablet - with detachable keyboard - Core i5 6300U / 2.4 GHz - Win 10 Pro 64-bit - 8 GB RAM - 128 GB SSD - 13.5" touchscreen 3000 x 2000 - HD Graphics 520 - Wi-Fi - silver - </w:t>
            </w:r>
            <w:proofErr w:type="spellStart"/>
            <w:r w:rsidRPr="00737982">
              <w:t>kbd</w:t>
            </w:r>
            <w:proofErr w:type="spellEnd"/>
            <w:r w:rsidRPr="00737982">
              <w:t xml:space="preserve">: English - United Kingdom - commercial </w:t>
            </w:r>
          </w:p>
        </w:tc>
        <w:tc>
          <w:tcPr>
            <w:tcW w:w="2109" w:type="dxa"/>
            <w:shd w:val="clear" w:color="auto" w:fill="8DB3E2" w:themeFill="text2" w:themeFillTint="66"/>
          </w:tcPr>
          <w:p w14:paraId="45011FA0" w14:textId="7A0FE616" w:rsidR="00826D6B" w:rsidRDefault="00826D6B" w:rsidP="00826D6B">
            <w:pPr>
              <w:rPr>
                <w:b/>
              </w:rPr>
            </w:pPr>
          </w:p>
        </w:tc>
      </w:tr>
      <w:tr w:rsidR="00826D6B" w:rsidRPr="00E32C1B" w14:paraId="41353F22" w14:textId="77777777" w:rsidTr="001971D5">
        <w:tc>
          <w:tcPr>
            <w:tcW w:w="1305" w:type="dxa"/>
            <w:vAlign w:val="center"/>
          </w:tcPr>
          <w:p w14:paraId="0F52EE4E" w14:textId="77777777" w:rsidR="00826D6B" w:rsidRDefault="00826D6B" w:rsidP="00826D6B">
            <w:pPr>
              <w:jc w:val="center"/>
              <w:rPr>
                <w:rFonts w:cs="Arial"/>
                <w:color w:val="000000"/>
                <w:szCs w:val="18"/>
                <w:lang w:eastAsia="en-GB"/>
              </w:rPr>
            </w:pPr>
            <w:r>
              <w:rPr>
                <w:rFonts w:cs="Arial"/>
                <w:color w:val="000000"/>
                <w:szCs w:val="18"/>
                <w:lang w:eastAsia="en-GB"/>
              </w:rPr>
              <w:t>550</w:t>
            </w:r>
          </w:p>
        </w:tc>
        <w:tc>
          <w:tcPr>
            <w:tcW w:w="1914" w:type="dxa"/>
            <w:vAlign w:val="center"/>
          </w:tcPr>
          <w:p w14:paraId="7B8CE68C" w14:textId="77777777" w:rsidR="00826D6B" w:rsidRDefault="00826D6B" w:rsidP="00826D6B">
            <w:pPr>
              <w:jc w:val="center"/>
            </w:pPr>
            <w:r w:rsidRPr="00737982">
              <w:t>PF3-00012</w:t>
            </w:r>
          </w:p>
        </w:tc>
        <w:tc>
          <w:tcPr>
            <w:tcW w:w="4146" w:type="dxa"/>
            <w:vAlign w:val="center"/>
          </w:tcPr>
          <w:p w14:paraId="67757C3F" w14:textId="77777777" w:rsidR="00826D6B" w:rsidRDefault="00826D6B" w:rsidP="00826D6B">
            <w:r w:rsidRPr="00737982">
              <w:t>Microsoft Surface Dock - Docking station - GigE commercial - GB - for Surface Pro 4</w:t>
            </w:r>
          </w:p>
        </w:tc>
        <w:tc>
          <w:tcPr>
            <w:tcW w:w="2109" w:type="dxa"/>
            <w:shd w:val="clear" w:color="auto" w:fill="8DB3E2" w:themeFill="text2" w:themeFillTint="66"/>
          </w:tcPr>
          <w:p w14:paraId="212C729A" w14:textId="64E5D18B" w:rsidR="00826D6B" w:rsidRDefault="00826D6B" w:rsidP="00826D6B">
            <w:pPr>
              <w:rPr>
                <w:b/>
              </w:rPr>
            </w:pPr>
          </w:p>
        </w:tc>
      </w:tr>
      <w:tr w:rsidR="00826D6B" w:rsidRPr="00E32C1B" w14:paraId="1067D9DF" w14:textId="77777777" w:rsidTr="001971D5">
        <w:tc>
          <w:tcPr>
            <w:tcW w:w="1305" w:type="dxa"/>
            <w:vAlign w:val="center"/>
          </w:tcPr>
          <w:p w14:paraId="32C3D63E" w14:textId="77777777" w:rsidR="00826D6B" w:rsidRPr="00737982" w:rsidRDefault="00826D6B" w:rsidP="001971D5">
            <w:pPr>
              <w:jc w:val="center"/>
              <w:rPr>
                <w:rFonts w:cs="Arial"/>
                <w:color w:val="000000"/>
                <w:szCs w:val="18"/>
                <w:lang w:eastAsia="en-GB"/>
              </w:rPr>
            </w:pPr>
            <w:r>
              <w:rPr>
                <w:rFonts w:cs="Arial"/>
                <w:color w:val="000000"/>
                <w:szCs w:val="18"/>
                <w:lang w:eastAsia="en-GB"/>
              </w:rPr>
              <w:t>1000</w:t>
            </w:r>
          </w:p>
        </w:tc>
        <w:tc>
          <w:tcPr>
            <w:tcW w:w="1914" w:type="dxa"/>
            <w:vAlign w:val="center"/>
          </w:tcPr>
          <w:p w14:paraId="1DFEC8AA" w14:textId="77777777" w:rsidR="00826D6B" w:rsidRPr="00737982" w:rsidRDefault="00826D6B" w:rsidP="001971D5">
            <w:pPr>
              <w:jc w:val="center"/>
            </w:pPr>
            <w:r>
              <w:t>PS</w:t>
            </w:r>
            <w:r w:rsidRPr="00366D78">
              <w:t>2-00017</w:t>
            </w:r>
          </w:p>
        </w:tc>
        <w:tc>
          <w:tcPr>
            <w:tcW w:w="4146" w:type="dxa"/>
            <w:vAlign w:val="center"/>
          </w:tcPr>
          <w:p w14:paraId="5264E7D1" w14:textId="77777777" w:rsidR="00826D6B" w:rsidRPr="00737982" w:rsidRDefault="00826D6B" w:rsidP="00826D6B">
            <w:proofErr w:type="spellStart"/>
            <w:r>
              <w:t>Micorsoft</w:t>
            </w:r>
            <w:proofErr w:type="spellEnd"/>
            <w:r>
              <w:t xml:space="preserve"> Surface Pro 3 – Tablet with keyboard – Core i5 4300U / 1.Ghz – Win 10 Pro 64-but - *GB Ram – 256 GB SSD – 12Full HD Touchscreen Display 2160 x 1440 – HD Graphics 4400 – Wi-Fi</w:t>
            </w:r>
          </w:p>
        </w:tc>
        <w:tc>
          <w:tcPr>
            <w:tcW w:w="2109" w:type="dxa"/>
            <w:shd w:val="clear" w:color="auto" w:fill="8DB3E2" w:themeFill="text2" w:themeFillTint="66"/>
          </w:tcPr>
          <w:p w14:paraId="041E1066" w14:textId="5B8AE076" w:rsidR="00826D6B" w:rsidRDefault="00826D6B" w:rsidP="00826D6B">
            <w:pPr>
              <w:rPr>
                <w:b/>
              </w:rPr>
            </w:pPr>
          </w:p>
        </w:tc>
      </w:tr>
      <w:tr w:rsidR="00826D6B" w:rsidRPr="00E32C1B" w14:paraId="19791E4D" w14:textId="77777777" w:rsidTr="001971D5">
        <w:tc>
          <w:tcPr>
            <w:tcW w:w="1305" w:type="dxa"/>
            <w:vAlign w:val="center"/>
          </w:tcPr>
          <w:p w14:paraId="7B1DF80E" w14:textId="77777777" w:rsidR="00826D6B" w:rsidRPr="001971D5" w:rsidRDefault="00826D6B" w:rsidP="001971D5">
            <w:pPr>
              <w:jc w:val="center"/>
            </w:pPr>
            <w:r>
              <w:t>1000</w:t>
            </w:r>
          </w:p>
        </w:tc>
        <w:tc>
          <w:tcPr>
            <w:tcW w:w="1914" w:type="dxa"/>
            <w:vAlign w:val="center"/>
          </w:tcPr>
          <w:p w14:paraId="47C22C31" w14:textId="77777777" w:rsidR="00826D6B" w:rsidRPr="000545C2" w:rsidRDefault="00826D6B" w:rsidP="001971D5">
            <w:pPr>
              <w:jc w:val="center"/>
            </w:pPr>
            <w:r>
              <w:t>QC7-00006</w:t>
            </w:r>
          </w:p>
        </w:tc>
        <w:tc>
          <w:tcPr>
            <w:tcW w:w="4146" w:type="dxa"/>
            <w:vAlign w:val="center"/>
          </w:tcPr>
          <w:p w14:paraId="7F263E6C" w14:textId="77777777" w:rsidR="00826D6B" w:rsidRPr="001971D5" w:rsidRDefault="00826D6B" w:rsidP="00826D6B">
            <w:r>
              <w:t>Microsoft Surface Pro 3</w:t>
            </w:r>
            <w:r w:rsidRPr="00737982">
              <w:t xml:space="preserve"> Type Cover - Keyboard - UK / Ireland - black </w:t>
            </w:r>
            <w:r>
              <w:t>- commercial - for Surface Pro 3</w:t>
            </w:r>
          </w:p>
        </w:tc>
        <w:tc>
          <w:tcPr>
            <w:tcW w:w="2109" w:type="dxa"/>
            <w:shd w:val="clear" w:color="auto" w:fill="8DB3E2" w:themeFill="text2" w:themeFillTint="66"/>
          </w:tcPr>
          <w:p w14:paraId="7935A147" w14:textId="4F41B686" w:rsidR="00826D6B" w:rsidRPr="00E32C1B" w:rsidRDefault="00826D6B" w:rsidP="00826D6B">
            <w:pPr>
              <w:rPr>
                <w:b/>
              </w:rPr>
            </w:pPr>
            <w:bookmarkStart w:id="50" w:name="_GoBack"/>
            <w:bookmarkEnd w:id="50"/>
          </w:p>
        </w:tc>
      </w:tr>
    </w:tbl>
    <w:tbl>
      <w:tblPr>
        <w:tblpPr w:leftFromText="180" w:rightFromText="180" w:vertAnchor="text" w:tblpY="68"/>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3"/>
      </w:tblGrid>
      <w:tr w:rsidR="00395168" w:rsidRPr="003D76F4" w14:paraId="5AA8B3E5" w14:textId="77777777" w:rsidTr="00FF034A">
        <w:trPr>
          <w:trHeight w:val="454"/>
        </w:trPr>
        <w:tc>
          <w:tcPr>
            <w:tcW w:w="9223" w:type="dxa"/>
            <w:shd w:val="clear" w:color="auto" w:fill="D9D9D9" w:themeFill="background1" w:themeFillShade="D9"/>
            <w:vAlign w:val="center"/>
          </w:tcPr>
          <w:p w14:paraId="568C2D0A" w14:textId="77777777" w:rsidR="00395168" w:rsidRPr="003D76F4" w:rsidRDefault="00395168" w:rsidP="00FF034A">
            <w:pPr>
              <w:widowControl w:val="0"/>
              <w:overflowPunct w:val="0"/>
              <w:autoSpaceDE w:val="0"/>
              <w:autoSpaceDN w:val="0"/>
              <w:adjustRightInd w:val="0"/>
              <w:spacing w:before="60" w:after="60"/>
              <w:textAlignment w:val="baseline"/>
              <w:rPr>
                <w:rFonts w:cs="Arial"/>
                <w:b/>
                <w:szCs w:val="22"/>
              </w:rPr>
            </w:pPr>
            <w:r w:rsidRPr="003D76F4">
              <w:rPr>
                <w:rFonts w:cs="Arial"/>
                <w:b/>
                <w:szCs w:val="22"/>
              </w:rPr>
              <w:t>Marking Scheme:</w:t>
            </w:r>
          </w:p>
        </w:tc>
      </w:tr>
      <w:tr w:rsidR="00395168" w:rsidRPr="003D76F4" w14:paraId="6510D1A6" w14:textId="77777777" w:rsidTr="00FF034A">
        <w:trPr>
          <w:trHeight w:val="454"/>
        </w:trPr>
        <w:tc>
          <w:tcPr>
            <w:tcW w:w="9223" w:type="dxa"/>
            <w:vAlign w:val="center"/>
          </w:tcPr>
          <w:p w14:paraId="150A3B2D" w14:textId="77777777" w:rsidR="0085486B" w:rsidRDefault="00395168" w:rsidP="00450515">
            <w:pPr>
              <w:widowControl w:val="0"/>
              <w:spacing w:before="60" w:after="60"/>
              <w:jc w:val="both"/>
              <w:rPr>
                <w:rFonts w:cs="Arial"/>
                <w:szCs w:val="22"/>
                <w:lang w:val="en-US"/>
              </w:rPr>
            </w:pPr>
            <w:r w:rsidRPr="003D76F4">
              <w:rPr>
                <w:rFonts w:cs="Arial"/>
                <w:szCs w:val="22"/>
                <w:lang w:val="en-US"/>
              </w:rPr>
              <w:t xml:space="preserve">The maximum mark available for Price will be </w:t>
            </w:r>
            <w:r w:rsidR="0085486B">
              <w:rPr>
                <w:rFonts w:cs="Arial"/>
                <w:szCs w:val="22"/>
                <w:lang w:val="en-US"/>
              </w:rPr>
              <w:t>100</w:t>
            </w:r>
            <w:r w:rsidR="001E6961" w:rsidRPr="003D76F4">
              <w:rPr>
                <w:rFonts w:cs="Arial"/>
                <w:szCs w:val="22"/>
                <w:lang w:val="en-US"/>
              </w:rPr>
              <w:t>%</w:t>
            </w:r>
            <w:r w:rsidR="00A6566E">
              <w:rPr>
                <w:rFonts w:cs="Arial"/>
                <w:szCs w:val="22"/>
                <w:lang w:val="en-US"/>
              </w:rPr>
              <w:t xml:space="preserve"> </w:t>
            </w:r>
          </w:p>
          <w:p w14:paraId="448CDECD" w14:textId="77777777" w:rsidR="0085486B" w:rsidRDefault="0085486B" w:rsidP="00450515">
            <w:pPr>
              <w:widowControl w:val="0"/>
              <w:spacing w:before="60" w:after="60"/>
              <w:jc w:val="both"/>
              <w:rPr>
                <w:rFonts w:cs="Arial"/>
                <w:szCs w:val="22"/>
                <w:lang w:val="en-US"/>
              </w:rPr>
            </w:pPr>
          </w:p>
          <w:p w14:paraId="6B4C33D0" w14:textId="77777777" w:rsidR="00450515" w:rsidRDefault="00A6566E" w:rsidP="00450515">
            <w:pPr>
              <w:widowControl w:val="0"/>
              <w:spacing w:before="60" w:after="60"/>
              <w:jc w:val="both"/>
              <w:rPr>
                <w:rFonts w:cs="Arial"/>
                <w:szCs w:val="22"/>
                <w:lang w:val="en-US"/>
              </w:rPr>
            </w:pPr>
            <w:r>
              <w:rPr>
                <w:rFonts w:cs="Arial"/>
                <w:szCs w:val="22"/>
                <w:lang w:val="en-US"/>
              </w:rPr>
              <w:t xml:space="preserve">100% will be awarded to the Potential Provider who is able to provide the stock required at the lowest price. </w:t>
            </w:r>
          </w:p>
          <w:p w14:paraId="656CAE7E" w14:textId="77777777" w:rsidR="00450515" w:rsidRDefault="00450515" w:rsidP="00450515">
            <w:pPr>
              <w:widowControl w:val="0"/>
              <w:spacing w:before="60" w:after="60"/>
              <w:jc w:val="both"/>
              <w:rPr>
                <w:rFonts w:cs="Arial"/>
                <w:szCs w:val="22"/>
                <w:lang w:val="en-US"/>
              </w:rPr>
            </w:pPr>
          </w:p>
          <w:p w14:paraId="156F0266" w14:textId="77777777" w:rsidR="00395168" w:rsidRPr="003D76F4" w:rsidRDefault="00450515" w:rsidP="00506C72">
            <w:pPr>
              <w:widowControl w:val="0"/>
              <w:spacing w:before="60" w:after="60"/>
              <w:jc w:val="both"/>
              <w:rPr>
                <w:rFonts w:cs="Arial"/>
                <w:szCs w:val="22"/>
                <w:lang w:val="en-US"/>
              </w:rPr>
            </w:pPr>
            <w:r>
              <w:rPr>
                <w:rFonts w:cs="Arial"/>
                <w:szCs w:val="22"/>
                <w:lang w:val="en-US"/>
              </w:rPr>
              <w:t xml:space="preserve">If you are unable to deliver the kit by </w:t>
            </w:r>
            <w:r w:rsidR="00506C72">
              <w:rPr>
                <w:rFonts w:cs="Arial"/>
                <w:szCs w:val="22"/>
                <w:lang w:val="en-US"/>
              </w:rPr>
              <w:t xml:space="preserve">the proposed date, the DfE reserve the right to the </w:t>
            </w:r>
            <w:proofErr w:type="gramStart"/>
            <w:r w:rsidR="00506C72">
              <w:rPr>
                <w:rFonts w:cs="Arial"/>
                <w:szCs w:val="22"/>
                <w:lang w:val="en-US"/>
              </w:rPr>
              <w:t>cancel  the</w:t>
            </w:r>
            <w:proofErr w:type="gramEnd"/>
            <w:r w:rsidR="00506C72">
              <w:rPr>
                <w:rFonts w:cs="Arial"/>
                <w:szCs w:val="22"/>
                <w:lang w:val="en-US"/>
              </w:rPr>
              <w:t xml:space="preserve"> order.</w:t>
            </w:r>
            <w:r w:rsidR="00395168" w:rsidRPr="003D76F4">
              <w:rPr>
                <w:rFonts w:cs="Arial"/>
                <w:szCs w:val="22"/>
                <w:lang w:val="en-US"/>
              </w:rPr>
              <w:tab/>
            </w:r>
            <w:r w:rsidR="00395168" w:rsidRPr="003D76F4">
              <w:rPr>
                <w:rFonts w:cs="Arial"/>
                <w:szCs w:val="22"/>
                <w:lang w:val="en-US"/>
              </w:rPr>
              <w:tab/>
            </w:r>
            <w:r w:rsidR="00395168" w:rsidRPr="003D76F4">
              <w:rPr>
                <w:rFonts w:cs="Arial"/>
                <w:szCs w:val="22"/>
                <w:lang w:val="en-US"/>
              </w:rPr>
              <w:tab/>
            </w:r>
          </w:p>
          <w:p w14:paraId="5EBBC8BD" w14:textId="77777777" w:rsidR="00395168" w:rsidRPr="003D76F4" w:rsidRDefault="00395168" w:rsidP="00FF034A">
            <w:pPr>
              <w:widowControl w:val="0"/>
              <w:spacing w:before="60" w:after="60"/>
              <w:rPr>
                <w:rFonts w:cs="Arial"/>
                <w:szCs w:val="22"/>
                <w:lang w:val="en-US"/>
              </w:rPr>
            </w:pPr>
          </w:p>
        </w:tc>
      </w:tr>
    </w:tbl>
    <w:p w14:paraId="5147C916" w14:textId="77777777" w:rsidR="00D0241E" w:rsidRDefault="00D0241E" w:rsidP="00395168"/>
    <w:p w14:paraId="49FA2D87" w14:textId="77777777" w:rsidR="00506C72" w:rsidRPr="00395168" w:rsidRDefault="00506C72" w:rsidP="00395168"/>
    <w:sectPr w:rsidR="00506C72" w:rsidRPr="00395168" w:rsidSect="009E22EF">
      <w:headerReference w:type="even" r:id="rId15"/>
      <w:headerReference w:type="default" r:id="rId16"/>
      <w:footerReference w:type="default" r:id="rId17"/>
      <w:headerReference w:type="first" r:id="rId18"/>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4B8F3" w14:textId="77777777" w:rsidR="000D077F" w:rsidRDefault="000D077F">
      <w:pPr>
        <w:spacing w:line="20" w:lineRule="exact"/>
      </w:pPr>
    </w:p>
  </w:endnote>
  <w:endnote w:type="continuationSeparator" w:id="0">
    <w:p w14:paraId="5F080569" w14:textId="77777777" w:rsidR="000D077F" w:rsidRDefault="000D077F">
      <w:pPr>
        <w:spacing w:line="20" w:lineRule="exact"/>
      </w:pPr>
      <w:r>
        <w:t xml:space="preserve"> </w:t>
      </w:r>
    </w:p>
  </w:endnote>
  <w:endnote w:type="continuationNotice" w:id="1">
    <w:p w14:paraId="34B44AC0" w14:textId="77777777" w:rsidR="000D077F" w:rsidRDefault="000D077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6FA4" w14:textId="77777777" w:rsidR="00485A93" w:rsidRDefault="006500FC">
    <w:pPr>
      <w:pStyle w:val="Footer"/>
      <w:pBdr>
        <w:top w:val="single" w:sz="6" w:space="1" w:color="auto"/>
      </w:pBdr>
      <w:tabs>
        <w:tab w:val="clear" w:pos="8306"/>
        <w:tab w:val="right" w:pos="8910"/>
      </w:tabs>
      <w:rPr>
        <w:rStyle w:val="PageNumber"/>
      </w:rPr>
    </w:pPr>
    <w:r>
      <w:fldChar w:fldCharType="begin"/>
    </w:r>
    <w:r>
      <w:instrText xml:space="preserve"> TITLE \* Upper \* MERGEFORMAT </w:instrText>
    </w:r>
    <w:r>
      <w:fldChar w:fldCharType="separate"/>
    </w:r>
    <w:r w:rsidR="00485A93" w:rsidRPr="007C6771">
      <w:rPr>
        <w:sz w:val="16"/>
      </w:rPr>
      <w:t>ITT</w:t>
    </w:r>
    <w:r w:rsidR="00485A93">
      <w:t xml:space="preserve"> FUTURE DESKTOP</w:t>
    </w:r>
    <w:r>
      <w:fldChar w:fldCharType="end"/>
    </w:r>
    <w:r>
      <w:fldChar w:fldCharType="begin"/>
    </w:r>
    <w:r>
      <w:instrText xml:space="preserve"> FILENAME \* Upper \* MERGEFORMAT </w:instrText>
    </w:r>
    <w:r>
      <w:fldChar w:fldCharType="separate"/>
    </w:r>
    <w:r w:rsidR="00485A93" w:rsidRPr="007C6771">
      <w:rPr>
        <w:noProof/>
        <w:sz w:val="16"/>
      </w:rPr>
      <w:t>ITT FUTURE DESKTOP</w:t>
    </w:r>
    <w:r>
      <w:rPr>
        <w:noProof/>
        <w:sz w:val="16"/>
      </w:rPr>
      <w:fldChar w:fldCharType="end"/>
    </w:r>
    <w:r w:rsidR="00485A93">
      <w:rPr>
        <w:sz w:val="16"/>
      </w:rPr>
      <w:t xml:space="preserve"> (\</w:t>
    </w:r>
    <w:r>
      <w:fldChar w:fldCharType="begin"/>
    </w:r>
    <w:r>
      <w:instrText xml:space="preserve"> USERINITIALS \* Lower \* MERGEFORMAT </w:instrText>
    </w:r>
    <w:r>
      <w:fldChar w:fldCharType="separate"/>
    </w:r>
    <w:r w:rsidR="00485A93" w:rsidRPr="007C6771">
      <w:rPr>
        <w:noProof/>
        <w:sz w:val="16"/>
      </w:rPr>
      <w:t>mc</w:t>
    </w:r>
    <w:r>
      <w:rPr>
        <w:noProof/>
        <w:sz w:val="16"/>
      </w:rPr>
      <w:fldChar w:fldCharType="end"/>
    </w:r>
    <w:r w:rsidR="00485A93">
      <w:rPr>
        <w:sz w:val="16"/>
      </w:rPr>
      <w:t>)</w:t>
    </w:r>
    <w:r w:rsidR="00485A93">
      <w:tab/>
    </w:r>
    <w:r w:rsidR="00485A93">
      <w:tab/>
    </w:r>
    <w:r w:rsidR="00485A93">
      <w:rPr>
        <w:rStyle w:val="PageNumber"/>
      </w:rPr>
      <w:fldChar w:fldCharType="begin"/>
    </w:r>
    <w:r w:rsidR="00485A93">
      <w:rPr>
        <w:rStyle w:val="PageNumber"/>
      </w:rPr>
      <w:instrText xml:space="preserve"> PAGE </w:instrText>
    </w:r>
    <w:r w:rsidR="00485A93">
      <w:rPr>
        <w:rStyle w:val="PageNumber"/>
      </w:rPr>
      <w:fldChar w:fldCharType="separate"/>
    </w:r>
    <w:r w:rsidR="00485A93">
      <w:rPr>
        <w:rStyle w:val="PageNumber"/>
        <w:noProof/>
      </w:rPr>
      <w:t>21</w:t>
    </w:r>
    <w:r w:rsidR="00485A93">
      <w:rPr>
        <w:rStyle w:val="PageNumber"/>
      </w:rPr>
      <w:fldChar w:fldCharType="end"/>
    </w:r>
  </w:p>
  <w:p w14:paraId="09EDD5DA" w14:textId="329BB110" w:rsidR="00485A93" w:rsidRDefault="00485A93">
    <w:pPr>
      <w:pStyle w:val="Footer"/>
      <w:pBdr>
        <w:top w:val="single" w:sz="6" w:space="1" w:color="auto"/>
      </w:pBdr>
      <w:tabs>
        <w:tab w:val="clear" w:pos="8306"/>
        <w:tab w:val="right" w:pos="9000"/>
      </w:tabs>
      <w:rPr>
        <w:i/>
        <w:vanish/>
        <w:sz w:val="16"/>
      </w:rPr>
    </w:pPr>
    <w:r>
      <w:rPr>
        <w:i/>
        <w:vanish/>
        <w:sz w:val="16"/>
      </w:rPr>
      <w:fldChar w:fldCharType="begin"/>
    </w:r>
    <w:r>
      <w:rPr>
        <w:i/>
        <w:vanish/>
        <w:sz w:val="16"/>
      </w:rPr>
      <w:instrText xml:space="preserve"> PRINTDATE \@ "dd MMMM yyyy" \* MERGEFORMAT </w:instrText>
    </w:r>
    <w:r>
      <w:rPr>
        <w:i/>
        <w:vanish/>
        <w:sz w:val="16"/>
      </w:rPr>
      <w:fldChar w:fldCharType="separate"/>
    </w:r>
    <w:r>
      <w:rPr>
        <w:i/>
        <w:noProof/>
        <w:vanish/>
        <w:sz w:val="16"/>
      </w:rPr>
      <w:t>24 May 2016</w:t>
    </w:r>
    <w:r>
      <w:rPr>
        <w:i/>
        <w:vanish/>
        <w:sz w:val="16"/>
      </w:rPr>
      <w:fldChar w:fldCharType="end"/>
    </w:r>
    <w:r>
      <w:rPr>
        <w:i/>
        <w:vanish/>
        <w:sz w:val="16"/>
      </w:rPr>
      <w:t xml:space="preserve">  </w:t>
    </w:r>
    <w:r>
      <w:rPr>
        <w:i/>
        <w:vanish/>
        <w:sz w:val="16"/>
      </w:rPr>
      <w:fldChar w:fldCharType="begin"/>
    </w:r>
    <w:r>
      <w:rPr>
        <w:i/>
        <w:vanish/>
        <w:sz w:val="16"/>
      </w:rPr>
      <w:instrText xml:space="preserve"> TIME \@ "H:mm" \* MERGEFORMAT </w:instrText>
    </w:r>
    <w:r>
      <w:rPr>
        <w:i/>
        <w:vanish/>
        <w:sz w:val="16"/>
      </w:rPr>
      <w:fldChar w:fldCharType="separate"/>
    </w:r>
    <w:r w:rsidR="00C22F06">
      <w:rPr>
        <w:i/>
        <w:noProof/>
        <w:vanish/>
        <w:sz w:val="16"/>
      </w:rPr>
      <w:t>10:11</w:t>
    </w:r>
    <w:r>
      <w:rPr>
        <w:i/>
        <w:vanish/>
        <w:sz w:val="16"/>
      </w:rPr>
      <w:fldChar w:fldCharType="end"/>
    </w:r>
  </w:p>
  <w:p w14:paraId="0431B58F" w14:textId="77777777" w:rsidR="00485A93" w:rsidRDefault="00485A93">
    <w:pPr>
      <w:pStyle w:val="Footer"/>
      <w:pBdr>
        <w:top w:val="single" w:sz="6" w:space="1" w:color="auto"/>
      </w:pBdr>
      <w:tabs>
        <w:tab w:val="clear" w:pos="8306"/>
        <w:tab w:val="right" w:pos="9000"/>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2C7A" w14:textId="77777777" w:rsidR="00485A93" w:rsidRDefault="00485A93" w:rsidP="006A3734">
    <w:pPr>
      <w:pStyle w:val="Footer"/>
      <w:pBdr>
        <w:top w:val="single" w:sz="6" w:space="1" w:color="auto"/>
      </w:pBdr>
      <w:tabs>
        <w:tab w:val="clear" w:pos="4153"/>
        <w:tab w:val="clear" w:pos="8306"/>
      </w:tabs>
      <w:ind w:right="-43"/>
    </w:pPr>
  </w:p>
  <w:p w14:paraId="22A82727" w14:textId="1EED14BF" w:rsidR="00485A93" w:rsidRPr="006A3734" w:rsidRDefault="00485A93" w:rsidP="00074357">
    <w:pPr>
      <w:pStyle w:val="Footer"/>
      <w:tabs>
        <w:tab w:val="clear" w:pos="8306"/>
      </w:tabs>
      <w:ind w:right="-43"/>
      <w:jc w:val="center"/>
      <w:rPr>
        <w:sz w:val="18"/>
        <w:szCs w:val="18"/>
      </w:rPr>
    </w:pPr>
    <w:r w:rsidRPr="006A3734">
      <w:rPr>
        <w:rFonts w:cs="Arial"/>
        <w:sz w:val="18"/>
        <w:szCs w:val="18"/>
      </w:rPr>
      <w:t xml:space="preserve">Page </w:t>
    </w:r>
    <w:r w:rsidRPr="006A3734">
      <w:rPr>
        <w:rFonts w:cs="Arial"/>
        <w:sz w:val="18"/>
        <w:szCs w:val="18"/>
      </w:rPr>
      <w:fldChar w:fldCharType="begin"/>
    </w:r>
    <w:r w:rsidRPr="006A3734">
      <w:rPr>
        <w:rFonts w:cs="Arial"/>
        <w:sz w:val="18"/>
        <w:szCs w:val="18"/>
      </w:rPr>
      <w:instrText xml:space="preserve"> PAGE </w:instrText>
    </w:r>
    <w:r w:rsidRPr="006A3734">
      <w:rPr>
        <w:rFonts w:cs="Arial"/>
        <w:sz w:val="18"/>
        <w:szCs w:val="18"/>
      </w:rPr>
      <w:fldChar w:fldCharType="separate"/>
    </w:r>
    <w:r w:rsidR="006500FC">
      <w:rPr>
        <w:rFonts w:cs="Arial"/>
        <w:noProof/>
        <w:sz w:val="18"/>
        <w:szCs w:val="18"/>
      </w:rPr>
      <w:t>11</w:t>
    </w:r>
    <w:r w:rsidRPr="006A3734">
      <w:rPr>
        <w:rFonts w:cs="Arial"/>
        <w:sz w:val="18"/>
        <w:szCs w:val="18"/>
      </w:rPr>
      <w:fldChar w:fldCharType="end"/>
    </w:r>
    <w:r w:rsidRPr="006A3734">
      <w:rPr>
        <w:rFonts w:cs="Arial"/>
        <w:sz w:val="18"/>
        <w:szCs w:val="18"/>
      </w:rPr>
      <w:t xml:space="preserve"> of </w:t>
    </w:r>
    <w:r w:rsidRPr="006A3734">
      <w:rPr>
        <w:rFonts w:cs="Arial"/>
        <w:sz w:val="18"/>
        <w:szCs w:val="18"/>
      </w:rPr>
      <w:fldChar w:fldCharType="begin"/>
    </w:r>
    <w:r w:rsidRPr="006A3734">
      <w:rPr>
        <w:rFonts w:cs="Arial"/>
        <w:sz w:val="18"/>
        <w:szCs w:val="18"/>
      </w:rPr>
      <w:instrText xml:space="preserve"> NUMPAGES </w:instrText>
    </w:r>
    <w:r w:rsidRPr="006A3734">
      <w:rPr>
        <w:rFonts w:cs="Arial"/>
        <w:sz w:val="18"/>
        <w:szCs w:val="18"/>
      </w:rPr>
      <w:fldChar w:fldCharType="separate"/>
    </w:r>
    <w:r w:rsidR="006500FC">
      <w:rPr>
        <w:rFonts w:cs="Arial"/>
        <w:noProof/>
        <w:sz w:val="18"/>
        <w:szCs w:val="18"/>
      </w:rPr>
      <w:t>11</w:t>
    </w:r>
    <w:r w:rsidRPr="006A3734">
      <w:rPr>
        <w:rFonts w:cs="Arial"/>
        <w:sz w:val="18"/>
        <w:szCs w:val="18"/>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DCA0" w14:textId="77777777" w:rsidR="000D077F" w:rsidRDefault="000D077F">
      <w:r>
        <w:separator/>
      </w:r>
    </w:p>
  </w:footnote>
  <w:footnote w:type="continuationSeparator" w:id="0">
    <w:p w14:paraId="6008B1A7" w14:textId="77777777" w:rsidR="000D077F" w:rsidRDefault="000D077F">
      <w:r>
        <w:continuationSeparator/>
      </w:r>
    </w:p>
  </w:footnote>
  <w:footnote w:type="continuationNotice" w:id="1">
    <w:p w14:paraId="62F71CB2" w14:textId="77777777" w:rsidR="000D077F" w:rsidRDefault="000D07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532D" w14:textId="77777777" w:rsidR="00485A93" w:rsidRDefault="00485A93">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42E0" w14:textId="77777777" w:rsidR="00485A93" w:rsidRPr="00074357" w:rsidRDefault="00485A93" w:rsidP="0007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02D1" w14:textId="77777777" w:rsidR="00485A93" w:rsidRDefault="00485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557787C"/>
    <w:multiLevelType w:val="multilevel"/>
    <w:tmpl w:val="2520A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B13601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633BA2"/>
    <w:multiLevelType w:val="hybridMultilevel"/>
    <w:tmpl w:val="E5C8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2936E4"/>
    <w:multiLevelType w:val="multilevel"/>
    <w:tmpl w:val="BF6AB534"/>
    <w:lvl w:ilvl="0">
      <w:start w:val="2"/>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63"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4"/>
  </w:num>
  <w:num w:numId="3">
    <w:abstractNumId w:val="14"/>
  </w:num>
  <w:num w:numId="4">
    <w:abstractNumId w:val="15"/>
  </w:num>
  <w:num w:numId="5">
    <w:abstractNumId w:val="5"/>
  </w:num>
  <w:num w:numId="6">
    <w:abstractNumId w:val="21"/>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0"/>
  </w:num>
  <w:num w:numId="15">
    <w:abstractNumId w:val="9"/>
  </w:num>
  <w:num w:numId="16">
    <w:abstractNumId w:val="27"/>
  </w:num>
  <w:num w:numId="17">
    <w:abstractNumId w:val="8"/>
  </w:num>
  <w:num w:numId="18">
    <w:abstractNumId w:val="19"/>
  </w:num>
  <w:num w:numId="19">
    <w:abstractNumId w:val="16"/>
  </w:num>
  <w:num w:numId="20">
    <w:abstractNumId w:val="25"/>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8"/>
  </w:num>
  <w:num w:numId="25">
    <w:abstractNumId w:val="11"/>
  </w:num>
  <w:num w:numId="26">
    <w:abstractNumId w:val="20"/>
  </w:num>
  <w:num w:numId="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3F52"/>
    <w:rsid w:val="00004307"/>
    <w:rsid w:val="00004DDC"/>
    <w:rsid w:val="0000639C"/>
    <w:rsid w:val="000065C9"/>
    <w:rsid w:val="000067FA"/>
    <w:rsid w:val="00007985"/>
    <w:rsid w:val="00007A30"/>
    <w:rsid w:val="000100A4"/>
    <w:rsid w:val="000109B9"/>
    <w:rsid w:val="000110CC"/>
    <w:rsid w:val="00011988"/>
    <w:rsid w:val="000127AA"/>
    <w:rsid w:val="00012987"/>
    <w:rsid w:val="0001386E"/>
    <w:rsid w:val="0001408F"/>
    <w:rsid w:val="0001448B"/>
    <w:rsid w:val="00014A44"/>
    <w:rsid w:val="00020611"/>
    <w:rsid w:val="0002117B"/>
    <w:rsid w:val="000213ED"/>
    <w:rsid w:val="00022304"/>
    <w:rsid w:val="0002360C"/>
    <w:rsid w:val="0002409B"/>
    <w:rsid w:val="00024B2F"/>
    <w:rsid w:val="00026CBD"/>
    <w:rsid w:val="00026E28"/>
    <w:rsid w:val="00027C05"/>
    <w:rsid w:val="000318CA"/>
    <w:rsid w:val="0003289F"/>
    <w:rsid w:val="00035A45"/>
    <w:rsid w:val="00037AD2"/>
    <w:rsid w:val="00037CB6"/>
    <w:rsid w:val="00040A60"/>
    <w:rsid w:val="000459DD"/>
    <w:rsid w:val="00052A65"/>
    <w:rsid w:val="0005414E"/>
    <w:rsid w:val="000545C2"/>
    <w:rsid w:val="00056F7F"/>
    <w:rsid w:val="00060B88"/>
    <w:rsid w:val="00060D0E"/>
    <w:rsid w:val="00066D70"/>
    <w:rsid w:val="000715C8"/>
    <w:rsid w:val="0007280F"/>
    <w:rsid w:val="000742E7"/>
    <w:rsid w:val="00074357"/>
    <w:rsid w:val="00074D97"/>
    <w:rsid w:val="000763EA"/>
    <w:rsid w:val="00076448"/>
    <w:rsid w:val="000812AE"/>
    <w:rsid w:val="0008330B"/>
    <w:rsid w:val="00087062"/>
    <w:rsid w:val="00087F84"/>
    <w:rsid w:val="00090D6B"/>
    <w:rsid w:val="000910A7"/>
    <w:rsid w:val="00092145"/>
    <w:rsid w:val="00092C56"/>
    <w:rsid w:val="00094E2D"/>
    <w:rsid w:val="00096F76"/>
    <w:rsid w:val="000A0C5F"/>
    <w:rsid w:val="000A0D22"/>
    <w:rsid w:val="000A4A3B"/>
    <w:rsid w:val="000A5D86"/>
    <w:rsid w:val="000A5E95"/>
    <w:rsid w:val="000A72F8"/>
    <w:rsid w:val="000B1C66"/>
    <w:rsid w:val="000B21A8"/>
    <w:rsid w:val="000B254C"/>
    <w:rsid w:val="000B29B2"/>
    <w:rsid w:val="000B3946"/>
    <w:rsid w:val="000B5AA1"/>
    <w:rsid w:val="000B5C9F"/>
    <w:rsid w:val="000C2484"/>
    <w:rsid w:val="000C2E05"/>
    <w:rsid w:val="000C68BF"/>
    <w:rsid w:val="000C7C2B"/>
    <w:rsid w:val="000D077F"/>
    <w:rsid w:val="000D3881"/>
    <w:rsid w:val="000D57B4"/>
    <w:rsid w:val="000E2007"/>
    <w:rsid w:val="000E4C53"/>
    <w:rsid w:val="000F232D"/>
    <w:rsid w:val="000F2869"/>
    <w:rsid w:val="000F3348"/>
    <w:rsid w:val="000F3500"/>
    <w:rsid w:val="000F375E"/>
    <w:rsid w:val="000F3E1D"/>
    <w:rsid w:val="000F5BEB"/>
    <w:rsid w:val="00100B77"/>
    <w:rsid w:val="00102D92"/>
    <w:rsid w:val="0010318E"/>
    <w:rsid w:val="0010453E"/>
    <w:rsid w:val="0010577C"/>
    <w:rsid w:val="00105FBC"/>
    <w:rsid w:val="00107510"/>
    <w:rsid w:val="00110F67"/>
    <w:rsid w:val="00113459"/>
    <w:rsid w:val="00115027"/>
    <w:rsid w:val="00115F8F"/>
    <w:rsid w:val="0011622E"/>
    <w:rsid w:val="001173D2"/>
    <w:rsid w:val="00120702"/>
    <w:rsid w:val="00121282"/>
    <w:rsid w:val="001223EC"/>
    <w:rsid w:val="00123FAD"/>
    <w:rsid w:val="001245F5"/>
    <w:rsid w:val="001256D9"/>
    <w:rsid w:val="0012683D"/>
    <w:rsid w:val="00131AF8"/>
    <w:rsid w:val="001321F1"/>
    <w:rsid w:val="00133ADF"/>
    <w:rsid w:val="00134266"/>
    <w:rsid w:val="001345B2"/>
    <w:rsid w:val="00134C60"/>
    <w:rsid w:val="00135690"/>
    <w:rsid w:val="001364CA"/>
    <w:rsid w:val="001368D7"/>
    <w:rsid w:val="00136BDD"/>
    <w:rsid w:val="00136D23"/>
    <w:rsid w:val="0013718C"/>
    <w:rsid w:val="00144867"/>
    <w:rsid w:val="00144F3B"/>
    <w:rsid w:val="00145725"/>
    <w:rsid w:val="00153C8C"/>
    <w:rsid w:val="0015539F"/>
    <w:rsid w:val="00156231"/>
    <w:rsid w:val="001564E4"/>
    <w:rsid w:val="0015696A"/>
    <w:rsid w:val="00156E2F"/>
    <w:rsid w:val="00157D99"/>
    <w:rsid w:val="0016322B"/>
    <w:rsid w:val="001634AD"/>
    <w:rsid w:val="0016383C"/>
    <w:rsid w:val="00166299"/>
    <w:rsid w:val="00167897"/>
    <w:rsid w:val="0017225B"/>
    <w:rsid w:val="00173352"/>
    <w:rsid w:val="0017368C"/>
    <w:rsid w:val="00176DF8"/>
    <w:rsid w:val="00181D58"/>
    <w:rsid w:val="00183EB0"/>
    <w:rsid w:val="00184673"/>
    <w:rsid w:val="001863E6"/>
    <w:rsid w:val="0018756A"/>
    <w:rsid w:val="001905B1"/>
    <w:rsid w:val="001962E6"/>
    <w:rsid w:val="001971D5"/>
    <w:rsid w:val="001A1780"/>
    <w:rsid w:val="001A18DF"/>
    <w:rsid w:val="001A3787"/>
    <w:rsid w:val="001A3C4D"/>
    <w:rsid w:val="001A768F"/>
    <w:rsid w:val="001A7AB1"/>
    <w:rsid w:val="001A7CB0"/>
    <w:rsid w:val="001B1E20"/>
    <w:rsid w:val="001B2EA8"/>
    <w:rsid w:val="001B3C1C"/>
    <w:rsid w:val="001B485F"/>
    <w:rsid w:val="001B4B79"/>
    <w:rsid w:val="001B52D8"/>
    <w:rsid w:val="001B5DA4"/>
    <w:rsid w:val="001C0799"/>
    <w:rsid w:val="001C1CBB"/>
    <w:rsid w:val="001C210F"/>
    <w:rsid w:val="001C4CDC"/>
    <w:rsid w:val="001C609B"/>
    <w:rsid w:val="001C63F8"/>
    <w:rsid w:val="001D0473"/>
    <w:rsid w:val="001D1ADF"/>
    <w:rsid w:val="001D3018"/>
    <w:rsid w:val="001D3C18"/>
    <w:rsid w:val="001D54F2"/>
    <w:rsid w:val="001D5C65"/>
    <w:rsid w:val="001D6212"/>
    <w:rsid w:val="001E378F"/>
    <w:rsid w:val="001E3BC9"/>
    <w:rsid w:val="001E49D6"/>
    <w:rsid w:val="001E6961"/>
    <w:rsid w:val="001F0B69"/>
    <w:rsid w:val="001F13E1"/>
    <w:rsid w:val="001F2926"/>
    <w:rsid w:val="001F2F1C"/>
    <w:rsid w:val="001F300D"/>
    <w:rsid w:val="001F3B05"/>
    <w:rsid w:val="001F4B65"/>
    <w:rsid w:val="001F4ECB"/>
    <w:rsid w:val="002014DC"/>
    <w:rsid w:val="00202978"/>
    <w:rsid w:val="00202DAB"/>
    <w:rsid w:val="00204498"/>
    <w:rsid w:val="00205CD6"/>
    <w:rsid w:val="00206015"/>
    <w:rsid w:val="002136EC"/>
    <w:rsid w:val="00215015"/>
    <w:rsid w:val="00217776"/>
    <w:rsid w:val="0022047E"/>
    <w:rsid w:val="002208E9"/>
    <w:rsid w:val="00221152"/>
    <w:rsid w:val="002222F1"/>
    <w:rsid w:val="002229A8"/>
    <w:rsid w:val="002235BF"/>
    <w:rsid w:val="00223811"/>
    <w:rsid w:val="0022513D"/>
    <w:rsid w:val="00225865"/>
    <w:rsid w:val="0022592F"/>
    <w:rsid w:val="002262A5"/>
    <w:rsid w:val="002268D4"/>
    <w:rsid w:val="0022721A"/>
    <w:rsid w:val="002300BD"/>
    <w:rsid w:val="0023105A"/>
    <w:rsid w:val="00234955"/>
    <w:rsid w:val="00235838"/>
    <w:rsid w:val="002376ED"/>
    <w:rsid w:val="00241853"/>
    <w:rsid w:val="0024314F"/>
    <w:rsid w:val="00243547"/>
    <w:rsid w:val="00245B30"/>
    <w:rsid w:val="00246795"/>
    <w:rsid w:val="00250446"/>
    <w:rsid w:val="00257039"/>
    <w:rsid w:val="00257F38"/>
    <w:rsid w:val="002600C6"/>
    <w:rsid w:val="002608F4"/>
    <w:rsid w:val="00260AD0"/>
    <w:rsid w:val="0026119D"/>
    <w:rsid w:val="002630FA"/>
    <w:rsid w:val="002634FE"/>
    <w:rsid w:val="0027062E"/>
    <w:rsid w:val="00274416"/>
    <w:rsid w:val="00277524"/>
    <w:rsid w:val="00280B5B"/>
    <w:rsid w:val="00283BE6"/>
    <w:rsid w:val="002848C1"/>
    <w:rsid w:val="00284BED"/>
    <w:rsid w:val="0028697F"/>
    <w:rsid w:val="00286F62"/>
    <w:rsid w:val="002876FE"/>
    <w:rsid w:val="002905A0"/>
    <w:rsid w:val="00294434"/>
    <w:rsid w:val="00294EEF"/>
    <w:rsid w:val="00297D77"/>
    <w:rsid w:val="002A08BF"/>
    <w:rsid w:val="002A5258"/>
    <w:rsid w:val="002A6E60"/>
    <w:rsid w:val="002A7D10"/>
    <w:rsid w:val="002A7DA6"/>
    <w:rsid w:val="002B0D7D"/>
    <w:rsid w:val="002B1E1B"/>
    <w:rsid w:val="002B43BE"/>
    <w:rsid w:val="002B55ED"/>
    <w:rsid w:val="002B5AEB"/>
    <w:rsid w:val="002B5C29"/>
    <w:rsid w:val="002B6278"/>
    <w:rsid w:val="002B744B"/>
    <w:rsid w:val="002C1AF6"/>
    <w:rsid w:val="002C1DE8"/>
    <w:rsid w:val="002C2D54"/>
    <w:rsid w:val="002C3316"/>
    <w:rsid w:val="002C3EC0"/>
    <w:rsid w:val="002C4729"/>
    <w:rsid w:val="002C538F"/>
    <w:rsid w:val="002C671C"/>
    <w:rsid w:val="002D1E6C"/>
    <w:rsid w:val="002D2841"/>
    <w:rsid w:val="002D3A27"/>
    <w:rsid w:val="002E05A6"/>
    <w:rsid w:val="002E12EA"/>
    <w:rsid w:val="002E5436"/>
    <w:rsid w:val="002E7996"/>
    <w:rsid w:val="002E7D36"/>
    <w:rsid w:val="002F10DD"/>
    <w:rsid w:val="002F13FD"/>
    <w:rsid w:val="002F1F7F"/>
    <w:rsid w:val="002F42F4"/>
    <w:rsid w:val="0030038A"/>
    <w:rsid w:val="0030185A"/>
    <w:rsid w:val="0030285B"/>
    <w:rsid w:val="00317610"/>
    <w:rsid w:val="003221F8"/>
    <w:rsid w:val="00323541"/>
    <w:rsid w:val="00323EAA"/>
    <w:rsid w:val="003260B5"/>
    <w:rsid w:val="003277C0"/>
    <w:rsid w:val="00330C5C"/>
    <w:rsid w:val="003316AA"/>
    <w:rsid w:val="00331915"/>
    <w:rsid w:val="00332063"/>
    <w:rsid w:val="003341DC"/>
    <w:rsid w:val="00336059"/>
    <w:rsid w:val="0034369B"/>
    <w:rsid w:val="003441CE"/>
    <w:rsid w:val="00344285"/>
    <w:rsid w:val="00344DD1"/>
    <w:rsid w:val="00344E5E"/>
    <w:rsid w:val="00346A23"/>
    <w:rsid w:val="00347685"/>
    <w:rsid w:val="00347DB3"/>
    <w:rsid w:val="003521C1"/>
    <w:rsid w:val="00353191"/>
    <w:rsid w:val="00353E68"/>
    <w:rsid w:val="003550DB"/>
    <w:rsid w:val="00355937"/>
    <w:rsid w:val="00357E6F"/>
    <w:rsid w:val="003627B1"/>
    <w:rsid w:val="003631FE"/>
    <w:rsid w:val="00363D74"/>
    <w:rsid w:val="003654E2"/>
    <w:rsid w:val="0036574F"/>
    <w:rsid w:val="003657AC"/>
    <w:rsid w:val="003658FC"/>
    <w:rsid w:val="003660F6"/>
    <w:rsid w:val="003668B6"/>
    <w:rsid w:val="00366D78"/>
    <w:rsid w:val="00366F85"/>
    <w:rsid w:val="00370744"/>
    <w:rsid w:val="00370934"/>
    <w:rsid w:val="003717DB"/>
    <w:rsid w:val="003729F0"/>
    <w:rsid w:val="00373767"/>
    <w:rsid w:val="0037526E"/>
    <w:rsid w:val="00376127"/>
    <w:rsid w:val="00376922"/>
    <w:rsid w:val="00376FF7"/>
    <w:rsid w:val="00377FCE"/>
    <w:rsid w:val="00386338"/>
    <w:rsid w:val="00386706"/>
    <w:rsid w:val="003874EB"/>
    <w:rsid w:val="00390123"/>
    <w:rsid w:val="003908EB"/>
    <w:rsid w:val="00390AED"/>
    <w:rsid w:val="00390BC3"/>
    <w:rsid w:val="0039193D"/>
    <w:rsid w:val="00392CA4"/>
    <w:rsid w:val="00395168"/>
    <w:rsid w:val="00396B62"/>
    <w:rsid w:val="003A0CDA"/>
    <w:rsid w:val="003A199A"/>
    <w:rsid w:val="003A19D4"/>
    <w:rsid w:val="003A2C48"/>
    <w:rsid w:val="003A4DD7"/>
    <w:rsid w:val="003B03D7"/>
    <w:rsid w:val="003B0599"/>
    <w:rsid w:val="003B375B"/>
    <w:rsid w:val="003B4727"/>
    <w:rsid w:val="003B4B25"/>
    <w:rsid w:val="003B74BC"/>
    <w:rsid w:val="003C1CB5"/>
    <w:rsid w:val="003C4135"/>
    <w:rsid w:val="003C54C9"/>
    <w:rsid w:val="003C6646"/>
    <w:rsid w:val="003D0486"/>
    <w:rsid w:val="003D0A36"/>
    <w:rsid w:val="003D1E1C"/>
    <w:rsid w:val="003D2039"/>
    <w:rsid w:val="003D274F"/>
    <w:rsid w:val="003D2902"/>
    <w:rsid w:val="003D4366"/>
    <w:rsid w:val="003D4F07"/>
    <w:rsid w:val="003D6D0B"/>
    <w:rsid w:val="003D76F4"/>
    <w:rsid w:val="003E19FF"/>
    <w:rsid w:val="003E4EE8"/>
    <w:rsid w:val="003E7509"/>
    <w:rsid w:val="003F06FF"/>
    <w:rsid w:val="003F1295"/>
    <w:rsid w:val="003F1C5D"/>
    <w:rsid w:val="003F33CC"/>
    <w:rsid w:val="00400CB9"/>
    <w:rsid w:val="00401374"/>
    <w:rsid w:val="00402F0D"/>
    <w:rsid w:val="00404F9C"/>
    <w:rsid w:val="0040508D"/>
    <w:rsid w:val="004126C0"/>
    <w:rsid w:val="004128DA"/>
    <w:rsid w:val="00413A43"/>
    <w:rsid w:val="00413AFB"/>
    <w:rsid w:val="004147A7"/>
    <w:rsid w:val="00415016"/>
    <w:rsid w:val="00416045"/>
    <w:rsid w:val="00422823"/>
    <w:rsid w:val="0042602C"/>
    <w:rsid w:val="00426AB4"/>
    <w:rsid w:val="00427A64"/>
    <w:rsid w:val="00430054"/>
    <w:rsid w:val="004305E2"/>
    <w:rsid w:val="0043067F"/>
    <w:rsid w:val="004324B4"/>
    <w:rsid w:val="004325E1"/>
    <w:rsid w:val="00432C5D"/>
    <w:rsid w:val="00435259"/>
    <w:rsid w:val="0043749D"/>
    <w:rsid w:val="00442EDE"/>
    <w:rsid w:val="00447F11"/>
    <w:rsid w:val="00450515"/>
    <w:rsid w:val="0045279B"/>
    <w:rsid w:val="00453EE6"/>
    <w:rsid w:val="00456024"/>
    <w:rsid w:val="00456D72"/>
    <w:rsid w:val="00461688"/>
    <w:rsid w:val="00461B57"/>
    <w:rsid w:val="00464DA7"/>
    <w:rsid w:val="00470A2A"/>
    <w:rsid w:val="00476F39"/>
    <w:rsid w:val="004771C4"/>
    <w:rsid w:val="00477301"/>
    <w:rsid w:val="00480506"/>
    <w:rsid w:val="00480E50"/>
    <w:rsid w:val="00485A93"/>
    <w:rsid w:val="00487A78"/>
    <w:rsid w:val="004900A1"/>
    <w:rsid w:val="004909B0"/>
    <w:rsid w:val="0049625F"/>
    <w:rsid w:val="004969DB"/>
    <w:rsid w:val="004979F3"/>
    <w:rsid w:val="004A225E"/>
    <w:rsid w:val="004A2D0B"/>
    <w:rsid w:val="004A2E7B"/>
    <w:rsid w:val="004A31F5"/>
    <w:rsid w:val="004A4371"/>
    <w:rsid w:val="004B4E34"/>
    <w:rsid w:val="004B6951"/>
    <w:rsid w:val="004B713E"/>
    <w:rsid w:val="004B718E"/>
    <w:rsid w:val="004C0636"/>
    <w:rsid w:val="004C1460"/>
    <w:rsid w:val="004C1BE8"/>
    <w:rsid w:val="004C50CD"/>
    <w:rsid w:val="004C5C6B"/>
    <w:rsid w:val="004C6B68"/>
    <w:rsid w:val="004D0392"/>
    <w:rsid w:val="004D0A59"/>
    <w:rsid w:val="004D1EED"/>
    <w:rsid w:val="004D267E"/>
    <w:rsid w:val="004D2D01"/>
    <w:rsid w:val="004D34B9"/>
    <w:rsid w:val="004D45C3"/>
    <w:rsid w:val="004D4D43"/>
    <w:rsid w:val="004D5500"/>
    <w:rsid w:val="004D657C"/>
    <w:rsid w:val="004E15B2"/>
    <w:rsid w:val="004E1F9F"/>
    <w:rsid w:val="004E445C"/>
    <w:rsid w:val="004F1475"/>
    <w:rsid w:val="004F1A99"/>
    <w:rsid w:val="004F221D"/>
    <w:rsid w:val="004F2229"/>
    <w:rsid w:val="004F2D68"/>
    <w:rsid w:val="004F4E7F"/>
    <w:rsid w:val="004F6B43"/>
    <w:rsid w:val="004F6EE0"/>
    <w:rsid w:val="0050062B"/>
    <w:rsid w:val="005009A0"/>
    <w:rsid w:val="00502279"/>
    <w:rsid w:val="00502DB6"/>
    <w:rsid w:val="0050537E"/>
    <w:rsid w:val="00505473"/>
    <w:rsid w:val="00506C72"/>
    <w:rsid w:val="00507DAF"/>
    <w:rsid w:val="005147FE"/>
    <w:rsid w:val="00515D51"/>
    <w:rsid w:val="005169B5"/>
    <w:rsid w:val="00517904"/>
    <w:rsid w:val="005226D9"/>
    <w:rsid w:val="00522AAC"/>
    <w:rsid w:val="00527040"/>
    <w:rsid w:val="00527446"/>
    <w:rsid w:val="0053220D"/>
    <w:rsid w:val="00533F76"/>
    <w:rsid w:val="005346BE"/>
    <w:rsid w:val="005364E3"/>
    <w:rsid w:val="005423BD"/>
    <w:rsid w:val="0054336C"/>
    <w:rsid w:val="00552769"/>
    <w:rsid w:val="00560F1B"/>
    <w:rsid w:val="00561BB6"/>
    <w:rsid w:val="00564CCA"/>
    <w:rsid w:val="00571A96"/>
    <w:rsid w:val="00573D91"/>
    <w:rsid w:val="0057451F"/>
    <w:rsid w:val="005750D7"/>
    <w:rsid w:val="005750F5"/>
    <w:rsid w:val="005759DD"/>
    <w:rsid w:val="00576C34"/>
    <w:rsid w:val="005775A3"/>
    <w:rsid w:val="00581367"/>
    <w:rsid w:val="005821EF"/>
    <w:rsid w:val="0058297A"/>
    <w:rsid w:val="0058409F"/>
    <w:rsid w:val="005855B8"/>
    <w:rsid w:val="00586CC2"/>
    <w:rsid w:val="005924FF"/>
    <w:rsid w:val="00593CFF"/>
    <w:rsid w:val="00597B02"/>
    <w:rsid w:val="005A1067"/>
    <w:rsid w:val="005A7916"/>
    <w:rsid w:val="005B1F6F"/>
    <w:rsid w:val="005B28B1"/>
    <w:rsid w:val="005B2BA5"/>
    <w:rsid w:val="005B3C3B"/>
    <w:rsid w:val="005B466A"/>
    <w:rsid w:val="005B5724"/>
    <w:rsid w:val="005C2951"/>
    <w:rsid w:val="005C3B95"/>
    <w:rsid w:val="005C6291"/>
    <w:rsid w:val="005C6503"/>
    <w:rsid w:val="005D1776"/>
    <w:rsid w:val="005D2362"/>
    <w:rsid w:val="005D6EDF"/>
    <w:rsid w:val="005E2029"/>
    <w:rsid w:val="005E29A1"/>
    <w:rsid w:val="005E4205"/>
    <w:rsid w:val="005E4793"/>
    <w:rsid w:val="005E4F6C"/>
    <w:rsid w:val="005E5DD9"/>
    <w:rsid w:val="005E77ED"/>
    <w:rsid w:val="005E7C19"/>
    <w:rsid w:val="005F11AF"/>
    <w:rsid w:val="005F2A14"/>
    <w:rsid w:val="005F2F66"/>
    <w:rsid w:val="005F3E1B"/>
    <w:rsid w:val="005F6B94"/>
    <w:rsid w:val="005F6E6D"/>
    <w:rsid w:val="005F79C0"/>
    <w:rsid w:val="00600D97"/>
    <w:rsid w:val="00600EA9"/>
    <w:rsid w:val="00601629"/>
    <w:rsid w:val="0060436B"/>
    <w:rsid w:val="00605194"/>
    <w:rsid w:val="006054F0"/>
    <w:rsid w:val="006072D7"/>
    <w:rsid w:val="0061104D"/>
    <w:rsid w:val="00613C61"/>
    <w:rsid w:val="0061403B"/>
    <w:rsid w:val="0061720C"/>
    <w:rsid w:val="006207C6"/>
    <w:rsid w:val="00627B4B"/>
    <w:rsid w:val="0063134B"/>
    <w:rsid w:val="0063269D"/>
    <w:rsid w:val="00632838"/>
    <w:rsid w:val="006373DB"/>
    <w:rsid w:val="006412AF"/>
    <w:rsid w:val="00641ACD"/>
    <w:rsid w:val="0064354C"/>
    <w:rsid w:val="006455A0"/>
    <w:rsid w:val="0064629E"/>
    <w:rsid w:val="00646B4C"/>
    <w:rsid w:val="006500FC"/>
    <w:rsid w:val="006502F4"/>
    <w:rsid w:val="00650B3E"/>
    <w:rsid w:val="006517A6"/>
    <w:rsid w:val="00653D40"/>
    <w:rsid w:val="00654173"/>
    <w:rsid w:val="00656A68"/>
    <w:rsid w:val="00656DF0"/>
    <w:rsid w:val="006571A3"/>
    <w:rsid w:val="006573BB"/>
    <w:rsid w:val="00657DE2"/>
    <w:rsid w:val="006600A8"/>
    <w:rsid w:val="00660E0B"/>
    <w:rsid w:val="00662261"/>
    <w:rsid w:val="006641E1"/>
    <w:rsid w:val="006645BF"/>
    <w:rsid w:val="00665860"/>
    <w:rsid w:val="00671C2E"/>
    <w:rsid w:val="00674B62"/>
    <w:rsid w:val="006754B9"/>
    <w:rsid w:val="006772C0"/>
    <w:rsid w:val="0068054A"/>
    <w:rsid w:val="00680C72"/>
    <w:rsid w:val="0068165F"/>
    <w:rsid w:val="00682677"/>
    <w:rsid w:val="00683380"/>
    <w:rsid w:val="006849F7"/>
    <w:rsid w:val="00684CF6"/>
    <w:rsid w:val="0068585D"/>
    <w:rsid w:val="0068678A"/>
    <w:rsid w:val="0069053C"/>
    <w:rsid w:val="0069239F"/>
    <w:rsid w:val="00693308"/>
    <w:rsid w:val="00696CF9"/>
    <w:rsid w:val="006A0678"/>
    <w:rsid w:val="006A2A0F"/>
    <w:rsid w:val="006A3734"/>
    <w:rsid w:val="006A385C"/>
    <w:rsid w:val="006B1F15"/>
    <w:rsid w:val="006B32CD"/>
    <w:rsid w:val="006B3676"/>
    <w:rsid w:val="006B4A4B"/>
    <w:rsid w:val="006B4F77"/>
    <w:rsid w:val="006C0828"/>
    <w:rsid w:val="006C2069"/>
    <w:rsid w:val="006C2475"/>
    <w:rsid w:val="006C25AD"/>
    <w:rsid w:val="006C293E"/>
    <w:rsid w:val="006C3FE6"/>
    <w:rsid w:val="006C466F"/>
    <w:rsid w:val="006C7377"/>
    <w:rsid w:val="006D0B91"/>
    <w:rsid w:val="006D2324"/>
    <w:rsid w:val="006D3910"/>
    <w:rsid w:val="006D50D6"/>
    <w:rsid w:val="006D6196"/>
    <w:rsid w:val="006D64A7"/>
    <w:rsid w:val="006D7362"/>
    <w:rsid w:val="006E28A2"/>
    <w:rsid w:val="006E5B51"/>
    <w:rsid w:val="006E5FFB"/>
    <w:rsid w:val="006E74A8"/>
    <w:rsid w:val="006F098A"/>
    <w:rsid w:val="006F0C06"/>
    <w:rsid w:val="006F21EE"/>
    <w:rsid w:val="006F490F"/>
    <w:rsid w:val="006F55D1"/>
    <w:rsid w:val="006F5B99"/>
    <w:rsid w:val="006F6878"/>
    <w:rsid w:val="006F6F85"/>
    <w:rsid w:val="006F7674"/>
    <w:rsid w:val="007003CC"/>
    <w:rsid w:val="00702C1F"/>
    <w:rsid w:val="00704A4D"/>
    <w:rsid w:val="00706FCC"/>
    <w:rsid w:val="007110A9"/>
    <w:rsid w:val="007145F1"/>
    <w:rsid w:val="0072081F"/>
    <w:rsid w:val="00724885"/>
    <w:rsid w:val="00725F24"/>
    <w:rsid w:val="007318AB"/>
    <w:rsid w:val="007335CB"/>
    <w:rsid w:val="00733ACF"/>
    <w:rsid w:val="00735032"/>
    <w:rsid w:val="0073540C"/>
    <w:rsid w:val="00735D7F"/>
    <w:rsid w:val="00740B2E"/>
    <w:rsid w:val="007435B9"/>
    <w:rsid w:val="00744DB6"/>
    <w:rsid w:val="0075008F"/>
    <w:rsid w:val="007522D4"/>
    <w:rsid w:val="0075444C"/>
    <w:rsid w:val="00755A73"/>
    <w:rsid w:val="00756064"/>
    <w:rsid w:val="00760E17"/>
    <w:rsid w:val="0076417D"/>
    <w:rsid w:val="00770747"/>
    <w:rsid w:val="0077082E"/>
    <w:rsid w:val="00770BA2"/>
    <w:rsid w:val="0077138F"/>
    <w:rsid w:val="00772062"/>
    <w:rsid w:val="007723BF"/>
    <w:rsid w:val="007734F9"/>
    <w:rsid w:val="007742BD"/>
    <w:rsid w:val="0078132F"/>
    <w:rsid w:val="00781B53"/>
    <w:rsid w:val="00781F72"/>
    <w:rsid w:val="007838E0"/>
    <w:rsid w:val="00784548"/>
    <w:rsid w:val="00791568"/>
    <w:rsid w:val="00792A76"/>
    <w:rsid w:val="00792F41"/>
    <w:rsid w:val="00793CFE"/>
    <w:rsid w:val="007957E7"/>
    <w:rsid w:val="007A1EDB"/>
    <w:rsid w:val="007A4212"/>
    <w:rsid w:val="007B22E8"/>
    <w:rsid w:val="007B2A0D"/>
    <w:rsid w:val="007B3FCD"/>
    <w:rsid w:val="007B5019"/>
    <w:rsid w:val="007B52CD"/>
    <w:rsid w:val="007B7B17"/>
    <w:rsid w:val="007C0598"/>
    <w:rsid w:val="007C33F9"/>
    <w:rsid w:val="007C389F"/>
    <w:rsid w:val="007C40D2"/>
    <w:rsid w:val="007C6771"/>
    <w:rsid w:val="007C79FC"/>
    <w:rsid w:val="007D04CE"/>
    <w:rsid w:val="007D160F"/>
    <w:rsid w:val="007D1C75"/>
    <w:rsid w:val="007D2B47"/>
    <w:rsid w:val="007D5356"/>
    <w:rsid w:val="007D5C41"/>
    <w:rsid w:val="007D6A88"/>
    <w:rsid w:val="007D7EEC"/>
    <w:rsid w:val="007E2733"/>
    <w:rsid w:val="007E3BEA"/>
    <w:rsid w:val="007E4D19"/>
    <w:rsid w:val="007E581E"/>
    <w:rsid w:val="007E5ED3"/>
    <w:rsid w:val="007E69D2"/>
    <w:rsid w:val="007F062B"/>
    <w:rsid w:val="007F325C"/>
    <w:rsid w:val="007F521C"/>
    <w:rsid w:val="007F78F3"/>
    <w:rsid w:val="00800097"/>
    <w:rsid w:val="0080204D"/>
    <w:rsid w:val="00802735"/>
    <w:rsid w:val="00804229"/>
    <w:rsid w:val="008042A5"/>
    <w:rsid w:val="0080626B"/>
    <w:rsid w:val="00806CB2"/>
    <w:rsid w:val="008073BC"/>
    <w:rsid w:val="00811C30"/>
    <w:rsid w:val="0081457C"/>
    <w:rsid w:val="00816DDA"/>
    <w:rsid w:val="008176AA"/>
    <w:rsid w:val="0082162E"/>
    <w:rsid w:val="00821734"/>
    <w:rsid w:val="00822196"/>
    <w:rsid w:val="008227FE"/>
    <w:rsid w:val="0082305E"/>
    <w:rsid w:val="00825DD7"/>
    <w:rsid w:val="00826D6B"/>
    <w:rsid w:val="0082702F"/>
    <w:rsid w:val="00827E40"/>
    <w:rsid w:val="00827E8F"/>
    <w:rsid w:val="00830A74"/>
    <w:rsid w:val="00830EA9"/>
    <w:rsid w:val="00835003"/>
    <w:rsid w:val="008350EB"/>
    <w:rsid w:val="0083566B"/>
    <w:rsid w:val="008367F3"/>
    <w:rsid w:val="00842735"/>
    <w:rsid w:val="00843256"/>
    <w:rsid w:val="008433A5"/>
    <w:rsid w:val="00843CA8"/>
    <w:rsid w:val="00843FCC"/>
    <w:rsid w:val="00845DE9"/>
    <w:rsid w:val="00846256"/>
    <w:rsid w:val="008465F9"/>
    <w:rsid w:val="00847FDC"/>
    <w:rsid w:val="008519A1"/>
    <w:rsid w:val="0085331D"/>
    <w:rsid w:val="00854513"/>
    <w:rsid w:val="0085486B"/>
    <w:rsid w:val="008556F2"/>
    <w:rsid w:val="00861D08"/>
    <w:rsid w:val="00862C72"/>
    <w:rsid w:val="00862E1D"/>
    <w:rsid w:val="008633FF"/>
    <w:rsid w:val="00867F30"/>
    <w:rsid w:val="00873B44"/>
    <w:rsid w:val="00873E83"/>
    <w:rsid w:val="00877AA1"/>
    <w:rsid w:val="00877C1C"/>
    <w:rsid w:val="00880085"/>
    <w:rsid w:val="0088161D"/>
    <w:rsid w:val="00882465"/>
    <w:rsid w:val="008901F7"/>
    <w:rsid w:val="00890886"/>
    <w:rsid w:val="008916A4"/>
    <w:rsid w:val="0089652B"/>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4F77"/>
    <w:rsid w:val="008C59EE"/>
    <w:rsid w:val="008C664E"/>
    <w:rsid w:val="008C6917"/>
    <w:rsid w:val="008C6DD8"/>
    <w:rsid w:val="008C764B"/>
    <w:rsid w:val="008D01FD"/>
    <w:rsid w:val="008D17C0"/>
    <w:rsid w:val="008D1AFC"/>
    <w:rsid w:val="008D1F53"/>
    <w:rsid w:val="008D28A6"/>
    <w:rsid w:val="008D66D4"/>
    <w:rsid w:val="008D7794"/>
    <w:rsid w:val="008E0B8A"/>
    <w:rsid w:val="008E3774"/>
    <w:rsid w:val="008E3F9E"/>
    <w:rsid w:val="008E6D8C"/>
    <w:rsid w:val="008E7D6B"/>
    <w:rsid w:val="008F025C"/>
    <w:rsid w:val="008F0B3A"/>
    <w:rsid w:val="008F0B5B"/>
    <w:rsid w:val="008F0F5B"/>
    <w:rsid w:val="008F48B8"/>
    <w:rsid w:val="008F5EDB"/>
    <w:rsid w:val="008F7730"/>
    <w:rsid w:val="00900BFA"/>
    <w:rsid w:val="00900E71"/>
    <w:rsid w:val="009021F5"/>
    <w:rsid w:val="0090447A"/>
    <w:rsid w:val="00905BFB"/>
    <w:rsid w:val="009064EA"/>
    <w:rsid w:val="009066E0"/>
    <w:rsid w:val="009076AA"/>
    <w:rsid w:val="00910C56"/>
    <w:rsid w:val="009119D8"/>
    <w:rsid w:val="00911C93"/>
    <w:rsid w:val="00912B1E"/>
    <w:rsid w:val="0091531E"/>
    <w:rsid w:val="00915583"/>
    <w:rsid w:val="009163B1"/>
    <w:rsid w:val="009176C3"/>
    <w:rsid w:val="009222BF"/>
    <w:rsid w:val="00923A8C"/>
    <w:rsid w:val="00923ACC"/>
    <w:rsid w:val="00926AFD"/>
    <w:rsid w:val="00931F12"/>
    <w:rsid w:val="00932346"/>
    <w:rsid w:val="00932D6C"/>
    <w:rsid w:val="00934359"/>
    <w:rsid w:val="00934DE3"/>
    <w:rsid w:val="009448C5"/>
    <w:rsid w:val="0094512F"/>
    <w:rsid w:val="00951437"/>
    <w:rsid w:val="00951F13"/>
    <w:rsid w:val="00951FEC"/>
    <w:rsid w:val="009572E2"/>
    <w:rsid w:val="00960B06"/>
    <w:rsid w:val="00964906"/>
    <w:rsid w:val="00965F55"/>
    <w:rsid w:val="00970943"/>
    <w:rsid w:val="00970C86"/>
    <w:rsid w:val="00971A11"/>
    <w:rsid w:val="00971F0B"/>
    <w:rsid w:val="009738CD"/>
    <w:rsid w:val="00973E36"/>
    <w:rsid w:val="00973F5F"/>
    <w:rsid w:val="0097525F"/>
    <w:rsid w:val="0097705B"/>
    <w:rsid w:val="00980A96"/>
    <w:rsid w:val="0098237E"/>
    <w:rsid w:val="00983AEF"/>
    <w:rsid w:val="00984502"/>
    <w:rsid w:val="00985750"/>
    <w:rsid w:val="00986DDB"/>
    <w:rsid w:val="00993750"/>
    <w:rsid w:val="00995864"/>
    <w:rsid w:val="00996944"/>
    <w:rsid w:val="009970D1"/>
    <w:rsid w:val="00997750"/>
    <w:rsid w:val="00997A9A"/>
    <w:rsid w:val="00997FD8"/>
    <w:rsid w:val="009A041A"/>
    <w:rsid w:val="009A0DA6"/>
    <w:rsid w:val="009A28B5"/>
    <w:rsid w:val="009A37CD"/>
    <w:rsid w:val="009A5057"/>
    <w:rsid w:val="009A535E"/>
    <w:rsid w:val="009B0A14"/>
    <w:rsid w:val="009B0E63"/>
    <w:rsid w:val="009B6836"/>
    <w:rsid w:val="009C082B"/>
    <w:rsid w:val="009C2B62"/>
    <w:rsid w:val="009C3578"/>
    <w:rsid w:val="009C3DAF"/>
    <w:rsid w:val="009D08E6"/>
    <w:rsid w:val="009D12CD"/>
    <w:rsid w:val="009D7801"/>
    <w:rsid w:val="009E1975"/>
    <w:rsid w:val="009E2289"/>
    <w:rsid w:val="009E22EF"/>
    <w:rsid w:val="009E38B3"/>
    <w:rsid w:val="009E3DC0"/>
    <w:rsid w:val="009E447F"/>
    <w:rsid w:val="009E46E8"/>
    <w:rsid w:val="009E4826"/>
    <w:rsid w:val="009E7CA6"/>
    <w:rsid w:val="009F0DAB"/>
    <w:rsid w:val="009F1E64"/>
    <w:rsid w:val="00A03595"/>
    <w:rsid w:val="00A04242"/>
    <w:rsid w:val="00A055F2"/>
    <w:rsid w:val="00A06EEA"/>
    <w:rsid w:val="00A07797"/>
    <w:rsid w:val="00A07BA2"/>
    <w:rsid w:val="00A110A9"/>
    <w:rsid w:val="00A11943"/>
    <w:rsid w:val="00A126CF"/>
    <w:rsid w:val="00A13177"/>
    <w:rsid w:val="00A1493C"/>
    <w:rsid w:val="00A150ED"/>
    <w:rsid w:val="00A163C2"/>
    <w:rsid w:val="00A203DA"/>
    <w:rsid w:val="00A26DB5"/>
    <w:rsid w:val="00A3180D"/>
    <w:rsid w:val="00A32687"/>
    <w:rsid w:val="00A33F0B"/>
    <w:rsid w:val="00A35CA9"/>
    <w:rsid w:val="00A3630D"/>
    <w:rsid w:val="00A363DA"/>
    <w:rsid w:val="00A37384"/>
    <w:rsid w:val="00A4055F"/>
    <w:rsid w:val="00A425FC"/>
    <w:rsid w:val="00A46AE8"/>
    <w:rsid w:val="00A520BB"/>
    <w:rsid w:val="00A52A38"/>
    <w:rsid w:val="00A52E67"/>
    <w:rsid w:val="00A53C1A"/>
    <w:rsid w:val="00A53C90"/>
    <w:rsid w:val="00A544DF"/>
    <w:rsid w:val="00A5478B"/>
    <w:rsid w:val="00A54C8F"/>
    <w:rsid w:val="00A5594A"/>
    <w:rsid w:val="00A57890"/>
    <w:rsid w:val="00A61283"/>
    <w:rsid w:val="00A63F3F"/>
    <w:rsid w:val="00A646DE"/>
    <w:rsid w:val="00A6566E"/>
    <w:rsid w:val="00A7210F"/>
    <w:rsid w:val="00A72352"/>
    <w:rsid w:val="00A73E58"/>
    <w:rsid w:val="00A81243"/>
    <w:rsid w:val="00A82309"/>
    <w:rsid w:val="00A828AA"/>
    <w:rsid w:val="00A83013"/>
    <w:rsid w:val="00A845EC"/>
    <w:rsid w:val="00A852B4"/>
    <w:rsid w:val="00A90772"/>
    <w:rsid w:val="00A919BC"/>
    <w:rsid w:val="00A91C24"/>
    <w:rsid w:val="00A9332A"/>
    <w:rsid w:val="00A949A8"/>
    <w:rsid w:val="00A959B8"/>
    <w:rsid w:val="00A9628B"/>
    <w:rsid w:val="00A96390"/>
    <w:rsid w:val="00AA196D"/>
    <w:rsid w:val="00AA220C"/>
    <w:rsid w:val="00AA31FA"/>
    <w:rsid w:val="00AA341B"/>
    <w:rsid w:val="00AA4F8E"/>
    <w:rsid w:val="00AA7115"/>
    <w:rsid w:val="00AA7C29"/>
    <w:rsid w:val="00AB0220"/>
    <w:rsid w:val="00AB1D5F"/>
    <w:rsid w:val="00AB262A"/>
    <w:rsid w:val="00AB4B48"/>
    <w:rsid w:val="00AB4FFF"/>
    <w:rsid w:val="00AB55DE"/>
    <w:rsid w:val="00AB656C"/>
    <w:rsid w:val="00AB66B3"/>
    <w:rsid w:val="00AB6CFB"/>
    <w:rsid w:val="00AC28DE"/>
    <w:rsid w:val="00AC4A36"/>
    <w:rsid w:val="00AC4C37"/>
    <w:rsid w:val="00AC6A1B"/>
    <w:rsid w:val="00AC6CBD"/>
    <w:rsid w:val="00AD047E"/>
    <w:rsid w:val="00AD4681"/>
    <w:rsid w:val="00AD5F2B"/>
    <w:rsid w:val="00AD6C7F"/>
    <w:rsid w:val="00AE0361"/>
    <w:rsid w:val="00AE169A"/>
    <w:rsid w:val="00AE1C64"/>
    <w:rsid w:val="00AE2742"/>
    <w:rsid w:val="00AE36E5"/>
    <w:rsid w:val="00AE67AF"/>
    <w:rsid w:val="00AE6957"/>
    <w:rsid w:val="00AF21E6"/>
    <w:rsid w:val="00AF2CEF"/>
    <w:rsid w:val="00AF5288"/>
    <w:rsid w:val="00AF5D31"/>
    <w:rsid w:val="00AF7B04"/>
    <w:rsid w:val="00B005B7"/>
    <w:rsid w:val="00B008C0"/>
    <w:rsid w:val="00B0302C"/>
    <w:rsid w:val="00B0743D"/>
    <w:rsid w:val="00B1155E"/>
    <w:rsid w:val="00B11FEF"/>
    <w:rsid w:val="00B1289A"/>
    <w:rsid w:val="00B12987"/>
    <w:rsid w:val="00B12D8E"/>
    <w:rsid w:val="00B13340"/>
    <w:rsid w:val="00B13AD9"/>
    <w:rsid w:val="00B238B0"/>
    <w:rsid w:val="00B240CE"/>
    <w:rsid w:val="00B316A1"/>
    <w:rsid w:val="00B345AB"/>
    <w:rsid w:val="00B366A1"/>
    <w:rsid w:val="00B37052"/>
    <w:rsid w:val="00B400EE"/>
    <w:rsid w:val="00B423E5"/>
    <w:rsid w:val="00B42707"/>
    <w:rsid w:val="00B432A0"/>
    <w:rsid w:val="00B447AB"/>
    <w:rsid w:val="00B46D5E"/>
    <w:rsid w:val="00B4720A"/>
    <w:rsid w:val="00B507CC"/>
    <w:rsid w:val="00B50FC5"/>
    <w:rsid w:val="00B55F78"/>
    <w:rsid w:val="00B561E8"/>
    <w:rsid w:val="00B56BD4"/>
    <w:rsid w:val="00B57549"/>
    <w:rsid w:val="00B64C19"/>
    <w:rsid w:val="00B67970"/>
    <w:rsid w:val="00B71EA4"/>
    <w:rsid w:val="00B720D3"/>
    <w:rsid w:val="00B72164"/>
    <w:rsid w:val="00B7286F"/>
    <w:rsid w:val="00B7431E"/>
    <w:rsid w:val="00B74E47"/>
    <w:rsid w:val="00B768E2"/>
    <w:rsid w:val="00B769AD"/>
    <w:rsid w:val="00B772E0"/>
    <w:rsid w:val="00B775CB"/>
    <w:rsid w:val="00B80570"/>
    <w:rsid w:val="00B81D11"/>
    <w:rsid w:val="00B828EB"/>
    <w:rsid w:val="00B82E5D"/>
    <w:rsid w:val="00B82F46"/>
    <w:rsid w:val="00B83C83"/>
    <w:rsid w:val="00B9252C"/>
    <w:rsid w:val="00B92A35"/>
    <w:rsid w:val="00B9498B"/>
    <w:rsid w:val="00B951B1"/>
    <w:rsid w:val="00B95F0C"/>
    <w:rsid w:val="00B979BD"/>
    <w:rsid w:val="00B97A23"/>
    <w:rsid w:val="00BA4A84"/>
    <w:rsid w:val="00BA53B5"/>
    <w:rsid w:val="00BA68DB"/>
    <w:rsid w:val="00BB0A71"/>
    <w:rsid w:val="00BB188F"/>
    <w:rsid w:val="00BB3094"/>
    <w:rsid w:val="00BB5C1E"/>
    <w:rsid w:val="00BB6DF6"/>
    <w:rsid w:val="00BB7AA8"/>
    <w:rsid w:val="00BC0359"/>
    <w:rsid w:val="00BC1EBF"/>
    <w:rsid w:val="00BC2E68"/>
    <w:rsid w:val="00BC44B6"/>
    <w:rsid w:val="00BC79C0"/>
    <w:rsid w:val="00BD110E"/>
    <w:rsid w:val="00BD1D37"/>
    <w:rsid w:val="00BD42DB"/>
    <w:rsid w:val="00BD6245"/>
    <w:rsid w:val="00BD697F"/>
    <w:rsid w:val="00BE1049"/>
    <w:rsid w:val="00BE17A9"/>
    <w:rsid w:val="00BE2A46"/>
    <w:rsid w:val="00BF19C4"/>
    <w:rsid w:val="00BF1B88"/>
    <w:rsid w:val="00BF2B0F"/>
    <w:rsid w:val="00BF3BAD"/>
    <w:rsid w:val="00BF3CBD"/>
    <w:rsid w:val="00BF3E72"/>
    <w:rsid w:val="00BF423A"/>
    <w:rsid w:val="00BF612A"/>
    <w:rsid w:val="00C02A15"/>
    <w:rsid w:val="00C02C4F"/>
    <w:rsid w:val="00C0327F"/>
    <w:rsid w:val="00C10708"/>
    <w:rsid w:val="00C1747F"/>
    <w:rsid w:val="00C17F10"/>
    <w:rsid w:val="00C22B7B"/>
    <w:rsid w:val="00C22F06"/>
    <w:rsid w:val="00C25BEE"/>
    <w:rsid w:val="00C26F1C"/>
    <w:rsid w:val="00C31931"/>
    <w:rsid w:val="00C3280C"/>
    <w:rsid w:val="00C35E26"/>
    <w:rsid w:val="00C36C28"/>
    <w:rsid w:val="00C3701E"/>
    <w:rsid w:val="00C37124"/>
    <w:rsid w:val="00C4024C"/>
    <w:rsid w:val="00C44DC2"/>
    <w:rsid w:val="00C5192F"/>
    <w:rsid w:val="00C53CA1"/>
    <w:rsid w:val="00C5443A"/>
    <w:rsid w:val="00C613B7"/>
    <w:rsid w:val="00C61512"/>
    <w:rsid w:val="00C61ED0"/>
    <w:rsid w:val="00C644A6"/>
    <w:rsid w:val="00C64CE8"/>
    <w:rsid w:val="00C674C6"/>
    <w:rsid w:val="00C67D1A"/>
    <w:rsid w:val="00C704B7"/>
    <w:rsid w:val="00C70675"/>
    <w:rsid w:val="00C71D94"/>
    <w:rsid w:val="00C73155"/>
    <w:rsid w:val="00C7447E"/>
    <w:rsid w:val="00C76852"/>
    <w:rsid w:val="00C7767B"/>
    <w:rsid w:val="00C77D9C"/>
    <w:rsid w:val="00C81EC7"/>
    <w:rsid w:val="00C83DD2"/>
    <w:rsid w:val="00C847AF"/>
    <w:rsid w:val="00C8752E"/>
    <w:rsid w:val="00C901B4"/>
    <w:rsid w:val="00C944BE"/>
    <w:rsid w:val="00C948D0"/>
    <w:rsid w:val="00C959C7"/>
    <w:rsid w:val="00CA01C5"/>
    <w:rsid w:val="00CA1B1C"/>
    <w:rsid w:val="00CA2595"/>
    <w:rsid w:val="00CA3052"/>
    <w:rsid w:val="00CA3130"/>
    <w:rsid w:val="00CA69F1"/>
    <w:rsid w:val="00CA7764"/>
    <w:rsid w:val="00CA7E88"/>
    <w:rsid w:val="00CB14F9"/>
    <w:rsid w:val="00CB1680"/>
    <w:rsid w:val="00CB3318"/>
    <w:rsid w:val="00CB3AA3"/>
    <w:rsid w:val="00CC0B69"/>
    <w:rsid w:val="00CC2078"/>
    <w:rsid w:val="00CC5CB2"/>
    <w:rsid w:val="00CD10B1"/>
    <w:rsid w:val="00CD3EE5"/>
    <w:rsid w:val="00CD4D5D"/>
    <w:rsid w:val="00CD7168"/>
    <w:rsid w:val="00CE2942"/>
    <w:rsid w:val="00CE43E0"/>
    <w:rsid w:val="00CE559F"/>
    <w:rsid w:val="00CF09E4"/>
    <w:rsid w:val="00CF0F7A"/>
    <w:rsid w:val="00CF199D"/>
    <w:rsid w:val="00CF59E9"/>
    <w:rsid w:val="00CF784D"/>
    <w:rsid w:val="00CF7B6A"/>
    <w:rsid w:val="00CF7C37"/>
    <w:rsid w:val="00CF7DAB"/>
    <w:rsid w:val="00CF7DAD"/>
    <w:rsid w:val="00D01126"/>
    <w:rsid w:val="00D0241E"/>
    <w:rsid w:val="00D02587"/>
    <w:rsid w:val="00D03382"/>
    <w:rsid w:val="00D038AC"/>
    <w:rsid w:val="00D056A2"/>
    <w:rsid w:val="00D07B1E"/>
    <w:rsid w:val="00D1004F"/>
    <w:rsid w:val="00D10BD3"/>
    <w:rsid w:val="00D12A9F"/>
    <w:rsid w:val="00D178E0"/>
    <w:rsid w:val="00D21E06"/>
    <w:rsid w:val="00D23214"/>
    <w:rsid w:val="00D23B31"/>
    <w:rsid w:val="00D26D95"/>
    <w:rsid w:val="00D30BA0"/>
    <w:rsid w:val="00D32B32"/>
    <w:rsid w:val="00D336B8"/>
    <w:rsid w:val="00D353B7"/>
    <w:rsid w:val="00D42A06"/>
    <w:rsid w:val="00D440C9"/>
    <w:rsid w:val="00D44A45"/>
    <w:rsid w:val="00D47512"/>
    <w:rsid w:val="00D47B67"/>
    <w:rsid w:val="00D5114F"/>
    <w:rsid w:val="00D51391"/>
    <w:rsid w:val="00D53F84"/>
    <w:rsid w:val="00D60092"/>
    <w:rsid w:val="00D62E47"/>
    <w:rsid w:val="00D632A5"/>
    <w:rsid w:val="00D70A58"/>
    <w:rsid w:val="00D7128B"/>
    <w:rsid w:val="00D7211C"/>
    <w:rsid w:val="00D745E1"/>
    <w:rsid w:val="00D74C4C"/>
    <w:rsid w:val="00D80252"/>
    <w:rsid w:val="00D80792"/>
    <w:rsid w:val="00D8251C"/>
    <w:rsid w:val="00D82A24"/>
    <w:rsid w:val="00D82DB4"/>
    <w:rsid w:val="00D83B95"/>
    <w:rsid w:val="00D846CA"/>
    <w:rsid w:val="00D84A3C"/>
    <w:rsid w:val="00D87254"/>
    <w:rsid w:val="00D92179"/>
    <w:rsid w:val="00D9390F"/>
    <w:rsid w:val="00D94567"/>
    <w:rsid w:val="00D9647E"/>
    <w:rsid w:val="00DA5C32"/>
    <w:rsid w:val="00DA6D7B"/>
    <w:rsid w:val="00DA770E"/>
    <w:rsid w:val="00DB0CEC"/>
    <w:rsid w:val="00DB1212"/>
    <w:rsid w:val="00DB149E"/>
    <w:rsid w:val="00DB3C6E"/>
    <w:rsid w:val="00DB3D51"/>
    <w:rsid w:val="00DB4281"/>
    <w:rsid w:val="00DB4974"/>
    <w:rsid w:val="00DB4AB7"/>
    <w:rsid w:val="00DB7133"/>
    <w:rsid w:val="00DC0208"/>
    <w:rsid w:val="00DC1AC7"/>
    <w:rsid w:val="00DC465C"/>
    <w:rsid w:val="00DC6E1E"/>
    <w:rsid w:val="00DD0481"/>
    <w:rsid w:val="00DD4374"/>
    <w:rsid w:val="00DD6502"/>
    <w:rsid w:val="00DD6E07"/>
    <w:rsid w:val="00DD714C"/>
    <w:rsid w:val="00DE0CDD"/>
    <w:rsid w:val="00DE1254"/>
    <w:rsid w:val="00DE231B"/>
    <w:rsid w:val="00DE2742"/>
    <w:rsid w:val="00DE29D7"/>
    <w:rsid w:val="00DE3681"/>
    <w:rsid w:val="00DF250E"/>
    <w:rsid w:val="00DF3324"/>
    <w:rsid w:val="00DF571D"/>
    <w:rsid w:val="00DF5CAE"/>
    <w:rsid w:val="00DF7636"/>
    <w:rsid w:val="00E00BEB"/>
    <w:rsid w:val="00E024D2"/>
    <w:rsid w:val="00E030C9"/>
    <w:rsid w:val="00E05439"/>
    <w:rsid w:val="00E05531"/>
    <w:rsid w:val="00E05F1D"/>
    <w:rsid w:val="00E10534"/>
    <w:rsid w:val="00E11903"/>
    <w:rsid w:val="00E125E2"/>
    <w:rsid w:val="00E13CFC"/>
    <w:rsid w:val="00E14310"/>
    <w:rsid w:val="00E15EC5"/>
    <w:rsid w:val="00E20D35"/>
    <w:rsid w:val="00E22084"/>
    <w:rsid w:val="00E22767"/>
    <w:rsid w:val="00E25C2D"/>
    <w:rsid w:val="00E2791D"/>
    <w:rsid w:val="00E33788"/>
    <w:rsid w:val="00E33BE9"/>
    <w:rsid w:val="00E3410E"/>
    <w:rsid w:val="00E3420B"/>
    <w:rsid w:val="00E41D60"/>
    <w:rsid w:val="00E420B0"/>
    <w:rsid w:val="00E447EC"/>
    <w:rsid w:val="00E44B4F"/>
    <w:rsid w:val="00E450B0"/>
    <w:rsid w:val="00E4776E"/>
    <w:rsid w:val="00E50B0C"/>
    <w:rsid w:val="00E53E5F"/>
    <w:rsid w:val="00E56BF6"/>
    <w:rsid w:val="00E5747E"/>
    <w:rsid w:val="00E57A45"/>
    <w:rsid w:val="00E60E77"/>
    <w:rsid w:val="00E613F6"/>
    <w:rsid w:val="00E63261"/>
    <w:rsid w:val="00E63383"/>
    <w:rsid w:val="00E63E21"/>
    <w:rsid w:val="00E65B12"/>
    <w:rsid w:val="00E7010B"/>
    <w:rsid w:val="00E7063E"/>
    <w:rsid w:val="00E70BA3"/>
    <w:rsid w:val="00E7139A"/>
    <w:rsid w:val="00E7148B"/>
    <w:rsid w:val="00E7566D"/>
    <w:rsid w:val="00E83567"/>
    <w:rsid w:val="00E839C0"/>
    <w:rsid w:val="00E84FBC"/>
    <w:rsid w:val="00E8578F"/>
    <w:rsid w:val="00E86F90"/>
    <w:rsid w:val="00E876BF"/>
    <w:rsid w:val="00E90397"/>
    <w:rsid w:val="00E90BDB"/>
    <w:rsid w:val="00E90F31"/>
    <w:rsid w:val="00E913B0"/>
    <w:rsid w:val="00E9160D"/>
    <w:rsid w:val="00E92407"/>
    <w:rsid w:val="00E927E9"/>
    <w:rsid w:val="00E937ED"/>
    <w:rsid w:val="00E95D08"/>
    <w:rsid w:val="00E96B4D"/>
    <w:rsid w:val="00E97B54"/>
    <w:rsid w:val="00EA3CBF"/>
    <w:rsid w:val="00EA67AE"/>
    <w:rsid w:val="00EA6A93"/>
    <w:rsid w:val="00EB1275"/>
    <w:rsid w:val="00EB512C"/>
    <w:rsid w:val="00EB6DB1"/>
    <w:rsid w:val="00EC1B98"/>
    <w:rsid w:val="00EC212C"/>
    <w:rsid w:val="00EC3A14"/>
    <w:rsid w:val="00EC4372"/>
    <w:rsid w:val="00ED08E0"/>
    <w:rsid w:val="00ED09E0"/>
    <w:rsid w:val="00ED0E52"/>
    <w:rsid w:val="00ED208B"/>
    <w:rsid w:val="00ED3242"/>
    <w:rsid w:val="00ED3ECF"/>
    <w:rsid w:val="00ED6D4F"/>
    <w:rsid w:val="00EE2602"/>
    <w:rsid w:val="00EE29F3"/>
    <w:rsid w:val="00EE3490"/>
    <w:rsid w:val="00EE3CAE"/>
    <w:rsid w:val="00EE6DC8"/>
    <w:rsid w:val="00EE6F28"/>
    <w:rsid w:val="00EF0368"/>
    <w:rsid w:val="00EF14C7"/>
    <w:rsid w:val="00EF5B11"/>
    <w:rsid w:val="00EF70CD"/>
    <w:rsid w:val="00F000D3"/>
    <w:rsid w:val="00F015C6"/>
    <w:rsid w:val="00F04525"/>
    <w:rsid w:val="00F072DE"/>
    <w:rsid w:val="00F07323"/>
    <w:rsid w:val="00F10E1E"/>
    <w:rsid w:val="00F1110B"/>
    <w:rsid w:val="00F13568"/>
    <w:rsid w:val="00F14C59"/>
    <w:rsid w:val="00F15160"/>
    <w:rsid w:val="00F16205"/>
    <w:rsid w:val="00F1633B"/>
    <w:rsid w:val="00F172D8"/>
    <w:rsid w:val="00F17D6E"/>
    <w:rsid w:val="00F2043B"/>
    <w:rsid w:val="00F24954"/>
    <w:rsid w:val="00F26236"/>
    <w:rsid w:val="00F26367"/>
    <w:rsid w:val="00F267CA"/>
    <w:rsid w:val="00F2778E"/>
    <w:rsid w:val="00F30696"/>
    <w:rsid w:val="00F34D03"/>
    <w:rsid w:val="00F3576A"/>
    <w:rsid w:val="00F35B2B"/>
    <w:rsid w:val="00F37B26"/>
    <w:rsid w:val="00F40B47"/>
    <w:rsid w:val="00F40F2C"/>
    <w:rsid w:val="00F4389A"/>
    <w:rsid w:val="00F439AD"/>
    <w:rsid w:val="00F4664B"/>
    <w:rsid w:val="00F468FE"/>
    <w:rsid w:val="00F476A1"/>
    <w:rsid w:val="00F503BD"/>
    <w:rsid w:val="00F533A3"/>
    <w:rsid w:val="00F6463B"/>
    <w:rsid w:val="00F7120F"/>
    <w:rsid w:val="00F718BA"/>
    <w:rsid w:val="00F722CD"/>
    <w:rsid w:val="00F7526B"/>
    <w:rsid w:val="00F7634E"/>
    <w:rsid w:val="00F80355"/>
    <w:rsid w:val="00F8366A"/>
    <w:rsid w:val="00F8387B"/>
    <w:rsid w:val="00F87597"/>
    <w:rsid w:val="00F90B1E"/>
    <w:rsid w:val="00F90D49"/>
    <w:rsid w:val="00F950A3"/>
    <w:rsid w:val="00F97886"/>
    <w:rsid w:val="00FA0C0A"/>
    <w:rsid w:val="00FA11A4"/>
    <w:rsid w:val="00FA167B"/>
    <w:rsid w:val="00FA27DB"/>
    <w:rsid w:val="00FA42B4"/>
    <w:rsid w:val="00FA52F7"/>
    <w:rsid w:val="00FA5C55"/>
    <w:rsid w:val="00FA6A9B"/>
    <w:rsid w:val="00FA79DC"/>
    <w:rsid w:val="00FB1A3D"/>
    <w:rsid w:val="00FB2431"/>
    <w:rsid w:val="00FB654B"/>
    <w:rsid w:val="00FB7F1C"/>
    <w:rsid w:val="00FC0100"/>
    <w:rsid w:val="00FC0D7C"/>
    <w:rsid w:val="00FC2468"/>
    <w:rsid w:val="00FC38BB"/>
    <w:rsid w:val="00FC6D23"/>
    <w:rsid w:val="00FC7CF2"/>
    <w:rsid w:val="00FD0FBD"/>
    <w:rsid w:val="00FD330F"/>
    <w:rsid w:val="00FD4289"/>
    <w:rsid w:val="00FD6F08"/>
    <w:rsid w:val="00FD6F74"/>
    <w:rsid w:val="00FE008E"/>
    <w:rsid w:val="00FE038C"/>
    <w:rsid w:val="00FE0D7E"/>
    <w:rsid w:val="00FE2F86"/>
    <w:rsid w:val="00FE2F95"/>
    <w:rsid w:val="00FE7D76"/>
    <w:rsid w:val="00FF034A"/>
    <w:rsid w:val="00FF433A"/>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066AE"/>
  <w15:docId w15:val="{20C215C7-3CFD-4259-B5B9-19AB39B8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paragraph" w:customStyle="1" w:styleId="GPSL1CLAUSEHEADING">
    <w:name w:val="GPS L1 CLAUSE HEADING"/>
    <w:basedOn w:val="Normal"/>
    <w:next w:val="Normal"/>
    <w:qFormat/>
    <w:rsid w:val="001E6961"/>
    <w:pPr>
      <w:numPr>
        <w:numId w:val="23"/>
      </w:numPr>
      <w:tabs>
        <w:tab w:val="left" w:pos="709"/>
      </w:tabs>
      <w:adjustRightInd w:val="0"/>
      <w:spacing w:before="240" w:after="240"/>
      <w:jc w:val="both"/>
      <w:outlineLvl w:val="1"/>
    </w:pPr>
    <w:rPr>
      <w:rFonts w:ascii="Arial Bold" w:eastAsia="STZhongsong" w:hAnsi="Arial Bold"/>
      <w:b/>
      <w:caps/>
      <w:szCs w:val="22"/>
      <w:lang w:val="x-none"/>
    </w:rPr>
  </w:style>
  <w:style w:type="paragraph" w:customStyle="1" w:styleId="GPSL2numberedclause">
    <w:name w:val="GPS L2 numbered clause"/>
    <w:basedOn w:val="Normal"/>
    <w:link w:val="GPSL2numberedclauseChar1"/>
    <w:qFormat/>
    <w:rsid w:val="001E6961"/>
    <w:pPr>
      <w:numPr>
        <w:ilvl w:val="1"/>
        <w:numId w:val="23"/>
      </w:numPr>
      <w:tabs>
        <w:tab w:val="left" w:pos="1418"/>
      </w:tabs>
      <w:adjustRightInd w:val="0"/>
      <w:spacing w:before="120" w:after="120"/>
      <w:jc w:val="both"/>
    </w:pPr>
    <w:rPr>
      <w:rFonts w:eastAsia="Times New Roman"/>
      <w:szCs w:val="22"/>
      <w:lang w:val="x-none"/>
    </w:rPr>
  </w:style>
  <w:style w:type="paragraph" w:customStyle="1" w:styleId="GPSL3numberedclause">
    <w:name w:val="GPS L3 numbered clause"/>
    <w:basedOn w:val="GPSL2numberedclause"/>
    <w:qFormat/>
    <w:rsid w:val="001E6961"/>
    <w:pPr>
      <w:numPr>
        <w:ilvl w:val="2"/>
      </w:numPr>
      <w:tabs>
        <w:tab w:val="clear" w:pos="1418"/>
        <w:tab w:val="num" w:pos="1800"/>
        <w:tab w:val="left" w:pos="2410"/>
      </w:tabs>
    </w:pPr>
  </w:style>
  <w:style w:type="paragraph" w:customStyle="1" w:styleId="GPSL4numberedclause">
    <w:name w:val="GPS L4 numbered clause"/>
    <w:basedOn w:val="GPSL3numberedclause"/>
    <w:qFormat/>
    <w:rsid w:val="001E6961"/>
    <w:pPr>
      <w:numPr>
        <w:ilvl w:val="3"/>
      </w:numPr>
      <w:tabs>
        <w:tab w:val="clear" w:pos="2410"/>
        <w:tab w:val="num" w:pos="360"/>
        <w:tab w:val="num" w:pos="2880"/>
        <w:tab w:val="left" w:pos="2977"/>
      </w:tabs>
    </w:pPr>
  </w:style>
  <w:style w:type="character" w:customStyle="1" w:styleId="GPSL2numberedclauseChar1">
    <w:name w:val="GPS L2 numbered clause Char1"/>
    <w:link w:val="GPSL2numberedclause"/>
    <w:rsid w:val="001E6961"/>
    <w:rPr>
      <w:rFonts w:ascii="Arial" w:hAnsi="Arial"/>
      <w:sz w:val="22"/>
      <w:szCs w:val="22"/>
      <w:lang w:val="x-none" w:eastAsia="zh-CN"/>
    </w:rPr>
  </w:style>
  <w:style w:type="paragraph" w:customStyle="1" w:styleId="GPSL5numberedclause">
    <w:name w:val="GPS L5 numbered clause"/>
    <w:basedOn w:val="GPSL4numberedclause"/>
    <w:qFormat/>
    <w:rsid w:val="001E6961"/>
    <w:pPr>
      <w:numPr>
        <w:ilvl w:val="4"/>
      </w:numPr>
      <w:tabs>
        <w:tab w:val="num" w:pos="360"/>
        <w:tab w:val="num" w:pos="2880"/>
        <w:tab w:val="num" w:pos="3600"/>
      </w:tabs>
    </w:pPr>
  </w:style>
  <w:style w:type="paragraph" w:customStyle="1" w:styleId="GPSL6numbered">
    <w:name w:val="GPS L6 numbered"/>
    <w:basedOn w:val="GPSL5numberedclause"/>
    <w:qFormat/>
    <w:rsid w:val="001E6961"/>
    <w:pPr>
      <w:numPr>
        <w:ilvl w:val="5"/>
      </w:numPr>
      <w:tabs>
        <w:tab w:val="clear" w:pos="2977"/>
        <w:tab w:val="num" w:pos="360"/>
        <w:tab w:val="num" w:pos="2880"/>
        <w:tab w:val="left" w:pos="4111"/>
        <w:tab w:val="num" w:pos="4320"/>
      </w:tabs>
    </w:pPr>
  </w:style>
  <w:style w:type="character" w:customStyle="1" w:styleId="ListParagraphChar">
    <w:name w:val="List Paragraph Char"/>
    <w:basedOn w:val="DefaultParagraphFont"/>
    <w:link w:val="ListParagraph"/>
    <w:uiPriority w:val="34"/>
    <w:locked/>
    <w:rsid w:val="0001448B"/>
    <w:rPr>
      <w:rFonts w:ascii="Arial" w:eastAsia="SimSun" w:hAnsi="Arial"/>
      <w:sz w:val="22"/>
      <w:szCs w:val="24"/>
      <w:lang w:eastAsia="zh-CN"/>
    </w:rPr>
  </w:style>
  <w:style w:type="paragraph" w:customStyle="1" w:styleId="DfESOutNumbered">
    <w:name w:val="DfESOutNumbered"/>
    <w:basedOn w:val="Normal"/>
    <w:link w:val="DfESOutNumberedChar"/>
    <w:rsid w:val="0002360C"/>
    <w:pPr>
      <w:widowControl w:val="0"/>
      <w:numPr>
        <w:numId w:val="25"/>
      </w:numPr>
      <w:overflowPunct w:val="0"/>
      <w:autoSpaceDE w:val="0"/>
      <w:autoSpaceDN w:val="0"/>
      <w:adjustRightInd w:val="0"/>
      <w:spacing w:after="240"/>
      <w:textAlignment w:val="baseline"/>
    </w:pPr>
    <w:rPr>
      <w:rFonts w:eastAsia="Times New Roman" w:cs="Arial"/>
      <w:szCs w:val="20"/>
      <w:lang w:eastAsia="en-US"/>
    </w:rPr>
  </w:style>
  <w:style w:type="character" w:customStyle="1" w:styleId="DfESOutNumberedChar">
    <w:name w:val="DfESOutNumbered Char"/>
    <w:basedOn w:val="DefaultParagraphFont"/>
    <w:link w:val="DfESOutNumbered"/>
    <w:rsid w:val="0002360C"/>
    <w:rPr>
      <w:rFonts w:ascii="Arial" w:hAnsi="Arial" w:cs="Arial"/>
      <w:sz w:val="22"/>
      <w:lang w:eastAsia="en-US"/>
    </w:rPr>
  </w:style>
  <w:style w:type="paragraph" w:customStyle="1" w:styleId="DeptBullets">
    <w:name w:val="DeptBullets"/>
    <w:basedOn w:val="Normal"/>
    <w:link w:val="DeptBulletsChar"/>
    <w:rsid w:val="0002360C"/>
    <w:pPr>
      <w:widowControl w:val="0"/>
      <w:numPr>
        <w:numId w:val="26"/>
      </w:numPr>
      <w:overflowPunct w:val="0"/>
      <w:autoSpaceDE w:val="0"/>
      <w:autoSpaceDN w:val="0"/>
      <w:adjustRightInd w:val="0"/>
      <w:spacing w:after="240"/>
      <w:textAlignment w:val="baseline"/>
    </w:pPr>
    <w:rPr>
      <w:rFonts w:eastAsia="Times New Roman"/>
      <w:sz w:val="24"/>
      <w:szCs w:val="20"/>
      <w:lang w:eastAsia="en-US"/>
    </w:rPr>
  </w:style>
  <w:style w:type="character" w:customStyle="1" w:styleId="DeptBulletsChar">
    <w:name w:val="DeptBullets Char"/>
    <w:basedOn w:val="DefaultParagraphFont"/>
    <w:link w:val="DeptBullets"/>
    <w:rsid w:val="0002360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5308">
      <w:bodyDiv w:val="1"/>
      <w:marLeft w:val="0"/>
      <w:marRight w:val="0"/>
      <w:marTop w:val="0"/>
      <w:marBottom w:val="0"/>
      <w:divBdr>
        <w:top w:val="none" w:sz="0" w:space="0" w:color="auto"/>
        <w:left w:val="none" w:sz="0" w:space="0" w:color="auto"/>
        <w:bottom w:val="none" w:sz="0" w:space="0" w:color="auto"/>
        <w:right w:val="none" w:sz="0" w:space="0" w:color="auto"/>
      </w:divBdr>
    </w:div>
    <w:div w:id="125051139">
      <w:bodyDiv w:val="1"/>
      <w:marLeft w:val="0"/>
      <w:marRight w:val="0"/>
      <w:marTop w:val="0"/>
      <w:marBottom w:val="0"/>
      <w:divBdr>
        <w:top w:val="none" w:sz="0" w:space="0" w:color="auto"/>
        <w:left w:val="none" w:sz="0" w:space="0" w:color="auto"/>
        <w:bottom w:val="none" w:sz="0" w:space="0" w:color="auto"/>
        <w:right w:val="none" w:sz="0" w:space="0" w:color="auto"/>
      </w:divBdr>
    </w:div>
    <w:div w:id="158354278">
      <w:bodyDiv w:val="1"/>
      <w:marLeft w:val="0"/>
      <w:marRight w:val="0"/>
      <w:marTop w:val="0"/>
      <w:marBottom w:val="0"/>
      <w:divBdr>
        <w:top w:val="none" w:sz="0" w:space="0" w:color="auto"/>
        <w:left w:val="none" w:sz="0" w:space="0" w:color="auto"/>
        <w:bottom w:val="none" w:sz="0" w:space="0" w:color="auto"/>
        <w:right w:val="none" w:sz="0" w:space="0" w:color="auto"/>
      </w:divBdr>
    </w:div>
    <w:div w:id="265887443">
      <w:bodyDiv w:val="1"/>
      <w:marLeft w:val="0"/>
      <w:marRight w:val="0"/>
      <w:marTop w:val="0"/>
      <w:marBottom w:val="0"/>
      <w:divBdr>
        <w:top w:val="none" w:sz="0" w:space="0" w:color="auto"/>
        <w:left w:val="none" w:sz="0" w:space="0" w:color="auto"/>
        <w:bottom w:val="none" w:sz="0" w:space="0" w:color="auto"/>
        <w:right w:val="none" w:sz="0" w:space="0" w:color="auto"/>
      </w:divBdr>
    </w:div>
    <w:div w:id="385841713">
      <w:bodyDiv w:val="1"/>
      <w:marLeft w:val="0"/>
      <w:marRight w:val="0"/>
      <w:marTop w:val="0"/>
      <w:marBottom w:val="0"/>
      <w:divBdr>
        <w:top w:val="none" w:sz="0" w:space="0" w:color="auto"/>
        <w:left w:val="none" w:sz="0" w:space="0" w:color="auto"/>
        <w:bottom w:val="none" w:sz="0" w:space="0" w:color="auto"/>
        <w:right w:val="none" w:sz="0" w:space="0" w:color="auto"/>
      </w:divBdr>
    </w:div>
    <w:div w:id="467164789">
      <w:bodyDiv w:val="1"/>
      <w:marLeft w:val="0"/>
      <w:marRight w:val="0"/>
      <w:marTop w:val="0"/>
      <w:marBottom w:val="0"/>
      <w:divBdr>
        <w:top w:val="none" w:sz="0" w:space="0" w:color="auto"/>
        <w:left w:val="none" w:sz="0" w:space="0" w:color="auto"/>
        <w:bottom w:val="none" w:sz="0" w:space="0" w:color="auto"/>
        <w:right w:val="none" w:sz="0" w:space="0" w:color="auto"/>
      </w:divBdr>
    </w:div>
    <w:div w:id="491335869">
      <w:bodyDiv w:val="1"/>
      <w:marLeft w:val="0"/>
      <w:marRight w:val="0"/>
      <w:marTop w:val="0"/>
      <w:marBottom w:val="0"/>
      <w:divBdr>
        <w:top w:val="none" w:sz="0" w:space="0" w:color="auto"/>
        <w:left w:val="none" w:sz="0" w:space="0" w:color="auto"/>
        <w:bottom w:val="none" w:sz="0" w:space="0" w:color="auto"/>
        <w:right w:val="none" w:sz="0" w:space="0" w:color="auto"/>
      </w:divBdr>
    </w:div>
    <w:div w:id="560989258">
      <w:bodyDiv w:val="1"/>
      <w:marLeft w:val="0"/>
      <w:marRight w:val="0"/>
      <w:marTop w:val="0"/>
      <w:marBottom w:val="0"/>
      <w:divBdr>
        <w:top w:val="none" w:sz="0" w:space="0" w:color="auto"/>
        <w:left w:val="none" w:sz="0" w:space="0" w:color="auto"/>
        <w:bottom w:val="none" w:sz="0" w:space="0" w:color="auto"/>
        <w:right w:val="none" w:sz="0" w:space="0" w:color="auto"/>
      </w:divBdr>
    </w:div>
    <w:div w:id="753598533">
      <w:bodyDiv w:val="1"/>
      <w:marLeft w:val="0"/>
      <w:marRight w:val="0"/>
      <w:marTop w:val="0"/>
      <w:marBottom w:val="0"/>
      <w:divBdr>
        <w:top w:val="none" w:sz="0" w:space="0" w:color="auto"/>
        <w:left w:val="none" w:sz="0" w:space="0" w:color="auto"/>
        <w:bottom w:val="none" w:sz="0" w:space="0" w:color="auto"/>
        <w:right w:val="none" w:sz="0" w:space="0" w:color="auto"/>
      </w:divBdr>
    </w:div>
    <w:div w:id="828986762">
      <w:bodyDiv w:val="1"/>
      <w:marLeft w:val="0"/>
      <w:marRight w:val="0"/>
      <w:marTop w:val="0"/>
      <w:marBottom w:val="0"/>
      <w:divBdr>
        <w:top w:val="none" w:sz="0" w:space="0" w:color="auto"/>
        <w:left w:val="none" w:sz="0" w:space="0" w:color="auto"/>
        <w:bottom w:val="none" w:sz="0" w:space="0" w:color="auto"/>
        <w:right w:val="none" w:sz="0" w:space="0" w:color="auto"/>
      </w:divBdr>
    </w:div>
    <w:div w:id="883129671">
      <w:bodyDiv w:val="1"/>
      <w:marLeft w:val="0"/>
      <w:marRight w:val="0"/>
      <w:marTop w:val="0"/>
      <w:marBottom w:val="0"/>
      <w:divBdr>
        <w:top w:val="none" w:sz="0" w:space="0" w:color="auto"/>
        <w:left w:val="none" w:sz="0" w:space="0" w:color="auto"/>
        <w:bottom w:val="none" w:sz="0" w:space="0" w:color="auto"/>
        <w:right w:val="none" w:sz="0" w:space="0" w:color="auto"/>
      </w:divBdr>
    </w:div>
    <w:div w:id="953639444">
      <w:bodyDiv w:val="1"/>
      <w:marLeft w:val="0"/>
      <w:marRight w:val="0"/>
      <w:marTop w:val="0"/>
      <w:marBottom w:val="0"/>
      <w:divBdr>
        <w:top w:val="none" w:sz="0" w:space="0" w:color="auto"/>
        <w:left w:val="none" w:sz="0" w:space="0" w:color="auto"/>
        <w:bottom w:val="none" w:sz="0" w:space="0" w:color="auto"/>
        <w:right w:val="none" w:sz="0" w:space="0" w:color="auto"/>
      </w:divBdr>
    </w:div>
    <w:div w:id="1082071938">
      <w:bodyDiv w:val="1"/>
      <w:marLeft w:val="0"/>
      <w:marRight w:val="0"/>
      <w:marTop w:val="0"/>
      <w:marBottom w:val="0"/>
      <w:divBdr>
        <w:top w:val="none" w:sz="0" w:space="0" w:color="auto"/>
        <w:left w:val="none" w:sz="0" w:space="0" w:color="auto"/>
        <w:bottom w:val="none" w:sz="0" w:space="0" w:color="auto"/>
        <w:right w:val="none" w:sz="0" w:space="0" w:color="auto"/>
      </w:divBdr>
    </w:div>
    <w:div w:id="1097555902">
      <w:bodyDiv w:val="1"/>
      <w:marLeft w:val="0"/>
      <w:marRight w:val="0"/>
      <w:marTop w:val="0"/>
      <w:marBottom w:val="0"/>
      <w:divBdr>
        <w:top w:val="none" w:sz="0" w:space="0" w:color="auto"/>
        <w:left w:val="none" w:sz="0" w:space="0" w:color="auto"/>
        <w:bottom w:val="none" w:sz="0" w:space="0" w:color="auto"/>
        <w:right w:val="none" w:sz="0" w:space="0" w:color="auto"/>
      </w:divBdr>
    </w:div>
    <w:div w:id="1337147394">
      <w:bodyDiv w:val="1"/>
      <w:marLeft w:val="0"/>
      <w:marRight w:val="0"/>
      <w:marTop w:val="0"/>
      <w:marBottom w:val="0"/>
      <w:divBdr>
        <w:top w:val="none" w:sz="0" w:space="0" w:color="auto"/>
        <w:left w:val="none" w:sz="0" w:space="0" w:color="auto"/>
        <w:bottom w:val="none" w:sz="0" w:space="0" w:color="auto"/>
        <w:right w:val="none" w:sz="0" w:space="0" w:color="auto"/>
      </w:divBdr>
    </w:div>
    <w:div w:id="1494294668">
      <w:bodyDiv w:val="1"/>
      <w:marLeft w:val="0"/>
      <w:marRight w:val="0"/>
      <w:marTop w:val="0"/>
      <w:marBottom w:val="0"/>
      <w:divBdr>
        <w:top w:val="none" w:sz="0" w:space="0" w:color="auto"/>
        <w:left w:val="none" w:sz="0" w:space="0" w:color="auto"/>
        <w:bottom w:val="none" w:sz="0" w:space="0" w:color="auto"/>
        <w:right w:val="none" w:sz="0" w:space="0" w:color="auto"/>
      </w:divBdr>
    </w:div>
    <w:div w:id="1526675161">
      <w:bodyDiv w:val="1"/>
      <w:marLeft w:val="0"/>
      <w:marRight w:val="0"/>
      <w:marTop w:val="0"/>
      <w:marBottom w:val="0"/>
      <w:divBdr>
        <w:top w:val="none" w:sz="0" w:space="0" w:color="auto"/>
        <w:left w:val="none" w:sz="0" w:space="0" w:color="auto"/>
        <w:bottom w:val="none" w:sz="0" w:space="0" w:color="auto"/>
        <w:right w:val="none" w:sz="0" w:space="0" w:color="auto"/>
      </w:divBdr>
    </w:div>
    <w:div w:id="1577857058">
      <w:bodyDiv w:val="1"/>
      <w:marLeft w:val="0"/>
      <w:marRight w:val="0"/>
      <w:marTop w:val="0"/>
      <w:marBottom w:val="0"/>
      <w:divBdr>
        <w:top w:val="none" w:sz="0" w:space="0" w:color="auto"/>
        <w:left w:val="none" w:sz="0" w:space="0" w:color="auto"/>
        <w:bottom w:val="none" w:sz="0" w:space="0" w:color="auto"/>
        <w:right w:val="none" w:sz="0" w:space="0" w:color="auto"/>
      </w:divBdr>
    </w:div>
    <w:div w:id="1590502434">
      <w:bodyDiv w:val="1"/>
      <w:marLeft w:val="0"/>
      <w:marRight w:val="0"/>
      <w:marTop w:val="0"/>
      <w:marBottom w:val="0"/>
      <w:divBdr>
        <w:top w:val="none" w:sz="0" w:space="0" w:color="auto"/>
        <w:left w:val="none" w:sz="0" w:space="0" w:color="auto"/>
        <w:bottom w:val="none" w:sz="0" w:space="0" w:color="auto"/>
        <w:right w:val="none" w:sz="0" w:space="0" w:color="auto"/>
      </w:divBdr>
    </w:div>
    <w:div w:id="1613895359">
      <w:bodyDiv w:val="1"/>
      <w:marLeft w:val="0"/>
      <w:marRight w:val="0"/>
      <w:marTop w:val="0"/>
      <w:marBottom w:val="0"/>
      <w:divBdr>
        <w:top w:val="none" w:sz="0" w:space="0" w:color="auto"/>
        <w:left w:val="none" w:sz="0" w:space="0" w:color="auto"/>
        <w:bottom w:val="none" w:sz="0" w:space="0" w:color="auto"/>
        <w:right w:val="none" w:sz="0" w:space="0" w:color="auto"/>
      </w:divBdr>
    </w:div>
    <w:div w:id="1748383145">
      <w:bodyDiv w:val="1"/>
      <w:marLeft w:val="0"/>
      <w:marRight w:val="0"/>
      <w:marTop w:val="0"/>
      <w:marBottom w:val="0"/>
      <w:divBdr>
        <w:top w:val="none" w:sz="0" w:space="0" w:color="auto"/>
        <w:left w:val="none" w:sz="0" w:space="0" w:color="auto"/>
        <w:bottom w:val="none" w:sz="0" w:space="0" w:color="auto"/>
        <w:right w:val="none" w:sz="0" w:space="0" w:color="auto"/>
      </w:divBdr>
    </w:div>
    <w:div w:id="1758553846">
      <w:bodyDiv w:val="1"/>
      <w:marLeft w:val="0"/>
      <w:marRight w:val="0"/>
      <w:marTop w:val="0"/>
      <w:marBottom w:val="0"/>
      <w:divBdr>
        <w:top w:val="none" w:sz="0" w:space="0" w:color="auto"/>
        <w:left w:val="none" w:sz="0" w:space="0" w:color="auto"/>
        <w:bottom w:val="none" w:sz="0" w:space="0" w:color="auto"/>
        <w:right w:val="none" w:sz="0" w:space="0" w:color="auto"/>
      </w:divBdr>
    </w:div>
    <w:div w:id="1899003275">
      <w:bodyDiv w:val="1"/>
      <w:marLeft w:val="0"/>
      <w:marRight w:val="0"/>
      <w:marTop w:val="0"/>
      <w:marBottom w:val="0"/>
      <w:divBdr>
        <w:top w:val="none" w:sz="0" w:space="0" w:color="auto"/>
        <w:left w:val="none" w:sz="0" w:space="0" w:color="auto"/>
        <w:bottom w:val="none" w:sz="0" w:space="0" w:color="auto"/>
        <w:right w:val="none" w:sz="0" w:space="0" w:color="auto"/>
      </w:divBdr>
    </w:div>
    <w:div w:id="1913078370">
      <w:bodyDiv w:val="1"/>
      <w:marLeft w:val="0"/>
      <w:marRight w:val="0"/>
      <w:marTop w:val="0"/>
      <w:marBottom w:val="0"/>
      <w:divBdr>
        <w:top w:val="none" w:sz="0" w:space="0" w:color="auto"/>
        <w:left w:val="none" w:sz="0" w:space="0" w:color="auto"/>
        <w:bottom w:val="none" w:sz="0" w:space="0" w:color="auto"/>
        <w:right w:val="none" w:sz="0" w:space="0" w:color="auto"/>
      </w:divBdr>
    </w:div>
    <w:div w:id="19248714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CL.POINVOICEPAYMENTS@sscl.gse.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b8cb3cbd-ce5c-4a72-9da4-9013f91c5903">
      <Value>3</Value>
      <Value>2</Value>
      <Value>1</Value>
    </TaxCatchAll>
    <IWPOwnerTaxHTField0 xmlns="05d0f35b-a996-402c-aef0-7f2e66766f5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05d0f35b-a996-402c-aef0-7f2e66766f5f">
      <UserInfo>
        <DisplayName/>
        <AccountId xsi:nil="true"/>
        <AccountType/>
      </UserInfo>
    </IWPContributor>
    <IWPFunctionTaxHTField0 xmlns="05d0f35b-a996-402c-aef0-7f2e66766f5f">
      <Terms xmlns="http://schemas.microsoft.com/office/infopath/2007/PartnerControls"/>
    </IWPFunctionTaxHTField0>
    <IWPSubjectTaxHTField0 xmlns="05d0f35b-a996-402c-aef0-7f2e66766f5f">
      <Terms xmlns="http://schemas.microsoft.com/office/infopath/2007/PartnerControls"/>
    </IWPSubjectTaxHTField0>
    <IWPOrganisationalUnitTaxHTField0 xmlns="05d0f35b-a996-402c-aef0-7f2e66766f5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05d0f35b-a996-402c-aef0-7f2e66766f5f">
      <Terms xmlns="http://schemas.microsoft.com/office/infopath/2007/PartnerControls"/>
    </IWPSiteTypeTaxHTField0>
    <IWPRightsProtectiveMarkingTaxHTField0 xmlns="05d0f35b-a996-402c-aef0-7f2e66766f5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Comments xmlns="http://schemas.microsoft.com/sharepoint/v3" xsi:nil="true"/>
    <_dlc_DocId xmlns="b8cb3cbd-ce5c-4a72-9da4-9013f91c5903">RZWDM35KRYUF-6-10031</_dlc_DocId>
    <_dlc_DocIdUrl xmlns="b8cb3cbd-ce5c-4a72-9da4-9013f91c5903">
      <Url>http://workplaces/sites/fftf/_layouts/DocIdRedir.aspx?ID=RZWDM35KRYUF-6-10031</Url>
      <Description>RZWDM35KRYUF-6-10031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B179931A7418AB4898EF7A463942392A" ma:contentTypeVersion="1" ma:contentTypeDescription="For programme or project documents. Records retained for 10 years." ma:contentTypeScope="" ma:versionID="c6caca237521af7b4dbc46473bbd5a29">
  <xsd:schema xmlns:xsd="http://www.w3.org/2001/XMLSchema" xmlns:xs="http://www.w3.org/2001/XMLSchema" xmlns:p="http://schemas.microsoft.com/office/2006/metadata/properties" xmlns:ns1="http://schemas.microsoft.com/sharepoint/v3" xmlns:ns2="b8cb3cbd-ce5c-4a72-9da4-9013f91c5903" xmlns:ns3="05d0f35b-a996-402c-aef0-7f2e66766f5f" targetNamespace="http://schemas.microsoft.com/office/2006/metadata/properties" ma:root="true" ma:fieldsID="a47d86f675bd00797d704e00f6ef0957" ns1:_="" ns2:_="" ns3:_="">
    <xsd:import namespace="http://schemas.microsoft.com/sharepoint/v3"/>
    <xsd:import namespace="b8cb3cbd-ce5c-4a72-9da4-9013f91c5903"/>
    <xsd:import namespace="05d0f35b-a996-402c-aef0-7f2e66766f5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5335e9d1-0da5-4e22-a163-0ce6a10fecbc}" ma:internalName="TaxCatchAll" ma:showField="CatchAllData" ma:web="05d0f35b-a996-402c-aef0-7f2e66766f5f">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5335e9d1-0da5-4e22-a163-0ce6a10fecbc}" ma:internalName="TaxCatchAllLabel" ma:readOnly="true" ma:showField="CatchAllDataLabel" ma:web="05d0f35b-a996-402c-aef0-7f2e66766f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d0f35b-a996-402c-aef0-7f2e66766f5f"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8C161-4155-4823-B69F-D247012232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d0f35b-a996-402c-aef0-7f2e66766f5f"/>
    <ds:schemaRef ds:uri="http://schemas.microsoft.com/sharepoint/v3"/>
    <ds:schemaRef ds:uri="b8cb3cbd-ce5c-4a72-9da4-9013f91c5903"/>
    <ds:schemaRef ds:uri="http://www.w3.org/XML/1998/namespace"/>
    <ds:schemaRef ds:uri="http://purl.org/dc/dcmitype/"/>
  </ds:schemaRefs>
</ds:datastoreItem>
</file>

<file path=customXml/itemProps2.xml><?xml version="1.0" encoding="utf-8"?>
<ds:datastoreItem xmlns:ds="http://schemas.openxmlformats.org/officeDocument/2006/customXml" ds:itemID="{CCADC7FF-D0AD-4E8B-8B83-AC3650CCD982}">
  <ds:schemaRefs>
    <ds:schemaRef ds:uri="http://schemas.microsoft.com/sharepoint/v3/contenttype/forms"/>
  </ds:schemaRefs>
</ds:datastoreItem>
</file>

<file path=customXml/itemProps3.xml><?xml version="1.0" encoding="utf-8"?>
<ds:datastoreItem xmlns:ds="http://schemas.openxmlformats.org/officeDocument/2006/customXml" ds:itemID="{EB83B47F-44C2-47DE-8415-E7A5791A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05d0f35b-a996-402c-aef0-7f2e66766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49C3F-4159-44F6-B1F4-CABC1BBD5B2D}">
  <ds:schemaRefs>
    <ds:schemaRef ds:uri="http://schemas.microsoft.com/sharepoint/events"/>
  </ds:schemaRefs>
</ds:datastoreItem>
</file>

<file path=customXml/itemProps5.xml><?xml version="1.0" encoding="utf-8"?>
<ds:datastoreItem xmlns:ds="http://schemas.openxmlformats.org/officeDocument/2006/customXml" ds:itemID="{1566E674-39B8-4094-BF5D-BBDDD5F21194}">
  <ds:schemaRefs>
    <ds:schemaRef ds:uri="Microsoft.SharePoint.Taxonomy.ContentTypeSync"/>
  </ds:schemaRefs>
</ds:datastoreItem>
</file>

<file path=customXml/itemProps6.xml><?xml version="1.0" encoding="utf-8"?>
<ds:datastoreItem xmlns:ds="http://schemas.openxmlformats.org/officeDocument/2006/customXml" ds:itemID="{9E0B9C08-5198-42D9-A3AA-70F1EA3E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TotalTime>
  <Pages>11</Pages>
  <Words>3312</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ITT Future Desktop</vt:lpstr>
    </vt:vector>
  </TitlesOfParts>
  <Company>DfE</Company>
  <LinksUpToDate>false</LinksUpToDate>
  <CharactersWithSpaces>21367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Future Desktop</dc:title>
  <dc:creator>Williams Rex</dc:creator>
  <cp:lastModifiedBy>DANNATT, Giverny</cp:lastModifiedBy>
  <cp:revision>3</cp:revision>
  <cp:lastPrinted>2016-05-24T13:14:00Z</cp:lastPrinted>
  <dcterms:created xsi:type="dcterms:W3CDTF">2017-01-16T10:00:00Z</dcterms:created>
  <dcterms:modified xsi:type="dcterms:W3CDTF">2017-01-16T10:14:00Z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0x0101007F645D6FBA204A029FECB8BFC6578C39005279853530254253B886E13194843F8A003AA4A7828D8545A79A9356801581235000B179931A7418AB4898EF7A463942392A</vt:lpwstr>
  </property>
  <property fmtid="{D5CDD505-2E9C-101B-9397-08002B2CF9AE}" pid="13" name="_dlc_DocIdItemGuid">
    <vt:lpwstr>ccb0ba9b-f344-4da5-a0f7-eacd772f9108</vt:lpwstr>
  </property>
  <property fmtid="{D5CDD505-2E9C-101B-9397-08002B2CF9AE}" pid="14" name="IWPOrganisationalUnit">
    <vt:lpwstr>3;#DfE|cc08a6d4-dfde-4d0f-bd85-069ebcef80d5</vt:lpwstr>
  </property>
  <property fmtid="{D5CDD505-2E9C-101B-9397-08002B2CF9AE}" pid="15" name="IWPOwner">
    <vt:lpwstr>1;#DfE|a484111e-5b24-4ad9-9778-c536c8c88985</vt:lpwstr>
  </property>
  <property fmtid="{D5CDD505-2E9C-101B-9397-08002B2CF9AE}" pid="16" name="IWPSubject">
    <vt:lpwstr/>
  </property>
  <property fmtid="{D5CDD505-2E9C-101B-9397-08002B2CF9AE}" pid="17" name="IWPFunction">
    <vt:lpwstr/>
  </property>
  <property fmtid="{D5CDD505-2E9C-101B-9397-08002B2CF9AE}" pid="18" name="IWPSiteType">
    <vt:lpwstr/>
  </property>
  <property fmtid="{D5CDD505-2E9C-101B-9397-08002B2CF9AE}" pid="19" name="IWPRightsProtectiveMarking">
    <vt:lpwstr>2;#Official|0884c477-2e62-47ea-b19c-5af6e91124c5</vt:lpwstr>
  </property>
</Properties>
</file>