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0A1" w:rsidRDefault="00844515">
      <w:pPr>
        <w:keepNext/>
        <w:keepLines/>
        <w:widowControl w:val="0"/>
        <w:pBdr>
          <w:top w:val="single" w:sz="4" w:space="31" w:color="FFFFFF"/>
          <w:left w:val="single" w:sz="4" w:space="31" w:color="FFFFFF"/>
          <w:bottom w:val="single" w:sz="4" w:space="31" w:color="FFFFFF"/>
          <w:right w:val="single" w:sz="4" w:space="31" w:color="FFFFFF"/>
        </w:pBdr>
        <w:spacing w:before="20" w:after="20" w:line="240" w:lineRule="auto"/>
        <w:ind w:left="2" w:hanging="4"/>
      </w:pPr>
      <w:r>
        <w:rPr>
          <w:rFonts w:ascii="Arial" w:eastAsia="Arial" w:hAnsi="Arial" w:cs="Arial"/>
          <w:sz w:val="36"/>
          <w:szCs w:val="36"/>
        </w:rPr>
        <w:t xml:space="preserve"> </w:t>
      </w:r>
      <w:r>
        <w:rPr>
          <w:rFonts w:ascii="Arial" w:eastAsia="Arial" w:hAnsi="Arial" w:cs="Arial"/>
          <w:b/>
          <w:color w:val="000000"/>
          <w:sz w:val="36"/>
          <w:szCs w:val="36"/>
        </w:rPr>
        <w:t>Joint Schedule 11 (Processing Data)</w:t>
      </w:r>
    </w:p>
    <w:p w:rsidR="006C60A1" w:rsidRDefault="006C60A1">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ind w:left="0" w:hanging="2"/>
        <w:rPr>
          <w:color w:val="000000"/>
          <w:sz w:val="24"/>
          <w:szCs w:val="24"/>
        </w:rPr>
      </w:pPr>
    </w:p>
    <w:p w:rsidR="006C60A1" w:rsidRDefault="00844515">
      <w:pPr>
        <w:keepNext/>
        <w:pBdr>
          <w:top w:val="single" w:sz="4" w:space="31" w:color="FFFFFF"/>
          <w:left w:val="single" w:sz="4" w:space="31" w:color="FFFFFF"/>
          <w:bottom w:val="single" w:sz="4" w:space="31" w:color="FFFFFF"/>
          <w:right w:val="single" w:sz="4" w:space="31" w:color="FFFFFF"/>
        </w:pBdr>
        <w:spacing w:after="220" w:line="240" w:lineRule="auto"/>
        <w:ind w:left="0" w:hanging="2"/>
        <w:rPr>
          <w:rFonts w:ascii="Arial" w:eastAsia="Arial" w:hAnsi="Arial" w:cs="Arial"/>
          <w:color w:val="000000"/>
          <w:sz w:val="24"/>
          <w:szCs w:val="24"/>
        </w:rPr>
      </w:pPr>
      <w:r>
        <w:rPr>
          <w:rFonts w:ascii="Arial" w:eastAsia="Arial" w:hAnsi="Arial" w:cs="Arial"/>
          <w:b/>
          <w:color w:val="000000"/>
          <w:sz w:val="24"/>
          <w:szCs w:val="24"/>
        </w:rPr>
        <w:t>Definitions</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rPr>
        <w:t>In this Schedule, the following words shall have the following meanings and they shall supplement Joint Schedule 1 (Definitions):</w:t>
      </w:r>
    </w:p>
    <w:tbl>
      <w:tblPr>
        <w:tblStyle w:val="a"/>
        <w:tblW w:w="8312" w:type="dxa"/>
        <w:tblInd w:w="704" w:type="dxa"/>
        <w:tblLayout w:type="fixed"/>
        <w:tblLook w:val="0000" w:firstRow="0" w:lastRow="0" w:firstColumn="0" w:lastColumn="0" w:noHBand="0" w:noVBand="0"/>
      </w:tblPr>
      <w:tblGrid>
        <w:gridCol w:w="1843"/>
        <w:gridCol w:w="6469"/>
      </w:tblGrid>
      <w:tr w:rsidR="006C60A1">
        <w:tc>
          <w:tcPr>
            <w:tcW w:w="1843" w:type="dxa"/>
            <w:tcMar>
              <w:top w:w="0" w:type="dxa"/>
              <w:left w:w="115" w:type="dxa"/>
              <w:bottom w:w="0" w:type="dxa"/>
              <w:right w:w="115" w:type="dxa"/>
            </w:tcMar>
          </w:tcPr>
          <w:p w:rsidR="006C60A1" w:rsidRDefault="00844515">
            <w:pPr>
              <w:keepNext/>
              <w:pBdr>
                <w:top w:val="single" w:sz="4" w:space="31" w:color="FFFFFF"/>
                <w:left w:val="single" w:sz="4" w:space="31" w:color="FFFFFF"/>
                <w:bottom w:val="single" w:sz="4" w:space="31" w:color="FFFFFF"/>
                <w:right w:val="single" w:sz="4" w:space="31" w:color="FFFFFF"/>
              </w:pBdr>
              <w:spacing w:after="220" w:line="240" w:lineRule="auto"/>
              <w:ind w:left="0" w:hanging="2"/>
              <w:rPr>
                <w:rFonts w:ascii="Arial" w:eastAsia="Arial" w:hAnsi="Arial" w:cs="Arial"/>
                <w:sz w:val="24"/>
                <w:szCs w:val="24"/>
              </w:rPr>
            </w:pPr>
            <w:r>
              <w:rPr>
                <w:rFonts w:ascii="Arial" w:eastAsia="Arial" w:hAnsi="Arial" w:cs="Arial"/>
                <w:b/>
                <w:sz w:val="24"/>
                <w:szCs w:val="24"/>
              </w:rPr>
              <w:t>“Processor Personnel”</w:t>
            </w:r>
          </w:p>
        </w:tc>
        <w:tc>
          <w:tcPr>
            <w:tcW w:w="6469" w:type="dxa"/>
            <w:tcMar>
              <w:top w:w="0" w:type="dxa"/>
              <w:left w:w="115" w:type="dxa"/>
              <w:bottom w:w="0" w:type="dxa"/>
              <w:right w:w="115" w:type="dxa"/>
            </w:tcMar>
          </w:tcPr>
          <w:p w:rsidR="006C60A1" w:rsidRDefault="00844515">
            <w:pPr>
              <w:keepNext/>
              <w:pBdr>
                <w:top w:val="single" w:sz="4" w:space="31" w:color="FFFFFF"/>
                <w:left w:val="single" w:sz="4" w:space="31" w:color="FFFFFF"/>
                <w:bottom w:val="single" w:sz="4" w:space="31" w:color="FFFFFF"/>
                <w:right w:val="single" w:sz="4" w:space="31" w:color="FFFFFF"/>
              </w:pBdr>
              <w:spacing w:after="220" w:line="240" w:lineRule="auto"/>
              <w:ind w:left="0" w:hanging="2"/>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 </w:t>
            </w:r>
          </w:p>
        </w:tc>
      </w:tr>
    </w:tbl>
    <w:p w:rsidR="006C60A1" w:rsidRDefault="00844515">
      <w:pPr>
        <w:keepNext/>
        <w:pBdr>
          <w:top w:val="single" w:sz="4" w:space="31" w:color="FFFFFF"/>
          <w:left w:val="single" w:sz="4" w:space="31" w:color="FFFFFF"/>
          <w:bottom w:val="single" w:sz="4" w:space="31" w:color="FFFFFF"/>
          <w:right w:val="single" w:sz="4" w:space="31" w:color="FFFFFF"/>
        </w:pBdr>
        <w:spacing w:after="220" w:line="240" w:lineRule="auto"/>
        <w:ind w:left="0" w:hanging="2"/>
        <w:rPr>
          <w:rFonts w:ascii="Arial" w:eastAsia="Arial" w:hAnsi="Arial" w:cs="Arial"/>
          <w:color w:val="000000"/>
          <w:sz w:val="24"/>
          <w:szCs w:val="24"/>
        </w:rPr>
      </w:pPr>
      <w:r>
        <w:rPr>
          <w:rFonts w:ascii="Arial" w:eastAsia="Arial" w:hAnsi="Arial" w:cs="Arial"/>
          <w:b/>
          <w:color w:val="000000"/>
          <w:sz w:val="24"/>
          <w:szCs w:val="24"/>
        </w:rPr>
        <w:t>Status of the Controller</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Parties acknowledge that for the purposes of th</w:t>
      </w:r>
      <w:r>
        <w:rPr>
          <w:rFonts w:ascii="Arial" w:eastAsia="Arial" w:hAnsi="Arial" w:cs="Arial"/>
          <w:sz w:val="24"/>
          <w:szCs w:val="24"/>
        </w:rPr>
        <w:t>e Data Protection Legislation, the nature of the activity carried out by each of them in relation to their respective obligations under a Contract dictates the status of each party under the DPA 2018. A Party may act as:</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“Controller” in respect of the other Party who is “Processor”;</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“Processor” in respect of the other Party who is “Controller”;</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“Joint Controller” with the other Party;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r>
        <w:rPr>
          <w:rFonts w:ascii="Arial" w:eastAsia="Arial" w:hAnsi="Arial" w:cs="Arial"/>
          <w:sz w:val="24"/>
          <w:szCs w:val="24"/>
        </w:rPr>
        <w:t>,</w:t>
      </w:r>
    </w:p>
    <w:p w:rsidR="006C60A1" w:rsidRDefault="00844515">
      <w:p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6C60A1" w:rsidRDefault="00844515">
      <w:pPr>
        <w:keepNext/>
        <w:pBdr>
          <w:top w:val="single" w:sz="4" w:space="31" w:color="FFFFFF"/>
          <w:left w:val="single" w:sz="4" w:space="31" w:color="FFFFFF"/>
          <w:bottom w:val="single" w:sz="4" w:space="31" w:color="FFFFFF"/>
          <w:right w:val="single" w:sz="4" w:space="31" w:color="FFFFFF"/>
        </w:pBdr>
        <w:spacing w:after="22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Where one Party is Controller and the other Party its Processor </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rPr>
        <w:t>Where a Party is a Pro</w:t>
      </w:r>
      <w:r>
        <w:rPr>
          <w:rFonts w:ascii="Arial" w:eastAsia="Arial" w:hAnsi="Arial" w:cs="Arial"/>
          <w:sz w:val="24"/>
          <w:szCs w:val="24"/>
        </w:rPr>
        <w:t xml:space="preserve">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w:t>
      </w:r>
      <w:r>
        <w:rPr>
          <w:rFonts w:ascii="Arial" w:eastAsia="Arial" w:hAnsi="Arial" w:cs="Arial"/>
          <w:sz w:val="24"/>
          <w:szCs w:val="24"/>
        </w:rPr>
        <w:t>otection Legislation.</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lastRenderedPageBreak/>
        <w:t>The Processor shall provide all reasonable assistance to the Controller in the preparation of any Data Protection Impact Assessment prior to commencing any Processing.  Such assistance may, at the discretion of the Controller, include:</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 systematic descrip</w:t>
      </w:r>
      <w:r>
        <w:rPr>
          <w:rFonts w:ascii="Arial" w:eastAsia="Arial" w:hAnsi="Arial" w:cs="Arial"/>
          <w:sz w:val="24"/>
          <w:szCs w:val="24"/>
        </w:rPr>
        <w:t>tion of the envisaged Processing and the purpose of the Processing;</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an assessment of the necessity and proportionality of the Processing in relation to the Goods or Services;</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an assessment of the risks to the rights and freedoms of Data Subjects; and</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the m</w:t>
      </w:r>
      <w:r>
        <w:rPr>
          <w:rFonts w:ascii="Arial" w:eastAsia="Arial" w:hAnsi="Arial" w:cs="Arial"/>
          <w:sz w:val="24"/>
          <w:szCs w:val="24"/>
        </w:rPr>
        <w:t>easures envisaged to address the risks, including safeguards, security measures and mechanisms to ensure the protection of Personal Data.</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bookmarkStart w:id="0" w:name="bookmark=id.30j0zll" w:colFirst="0" w:colLast="0"/>
      <w:bookmarkEnd w:id="0"/>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w:t>
      </w:r>
      <w:r>
        <w:rPr>
          <w:rFonts w:ascii="Arial" w:eastAsia="Arial" w:hAnsi="Arial" w:cs="Arial"/>
          <w:sz w:val="24"/>
          <w:szCs w:val="24"/>
        </w:rPr>
        <w:t>bited by Law;</w:t>
      </w:r>
      <w:bookmarkStart w:id="1" w:name="bookmark=id.1fob9te" w:colFirst="0" w:colLast="0"/>
      <w:bookmarkEnd w:id="1"/>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pPr>
      <w:r>
        <w:rPr>
          <w:rFonts w:ascii="Arial" w:eastAsia="Arial" w:hAnsi="Arial" w:cs="Arial"/>
          <w:sz w:val="24"/>
          <w:szCs w:val="24"/>
        </w:rPr>
        <w:t>ensure that it has in place Protective Measures, including in the case of the Agency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w:t>
      </w:r>
      <w:r>
        <w:rPr>
          <w:rFonts w:ascii="Arial" w:eastAsia="Arial" w:hAnsi="Arial" w:cs="Arial"/>
          <w:sz w:val="24"/>
          <w:szCs w:val="24"/>
        </w:rPr>
        <w:t>Controller of the adequacy of the Protective Measures) having taken account of the:</w:t>
      </w:r>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bookmarkStart w:id="2" w:name="bookmark=id.3znysh7" w:colFirst="0" w:colLast="0"/>
      <w:bookmarkEnd w:id="2"/>
      <w:r>
        <w:rPr>
          <w:rFonts w:ascii="Arial" w:eastAsia="Arial" w:hAnsi="Arial" w:cs="Arial"/>
          <w:sz w:val="24"/>
          <w:szCs w:val="24"/>
        </w:rPr>
        <w:t>nature of the data to be protected;</w:t>
      </w:r>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harm that might result from a Personal Data Breach;</w:t>
      </w:r>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state of technological development; and</w:t>
      </w:r>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 xml:space="preserve">cost of implementing any measures;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ensure t</w:t>
      </w:r>
      <w:r>
        <w:rPr>
          <w:rFonts w:ascii="Arial" w:eastAsia="Arial" w:hAnsi="Arial" w:cs="Arial"/>
          <w:sz w:val="24"/>
          <w:szCs w:val="24"/>
        </w:rPr>
        <w:t>hat:</w:t>
      </w:r>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rsidR="006C60A1" w:rsidRDefault="00844515">
      <w:pPr>
        <w:numPr>
          <w:ilvl w:val="4"/>
          <w:numId w:val="10"/>
        </w:numPr>
        <w:pBdr>
          <w:top w:val="single" w:sz="4" w:space="31" w:color="FFFFFF"/>
          <w:left w:val="single" w:sz="4" w:space="31" w:color="FFFFFF"/>
          <w:bottom w:val="single" w:sz="4" w:space="31" w:color="FFFFFF"/>
          <w:right w:val="single" w:sz="4" w:space="31" w:color="FFFFFF"/>
        </w:pBdr>
        <w:spacing w:after="120" w:line="240" w:lineRule="auto"/>
        <w:ind w:left="0" w:hanging="2"/>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w:t>
      </w:r>
      <w:r>
        <w:rPr>
          <w:rFonts w:ascii="Arial" w:eastAsia="Arial" w:hAnsi="Arial" w:cs="Arial"/>
          <w:i/>
          <w:sz w:val="24"/>
          <w:szCs w:val="24"/>
        </w:rPr>
        <w:t>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rsidR="006C60A1" w:rsidRDefault="00844515">
      <w:pPr>
        <w:numPr>
          <w:ilvl w:val="4"/>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6C60A1" w:rsidRDefault="00844515">
      <w:pPr>
        <w:numPr>
          <w:ilvl w:val="4"/>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are informed of the confidential nature of the Personal Data and do no</w:t>
      </w:r>
      <w:r>
        <w:rPr>
          <w:rFonts w:ascii="Arial" w:eastAsia="Arial" w:hAnsi="Arial" w:cs="Arial"/>
          <w:sz w:val="24"/>
          <w:szCs w:val="24"/>
        </w:rPr>
        <w:t>t publish, disclose or divulge any of the Personal Data to any third party unless directed in writing to do so by the Controller or as otherwise permitted by the Contract; and</w:t>
      </w:r>
    </w:p>
    <w:p w:rsidR="006C60A1" w:rsidRDefault="00844515">
      <w:pPr>
        <w:numPr>
          <w:ilvl w:val="4"/>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have undergone adequate training in the use, care, protection and handling of Pe</w:t>
      </w:r>
      <w:r>
        <w:rPr>
          <w:rFonts w:ascii="Arial" w:eastAsia="Arial" w:hAnsi="Arial" w:cs="Arial"/>
          <w:sz w:val="24"/>
          <w:szCs w:val="24"/>
        </w:rPr>
        <w:t xml:space="preserve">rsonal Data; </w:t>
      </w:r>
      <w:bookmarkStart w:id="3" w:name="bookmark=id.tyjcwt" w:colFirst="0" w:colLast="0"/>
      <w:bookmarkEnd w:id="3"/>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lastRenderedPageBreak/>
        <w:t>not transfer Personal Data outside of the EU unless the prior written consent of the Controller has been obtained and the following conditions are fulfilled:</w:t>
      </w:r>
      <w:bookmarkStart w:id="4" w:name="bookmark=id.3dy6vkm" w:colFirst="0" w:colLast="0"/>
      <w:bookmarkEnd w:id="4"/>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the Controller or the Processor has provided appropriate safeguards in relation to t</w:t>
      </w:r>
      <w:r>
        <w:rPr>
          <w:rFonts w:ascii="Arial" w:eastAsia="Arial" w:hAnsi="Arial" w:cs="Arial"/>
          <w:sz w:val="24"/>
          <w:szCs w:val="24"/>
        </w:rPr>
        <w:t>he transfer (whether in accordance with UK GDPR Article 46 or LED Article 37) as determined by the Controller;</w:t>
      </w:r>
      <w:bookmarkStart w:id="5" w:name="bookmark=id.22vxnjd" w:colFirst="0" w:colLast="0"/>
      <w:bookmarkEnd w:id="5"/>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the Data Subject has enforceable rights and effective legal remedies;</w:t>
      </w:r>
      <w:bookmarkStart w:id="6" w:name="bookmark=id.4d34og8" w:colFirst="0" w:colLast="0"/>
      <w:bookmarkEnd w:id="6"/>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the Processor complies with its obligations under the Data Protection Legis</w:t>
      </w:r>
      <w:r>
        <w:rPr>
          <w:rFonts w:ascii="Arial" w:eastAsia="Arial" w:hAnsi="Arial" w:cs="Arial"/>
          <w:sz w:val="24"/>
          <w:szCs w:val="24"/>
        </w:rPr>
        <w:t>lation by providing an adequate level of protection to any Personal Data that is transferred (or, if it is not so bound, uses its best endeavours to assist the Controller in meeting its obligations); and</w:t>
      </w:r>
      <w:bookmarkStart w:id="7" w:name="bookmark=id.2s8eyo1" w:colFirst="0" w:colLast="0"/>
      <w:bookmarkEnd w:id="7"/>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the Processor complies with any reasonable instructi</w:t>
      </w:r>
      <w:r>
        <w:rPr>
          <w:rFonts w:ascii="Arial" w:eastAsia="Arial" w:hAnsi="Arial" w:cs="Arial"/>
          <w:sz w:val="24"/>
          <w:szCs w:val="24"/>
        </w:rPr>
        <w:t>ons notified to it in advance by the Controller with respect to the Processing of the Personal Data; and</w:t>
      </w:r>
      <w:bookmarkStart w:id="8" w:name="bookmark=id.17dp8vu" w:colFirst="0" w:colLast="0"/>
      <w:bookmarkEnd w:id="8"/>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at the written direction of the Controller, delete or return Personal Data (and any copies of it) to the Controller on termination of the Contract unle</w:t>
      </w:r>
      <w:r>
        <w:rPr>
          <w:rFonts w:ascii="Arial" w:eastAsia="Arial" w:hAnsi="Arial" w:cs="Arial"/>
          <w:sz w:val="24"/>
          <w:szCs w:val="24"/>
        </w:rPr>
        <w:t>ss the Processor is required by Law to retain the Personal Data.</w:t>
      </w:r>
      <w:bookmarkStart w:id="9" w:name="bookmark=id.3rdcrjn" w:colFirst="0" w:colLast="0"/>
      <w:bookmarkEnd w:id="9"/>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receives a Data Subject Access Request (or purported Data Sub</w:t>
      </w:r>
      <w:r>
        <w:rPr>
          <w:rFonts w:ascii="Arial" w:eastAsia="Arial" w:hAnsi="Arial" w:cs="Arial"/>
          <w:sz w:val="24"/>
          <w:szCs w:val="24"/>
        </w:rPr>
        <w:t>ject Access Request);</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receives any communication from th</w:t>
      </w:r>
      <w:r>
        <w:rPr>
          <w:rFonts w:ascii="Arial" w:eastAsia="Arial" w:hAnsi="Arial" w:cs="Arial"/>
          <w:sz w:val="24"/>
          <w:szCs w:val="24"/>
        </w:rPr>
        <w:t xml:space="preserve">e Information Commissioner or any other regulatory authority in connection with Personal Data Processed under the Contract;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w:t>
      </w:r>
      <w:r>
        <w:rPr>
          <w:rFonts w:ascii="Arial" w:eastAsia="Arial" w:hAnsi="Arial" w:cs="Arial"/>
          <w:sz w:val="24"/>
          <w:szCs w:val="24"/>
        </w:rPr>
        <w:t xml:space="preserve"> to be required by Law; or</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becomes aware of a Personal Data Breach.</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proofErr w:type="gramStart"/>
      <w:r>
        <w:rPr>
          <w:rFonts w:ascii="Arial" w:eastAsia="Arial" w:hAnsi="Arial" w:cs="Arial"/>
          <w:sz w:val="24"/>
          <w:szCs w:val="24"/>
        </w:rPr>
        <w:t xml:space="preserve">Taking </w:t>
      </w:r>
      <w:r>
        <w:rPr>
          <w:rFonts w:ascii="Arial" w:eastAsia="Arial" w:hAnsi="Arial" w:cs="Arial"/>
          <w:sz w:val="24"/>
          <w:szCs w:val="24"/>
        </w:rPr>
        <w:t>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w:t>
      </w:r>
      <w:r>
        <w:rPr>
          <w:rFonts w:ascii="Arial" w:eastAsia="Arial" w:hAnsi="Arial" w:cs="Arial"/>
          <w:sz w:val="24"/>
          <w:szCs w:val="24"/>
        </w:rPr>
        <w:t>nt Schedule 11 (and insofar as possible within the timescales reasonably required by the Controller) including by immediately providing:</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lastRenderedPageBreak/>
        <w:t>the Controller, at its request, with any Personal Data it hol</w:t>
      </w:r>
      <w:r>
        <w:rPr>
          <w:rFonts w:ascii="Arial" w:eastAsia="Arial" w:hAnsi="Arial" w:cs="Arial"/>
          <w:sz w:val="24"/>
          <w:szCs w:val="24"/>
        </w:rPr>
        <w:t xml:space="preserve">ds in relation to a Data Subject;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w:t>
      </w:r>
      <w:r>
        <w:rPr>
          <w:rFonts w:ascii="Arial" w:eastAsia="Arial" w:hAnsi="Arial" w:cs="Arial"/>
          <w:sz w:val="24"/>
          <w:szCs w:val="24"/>
        </w:rPr>
        <w:t xml:space="preserve"> the Controller with the Information Commissioner's Office.</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t>
      </w:r>
      <w:r>
        <w:rPr>
          <w:rFonts w:ascii="Arial" w:eastAsia="Arial" w:hAnsi="Arial" w:cs="Arial"/>
          <w:sz w:val="24"/>
          <w:szCs w:val="24"/>
        </w:rPr>
        <w:t>wer than 250 staff, unless:</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bookmarkStart w:id="10" w:name="_heading=h.i17xr6" w:colFirst="0" w:colLast="0"/>
      <w:bookmarkEnd w:id="10"/>
      <w:r>
        <w:rPr>
          <w:rFonts w:ascii="Arial" w:eastAsia="Arial" w:hAnsi="Arial" w:cs="Arial"/>
          <w:sz w:val="24"/>
          <w:szCs w:val="24"/>
        </w:rPr>
        <w:t>the Controller determines that the Processing is not occasional;</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w:t>
      </w:r>
      <w:r>
        <w:rPr>
          <w:rFonts w:ascii="Arial" w:eastAsia="Arial" w:hAnsi="Arial" w:cs="Arial"/>
          <w:sz w:val="24"/>
          <w:szCs w:val="24"/>
        </w:rPr>
        <w:t>nvictions and offences referred to in Article 10 of the UK GDPR; or</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bookmarkStart w:id="11" w:name="bookmark=id.lnxbz9" w:colFirst="0" w:colLast="0"/>
      <w:bookmarkEnd w:id="11"/>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Processor shall allow for audits of its Data Processing activit</w:t>
      </w:r>
      <w:r>
        <w:rPr>
          <w:rFonts w:ascii="Arial" w:eastAsia="Arial" w:hAnsi="Arial" w:cs="Arial"/>
          <w:sz w:val="24"/>
          <w:szCs w:val="24"/>
        </w:rPr>
        <w:t>y by the Controller or the Controller’s designated auditor.</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obtain the written consent of the Controller;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enter into a written agr</w:t>
      </w:r>
      <w:r>
        <w:rPr>
          <w:rFonts w:ascii="Arial" w:eastAsia="Arial" w:hAnsi="Arial" w:cs="Arial"/>
          <w:sz w:val="24"/>
          <w:szCs w:val="24"/>
        </w:rPr>
        <w:t xml:space="preserve">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w:t>
      </w:r>
      <w:r>
        <w:rPr>
          <w:rFonts w:ascii="Arial" w:eastAsia="Arial" w:hAnsi="Arial" w:cs="Arial"/>
          <w:sz w:val="24"/>
          <w:szCs w:val="24"/>
        </w:rPr>
        <w:t xml:space="preserve">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bookmarkStart w:id="12" w:name="bookmark=id.35nkun2" w:colFirst="0" w:colLast="0"/>
      <w:bookmarkEnd w:id="12"/>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Relevant Authority may, at any time on not less than thirty (30) Working Days’ notice, revise this Joint Schedule 11 by replacing it with any applicable contro</w:t>
      </w:r>
      <w:r>
        <w:rPr>
          <w:rFonts w:ascii="Arial" w:eastAsia="Arial" w:hAnsi="Arial" w:cs="Arial"/>
          <w:sz w:val="24"/>
          <w:szCs w:val="24"/>
        </w:rPr>
        <w:t>ller to processor standard clauses or similar terms forming part of an applicable certification scheme (which shall apply when incorporated by attachment to the Contract).</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Parties agree to take account of any guidance issued by the Information Commissi</w:t>
      </w:r>
      <w:r>
        <w:rPr>
          <w:rFonts w:ascii="Arial" w:eastAsia="Arial" w:hAnsi="Arial" w:cs="Arial"/>
          <w:sz w:val="24"/>
          <w:szCs w:val="24"/>
        </w:rPr>
        <w:t xml:space="preserve">oner’s Office. The Relevant Authority may on not less than thirty (30) Working Days’ notice to the Agency amend the Contract to ensure that it complies with any guidance issued by the Information Commissioner’s Office. </w:t>
      </w:r>
    </w:p>
    <w:p w:rsidR="006C60A1" w:rsidRDefault="00844515">
      <w:pPr>
        <w:keepNext/>
        <w:pBdr>
          <w:top w:val="single" w:sz="4" w:space="31" w:color="FFFFFF"/>
          <w:left w:val="single" w:sz="4" w:space="31" w:color="FFFFFF"/>
          <w:bottom w:val="single" w:sz="4" w:space="31" w:color="FFFFFF"/>
          <w:right w:val="single" w:sz="4" w:space="31" w:color="FFFFFF"/>
        </w:pBdr>
        <w:spacing w:after="220" w:line="240" w:lineRule="auto"/>
        <w:ind w:left="0" w:hanging="2"/>
        <w:rPr>
          <w:rFonts w:ascii="Arial" w:eastAsia="Arial" w:hAnsi="Arial" w:cs="Arial"/>
          <w:color w:val="000000"/>
          <w:sz w:val="24"/>
          <w:szCs w:val="24"/>
        </w:rPr>
      </w:pPr>
      <w:r>
        <w:rPr>
          <w:rFonts w:ascii="Arial" w:eastAsia="Arial" w:hAnsi="Arial" w:cs="Arial"/>
          <w:b/>
          <w:color w:val="000000"/>
          <w:sz w:val="24"/>
          <w:szCs w:val="24"/>
        </w:rPr>
        <w:lastRenderedPageBreak/>
        <w:t>Where the Parties are Joint Controll</w:t>
      </w:r>
      <w:r>
        <w:rPr>
          <w:rFonts w:ascii="Arial" w:eastAsia="Arial" w:hAnsi="Arial" w:cs="Arial"/>
          <w:b/>
          <w:color w:val="000000"/>
          <w:sz w:val="24"/>
          <w:szCs w:val="24"/>
        </w:rPr>
        <w:t xml:space="preserve">ers of Personal Data </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w:t>
      </w:r>
      <w:r>
        <w:rPr>
          <w:rFonts w:ascii="Arial" w:eastAsia="Arial" w:hAnsi="Arial" w:cs="Arial"/>
          <w:sz w:val="24"/>
          <w:szCs w:val="24"/>
        </w:rPr>
        <w:t xml:space="preserve">his Joint Schedule 11. </w:t>
      </w:r>
    </w:p>
    <w:p w:rsidR="006C60A1" w:rsidRDefault="00844515">
      <w:pPr>
        <w:keepNext/>
        <w:pBdr>
          <w:top w:val="single" w:sz="4" w:space="31" w:color="FFFFFF"/>
          <w:left w:val="single" w:sz="4" w:space="31" w:color="FFFFFF"/>
          <w:bottom w:val="single" w:sz="4" w:space="31" w:color="FFFFFF"/>
          <w:right w:val="single" w:sz="4" w:space="31" w:color="FFFFFF"/>
        </w:pBdr>
        <w:spacing w:after="22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Independent Controllers of Personal Data </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w:t>
      </w:r>
      <w:r>
        <w:rPr>
          <w:rFonts w:ascii="Arial" w:eastAsia="Arial" w:hAnsi="Arial" w:cs="Arial"/>
          <w:sz w:val="24"/>
          <w:szCs w:val="24"/>
        </w:rPr>
        <w:t xml:space="preserve"> comply with the applicable Data Protection Legislation in respect of their Processing of such Personal Data as Controller.</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Each Party shall Process the Personal Data in compliance with its obligations under the Data Protection Legislation and not do anyth</w:t>
      </w:r>
      <w:r>
        <w:rPr>
          <w:rFonts w:ascii="Arial" w:eastAsia="Arial" w:hAnsi="Arial" w:cs="Arial"/>
          <w:sz w:val="24"/>
          <w:szCs w:val="24"/>
        </w:rPr>
        <w:t xml:space="preserve">ing to cause the other Party to be in breach of it. </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w:t>
      </w:r>
      <w:r>
        <w:rPr>
          <w:rFonts w:ascii="Arial" w:eastAsia="Arial" w:hAnsi="Arial" w:cs="Arial"/>
          <w:sz w:val="24"/>
          <w:szCs w:val="24"/>
        </w:rPr>
        <w:t xml:space="preserve"> and procedures as the other Party may reasonably require.</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Parties shall only pro</w:t>
      </w:r>
      <w:r>
        <w:rPr>
          <w:rFonts w:ascii="Arial" w:eastAsia="Arial" w:hAnsi="Arial" w:cs="Arial"/>
          <w:sz w:val="24"/>
          <w:szCs w:val="24"/>
        </w:rPr>
        <w:t>vide Personal Data to each other:</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w:t>
      </w:r>
      <w:r>
        <w:rPr>
          <w:rFonts w:ascii="Arial" w:eastAsia="Arial" w:hAnsi="Arial" w:cs="Arial"/>
          <w:sz w:val="24"/>
          <w:szCs w:val="24"/>
        </w:rPr>
        <w:t xml:space="preserve"> Data Subjects to meet the requirements of Articles 13 and 14 of the UK GDPR); and</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w:t>
      </w:r>
      <w:r>
        <w:rPr>
          <w:rFonts w:ascii="Arial" w:eastAsia="Arial" w:hAnsi="Arial" w:cs="Arial"/>
          <w:sz w:val="24"/>
          <w:szCs w:val="24"/>
        </w:rPr>
        <w:t>poses of Processing as well as the risk of varying likelihood and severity for the rights and freedoms of natural persons, each Party shall, with respect to its Processing of Personal Data as Independent Controller, implement and maintain appropriate techn</w:t>
      </w:r>
      <w:r>
        <w:rPr>
          <w:rFonts w:ascii="Arial" w:eastAsia="Arial" w:hAnsi="Arial" w:cs="Arial"/>
          <w:sz w:val="24"/>
          <w:szCs w:val="24"/>
        </w:rPr>
        <w:t>ical and organisational measures to ensure a level of security appropriate to that risk, including, as appropriate, the measures referred to in Article 32(1)(a), (b), (c) and (d) of the UK GDPR, and the measures shall, at a minimum, comply with the require</w:t>
      </w:r>
      <w:r>
        <w:rPr>
          <w:rFonts w:ascii="Arial" w:eastAsia="Arial" w:hAnsi="Arial" w:cs="Arial"/>
          <w:sz w:val="24"/>
          <w:szCs w:val="24"/>
        </w:rPr>
        <w:t>ments of the Data Protection Legislation, including Article 32 of the UK GDPR.</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lastRenderedPageBreak/>
        <w:t>A Party Processing Personal Data for the purposes of the Contract shall maintain a record of its Processing activities in accordance with Article 30 UK GDPR and shall make the record available to the other Party upon reasonable request.</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rPr>
        <w:t>Where a Party recei</w:t>
      </w:r>
      <w:r>
        <w:rPr>
          <w:rFonts w:ascii="Arial" w:eastAsia="Arial" w:hAnsi="Arial" w:cs="Arial"/>
          <w:sz w:val="24"/>
          <w:szCs w:val="24"/>
        </w:rPr>
        <w:t xml:space="preserve">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other Party shall provide any inf</w:t>
      </w:r>
      <w:r>
        <w:rPr>
          <w:rFonts w:ascii="Arial" w:eastAsia="Arial" w:hAnsi="Arial" w:cs="Arial"/>
          <w:sz w:val="24"/>
          <w:szCs w:val="24"/>
        </w:rPr>
        <w:t>ormation and/or assistance as reasonably requested by the Request Recipient to help it respond to the request or correspondence, at the cost of the Request Recipient; or</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where the request or correspondence is directed to the other Party and/or relates to t</w:t>
      </w:r>
      <w:r>
        <w:rPr>
          <w:rFonts w:ascii="Arial" w:eastAsia="Arial" w:hAnsi="Arial" w:cs="Arial"/>
          <w:sz w:val="24"/>
          <w:szCs w:val="24"/>
        </w:rPr>
        <w:t>hat other Party's Processing of the Personal Data, the Request Recipient will:</w:t>
      </w:r>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promptly, and in any event within five (5) Working Days of receipt of the request or correspondence, inform the other Party that it has received the same and shall forward such </w:t>
      </w:r>
      <w:r>
        <w:rPr>
          <w:rFonts w:ascii="Arial" w:eastAsia="Arial" w:hAnsi="Arial" w:cs="Arial"/>
          <w:sz w:val="24"/>
          <w:szCs w:val="24"/>
        </w:rPr>
        <w:t>request or correspondence to the other Party; and</w:t>
      </w:r>
    </w:p>
    <w:p w:rsidR="006C60A1" w:rsidRDefault="00844515">
      <w:pPr>
        <w:numPr>
          <w:ilvl w:val="3"/>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do all such things as reasonably necessary to assist the other Pa</w:t>
      </w:r>
      <w:r>
        <w:rPr>
          <w:rFonts w:ascii="Arial" w:eastAsia="Arial" w:hAnsi="Arial" w:cs="Arial"/>
          <w:sz w:val="24"/>
          <w:szCs w:val="24"/>
        </w:rPr>
        <w:t xml:space="preserve">rty in mitigating the effects of the Personal Data Breach;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w:t>
      </w:r>
      <w:r>
        <w:rPr>
          <w:rFonts w:ascii="Arial" w:eastAsia="Arial" w:hAnsi="Arial" w:cs="Arial"/>
          <w:sz w:val="24"/>
          <w:szCs w:val="24"/>
        </w:rPr>
        <w:t>d affected Data Subjects in accordance with the Data Protection Legislation (including the timeframes set out therein); and</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not do anything which may damage the reputation of the other Party or that Party's relationship with the relevant Data Subjects, sav</w:t>
      </w:r>
      <w:r>
        <w:rPr>
          <w:rFonts w:ascii="Arial" w:eastAsia="Arial" w:hAnsi="Arial" w:cs="Arial"/>
          <w:sz w:val="24"/>
          <w:szCs w:val="24"/>
        </w:rPr>
        <w:t xml:space="preserve">e as required by Law. </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rPr>
        <w:t>Personal Data shall not be retained or process</w:t>
      </w:r>
      <w:r>
        <w:rPr>
          <w:rFonts w:ascii="Arial" w:eastAsia="Arial" w:hAnsi="Arial" w:cs="Arial"/>
          <w:sz w:val="24"/>
          <w:szCs w:val="24"/>
        </w:rPr>
        <w:t xml:space="preserve">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6C60A1" w:rsidRDefault="00844515">
      <w:pPr>
        <w:numPr>
          <w:ilvl w:val="1"/>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lastRenderedPageBreak/>
        <w:t>Notwithstanding the general application of paragraphs 2 to 16 of this Joint Schedule 11 to Personal</w:t>
      </w:r>
      <w:r>
        <w:rPr>
          <w:rFonts w:ascii="Arial" w:eastAsia="Arial" w:hAnsi="Arial" w:cs="Arial"/>
          <w:sz w:val="24"/>
          <w:szCs w:val="24"/>
        </w:rPr>
        <w:t xml:space="preserve"> Data, where the Agency is required to exercise its regulatory and/or legal obligations in respect of Personal Data, it shall act as an Independent Controller of Personal Data in accordance with paragraphs 18 to 27 of this Joint Schedule 11.</w:t>
      </w:r>
    </w:p>
    <w:p w:rsidR="006C60A1" w:rsidRDefault="006C60A1">
      <w:p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p>
    <w:p w:rsidR="006C60A1" w:rsidRDefault="00844515">
      <w:pPr>
        <w:pageBreakBefore/>
        <w:spacing w:line="240" w:lineRule="auto"/>
        <w:ind w:left="0" w:hanging="2"/>
      </w:pPr>
      <w:r>
        <w:rPr>
          <w:rFonts w:ascii="Arial" w:eastAsia="Arial" w:hAnsi="Arial" w:cs="Arial"/>
          <w:b/>
          <w:sz w:val="24"/>
          <w:szCs w:val="24"/>
        </w:rPr>
        <w:lastRenderedPageBreak/>
        <w:t>Annex 1 - Pro</w:t>
      </w:r>
      <w:r>
        <w:rPr>
          <w:rFonts w:ascii="Arial" w:eastAsia="Arial" w:hAnsi="Arial" w:cs="Arial"/>
          <w:b/>
          <w:sz w:val="24"/>
          <w:szCs w:val="24"/>
        </w:rPr>
        <w:t>cessing Personal Data</w:t>
      </w:r>
    </w:p>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rsidR="006C60A1" w:rsidRDefault="00844515">
      <w:pPr>
        <w:numPr>
          <w:ilvl w:val="3"/>
          <w:numId w:val="11"/>
        </w:numPr>
        <w:ind w:left="0" w:hanging="2"/>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B02779">
        <w:rPr>
          <w:rFonts w:ascii="Arial" w:eastAsia="Arial" w:hAnsi="Arial" w:cs="Arial"/>
          <w:b/>
          <w:sz w:val="24"/>
          <w:szCs w:val="24"/>
        </w:rPr>
        <w:t>[REDACTED]</w:t>
      </w:r>
    </w:p>
    <w:p w:rsidR="006C60A1" w:rsidRDefault="00844515">
      <w:pPr>
        <w:numPr>
          <w:ilvl w:val="3"/>
          <w:numId w:val="11"/>
        </w:numPr>
        <w:ind w:left="0" w:hanging="2"/>
        <w:rPr>
          <w:rFonts w:ascii="Arial" w:eastAsia="Arial" w:hAnsi="Arial" w:cs="Arial"/>
          <w:sz w:val="24"/>
          <w:szCs w:val="24"/>
        </w:rPr>
      </w:pPr>
      <w:r>
        <w:rPr>
          <w:rFonts w:ascii="Arial" w:eastAsia="Arial" w:hAnsi="Arial" w:cs="Arial"/>
          <w:sz w:val="24"/>
          <w:szCs w:val="24"/>
        </w:rPr>
        <w:t xml:space="preserve">The contact details of the Agency’s Data Protection Officer are: </w:t>
      </w:r>
      <w:r w:rsidR="009351F1">
        <w:rPr>
          <w:rFonts w:ascii="Arial" w:eastAsia="Arial" w:hAnsi="Arial" w:cs="Arial"/>
          <w:b/>
          <w:sz w:val="24"/>
          <w:szCs w:val="24"/>
        </w:rPr>
        <w:t>[REDACTED]</w:t>
      </w:r>
    </w:p>
    <w:p w:rsidR="006C60A1" w:rsidRDefault="00844515">
      <w:pPr>
        <w:keepNext/>
        <w:numPr>
          <w:ilvl w:val="3"/>
          <w:numId w:val="11"/>
        </w:numPr>
        <w:spacing w:after="0" w:line="240" w:lineRule="auto"/>
        <w:ind w:left="0" w:hanging="2"/>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rsidR="006C60A1" w:rsidRDefault="00844515">
      <w:pPr>
        <w:keepNext/>
        <w:numPr>
          <w:ilvl w:val="3"/>
          <w:numId w:val="11"/>
        </w:numPr>
        <w:spacing w:after="0" w:line="240" w:lineRule="auto"/>
        <w:ind w:left="0" w:hanging="2"/>
        <w:rPr>
          <w:rFonts w:ascii="Arial" w:eastAsia="Arial" w:hAnsi="Arial" w:cs="Arial"/>
          <w:sz w:val="24"/>
          <w:szCs w:val="24"/>
        </w:rPr>
      </w:pPr>
      <w:r>
        <w:rPr>
          <w:rFonts w:ascii="Arial" w:eastAsia="Arial" w:hAnsi="Arial" w:cs="Arial"/>
          <w:sz w:val="24"/>
          <w:szCs w:val="24"/>
        </w:rPr>
        <w:t>Any such further instructions shall be incorporated into this Annex.</w:t>
      </w:r>
    </w:p>
    <w:p w:rsidR="006C60A1" w:rsidRDefault="006C60A1">
      <w:pPr>
        <w:keepNext/>
        <w:spacing w:line="240" w:lineRule="auto"/>
        <w:ind w:left="0" w:hanging="2"/>
        <w:rPr>
          <w:rFonts w:ascii="Arial" w:eastAsia="Arial" w:hAnsi="Arial" w:cs="Arial"/>
          <w:sz w:val="24"/>
          <w:szCs w:val="24"/>
        </w:rPr>
      </w:pPr>
    </w:p>
    <w:tbl>
      <w:tblPr>
        <w:tblStyle w:val="a0"/>
        <w:tblW w:w="9686" w:type="dxa"/>
        <w:tblLayout w:type="fixed"/>
        <w:tblLook w:val="0000" w:firstRow="0" w:lastRow="0" w:firstColumn="0" w:lastColumn="0" w:noHBand="0" w:noVBand="0"/>
      </w:tblPr>
      <w:tblGrid>
        <w:gridCol w:w="2263"/>
        <w:gridCol w:w="7423"/>
      </w:tblGrid>
      <w:tr w:rsidR="006C60A1">
        <w:trPr>
          <w:trHeight w:val="70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C60A1" w:rsidRDefault="00844515">
            <w:pPr>
              <w:spacing w:line="240" w:lineRule="auto"/>
              <w:ind w:left="0" w:hanging="2"/>
              <w:rPr>
                <w:rFonts w:ascii="Arial" w:eastAsia="Arial" w:hAnsi="Arial" w:cs="Arial"/>
                <w:sz w:val="24"/>
                <w:szCs w:val="24"/>
              </w:rPr>
            </w:pPr>
            <w:r>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C60A1" w:rsidRDefault="00844515">
            <w:pPr>
              <w:spacing w:line="240" w:lineRule="auto"/>
              <w:ind w:left="0" w:hanging="2"/>
              <w:rPr>
                <w:rFonts w:ascii="Arial" w:eastAsia="Arial" w:hAnsi="Arial" w:cs="Arial"/>
                <w:sz w:val="24"/>
                <w:szCs w:val="24"/>
              </w:rPr>
            </w:pPr>
            <w:r>
              <w:rPr>
                <w:rFonts w:ascii="Arial" w:eastAsia="Arial" w:hAnsi="Arial" w:cs="Arial"/>
                <w:b/>
                <w:sz w:val="24"/>
                <w:szCs w:val="24"/>
              </w:rPr>
              <w:t>Details</w:t>
            </w:r>
          </w:p>
        </w:tc>
      </w:tr>
      <w:tr w:rsidR="006C60A1">
        <w:trPr>
          <w:trHeight w:val="162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Identity of Controller for each Category of Per</w:t>
            </w:r>
            <w:r>
              <w:rPr>
                <w:rFonts w:ascii="Arial" w:eastAsia="Arial" w:hAnsi="Arial" w:cs="Arial"/>
                <w:sz w:val="24"/>
                <w:szCs w:val="24"/>
              </w:rPr>
              <w:t>sonal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844515">
            <w:pPr>
              <w:spacing w:line="240" w:lineRule="auto"/>
              <w:ind w:left="0" w:hanging="2"/>
              <w:rPr>
                <w:rFonts w:ascii="Arial" w:eastAsia="Arial" w:hAnsi="Arial" w:cs="Arial"/>
                <w:sz w:val="24"/>
                <w:szCs w:val="24"/>
              </w:rPr>
            </w:pPr>
            <w:r>
              <w:rPr>
                <w:rFonts w:ascii="Arial" w:eastAsia="Arial" w:hAnsi="Arial" w:cs="Arial"/>
                <w:b/>
                <w:sz w:val="24"/>
                <w:szCs w:val="24"/>
              </w:rPr>
              <w:t>The Relevant Authority is Controller and the Agency is Processor</w:t>
            </w:r>
          </w:p>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w:t>
            </w:r>
            <w:r>
              <w:rPr>
                <w:rFonts w:ascii="Arial" w:eastAsia="Arial" w:hAnsi="Arial" w:cs="Arial"/>
                <w:sz w:val="24"/>
                <w:szCs w:val="24"/>
              </w:rPr>
              <w:t>e Agency is the Processor of the following Personal Data:</w:t>
            </w:r>
          </w:p>
          <w:p w:rsidR="006C60A1" w:rsidRDefault="00844515">
            <w:pPr>
              <w:numPr>
                <w:ilvl w:val="0"/>
                <w:numId w:val="1"/>
              </w:numPr>
              <w:spacing w:after="0" w:line="240" w:lineRule="auto"/>
              <w:ind w:left="0" w:hanging="2"/>
              <w:rPr>
                <w:sz w:val="24"/>
                <w:szCs w:val="24"/>
              </w:rPr>
            </w:pPr>
            <w:r>
              <w:rPr>
                <w:rFonts w:ascii="Arial" w:eastAsia="Arial" w:hAnsi="Arial" w:cs="Arial"/>
                <w:color w:val="000000"/>
                <w:sz w:val="24"/>
                <w:szCs w:val="24"/>
              </w:rPr>
              <w:t>Personal data received by the Relevant Authority through correspondence, media activity and stakeholder engagement activity, and for which advice is sought from the Supplier</w:t>
            </w:r>
          </w:p>
          <w:p w:rsidR="006C60A1" w:rsidRDefault="006C60A1">
            <w:pPr>
              <w:spacing w:after="0" w:line="240" w:lineRule="auto"/>
              <w:ind w:left="0" w:hanging="2"/>
              <w:rPr>
                <w:sz w:val="24"/>
                <w:szCs w:val="24"/>
              </w:rPr>
            </w:pPr>
          </w:p>
        </w:tc>
      </w:tr>
      <w:tr w:rsidR="006C60A1">
        <w:trPr>
          <w:trHeight w:val="146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Personal data will be processed by the Supplier for the duration of this contract, including any extension periods.</w:t>
            </w:r>
          </w:p>
        </w:tc>
      </w:tr>
      <w:tr w:rsidR="006C60A1">
        <w:trPr>
          <w:trHeight w:val="152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84451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Arial" w:eastAsia="Arial" w:hAnsi="Arial" w:cs="Arial"/>
                <w:color w:val="000000"/>
                <w:sz w:val="24"/>
                <w:szCs w:val="24"/>
              </w:rPr>
              <w:t>The Relevant Authority is a public inquiry into the UK’s response to the Covid-19 pandemic. In the process of communicating with the public and media, the Inquiry may receive personal data</w:t>
            </w:r>
          </w:p>
          <w:p w:rsidR="006C60A1" w:rsidRDefault="006C60A1">
            <w:pPr>
              <w:spacing w:line="240" w:lineRule="auto"/>
              <w:ind w:left="0" w:hanging="2"/>
            </w:pPr>
          </w:p>
          <w:p w:rsidR="006C60A1" w:rsidRDefault="00844515">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nature of the processing envisaged under the specific service </w:t>
            </w:r>
            <w:r>
              <w:rPr>
                <w:rFonts w:ascii="Arial" w:eastAsia="Arial" w:hAnsi="Arial" w:cs="Arial"/>
                <w:color w:val="000000"/>
                <w:sz w:val="24"/>
                <w:szCs w:val="24"/>
              </w:rPr>
              <w:t>under consideration is:</w:t>
            </w:r>
          </w:p>
          <w:p w:rsidR="006C60A1" w:rsidRDefault="006C60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C60A1" w:rsidRDefault="00844515">
            <w:pPr>
              <w:numPr>
                <w:ilvl w:val="0"/>
                <w:numId w:val="15"/>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Usage of personal data to inform approaches to stakeholder management</w:t>
            </w:r>
          </w:p>
          <w:p w:rsidR="006C60A1" w:rsidRDefault="00844515">
            <w:pPr>
              <w:numPr>
                <w:ilvl w:val="0"/>
                <w:numId w:val="15"/>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Usage of personal data to inform responses to correspondence</w:t>
            </w:r>
          </w:p>
          <w:p w:rsidR="006C60A1" w:rsidRDefault="00844515">
            <w:pPr>
              <w:numPr>
                <w:ilvl w:val="0"/>
                <w:numId w:val="15"/>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Usage of personal data to inform responses to media enquiries</w:t>
            </w:r>
          </w:p>
          <w:p w:rsidR="006C60A1" w:rsidRDefault="006C60A1">
            <w:pPr>
              <w:spacing w:line="240" w:lineRule="auto"/>
              <w:ind w:left="0" w:hanging="2"/>
            </w:pPr>
          </w:p>
          <w:p w:rsidR="006C60A1" w:rsidRDefault="00844515">
            <w:pP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purpose of the processing envisaged under the specific service under consideration is:</w:t>
            </w:r>
          </w:p>
          <w:p w:rsidR="006C60A1" w:rsidRDefault="00844515">
            <w:pPr>
              <w:numPr>
                <w:ilvl w:val="0"/>
                <w:numId w:val="14"/>
              </w:numP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to communicate with stakeholders </w:t>
            </w:r>
          </w:p>
          <w:p w:rsidR="006C60A1" w:rsidRDefault="00844515">
            <w:pPr>
              <w:numPr>
                <w:ilvl w:val="0"/>
                <w:numId w:val="14"/>
              </w:numP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to handle media enquiries</w:t>
            </w:r>
          </w:p>
          <w:p w:rsidR="006C60A1" w:rsidRDefault="00844515">
            <w:pPr>
              <w:numPr>
                <w:ilvl w:val="0"/>
                <w:numId w:val="14"/>
              </w:numP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to respond to correspondence received by the Inquiry</w:t>
            </w:r>
          </w:p>
          <w:p w:rsidR="006C60A1" w:rsidRDefault="00844515">
            <w:pPr>
              <w:numPr>
                <w:ilvl w:val="0"/>
                <w:numId w:val="14"/>
              </w:numP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to facilitate attendance at Inquiry events</w:t>
            </w:r>
          </w:p>
          <w:p w:rsidR="006C60A1" w:rsidRDefault="006C60A1">
            <w:pPr>
              <w:spacing w:line="240" w:lineRule="auto"/>
              <w:ind w:left="0" w:hanging="2"/>
              <w:rPr>
                <w:rFonts w:ascii="Arial" w:eastAsia="Arial" w:hAnsi="Arial" w:cs="Arial"/>
                <w:color w:val="000000"/>
                <w:sz w:val="24"/>
                <w:szCs w:val="24"/>
              </w:rPr>
            </w:pPr>
          </w:p>
        </w:tc>
      </w:tr>
      <w:tr w:rsidR="006C60A1">
        <w:trPr>
          <w:trHeight w:val="140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The service envisaged by this contract will involve the processing by the Supplier of personal data - typically biographical data such as</w:t>
            </w:r>
          </w:p>
          <w:p w:rsidR="006C60A1" w:rsidRDefault="00844515">
            <w:pPr>
              <w:numPr>
                <w:ilvl w:val="0"/>
                <w:numId w:val="12"/>
              </w:numPr>
              <w:spacing w:line="240" w:lineRule="auto"/>
              <w:ind w:left="0" w:hanging="2"/>
              <w:rPr>
                <w:rFonts w:ascii="Arial" w:eastAsia="Arial" w:hAnsi="Arial" w:cs="Arial"/>
                <w:sz w:val="24"/>
                <w:szCs w:val="24"/>
              </w:rPr>
            </w:pPr>
            <w:r>
              <w:rPr>
                <w:rFonts w:ascii="Arial" w:eastAsia="Arial" w:hAnsi="Arial" w:cs="Arial"/>
                <w:sz w:val="24"/>
                <w:szCs w:val="24"/>
              </w:rPr>
              <w:t>Name</w:t>
            </w:r>
          </w:p>
          <w:p w:rsidR="006C60A1" w:rsidRDefault="00844515">
            <w:pPr>
              <w:numPr>
                <w:ilvl w:val="0"/>
                <w:numId w:val="12"/>
              </w:numPr>
              <w:spacing w:line="240" w:lineRule="auto"/>
              <w:ind w:left="0" w:hanging="2"/>
              <w:rPr>
                <w:rFonts w:ascii="Arial" w:eastAsia="Arial" w:hAnsi="Arial" w:cs="Arial"/>
                <w:sz w:val="24"/>
                <w:szCs w:val="24"/>
              </w:rPr>
            </w:pPr>
            <w:r>
              <w:rPr>
                <w:rFonts w:ascii="Arial" w:eastAsia="Arial" w:hAnsi="Arial" w:cs="Arial"/>
                <w:sz w:val="24"/>
                <w:szCs w:val="24"/>
              </w:rPr>
              <w:t>Email address - typically a business email address</w:t>
            </w:r>
          </w:p>
          <w:p w:rsidR="006C60A1" w:rsidRDefault="00844515">
            <w:pPr>
              <w:numPr>
                <w:ilvl w:val="0"/>
                <w:numId w:val="12"/>
              </w:numPr>
              <w:spacing w:line="240" w:lineRule="auto"/>
              <w:ind w:left="0" w:hanging="2"/>
              <w:rPr>
                <w:rFonts w:ascii="Arial" w:eastAsia="Arial" w:hAnsi="Arial" w:cs="Arial"/>
                <w:sz w:val="24"/>
                <w:szCs w:val="24"/>
              </w:rPr>
            </w:pPr>
            <w:r>
              <w:rPr>
                <w:rFonts w:ascii="Arial" w:eastAsia="Arial" w:hAnsi="Arial" w:cs="Arial"/>
                <w:sz w:val="24"/>
                <w:szCs w:val="24"/>
              </w:rPr>
              <w:t xml:space="preserve">Telephone number - typically a business </w:t>
            </w:r>
            <w:r>
              <w:rPr>
                <w:rFonts w:ascii="Arial" w:eastAsia="Arial" w:hAnsi="Arial" w:cs="Arial"/>
                <w:sz w:val="24"/>
                <w:szCs w:val="24"/>
              </w:rPr>
              <w:t>telephone number</w:t>
            </w:r>
          </w:p>
          <w:p w:rsidR="006C60A1" w:rsidRDefault="006C60A1">
            <w:pPr>
              <w:spacing w:line="240" w:lineRule="auto"/>
              <w:ind w:left="0" w:hanging="2"/>
              <w:rPr>
                <w:rFonts w:ascii="Arial" w:eastAsia="Arial" w:hAnsi="Arial" w:cs="Arial"/>
                <w:sz w:val="24"/>
                <w:szCs w:val="24"/>
              </w:rPr>
            </w:pPr>
          </w:p>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Due to the organisations involved in the Inquiry, the Supplier may also process special category data indicating:</w:t>
            </w:r>
          </w:p>
          <w:p w:rsidR="006C60A1" w:rsidRDefault="00844515">
            <w:pPr>
              <w:numPr>
                <w:ilvl w:val="0"/>
                <w:numId w:val="12"/>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Racial or ethnic origin</w:t>
            </w:r>
          </w:p>
          <w:p w:rsidR="006C60A1" w:rsidRDefault="00844515">
            <w:pPr>
              <w:numPr>
                <w:ilvl w:val="0"/>
                <w:numId w:val="12"/>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Health</w:t>
            </w:r>
          </w:p>
          <w:p w:rsidR="006C60A1" w:rsidRDefault="00844515">
            <w:pPr>
              <w:numPr>
                <w:ilvl w:val="0"/>
                <w:numId w:val="12"/>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Political opinions</w:t>
            </w:r>
          </w:p>
          <w:p w:rsidR="006C60A1" w:rsidRDefault="00844515">
            <w:pPr>
              <w:numPr>
                <w:ilvl w:val="0"/>
                <w:numId w:val="12"/>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Religious beliefs</w:t>
            </w:r>
          </w:p>
          <w:p w:rsidR="006C60A1" w:rsidRDefault="00844515">
            <w:pPr>
              <w:numPr>
                <w:ilvl w:val="0"/>
                <w:numId w:val="12"/>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Trade union membership</w:t>
            </w:r>
          </w:p>
          <w:p w:rsidR="006C60A1" w:rsidRDefault="006C60A1">
            <w:pPr>
              <w:spacing w:line="240" w:lineRule="auto"/>
              <w:ind w:left="0" w:hanging="2"/>
              <w:rPr>
                <w:rFonts w:ascii="Arial" w:eastAsia="Arial" w:hAnsi="Arial" w:cs="Arial"/>
                <w:sz w:val="24"/>
                <w:szCs w:val="24"/>
              </w:rPr>
            </w:pPr>
          </w:p>
        </w:tc>
      </w:tr>
      <w:tr w:rsidR="006C60A1">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6C60A1">
            <w:pPr>
              <w:pBdr>
                <w:top w:val="nil"/>
                <w:left w:val="nil"/>
                <w:bottom w:val="nil"/>
                <w:right w:val="nil"/>
                <w:between w:val="nil"/>
              </w:pBdr>
              <w:spacing w:after="200" w:line="240" w:lineRule="auto"/>
              <w:ind w:left="0" w:hanging="2"/>
              <w:rPr>
                <w:rFonts w:ascii="Arial" w:eastAsia="Arial" w:hAnsi="Arial" w:cs="Arial"/>
                <w:color w:val="000000"/>
                <w:sz w:val="24"/>
                <w:szCs w:val="24"/>
              </w:rPr>
            </w:pPr>
          </w:p>
          <w:p w:rsidR="006C60A1" w:rsidRDefault="00844515">
            <w:pPr>
              <w:numPr>
                <w:ilvl w:val="0"/>
                <w:numId w:val="13"/>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Inquiry staff</w:t>
            </w:r>
          </w:p>
          <w:p w:rsidR="006C60A1" w:rsidRDefault="00844515">
            <w:pPr>
              <w:numPr>
                <w:ilvl w:val="0"/>
                <w:numId w:val="13"/>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Members of the public </w:t>
            </w:r>
          </w:p>
          <w:p w:rsidR="006C60A1" w:rsidRDefault="00844515">
            <w:pPr>
              <w:numPr>
                <w:ilvl w:val="0"/>
                <w:numId w:val="13"/>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Members of stakeholder organisations</w:t>
            </w:r>
          </w:p>
          <w:p w:rsidR="006C60A1" w:rsidRDefault="00844515">
            <w:pPr>
              <w:numPr>
                <w:ilvl w:val="0"/>
                <w:numId w:val="13"/>
              </w:num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Core Participants, and prospective core participants, in the UK Covid-19 Inquiry</w:t>
            </w:r>
          </w:p>
        </w:tc>
      </w:tr>
      <w:tr w:rsidR="006C60A1">
        <w:trPr>
          <w:trHeight w:val="166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lastRenderedPageBreak/>
              <w:t>Plan for return and destruction of the data once the Processing is complete</w:t>
            </w:r>
          </w:p>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60A1" w:rsidRDefault="00844515">
            <w:p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To be destroyed by the Supplier following the completion of the UK Covid-19 Inquiry. This destruction must be undertaken and confirmed by the Supplier to the Relevant Authorit</w:t>
            </w:r>
            <w:r>
              <w:rPr>
                <w:rFonts w:ascii="Arial" w:eastAsia="Arial" w:hAnsi="Arial" w:cs="Arial"/>
                <w:color w:val="000000"/>
                <w:sz w:val="24"/>
                <w:szCs w:val="24"/>
              </w:rPr>
              <w:t>y in a manner which provides sufficient assurance that it has been completed satisfactorily and irrevocably.</w:t>
            </w:r>
          </w:p>
          <w:p w:rsidR="006C60A1" w:rsidRDefault="006C60A1">
            <w:pPr>
              <w:spacing w:line="240" w:lineRule="auto"/>
              <w:ind w:left="0" w:hanging="2"/>
            </w:pPr>
          </w:p>
        </w:tc>
      </w:tr>
    </w:tbl>
    <w:p w:rsidR="006C60A1" w:rsidRDefault="006C60A1">
      <w:pPr>
        <w:spacing w:line="240" w:lineRule="auto"/>
        <w:ind w:left="0" w:hanging="2"/>
        <w:rPr>
          <w:rFonts w:ascii="Arial" w:eastAsia="Arial" w:hAnsi="Arial" w:cs="Arial"/>
          <w:sz w:val="24"/>
          <w:szCs w:val="24"/>
        </w:rPr>
      </w:pPr>
    </w:p>
    <w:p w:rsidR="006C60A1" w:rsidRDefault="006C60A1">
      <w:pPr>
        <w:pageBreakBefore/>
        <w:spacing w:line="240" w:lineRule="auto"/>
        <w:ind w:left="0" w:hanging="2"/>
      </w:pPr>
    </w:p>
    <w:p w:rsidR="006C60A1" w:rsidRDefault="00844515">
      <w:pPr>
        <w:spacing w:line="240" w:lineRule="auto"/>
        <w:ind w:left="0" w:hanging="2"/>
        <w:rPr>
          <w:highlight w:val="yellow"/>
        </w:rPr>
      </w:pPr>
      <w:r>
        <w:rPr>
          <w:rFonts w:ascii="Arial" w:eastAsia="Arial" w:hAnsi="Arial" w:cs="Arial"/>
          <w:b/>
          <w:sz w:val="24"/>
          <w:szCs w:val="24"/>
        </w:rPr>
        <w:t xml:space="preserve">Annex 2 - Joint Controller Agreement - </w:t>
      </w:r>
      <w:r w:rsidRPr="009351F1">
        <w:rPr>
          <w:rFonts w:ascii="Arial" w:eastAsia="Arial" w:hAnsi="Arial" w:cs="Arial"/>
          <w:b/>
          <w:sz w:val="24"/>
          <w:szCs w:val="24"/>
        </w:rPr>
        <w:t>NOT USED</w:t>
      </w:r>
    </w:p>
    <w:p w:rsidR="006C60A1" w:rsidRDefault="00844515">
      <w:pPr>
        <w:keepNext/>
        <w:spacing w:line="240" w:lineRule="auto"/>
        <w:ind w:left="0" w:hanging="2"/>
        <w:rPr>
          <w:rFonts w:ascii="Arial" w:eastAsia="Arial" w:hAnsi="Arial" w:cs="Arial"/>
          <w:sz w:val="24"/>
          <w:szCs w:val="24"/>
        </w:rPr>
      </w:pPr>
      <w:r>
        <w:rPr>
          <w:rFonts w:ascii="Arial" w:eastAsia="Arial" w:hAnsi="Arial" w:cs="Arial"/>
          <w:b/>
          <w:sz w:val="24"/>
          <w:szCs w:val="24"/>
        </w:rPr>
        <w:t xml:space="preserve">1. Joint Controller Status and Allocation of Responsibilities </w:t>
      </w:r>
    </w:p>
    <w:p w:rsidR="006C60A1" w:rsidRDefault="00844515">
      <w:pPr>
        <w:keepNext/>
        <w:spacing w:line="240" w:lineRule="auto"/>
        <w:ind w:left="0" w:hanging="2"/>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With respect to Personal Dat</w:t>
      </w:r>
      <w:r>
        <w:rPr>
          <w:rFonts w:ascii="Arial" w:eastAsia="Arial" w:hAnsi="Arial" w:cs="Arial"/>
          <w:sz w:val="24"/>
          <w:szCs w:val="24"/>
        </w:rPr>
        <w:t>a under Joint Control of the Parties, the Parties envisage that they shall each be a Data Controller in respect of that Personal Data in accordance with the terms of this Annex 2 (Joint Controller Agreement) in replacement of paragraphs 2-15 of Joint Sched</w:t>
      </w:r>
      <w:r>
        <w:rPr>
          <w:rFonts w:ascii="Arial" w:eastAsia="Arial" w:hAnsi="Arial" w:cs="Arial"/>
          <w:sz w:val="24"/>
          <w:szCs w:val="24"/>
        </w:rPr>
        <w:t>ule 11 (Where one Party is Controller and the other Party is Processor) and paragraphs 7-27 of Joint Schedule 11 (Independent Controllers of Personal Data). Accordingly, the Parties each undertake to comply with the applicable Data Protection Legislation i</w:t>
      </w:r>
      <w:r>
        <w:rPr>
          <w:rFonts w:ascii="Arial" w:eastAsia="Arial" w:hAnsi="Arial" w:cs="Arial"/>
          <w:sz w:val="24"/>
          <w:szCs w:val="24"/>
        </w:rPr>
        <w:t xml:space="preserve">n respect of their Processing of such Personal Data as Data Controllers. </w:t>
      </w:r>
    </w:p>
    <w:p w:rsidR="006C60A1" w:rsidRDefault="00844515">
      <w:pPr>
        <w:keepNext/>
        <w:spacing w:line="240" w:lineRule="auto"/>
        <w:ind w:left="0" w:hanging="2"/>
      </w:pPr>
      <w:r>
        <w:rPr>
          <w:rFonts w:ascii="Arial" w:eastAsia="Arial" w:hAnsi="Arial" w:cs="Arial"/>
          <w:sz w:val="24"/>
          <w:szCs w:val="24"/>
          <w:highlight w:val="white"/>
        </w:rPr>
        <w:t xml:space="preserve">1.2 The Parties agree that the </w:t>
      </w:r>
      <w:r w:rsidRPr="009351F1">
        <w:rPr>
          <w:rFonts w:ascii="Arial" w:eastAsia="Arial" w:hAnsi="Arial" w:cs="Arial"/>
          <w:sz w:val="24"/>
          <w:szCs w:val="24"/>
        </w:rPr>
        <w:t xml:space="preserve">[Agency/Relevant Authority]: </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w:t>
      </w:r>
      <w:r>
        <w:rPr>
          <w:rFonts w:ascii="Arial" w:eastAsia="Arial" w:hAnsi="Arial" w:cs="Arial"/>
          <w:sz w:val="24"/>
          <w:szCs w:val="24"/>
          <w:highlight w:val="white"/>
        </w:rPr>
        <w:t>native in connection with the exercise of their rights as Data Subjects and for any enquiries concerning their Personal Data or privacy;</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w:t>
      </w:r>
      <w:r>
        <w:rPr>
          <w:rFonts w:ascii="Arial" w:eastAsia="Arial" w:hAnsi="Arial" w:cs="Arial"/>
          <w:sz w:val="24"/>
          <w:szCs w:val="24"/>
        </w:rPr>
        <w:t>s 13 and 14 of the UK GDPR;</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Goods or Services where consent is the relevant legal basis for that Processing; and</w:t>
      </w:r>
    </w:p>
    <w:p w:rsidR="006C60A1" w:rsidRDefault="00844515">
      <w:pPr>
        <w:numPr>
          <w:ilvl w:val="2"/>
          <w:numId w:val="10"/>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w:t>
      </w:r>
      <w:r>
        <w:rPr>
          <w:rFonts w:ascii="Arial" w:eastAsia="Arial" w:hAnsi="Arial" w:cs="Arial"/>
          <w:sz w:val="24"/>
          <w:szCs w:val="24"/>
        </w:rPr>
        <w:t>rs to agree the terms of that essence. This must be outlined in the [Agency’s/Relevant Authority’s] privacy policy (which must be readily available by hyperlink or otherwise on all of its public facing services and marketing).</w:t>
      </w:r>
    </w:p>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1.3 Notwithstanding the terms</w:t>
      </w:r>
      <w:r>
        <w:rPr>
          <w:rFonts w:ascii="Arial" w:eastAsia="Arial" w:hAnsi="Arial" w:cs="Arial"/>
          <w:sz w:val="24"/>
          <w:szCs w:val="24"/>
        </w:rPr>
        <w:t xml:space="preserve"> of clause 1.2, the Parties acknowledge that a Data Subject has the right to exercise their legal rights under the Data Protection Legislation as against the relevant Party as Controller.</w:t>
      </w:r>
    </w:p>
    <w:p w:rsidR="009351F1" w:rsidRDefault="009351F1">
      <w:pPr>
        <w:spacing w:line="240" w:lineRule="auto"/>
        <w:ind w:left="0" w:hanging="2"/>
        <w:rPr>
          <w:rFonts w:ascii="Arial" w:eastAsia="Arial" w:hAnsi="Arial" w:cs="Arial"/>
          <w:sz w:val="24"/>
          <w:szCs w:val="24"/>
        </w:rPr>
      </w:pPr>
    </w:p>
    <w:p w:rsidR="009351F1" w:rsidRDefault="009351F1">
      <w:pPr>
        <w:spacing w:line="240" w:lineRule="auto"/>
        <w:ind w:left="0" w:hanging="2"/>
        <w:rPr>
          <w:rFonts w:ascii="Arial" w:eastAsia="Arial" w:hAnsi="Arial" w:cs="Arial"/>
          <w:sz w:val="24"/>
          <w:szCs w:val="24"/>
        </w:rPr>
      </w:pPr>
    </w:p>
    <w:p w:rsidR="006C60A1" w:rsidRDefault="00844515">
      <w:pPr>
        <w:numPr>
          <w:ilvl w:val="2"/>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lastRenderedPageBreak/>
        <w:t>Undertakings of both Parties</w:t>
      </w: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The Agency and the Relevant Authority e</w:t>
      </w:r>
      <w:r>
        <w:rPr>
          <w:rFonts w:ascii="Arial" w:eastAsia="Arial" w:hAnsi="Arial" w:cs="Arial"/>
          <w:color w:val="000000"/>
          <w:sz w:val="24"/>
          <w:szCs w:val="24"/>
        </w:rPr>
        <w:t xml:space="preserve">ach undertake that they shall: </w:t>
      </w:r>
    </w:p>
    <w:p w:rsidR="006C60A1" w:rsidRDefault="00844515">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rPr>
        <w:t xml:space="preserve">report to the other Party every </w:t>
      </w:r>
      <w:r w:rsidRPr="009351F1">
        <w:rPr>
          <w:rFonts w:ascii="Arial" w:eastAsia="Arial" w:hAnsi="Arial" w:cs="Arial"/>
          <w:sz w:val="24"/>
          <w:szCs w:val="24"/>
        </w:rPr>
        <w:t>[x]</w:t>
      </w:r>
      <w:r>
        <w:rPr>
          <w:rFonts w:ascii="Arial" w:eastAsia="Arial" w:hAnsi="Arial" w:cs="Arial"/>
          <w:sz w:val="24"/>
          <w:szCs w:val="24"/>
        </w:rPr>
        <w:t xml:space="preserve"> months on:</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b/>
        <w:t>the volume of Data Subject Access Request (or purported Data Subject Access Requests) from Data Subjects (or third parties on their behalf);</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 xml:space="preserve">the volume of requests from Data Subjects (or third parties on their behalf) to rectify, block or erase any Personal Data; </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w:t>
      </w:r>
      <w:r>
        <w:rPr>
          <w:rFonts w:ascii="Arial" w:eastAsia="Arial" w:hAnsi="Arial" w:cs="Arial"/>
          <w:sz w:val="24"/>
          <w:szCs w:val="24"/>
        </w:rPr>
        <w:t xml:space="preserve"> obligations under applicable Data Protection Legislation;</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any requests from any third party for disclosure of Personal Data where </w:t>
      </w:r>
      <w:r>
        <w:rPr>
          <w:rFonts w:ascii="Arial" w:eastAsia="Arial" w:hAnsi="Arial" w:cs="Arial"/>
          <w:sz w:val="24"/>
          <w:szCs w:val="24"/>
        </w:rPr>
        <w:t>compliance with such request is required or purported to be required by Law,</w:t>
      </w:r>
    </w:p>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rsidR="006C60A1" w:rsidRDefault="00844515">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notify each other immediately if it receives any request, complaint or communication ma</w:t>
      </w:r>
      <w:r>
        <w:rPr>
          <w:rFonts w:ascii="Arial" w:eastAsia="Arial" w:hAnsi="Arial" w:cs="Arial"/>
          <w:sz w:val="24"/>
          <w:szCs w:val="24"/>
        </w:rPr>
        <w:t>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rsidR="006C60A1" w:rsidRDefault="00844515">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w:t>
      </w:r>
      <w:r>
        <w:rPr>
          <w:rFonts w:ascii="Arial" w:eastAsia="Arial" w:hAnsi="Arial" w:cs="Arial"/>
          <w:sz w:val="24"/>
          <w:szCs w:val="24"/>
        </w:rPr>
        <w:t>he relevant timescales set out in the Data Protection Legislation;</w:t>
      </w:r>
    </w:p>
    <w:p w:rsidR="006C60A1" w:rsidRDefault="00844515">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Goods or Services and, for any disclosure or transfer of Personal Data to any third p</w:t>
      </w:r>
      <w:r>
        <w:rPr>
          <w:rFonts w:ascii="Arial" w:eastAsia="Arial" w:hAnsi="Arial" w:cs="Arial"/>
          <w:sz w:val="24"/>
          <w:szCs w:val="24"/>
        </w:rPr>
        <w:t>arty, (save where such disclosure or transfer is specifically authorised under the Contract or is required by Law) ensure consent has been obtained from the Data Subject prior to disclosing or transferring the Personal Data to the third party. For the avoi</w:t>
      </w:r>
      <w:r>
        <w:rPr>
          <w:rFonts w:ascii="Arial" w:eastAsia="Arial" w:hAnsi="Arial" w:cs="Arial"/>
          <w:sz w:val="24"/>
          <w:szCs w:val="24"/>
        </w:rPr>
        <w:t>dance of doubt, the third party to which Personal Data is transferred must be subject to equivalent obligations which are no less onerous than those set out in this Annex;</w:t>
      </w:r>
    </w:p>
    <w:p w:rsidR="006C60A1" w:rsidRDefault="00844515">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request from the Data Subject only the minimum information necessary to provide the Goods or Services and treat such extracted information as Confidential Information;</w:t>
      </w:r>
    </w:p>
    <w:p w:rsidR="006C60A1" w:rsidRDefault="00844515">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lastRenderedPageBreak/>
        <w:t>ensure that at all times it has in place appropriate Protective Measures to guard agains</w:t>
      </w:r>
      <w:r>
        <w:rPr>
          <w:rFonts w:ascii="Arial" w:eastAsia="Arial" w:hAnsi="Arial" w:cs="Arial"/>
          <w:sz w:val="24"/>
          <w:szCs w:val="24"/>
        </w:rPr>
        <w:t>t unauthorised or unlawful Processing of the Personal Data and/or accidental loss, destruction or damage to the Personal Data and unauthorised or unlawful disclosure of or access to the Personal Data;</w:t>
      </w:r>
    </w:p>
    <w:p w:rsidR="006C60A1" w:rsidRDefault="00844515">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take all reasonable steps to ensure the reliability and</w:t>
      </w:r>
      <w:r>
        <w:rPr>
          <w:rFonts w:ascii="Arial" w:eastAsia="Arial" w:hAnsi="Arial" w:cs="Arial"/>
          <w:sz w:val="24"/>
          <w:szCs w:val="24"/>
        </w:rPr>
        <w:t xml:space="preserve"> integrity of any of its Personnel who have access to the Personal Data and ensure that its Personnel:</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are informed</w:t>
      </w:r>
      <w:r>
        <w:rPr>
          <w:rFonts w:ascii="Arial" w:eastAsia="Arial" w:hAnsi="Arial" w:cs="Arial"/>
          <w:sz w:val="24"/>
          <w:szCs w:val="24"/>
        </w:rPr>
        <w:t xml:space="preserve"> of the confidential nature of the Personal Data, are subject to appropriate obligations of confidentiality and do not publish, disclose or divulge any of the Personal Data to any third party where the that Party would not be permitted to do so; and</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have u</w:t>
      </w:r>
      <w:r>
        <w:rPr>
          <w:rFonts w:ascii="Arial" w:eastAsia="Arial" w:hAnsi="Arial" w:cs="Arial"/>
          <w:sz w:val="24"/>
          <w:szCs w:val="24"/>
        </w:rPr>
        <w:t>ndergone adequate training in the use, care, protection and handling of personal data as required by the applicable Data Protection Legislation;</w:t>
      </w:r>
    </w:p>
    <w:p w:rsidR="006C60A1" w:rsidRDefault="00844515">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w:t>
      </w:r>
      <w:r>
        <w:rPr>
          <w:rFonts w:ascii="Arial" w:eastAsia="Arial" w:hAnsi="Arial" w:cs="Arial"/>
          <w:sz w:val="24"/>
          <w:szCs w:val="24"/>
        </w:rPr>
        <w:t xml:space="preserve"> taken account of the:</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nature of the data to be protected;</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harm that might result from a Personal Data Breach;</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state of technological development; and</w:t>
      </w:r>
    </w:p>
    <w:p w:rsidR="006C60A1" w:rsidRDefault="00844515">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cost of implementing any measures;</w:t>
      </w:r>
    </w:p>
    <w:p w:rsidR="006C60A1" w:rsidRDefault="00844515">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w:t>
      </w:r>
      <w:r>
        <w:rPr>
          <w:rFonts w:ascii="Arial" w:eastAsia="Arial" w:hAnsi="Arial" w:cs="Arial"/>
          <w:sz w:val="24"/>
          <w:szCs w:val="24"/>
        </w:rPr>
        <w:t>s; and</w:t>
      </w:r>
    </w:p>
    <w:p w:rsidR="006C60A1" w:rsidRDefault="00844515">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Each Joint Controller shall use its reasonable endeavours to assist the other Controller to comply with any obligations under applicable Data Protection </w:t>
      </w:r>
      <w:r>
        <w:rPr>
          <w:rFonts w:ascii="Arial" w:eastAsia="Arial" w:hAnsi="Arial" w:cs="Arial"/>
          <w:color w:val="000000"/>
          <w:sz w:val="24"/>
          <w:szCs w:val="24"/>
        </w:rPr>
        <w:t>Legislation and shall not perform its obligations under this Annex in such a way as to cause the other Joint Controller to breach any of its obligations under applicable Data Protection Legislation to the extent it is aware, or ought reasonably to have bee</w:t>
      </w:r>
      <w:r>
        <w:rPr>
          <w:rFonts w:ascii="Arial" w:eastAsia="Arial" w:hAnsi="Arial" w:cs="Arial"/>
          <w:color w:val="000000"/>
          <w:sz w:val="24"/>
          <w:szCs w:val="24"/>
        </w:rPr>
        <w:t>n aware, that the same would be a breach of such obligations.</w:t>
      </w:r>
    </w:p>
    <w:p w:rsidR="006C60A1" w:rsidRDefault="00844515">
      <w:pPr>
        <w:numPr>
          <w:ilvl w:val="2"/>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Data Protection Breach</w:t>
      </w: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Without prejudice to clause 3.2, each Party shall notify the other Party promptly and without undue delay, and in any event within 48 hours, upon becoming </w:t>
      </w:r>
      <w:r>
        <w:rPr>
          <w:rFonts w:ascii="Arial" w:eastAsia="Arial" w:hAnsi="Arial" w:cs="Arial"/>
          <w:color w:val="000000"/>
          <w:sz w:val="24"/>
          <w:szCs w:val="24"/>
        </w:rPr>
        <w:lastRenderedPageBreak/>
        <w:t>aware of any Personal Data Breach or circumstances that are likely to give rise to a Personal Data Br</w:t>
      </w:r>
      <w:r>
        <w:rPr>
          <w:rFonts w:ascii="Arial" w:eastAsia="Arial" w:hAnsi="Arial" w:cs="Arial"/>
          <w:color w:val="000000"/>
          <w:sz w:val="24"/>
          <w:szCs w:val="24"/>
        </w:rPr>
        <w:t>each, providing the other Party and its advisors with:</w:t>
      </w:r>
    </w:p>
    <w:p w:rsidR="006C60A1" w:rsidRDefault="00844515">
      <w:pPr>
        <w:numPr>
          <w:ilvl w:val="2"/>
          <w:numId w:val="3"/>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sufficient information and in a timescale, which allows the other Party to meet any obligations to report a Personal Data Breach under the Data Protection Legislation; and</w:t>
      </w:r>
    </w:p>
    <w:p w:rsidR="006C60A1" w:rsidRDefault="00844515">
      <w:pPr>
        <w:numPr>
          <w:ilvl w:val="2"/>
          <w:numId w:val="3"/>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all reasonable assistance, in</w:t>
      </w:r>
      <w:r>
        <w:rPr>
          <w:rFonts w:ascii="Arial" w:eastAsia="Arial" w:hAnsi="Arial" w:cs="Arial"/>
          <w:sz w:val="24"/>
          <w:szCs w:val="24"/>
        </w:rPr>
        <w:t>cluding:</w:t>
      </w:r>
    </w:p>
    <w:p w:rsidR="006C60A1" w:rsidRDefault="00844515">
      <w:pPr>
        <w:numPr>
          <w:ilvl w:val="3"/>
          <w:numId w:val="3"/>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rsidR="006C60A1" w:rsidRDefault="00844515">
      <w:pPr>
        <w:numPr>
          <w:ilvl w:val="3"/>
          <w:numId w:val="3"/>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co-operation with the oth</w:t>
      </w:r>
      <w:r>
        <w:rPr>
          <w:rFonts w:ascii="Arial" w:eastAsia="Arial" w:hAnsi="Arial" w:cs="Arial"/>
          <w:sz w:val="24"/>
          <w:szCs w:val="24"/>
        </w:rPr>
        <w:t>er Party including taking such reasonable steps as are directed by the other Party to assist in the investigation, mitigation and remediation of a Personal Data Breach;</w:t>
      </w:r>
    </w:p>
    <w:p w:rsidR="006C60A1" w:rsidRDefault="00844515">
      <w:pPr>
        <w:numPr>
          <w:ilvl w:val="3"/>
          <w:numId w:val="3"/>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co-ordination with the other Party regarding the management of public relations and pub</w:t>
      </w:r>
      <w:r>
        <w:rPr>
          <w:rFonts w:ascii="Arial" w:eastAsia="Arial" w:hAnsi="Arial" w:cs="Arial"/>
          <w:sz w:val="24"/>
          <w:szCs w:val="24"/>
        </w:rPr>
        <w:t>lic statements relating to the Personal Data Breach; and/or</w:t>
      </w:r>
    </w:p>
    <w:p w:rsidR="006C60A1" w:rsidRDefault="00844515">
      <w:pPr>
        <w:numPr>
          <w:ilvl w:val="3"/>
          <w:numId w:val="3"/>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w:t>
      </w:r>
      <w:r>
        <w:rPr>
          <w:rFonts w:ascii="Arial" w:eastAsia="Arial" w:hAnsi="Arial" w:cs="Arial"/>
          <w:sz w:val="24"/>
          <w:szCs w:val="24"/>
        </w:rPr>
        <w:t>o the Personal Data Breach, including, without limitation, the information set out in Clause 3.2.</w:t>
      </w: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w:t>
      </w:r>
      <w:r>
        <w:rPr>
          <w:rFonts w:ascii="Arial" w:eastAsia="Arial" w:hAnsi="Arial" w:cs="Arial"/>
          <w:color w:val="000000"/>
          <w:sz w:val="24"/>
          <w:szCs w:val="24"/>
        </w:rPr>
        <w:t xml:space="preserve"> a result of a Personal Data Breach as it was  that Party’s own data at its own cost with all possible speed and shall provide the other Party with all reasonable assistance in respect of any such Personal Data Breach, including providing the other Party, </w:t>
      </w:r>
      <w:r>
        <w:rPr>
          <w:rFonts w:ascii="Arial" w:eastAsia="Arial" w:hAnsi="Arial" w:cs="Arial"/>
          <w:color w:val="000000"/>
          <w:sz w:val="24"/>
          <w:szCs w:val="24"/>
        </w:rPr>
        <w:t>as soon as possible and within 48 hours of the Personal Data Breach relating to the Personal Data Breach, in particular:</w:t>
      </w:r>
    </w:p>
    <w:p w:rsidR="006C60A1" w:rsidRDefault="00844515">
      <w:pPr>
        <w:numPr>
          <w:ilvl w:val="2"/>
          <w:numId w:val="5"/>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the nature of the Personal Data Breach; </w:t>
      </w:r>
    </w:p>
    <w:p w:rsidR="006C60A1" w:rsidRDefault="00844515">
      <w:pPr>
        <w:numPr>
          <w:ilvl w:val="2"/>
          <w:numId w:val="5"/>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nature of Personal Data affected;</w:t>
      </w:r>
    </w:p>
    <w:p w:rsidR="006C60A1" w:rsidRDefault="00844515">
      <w:pPr>
        <w:numPr>
          <w:ilvl w:val="2"/>
          <w:numId w:val="5"/>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categories and number of Data Subjects concerned;</w:t>
      </w:r>
    </w:p>
    <w:p w:rsidR="006C60A1" w:rsidRDefault="00844515">
      <w:pPr>
        <w:numPr>
          <w:ilvl w:val="2"/>
          <w:numId w:val="5"/>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name and contact details of the Agency’s Data Protection Officer or other relevant contact from whom more information may be obtained;</w:t>
      </w:r>
    </w:p>
    <w:p w:rsidR="006C60A1" w:rsidRDefault="00844515">
      <w:pPr>
        <w:numPr>
          <w:ilvl w:val="2"/>
          <w:numId w:val="5"/>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rsidR="006C60A1" w:rsidRDefault="00844515">
      <w:pPr>
        <w:numPr>
          <w:ilvl w:val="2"/>
          <w:numId w:val="5"/>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describe the likely consequences of t</w:t>
      </w:r>
      <w:r>
        <w:rPr>
          <w:rFonts w:ascii="Arial" w:eastAsia="Arial" w:hAnsi="Arial" w:cs="Arial"/>
          <w:sz w:val="24"/>
          <w:szCs w:val="24"/>
        </w:rPr>
        <w:t>he Personal Data Breach.</w:t>
      </w:r>
    </w:p>
    <w:p w:rsidR="006C60A1" w:rsidRDefault="00844515">
      <w:pPr>
        <w:numPr>
          <w:ilvl w:val="2"/>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Audit</w:t>
      </w: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The Agency shall permit:</w:t>
      </w:r>
      <w:r>
        <w:rPr>
          <w:rFonts w:ascii="Arial" w:eastAsia="Arial" w:hAnsi="Arial" w:cs="Arial"/>
          <w:color w:val="000000"/>
          <w:sz w:val="24"/>
          <w:szCs w:val="24"/>
        </w:rPr>
        <w:tab/>
      </w:r>
    </w:p>
    <w:p w:rsidR="006C60A1" w:rsidRDefault="00844515">
      <w:pPr>
        <w:numPr>
          <w:ilvl w:val="2"/>
          <w:numId w:val="7"/>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lastRenderedPageBreak/>
        <w:t xml:space="preserve">the Relevant Authority, or a third-party auditor acting under the Relevant Authority’s direction, to conduct, at the Relevant Authority’s cost, data privacy and security audits, assessments and inspections concerning the Agency’s data security and privacy </w:t>
      </w:r>
      <w:r>
        <w:rPr>
          <w:rFonts w:ascii="Arial" w:eastAsia="Arial" w:hAnsi="Arial" w:cs="Arial"/>
          <w:sz w:val="24"/>
          <w:szCs w:val="24"/>
        </w:rPr>
        <w:t>procedures relating to Personal Data, its compliance with this Annex 2 and the Data Protection Legislation; and/or</w:t>
      </w:r>
    </w:p>
    <w:p w:rsidR="006C60A1" w:rsidRDefault="00844515">
      <w:pPr>
        <w:numPr>
          <w:ilvl w:val="2"/>
          <w:numId w:val="7"/>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w:t>
      </w:r>
      <w:r>
        <w:rPr>
          <w:rFonts w:ascii="Arial" w:eastAsia="Arial" w:hAnsi="Arial" w:cs="Arial"/>
          <w:sz w:val="24"/>
          <w:szCs w:val="24"/>
        </w:rPr>
        <w:t xml:space="preserve">cle 30 UK GDPR by the Agency so far as relevant to the Contract, and procedures, including premises under the control of any third party appointed by the Agency to assist in the provision of the Goods or Services. </w:t>
      </w:r>
    </w:p>
    <w:p w:rsidR="006C60A1" w:rsidRDefault="006C60A1">
      <w:p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Relevant Authority may, in its sole </w:t>
      </w:r>
      <w:r>
        <w:rPr>
          <w:rFonts w:ascii="Arial" w:eastAsia="Arial" w:hAnsi="Arial" w:cs="Arial"/>
          <w:color w:val="000000"/>
          <w:sz w:val="24"/>
          <w:szCs w:val="24"/>
        </w:rPr>
        <w:t>discretion, require the Agency to provide evidence of the Agency’s compliance with Clause 4.1 in lieu of conducting such an audit, assessment or inspection.</w:t>
      </w:r>
    </w:p>
    <w:p w:rsidR="006C60A1" w:rsidRDefault="00844515">
      <w:pPr>
        <w:numPr>
          <w:ilvl w:val="2"/>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Impact Assessments</w:t>
      </w: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The Parties shall:</w:t>
      </w:r>
    </w:p>
    <w:p w:rsidR="006C60A1" w:rsidRDefault="00844515">
      <w:pPr>
        <w:numPr>
          <w:ilvl w:val="2"/>
          <w:numId w:val="4"/>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6C60A1" w:rsidRDefault="006C60A1">
      <w:pPr>
        <w:pBdr>
          <w:top w:val="single" w:sz="4" w:space="31" w:color="FFFFFF"/>
          <w:left w:val="single" w:sz="4" w:space="31" w:color="FFFFFF"/>
          <w:bottom w:val="single" w:sz="4" w:space="31" w:color="FFFFFF"/>
          <w:right w:val="single" w:sz="4" w:space="31" w:color="FFFFFF"/>
        </w:pBdr>
        <w:spacing w:after="80" w:line="240" w:lineRule="auto"/>
        <w:ind w:left="0" w:hanging="2"/>
        <w:rPr>
          <w:rFonts w:ascii="Arial" w:eastAsia="Arial" w:hAnsi="Arial" w:cs="Arial"/>
          <w:sz w:val="24"/>
          <w:szCs w:val="24"/>
        </w:rPr>
      </w:pPr>
    </w:p>
    <w:p w:rsidR="006C60A1" w:rsidRDefault="00844515">
      <w:pPr>
        <w:numPr>
          <w:ilvl w:val="2"/>
          <w:numId w:val="4"/>
        </w:numPr>
        <w:pBdr>
          <w:top w:val="single" w:sz="4" w:space="31" w:color="FFFFFF"/>
          <w:left w:val="single" w:sz="4" w:space="31" w:color="FFFFFF"/>
          <w:bottom w:val="single" w:sz="4" w:space="31" w:color="FFFFFF"/>
          <w:right w:val="single" w:sz="4" w:space="31" w:color="FFFFFF"/>
        </w:pBdr>
        <w:spacing w:before="80" w:after="120" w:line="240" w:lineRule="auto"/>
        <w:ind w:left="0" w:hanging="2"/>
        <w:rPr>
          <w:rFonts w:ascii="Arial" w:eastAsia="Arial" w:hAnsi="Arial" w:cs="Arial"/>
          <w:sz w:val="24"/>
          <w:szCs w:val="24"/>
        </w:rPr>
      </w:pPr>
      <w:r>
        <w:rPr>
          <w:rFonts w:ascii="Arial" w:eastAsia="Arial" w:hAnsi="Arial" w:cs="Arial"/>
          <w:sz w:val="24"/>
          <w:szCs w:val="24"/>
        </w:rPr>
        <w:t>maintain full a</w:t>
      </w:r>
      <w:r>
        <w:rPr>
          <w:rFonts w:ascii="Arial" w:eastAsia="Arial" w:hAnsi="Arial" w:cs="Arial"/>
          <w:sz w:val="24"/>
          <w:szCs w:val="24"/>
        </w:rPr>
        <w:t>nd complete records of all Processing carried out in respect of the Personal Data in connection with the Contract, in accordance with the terms of Article 30 UK GDPR.</w:t>
      </w:r>
    </w:p>
    <w:p w:rsidR="006C60A1" w:rsidRDefault="00844515">
      <w:pPr>
        <w:numPr>
          <w:ilvl w:val="2"/>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ICO Guidance</w:t>
      </w:r>
    </w:p>
    <w:p w:rsidR="006C60A1" w:rsidRDefault="00844515">
      <w:pPr>
        <w:spacing w:line="240" w:lineRule="auto"/>
        <w:ind w:left="0" w:hanging="2"/>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w:t>
      </w:r>
      <w:r>
        <w:rPr>
          <w:rFonts w:ascii="Arial" w:eastAsia="Arial" w:hAnsi="Arial" w:cs="Arial"/>
          <w:sz w:val="24"/>
          <w:szCs w:val="24"/>
        </w:rPr>
        <w:t>Commissioner and/or any relevant Central Government Body. The Relevant Authority may on not less than thirty (30) Working Days’ notice to the Agency amend the Contract to ensure that it complies with any guidance issued by the Information Commissioner and/</w:t>
      </w:r>
      <w:r>
        <w:rPr>
          <w:rFonts w:ascii="Arial" w:eastAsia="Arial" w:hAnsi="Arial" w:cs="Arial"/>
          <w:sz w:val="24"/>
          <w:szCs w:val="24"/>
        </w:rPr>
        <w:t>or any relevant Central Government Body.</w:t>
      </w:r>
    </w:p>
    <w:p w:rsidR="006C60A1" w:rsidRDefault="00844515">
      <w:pPr>
        <w:numPr>
          <w:ilvl w:val="2"/>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Liabilities for Data Protection Breach</w:t>
      </w: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pPr>
      <w:r>
        <w:rPr>
          <w:rFonts w:ascii="Arial" w:eastAsia="Arial" w:hAnsi="Arial" w:cs="Arial"/>
          <w:color w:val="000000"/>
          <w:sz w:val="24"/>
          <w:szCs w:val="24"/>
        </w:rPr>
        <w:t>If financial penalties are imposed by the Information Commissioner on either the Relevant Authority or the Agency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rsidR="006C60A1" w:rsidRDefault="00844515">
      <w:pPr>
        <w:numPr>
          <w:ilvl w:val="2"/>
          <w:numId w:val="6"/>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lastRenderedPageBreak/>
        <w:t>if in the view of the Information Commissioner, the Relevant Authority is responsible for the Personal Data Breach, in that it is caused as a result of the actions or inaction of the Relevant Authority, its employees, age</w:t>
      </w:r>
      <w:r>
        <w:rPr>
          <w:rFonts w:ascii="Arial" w:eastAsia="Arial" w:hAnsi="Arial" w:cs="Arial"/>
          <w:sz w:val="24"/>
          <w:szCs w:val="24"/>
        </w:rPr>
        <w:t>nts, contractors (other than the Agency) or systems and procedures controlled by the Relevant Authority, then the Relevant Authority shall be responsible for the payment of such Financial Penalties. In this case, the Relevant Authority will conduct an inte</w:t>
      </w:r>
      <w:r>
        <w:rPr>
          <w:rFonts w:ascii="Arial" w:eastAsia="Arial" w:hAnsi="Arial" w:cs="Arial"/>
          <w:sz w:val="24"/>
          <w:szCs w:val="24"/>
        </w:rPr>
        <w:t xml:space="preserve">rnal audit and engage at its reasonable cost when necessary, an independent third party to conduct an audit of any such Personal Data Breach. The Agency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w:t>
      </w:r>
      <w:r>
        <w:rPr>
          <w:rFonts w:ascii="Arial" w:eastAsia="Arial" w:hAnsi="Arial" w:cs="Arial"/>
          <w:sz w:val="24"/>
          <w:szCs w:val="24"/>
        </w:rPr>
        <w:t xml:space="preserve">at the Agency's reasonable cost, full cooperation and access to conduct a thorough audit of such Personal Data Breach; </w:t>
      </w:r>
    </w:p>
    <w:p w:rsidR="006C60A1" w:rsidRDefault="00844515">
      <w:pPr>
        <w:numPr>
          <w:ilvl w:val="2"/>
          <w:numId w:val="6"/>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if in the view of the Information Commissioner, the Agency is responsible for the Personal Data Breach, in that it is not a Personal Dat</w:t>
      </w:r>
      <w:r>
        <w:rPr>
          <w:rFonts w:ascii="Arial" w:eastAsia="Arial" w:hAnsi="Arial" w:cs="Arial"/>
          <w:sz w:val="24"/>
          <w:szCs w:val="24"/>
        </w:rPr>
        <w:t>a Breach that the Relevant Authority is responsible for, then the Agency shall be responsible for the payment of these Financial Penalties. The Agency will provide to the Relevant Authority and its auditors, on request and at the Agency’s sole cost, full c</w:t>
      </w:r>
      <w:r>
        <w:rPr>
          <w:rFonts w:ascii="Arial" w:eastAsia="Arial" w:hAnsi="Arial" w:cs="Arial"/>
          <w:sz w:val="24"/>
          <w:szCs w:val="24"/>
        </w:rPr>
        <w:t>ooperation and access to conduct a thorough audit of such Personal Data Breach; or</w:t>
      </w:r>
    </w:p>
    <w:p w:rsidR="006C60A1" w:rsidRDefault="00844515">
      <w:pPr>
        <w:numPr>
          <w:ilvl w:val="2"/>
          <w:numId w:val="6"/>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if no view as to responsibility is expressed by the Information Commissioner, then the Relevant Authority and the Agency shall work together to investigate the relevant Pers</w:t>
      </w:r>
      <w:r>
        <w:rPr>
          <w:rFonts w:ascii="Arial" w:eastAsia="Arial" w:hAnsi="Arial" w:cs="Arial"/>
          <w:sz w:val="24"/>
          <w:szCs w:val="24"/>
        </w:rPr>
        <w:t xml:space="preserve">onal Data Breach and allocate responsibility for any Financial Penalties as outlined above, or by agreement to split any financial penalties equally if no responsibility for the Personal Data Breach can be apportioned. In the event that the Parties do not </w:t>
      </w:r>
      <w:r>
        <w:rPr>
          <w:rFonts w:ascii="Arial" w:eastAsia="Arial" w:hAnsi="Arial" w:cs="Arial"/>
          <w:sz w:val="24"/>
          <w:szCs w:val="24"/>
        </w:rPr>
        <w:t xml:space="preserve">agree such apportionment then such Dispute shall be referred to the Dispute Resolution Procedure set out in Clause 34 of the Core Terms (Resolving disputes). </w:t>
      </w: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If either the Relevant Authority or the Agency is the defendant in a legal claim brought before a</w:t>
      </w:r>
      <w:r>
        <w:rPr>
          <w:rFonts w:ascii="Arial" w:eastAsia="Arial" w:hAnsi="Arial" w:cs="Arial"/>
          <w:color w:val="000000"/>
          <w:sz w:val="24"/>
          <w:szCs w:val="24"/>
        </w:rPr>
        <w:t xml:space="preserve"> court of competent jurisdiction (“Court”) by a third party in respect of a Personal Data Breach, then unless the Parties otherwise agree, the Party that is determined by the final decision of the court to be responsible for the Personal Data Breach shall </w:t>
      </w:r>
      <w:r>
        <w:rPr>
          <w:rFonts w:ascii="Arial" w:eastAsia="Arial" w:hAnsi="Arial" w:cs="Arial"/>
          <w:color w:val="000000"/>
          <w:sz w:val="24"/>
          <w:szCs w:val="24"/>
        </w:rPr>
        <w:t xml:space="preserve">be liable for the losses arising from such Personal Data Breach. Where both Parties are liable, the liability will be apportioned between the Parties in accordance with the decision of the Court.  </w:t>
      </w: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w:t>
      </w:r>
      <w:r>
        <w:rPr>
          <w:rFonts w:ascii="Arial" w:eastAsia="Arial" w:hAnsi="Arial" w:cs="Arial"/>
          <w:color w:val="000000"/>
          <w:sz w:val="24"/>
          <w:szCs w:val="24"/>
        </w:rPr>
        <w:t xml:space="preserve"> by either Party as a result of a Personal Data Breach (the “Claim Losses”):</w:t>
      </w:r>
    </w:p>
    <w:p w:rsidR="006C60A1" w:rsidRDefault="00844515">
      <w:pPr>
        <w:numPr>
          <w:ilvl w:val="2"/>
          <w:numId w:val="8"/>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rsidR="006C60A1" w:rsidRDefault="00844515">
      <w:pPr>
        <w:numPr>
          <w:ilvl w:val="2"/>
          <w:numId w:val="8"/>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if the Agency is responsible</w:t>
      </w:r>
      <w:r>
        <w:rPr>
          <w:rFonts w:ascii="Arial" w:eastAsia="Arial" w:hAnsi="Arial" w:cs="Arial"/>
          <w:sz w:val="24"/>
          <w:szCs w:val="24"/>
        </w:rPr>
        <w:t xml:space="preserve"> for the relevant Personal Data Breach, then the Agency shall be responsible for the Claim Losses: and</w:t>
      </w:r>
    </w:p>
    <w:p w:rsidR="006C60A1" w:rsidRDefault="00844515">
      <w:pPr>
        <w:numPr>
          <w:ilvl w:val="2"/>
          <w:numId w:val="8"/>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Agency shall be responsible for the Claim Losses </w:t>
      </w:r>
      <w:r>
        <w:rPr>
          <w:rFonts w:ascii="Arial" w:eastAsia="Arial" w:hAnsi="Arial" w:cs="Arial"/>
          <w:sz w:val="24"/>
          <w:szCs w:val="24"/>
        </w:rPr>
        <w:t xml:space="preserve">equally. </w:t>
      </w:r>
    </w:p>
    <w:p w:rsidR="006C60A1" w:rsidRDefault="006C60A1">
      <w:p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bookmarkStart w:id="13" w:name="_GoBack"/>
      <w:r>
        <w:rPr>
          <w:rFonts w:ascii="Arial" w:eastAsia="Arial" w:hAnsi="Arial" w:cs="Arial"/>
          <w:color w:val="000000"/>
          <w:sz w:val="24"/>
          <w:szCs w:val="24"/>
        </w:rPr>
        <w:lastRenderedPageBreak/>
        <w:t xml:space="preserve">Nothing in either clause 7.2 or clause 7.3 shall preclude the Relevant </w:t>
      </w:r>
      <w:bookmarkEnd w:id="13"/>
      <w:r>
        <w:rPr>
          <w:rFonts w:ascii="Arial" w:eastAsia="Arial" w:hAnsi="Arial" w:cs="Arial"/>
          <w:color w:val="000000"/>
          <w:sz w:val="24"/>
          <w:szCs w:val="24"/>
        </w:rPr>
        <w:t xml:space="preserve">Authority and the Agency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w:t>
      </w:r>
      <w:r>
        <w:rPr>
          <w:rFonts w:ascii="Arial" w:eastAsia="Arial" w:hAnsi="Arial" w:cs="Arial"/>
          <w:color w:val="000000"/>
          <w:sz w:val="24"/>
          <w:szCs w:val="24"/>
        </w:rPr>
        <w:t xml:space="preserve"> any Claim Losses as a result of a Personal Data Breach, having regard to all the circumstances of the Personal Data Breach and the legal and financial obligations of the Relevant Authority.</w:t>
      </w:r>
    </w:p>
    <w:p w:rsidR="006C60A1" w:rsidRDefault="00844515">
      <w:pPr>
        <w:numPr>
          <w:ilvl w:val="2"/>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Termination</w:t>
      </w:r>
    </w:p>
    <w:p w:rsidR="006C60A1" w:rsidRDefault="00844515">
      <w:pPr>
        <w:keepNext/>
        <w:spacing w:line="240" w:lineRule="auto"/>
        <w:ind w:left="0" w:hanging="2"/>
      </w:pPr>
      <w:r>
        <w:rPr>
          <w:rFonts w:ascii="Arial" w:eastAsia="Arial" w:hAnsi="Arial" w:cs="Arial"/>
          <w:sz w:val="24"/>
          <w:szCs w:val="24"/>
        </w:rPr>
        <w:t>If the Agency is in material Default under any of its</w:t>
      </w:r>
      <w:r>
        <w:rPr>
          <w:rFonts w:ascii="Arial" w:eastAsia="Arial" w:hAnsi="Arial" w:cs="Arial"/>
          <w:sz w:val="24"/>
          <w:szCs w:val="24"/>
        </w:rPr>
        <w:t xml:space="preserve">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Agency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rsidR="006C60A1" w:rsidRDefault="00844515">
      <w:pPr>
        <w:numPr>
          <w:ilvl w:val="2"/>
          <w:numId w:val="11"/>
        </w:numPr>
        <w:pBdr>
          <w:top w:val="single" w:sz="4" w:space="31" w:color="FFFFFF"/>
          <w:left w:val="single" w:sz="4" w:space="31" w:color="FFFFFF"/>
          <w:bottom w:val="single" w:sz="4" w:space="31" w:color="FFFFFF"/>
          <w:right w:val="single" w:sz="4" w:space="31" w:color="FFFFFF"/>
        </w:pBdr>
        <w:spacing w:after="240" w:line="240" w:lineRule="auto"/>
        <w:ind w:left="0" w:hanging="2"/>
      </w:pPr>
      <w:r>
        <w:rPr>
          <w:rFonts w:ascii="Arial" w:eastAsia="Arial" w:hAnsi="Arial" w:cs="Arial"/>
          <w:b/>
          <w:color w:val="000000"/>
          <w:sz w:val="24"/>
          <w:szCs w:val="24"/>
        </w:rPr>
        <w:t>Sub-Process</w:t>
      </w:r>
      <w:r>
        <w:rPr>
          <w:rFonts w:ascii="Arial" w:eastAsia="Arial" w:hAnsi="Arial" w:cs="Arial"/>
          <w:b/>
          <w:color w:val="000000"/>
          <w:sz w:val="24"/>
          <w:szCs w:val="24"/>
        </w:rPr>
        <w:t>ing</w:t>
      </w:r>
    </w:p>
    <w:p w:rsidR="006C60A1" w:rsidRDefault="00844515">
      <w:pPr>
        <w:numPr>
          <w:ilvl w:val="3"/>
          <w:numId w:val="11"/>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rsidR="006C60A1" w:rsidRDefault="00844515">
      <w:pPr>
        <w:numPr>
          <w:ilvl w:val="2"/>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w:t>
      </w:r>
      <w:r>
        <w:rPr>
          <w:rFonts w:ascii="Arial" w:eastAsia="Arial" w:hAnsi="Arial" w:cs="Arial"/>
          <w:sz w:val="24"/>
          <w:szCs w:val="24"/>
        </w:rPr>
        <w:t>ested; and</w:t>
      </w:r>
    </w:p>
    <w:p w:rsidR="006C60A1" w:rsidRDefault="00844515">
      <w:pPr>
        <w:numPr>
          <w:ilvl w:val="2"/>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rsidR="006C60A1" w:rsidRDefault="00844515">
      <w:pPr>
        <w:numPr>
          <w:ilvl w:val="2"/>
          <w:numId w:val="11"/>
        </w:numPr>
        <w:pBdr>
          <w:top w:val="single" w:sz="4" w:space="31" w:color="FFFFFF"/>
          <w:left w:val="single" w:sz="4" w:space="31" w:color="FFFFFF"/>
          <w:bottom w:val="single" w:sz="4" w:space="31" w:color="FFFFFF"/>
          <w:right w:val="single" w:sz="4" w:space="31" w:color="FFFFFF"/>
        </w:pBdr>
        <w:spacing w:after="240" w:line="240" w:lineRule="auto"/>
        <w:ind w:left="0" w:hanging="2"/>
      </w:pPr>
      <w:r>
        <w:rPr>
          <w:rFonts w:ascii="Arial" w:eastAsia="Arial" w:hAnsi="Arial" w:cs="Arial"/>
          <w:b/>
          <w:color w:val="000000"/>
          <w:sz w:val="24"/>
          <w:szCs w:val="24"/>
        </w:rPr>
        <w:t>Data Retention</w:t>
      </w:r>
    </w:p>
    <w:p w:rsidR="006C60A1" w:rsidRDefault="00844515">
      <w:pPr>
        <w:pBdr>
          <w:top w:val="single" w:sz="4" w:space="31" w:color="FFFFFF"/>
          <w:left w:val="single" w:sz="4" w:space="31" w:color="FFFFFF"/>
          <w:bottom w:val="single" w:sz="4" w:space="31" w:color="FFFFFF"/>
          <w:right w:val="single" w:sz="4" w:space="31" w:color="FFFFFF"/>
        </w:pBdr>
        <w:tabs>
          <w:tab w:val="left" w:pos="-179"/>
        </w:tabs>
        <w:spacing w:after="120" w:line="240" w:lineRule="auto"/>
        <w:ind w:left="0" w:hanging="2"/>
      </w:pPr>
      <w:r>
        <w:rPr>
          <w:rFonts w:ascii="Arial" w:eastAsia="Arial" w:hAnsi="Arial" w:cs="Arial"/>
          <w:color w:val="000000"/>
          <w:sz w:val="24"/>
          <w:szCs w:val="24"/>
        </w:rPr>
        <w:t>The Parties agree to erase Personal Data from any computers, storage devices and storage media that are to</w:t>
      </w:r>
      <w:r>
        <w:rPr>
          <w:rFonts w:ascii="Arial" w:eastAsia="Arial" w:hAnsi="Arial" w:cs="Arial"/>
          <w:color w:val="000000"/>
          <w:sz w:val="24"/>
          <w:szCs w:val="24"/>
        </w:rPr>
        <w:t xml:space="preserve"> be retained as soon as practicable after it has ceased to be necessary for them to retain such Personal Data under applicable Data Protection Legislation and their privacy policy (save to the extent (and for the limited period) that such information needs</w:t>
      </w:r>
      <w:r>
        <w:rPr>
          <w:rFonts w:ascii="Arial" w:eastAsia="Arial" w:hAnsi="Arial" w:cs="Arial"/>
          <w:color w:val="000000"/>
          <w:sz w:val="24"/>
          <w:szCs w:val="24"/>
        </w:rPr>
        <w:t xml:space="preserve"> to be retained by the a Party for statutory compliance purposes or as otherwise required by the Contract), and taking all further actions as may be necessary to ensure its compliance with Data Protection Legislation and its privacy policy. </w:t>
      </w:r>
    </w:p>
    <w:p w:rsidR="006C60A1" w:rsidRDefault="006C60A1">
      <w:pPr>
        <w:spacing w:line="240" w:lineRule="auto"/>
        <w:ind w:left="0" w:hanging="2"/>
        <w:rPr>
          <w:rFonts w:ascii="Arial" w:eastAsia="Arial" w:hAnsi="Arial" w:cs="Arial"/>
        </w:rPr>
      </w:pPr>
    </w:p>
    <w:sectPr w:rsidR="006C60A1">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515" w:rsidRDefault="00844515">
      <w:pPr>
        <w:spacing w:after="0" w:line="240" w:lineRule="auto"/>
        <w:ind w:left="0" w:hanging="2"/>
      </w:pPr>
      <w:r>
        <w:separator/>
      </w:r>
    </w:p>
  </w:endnote>
  <w:endnote w:type="continuationSeparator" w:id="0">
    <w:p w:rsidR="00844515" w:rsidRDefault="0084451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0A1" w:rsidRDefault="006C60A1">
    <w:pPr>
      <w:tabs>
        <w:tab w:val="center" w:pos="4513"/>
        <w:tab w:val="right" w:pos="9026"/>
      </w:tabs>
      <w:spacing w:after="0" w:line="276" w:lineRule="auto"/>
      <w:ind w:left="0" w:hanging="2"/>
      <w:jc w:val="both"/>
      <w:rPr>
        <w:color w:val="BFBFBF"/>
      </w:rPr>
    </w:pPr>
  </w:p>
  <w:p w:rsidR="006C60A1" w:rsidRDefault="00844515">
    <w:pPr>
      <w:tabs>
        <w:tab w:val="center" w:pos="4513"/>
        <w:tab w:val="right" w:pos="9026"/>
      </w:tabs>
      <w:spacing w:after="0" w:line="276" w:lineRule="auto"/>
      <w:ind w:left="0" w:hanging="2"/>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rsidR="006C60A1" w:rsidRDefault="00844515">
    <w:pPr>
      <w:tabs>
        <w:tab w:val="center" w:pos="4513"/>
        <w:tab w:val="right" w:pos="9026"/>
      </w:tabs>
      <w:spacing w:after="0" w:line="240" w:lineRule="auto"/>
      <w:ind w:left="0" w:hanging="2"/>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515" w:rsidRDefault="00844515">
      <w:pPr>
        <w:spacing w:after="0" w:line="240" w:lineRule="auto"/>
        <w:ind w:left="0" w:hanging="2"/>
      </w:pPr>
      <w:r>
        <w:separator/>
      </w:r>
    </w:p>
  </w:footnote>
  <w:footnote w:type="continuationSeparator" w:id="0">
    <w:p w:rsidR="00844515" w:rsidRDefault="0084451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0A1" w:rsidRDefault="00844515">
    <w:pPr>
      <w:tabs>
        <w:tab w:val="center" w:pos="4513"/>
        <w:tab w:val="right" w:pos="9026"/>
      </w:tabs>
      <w:spacing w:after="0" w:line="240" w:lineRule="auto"/>
      <w:ind w:left="0" w:hanging="2"/>
      <w:rPr>
        <w:rFonts w:ascii="Arial" w:eastAsia="Arial" w:hAnsi="Arial" w:cs="Arial"/>
        <w:sz w:val="20"/>
        <w:szCs w:val="20"/>
      </w:rPr>
    </w:pPr>
    <w:r>
      <w:rPr>
        <w:rFonts w:ascii="Arial" w:eastAsia="Arial" w:hAnsi="Arial" w:cs="Arial"/>
        <w:b/>
        <w:sz w:val="20"/>
        <w:szCs w:val="20"/>
      </w:rPr>
      <w:t>Joint Schedule 11 (Processing Data)</w:t>
    </w:r>
  </w:p>
  <w:p w:rsidR="006C60A1" w:rsidRDefault="00844515">
    <w:pPr>
      <w:tabs>
        <w:tab w:val="center" w:pos="4513"/>
        <w:tab w:val="right" w:pos="9026"/>
      </w:tabs>
      <w:spacing w:after="0" w:line="240" w:lineRule="auto"/>
      <w:ind w:left="0" w:hanging="2"/>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D69"/>
    <w:multiLevelType w:val="multilevel"/>
    <w:tmpl w:val="D1CAD6C0"/>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 w15:restartNumberingAfterBreak="0">
    <w:nsid w:val="04DA3DA0"/>
    <w:multiLevelType w:val="multilevel"/>
    <w:tmpl w:val="C29EC0EE"/>
    <w:lvl w:ilvl="0">
      <w:start w:val="1"/>
      <w:numFmt w:val="decimal"/>
      <w:lvlText w:val="Schedule %1"/>
      <w:lvlJc w:val="left"/>
      <w:pPr>
        <w:ind w:left="360" w:hanging="360"/>
      </w:pPr>
      <w:rPr>
        <w:color w:val="000000"/>
        <w:vertAlign w:val="baseline"/>
      </w:rPr>
    </w:lvl>
    <w:lvl w:ilvl="1">
      <w:start w:val="1"/>
      <w:numFmt w:val="decimal"/>
      <w:lvlText w:val="Part %2"/>
      <w:lvlJc w:val="left"/>
      <w:pPr>
        <w:ind w:left="357" w:hanging="357"/>
      </w:pPr>
      <w:rPr>
        <w:vertAlign w:val="baseline"/>
      </w:rPr>
    </w:lvl>
    <w:lvl w:ilvl="2">
      <w:start w:val="1"/>
      <w:numFmt w:val="decimal"/>
      <w:lvlText w:val="%3."/>
      <w:lvlJc w:val="left"/>
      <w:pPr>
        <w:ind w:left="720" w:hanging="720"/>
      </w:pPr>
      <w:rPr>
        <w:b w:val="0"/>
        <w:color w:val="000000"/>
        <w:vertAlign w:val="baseline"/>
      </w:rPr>
    </w:lvl>
    <w:lvl w:ilvl="3">
      <w:start w:val="1"/>
      <w:numFmt w:val="decimal"/>
      <w:lvlText w:val="%1.%2.%3.%4"/>
      <w:lvlJc w:val="left"/>
      <w:pPr>
        <w:ind w:left="720" w:hanging="720"/>
      </w:pPr>
      <w:rPr>
        <w:b w:val="0"/>
        <w:color w:val="000000"/>
        <w:shd w:val="clear" w:color="auto" w:fill="auto"/>
        <w:vertAlign w:val="baseline"/>
      </w:rPr>
    </w:lvl>
    <w:lvl w:ilvl="4">
      <w:start w:val="1"/>
      <w:numFmt w:val="lowerLetter"/>
      <w:lvlText w:val="(%5)"/>
      <w:lvlJc w:val="left"/>
      <w:pPr>
        <w:ind w:left="1555" w:hanging="561"/>
      </w:pPr>
      <w:rPr>
        <w:vertAlign w:val="baseline"/>
      </w:rPr>
    </w:lvl>
    <w:lvl w:ilvl="5">
      <w:start w:val="1"/>
      <w:numFmt w:val="lowerRoman"/>
      <w:lvlText w:val="(%6)"/>
      <w:lvlJc w:val="left"/>
      <w:pPr>
        <w:ind w:left="2275" w:hanging="576"/>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09D8672A"/>
    <w:multiLevelType w:val="multilevel"/>
    <w:tmpl w:val="1958A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F8A6379"/>
    <w:multiLevelType w:val="multilevel"/>
    <w:tmpl w:val="EA94CE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355192"/>
    <w:multiLevelType w:val="multilevel"/>
    <w:tmpl w:val="1EE4637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CC02670"/>
    <w:multiLevelType w:val="multilevel"/>
    <w:tmpl w:val="BD667F0C"/>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6" w15:restartNumberingAfterBreak="0">
    <w:nsid w:val="27E8293D"/>
    <w:multiLevelType w:val="multilevel"/>
    <w:tmpl w:val="9B2427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1345DCF"/>
    <w:multiLevelType w:val="multilevel"/>
    <w:tmpl w:val="2C504D74"/>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8" w15:restartNumberingAfterBreak="0">
    <w:nsid w:val="429F19F5"/>
    <w:multiLevelType w:val="multilevel"/>
    <w:tmpl w:val="1E3408AC"/>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9" w15:restartNumberingAfterBreak="0">
    <w:nsid w:val="45A211B2"/>
    <w:multiLevelType w:val="multilevel"/>
    <w:tmpl w:val="08B0AF06"/>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0" w15:restartNumberingAfterBreak="0">
    <w:nsid w:val="54CC65BB"/>
    <w:multiLevelType w:val="multilevel"/>
    <w:tmpl w:val="2C60A62E"/>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1" w15:restartNumberingAfterBreak="0">
    <w:nsid w:val="642D5223"/>
    <w:multiLevelType w:val="multilevel"/>
    <w:tmpl w:val="B50E5FD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2" w15:restartNumberingAfterBreak="0">
    <w:nsid w:val="6ABB4A15"/>
    <w:multiLevelType w:val="multilevel"/>
    <w:tmpl w:val="A2622BBA"/>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3" w15:restartNumberingAfterBreak="0">
    <w:nsid w:val="6C2A59B1"/>
    <w:multiLevelType w:val="multilevel"/>
    <w:tmpl w:val="60E464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71AF0B67"/>
    <w:multiLevelType w:val="multilevel"/>
    <w:tmpl w:val="6314729C"/>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num w:numId="1">
    <w:abstractNumId w:val="2"/>
  </w:num>
  <w:num w:numId="2">
    <w:abstractNumId w:val="10"/>
  </w:num>
  <w:num w:numId="3">
    <w:abstractNumId w:val="14"/>
  </w:num>
  <w:num w:numId="4">
    <w:abstractNumId w:val="7"/>
  </w:num>
  <w:num w:numId="5">
    <w:abstractNumId w:val="12"/>
  </w:num>
  <w:num w:numId="6">
    <w:abstractNumId w:val="11"/>
  </w:num>
  <w:num w:numId="7">
    <w:abstractNumId w:val="8"/>
  </w:num>
  <w:num w:numId="8">
    <w:abstractNumId w:val="0"/>
  </w:num>
  <w:num w:numId="9">
    <w:abstractNumId w:val="5"/>
  </w:num>
  <w:num w:numId="10">
    <w:abstractNumId w:val="9"/>
  </w:num>
  <w:num w:numId="11">
    <w:abstractNumId w:val="1"/>
  </w:num>
  <w:num w:numId="12">
    <w:abstractNumId w:val="3"/>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A1"/>
    <w:rsid w:val="006C60A1"/>
    <w:rsid w:val="00844515"/>
    <w:rsid w:val="009351F1"/>
    <w:rsid w:val="00B0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8645"/>
  <w15:docId w15:val="{EA45D496-316C-4E95-A7D7-51D26E55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N w:val="0"/>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eastAsia="Calibri" w:hAnsi="Segoe UI" w:cs="Segoe UI"/>
      <w:w w:val="100"/>
      <w:position w:val="-1"/>
      <w:sz w:val="18"/>
      <w:szCs w:val="18"/>
      <w:effect w:val="none"/>
      <w:vertAlign w:val="baseline"/>
      <w:cs w:val="0"/>
      <w:em w:val="none"/>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qFormat/>
    <w:pPr>
      <w:suppressAutoHyphens/>
      <w:autoSpaceDN/>
      <w:spacing w:before="100" w:beforeAutospacing="1" w:after="100" w:afterAutospacing="1" w:line="240" w:lineRule="auto"/>
      <w:textAlignment w:val="auto"/>
    </w:pPr>
    <w:rPr>
      <w:rFonts w:ascii="Times New Roman" w:eastAsia="Times New Roman" w:hAnsi="Times New Roman" w:cs="Times New Roman"/>
      <w:sz w:val="24"/>
      <w:szCs w:val="24"/>
      <w:lang w:eastAsia="en-US"/>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oNux+bTm059U3zaVxC44qqMcw==">AMUW2mXsjyfw9IFGReJFZ+aJo3x+J6fWDXFMG244Q0T23Fzrm3UOlWj0C31yTFZK/AkFxsWonnV5ILTSB3En2AVr2INGIQjyeWW0uvoSguDBpGKYhG//T/bY2YHOM7TaemsJsHQFgAtQkuzXhRjvj/hOti3xDYD8sCCEVVpBgdDYpbMV7qjNoMXUC5QVmO0p8Np4TrrJhXeqA5uCGt+EJZ3gkpm8eSqqh+Pmn2/okH6szBjs8C/qm81Yjku0uSiJOy4w3LPItCEe5opu6NKUD15MDHsArTviPfMqkF8mU7pvVks8q7nvyunm25UR5AmEIf8Q4DJrSl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5024</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3</cp:revision>
  <dcterms:created xsi:type="dcterms:W3CDTF">2022-04-28T10:28:00Z</dcterms:created>
  <dcterms:modified xsi:type="dcterms:W3CDTF">2022-04-28T10:30:00Z</dcterms:modified>
</cp:coreProperties>
</file>