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1B479" w14:textId="4AA25C4F" w:rsidR="006E1AE4" w:rsidRPr="00B43135" w:rsidRDefault="00BA6C7A" w:rsidP="00B43135">
      <w:pPr>
        <w:spacing w:line="276" w:lineRule="auto"/>
        <w:rPr>
          <w:rFonts w:ascii="Arial" w:hAnsi="Arial" w:cs="Arial"/>
          <w:b/>
          <w:bCs/>
          <w:color w:val="171717" w:themeColor="background2" w:themeShade="1A"/>
          <w:sz w:val="24"/>
          <w:szCs w:val="24"/>
        </w:rPr>
      </w:pPr>
      <w:r w:rsidRPr="00307224">
        <w:rPr>
          <w:rFonts w:cstheme="minorBidi"/>
          <w:noProof/>
          <w:color w:val="000000" w:themeColor="text1"/>
        </w:rPr>
        <mc:AlternateContent>
          <mc:Choice Requires="wps">
            <w:drawing>
              <wp:anchor distT="45720" distB="45720" distL="114300" distR="114300" simplePos="0" relativeHeight="251659264" behindDoc="0" locked="0" layoutInCell="1" allowOverlap="1" wp14:anchorId="0055582D" wp14:editId="05470037">
                <wp:simplePos x="0" y="0"/>
                <wp:positionH relativeFrom="margin">
                  <wp:align>left</wp:align>
                </wp:positionH>
                <wp:positionV relativeFrom="paragraph">
                  <wp:posOffset>-564527</wp:posOffset>
                </wp:positionV>
                <wp:extent cx="1181735" cy="1404620"/>
                <wp:effectExtent l="0" t="0" r="18415" b="133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735" cy="1404620"/>
                        </a:xfrm>
                        <a:prstGeom prst="rect">
                          <a:avLst/>
                        </a:prstGeom>
                        <a:solidFill>
                          <a:srgbClr val="FFFFFF"/>
                        </a:solidFill>
                        <a:ln w="9525">
                          <a:solidFill>
                            <a:srgbClr val="000000"/>
                          </a:solidFill>
                          <a:miter lim="800000"/>
                          <a:headEnd/>
                          <a:tailEnd/>
                        </a:ln>
                      </wps:spPr>
                      <wps:txbx>
                        <w:txbxContent>
                          <w:p w14:paraId="334166C9" w14:textId="77777777" w:rsidR="00BA6C7A" w:rsidRPr="00307224" w:rsidRDefault="00BA6C7A" w:rsidP="00BA6C7A">
                            <w:pPr>
                              <w:jc w:val="center"/>
                              <w:rPr>
                                <w:b/>
                                <w:bCs/>
                                <w:color w:val="FF0000"/>
                                <w:sz w:val="32"/>
                                <w:szCs w:val="32"/>
                              </w:rPr>
                            </w:pPr>
                            <w:r w:rsidRPr="00307224">
                              <w:rPr>
                                <w:b/>
                                <w:bCs/>
                                <w:color w:val="FF0000"/>
                                <w:sz w:val="32"/>
                                <w:szCs w:val="32"/>
                              </w:rPr>
                              <w:t>OFFICIAL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55582D" id="_x0000_t202" coordsize="21600,21600" o:spt="202" path="m,l,21600r21600,l21600,xe">
                <v:stroke joinstyle="miter"/>
                <v:path gradientshapeok="t" o:connecttype="rect"/>
              </v:shapetype>
              <v:shape id="Text Box 2" o:spid="_x0000_s1026" type="#_x0000_t202" style="position:absolute;margin-left:0;margin-top:-44.45pt;width:93.0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">
                <v:textbox style="mso-fit-shape-to-text:t">
                  <w:txbxContent>
                    <w:p w14:paraId="334166C9" w14:textId="77777777" w:rsidR="00BA6C7A" w:rsidRPr="00307224" w:rsidRDefault="00BA6C7A" w:rsidP="00BA6C7A">
                      <w:pPr>
                        <w:jc w:val="center"/>
                        <w:rPr>
                          <w:b/>
                          <w:bCs/>
                          <w:color w:val="FF0000"/>
                          <w:sz w:val="32"/>
                          <w:szCs w:val="32"/>
                        </w:rPr>
                      </w:pPr>
                      <w:r w:rsidRPr="00307224">
                        <w:rPr>
                          <w:b/>
                          <w:bCs/>
                          <w:color w:val="FF0000"/>
                          <w:sz w:val="32"/>
                          <w:szCs w:val="32"/>
                        </w:rPr>
                        <w:t>OFFICIAL</w:t>
                      </w:r>
                    </w:p>
                  </w:txbxContent>
                </v:textbox>
                <w10:wrap anchorx="margin"/>
              </v:shape>
            </w:pict>
          </mc:Fallback>
        </mc:AlternateContent>
      </w:r>
      <w:r w:rsidR="004B44BF" w:rsidRPr="00B43135">
        <w:rPr>
          <w:rFonts w:ascii="Arial" w:hAnsi="Arial" w:cs="Arial"/>
          <w:b/>
          <w:bCs/>
          <w:color w:val="171717" w:themeColor="background2" w:themeShade="1A"/>
          <w:sz w:val="24"/>
          <w:szCs w:val="24"/>
        </w:rPr>
        <w:t>‘</w:t>
      </w:r>
      <w:r w:rsidR="006E1AE4" w:rsidRPr="00B43135">
        <w:rPr>
          <w:rFonts w:ascii="Arial" w:hAnsi="Arial" w:cs="Arial"/>
          <w:b/>
          <w:bCs/>
          <w:color w:val="171717" w:themeColor="background2" w:themeShade="1A"/>
          <w:sz w:val="24"/>
          <w:szCs w:val="24"/>
        </w:rPr>
        <w:t>Threatened Species Recovery Actions</w:t>
      </w:r>
      <w:r w:rsidR="004B44BF" w:rsidRPr="00B43135">
        <w:rPr>
          <w:rFonts w:ascii="Arial" w:hAnsi="Arial" w:cs="Arial"/>
          <w:b/>
          <w:bCs/>
          <w:color w:val="171717" w:themeColor="background2" w:themeShade="1A"/>
          <w:sz w:val="24"/>
          <w:szCs w:val="24"/>
        </w:rPr>
        <w:t>’</w:t>
      </w:r>
      <w:r w:rsidR="006E1AE4" w:rsidRPr="00B43135">
        <w:rPr>
          <w:rFonts w:ascii="Arial" w:hAnsi="Arial" w:cs="Arial"/>
          <w:b/>
          <w:bCs/>
          <w:color w:val="171717" w:themeColor="background2" w:themeShade="1A"/>
          <w:sz w:val="24"/>
          <w:szCs w:val="24"/>
        </w:rPr>
        <w:t xml:space="preserve"> </w:t>
      </w:r>
      <w:r w:rsidR="00426D5F">
        <w:rPr>
          <w:rFonts w:ascii="Arial" w:hAnsi="Arial" w:cs="Arial"/>
          <w:b/>
          <w:bCs/>
          <w:color w:val="171717" w:themeColor="background2" w:themeShade="1A"/>
          <w:sz w:val="24"/>
          <w:szCs w:val="24"/>
        </w:rPr>
        <w:t>Q&amp;A</w:t>
      </w:r>
    </w:p>
    <w:p w14:paraId="573DE9D4" w14:textId="185CD6B5" w:rsidR="006E1AE4" w:rsidRPr="00B43135" w:rsidRDefault="006E1AE4" w:rsidP="00B43135">
      <w:pPr>
        <w:spacing w:line="276" w:lineRule="auto"/>
        <w:rPr>
          <w:rFonts w:ascii="Arial" w:hAnsi="Arial" w:cs="Arial"/>
          <w:color w:val="171717" w:themeColor="background2" w:themeShade="1A"/>
        </w:rPr>
      </w:pPr>
    </w:p>
    <w:p w14:paraId="3938B731" w14:textId="2E869F09" w:rsidR="006E1AE4" w:rsidRPr="00256A22" w:rsidRDefault="006E1AE4" w:rsidP="00B43135">
      <w:pPr>
        <w:spacing w:line="276" w:lineRule="auto"/>
        <w:rPr>
          <w:rFonts w:ascii="Arial" w:hAnsi="Arial" w:cs="Arial"/>
          <w:i/>
          <w:iCs/>
          <w:color w:val="171717" w:themeColor="background2" w:themeShade="1A"/>
        </w:rPr>
      </w:pPr>
      <w:r w:rsidRPr="00256A22">
        <w:rPr>
          <w:rFonts w:ascii="Arial" w:hAnsi="Arial" w:cs="Arial"/>
          <w:i/>
          <w:iCs/>
          <w:color w:val="171717" w:themeColor="background2" w:themeShade="1A"/>
        </w:rPr>
        <w:t xml:space="preserve">Below are anonymised clarification questions </w:t>
      </w:r>
      <w:r w:rsidR="00603941" w:rsidRPr="00256A22">
        <w:rPr>
          <w:rFonts w:ascii="Arial" w:hAnsi="Arial" w:cs="Arial"/>
          <w:i/>
          <w:iCs/>
          <w:color w:val="171717" w:themeColor="background2" w:themeShade="1A"/>
        </w:rPr>
        <w:t>received by Natural England</w:t>
      </w:r>
      <w:r w:rsidR="00E22194">
        <w:rPr>
          <w:rFonts w:ascii="Arial" w:hAnsi="Arial" w:cs="Arial"/>
          <w:i/>
          <w:iCs/>
          <w:color w:val="171717" w:themeColor="background2" w:themeShade="1A"/>
        </w:rPr>
        <w:t xml:space="preserve"> to date,</w:t>
      </w:r>
      <w:r w:rsidR="00603941" w:rsidRPr="00256A22">
        <w:rPr>
          <w:rFonts w:ascii="Arial" w:hAnsi="Arial" w:cs="Arial"/>
          <w:i/>
          <w:iCs/>
          <w:color w:val="171717" w:themeColor="background2" w:themeShade="1A"/>
        </w:rPr>
        <w:t xml:space="preserve"> concerning the </w:t>
      </w:r>
      <w:r w:rsidR="00DA1FDF" w:rsidRPr="00256A22">
        <w:rPr>
          <w:rFonts w:ascii="Arial" w:hAnsi="Arial" w:cs="Arial"/>
          <w:i/>
          <w:iCs/>
          <w:color w:val="171717" w:themeColor="background2" w:themeShade="1A"/>
        </w:rPr>
        <w:t xml:space="preserve">TSRA </w:t>
      </w:r>
      <w:r w:rsidR="00603941" w:rsidRPr="00256A22">
        <w:rPr>
          <w:rFonts w:ascii="Arial" w:hAnsi="Arial" w:cs="Arial"/>
          <w:i/>
          <w:iCs/>
          <w:color w:val="171717" w:themeColor="background2" w:themeShade="1A"/>
        </w:rPr>
        <w:t xml:space="preserve">Request for Quotation, </w:t>
      </w:r>
      <w:r w:rsidRPr="00256A22">
        <w:rPr>
          <w:rFonts w:ascii="Arial" w:hAnsi="Arial" w:cs="Arial"/>
          <w:i/>
          <w:iCs/>
          <w:color w:val="171717" w:themeColor="background2" w:themeShade="1A"/>
        </w:rPr>
        <w:t xml:space="preserve">and </w:t>
      </w:r>
      <w:r w:rsidR="00603941" w:rsidRPr="00256A22">
        <w:rPr>
          <w:rFonts w:ascii="Arial" w:hAnsi="Arial" w:cs="Arial"/>
          <w:i/>
          <w:iCs/>
          <w:color w:val="171717" w:themeColor="background2" w:themeShade="1A"/>
        </w:rPr>
        <w:t>our</w:t>
      </w:r>
      <w:r w:rsidRPr="00256A22">
        <w:rPr>
          <w:rFonts w:ascii="Arial" w:hAnsi="Arial" w:cs="Arial"/>
          <w:i/>
          <w:iCs/>
          <w:color w:val="171717" w:themeColor="background2" w:themeShade="1A"/>
        </w:rPr>
        <w:t xml:space="preserve"> responses</w:t>
      </w:r>
      <w:r w:rsidR="00603941" w:rsidRPr="00256A22">
        <w:rPr>
          <w:rFonts w:ascii="Arial" w:hAnsi="Arial" w:cs="Arial"/>
          <w:i/>
          <w:iCs/>
          <w:color w:val="171717" w:themeColor="background2" w:themeShade="1A"/>
        </w:rPr>
        <w:t xml:space="preserve"> to these. These have been </w:t>
      </w:r>
      <w:r w:rsidR="009136CF" w:rsidRPr="00256A22">
        <w:rPr>
          <w:rFonts w:ascii="Arial" w:hAnsi="Arial" w:cs="Arial"/>
          <w:i/>
          <w:iCs/>
          <w:color w:val="171717" w:themeColor="background2" w:themeShade="1A"/>
        </w:rPr>
        <w:t>summarised</w:t>
      </w:r>
      <w:r w:rsidR="00603941" w:rsidRPr="00256A22">
        <w:rPr>
          <w:rFonts w:ascii="Arial" w:hAnsi="Arial" w:cs="Arial"/>
          <w:i/>
          <w:iCs/>
          <w:color w:val="171717" w:themeColor="background2" w:themeShade="1A"/>
        </w:rPr>
        <w:t xml:space="preserve"> </w:t>
      </w:r>
      <w:r w:rsidR="00571356" w:rsidRPr="00256A22">
        <w:rPr>
          <w:rFonts w:ascii="Arial" w:hAnsi="Arial" w:cs="Arial"/>
          <w:i/>
          <w:iCs/>
          <w:color w:val="171717" w:themeColor="background2" w:themeShade="1A"/>
        </w:rPr>
        <w:t>and grouped by</w:t>
      </w:r>
      <w:r w:rsidR="00DD0DCA" w:rsidRPr="00256A22">
        <w:rPr>
          <w:rFonts w:ascii="Arial" w:hAnsi="Arial" w:cs="Arial"/>
          <w:i/>
          <w:iCs/>
          <w:color w:val="171717" w:themeColor="background2" w:themeShade="1A"/>
        </w:rPr>
        <w:t xml:space="preserve"> similarity.</w:t>
      </w:r>
      <w:r w:rsidR="009136CF" w:rsidRPr="00256A22">
        <w:rPr>
          <w:rFonts w:ascii="Arial" w:hAnsi="Arial" w:cs="Arial"/>
          <w:i/>
          <w:iCs/>
          <w:color w:val="171717" w:themeColor="background2" w:themeShade="1A"/>
        </w:rPr>
        <w:t xml:space="preserve"> </w:t>
      </w:r>
      <w:r w:rsidR="00BE2866" w:rsidRPr="00256A22">
        <w:rPr>
          <w:rFonts w:ascii="Arial" w:hAnsi="Arial" w:cs="Arial"/>
          <w:i/>
          <w:iCs/>
          <w:color w:val="171717" w:themeColor="background2" w:themeShade="1A"/>
        </w:rPr>
        <w:t>Questions that are</w:t>
      </w:r>
      <w:r w:rsidR="00407355" w:rsidRPr="00256A22">
        <w:rPr>
          <w:rFonts w:ascii="Arial" w:hAnsi="Arial" w:cs="Arial"/>
          <w:i/>
          <w:iCs/>
          <w:color w:val="171717" w:themeColor="background2" w:themeShade="1A"/>
        </w:rPr>
        <w:t xml:space="preserve"> commercially sensitive or </w:t>
      </w:r>
      <w:r w:rsidR="00BE2866" w:rsidRPr="00256A22">
        <w:rPr>
          <w:rFonts w:ascii="Arial" w:hAnsi="Arial" w:cs="Arial"/>
          <w:i/>
          <w:iCs/>
          <w:color w:val="171717" w:themeColor="background2" w:themeShade="1A"/>
        </w:rPr>
        <w:t>taxon-specific</w:t>
      </w:r>
      <w:r w:rsidR="00407355" w:rsidRPr="00256A22">
        <w:rPr>
          <w:rFonts w:ascii="Arial" w:hAnsi="Arial" w:cs="Arial"/>
          <w:i/>
          <w:iCs/>
          <w:color w:val="171717" w:themeColor="background2" w:themeShade="1A"/>
        </w:rPr>
        <w:t xml:space="preserve"> </w:t>
      </w:r>
      <w:r w:rsidR="00F91B8D" w:rsidRPr="00256A22">
        <w:rPr>
          <w:rFonts w:ascii="Arial" w:hAnsi="Arial" w:cs="Arial"/>
          <w:i/>
          <w:iCs/>
          <w:color w:val="171717" w:themeColor="background2" w:themeShade="1A"/>
        </w:rPr>
        <w:t xml:space="preserve">have been </w:t>
      </w:r>
      <w:r w:rsidR="00256A22" w:rsidRPr="00256A22">
        <w:rPr>
          <w:rFonts w:ascii="Arial" w:hAnsi="Arial" w:cs="Arial"/>
          <w:i/>
          <w:iCs/>
          <w:color w:val="171717" w:themeColor="background2" w:themeShade="1A"/>
        </w:rPr>
        <w:t>redacted</w:t>
      </w:r>
      <w:r w:rsidR="00BE2866" w:rsidRPr="00256A22">
        <w:rPr>
          <w:rFonts w:ascii="Arial" w:hAnsi="Arial" w:cs="Arial"/>
          <w:i/>
          <w:iCs/>
          <w:color w:val="171717" w:themeColor="background2" w:themeShade="1A"/>
        </w:rPr>
        <w:t xml:space="preserve">. </w:t>
      </w:r>
      <w:r w:rsidR="009136CF" w:rsidRPr="00256A22">
        <w:rPr>
          <w:rFonts w:ascii="Arial" w:hAnsi="Arial" w:cs="Arial"/>
          <w:i/>
          <w:iCs/>
          <w:color w:val="171717" w:themeColor="background2" w:themeShade="1A"/>
        </w:rPr>
        <w:t xml:space="preserve">Square brackets indicate insertions for </w:t>
      </w:r>
      <w:r w:rsidR="00DA1FDF" w:rsidRPr="00256A22">
        <w:rPr>
          <w:rFonts w:ascii="Arial" w:hAnsi="Arial" w:cs="Arial"/>
          <w:i/>
          <w:iCs/>
          <w:color w:val="171717" w:themeColor="background2" w:themeShade="1A"/>
        </w:rPr>
        <w:t>added</w:t>
      </w:r>
      <w:r w:rsidR="009136CF" w:rsidRPr="00256A22">
        <w:rPr>
          <w:rFonts w:ascii="Arial" w:hAnsi="Arial" w:cs="Arial"/>
          <w:i/>
          <w:iCs/>
          <w:color w:val="171717" w:themeColor="background2" w:themeShade="1A"/>
        </w:rPr>
        <w:t xml:space="preserve"> clarity.</w:t>
      </w:r>
    </w:p>
    <w:p w14:paraId="61DAF307" w14:textId="5C051924" w:rsidR="00DD0DCA" w:rsidRDefault="00DD0DCA" w:rsidP="00B43135">
      <w:pPr>
        <w:pBdr>
          <w:bottom w:val="single" w:sz="6" w:space="1" w:color="auto"/>
        </w:pBdr>
        <w:spacing w:line="276" w:lineRule="auto"/>
        <w:rPr>
          <w:rFonts w:ascii="Arial" w:hAnsi="Arial" w:cs="Arial"/>
          <w:color w:val="171717" w:themeColor="background2" w:themeShade="1A"/>
        </w:rPr>
      </w:pPr>
    </w:p>
    <w:p w14:paraId="1CFF1F76" w14:textId="77777777" w:rsidR="00F577D3" w:rsidRPr="00B43135" w:rsidRDefault="00F577D3" w:rsidP="00B43135">
      <w:pPr>
        <w:spacing w:line="276" w:lineRule="auto"/>
        <w:rPr>
          <w:rFonts w:ascii="Arial" w:hAnsi="Arial" w:cs="Arial"/>
          <w:color w:val="171717" w:themeColor="background2" w:themeShade="1A"/>
        </w:rPr>
      </w:pPr>
    </w:p>
    <w:p w14:paraId="05937B3B" w14:textId="3CFF2DC2" w:rsidR="006E1AE4" w:rsidRPr="00B43135" w:rsidRDefault="0040441E" w:rsidP="00B43135">
      <w:pPr>
        <w:spacing w:line="276" w:lineRule="auto"/>
        <w:rPr>
          <w:rFonts w:ascii="Arial" w:hAnsi="Arial" w:cs="Arial"/>
          <w:color w:val="171717" w:themeColor="background2" w:themeShade="1A"/>
        </w:rPr>
      </w:pPr>
      <w:r w:rsidRPr="00B43135">
        <w:rPr>
          <w:rFonts w:ascii="Arial" w:hAnsi="Arial" w:cs="Arial"/>
          <w:b/>
          <w:bCs/>
          <w:color w:val="171717" w:themeColor="background2" w:themeShade="1A"/>
        </w:rPr>
        <w:t>Q:</w:t>
      </w:r>
      <w:r w:rsidR="00221B69" w:rsidRPr="00B43135">
        <w:rPr>
          <w:rFonts w:ascii="Arial" w:hAnsi="Arial" w:cs="Arial"/>
          <w:b/>
          <w:bCs/>
          <w:color w:val="171717" w:themeColor="background2" w:themeShade="1A"/>
        </w:rPr>
        <w:t xml:space="preserve"> Under section 2.3 of the RFQ, it states that the task should take around 30 minutes per species.</w:t>
      </w:r>
      <w:r w:rsidR="00DD0DCA" w:rsidRPr="00B43135">
        <w:rPr>
          <w:rFonts w:ascii="Arial" w:hAnsi="Arial" w:cs="Arial"/>
          <w:b/>
          <w:bCs/>
          <w:color w:val="171717" w:themeColor="background2" w:themeShade="1A"/>
        </w:rPr>
        <w:t xml:space="preserve"> </w:t>
      </w:r>
      <w:r w:rsidR="006E1AE4" w:rsidRPr="00B43135">
        <w:rPr>
          <w:rFonts w:ascii="Arial" w:hAnsi="Arial" w:cs="Arial"/>
          <w:b/>
          <w:bCs/>
          <w:color w:val="171717" w:themeColor="background2" w:themeShade="1A"/>
        </w:rPr>
        <w:t>Given that we believe that completing the task adequately will take more than 30 minutes, when evaluating quotations will NE allow some flexibility should more than 30 minutes per species be quoted?</w:t>
      </w:r>
    </w:p>
    <w:p w14:paraId="6FF466BC" w14:textId="77777777" w:rsidR="006103DC" w:rsidRPr="00B43135" w:rsidRDefault="006103DC" w:rsidP="00B43135">
      <w:pPr>
        <w:spacing w:line="276" w:lineRule="auto"/>
        <w:rPr>
          <w:rFonts w:ascii="Arial" w:hAnsi="Arial" w:cs="Arial"/>
          <w:color w:val="171717" w:themeColor="background2" w:themeShade="1A"/>
        </w:rPr>
      </w:pPr>
    </w:p>
    <w:p w14:paraId="2CCA395D" w14:textId="1ADB73C1" w:rsidR="006E1AE4" w:rsidRPr="00B43135" w:rsidRDefault="00DD0DCA" w:rsidP="00B43135">
      <w:pPr>
        <w:spacing w:line="276" w:lineRule="auto"/>
        <w:rPr>
          <w:rFonts w:ascii="Arial" w:hAnsi="Arial" w:cs="Arial"/>
          <w:color w:val="171717" w:themeColor="background2" w:themeShade="1A"/>
        </w:rPr>
      </w:pPr>
      <w:r w:rsidRPr="00B43135">
        <w:rPr>
          <w:rFonts w:ascii="Arial" w:hAnsi="Arial" w:cs="Arial"/>
          <w:color w:val="171717" w:themeColor="background2" w:themeShade="1A"/>
        </w:rPr>
        <w:t xml:space="preserve">A: </w:t>
      </w:r>
      <w:r w:rsidR="006E1AE4" w:rsidRPr="00B43135">
        <w:rPr>
          <w:rFonts w:ascii="Arial" w:hAnsi="Arial" w:cs="Arial"/>
          <w:color w:val="171717" w:themeColor="background2" w:themeShade="1A"/>
        </w:rPr>
        <w:t>Our intention is to give a rough indication of the amount of effort needed to draft the actions. It is a guide and not a stipulation, and estimated as an average. Clearly some species will take much longer whilst for others, actions may simply be copies from other species - e.g. taxa with the same habitat requirements, or requiring similar mitigation of pressures/threats.</w:t>
      </w:r>
    </w:p>
    <w:p w14:paraId="65077A17" w14:textId="77777777" w:rsidR="006E1AE4" w:rsidRPr="00B43135" w:rsidRDefault="006E1AE4" w:rsidP="00B43135">
      <w:pPr>
        <w:spacing w:line="276" w:lineRule="auto"/>
        <w:rPr>
          <w:rFonts w:ascii="Arial" w:hAnsi="Arial" w:cs="Arial"/>
          <w:color w:val="171717" w:themeColor="background2" w:themeShade="1A"/>
        </w:rPr>
      </w:pPr>
    </w:p>
    <w:p w14:paraId="74A81DFA" w14:textId="3ED8EE9B" w:rsidR="00376954" w:rsidRPr="00B43135" w:rsidRDefault="006E1AE4" w:rsidP="00B43135">
      <w:pPr>
        <w:spacing w:line="276" w:lineRule="auto"/>
        <w:rPr>
          <w:rFonts w:ascii="Arial" w:hAnsi="Arial" w:cs="Arial"/>
          <w:color w:val="171717" w:themeColor="background2" w:themeShade="1A"/>
        </w:rPr>
      </w:pPr>
      <w:r w:rsidRPr="00B43135">
        <w:rPr>
          <w:rFonts w:ascii="Arial" w:hAnsi="Arial" w:cs="Arial"/>
          <w:color w:val="171717" w:themeColor="background2" w:themeShade="1A"/>
        </w:rPr>
        <w:t>The 30m guide also reflects the overall approach which is rapid and expert-opinion led. We are not expecting very detailed actions – e.g. listing localities, or explanations of techniques citing scientific literature.</w:t>
      </w:r>
    </w:p>
    <w:p w14:paraId="234683EE" w14:textId="63401035" w:rsidR="0000370C" w:rsidRPr="00B43135" w:rsidRDefault="0000370C" w:rsidP="00B43135">
      <w:pPr>
        <w:spacing w:line="276" w:lineRule="auto"/>
        <w:rPr>
          <w:rFonts w:ascii="Arial" w:hAnsi="Arial" w:cs="Arial"/>
          <w:color w:val="171717" w:themeColor="background2" w:themeShade="1A"/>
        </w:rPr>
      </w:pPr>
    </w:p>
    <w:p w14:paraId="2BC9B033" w14:textId="65E9D878" w:rsidR="009255CD" w:rsidRPr="00B43135" w:rsidRDefault="0040441E" w:rsidP="00B43135">
      <w:pPr>
        <w:spacing w:line="276" w:lineRule="auto"/>
        <w:rPr>
          <w:rFonts w:ascii="Arial" w:hAnsi="Arial" w:cs="Arial"/>
          <w:b/>
          <w:bCs/>
          <w:color w:val="171717" w:themeColor="background2" w:themeShade="1A"/>
        </w:rPr>
      </w:pPr>
      <w:r w:rsidRPr="00B43135">
        <w:rPr>
          <w:rFonts w:ascii="Arial" w:hAnsi="Arial" w:cs="Arial"/>
          <w:b/>
          <w:bCs/>
          <w:color w:val="171717" w:themeColor="background2" w:themeShade="1A"/>
        </w:rPr>
        <w:t>Q:</w:t>
      </w:r>
      <w:r w:rsidR="00221B69" w:rsidRPr="00B43135">
        <w:rPr>
          <w:rFonts w:ascii="Arial" w:hAnsi="Arial" w:cs="Arial"/>
          <w:b/>
          <w:bCs/>
          <w:color w:val="171717" w:themeColor="background2" w:themeShade="1A"/>
        </w:rPr>
        <w:t xml:space="preserve"> Under section 2.4 of the RFQ, there is guidance about eligibility for species based on the type of action needed.</w:t>
      </w:r>
      <w:r w:rsidRPr="00B43135">
        <w:rPr>
          <w:rFonts w:ascii="Arial" w:hAnsi="Arial" w:cs="Arial"/>
          <w:b/>
          <w:bCs/>
          <w:color w:val="171717" w:themeColor="background2" w:themeShade="1A"/>
        </w:rPr>
        <w:t xml:space="preserve"> </w:t>
      </w:r>
      <w:r w:rsidR="009255CD" w:rsidRPr="00B43135">
        <w:rPr>
          <w:rFonts w:ascii="Arial" w:hAnsi="Arial" w:cs="Arial"/>
          <w:b/>
          <w:bCs/>
          <w:color w:val="171717" w:themeColor="background2" w:themeShade="1A"/>
        </w:rPr>
        <w:t>Can NE provide further guidance on how, when answering the eligibility questions, tenderers should address the situation in which there is low confidence that species recovery would be achieved by general habitat measures and pressure reduction measures? </w:t>
      </w:r>
    </w:p>
    <w:p w14:paraId="430B457E" w14:textId="425706A9" w:rsidR="009255CD" w:rsidRPr="00B43135" w:rsidRDefault="009255CD" w:rsidP="00B43135">
      <w:pPr>
        <w:spacing w:line="276" w:lineRule="auto"/>
        <w:rPr>
          <w:rFonts w:ascii="Arial" w:hAnsi="Arial" w:cs="Arial"/>
          <w:b/>
          <w:bCs/>
          <w:color w:val="171717" w:themeColor="background2" w:themeShade="1A"/>
        </w:rPr>
      </w:pPr>
    </w:p>
    <w:p w14:paraId="530F8FD4" w14:textId="5E2381E4" w:rsidR="002B3A89" w:rsidRPr="00B43135" w:rsidRDefault="002B3A89" w:rsidP="00B43135">
      <w:pPr>
        <w:spacing w:line="276" w:lineRule="auto"/>
        <w:rPr>
          <w:rFonts w:ascii="Arial" w:eastAsia="Calibri" w:hAnsi="Arial" w:cs="Arial"/>
          <w:color w:val="171717" w:themeColor="background2" w:themeShade="1A"/>
        </w:rPr>
      </w:pPr>
      <w:r w:rsidRPr="00B43135">
        <w:rPr>
          <w:rFonts w:ascii="Arial" w:eastAsia="Calibri" w:hAnsi="Arial" w:cs="Arial"/>
          <w:color w:val="171717" w:themeColor="background2" w:themeShade="1A"/>
        </w:rPr>
        <w:t>A</w:t>
      </w:r>
      <w:r w:rsidR="009255CD" w:rsidRPr="00B43135">
        <w:rPr>
          <w:rFonts w:ascii="Arial" w:eastAsia="Calibri" w:hAnsi="Arial" w:cs="Arial"/>
          <w:color w:val="171717" w:themeColor="background2" w:themeShade="1A"/>
        </w:rPr>
        <w:t xml:space="preserve">: </w:t>
      </w:r>
      <w:r w:rsidRPr="00B43135">
        <w:rPr>
          <w:rFonts w:ascii="Arial" w:eastAsia="Calibri" w:hAnsi="Arial" w:cs="Arial"/>
          <w:color w:val="171717" w:themeColor="background2" w:themeShade="1A"/>
        </w:rPr>
        <w:t>Whilst we cannot be certain about the outcomes of wider nature recovery measures, we anticipate a step change in delivery driven by the Environment Act 2021 (and secondary legislation) and the Environmental Improvement Plan (</w:t>
      </w:r>
      <w:proofErr w:type="spellStart"/>
      <w:r w:rsidRPr="00B43135">
        <w:rPr>
          <w:rFonts w:ascii="Arial" w:eastAsia="Calibri" w:hAnsi="Arial" w:cs="Arial"/>
          <w:color w:val="171717" w:themeColor="background2" w:themeShade="1A"/>
        </w:rPr>
        <w:t>EIP</w:t>
      </w:r>
      <w:proofErr w:type="spellEnd"/>
      <w:r w:rsidRPr="00B43135">
        <w:rPr>
          <w:rFonts w:ascii="Arial" w:eastAsia="Calibri" w:hAnsi="Arial" w:cs="Arial"/>
          <w:color w:val="171717" w:themeColor="background2" w:themeShade="1A"/>
        </w:rPr>
        <w:t>). The eligibility questions provide a way of prioritising species for targeted recovery.</w:t>
      </w:r>
    </w:p>
    <w:p w14:paraId="170D8F76" w14:textId="77777777" w:rsidR="002B3A89" w:rsidRPr="002B3A89" w:rsidRDefault="002B3A89" w:rsidP="00B43135">
      <w:pPr>
        <w:spacing w:line="276" w:lineRule="auto"/>
        <w:rPr>
          <w:rFonts w:ascii="Arial" w:eastAsia="Calibri" w:hAnsi="Arial" w:cs="Arial"/>
          <w:color w:val="171717" w:themeColor="background2" w:themeShade="1A"/>
        </w:rPr>
      </w:pPr>
    </w:p>
    <w:p w14:paraId="7E45545E" w14:textId="77777777" w:rsidR="002B3A89" w:rsidRPr="002B3A89" w:rsidRDefault="002B3A89" w:rsidP="00B43135">
      <w:pPr>
        <w:spacing w:line="276" w:lineRule="auto"/>
        <w:rPr>
          <w:rFonts w:ascii="Arial" w:eastAsia="Calibri" w:hAnsi="Arial" w:cs="Arial"/>
          <w:color w:val="171717" w:themeColor="background2" w:themeShade="1A"/>
        </w:rPr>
      </w:pPr>
      <w:r w:rsidRPr="002B3A89">
        <w:rPr>
          <w:rFonts w:ascii="Arial" w:eastAsia="Calibri" w:hAnsi="Arial" w:cs="Arial"/>
          <w:color w:val="171717" w:themeColor="background2" w:themeShade="1A"/>
        </w:rPr>
        <w:t xml:space="preserve">The decision over TSRA eligibility is not ‘set in stone’. For example, species considered out of scope now that in future fail to respond to widescale nature recovery, can have </w:t>
      </w:r>
      <w:proofErr w:type="spellStart"/>
      <w:r w:rsidRPr="002B3A89">
        <w:rPr>
          <w:rFonts w:ascii="Arial" w:eastAsia="Calibri" w:hAnsi="Arial" w:cs="Arial"/>
          <w:color w:val="171717" w:themeColor="background2" w:themeShade="1A"/>
        </w:rPr>
        <w:t>TSRAs</w:t>
      </w:r>
      <w:proofErr w:type="spellEnd"/>
      <w:r w:rsidRPr="002B3A89">
        <w:rPr>
          <w:rFonts w:ascii="Arial" w:eastAsia="Calibri" w:hAnsi="Arial" w:cs="Arial"/>
          <w:color w:val="171717" w:themeColor="background2" w:themeShade="1A"/>
        </w:rPr>
        <w:t xml:space="preserve"> drawn up at a time when these are updated/revised.</w:t>
      </w:r>
    </w:p>
    <w:p w14:paraId="44C28452" w14:textId="77777777" w:rsidR="002B3A89" w:rsidRPr="002B3A89" w:rsidRDefault="002B3A89" w:rsidP="00B43135">
      <w:pPr>
        <w:spacing w:line="276" w:lineRule="auto"/>
        <w:rPr>
          <w:rFonts w:ascii="Arial" w:eastAsia="Calibri" w:hAnsi="Arial" w:cs="Arial"/>
          <w:color w:val="171717" w:themeColor="background2" w:themeShade="1A"/>
        </w:rPr>
      </w:pPr>
    </w:p>
    <w:p w14:paraId="755B2676" w14:textId="261734A6" w:rsidR="002B3A89" w:rsidRPr="00B43135" w:rsidRDefault="002B3A89" w:rsidP="00B43135">
      <w:pPr>
        <w:spacing w:after="240" w:line="276" w:lineRule="auto"/>
        <w:rPr>
          <w:rFonts w:ascii="Arial" w:eastAsia="Calibri" w:hAnsi="Arial" w:cs="Arial"/>
          <w:color w:val="171717" w:themeColor="background2" w:themeShade="1A"/>
        </w:rPr>
      </w:pPr>
      <w:r w:rsidRPr="002B3A89">
        <w:rPr>
          <w:rFonts w:ascii="Arial" w:eastAsia="Calibri" w:hAnsi="Arial" w:cs="Arial"/>
          <w:color w:val="171717" w:themeColor="background2" w:themeShade="1A"/>
        </w:rPr>
        <w:t xml:space="preserve">Furthermore, we do not want to be overly prescriptive here because each species is different, as are their habitat dependencies. We have not attempted to summarise all the targets and measures in the </w:t>
      </w:r>
      <w:proofErr w:type="spellStart"/>
      <w:r w:rsidRPr="002B3A89">
        <w:rPr>
          <w:rFonts w:ascii="Arial" w:eastAsia="Calibri" w:hAnsi="Arial" w:cs="Arial"/>
          <w:color w:val="171717" w:themeColor="background2" w:themeShade="1A"/>
        </w:rPr>
        <w:t>EIP</w:t>
      </w:r>
      <w:proofErr w:type="spellEnd"/>
      <w:r w:rsidRPr="002B3A89">
        <w:rPr>
          <w:rFonts w:ascii="Arial" w:eastAsia="Calibri" w:hAnsi="Arial" w:cs="Arial"/>
          <w:color w:val="171717" w:themeColor="background2" w:themeShade="1A"/>
        </w:rPr>
        <w:t xml:space="preserve"> that could fall in the ‘nature recovery’ category, so please consider those given as examples. We will be looking at the justifications for eligibility closely which should as far as possible be evidence-based, rather than overly precautionary.</w:t>
      </w:r>
    </w:p>
    <w:p w14:paraId="023DCFBB" w14:textId="2E40B0E4" w:rsidR="00BD0084" w:rsidRPr="00B43135" w:rsidRDefault="0040441E" w:rsidP="00B43135">
      <w:pPr>
        <w:spacing w:after="240" w:line="276" w:lineRule="auto"/>
        <w:rPr>
          <w:rFonts w:ascii="Arial" w:hAnsi="Arial" w:cs="Arial"/>
          <w:color w:val="171717" w:themeColor="background2" w:themeShade="1A"/>
        </w:rPr>
      </w:pPr>
      <w:r w:rsidRPr="00B43135">
        <w:rPr>
          <w:rFonts w:ascii="Arial" w:eastAsia="Calibri" w:hAnsi="Arial" w:cs="Arial"/>
          <w:b/>
          <w:bCs/>
          <w:color w:val="171717" w:themeColor="background2" w:themeShade="1A"/>
        </w:rPr>
        <w:t xml:space="preserve">Q: </w:t>
      </w:r>
      <w:r w:rsidR="00BD0084" w:rsidRPr="00B43135">
        <w:rPr>
          <w:rFonts w:ascii="Arial" w:hAnsi="Arial" w:cs="Arial"/>
          <w:b/>
          <w:bCs/>
          <w:color w:val="171717" w:themeColor="background2" w:themeShade="1A"/>
        </w:rPr>
        <w:t xml:space="preserve">Please could NE provide more guidance on how to populate the “Current </w:t>
      </w:r>
      <w:proofErr w:type="spellStart"/>
      <w:r w:rsidR="00BD0084" w:rsidRPr="00B43135">
        <w:rPr>
          <w:rFonts w:ascii="Arial" w:hAnsi="Arial" w:cs="Arial"/>
          <w:b/>
          <w:bCs/>
          <w:color w:val="171717" w:themeColor="background2" w:themeShade="1A"/>
        </w:rPr>
        <w:t>SRC</w:t>
      </w:r>
      <w:proofErr w:type="spellEnd"/>
      <w:r w:rsidR="00BD0084" w:rsidRPr="00B43135">
        <w:rPr>
          <w:rFonts w:ascii="Arial" w:hAnsi="Arial" w:cs="Arial"/>
          <w:b/>
          <w:bCs/>
          <w:color w:val="171717" w:themeColor="background2" w:themeShade="1A"/>
        </w:rPr>
        <w:t xml:space="preserve"> step” field in the TSRA template? </w:t>
      </w:r>
    </w:p>
    <w:p w14:paraId="66FE98B8" w14:textId="5C1B2886" w:rsidR="00BD0084" w:rsidRPr="00BD0084" w:rsidRDefault="00243A47" w:rsidP="00B43135">
      <w:pPr>
        <w:spacing w:line="276" w:lineRule="auto"/>
        <w:rPr>
          <w:rFonts w:ascii="Arial" w:eastAsia="Calibri" w:hAnsi="Arial" w:cs="Arial"/>
          <w:color w:val="171717" w:themeColor="background2" w:themeShade="1A"/>
        </w:rPr>
      </w:pPr>
      <w:r w:rsidRPr="00B43135">
        <w:rPr>
          <w:rFonts w:ascii="Arial" w:eastAsia="Calibri" w:hAnsi="Arial" w:cs="Arial"/>
          <w:color w:val="171717" w:themeColor="background2" w:themeShade="1A"/>
        </w:rPr>
        <w:lastRenderedPageBreak/>
        <w:t xml:space="preserve">A: </w:t>
      </w:r>
      <w:r w:rsidR="00BD0084" w:rsidRPr="00BD0084">
        <w:rPr>
          <w:rFonts w:ascii="Arial" w:eastAsia="Calibri" w:hAnsi="Arial" w:cs="Arial"/>
          <w:color w:val="171717" w:themeColor="background2" w:themeShade="1A"/>
        </w:rPr>
        <w:t xml:space="preserve">We can supply </w:t>
      </w:r>
      <w:r w:rsidR="00BD0084" w:rsidRPr="00B43135">
        <w:rPr>
          <w:rFonts w:ascii="Arial" w:eastAsia="Calibri" w:hAnsi="Arial" w:cs="Arial"/>
          <w:color w:val="171717" w:themeColor="background2" w:themeShade="1A"/>
        </w:rPr>
        <w:t xml:space="preserve">[a copy of] </w:t>
      </w:r>
      <w:r w:rsidR="00BD0084" w:rsidRPr="00BD0084">
        <w:rPr>
          <w:rFonts w:ascii="Arial" w:eastAsia="Calibri" w:hAnsi="Arial" w:cs="Arial"/>
          <w:color w:val="171717" w:themeColor="background2" w:themeShade="1A"/>
        </w:rPr>
        <w:t xml:space="preserve">the 2015 list </w:t>
      </w:r>
      <w:r w:rsidR="000B7E31" w:rsidRPr="00B43135">
        <w:rPr>
          <w:rFonts w:ascii="Arial" w:eastAsia="Calibri" w:hAnsi="Arial" w:cs="Arial"/>
          <w:color w:val="171717" w:themeColor="background2" w:themeShade="1A"/>
        </w:rPr>
        <w:t xml:space="preserve">[which includes Species Recovery Curve steps] </w:t>
      </w:r>
      <w:r w:rsidR="00BD0084" w:rsidRPr="00BD0084">
        <w:rPr>
          <w:rFonts w:ascii="Arial" w:eastAsia="Calibri" w:hAnsi="Arial" w:cs="Arial"/>
          <w:color w:val="171717" w:themeColor="background2" w:themeShade="1A"/>
        </w:rPr>
        <w:t>but this only covers NERC Section 41 species. However, this will be out of date for many species, so a fresh look is needed.</w:t>
      </w:r>
    </w:p>
    <w:p w14:paraId="5035A61B" w14:textId="77777777" w:rsidR="00BD0084" w:rsidRPr="00BD0084" w:rsidRDefault="00BD0084" w:rsidP="00B43135">
      <w:pPr>
        <w:spacing w:line="276" w:lineRule="auto"/>
        <w:rPr>
          <w:rFonts w:ascii="Arial" w:eastAsia="Calibri" w:hAnsi="Arial" w:cs="Arial"/>
          <w:color w:val="171717" w:themeColor="background2" w:themeShade="1A"/>
        </w:rPr>
      </w:pPr>
    </w:p>
    <w:p w14:paraId="35323CCA" w14:textId="6F61F71E" w:rsidR="00BD0084" w:rsidRPr="00BD0084" w:rsidRDefault="00BD0084" w:rsidP="00B43135">
      <w:pPr>
        <w:spacing w:line="276" w:lineRule="auto"/>
        <w:rPr>
          <w:rFonts w:ascii="Arial" w:eastAsia="Calibri" w:hAnsi="Arial" w:cs="Arial"/>
          <w:color w:val="171717" w:themeColor="background2" w:themeShade="1A"/>
        </w:rPr>
      </w:pPr>
      <w:r w:rsidRPr="00BD0084">
        <w:rPr>
          <w:rFonts w:ascii="Arial" w:eastAsia="Calibri" w:hAnsi="Arial" w:cs="Arial"/>
          <w:color w:val="171717" w:themeColor="background2" w:themeShade="1A"/>
        </w:rPr>
        <w:t xml:space="preserve">The finalised </w:t>
      </w:r>
      <w:r w:rsidR="000B7E31" w:rsidRPr="00B43135">
        <w:rPr>
          <w:rFonts w:ascii="Arial" w:eastAsia="Calibri" w:hAnsi="Arial" w:cs="Arial"/>
          <w:color w:val="171717" w:themeColor="background2" w:themeShade="1A"/>
        </w:rPr>
        <w:t xml:space="preserve">[TSRA] </w:t>
      </w:r>
      <w:r w:rsidRPr="00BD0084">
        <w:rPr>
          <w:rFonts w:ascii="Arial" w:eastAsia="Calibri" w:hAnsi="Arial" w:cs="Arial"/>
          <w:color w:val="171717" w:themeColor="background2" w:themeShade="1A"/>
        </w:rPr>
        <w:t xml:space="preserve">template will include definitions of column headings which should help. The ‘Current </w:t>
      </w:r>
      <w:proofErr w:type="spellStart"/>
      <w:r w:rsidRPr="00BD0084">
        <w:rPr>
          <w:rFonts w:ascii="Arial" w:eastAsia="Calibri" w:hAnsi="Arial" w:cs="Arial"/>
          <w:color w:val="171717" w:themeColor="background2" w:themeShade="1A"/>
        </w:rPr>
        <w:t>SRC</w:t>
      </w:r>
      <w:proofErr w:type="spellEnd"/>
      <w:r w:rsidRPr="00BD0084">
        <w:rPr>
          <w:rFonts w:ascii="Arial" w:eastAsia="Calibri" w:hAnsi="Arial" w:cs="Arial"/>
          <w:color w:val="171717" w:themeColor="background2" w:themeShade="1A"/>
        </w:rPr>
        <w:t xml:space="preserve"> step’ is the main step for England – i.e. looking at the species as a whole, identifying the prevailing step nationally.</w:t>
      </w:r>
    </w:p>
    <w:p w14:paraId="6352E932" w14:textId="77777777" w:rsidR="00BD0084" w:rsidRPr="00BD0084" w:rsidRDefault="00BD0084" w:rsidP="00B43135">
      <w:pPr>
        <w:spacing w:line="276" w:lineRule="auto"/>
        <w:rPr>
          <w:rFonts w:ascii="Arial" w:eastAsia="Calibri" w:hAnsi="Arial" w:cs="Arial"/>
          <w:color w:val="171717" w:themeColor="background2" w:themeShade="1A"/>
        </w:rPr>
      </w:pPr>
    </w:p>
    <w:p w14:paraId="7EC91EDE" w14:textId="709D77E9" w:rsidR="00BD0084" w:rsidRPr="00B43135" w:rsidRDefault="00BD0084" w:rsidP="00B43135">
      <w:pPr>
        <w:spacing w:line="276" w:lineRule="auto"/>
        <w:rPr>
          <w:rFonts w:ascii="Arial" w:eastAsia="Calibri" w:hAnsi="Arial" w:cs="Arial"/>
          <w:color w:val="171717" w:themeColor="background2" w:themeShade="1A"/>
        </w:rPr>
      </w:pPr>
      <w:r w:rsidRPr="00BD0084">
        <w:rPr>
          <w:rFonts w:ascii="Arial" w:eastAsia="Calibri" w:hAnsi="Arial" w:cs="Arial"/>
          <w:color w:val="171717" w:themeColor="background2" w:themeShade="1A"/>
        </w:rPr>
        <w:t xml:space="preserve">The purpose of using the </w:t>
      </w:r>
      <w:proofErr w:type="spellStart"/>
      <w:r w:rsidRPr="00BD0084">
        <w:rPr>
          <w:rFonts w:ascii="Arial" w:eastAsia="Calibri" w:hAnsi="Arial" w:cs="Arial"/>
          <w:color w:val="171717" w:themeColor="background2" w:themeShade="1A"/>
        </w:rPr>
        <w:t>SRC</w:t>
      </w:r>
      <w:proofErr w:type="spellEnd"/>
      <w:r w:rsidRPr="00BD0084">
        <w:rPr>
          <w:rFonts w:ascii="Arial" w:eastAsia="Calibri" w:hAnsi="Arial" w:cs="Arial"/>
          <w:color w:val="171717" w:themeColor="background2" w:themeShade="1A"/>
        </w:rPr>
        <w:t xml:space="preserve"> here, is to provide a means of evaluation but it is not a statutory indicator. We are looking to establish the baseline </w:t>
      </w:r>
      <w:proofErr w:type="spellStart"/>
      <w:r w:rsidRPr="00BD0084">
        <w:rPr>
          <w:rFonts w:ascii="Arial" w:eastAsia="Calibri" w:hAnsi="Arial" w:cs="Arial"/>
          <w:color w:val="171717" w:themeColor="background2" w:themeShade="1A"/>
        </w:rPr>
        <w:t>SRC</w:t>
      </w:r>
      <w:proofErr w:type="spellEnd"/>
      <w:r w:rsidRPr="00BD0084">
        <w:rPr>
          <w:rFonts w:ascii="Arial" w:eastAsia="Calibri" w:hAnsi="Arial" w:cs="Arial"/>
          <w:color w:val="171717" w:themeColor="background2" w:themeShade="1A"/>
        </w:rPr>
        <w:t xml:space="preserve"> step of the species at this time, whilst recognising that species can make progress on multiple steps, and occasionally regress – e.g. if new research indicates taxonomic uncertainty. Assessing </w:t>
      </w:r>
      <w:proofErr w:type="spellStart"/>
      <w:r w:rsidRPr="00BD0084">
        <w:rPr>
          <w:rFonts w:ascii="Arial" w:eastAsia="Calibri" w:hAnsi="Arial" w:cs="Arial"/>
          <w:color w:val="171717" w:themeColor="background2" w:themeShade="1A"/>
        </w:rPr>
        <w:t>SRC</w:t>
      </w:r>
      <w:proofErr w:type="spellEnd"/>
      <w:r w:rsidRPr="00BD0084">
        <w:rPr>
          <w:rFonts w:ascii="Arial" w:eastAsia="Calibri" w:hAnsi="Arial" w:cs="Arial"/>
          <w:color w:val="171717" w:themeColor="background2" w:themeShade="1A"/>
        </w:rPr>
        <w:t xml:space="preserve"> </w:t>
      </w:r>
      <w:r w:rsidRPr="00BD0084">
        <w:rPr>
          <w:rFonts w:ascii="Arial" w:eastAsia="Calibri" w:hAnsi="Arial" w:cs="Arial"/>
          <w:i/>
          <w:iCs/>
          <w:color w:val="171717" w:themeColor="background2" w:themeShade="1A"/>
        </w:rPr>
        <w:t>progress</w:t>
      </w:r>
      <w:r w:rsidRPr="00BD0084">
        <w:rPr>
          <w:rFonts w:ascii="Arial" w:eastAsia="Calibri" w:hAnsi="Arial" w:cs="Arial"/>
          <w:color w:val="171717" w:themeColor="background2" w:themeShade="1A"/>
        </w:rPr>
        <w:t xml:space="preserve"> (not included here) will need additional guidance and criteria.</w:t>
      </w:r>
    </w:p>
    <w:p w14:paraId="640E1D01" w14:textId="0C7B96D8" w:rsidR="000B1717" w:rsidRPr="00B43135" w:rsidRDefault="000B1717" w:rsidP="00B43135">
      <w:pPr>
        <w:spacing w:line="276" w:lineRule="auto"/>
        <w:rPr>
          <w:rFonts w:ascii="Arial" w:eastAsia="Calibri" w:hAnsi="Arial" w:cs="Arial"/>
          <w:color w:val="171717" w:themeColor="background2" w:themeShade="1A"/>
        </w:rPr>
      </w:pPr>
    </w:p>
    <w:p w14:paraId="3FF0CC3F" w14:textId="25B618CB" w:rsidR="003E00CE" w:rsidRPr="00B43135" w:rsidRDefault="00452A4C" w:rsidP="00B43135">
      <w:pPr>
        <w:spacing w:line="276" w:lineRule="auto"/>
        <w:rPr>
          <w:rFonts w:ascii="Arial" w:hAnsi="Arial" w:cs="Arial"/>
          <w:b/>
          <w:bCs/>
          <w:color w:val="171717" w:themeColor="background2" w:themeShade="1A"/>
        </w:rPr>
      </w:pPr>
      <w:r w:rsidRPr="00B43135">
        <w:rPr>
          <w:rFonts w:ascii="Arial" w:eastAsia="Calibri" w:hAnsi="Arial" w:cs="Arial"/>
          <w:b/>
          <w:bCs/>
          <w:color w:val="171717" w:themeColor="background2" w:themeShade="1A"/>
        </w:rPr>
        <w:t xml:space="preserve">Q: </w:t>
      </w:r>
      <w:r w:rsidR="003E00CE" w:rsidRPr="00B43135">
        <w:rPr>
          <w:rFonts w:ascii="Arial" w:eastAsia="Calibri" w:hAnsi="Arial" w:cs="Arial"/>
          <w:b/>
          <w:bCs/>
          <w:color w:val="171717" w:themeColor="background2" w:themeShade="1A"/>
        </w:rPr>
        <w:t>Under 2.4, penultimate bullet point, there is mention that actions calling for an alteration to national/regional policy or strategy, or for legislative reform, are not in scope.</w:t>
      </w:r>
      <w:r w:rsidRPr="00B43135">
        <w:rPr>
          <w:rFonts w:ascii="Arial" w:eastAsia="Calibri" w:hAnsi="Arial" w:cs="Arial"/>
          <w:b/>
          <w:bCs/>
          <w:color w:val="171717" w:themeColor="background2" w:themeShade="1A"/>
        </w:rPr>
        <w:t xml:space="preserve"> </w:t>
      </w:r>
      <w:r w:rsidR="003E00CE" w:rsidRPr="00B43135">
        <w:rPr>
          <w:rFonts w:ascii="Arial" w:hAnsi="Arial" w:cs="Arial"/>
          <w:b/>
          <w:bCs/>
          <w:color w:val="171717" w:themeColor="background2" w:themeShade="1A"/>
        </w:rPr>
        <w:t>Please could NE provide more guidance on whether we should count as in scope, any changes to the implementation of national/regional policy, strategy and legislation (including scheduling changes)? </w:t>
      </w:r>
    </w:p>
    <w:p w14:paraId="649EA585" w14:textId="3540D15C" w:rsidR="00E819E1" w:rsidRPr="00B43135" w:rsidRDefault="00E819E1" w:rsidP="00B43135">
      <w:pPr>
        <w:spacing w:line="276" w:lineRule="auto"/>
        <w:rPr>
          <w:rFonts w:ascii="Arial" w:hAnsi="Arial" w:cs="Arial"/>
          <w:b/>
          <w:bCs/>
          <w:color w:val="171717" w:themeColor="background2" w:themeShade="1A"/>
        </w:rPr>
      </w:pPr>
    </w:p>
    <w:p w14:paraId="12AC7B6F" w14:textId="3979806A" w:rsidR="00E819E1" w:rsidRPr="00BD0084" w:rsidRDefault="00452A4C" w:rsidP="00B43135">
      <w:pPr>
        <w:spacing w:line="276" w:lineRule="auto"/>
        <w:rPr>
          <w:rFonts w:ascii="Arial" w:eastAsia="Calibri" w:hAnsi="Arial" w:cs="Arial"/>
          <w:color w:val="171717" w:themeColor="background2" w:themeShade="1A"/>
        </w:rPr>
      </w:pPr>
      <w:r w:rsidRPr="00B43135">
        <w:rPr>
          <w:rFonts w:ascii="Arial" w:hAnsi="Arial" w:cs="Arial"/>
          <w:b/>
          <w:bCs/>
          <w:color w:val="171717" w:themeColor="background2" w:themeShade="1A"/>
        </w:rPr>
        <w:t xml:space="preserve">Q: </w:t>
      </w:r>
      <w:r w:rsidR="00E819E1" w:rsidRPr="00330683">
        <w:rPr>
          <w:rFonts w:ascii="Arial" w:hAnsi="Arial" w:cs="Arial"/>
          <w:b/>
          <w:bCs/>
          <w:color w:val="171717" w:themeColor="background2" w:themeShade="1A"/>
        </w:rPr>
        <w:t>Would policy-focussed actions be considered acceptable where these are specific to recovery (e.g., to support bespoke management through an agri-environment scheme or facilitate conservation translocations)?</w:t>
      </w:r>
    </w:p>
    <w:p w14:paraId="56A4AA51" w14:textId="77777777" w:rsidR="00243A47" w:rsidRPr="00B43135" w:rsidRDefault="00243A47" w:rsidP="00B43135">
      <w:pPr>
        <w:spacing w:line="276" w:lineRule="auto"/>
        <w:rPr>
          <w:rFonts w:ascii="Arial" w:hAnsi="Arial" w:cs="Arial"/>
          <w:color w:val="171717" w:themeColor="background2" w:themeShade="1A"/>
        </w:rPr>
      </w:pPr>
    </w:p>
    <w:p w14:paraId="2ED2DFF6" w14:textId="77777777" w:rsidR="0030125D" w:rsidRPr="00B43135" w:rsidRDefault="00243A47" w:rsidP="00B43135">
      <w:pPr>
        <w:spacing w:line="276" w:lineRule="auto"/>
        <w:rPr>
          <w:rFonts w:ascii="Arial" w:hAnsi="Arial" w:cs="Arial"/>
          <w:color w:val="171717" w:themeColor="background2" w:themeShade="1A"/>
        </w:rPr>
      </w:pPr>
      <w:r w:rsidRPr="00B43135">
        <w:rPr>
          <w:rFonts w:ascii="Arial" w:hAnsi="Arial" w:cs="Arial"/>
          <w:color w:val="171717" w:themeColor="background2" w:themeShade="1A"/>
        </w:rPr>
        <w:t xml:space="preserve">A: The focus of the TSRA project is to get details of </w:t>
      </w:r>
      <w:r w:rsidRPr="00B43135">
        <w:rPr>
          <w:rFonts w:ascii="Arial" w:hAnsi="Arial" w:cs="Arial"/>
          <w:b/>
          <w:bCs/>
          <w:color w:val="171717" w:themeColor="background2" w:themeShade="1A"/>
        </w:rPr>
        <w:t>practical</w:t>
      </w:r>
      <w:r w:rsidRPr="00B43135">
        <w:rPr>
          <w:rFonts w:ascii="Arial" w:hAnsi="Arial" w:cs="Arial"/>
          <w:color w:val="171717" w:themeColor="background2" w:themeShade="1A"/>
        </w:rPr>
        <w:t xml:space="preserve"> actions needed for recovery/conservation. TSRA is not a means for calling for policy change, or variation in the way policies are implemented. Natural England and Defra need to understand the practical actions </w:t>
      </w:r>
      <w:r w:rsidR="0030125D" w:rsidRPr="00B43135">
        <w:rPr>
          <w:rFonts w:ascii="Arial" w:hAnsi="Arial" w:cs="Arial"/>
          <w:color w:val="171717" w:themeColor="background2" w:themeShade="1A"/>
        </w:rPr>
        <w:t>required</w:t>
      </w:r>
      <w:r w:rsidRPr="00B43135">
        <w:rPr>
          <w:rFonts w:ascii="Arial" w:hAnsi="Arial" w:cs="Arial"/>
          <w:color w:val="171717" w:themeColor="background2" w:themeShade="1A"/>
        </w:rPr>
        <w:t xml:space="preserve"> and recovery constraints acting, to make/alter policy and ensure legislation is fit for purpose. </w:t>
      </w:r>
    </w:p>
    <w:p w14:paraId="2E7CEC35" w14:textId="77777777" w:rsidR="0030125D" w:rsidRPr="00B43135" w:rsidRDefault="0030125D" w:rsidP="00B43135">
      <w:pPr>
        <w:spacing w:line="276" w:lineRule="auto"/>
        <w:rPr>
          <w:rFonts w:ascii="Arial" w:hAnsi="Arial" w:cs="Arial"/>
          <w:color w:val="171717" w:themeColor="background2" w:themeShade="1A"/>
        </w:rPr>
      </w:pPr>
    </w:p>
    <w:p w14:paraId="38D12A94" w14:textId="097E6D52" w:rsidR="00243A47" w:rsidRPr="00B43135" w:rsidRDefault="00243A47" w:rsidP="00B43135">
      <w:pPr>
        <w:spacing w:line="276" w:lineRule="auto"/>
        <w:rPr>
          <w:rFonts w:ascii="Arial" w:hAnsi="Arial" w:cs="Arial"/>
          <w:color w:val="171717" w:themeColor="background2" w:themeShade="1A"/>
        </w:rPr>
      </w:pPr>
      <w:r w:rsidRPr="00B43135">
        <w:rPr>
          <w:rFonts w:ascii="Arial" w:hAnsi="Arial" w:cs="Arial"/>
          <w:color w:val="171717" w:themeColor="background2" w:themeShade="1A"/>
        </w:rPr>
        <w:t>Note that a request to legally protect a species through the Wildlife &amp; Countryside Act is in scope but would be subject to Quinquennial Review timing and procedures.</w:t>
      </w:r>
    </w:p>
    <w:p w14:paraId="5234A1E1" w14:textId="48330C54" w:rsidR="0030125D" w:rsidRPr="00B43135" w:rsidRDefault="0030125D" w:rsidP="00B43135">
      <w:pPr>
        <w:spacing w:line="276" w:lineRule="auto"/>
        <w:rPr>
          <w:rFonts w:ascii="Arial" w:hAnsi="Arial" w:cs="Arial"/>
          <w:color w:val="171717" w:themeColor="background2" w:themeShade="1A"/>
        </w:rPr>
      </w:pPr>
    </w:p>
    <w:p w14:paraId="2E41B1EB" w14:textId="0A35CC94" w:rsidR="001D2981" w:rsidRPr="00B43135" w:rsidRDefault="001D2981" w:rsidP="00B43135">
      <w:pPr>
        <w:spacing w:line="276" w:lineRule="auto"/>
        <w:rPr>
          <w:rFonts w:ascii="Arial" w:eastAsia="Calibri" w:hAnsi="Arial" w:cs="Arial"/>
          <w:b/>
          <w:bCs/>
          <w:color w:val="171717" w:themeColor="background2" w:themeShade="1A"/>
          <w:lang w:eastAsia="en-US"/>
        </w:rPr>
      </w:pPr>
      <w:r w:rsidRPr="00B43135">
        <w:rPr>
          <w:rFonts w:ascii="Arial" w:eastAsia="Calibri" w:hAnsi="Arial" w:cs="Arial"/>
          <w:b/>
          <w:bCs/>
          <w:color w:val="171717" w:themeColor="background2" w:themeShade="1A"/>
          <w:lang w:eastAsia="en-US"/>
        </w:rPr>
        <w:t xml:space="preserve">Q: </w:t>
      </w:r>
      <w:r w:rsidRPr="001D2981">
        <w:rPr>
          <w:rFonts w:ascii="Arial" w:eastAsia="Calibri" w:hAnsi="Arial" w:cs="Arial"/>
          <w:b/>
          <w:bCs/>
          <w:color w:val="171717" w:themeColor="background2" w:themeShade="1A"/>
          <w:lang w:eastAsia="en-US"/>
        </w:rPr>
        <w:t>Could you provide a copy of the species lists</w:t>
      </w:r>
      <w:r w:rsidR="00452A4C" w:rsidRPr="00B43135">
        <w:rPr>
          <w:rFonts w:ascii="Arial" w:eastAsia="Calibri" w:hAnsi="Arial" w:cs="Arial"/>
          <w:b/>
          <w:bCs/>
          <w:color w:val="171717" w:themeColor="background2" w:themeShade="1A"/>
          <w:lang w:eastAsia="en-US"/>
        </w:rPr>
        <w:t>?</w:t>
      </w:r>
    </w:p>
    <w:p w14:paraId="11C91DB0" w14:textId="77777777" w:rsidR="004D3CD4" w:rsidRPr="00B43135" w:rsidRDefault="004D3CD4" w:rsidP="00B43135">
      <w:pPr>
        <w:spacing w:line="276" w:lineRule="auto"/>
        <w:rPr>
          <w:rFonts w:ascii="Arial" w:eastAsia="Calibri" w:hAnsi="Arial" w:cs="Arial"/>
          <w:color w:val="171717" w:themeColor="background2" w:themeShade="1A"/>
          <w:lang w:eastAsia="en-US"/>
        </w:rPr>
      </w:pPr>
    </w:p>
    <w:p w14:paraId="29535A17" w14:textId="1FB759FF" w:rsidR="001D2981" w:rsidRPr="00B43135" w:rsidRDefault="006C6311" w:rsidP="00B43135">
      <w:pPr>
        <w:spacing w:line="276" w:lineRule="auto"/>
        <w:rPr>
          <w:rFonts w:ascii="Arial" w:eastAsia="Calibri" w:hAnsi="Arial" w:cs="Arial"/>
          <w:color w:val="171717" w:themeColor="background2" w:themeShade="1A"/>
          <w:lang w:eastAsia="en-US"/>
        </w:rPr>
      </w:pPr>
      <w:r w:rsidRPr="00B43135">
        <w:rPr>
          <w:rFonts w:ascii="Arial" w:eastAsia="Calibri" w:hAnsi="Arial" w:cs="Arial"/>
          <w:color w:val="171717" w:themeColor="background2" w:themeShade="1A"/>
          <w:lang w:eastAsia="en-US"/>
        </w:rPr>
        <w:t xml:space="preserve">A: </w:t>
      </w:r>
      <w:r w:rsidR="004D3CD4" w:rsidRPr="00B43135">
        <w:rPr>
          <w:rFonts w:ascii="Arial" w:eastAsia="Calibri" w:hAnsi="Arial" w:cs="Arial"/>
          <w:color w:val="171717" w:themeColor="background2" w:themeShade="1A"/>
          <w:lang w:eastAsia="en-US"/>
        </w:rPr>
        <w:t>At present, t</w:t>
      </w:r>
      <w:r w:rsidR="001D2981" w:rsidRPr="001D2981">
        <w:rPr>
          <w:rFonts w:ascii="Arial" w:eastAsia="Calibri" w:hAnsi="Arial" w:cs="Arial"/>
          <w:color w:val="171717" w:themeColor="background2" w:themeShade="1A"/>
          <w:lang w:eastAsia="en-US"/>
        </w:rPr>
        <w:t xml:space="preserve">he species list has just undergone QA within NE. </w:t>
      </w:r>
      <w:r w:rsidR="004D3CD4" w:rsidRPr="00B43135">
        <w:rPr>
          <w:rFonts w:ascii="Arial" w:eastAsia="Calibri" w:hAnsi="Arial" w:cs="Arial"/>
          <w:color w:val="171717" w:themeColor="background2" w:themeShade="1A"/>
          <w:lang w:eastAsia="en-US"/>
        </w:rPr>
        <w:t xml:space="preserve">It is expected </w:t>
      </w:r>
      <w:r w:rsidR="001D2981" w:rsidRPr="001D2981">
        <w:rPr>
          <w:rFonts w:ascii="Arial" w:eastAsia="Calibri" w:hAnsi="Arial" w:cs="Arial"/>
          <w:color w:val="171717" w:themeColor="background2" w:themeShade="1A"/>
          <w:lang w:eastAsia="en-US"/>
        </w:rPr>
        <w:t xml:space="preserve">to be ready for circulation by next Tuesday (22 Aug). We will send to all interested </w:t>
      </w:r>
      <w:r w:rsidR="00DB01EB">
        <w:rPr>
          <w:rFonts w:ascii="Arial" w:eastAsia="Calibri" w:hAnsi="Arial" w:cs="Arial"/>
          <w:color w:val="171717" w:themeColor="background2" w:themeShade="1A"/>
          <w:lang w:eastAsia="en-US"/>
        </w:rPr>
        <w:t>suppliers</w:t>
      </w:r>
      <w:r w:rsidR="001D2981" w:rsidRPr="001D2981">
        <w:rPr>
          <w:rFonts w:ascii="Arial" w:eastAsia="Calibri" w:hAnsi="Arial" w:cs="Arial"/>
          <w:color w:val="171717" w:themeColor="background2" w:themeShade="1A"/>
          <w:lang w:eastAsia="en-US"/>
        </w:rPr>
        <w:t xml:space="preserve"> then.</w:t>
      </w:r>
    </w:p>
    <w:p w14:paraId="51E6A5A8" w14:textId="77777777" w:rsidR="00FC017C" w:rsidRPr="001D2981" w:rsidRDefault="00FC017C" w:rsidP="00B43135">
      <w:pPr>
        <w:spacing w:line="276" w:lineRule="auto"/>
        <w:rPr>
          <w:rFonts w:ascii="Arial" w:eastAsia="Calibri" w:hAnsi="Arial" w:cs="Arial"/>
          <w:color w:val="171717" w:themeColor="background2" w:themeShade="1A"/>
          <w:lang w:eastAsia="en-US"/>
        </w:rPr>
      </w:pPr>
    </w:p>
    <w:p w14:paraId="7DB3F666" w14:textId="408F146D" w:rsidR="001D2981" w:rsidRPr="00B43135" w:rsidRDefault="001D2981" w:rsidP="00B43135">
      <w:pPr>
        <w:spacing w:line="276" w:lineRule="auto"/>
        <w:rPr>
          <w:rFonts w:ascii="Arial" w:eastAsia="Calibri" w:hAnsi="Arial" w:cs="Arial"/>
          <w:color w:val="171717" w:themeColor="background2" w:themeShade="1A"/>
          <w:lang w:eastAsia="en-US"/>
        </w:rPr>
      </w:pPr>
      <w:r w:rsidRPr="001D2981">
        <w:rPr>
          <w:rFonts w:ascii="Arial" w:eastAsia="Calibri" w:hAnsi="Arial" w:cs="Arial"/>
          <w:color w:val="171717" w:themeColor="background2" w:themeShade="1A"/>
          <w:lang w:eastAsia="en-US"/>
        </w:rPr>
        <w:t xml:space="preserve">The list is simply a compilation of the threatened (CR-VU), Near Threatened and Regionally Extinct (RE/EX/EW) taxa in NERR124 </w:t>
      </w:r>
      <w:hyperlink r:id="rId7" w:history="1">
        <w:r w:rsidRPr="001D2981">
          <w:rPr>
            <w:rFonts w:ascii="Arial" w:eastAsia="Calibri" w:hAnsi="Arial" w:cs="Arial"/>
            <w:color w:val="171717" w:themeColor="background2" w:themeShade="1A"/>
            <w:u w:val="single"/>
          </w:rPr>
          <w:t>http://publications.naturalengland.org.uk/publication/6315201438941184</w:t>
        </w:r>
      </w:hyperlink>
      <w:r w:rsidRPr="001D2981">
        <w:rPr>
          <w:rFonts w:ascii="Arial" w:eastAsia="Calibri" w:hAnsi="Arial" w:cs="Arial"/>
          <w:color w:val="171717" w:themeColor="background2" w:themeShade="1A"/>
        </w:rPr>
        <w:t xml:space="preserve"> (the spreadsheet contains the species list</w:t>
      </w:r>
      <w:r w:rsidR="00F13162" w:rsidRPr="00B43135">
        <w:rPr>
          <w:rFonts w:ascii="Arial" w:eastAsia="Calibri" w:hAnsi="Arial" w:cs="Arial"/>
          <w:color w:val="171717" w:themeColor="background2" w:themeShade="1A"/>
        </w:rPr>
        <w:t xml:space="preserve"> and is filterable</w:t>
      </w:r>
      <w:r w:rsidRPr="001D2981">
        <w:rPr>
          <w:rFonts w:ascii="Arial" w:eastAsia="Calibri" w:hAnsi="Arial" w:cs="Arial"/>
          <w:color w:val="171717" w:themeColor="background2" w:themeShade="1A"/>
        </w:rPr>
        <w:t>)</w:t>
      </w:r>
      <w:r w:rsidRPr="001D2981">
        <w:rPr>
          <w:rFonts w:ascii="Arial" w:eastAsia="Calibri" w:hAnsi="Arial" w:cs="Arial"/>
          <w:color w:val="171717" w:themeColor="background2" w:themeShade="1A"/>
          <w:lang w:eastAsia="en-US"/>
        </w:rPr>
        <w:t>, plus any additional Section 41 species that don’t meet these criteria (i.e. Least Concern, Data Deficient or not red-list assessed)</w:t>
      </w:r>
      <w:r w:rsidR="00EB2488" w:rsidRPr="00B43135">
        <w:rPr>
          <w:rFonts w:ascii="Arial" w:eastAsia="Calibri" w:hAnsi="Arial" w:cs="Arial"/>
          <w:color w:val="171717" w:themeColor="background2" w:themeShade="1A"/>
          <w:lang w:eastAsia="en-US"/>
        </w:rPr>
        <w:t>, available here</w:t>
      </w:r>
      <w:r w:rsidR="0088135C" w:rsidRPr="00B43135">
        <w:rPr>
          <w:rFonts w:ascii="Arial" w:eastAsia="Calibri" w:hAnsi="Arial" w:cs="Arial"/>
          <w:color w:val="171717" w:themeColor="background2" w:themeShade="1A"/>
          <w:lang w:eastAsia="en-US"/>
        </w:rPr>
        <w:t xml:space="preserve"> </w:t>
      </w:r>
      <w:hyperlink r:id="rId8" w:history="1">
        <w:r w:rsidR="0088135C" w:rsidRPr="00B43135">
          <w:rPr>
            <w:rStyle w:val="Hyperlink"/>
            <w:rFonts w:ascii="Arial" w:eastAsia="Calibri" w:hAnsi="Arial" w:cs="Arial"/>
            <w:color w:val="171717" w:themeColor="background2" w:themeShade="1A"/>
            <w:lang w:eastAsia="en-US"/>
          </w:rPr>
          <w:t>https://www.gov.uk/government/publications/habitats-and-species-of-principal-importance-in-england</w:t>
        </w:r>
      </w:hyperlink>
      <w:r w:rsidR="0088135C" w:rsidRPr="00B43135">
        <w:rPr>
          <w:rFonts w:ascii="Arial" w:eastAsia="Calibri" w:hAnsi="Arial" w:cs="Arial"/>
          <w:color w:val="171717" w:themeColor="background2" w:themeShade="1A"/>
          <w:lang w:eastAsia="en-US"/>
        </w:rPr>
        <w:t>.</w:t>
      </w:r>
    </w:p>
    <w:p w14:paraId="4F369749" w14:textId="77777777" w:rsidR="00FC017C" w:rsidRPr="001D2981" w:rsidRDefault="00FC017C" w:rsidP="00B43135">
      <w:pPr>
        <w:spacing w:line="276" w:lineRule="auto"/>
        <w:rPr>
          <w:rFonts w:ascii="Arial" w:eastAsia="Calibri" w:hAnsi="Arial" w:cs="Arial"/>
          <w:color w:val="171717" w:themeColor="background2" w:themeShade="1A"/>
          <w:lang w:eastAsia="en-US"/>
        </w:rPr>
      </w:pPr>
    </w:p>
    <w:p w14:paraId="7C00A348" w14:textId="2276DEB1" w:rsidR="001D2981" w:rsidRPr="00B43135" w:rsidRDefault="001D2981" w:rsidP="00B43135">
      <w:pPr>
        <w:spacing w:line="276" w:lineRule="auto"/>
        <w:rPr>
          <w:rFonts w:ascii="Arial" w:eastAsia="Calibri" w:hAnsi="Arial" w:cs="Arial"/>
          <w:color w:val="171717" w:themeColor="background2" w:themeShade="1A"/>
          <w:lang w:eastAsia="en-US"/>
        </w:rPr>
      </w:pPr>
      <w:r w:rsidRPr="001D2981">
        <w:rPr>
          <w:rFonts w:ascii="Arial" w:eastAsia="Calibri" w:hAnsi="Arial" w:cs="Arial"/>
          <w:color w:val="171717" w:themeColor="background2" w:themeShade="1A"/>
          <w:lang w:eastAsia="en-US"/>
        </w:rPr>
        <w:lastRenderedPageBreak/>
        <w:t xml:space="preserve">The finalised </w:t>
      </w:r>
      <w:r w:rsidR="0088135C" w:rsidRPr="00B43135">
        <w:rPr>
          <w:rFonts w:ascii="Arial" w:eastAsia="Calibri" w:hAnsi="Arial" w:cs="Arial"/>
          <w:color w:val="171717" w:themeColor="background2" w:themeShade="1A"/>
          <w:lang w:eastAsia="en-US"/>
        </w:rPr>
        <w:t xml:space="preserve">TSRA </w:t>
      </w:r>
      <w:r w:rsidRPr="001D2981">
        <w:rPr>
          <w:rFonts w:ascii="Arial" w:eastAsia="Calibri" w:hAnsi="Arial" w:cs="Arial"/>
          <w:color w:val="171717" w:themeColor="background2" w:themeShade="1A"/>
          <w:lang w:eastAsia="en-US"/>
        </w:rPr>
        <w:t>list will be de-duplicated, showing relevant Red List categories and whether S41 listed.</w:t>
      </w:r>
    </w:p>
    <w:p w14:paraId="3010AF1C" w14:textId="77777777" w:rsidR="00A17FE5" w:rsidRPr="001D2981" w:rsidRDefault="00A17FE5" w:rsidP="00B43135">
      <w:pPr>
        <w:spacing w:line="276" w:lineRule="auto"/>
        <w:rPr>
          <w:rFonts w:ascii="Arial" w:eastAsia="Calibri" w:hAnsi="Arial" w:cs="Arial"/>
          <w:color w:val="171717" w:themeColor="background2" w:themeShade="1A"/>
          <w:lang w:eastAsia="en-US"/>
        </w:rPr>
      </w:pPr>
    </w:p>
    <w:p w14:paraId="3FD5ADF7" w14:textId="77777777" w:rsidR="00A17FE5" w:rsidRPr="00585173" w:rsidRDefault="00A17FE5" w:rsidP="00B43135">
      <w:pPr>
        <w:spacing w:line="276" w:lineRule="auto"/>
        <w:rPr>
          <w:rFonts w:ascii="Arial" w:eastAsia="Calibri" w:hAnsi="Arial" w:cs="Arial"/>
          <w:color w:val="171717" w:themeColor="background2" w:themeShade="1A"/>
          <w:lang w:eastAsia="en-US"/>
        </w:rPr>
      </w:pPr>
      <w:r w:rsidRPr="00585173">
        <w:rPr>
          <w:rFonts w:ascii="Arial" w:eastAsia="Calibri" w:hAnsi="Arial" w:cs="Arial"/>
          <w:color w:val="171717" w:themeColor="background2" w:themeShade="1A"/>
          <w:lang w:eastAsia="en-US"/>
        </w:rPr>
        <w:t xml:space="preserve">Data Deficient taxa are not in scope for actions but remain eligible for </w:t>
      </w:r>
      <w:proofErr w:type="spellStart"/>
      <w:r w:rsidRPr="00585173">
        <w:rPr>
          <w:rFonts w:ascii="Arial" w:eastAsia="Calibri" w:hAnsi="Arial" w:cs="Arial"/>
          <w:color w:val="171717" w:themeColor="background2" w:themeShade="1A"/>
          <w:lang w:eastAsia="en-US"/>
        </w:rPr>
        <w:t>SRP</w:t>
      </w:r>
      <w:proofErr w:type="spellEnd"/>
      <w:r w:rsidRPr="00585173">
        <w:rPr>
          <w:rFonts w:ascii="Arial" w:eastAsia="Calibri" w:hAnsi="Arial" w:cs="Arial"/>
          <w:color w:val="171717" w:themeColor="background2" w:themeShade="1A"/>
          <w:lang w:eastAsia="en-US"/>
        </w:rPr>
        <w:t xml:space="preserve"> funding.</w:t>
      </w:r>
    </w:p>
    <w:p w14:paraId="3F8507A7" w14:textId="77777777" w:rsidR="001D2981" w:rsidRPr="001D2981" w:rsidRDefault="001D2981" w:rsidP="00B43135">
      <w:pPr>
        <w:spacing w:line="276" w:lineRule="auto"/>
        <w:rPr>
          <w:rFonts w:ascii="Arial" w:eastAsia="Calibri" w:hAnsi="Arial" w:cs="Arial"/>
          <w:color w:val="171717" w:themeColor="background2" w:themeShade="1A"/>
          <w:lang w:eastAsia="en-US"/>
        </w:rPr>
      </w:pPr>
    </w:p>
    <w:p w14:paraId="6D836D4E" w14:textId="2AC34328" w:rsidR="001D2981" w:rsidRPr="001D2981" w:rsidRDefault="006C6311" w:rsidP="00B43135">
      <w:pPr>
        <w:spacing w:line="276" w:lineRule="auto"/>
        <w:rPr>
          <w:rFonts w:ascii="Arial" w:eastAsia="Calibri" w:hAnsi="Arial" w:cs="Arial"/>
          <w:b/>
          <w:bCs/>
          <w:color w:val="171717" w:themeColor="background2" w:themeShade="1A"/>
          <w:lang w:eastAsia="en-US"/>
        </w:rPr>
      </w:pPr>
      <w:r w:rsidRPr="00B43135">
        <w:rPr>
          <w:rFonts w:ascii="Arial" w:eastAsia="Calibri" w:hAnsi="Arial" w:cs="Arial"/>
          <w:b/>
          <w:bCs/>
          <w:color w:val="171717" w:themeColor="background2" w:themeShade="1A"/>
          <w:lang w:eastAsia="en-US"/>
        </w:rPr>
        <w:t xml:space="preserve">Q: </w:t>
      </w:r>
      <w:r w:rsidR="001D2981" w:rsidRPr="001D2981">
        <w:rPr>
          <w:rFonts w:ascii="Arial" w:eastAsia="Calibri" w:hAnsi="Arial" w:cs="Arial"/>
          <w:b/>
          <w:bCs/>
          <w:color w:val="171717" w:themeColor="background2" w:themeShade="1A"/>
          <w:lang w:eastAsia="en-US"/>
        </w:rPr>
        <w:t>Could you confirm/provide the drop-down lists from the template columns O, T, V, W</w:t>
      </w:r>
      <w:r w:rsidR="008B5892">
        <w:rPr>
          <w:rFonts w:ascii="Arial" w:eastAsia="Calibri" w:hAnsi="Arial" w:cs="Arial"/>
          <w:b/>
          <w:bCs/>
          <w:color w:val="171717" w:themeColor="background2" w:themeShade="1A"/>
          <w:lang w:eastAsia="en-US"/>
        </w:rPr>
        <w:t>?</w:t>
      </w:r>
    </w:p>
    <w:p w14:paraId="0AA7E666" w14:textId="77777777" w:rsidR="000A18FB" w:rsidRPr="00B43135" w:rsidRDefault="000A18FB" w:rsidP="00B43135">
      <w:pPr>
        <w:spacing w:line="276" w:lineRule="auto"/>
        <w:rPr>
          <w:rFonts w:ascii="Arial" w:eastAsia="Calibri" w:hAnsi="Arial" w:cs="Arial"/>
          <w:color w:val="171717" w:themeColor="background2" w:themeShade="1A"/>
          <w:lang w:eastAsia="en-US"/>
        </w:rPr>
      </w:pPr>
    </w:p>
    <w:p w14:paraId="660528CB" w14:textId="23C91DBE" w:rsidR="001D2981" w:rsidRPr="00B43135" w:rsidRDefault="006C6311" w:rsidP="00B43135">
      <w:pPr>
        <w:spacing w:line="276" w:lineRule="auto"/>
        <w:rPr>
          <w:rFonts w:ascii="Arial" w:eastAsia="Calibri" w:hAnsi="Arial" w:cs="Arial"/>
          <w:color w:val="171717" w:themeColor="background2" w:themeShade="1A"/>
          <w:lang w:eastAsia="en-US"/>
        </w:rPr>
      </w:pPr>
      <w:r w:rsidRPr="00B43135">
        <w:rPr>
          <w:rFonts w:ascii="Arial" w:eastAsia="Calibri" w:hAnsi="Arial" w:cs="Arial"/>
          <w:color w:val="171717" w:themeColor="background2" w:themeShade="1A"/>
          <w:lang w:eastAsia="en-US"/>
        </w:rPr>
        <w:t xml:space="preserve">A: </w:t>
      </w:r>
      <w:r w:rsidR="001D2981" w:rsidRPr="001D2981">
        <w:rPr>
          <w:rFonts w:ascii="Arial" w:eastAsia="Calibri" w:hAnsi="Arial" w:cs="Arial"/>
          <w:color w:val="171717" w:themeColor="background2" w:themeShade="1A"/>
          <w:lang w:eastAsia="en-US"/>
        </w:rPr>
        <w:t>Sorry</w:t>
      </w:r>
      <w:r w:rsidR="000A18FB" w:rsidRPr="00B43135">
        <w:rPr>
          <w:rFonts w:ascii="Arial" w:eastAsia="Calibri" w:hAnsi="Arial" w:cs="Arial"/>
          <w:color w:val="171717" w:themeColor="background2" w:themeShade="1A"/>
          <w:lang w:eastAsia="en-US"/>
        </w:rPr>
        <w:t>,</w:t>
      </w:r>
      <w:r w:rsidR="001D2981" w:rsidRPr="001D2981">
        <w:rPr>
          <w:rFonts w:ascii="Arial" w:eastAsia="Calibri" w:hAnsi="Arial" w:cs="Arial"/>
          <w:color w:val="171717" w:themeColor="background2" w:themeShade="1A"/>
          <w:lang w:eastAsia="en-US"/>
        </w:rPr>
        <w:t xml:space="preserve"> these are </w:t>
      </w:r>
      <w:r w:rsidR="000A18FB" w:rsidRPr="00B43135">
        <w:rPr>
          <w:rFonts w:ascii="Arial" w:eastAsia="Calibri" w:hAnsi="Arial" w:cs="Arial"/>
          <w:color w:val="171717" w:themeColor="background2" w:themeShade="1A"/>
          <w:lang w:eastAsia="en-US"/>
        </w:rPr>
        <w:t xml:space="preserve">still </w:t>
      </w:r>
      <w:r w:rsidR="001D2981" w:rsidRPr="001D2981">
        <w:rPr>
          <w:rFonts w:ascii="Arial" w:eastAsia="Calibri" w:hAnsi="Arial" w:cs="Arial"/>
          <w:color w:val="171717" w:themeColor="background2" w:themeShade="1A"/>
          <w:lang w:eastAsia="en-US"/>
        </w:rPr>
        <w:t>in development but will be ready before contracts are issued. Because the overall approach is for rapid assessment, the dropdowns will be simple categories. For example the draft categories for column O</w:t>
      </w:r>
      <w:r w:rsidR="00612F67" w:rsidRPr="00B43135">
        <w:rPr>
          <w:rFonts w:ascii="Arial" w:eastAsia="Calibri" w:hAnsi="Arial" w:cs="Arial"/>
          <w:b/>
          <w:bCs/>
          <w:color w:val="171717" w:themeColor="background2" w:themeShade="1A"/>
        </w:rPr>
        <w:t xml:space="preserve"> </w:t>
      </w:r>
      <w:r w:rsidR="00612F67" w:rsidRPr="00B43135">
        <w:rPr>
          <w:rFonts w:ascii="Arial" w:eastAsia="Calibri" w:hAnsi="Arial" w:cs="Arial"/>
          <w:color w:val="171717" w:themeColor="background2" w:themeShade="1A"/>
        </w:rPr>
        <w:t>(</w:t>
      </w:r>
      <w:r w:rsidR="00612F67" w:rsidRPr="001D2981">
        <w:rPr>
          <w:rFonts w:ascii="Arial" w:eastAsia="Calibri" w:hAnsi="Arial" w:cs="Arial"/>
          <w:color w:val="171717" w:themeColor="background2" w:themeShade="1A"/>
        </w:rPr>
        <w:t>Recovery potential / expectation</w:t>
      </w:r>
      <w:r w:rsidR="00612F67" w:rsidRPr="00B43135">
        <w:rPr>
          <w:rFonts w:ascii="Arial" w:eastAsia="Calibri" w:hAnsi="Arial" w:cs="Arial"/>
          <w:color w:val="171717" w:themeColor="background2" w:themeShade="1A"/>
        </w:rPr>
        <w:t>)</w:t>
      </w:r>
      <w:r w:rsidR="001D2981" w:rsidRPr="001D2981">
        <w:rPr>
          <w:rFonts w:ascii="Arial" w:eastAsia="Calibri" w:hAnsi="Arial" w:cs="Arial"/>
          <w:color w:val="171717" w:themeColor="background2" w:themeShade="1A"/>
          <w:lang w:eastAsia="en-US"/>
        </w:rPr>
        <w:t xml:space="preserve"> are:</w:t>
      </w:r>
    </w:p>
    <w:tbl>
      <w:tblPr>
        <w:tblW w:w="7230" w:type="dxa"/>
        <w:tblCellMar>
          <w:left w:w="0" w:type="dxa"/>
          <w:right w:w="0" w:type="dxa"/>
        </w:tblCellMar>
        <w:tblLook w:val="04A0" w:firstRow="1" w:lastRow="0" w:firstColumn="1" w:lastColumn="0" w:noHBand="0" w:noVBand="1"/>
      </w:tblPr>
      <w:tblGrid>
        <w:gridCol w:w="5680"/>
        <w:gridCol w:w="1550"/>
      </w:tblGrid>
      <w:tr w:rsidR="00B43135" w:rsidRPr="001D2981" w14:paraId="278A9A42" w14:textId="77777777" w:rsidTr="00A70D0F">
        <w:trPr>
          <w:gridAfter w:val="1"/>
          <w:wAfter w:w="1550" w:type="dxa"/>
          <w:trHeight w:val="300"/>
        </w:trPr>
        <w:tc>
          <w:tcPr>
            <w:tcW w:w="5680" w:type="dxa"/>
            <w:noWrap/>
            <w:tcMar>
              <w:top w:w="0" w:type="dxa"/>
              <w:left w:w="108" w:type="dxa"/>
              <w:bottom w:w="0" w:type="dxa"/>
              <w:right w:w="108" w:type="dxa"/>
            </w:tcMar>
            <w:vAlign w:val="bottom"/>
            <w:hideMark/>
          </w:tcPr>
          <w:p w14:paraId="45C1669E" w14:textId="77777777" w:rsidR="001D2981" w:rsidRPr="00B43135" w:rsidRDefault="001D2981" w:rsidP="00B43135">
            <w:pPr>
              <w:pStyle w:val="ListParagraph"/>
              <w:numPr>
                <w:ilvl w:val="0"/>
                <w:numId w:val="1"/>
              </w:numPr>
              <w:spacing w:line="276" w:lineRule="auto"/>
              <w:rPr>
                <w:rFonts w:ascii="Arial" w:eastAsia="Calibri" w:hAnsi="Arial" w:cs="Arial"/>
                <w:color w:val="171717" w:themeColor="background2" w:themeShade="1A"/>
              </w:rPr>
            </w:pPr>
            <w:r w:rsidRPr="00B43135">
              <w:rPr>
                <w:rFonts w:ascii="Arial" w:eastAsia="Calibri" w:hAnsi="Arial" w:cs="Arial"/>
                <w:color w:val="171717" w:themeColor="background2" w:themeShade="1A"/>
              </w:rPr>
              <w:t>Medium-high</w:t>
            </w:r>
          </w:p>
        </w:tc>
      </w:tr>
      <w:tr w:rsidR="00B43135" w:rsidRPr="001D2981" w14:paraId="17C27972" w14:textId="77777777" w:rsidTr="00A70D0F">
        <w:trPr>
          <w:gridAfter w:val="1"/>
          <w:wAfter w:w="1550" w:type="dxa"/>
          <w:trHeight w:val="300"/>
        </w:trPr>
        <w:tc>
          <w:tcPr>
            <w:tcW w:w="5680" w:type="dxa"/>
            <w:noWrap/>
            <w:tcMar>
              <w:top w:w="0" w:type="dxa"/>
              <w:left w:w="108" w:type="dxa"/>
              <w:bottom w:w="0" w:type="dxa"/>
              <w:right w:w="108" w:type="dxa"/>
            </w:tcMar>
            <w:vAlign w:val="bottom"/>
            <w:hideMark/>
          </w:tcPr>
          <w:p w14:paraId="0B4CAE2C" w14:textId="77777777" w:rsidR="001D2981" w:rsidRPr="00B43135" w:rsidRDefault="001D2981" w:rsidP="00B43135">
            <w:pPr>
              <w:pStyle w:val="ListParagraph"/>
              <w:numPr>
                <w:ilvl w:val="0"/>
                <w:numId w:val="1"/>
              </w:numPr>
              <w:spacing w:line="276" w:lineRule="auto"/>
              <w:rPr>
                <w:rFonts w:ascii="Arial" w:eastAsia="Calibri" w:hAnsi="Arial" w:cs="Arial"/>
                <w:color w:val="171717" w:themeColor="background2" w:themeShade="1A"/>
              </w:rPr>
            </w:pPr>
            <w:r w:rsidRPr="00B43135">
              <w:rPr>
                <w:rFonts w:ascii="Arial" w:eastAsia="Calibri" w:hAnsi="Arial" w:cs="Arial"/>
                <w:color w:val="171717" w:themeColor="background2" w:themeShade="1A"/>
              </w:rPr>
              <w:t>Low - Constraints operating outside England</w:t>
            </w:r>
          </w:p>
        </w:tc>
      </w:tr>
      <w:tr w:rsidR="00B43135" w:rsidRPr="001D2981" w14:paraId="64BC0E38" w14:textId="77777777" w:rsidTr="00A70D0F">
        <w:trPr>
          <w:gridAfter w:val="1"/>
          <w:wAfter w:w="1550" w:type="dxa"/>
          <w:trHeight w:val="300"/>
        </w:trPr>
        <w:tc>
          <w:tcPr>
            <w:tcW w:w="5680" w:type="dxa"/>
            <w:noWrap/>
            <w:tcMar>
              <w:top w:w="0" w:type="dxa"/>
              <w:left w:w="108" w:type="dxa"/>
              <w:bottom w:w="0" w:type="dxa"/>
              <w:right w:w="108" w:type="dxa"/>
            </w:tcMar>
            <w:vAlign w:val="bottom"/>
            <w:hideMark/>
          </w:tcPr>
          <w:p w14:paraId="1AB9CB61" w14:textId="77777777" w:rsidR="001D2981" w:rsidRPr="00B43135" w:rsidRDefault="001D2981" w:rsidP="00B43135">
            <w:pPr>
              <w:pStyle w:val="ListParagraph"/>
              <w:numPr>
                <w:ilvl w:val="0"/>
                <w:numId w:val="1"/>
              </w:numPr>
              <w:spacing w:line="276" w:lineRule="auto"/>
              <w:rPr>
                <w:rFonts w:ascii="Arial" w:eastAsia="Calibri" w:hAnsi="Arial" w:cs="Arial"/>
                <w:color w:val="171717" w:themeColor="background2" w:themeShade="1A"/>
              </w:rPr>
            </w:pPr>
            <w:r w:rsidRPr="00B43135">
              <w:rPr>
                <w:rFonts w:ascii="Arial" w:eastAsia="Calibri" w:hAnsi="Arial" w:cs="Arial"/>
                <w:color w:val="171717" w:themeColor="background2" w:themeShade="1A"/>
              </w:rPr>
              <w:t>Low - Extinction debt</w:t>
            </w:r>
          </w:p>
        </w:tc>
      </w:tr>
      <w:tr w:rsidR="00B43135" w:rsidRPr="001D2981" w14:paraId="7CBC758C" w14:textId="77777777" w:rsidTr="00A70D0F">
        <w:trPr>
          <w:gridAfter w:val="1"/>
          <w:wAfter w:w="1550" w:type="dxa"/>
          <w:trHeight w:val="300"/>
        </w:trPr>
        <w:tc>
          <w:tcPr>
            <w:tcW w:w="5680" w:type="dxa"/>
            <w:noWrap/>
            <w:tcMar>
              <w:top w:w="0" w:type="dxa"/>
              <w:left w:w="108" w:type="dxa"/>
              <w:bottom w:w="0" w:type="dxa"/>
              <w:right w:w="108" w:type="dxa"/>
            </w:tcMar>
            <w:vAlign w:val="bottom"/>
            <w:hideMark/>
          </w:tcPr>
          <w:p w14:paraId="1D7A6D36" w14:textId="77777777" w:rsidR="001D2981" w:rsidRPr="00B43135" w:rsidRDefault="001D2981" w:rsidP="00B43135">
            <w:pPr>
              <w:pStyle w:val="ListParagraph"/>
              <w:numPr>
                <w:ilvl w:val="0"/>
                <w:numId w:val="1"/>
              </w:numPr>
              <w:spacing w:line="276" w:lineRule="auto"/>
              <w:rPr>
                <w:rFonts w:ascii="Arial" w:eastAsia="Calibri" w:hAnsi="Arial" w:cs="Arial"/>
                <w:color w:val="171717" w:themeColor="background2" w:themeShade="1A"/>
              </w:rPr>
            </w:pPr>
            <w:r w:rsidRPr="00B43135">
              <w:rPr>
                <w:rFonts w:ascii="Arial" w:eastAsia="Calibri" w:hAnsi="Arial" w:cs="Arial"/>
                <w:color w:val="171717" w:themeColor="background2" w:themeShade="1A"/>
              </w:rPr>
              <w:t>Low - Climate change pressures</w:t>
            </w:r>
          </w:p>
        </w:tc>
      </w:tr>
      <w:tr w:rsidR="00B43135" w:rsidRPr="001D2981" w14:paraId="5FA33C51" w14:textId="77777777" w:rsidTr="00A70D0F">
        <w:trPr>
          <w:gridAfter w:val="1"/>
          <w:wAfter w:w="1550" w:type="dxa"/>
          <w:trHeight w:val="300"/>
        </w:trPr>
        <w:tc>
          <w:tcPr>
            <w:tcW w:w="5680" w:type="dxa"/>
            <w:noWrap/>
            <w:tcMar>
              <w:top w:w="0" w:type="dxa"/>
              <w:left w:w="108" w:type="dxa"/>
              <w:bottom w:w="0" w:type="dxa"/>
              <w:right w:w="108" w:type="dxa"/>
            </w:tcMar>
            <w:vAlign w:val="bottom"/>
            <w:hideMark/>
          </w:tcPr>
          <w:p w14:paraId="64F68041" w14:textId="77777777" w:rsidR="001D2981" w:rsidRPr="00B43135" w:rsidRDefault="001D2981" w:rsidP="00B43135">
            <w:pPr>
              <w:pStyle w:val="ListParagraph"/>
              <w:numPr>
                <w:ilvl w:val="0"/>
                <w:numId w:val="1"/>
              </w:numPr>
              <w:spacing w:line="276" w:lineRule="auto"/>
              <w:rPr>
                <w:rFonts w:ascii="Arial" w:eastAsia="Calibri" w:hAnsi="Arial" w:cs="Arial"/>
                <w:color w:val="171717" w:themeColor="background2" w:themeShade="1A"/>
              </w:rPr>
            </w:pPr>
            <w:r w:rsidRPr="00B43135">
              <w:rPr>
                <w:rFonts w:ascii="Arial" w:eastAsia="Calibri" w:hAnsi="Arial" w:cs="Arial"/>
                <w:color w:val="171717" w:themeColor="background2" w:themeShade="1A"/>
              </w:rPr>
              <w:t>Low - Life history factors</w:t>
            </w:r>
          </w:p>
        </w:tc>
      </w:tr>
      <w:tr w:rsidR="00B43135" w:rsidRPr="001D2981" w14:paraId="08121D29" w14:textId="77777777" w:rsidTr="00A70D0F">
        <w:trPr>
          <w:gridAfter w:val="1"/>
          <w:wAfter w:w="1550" w:type="dxa"/>
          <w:trHeight w:val="300"/>
        </w:trPr>
        <w:tc>
          <w:tcPr>
            <w:tcW w:w="5680" w:type="dxa"/>
            <w:noWrap/>
            <w:tcMar>
              <w:top w:w="0" w:type="dxa"/>
              <w:left w:w="108" w:type="dxa"/>
              <w:bottom w:w="0" w:type="dxa"/>
              <w:right w:w="108" w:type="dxa"/>
            </w:tcMar>
            <w:vAlign w:val="bottom"/>
            <w:hideMark/>
          </w:tcPr>
          <w:p w14:paraId="144DCF30" w14:textId="77777777" w:rsidR="001D2981" w:rsidRPr="00B43135" w:rsidRDefault="001D2981" w:rsidP="00B43135">
            <w:pPr>
              <w:pStyle w:val="ListParagraph"/>
              <w:numPr>
                <w:ilvl w:val="0"/>
                <w:numId w:val="1"/>
              </w:numPr>
              <w:spacing w:line="276" w:lineRule="auto"/>
              <w:rPr>
                <w:rFonts w:ascii="Arial" w:eastAsia="Calibri" w:hAnsi="Arial" w:cs="Arial"/>
                <w:color w:val="171717" w:themeColor="background2" w:themeShade="1A"/>
              </w:rPr>
            </w:pPr>
            <w:r w:rsidRPr="00B43135">
              <w:rPr>
                <w:rFonts w:ascii="Arial" w:eastAsia="Calibri" w:hAnsi="Arial" w:cs="Arial"/>
                <w:color w:val="171717" w:themeColor="background2" w:themeShade="1A"/>
              </w:rPr>
              <w:t>Low - Policy conflict</w:t>
            </w:r>
          </w:p>
        </w:tc>
      </w:tr>
      <w:tr w:rsidR="00B43135" w:rsidRPr="001D2981" w14:paraId="188809F3" w14:textId="77777777" w:rsidTr="00A70D0F">
        <w:trPr>
          <w:gridAfter w:val="1"/>
          <w:wAfter w:w="1550" w:type="dxa"/>
          <w:trHeight w:val="300"/>
        </w:trPr>
        <w:tc>
          <w:tcPr>
            <w:tcW w:w="5680" w:type="dxa"/>
            <w:noWrap/>
            <w:tcMar>
              <w:top w:w="0" w:type="dxa"/>
              <w:left w:w="108" w:type="dxa"/>
              <w:bottom w:w="0" w:type="dxa"/>
              <w:right w:w="108" w:type="dxa"/>
            </w:tcMar>
            <w:vAlign w:val="bottom"/>
            <w:hideMark/>
          </w:tcPr>
          <w:p w14:paraId="39F574A1" w14:textId="77777777" w:rsidR="001D2981" w:rsidRPr="00B43135" w:rsidRDefault="001D2981" w:rsidP="00B43135">
            <w:pPr>
              <w:pStyle w:val="ListParagraph"/>
              <w:numPr>
                <w:ilvl w:val="0"/>
                <w:numId w:val="1"/>
              </w:numPr>
              <w:spacing w:line="276" w:lineRule="auto"/>
              <w:rPr>
                <w:rFonts w:ascii="Arial" w:eastAsia="Calibri" w:hAnsi="Arial" w:cs="Arial"/>
                <w:color w:val="171717" w:themeColor="background2" w:themeShade="1A"/>
              </w:rPr>
            </w:pPr>
            <w:r w:rsidRPr="00B43135">
              <w:rPr>
                <w:rFonts w:ascii="Arial" w:eastAsia="Calibri" w:hAnsi="Arial" w:cs="Arial"/>
                <w:color w:val="171717" w:themeColor="background2" w:themeShade="1A"/>
              </w:rPr>
              <w:t>Low - Relict or natural rarity</w:t>
            </w:r>
          </w:p>
        </w:tc>
      </w:tr>
      <w:tr w:rsidR="00B43135" w:rsidRPr="001D2981" w14:paraId="30F3DE91" w14:textId="77777777" w:rsidTr="00A70D0F">
        <w:trPr>
          <w:trHeight w:val="300"/>
        </w:trPr>
        <w:tc>
          <w:tcPr>
            <w:tcW w:w="7230" w:type="dxa"/>
            <w:gridSpan w:val="2"/>
            <w:noWrap/>
            <w:tcMar>
              <w:top w:w="0" w:type="dxa"/>
              <w:left w:w="108" w:type="dxa"/>
              <w:bottom w:w="0" w:type="dxa"/>
              <w:right w:w="108" w:type="dxa"/>
            </w:tcMar>
            <w:vAlign w:val="bottom"/>
            <w:hideMark/>
          </w:tcPr>
          <w:p w14:paraId="35F2715D" w14:textId="77777777" w:rsidR="001D2981" w:rsidRPr="00B43135" w:rsidRDefault="001D2981" w:rsidP="00B43135">
            <w:pPr>
              <w:pStyle w:val="ListParagraph"/>
              <w:numPr>
                <w:ilvl w:val="0"/>
                <w:numId w:val="1"/>
              </w:numPr>
              <w:spacing w:line="276" w:lineRule="auto"/>
              <w:rPr>
                <w:rFonts w:ascii="Arial" w:eastAsia="Calibri" w:hAnsi="Arial" w:cs="Arial"/>
                <w:color w:val="171717" w:themeColor="background2" w:themeShade="1A"/>
              </w:rPr>
            </w:pPr>
            <w:r w:rsidRPr="00B43135">
              <w:rPr>
                <w:rFonts w:ascii="Arial" w:eastAsia="Calibri" w:hAnsi="Arial" w:cs="Arial"/>
                <w:color w:val="171717" w:themeColor="background2" w:themeShade="1A"/>
              </w:rPr>
              <w:t>Low - Combination or other (please detail in comments)</w:t>
            </w:r>
          </w:p>
        </w:tc>
      </w:tr>
    </w:tbl>
    <w:p w14:paraId="16AE3C17" w14:textId="77777777" w:rsidR="001D2981" w:rsidRPr="001D2981" w:rsidRDefault="001D2981" w:rsidP="00B43135">
      <w:pPr>
        <w:spacing w:line="276" w:lineRule="auto"/>
        <w:rPr>
          <w:rFonts w:ascii="Arial" w:eastAsia="Calibri" w:hAnsi="Arial" w:cs="Arial"/>
          <w:color w:val="171717" w:themeColor="background2" w:themeShade="1A"/>
          <w:lang w:eastAsia="en-US"/>
        </w:rPr>
      </w:pPr>
    </w:p>
    <w:p w14:paraId="354408E9" w14:textId="1FF40E41" w:rsidR="001D2981" w:rsidRPr="00B43135" w:rsidRDefault="006C6311" w:rsidP="00B43135">
      <w:pPr>
        <w:spacing w:line="276" w:lineRule="auto"/>
        <w:rPr>
          <w:rFonts w:ascii="Arial" w:eastAsia="Calibri" w:hAnsi="Arial" w:cs="Arial"/>
          <w:b/>
          <w:bCs/>
          <w:color w:val="171717" w:themeColor="background2" w:themeShade="1A"/>
          <w:lang w:eastAsia="en-US"/>
        </w:rPr>
      </w:pPr>
      <w:r w:rsidRPr="00B43135">
        <w:rPr>
          <w:rFonts w:ascii="Arial" w:eastAsia="Calibri" w:hAnsi="Arial" w:cs="Arial"/>
          <w:b/>
          <w:bCs/>
          <w:color w:val="171717" w:themeColor="background2" w:themeShade="1A"/>
          <w:lang w:eastAsia="en-US"/>
        </w:rPr>
        <w:t xml:space="preserve">Q: </w:t>
      </w:r>
      <w:r w:rsidR="001D2981" w:rsidRPr="001D2981">
        <w:rPr>
          <w:rFonts w:ascii="Arial" w:eastAsia="Calibri" w:hAnsi="Arial" w:cs="Arial"/>
          <w:b/>
          <w:bCs/>
          <w:color w:val="171717" w:themeColor="background2" w:themeShade="1A"/>
          <w:lang w:eastAsia="en-US"/>
        </w:rPr>
        <w:t>Could you provide a species specific example(s) of the expected level of bespoke actions (i.e. columns R, AC , AN)</w:t>
      </w:r>
      <w:r w:rsidR="008B5892">
        <w:rPr>
          <w:rFonts w:ascii="Arial" w:eastAsia="Calibri" w:hAnsi="Arial" w:cs="Arial"/>
          <w:b/>
          <w:bCs/>
          <w:color w:val="171717" w:themeColor="background2" w:themeShade="1A"/>
          <w:lang w:eastAsia="en-US"/>
        </w:rPr>
        <w:t>?</w:t>
      </w:r>
    </w:p>
    <w:p w14:paraId="4A1A358D" w14:textId="77777777" w:rsidR="00357B8B" w:rsidRPr="001D2981" w:rsidRDefault="00357B8B" w:rsidP="00B43135">
      <w:pPr>
        <w:spacing w:line="276" w:lineRule="auto"/>
        <w:rPr>
          <w:rFonts w:ascii="Arial" w:eastAsia="Calibri" w:hAnsi="Arial" w:cs="Arial"/>
          <w:b/>
          <w:bCs/>
          <w:color w:val="171717" w:themeColor="background2" w:themeShade="1A"/>
          <w:lang w:eastAsia="en-US"/>
        </w:rPr>
      </w:pPr>
    </w:p>
    <w:p w14:paraId="0E16A239" w14:textId="61F85B7A" w:rsidR="001D2981" w:rsidRPr="001D2981" w:rsidRDefault="00357B8B" w:rsidP="00B43135">
      <w:pPr>
        <w:spacing w:line="276" w:lineRule="auto"/>
        <w:rPr>
          <w:rFonts w:ascii="Arial" w:eastAsia="Calibri" w:hAnsi="Arial" w:cs="Arial"/>
          <w:color w:val="171717" w:themeColor="background2" w:themeShade="1A"/>
          <w:lang w:eastAsia="en-US"/>
        </w:rPr>
      </w:pPr>
      <w:r w:rsidRPr="00B43135">
        <w:rPr>
          <w:rFonts w:ascii="Arial" w:eastAsia="Calibri" w:hAnsi="Arial" w:cs="Arial"/>
          <w:color w:val="171717" w:themeColor="background2" w:themeShade="1A"/>
          <w:lang w:eastAsia="en-US"/>
        </w:rPr>
        <w:t xml:space="preserve">A: </w:t>
      </w:r>
      <w:r w:rsidR="001D2981" w:rsidRPr="001D2981">
        <w:rPr>
          <w:rFonts w:ascii="Arial" w:eastAsia="Calibri" w:hAnsi="Arial" w:cs="Arial"/>
          <w:color w:val="171717" w:themeColor="background2" w:themeShade="1A"/>
          <w:lang w:eastAsia="en-US"/>
        </w:rPr>
        <w:t xml:space="preserve">We </w:t>
      </w:r>
      <w:r w:rsidR="00A70D0F" w:rsidRPr="00B43135">
        <w:rPr>
          <w:rFonts w:ascii="Arial" w:eastAsia="Calibri" w:hAnsi="Arial" w:cs="Arial"/>
          <w:color w:val="171717" w:themeColor="background2" w:themeShade="1A"/>
          <w:lang w:eastAsia="en-US"/>
        </w:rPr>
        <w:t>will</w:t>
      </w:r>
      <w:r w:rsidR="001D2981" w:rsidRPr="001D2981">
        <w:rPr>
          <w:rFonts w:ascii="Arial" w:eastAsia="Calibri" w:hAnsi="Arial" w:cs="Arial"/>
          <w:color w:val="171717" w:themeColor="background2" w:themeShade="1A"/>
          <w:lang w:eastAsia="en-US"/>
        </w:rPr>
        <w:t xml:space="preserve"> draft some </w:t>
      </w:r>
      <w:r w:rsidR="00A70D0F" w:rsidRPr="00B43135">
        <w:rPr>
          <w:rFonts w:ascii="Arial" w:eastAsia="Calibri" w:hAnsi="Arial" w:cs="Arial"/>
          <w:color w:val="171717" w:themeColor="background2" w:themeShade="1A"/>
          <w:lang w:eastAsia="en-US"/>
        </w:rPr>
        <w:t>[Action Text] e</w:t>
      </w:r>
      <w:r w:rsidR="001D2981" w:rsidRPr="001D2981">
        <w:rPr>
          <w:rFonts w:ascii="Arial" w:eastAsia="Calibri" w:hAnsi="Arial" w:cs="Arial"/>
          <w:color w:val="171717" w:themeColor="background2" w:themeShade="1A"/>
          <w:lang w:eastAsia="en-US"/>
        </w:rPr>
        <w:t>xamples</w:t>
      </w:r>
      <w:r w:rsidR="00A70D0F" w:rsidRPr="00B43135">
        <w:rPr>
          <w:rFonts w:ascii="Arial" w:eastAsia="Calibri" w:hAnsi="Arial" w:cs="Arial"/>
          <w:color w:val="171717" w:themeColor="background2" w:themeShade="1A"/>
          <w:lang w:eastAsia="en-US"/>
        </w:rPr>
        <w:t xml:space="preserve"> and </w:t>
      </w:r>
      <w:r w:rsidR="000167BE" w:rsidRPr="00B43135">
        <w:rPr>
          <w:rFonts w:ascii="Arial" w:eastAsia="Calibri" w:hAnsi="Arial" w:cs="Arial"/>
          <w:color w:val="171717" w:themeColor="background2" w:themeShade="1A"/>
          <w:lang w:eastAsia="en-US"/>
        </w:rPr>
        <w:t>circulate</w:t>
      </w:r>
      <w:r w:rsidR="00A70D0F" w:rsidRPr="00B43135">
        <w:rPr>
          <w:rFonts w:ascii="Arial" w:eastAsia="Calibri" w:hAnsi="Arial" w:cs="Arial"/>
          <w:color w:val="171717" w:themeColor="background2" w:themeShade="1A"/>
          <w:lang w:eastAsia="en-US"/>
        </w:rPr>
        <w:t xml:space="preserve"> </w:t>
      </w:r>
      <w:r w:rsidR="00592F22" w:rsidRPr="00B43135">
        <w:rPr>
          <w:rFonts w:ascii="Arial" w:eastAsia="Calibri" w:hAnsi="Arial" w:cs="Arial"/>
          <w:color w:val="171717" w:themeColor="background2" w:themeShade="1A"/>
          <w:lang w:eastAsia="en-US"/>
        </w:rPr>
        <w:t xml:space="preserve">these </w:t>
      </w:r>
      <w:r w:rsidR="00A70D0F" w:rsidRPr="00B43135">
        <w:rPr>
          <w:rFonts w:ascii="Arial" w:eastAsia="Calibri" w:hAnsi="Arial" w:cs="Arial"/>
          <w:color w:val="171717" w:themeColor="background2" w:themeShade="1A"/>
          <w:lang w:eastAsia="en-US"/>
        </w:rPr>
        <w:t>early</w:t>
      </w:r>
      <w:r w:rsidR="001D2981" w:rsidRPr="001D2981">
        <w:rPr>
          <w:rFonts w:ascii="Arial" w:eastAsia="Calibri" w:hAnsi="Arial" w:cs="Arial"/>
          <w:color w:val="171717" w:themeColor="background2" w:themeShade="1A"/>
          <w:lang w:eastAsia="en-US"/>
        </w:rPr>
        <w:t xml:space="preserve"> next week</w:t>
      </w:r>
      <w:r w:rsidR="00344C5D" w:rsidRPr="00B43135">
        <w:rPr>
          <w:rFonts w:ascii="Arial" w:eastAsia="Calibri" w:hAnsi="Arial" w:cs="Arial"/>
          <w:color w:val="171717" w:themeColor="background2" w:themeShade="1A"/>
          <w:lang w:eastAsia="en-US"/>
        </w:rPr>
        <w:t xml:space="preserve"> [w/c 21 Aug]</w:t>
      </w:r>
      <w:r w:rsidR="001D2981" w:rsidRPr="001D2981">
        <w:rPr>
          <w:rFonts w:ascii="Arial" w:eastAsia="Calibri" w:hAnsi="Arial" w:cs="Arial"/>
          <w:color w:val="171717" w:themeColor="background2" w:themeShade="1A"/>
          <w:lang w:eastAsia="en-US"/>
        </w:rPr>
        <w:t>. The focus of the TSRA project is to get details of practical actions needed for recovery/conservation. We are not expecting very detailed actions – e.g. listing localities, or explanations of techniques citing scientific literature.</w:t>
      </w:r>
    </w:p>
    <w:p w14:paraId="696CD951" w14:textId="77777777" w:rsidR="0030125D" w:rsidRPr="00B43135" w:rsidRDefault="0030125D" w:rsidP="00B43135">
      <w:pPr>
        <w:spacing w:line="276" w:lineRule="auto"/>
        <w:rPr>
          <w:rFonts w:ascii="Arial" w:hAnsi="Arial" w:cs="Arial"/>
          <w:color w:val="171717" w:themeColor="background2" w:themeShade="1A"/>
        </w:rPr>
      </w:pPr>
    </w:p>
    <w:p w14:paraId="5F9DA180" w14:textId="6A8530BF" w:rsidR="00585173" w:rsidRPr="00B43135" w:rsidRDefault="00592F22" w:rsidP="00B43135">
      <w:pPr>
        <w:spacing w:line="276" w:lineRule="auto"/>
        <w:rPr>
          <w:rFonts w:ascii="Arial" w:eastAsia="Times New Roman" w:hAnsi="Arial" w:cs="Arial"/>
          <w:b/>
          <w:bCs/>
          <w:color w:val="171717" w:themeColor="background2" w:themeShade="1A"/>
          <w:lang w:eastAsia="en-US"/>
        </w:rPr>
      </w:pPr>
      <w:r w:rsidRPr="00B43135">
        <w:rPr>
          <w:rFonts w:ascii="Arial" w:eastAsia="Times New Roman" w:hAnsi="Arial" w:cs="Arial"/>
          <w:b/>
          <w:bCs/>
          <w:color w:val="171717" w:themeColor="background2" w:themeShade="1A"/>
          <w:lang w:eastAsia="en-US"/>
        </w:rPr>
        <w:t xml:space="preserve">Q: </w:t>
      </w:r>
      <w:r w:rsidR="00585173" w:rsidRPr="00585173">
        <w:rPr>
          <w:rFonts w:ascii="Arial" w:eastAsia="Times New Roman" w:hAnsi="Arial" w:cs="Arial"/>
          <w:b/>
          <w:bCs/>
          <w:color w:val="171717" w:themeColor="background2" w:themeShade="1A"/>
          <w:lang w:eastAsia="en-US"/>
        </w:rPr>
        <w:t>Do you see any advantage to interested parties joining up with other organisations that cover different taxonomic groups?</w:t>
      </w:r>
    </w:p>
    <w:p w14:paraId="12ABF704" w14:textId="77777777" w:rsidR="00357B8B" w:rsidRPr="00585173" w:rsidRDefault="00357B8B" w:rsidP="00B43135">
      <w:pPr>
        <w:spacing w:line="276" w:lineRule="auto"/>
        <w:rPr>
          <w:rFonts w:ascii="Arial" w:eastAsia="Times New Roman" w:hAnsi="Arial" w:cs="Arial"/>
          <w:b/>
          <w:bCs/>
          <w:color w:val="171717" w:themeColor="background2" w:themeShade="1A"/>
          <w:lang w:eastAsia="en-US"/>
        </w:rPr>
      </w:pPr>
    </w:p>
    <w:p w14:paraId="3D499945" w14:textId="65B02339" w:rsidR="00585173" w:rsidRDefault="00357B8B" w:rsidP="00B43135">
      <w:pPr>
        <w:spacing w:line="276" w:lineRule="auto"/>
        <w:rPr>
          <w:rFonts w:ascii="Arial" w:eastAsia="Calibri" w:hAnsi="Arial" w:cs="Arial"/>
          <w:color w:val="171717" w:themeColor="background2" w:themeShade="1A"/>
          <w:lang w:eastAsia="en-US"/>
        </w:rPr>
      </w:pPr>
      <w:r w:rsidRPr="00B43135">
        <w:rPr>
          <w:rFonts w:ascii="Arial" w:eastAsia="Calibri" w:hAnsi="Arial" w:cs="Arial"/>
          <w:color w:val="171717" w:themeColor="background2" w:themeShade="1A"/>
          <w:lang w:eastAsia="en-US"/>
        </w:rPr>
        <w:t xml:space="preserve">A: </w:t>
      </w:r>
      <w:r w:rsidR="00344C5D" w:rsidRPr="00B43135">
        <w:rPr>
          <w:rFonts w:ascii="Arial" w:eastAsia="Calibri" w:hAnsi="Arial" w:cs="Arial"/>
          <w:color w:val="171717" w:themeColor="background2" w:themeShade="1A"/>
          <w:lang w:eastAsia="en-US"/>
        </w:rPr>
        <w:t>Yes</w:t>
      </w:r>
      <w:r w:rsidR="001046EC">
        <w:rPr>
          <w:rFonts w:ascii="Arial" w:eastAsia="Calibri" w:hAnsi="Arial" w:cs="Arial"/>
          <w:color w:val="171717" w:themeColor="background2" w:themeShade="1A"/>
          <w:lang w:eastAsia="en-US"/>
        </w:rPr>
        <w:t>,</w:t>
      </w:r>
      <w:r w:rsidR="00344C5D" w:rsidRPr="00B43135">
        <w:rPr>
          <w:rFonts w:ascii="Arial" w:eastAsia="Calibri" w:hAnsi="Arial" w:cs="Arial"/>
          <w:color w:val="171717" w:themeColor="background2" w:themeShade="1A"/>
          <w:lang w:eastAsia="en-US"/>
        </w:rPr>
        <w:t xml:space="preserve"> </w:t>
      </w:r>
      <w:r w:rsidR="00CA0D30">
        <w:rPr>
          <w:rFonts w:ascii="Arial" w:eastAsia="Calibri" w:hAnsi="Arial" w:cs="Arial"/>
          <w:color w:val="171717" w:themeColor="background2" w:themeShade="1A"/>
          <w:lang w:eastAsia="en-US"/>
        </w:rPr>
        <w:t xml:space="preserve">this may be </w:t>
      </w:r>
      <w:r w:rsidR="00585173" w:rsidRPr="00585173">
        <w:rPr>
          <w:rFonts w:ascii="Arial" w:eastAsia="Calibri" w:hAnsi="Arial" w:cs="Arial"/>
          <w:color w:val="171717" w:themeColor="background2" w:themeShade="1A"/>
          <w:lang w:eastAsia="en-US"/>
        </w:rPr>
        <w:t xml:space="preserve">beneficial but </w:t>
      </w:r>
      <w:r w:rsidR="00CA0D30">
        <w:rPr>
          <w:rFonts w:ascii="Arial" w:eastAsia="Calibri" w:hAnsi="Arial" w:cs="Arial"/>
          <w:color w:val="171717" w:themeColor="background2" w:themeShade="1A"/>
          <w:lang w:eastAsia="en-US"/>
        </w:rPr>
        <w:t xml:space="preserve">we </w:t>
      </w:r>
      <w:r w:rsidR="00585173" w:rsidRPr="00585173">
        <w:rPr>
          <w:rFonts w:ascii="Arial" w:eastAsia="Calibri" w:hAnsi="Arial" w:cs="Arial"/>
          <w:color w:val="171717" w:themeColor="background2" w:themeShade="1A"/>
          <w:lang w:eastAsia="en-US"/>
        </w:rPr>
        <w:t>would prefer to do this via NE hosted calls. We are planning a start-up call in Oct, and there will be other follow-up calls. These are mentioned in the RFQ, so do factor in some time.</w:t>
      </w:r>
    </w:p>
    <w:p w14:paraId="313F78F4" w14:textId="6B0FEDB9" w:rsidR="00A42DC2" w:rsidRDefault="00A42DC2" w:rsidP="00B43135">
      <w:pPr>
        <w:spacing w:line="276" w:lineRule="auto"/>
        <w:rPr>
          <w:rFonts w:ascii="Arial" w:eastAsia="Calibri" w:hAnsi="Arial" w:cs="Arial"/>
          <w:color w:val="171717" w:themeColor="background2" w:themeShade="1A"/>
          <w:lang w:eastAsia="en-US"/>
        </w:rPr>
      </w:pPr>
    </w:p>
    <w:p w14:paraId="5D1FBE2D" w14:textId="2A2A7BCF" w:rsidR="00A42DC2" w:rsidRPr="00B43135" w:rsidRDefault="00A42DC2" w:rsidP="00B43135">
      <w:pPr>
        <w:spacing w:line="276" w:lineRule="auto"/>
        <w:rPr>
          <w:rFonts w:ascii="Arial" w:eastAsia="Calibri" w:hAnsi="Arial" w:cs="Arial"/>
          <w:color w:val="171717" w:themeColor="background2" w:themeShade="1A"/>
          <w:lang w:eastAsia="en-US"/>
        </w:rPr>
      </w:pPr>
      <w:r w:rsidRPr="00D633B5">
        <w:rPr>
          <w:rFonts w:ascii="Arial" w:eastAsia="Calibri" w:hAnsi="Arial" w:cs="Arial"/>
          <w:color w:val="171717" w:themeColor="background2" w:themeShade="1A"/>
          <w:u w:val="single"/>
          <w:lang w:eastAsia="en-US"/>
        </w:rPr>
        <w:t>Further comment</w:t>
      </w:r>
      <w:r>
        <w:rPr>
          <w:rFonts w:ascii="Arial" w:eastAsia="Calibri" w:hAnsi="Arial" w:cs="Arial"/>
          <w:color w:val="171717" w:themeColor="background2" w:themeShade="1A"/>
          <w:lang w:eastAsia="en-US"/>
        </w:rPr>
        <w:t xml:space="preserve">: </w:t>
      </w:r>
      <w:r w:rsidR="00B0712B">
        <w:rPr>
          <w:rFonts w:ascii="Arial" w:eastAsia="Calibri" w:hAnsi="Arial" w:cs="Arial"/>
          <w:color w:val="171717" w:themeColor="background2" w:themeShade="1A"/>
          <w:lang w:eastAsia="en-US"/>
        </w:rPr>
        <w:t xml:space="preserve">We want to cover as many taxonomic groups </w:t>
      </w:r>
      <w:r w:rsidR="00D633B5">
        <w:rPr>
          <w:rFonts w:ascii="Arial" w:eastAsia="Calibri" w:hAnsi="Arial" w:cs="Arial"/>
          <w:color w:val="171717" w:themeColor="background2" w:themeShade="1A"/>
          <w:lang w:eastAsia="en-US"/>
        </w:rPr>
        <w:t xml:space="preserve">and species </w:t>
      </w:r>
      <w:r w:rsidR="00B0712B">
        <w:rPr>
          <w:rFonts w:ascii="Arial" w:eastAsia="Calibri" w:hAnsi="Arial" w:cs="Arial"/>
          <w:color w:val="171717" w:themeColor="background2" w:themeShade="1A"/>
          <w:lang w:eastAsia="en-US"/>
        </w:rPr>
        <w:t xml:space="preserve">as possible over 23/24 </w:t>
      </w:r>
      <w:r w:rsidR="00D633B5">
        <w:rPr>
          <w:rFonts w:ascii="Arial" w:eastAsia="Calibri" w:hAnsi="Arial" w:cs="Arial"/>
          <w:color w:val="171717" w:themeColor="background2" w:themeShade="1A"/>
          <w:lang w:eastAsia="en-US"/>
        </w:rPr>
        <w:t>but t</w:t>
      </w:r>
      <w:r>
        <w:rPr>
          <w:rFonts w:ascii="Arial" w:eastAsia="Calibri" w:hAnsi="Arial" w:cs="Arial"/>
          <w:color w:val="171717" w:themeColor="background2" w:themeShade="1A"/>
          <w:lang w:eastAsia="en-US"/>
        </w:rPr>
        <w:t xml:space="preserve">here is no requirement to cover </w:t>
      </w:r>
      <w:r w:rsidR="00D130F7">
        <w:rPr>
          <w:rFonts w:ascii="Arial" w:eastAsia="Calibri" w:hAnsi="Arial" w:cs="Arial"/>
          <w:color w:val="171717" w:themeColor="background2" w:themeShade="1A"/>
          <w:lang w:eastAsia="en-US"/>
        </w:rPr>
        <w:t>high</w:t>
      </w:r>
      <w:r w:rsidR="00826992">
        <w:rPr>
          <w:rFonts w:ascii="Arial" w:eastAsia="Calibri" w:hAnsi="Arial" w:cs="Arial"/>
          <w:color w:val="171717" w:themeColor="background2" w:themeShade="1A"/>
          <w:lang w:eastAsia="en-US"/>
        </w:rPr>
        <w:t xml:space="preserve">er </w:t>
      </w:r>
      <w:r w:rsidR="00D130F7">
        <w:rPr>
          <w:rFonts w:ascii="Arial" w:eastAsia="Calibri" w:hAnsi="Arial" w:cs="Arial"/>
          <w:color w:val="171717" w:themeColor="background2" w:themeShade="1A"/>
          <w:lang w:eastAsia="en-US"/>
        </w:rPr>
        <w:t>level taxonomic groups</w:t>
      </w:r>
      <w:r w:rsidR="00826992">
        <w:rPr>
          <w:rFonts w:ascii="Arial" w:eastAsia="Calibri" w:hAnsi="Arial" w:cs="Arial"/>
          <w:color w:val="171717" w:themeColor="background2" w:themeShade="1A"/>
          <w:lang w:eastAsia="en-US"/>
        </w:rPr>
        <w:t xml:space="preserve"> in their entirety if this </w:t>
      </w:r>
      <w:r w:rsidR="00BF447A">
        <w:rPr>
          <w:rFonts w:ascii="Arial" w:eastAsia="Calibri" w:hAnsi="Arial" w:cs="Arial"/>
          <w:color w:val="171717" w:themeColor="background2" w:themeShade="1A"/>
          <w:lang w:eastAsia="en-US"/>
        </w:rPr>
        <w:t xml:space="preserve">necessitates making joint tenders with other parties. </w:t>
      </w:r>
      <w:r w:rsidR="00826992">
        <w:rPr>
          <w:rFonts w:ascii="Arial" w:eastAsia="Calibri" w:hAnsi="Arial" w:cs="Arial"/>
          <w:color w:val="171717" w:themeColor="background2" w:themeShade="1A"/>
          <w:lang w:eastAsia="en-US"/>
        </w:rPr>
        <w:t xml:space="preserve"> </w:t>
      </w:r>
    </w:p>
    <w:p w14:paraId="4D068C94" w14:textId="0F4BE15C" w:rsidR="00592F22" w:rsidRPr="00B43135" w:rsidRDefault="00592F22" w:rsidP="00B43135">
      <w:pPr>
        <w:spacing w:line="276" w:lineRule="auto"/>
        <w:rPr>
          <w:rFonts w:ascii="Arial" w:eastAsia="Calibri" w:hAnsi="Arial" w:cs="Arial"/>
          <w:color w:val="171717" w:themeColor="background2" w:themeShade="1A"/>
          <w:lang w:eastAsia="en-US"/>
        </w:rPr>
      </w:pPr>
    </w:p>
    <w:p w14:paraId="0012801A" w14:textId="7D00AB17" w:rsidR="00585173" w:rsidRPr="00B43135" w:rsidRDefault="00357B8B" w:rsidP="00B43135">
      <w:pPr>
        <w:spacing w:line="276" w:lineRule="auto"/>
        <w:rPr>
          <w:rFonts w:ascii="Arial" w:eastAsia="Calibri" w:hAnsi="Arial" w:cs="Arial"/>
          <w:b/>
          <w:bCs/>
          <w:color w:val="171717" w:themeColor="background2" w:themeShade="1A"/>
          <w:lang w:eastAsia="en-US"/>
        </w:rPr>
      </w:pPr>
      <w:r w:rsidRPr="00B43135">
        <w:rPr>
          <w:rFonts w:ascii="Arial" w:eastAsia="Calibri" w:hAnsi="Arial" w:cs="Arial"/>
          <w:b/>
          <w:bCs/>
          <w:color w:val="171717" w:themeColor="background2" w:themeShade="1A"/>
          <w:lang w:eastAsia="en-US"/>
        </w:rPr>
        <w:t xml:space="preserve">Q: </w:t>
      </w:r>
      <w:r w:rsidR="00585173" w:rsidRPr="00585173">
        <w:rPr>
          <w:rFonts w:ascii="Arial" w:eastAsia="Calibri" w:hAnsi="Arial" w:cs="Arial"/>
          <w:b/>
          <w:bCs/>
          <w:color w:val="171717" w:themeColor="background2" w:themeShade="1A"/>
          <w:lang w:eastAsia="en-US"/>
        </w:rPr>
        <w:t xml:space="preserve">Will you consider tenders for single orders where they are relatively small numbers of species? </w:t>
      </w:r>
    </w:p>
    <w:p w14:paraId="1DB09C46" w14:textId="77777777" w:rsidR="007D4559" w:rsidRPr="00585173" w:rsidRDefault="007D4559" w:rsidP="00B43135">
      <w:pPr>
        <w:spacing w:line="276" w:lineRule="auto"/>
        <w:rPr>
          <w:rFonts w:ascii="Arial" w:eastAsia="Calibri" w:hAnsi="Arial" w:cs="Arial"/>
          <w:b/>
          <w:bCs/>
          <w:color w:val="171717" w:themeColor="background2" w:themeShade="1A"/>
          <w:lang w:eastAsia="en-US"/>
        </w:rPr>
      </w:pPr>
    </w:p>
    <w:p w14:paraId="60C9243C" w14:textId="6B30D64E" w:rsidR="00585173" w:rsidRDefault="00357B8B" w:rsidP="00B43135">
      <w:pPr>
        <w:spacing w:line="276" w:lineRule="auto"/>
        <w:rPr>
          <w:rFonts w:ascii="Arial" w:hAnsi="Arial" w:cs="Arial"/>
          <w:color w:val="171717" w:themeColor="background2" w:themeShade="1A"/>
          <w:lang w:eastAsia="en-US"/>
        </w:rPr>
      </w:pPr>
      <w:r w:rsidRPr="00B43135">
        <w:rPr>
          <w:rFonts w:ascii="Arial" w:eastAsia="Calibri" w:hAnsi="Arial" w:cs="Arial"/>
          <w:color w:val="171717" w:themeColor="background2" w:themeShade="1A"/>
          <w:lang w:eastAsia="en-US"/>
        </w:rPr>
        <w:t xml:space="preserve">A: We will consider </w:t>
      </w:r>
      <w:r w:rsidR="006236DF" w:rsidRPr="00B43135">
        <w:rPr>
          <w:rFonts w:ascii="Arial" w:eastAsia="Calibri" w:hAnsi="Arial" w:cs="Arial"/>
          <w:color w:val="171717" w:themeColor="background2" w:themeShade="1A"/>
          <w:lang w:eastAsia="en-US"/>
        </w:rPr>
        <w:t>tenders for smaller groups of species that are taxonomically based</w:t>
      </w:r>
      <w:r w:rsidR="005713FB" w:rsidRPr="00B43135">
        <w:rPr>
          <w:rFonts w:ascii="Arial" w:eastAsia="Calibri" w:hAnsi="Arial" w:cs="Arial"/>
          <w:color w:val="171717" w:themeColor="background2" w:themeShade="1A"/>
          <w:lang w:eastAsia="en-US"/>
        </w:rPr>
        <w:t xml:space="preserve">. </w:t>
      </w:r>
      <w:r w:rsidR="007D4559" w:rsidRPr="00B43135">
        <w:rPr>
          <w:rFonts w:ascii="Arial" w:eastAsia="Calibri" w:hAnsi="Arial" w:cs="Arial"/>
          <w:color w:val="171717" w:themeColor="background2" w:themeShade="1A"/>
          <w:lang w:eastAsia="en-US"/>
        </w:rPr>
        <w:t>However, our</w:t>
      </w:r>
      <w:r w:rsidR="005713FB" w:rsidRPr="00B43135">
        <w:rPr>
          <w:rFonts w:ascii="Arial" w:hAnsi="Arial" w:cs="Arial"/>
          <w:color w:val="171717" w:themeColor="background2" w:themeShade="1A"/>
          <w:lang w:eastAsia="en-US"/>
        </w:rPr>
        <w:t xml:space="preserve"> aim is to be as comprehensive as possible, so cover as many groups as we can </w:t>
      </w:r>
      <w:r w:rsidR="00C12FB4">
        <w:rPr>
          <w:rFonts w:ascii="Arial" w:hAnsi="Arial" w:cs="Arial"/>
          <w:color w:val="171717" w:themeColor="background2" w:themeShade="1A"/>
          <w:lang w:eastAsia="en-US"/>
        </w:rPr>
        <w:t>over 23/24</w:t>
      </w:r>
      <w:r w:rsidR="007D4559" w:rsidRPr="00B43135">
        <w:rPr>
          <w:rFonts w:ascii="Arial" w:hAnsi="Arial" w:cs="Arial"/>
          <w:color w:val="171717" w:themeColor="background2" w:themeShade="1A"/>
          <w:lang w:eastAsia="en-US"/>
        </w:rPr>
        <w:t>.</w:t>
      </w:r>
    </w:p>
    <w:p w14:paraId="5EB30972" w14:textId="157E3DD9" w:rsidR="00F40156" w:rsidRDefault="00F40156" w:rsidP="00B43135">
      <w:pPr>
        <w:spacing w:line="276" w:lineRule="auto"/>
        <w:rPr>
          <w:rFonts w:ascii="Arial" w:hAnsi="Arial" w:cs="Arial"/>
          <w:color w:val="171717" w:themeColor="background2" w:themeShade="1A"/>
          <w:lang w:eastAsia="en-US"/>
        </w:rPr>
      </w:pPr>
    </w:p>
    <w:p w14:paraId="271762BC" w14:textId="5656318D" w:rsidR="00F40156" w:rsidRPr="00B43135" w:rsidRDefault="00F40156" w:rsidP="00B43135">
      <w:pPr>
        <w:spacing w:line="276" w:lineRule="auto"/>
        <w:rPr>
          <w:rFonts w:ascii="Arial" w:hAnsi="Arial" w:cs="Arial"/>
          <w:color w:val="171717" w:themeColor="background2" w:themeShade="1A"/>
          <w:lang w:eastAsia="en-US"/>
        </w:rPr>
      </w:pPr>
      <w:r w:rsidRPr="00F40156">
        <w:rPr>
          <w:rFonts w:ascii="Arial" w:hAnsi="Arial" w:cs="Arial"/>
          <w:color w:val="171717" w:themeColor="background2" w:themeShade="1A"/>
          <w:u w:val="single"/>
          <w:lang w:eastAsia="en-US"/>
        </w:rPr>
        <w:t>Further comment</w:t>
      </w:r>
      <w:r>
        <w:rPr>
          <w:rFonts w:ascii="Arial" w:hAnsi="Arial" w:cs="Arial"/>
          <w:color w:val="171717" w:themeColor="background2" w:themeShade="1A"/>
          <w:lang w:eastAsia="en-US"/>
        </w:rPr>
        <w:t xml:space="preserve">: </w:t>
      </w:r>
      <w:r w:rsidR="006704C3">
        <w:rPr>
          <w:rFonts w:ascii="Arial" w:hAnsi="Arial" w:cs="Arial"/>
          <w:color w:val="171717" w:themeColor="background2" w:themeShade="1A"/>
          <w:lang w:eastAsia="en-US"/>
        </w:rPr>
        <w:t>We will also consider</w:t>
      </w:r>
      <w:r w:rsidRPr="00F40156">
        <w:rPr>
          <w:rFonts w:ascii="Arial" w:hAnsi="Arial" w:cs="Arial"/>
          <w:color w:val="171717" w:themeColor="background2" w:themeShade="1A"/>
          <w:lang w:eastAsia="en-US"/>
        </w:rPr>
        <w:t xml:space="preserve"> other themed groupings, e.g. ecological, functional, or habitat based, although our preference is for taxonomic</w:t>
      </w:r>
      <w:r w:rsidR="006704C3">
        <w:rPr>
          <w:rFonts w:ascii="Arial" w:hAnsi="Arial" w:cs="Arial"/>
          <w:color w:val="171717" w:themeColor="background2" w:themeShade="1A"/>
          <w:lang w:eastAsia="en-US"/>
        </w:rPr>
        <w:t>.</w:t>
      </w:r>
    </w:p>
    <w:p w14:paraId="7A82507D" w14:textId="7456D666" w:rsidR="007D4559" w:rsidRPr="00B43135" w:rsidRDefault="007D4559" w:rsidP="00B43135">
      <w:pPr>
        <w:spacing w:line="276" w:lineRule="auto"/>
        <w:rPr>
          <w:rFonts w:ascii="Arial" w:hAnsi="Arial" w:cs="Arial"/>
          <w:color w:val="171717" w:themeColor="background2" w:themeShade="1A"/>
          <w:lang w:eastAsia="en-US"/>
        </w:rPr>
      </w:pPr>
    </w:p>
    <w:p w14:paraId="45CF8794" w14:textId="5974FE81" w:rsidR="006103DC" w:rsidRPr="00B43135" w:rsidRDefault="006103DC" w:rsidP="00B43135">
      <w:pPr>
        <w:spacing w:line="276" w:lineRule="auto"/>
        <w:rPr>
          <w:rFonts w:ascii="Arial" w:eastAsia="Calibri" w:hAnsi="Arial" w:cs="Arial"/>
          <w:b/>
          <w:bCs/>
          <w:color w:val="171717" w:themeColor="background2" w:themeShade="1A"/>
          <w:lang w:eastAsia="en-US"/>
        </w:rPr>
      </w:pPr>
      <w:r w:rsidRPr="00B43135">
        <w:rPr>
          <w:rFonts w:ascii="Arial" w:eastAsia="Calibri" w:hAnsi="Arial" w:cs="Arial"/>
          <w:b/>
          <w:bCs/>
          <w:color w:val="171717" w:themeColor="background2" w:themeShade="1A"/>
          <w:lang w:eastAsia="en-US"/>
        </w:rPr>
        <w:t xml:space="preserve">Q: </w:t>
      </w:r>
      <w:r w:rsidRPr="006103DC">
        <w:rPr>
          <w:rFonts w:ascii="Arial" w:eastAsia="Calibri" w:hAnsi="Arial" w:cs="Arial"/>
          <w:b/>
          <w:bCs/>
          <w:color w:val="171717" w:themeColor="background2" w:themeShade="1A"/>
          <w:lang w:eastAsia="en-US"/>
        </w:rPr>
        <w:t>TSRA template commercial response template/costings – how are you expecting these to be evidenced?</w:t>
      </w:r>
    </w:p>
    <w:p w14:paraId="78547260" w14:textId="77777777" w:rsidR="006103DC" w:rsidRPr="006103DC" w:rsidRDefault="006103DC" w:rsidP="00B43135">
      <w:pPr>
        <w:spacing w:line="276" w:lineRule="auto"/>
        <w:rPr>
          <w:rFonts w:ascii="Arial" w:eastAsia="Calibri" w:hAnsi="Arial" w:cs="Arial"/>
          <w:b/>
          <w:bCs/>
          <w:color w:val="171717" w:themeColor="background2" w:themeShade="1A"/>
          <w:lang w:eastAsia="en-US"/>
        </w:rPr>
      </w:pPr>
    </w:p>
    <w:p w14:paraId="45910365" w14:textId="26D41AC1" w:rsidR="006103DC" w:rsidRPr="006103DC" w:rsidRDefault="006103DC" w:rsidP="00B43135">
      <w:pPr>
        <w:spacing w:line="276" w:lineRule="auto"/>
        <w:rPr>
          <w:rFonts w:ascii="Arial" w:eastAsia="Calibri" w:hAnsi="Arial" w:cs="Arial"/>
          <w:color w:val="171717" w:themeColor="background2" w:themeShade="1A"/>
          <w:lang w:eastAsia="en-US"/>
        </w:rPr>
      </w:pPr>
      <w:r w:rsidRPr="00B43135">
        <w:rPr>
          <w:rFonts w:ascii="Arial" w:eastAsia="Calibri" w:hAnsi="Arial" w:cs="Arial"/>
          <w:color w:val="171717" w:themeColor="background2" w:themeShade="1A"/>
          <w:lang w:eastAsia="en-US"/>
        </w:rPr>
        <w:t xml:space="preserve">A: </w:t>
      </w:r>
      <w:r w:rsidRPr="006103DC">
        <w:rPr>
          <w:rFonts w:ascii="Arial" w:eastAsia="Calibri" w:hAnsi="Arial" w:cs="Arial"/>
          <w:color w:val="171717" w:themeColor="background2" w:themeShade="1A"/>
          <w:lang w:eastAsia="en-US"/>
        </w:rPr>
        <w:t>There is no need to evidence costings. These are entirely up to you, based on your organisational needs/standards. It is a competitive tender, based partly on cost.</w:t>
      </w:r>
    </w:p>
    <w:p w14:paraId="673C103B" w14:textId="77777777" w:rsidR="006103DC" w:rsidRPr="006103DC" w:rsidRDefault="006103DC" w:rsidP="00B43135">
      <w:pPr>
        <w:spacing w:line="276" w:lineRule="auto"/>
        <w:rPr>
          <w:rFonts w:ascii="Arial" w:eastAsia="Calibri" w:hAnsi="Arial" w:cs="Arial"/>
          <w:color w:val="171717" w:themeColor="background2" w:themeShade="1A"/>
          <w:lang w:eastAsia="en-US"/>
        </w:rPr>
      </w:pPr>
    </w:p>
    <w:p w14:paraId="06479FC6" w14:textId="0E164046" w:rsidR="006103DC" w:rsidRPr="00B43135" w:rsidRDefault="006103DC" w:rsidP="00B43135">
      <w:pPr>
        <w:spacing w:line="276" w:lineRule="auto"/>
        <w:rPr>
          <w:rFonts w:ascii="Arial" w:eastAsia="Calibri" w:hAnsi="Arial" w:cs="Arial"/>
          <w:b/>
          <w:bCs/>
          <w:color w:val="171717" w:themeColor="background2" w:themeShade="1A"/>
          <w:lang w:eastAsia="en-US"/>
        </w:rPr>
      </w:pPr>
      <w:r w:rsidRPr="00B43135">
        <w:rPr>
          <w:rFonts w:ascii="Arial" w:eastAsia="Calibri" w:hAnsi="Arial" w:cs="Arial"/>
          <w:b/>
          <w:bCs/>
          <w:color w:val="171717" w:themeColor="background2" w:themeShade="1A"/>
          <w:lang w:eastAsia="en-US"/>
        </w:rPr>
        <w:t xml:space="preserve">Q: </w:t>
      </w:r>
      <w:r w:rsidRPr="006103DC">
        <w:rPr>
          <w:rFonts w:ascii="Arial" w:eastAsia="Calibri" w:hAnsi="Arial" w:cs="Arial"/>
          <w:b/>
          <w:bCs/>
          <w:color w:val="171717" w:themeColor="background2" w:themeShade="1A"/>
          <w:lang w:eastAsia="en-US"/>
        </w:rPr>
        <w:t>You have requested a completed Mandatory Requirements (Annex 1) and Acceptance of Terms and Conditions (Annex 2) but both are included from page 28 of the Request for Quotation document, not as separate documents. Therefore, do we just complete these within that document and submit as a whole?</w:t>
      </w:r>
    </w:p>
    <w:p w14:paraId="06AC6838" w14:textId="77777777" w:rsidR="006103DC" w:rsidRPr="006103DC" w:rsidRDefault="006103DC" w:rsidP="00B43135">
      <w:pPr>
        <w:spacing w:line="276" w:lineRule="auto"/>
        <w:rPr>
          <w:rFonts w:ascii="Arial" w:eastAsia="Calibri" w:hAnsi="Arial" w:cs="Arial"/>
          <w:b/>
          <w:bCs/>
          <w:color w:val="171717" w:themeColor="background2" w:themeShade="1A"/>
          <w:lang w:eastAsia="en-US"/>
        </w:rPr>
      </w:pPr>
    </w:p>
    <w:p w14:paraId="04C91778" w14:textId="4AE98194" w:rsidR="006103DC" w:rsidRPr="006103DC" w:rsidRDefault="006103DC" w:rsidP="00B43135">
      <w:pPr>
        <w:spacing w:line="276" w:lineRule="auto"/>
        <w:rPr>
          <w:rFonts w:ascii="Arial" w:eastAsia="Calibri" w:hAnsi="Arial" w:cs="Arial"/>
          <w:color w:val="171717" w:themeColor="background2" w:themeShade="1A"/>
          <w:lang w:eastAsia="en-US"/>
        </w:rPr>
      </w:pPr>
      <w:r w:rsidRPr="00B43135">
        <w:rPr>
          <w:rFonts w:ascii="Arial" w:eastAsia="Calibri" w:hAnsi="Arial" w:cs="Arial"/>
          <w:color w:val="171717" w:themeColor="background2" w:themeShade="1A"/>
          <w:lang w:eastAsia="en-US"/>
        </w:rPr>
        <w:t xml:space="preserve">A: </w:t>
      </w:r>
      <w:r w:rsidR="005270B1" w:rsidRPr="006103DC">
        <w:rPr>
          <w:rFonts w:ascii="Arial" w:eastAsia="Calibri" w:hAnsi="Arial" w:cs="Arial"/>
          <w:color w:val="171717" w:themeColor="background2" w:themeShade="1A"/>
          <w:lang w:eastAsia="en-US"/>
        </w:rPr>
        <w:t xml:space="preserve">Please return </w:t>
      </w:r>
      <w:r w:rsidR="005270B1">
        <w:rPr>
          <w:rFonts w:ascii="Arial" w:eastAsia="Calibri" w:hAnsi="Arial" w:cs="Arial"/>
          <w:color w:val="171717" w:themeColor="background2" w:themeShade="1A"/>
          <w:lang w:eastAsia="en-US"/>
        </w:rPr>
        <w:t xml:space="preserve">the RFQ </w:t>
      </w:r>
      <w:r w:rsidR="005270B1" w:rsidRPr="006103DC">
        <w:rPr>
          <w:rFonts w:ascii="Arial" w:eastAsia="Calibri" w:hAnsi="Arial" w:cs="Arial"/>
          <w:color w:val="171717" w:themeColor="background2" w:themeShade="1A"/>
          <w:lang w:eastAsia="en-US"/>
        </w:rPr>
        <w:t>as a whole document as part of your quote.</w:t>
      </w:r>
      <w:r w:rsidR="005270B1">
        <w:rPr>
          <w:rFonts w:ascii="Arial" w:eastAsia="Calibri" w:hAnsi="Arial" w:cs="Arial"/>
          <w:color w:val="171717" w:themeColor="background2" w:themeShade="1A"/>
          <w:lang w:eastAsia="en-US"/>
        </w:rPr>
        <w:t xml:space="preserve"> </w:t>
      </w:r>
      <w:r w:rsidRPr="006103DC">
        <w:rPr>
          <w:rFonts w:ascii="Arial" w:eastAsia="Calibri" w:hAnsi="Arial" w:cs="Arial"/>
          <w:color w:val="171717" w:themeColor="background2" w:themeShade="1A"/>
          <w:lang w:eastAsia="en-US"/>
        </w:rPr>
        <w:t>The RFQ becomes part of the contract for successful tenderers.</w:t>
      </w:r>
    </w:p>
    <w:p w14:paraId="31961456" w14:textId="77777777" w:rsidR="006103DC" w:rsidRPr="006103DC" w:rsidRDefault="006103DC" w:rsidP="00B43135">
      <w:pPr>
        <w:spacing w:line="276" w:lineRule="auto"/>
        <w:rPr>
          <w:rFonts w:ascii="Arial" w:eastAsia="Calibri" w:hAnsi="Arial" w:cs="Arial"/>
          <w:color w:val="171717" w:themeColor="background2" w:themeShade="1A"/>
          <w:lang w:eastAsia="en-US"/>
        </w:rPr>
      </w:pPr>
    </w:p>
    <w:p w14:paraId="6596F47E" w14:textId="1F26D4F5" w:rsidR="006103DC" w:rsidRPr="00B43135" w:rsidRDefault="006103DC" w:rsidP="00B43135">
      <w:pPr>
        <w:spacing w:line="276" w:lineRule="auto"/>
        <w:rPr>
          <w:rFonts w:ascii="Arial" w:eastAsia="Calibri" w:hAnsi="Arial" w:cs="Arial"/>
          <w:b/>
          <w:bCs/>
          <w:color w:val="171717" w:themeColor="background2" w:themeShade="1A"/>
          <w:lang w:eastAsia="en-US"/>
        </w:rPr>
      </w:pPr>
      <w:r w:rsidRPr="00B43135">
        <w:rPr>
          <w:rFonts w:ascii="Arial" w:eastAsia="Calibri" w:hAnsi="Arial" w:cs="Arial"/>
          <w:b/>
          <w:bCs/>
          <w:color w:val="171717" w:themeColor="background2" w:themeShade="1A"/>
          <w:lang w:eastAsia="en-US"/>
        </w:rPr>
        <w:t xml:space="preserve">Q: </w:t>
      </w:r>
      <w:r w:rsidRPr="006103DC">
        <w:rPr>
          <w:rFonts w:ascii="Arial" w:eastAsia="Calibri" w:hAnsi="Arial" w:cs="Arial"/>
          <w:b/>
          <w:bCs/>
          <w:color w:val="171717" w:themeColor="background2" w:themeShade="1A"/>
          <w:lang w:eastAsia="en-US"/>
        </w:rPr>
        <w:t>Now that the workshops are to take place in Q1 of 2024/25; how certain are you of funding being available for these and would we be preparing a separate quotation for these next year? Could this perhaps be covered by 4.1 in the terms and conditions document?</w:t>
      </w:r>
    </w:p>
    <w:p w14:paraId="2FC47FB7" w14:textId="77777777" w:rsidR="006103DC" w:rsidRPr="006103DC" w:rsidRDefault="006103DC" w:rsidP="00B43135">
      <w:pPr>
        <w:spacing w:line="276" w:lineRule="auto"/>
        <w:rPr>
          <w:rFonts w:ascii="Arial" w:eastAsia="Calibri" w:hAnsi="Arial" w:cs="Arial"/>
          <w:b/>
          <w:bCs/>
          <w:color w:val="171717" w:themeColor="background2" w:themeShade="1A"/>
          <w:lang w:eastAsia="en-US"/>
        </w:rPr>
      </w:pPr>
    </w:p>
    <w:p w14:paraId="6B2E6A06" w14:textId="43D5CFB8" w:rsidR="006103DC" w:rsidRPr="006103DC" w:rsidRDefault="006103DC" w:rsidP="00B43135">
      <w:pPr>
        <w:spacing w:line="276" w:lineRule="auto"/>
        <w:rPr>
          <w:rFonts w:ascii="Arial" w:eastAsia="Calibri" w:hAnsi="Arial" w:cs="Arial"/>
          <w:color w:val="171717" w:themeColor="background2" w:themeShade="1A"/>
          <w:lang w:eastAsia="en-US"/>
        </w:rPr>
      </w:pPr>
      <w:r w:rsidRPr="00B43135">
        <w:rPr>
          <w:rFonts w:ascii="Arial" w:eastAsia="Calibri" w:hAnsi="Arial" w:cs="Arial"/>
          <w:color w:val="171717" w:themeColor="background2" w:themeShade="1A"/>
          <w:lang w:eastAsia="en-US"/>
        </w:rPr>
        <w:t xml:space="preserve">A: </w:t>
      </w:r>
      <w:r w:rsidRPr="006103DC">
        <w:rPr>
          <w:rFonts w:ascii="Arial" w:eastAsia="Calibri" w:hAnsi="Arial" w:cs="Arial"/>
          <w:color w:val="171717" w:themeColor="background2" w:themeShade="1A"/>
          <w:lang w:eastAsia="en-US"/>
        </w:rPr>
        <w:t>We can’t commit to 24/25 funding yet but given this project will be a continuation, we are hopeful that the Species Recovery Programme will fund. This would mean a separate quote and new contract for 24/25.</w:t>
      </w:r>
    </w:p>
    <w:p w14:paraId="674AE721" w14:textId="77777777" w:rsidR="00320743" w:rsidRPr="00B43135" w:rsidRDefault="00320743" w:rsidP="00B43135">
      <w:pPr>
        <w:spacing w:line="276" w:lineRule="auto"/>
        <w:rPr>
          <w:rFonts w:ascii="Arial" w:eastAsia="Calibri" w:hAnsi="Arial" w:cs="Arial"/>
          <w:b/>
          <w:bCs/>
          <w:color w:val="171717" w:themeColor="background2" w:themeShade="1A"/>
          <w:lang w:eastAsia="en-US"/>
        </w:rPr>
      </w:pPr>
    </w:p>
    <w:p w14:paraId="24850402" w14:textId="00D50DCB" w:rsidR="00443187" w:rsidRPr="00B43135" w:rsidRDefault="00443187" w:rsidP="00B43135">
      <w:pPr>
        <w:spacing w:line="276" w:lineRule="auto"/>
        <w:rPr>
          <w:rFonts w:ascii="Arial" w:eastAsia="Calibri" w:hAnsi="Arial" w:cs="Arial"/>
          <w:b/>
          <w:bCs/>
          <w:color w:val="171717" w:themeColor="background2" w:themeShade="1A"/>
          <w:lang w:eastAsia="en-US"/>
        </w:rPr>
      </w:pPr>
      <w:r w:rsidRPr="00B43135">
        <w:rPr>
          <w:rFonts w:ascii="Arial" w:eastAsia="Calibri" w:hAnsi="Arial" w:cs="Arial"/>
          <w:b/>
          <w:bCs/>
          <w:color w:val="171717" w:themeColor="background2" w:themeShade="1A"/>
          <w:lang w:eastAsia="en-US"/>
        </w:rPr>
        <w:t>Q: D</w:t>
      </w:r>
      <w:r w:rsidRPr="00443187">
        <w:rPr>
          <w:rFonts w:ascii="Arial" w:eastAsia="Calibri" w:hAnsi="Arial" w:cs="Arial"/>
          <w:b/>
          <w:bCs/>
          <w:color w:val="171717" w:themeColor="background2" w:themeShade="1A"/>
          <w:lang w:eastAsia="en-US"/>
        </w:rPr>
        <w:t>id you send the invitation to organisations/individuals linked to taxonomic groups?</w:t>
      </w:r>
    </w:p>
    <w:p w14:paraId="16A242A5" w14:textId="77777777" w:rsidR="00443187" w:rsidRPr="00B43135" w:rsidRDefault="00443187" w:rsidP="00B43135">
      <w:pPr>
        <w:spacing w:line="276" w:lineRule="auto"/>
        <w:rPr>
          <w:rFonts w:ascii="Arial" w:eastAsia="Calibri" w:hAnsi="Arial" w:cs="Arial"/>
          <w:color w:val="171717" w:themeColor="background2" w:themeShade="1A"/>
          <w:lang w:eastAsia="en-US"/>
        </w:rPr>
      </w:pPr>
    </w:p>
    <w:p w14:paraId="5F6AE80A" w14:textId="2D74676A" w:rsidR="00443187" w:rsidRPr="00443187" w:rsidRDefault="00443187" w:rsidP="00B43135">
      <w:pPr>
        <w:spacing w:line="276" w:lineRule="auto"/>
        <w:rPr>
          <w:rFonts w:ascii="Arial" w:eastAsia="Calibri" w:hAnsi="Arial" w:cs="Arial"/>
          <w:color w:val="171717" w:themeColor="background2" w:themeShade="1A"/>
        </w:rPr>
      </w:pPr>
      <w:r w:rsidRPr="00B43135">
        <w:rPr>
          <w:rFonts w:ascii="Arial" w:eastAsia="Calibri" w:hAnsi="Arial" w:cs="Arial"/>
          <w:color w:val="171717" w:themeColor="background2" w:themeShade="1A"/>
        </w:rPr>
        <w:t xml:space="preserve">A: </w:t>
      </w:r>
      <w:r w:rsidR="00320743" w:rsidRPr="00B43135">
        <w:rPr>
          <w:rFonts w:ascii="Arial" w:eastAsia="Calibri" w:hAnsi="Arial" w:cs="Arial"/>
          <w:color w:val="171717" w:themeColor="background2" w:themeShade="1A"/>
        </w:rPr>
        <w:t>Y</w:t>
      </w:r>
      <w:r w:rsidRPr="00443187">
        <w:rPr>
          <w:rFonts w:ascii="Arial" w:eastAsia="Calibri" w:hAnsi="Arial" w:cs="Arial"/>
          <w:color w:val="171717" w:themeColor="background2" w:themeShade="1A"/>
        </w:rPr>
        <w:t>es</w:t>
      </w:r>
      <w:r w:rsidR="001046EC">
        <w:rPr>
          <w:rFonts w:ascii="Arial" w:eastAsia="Calibri" w:hAnsi="Arial" w:cs="Arial"/>
          <w:color w:val="171717" w:themeColor="background2" w:themeShade="1A"/>
        </w:rPr>
        <w:t>,</w:t>
      </w:r>
      <w:r w:rsidRPr="00443187">
        <w:rPr>
          <w:rFonts w:ascii="Arial" w:eastAsia="Calibri" w:hAnsi="Arial" w:cs="Arial"/>
          <w:color w:val="171717" w:themeColor="background2" w:themeShade="1A"/>
        </w:rPr>
        <w:t xml:space="preserve"> we have focussed on organisations/individuals with expertise for particular groups but there is no expectation that tenderers will confine themselves to these – </w:t>
      </w:r>
      <w:r w:rsidR="008C50FE" w:rsidRPr="00B43135">
        <w:rPr>
          <w:rFonts w:ascii="Arial" w:eastAsia="Calibri" w:hAnsi="Arial" w:cs="Arial"/>
          <w:color w:val="171717" w:themeColor="background2" w:themeShade="1A"/>
        </w:rPr>
        <w:t>i.e.</w:t>
      </w:r>
      <w:r w:rsidRPr="00443187">
        <w:rPr>
          <w:rFonts w:ascii="Arial" w:eastAsia="Calibri" w:hAnsi="Arial" w:cs="Arial"/>
          <w:color w:val="171717" w:themeColor="background2" w:themeShade="1A"/>
        </w:rPr>
        <w:t xml:space="preserve"> we anticipate tenders for the same work (groups) and encourage this. So it is very much dependent on the expertise you have available.</w:t>
      </w:r>
    </w:p>
    <w:p w14:paraId="7D596B80" w14:textId="69E382D7" w:rsidR="00443187" w:rsidRPr="00443187" w:rsidRDefault="00443187" w:rsidP="00B43135">
      <w:pPr>
        <w:spacing w:line="276" w:lineRule="auto"/>
        <w:rPr>
          <w:rFonts w:ascii="Arial" w:eastAsia="Calibri" w:hAnsi="Arial" w:cs="Arial"/>
          <w:color w:val="171717" w:themeColor="background2" w:themeShade="1A"/>
        </w:rPr>
      </w:pPr>
    </w:p>
    <w:p w14:paraId="78ED99DC" w14:textId="6E424AFF" w:rsidR="00330683" w:rsidRPr="00B43135" w:rsidRDefault="0000370C" w:rsidP="00B43135">
      <w:pPr>
        <w:spacing w:after="160" w:line="276" w:lineRule="auto"/>
        <w:contextualSpacing/>
        <w:rPr>
          <w:rFonts w:ascii="Arial" w:eastAsia="Times New Roman" w:hAnsi="Arial" w:cs="Arial"/>
          <w:b/>
          <w:bCs/>
          <w:color w:val="171717" w:themeColor="background2" w:themeShade="1A"/>
          <w:lang w:eastAsia="en-US"/>
        </w:rPr>
      </w:pPr>
      <w:r w:rsidRPr="00B43135">
        <w:rPr>
          <w:rFonts w:ascii="Arial" w:eastAsia="Times New Roman" w:hAnsi="Arial" w:cs="Arial"/>
          <w:b/>
          <w:bCs/>
          <w:color w:val="171717" w:themeColor="background2" w:themeShade="1A"/>
          <w:lang w:eastAsia="en-US"/>
        </w:rPr>
        <w:t xml:space="preserve">Q: </w:t>
      </w:r>
      <w:r w:rsidR="00330683" w:rsidRPr="00330683">
        <w:rPr>
          <w:rFonts w:ascii="Arial" w:eastAsia="Times New Roman" w:hAnsi="Arial" w:cs="Arial"/>
          <w:b/>
          <w:bCs/>
          <w:color w:val="171717" w:themeColor="background2" w:themeShade="1A"/>
          <w:lang w:eastAsia="en-US"/>
        </w:rPr>
        <w:t>Do you have a definition of ‘recovered’? A species whose English population has increased year-on-year for the past decade may not have reached former population levels. Similarly, in some cases these species, or species which have stable populations, will be dependent on ongoing interventions and may risk reversal if actions are stopped. In this context, is it accepted that in some cases recovery actions may still need to be defined for species that are increasing or stable to secure/maintain recovery?</w:t>
      </w:r>
    </w:p>
    <w:p w14:paraId="33841C66" w14:textId="77777777" w:rsidR="00A97265" w:rsidRPr="00330683" w:rsidRDefault="00A97265" w:rsidP="00B43135">
      <w:pPr>
        <w:spacing w:after="160" w:line="276" w:lineRule="auto"/>
        <w:contextualSpacing/>
        <w:rPr>
          <w:rFonts w:ascii="Arial" w:eastAsia="Times New Roman" w:hAnsi="Arial" w:cs="Arial"/>
          <w:color w:val="171717" w:themeColor="background2" w:themeShade="1A"/>
          <w:lang w:eastAsia="en-US"/>
        </w:rPr>
      </w:pPr>
    </w:p>
    <w:p w14:paraId="4E34767F" w14:textId="05F4FAFF" w:rsidR="00330683" w:rsidRPr="00330683" w:rsidRDefault="00B962F1" w:rsidP="00B43135">
      <w:pPr>
        <w:spacing w:line="276" w:lineRule="auto"/>
        <w:rPr>
          <w:rFonts w:ascii="Arial" w:eastAsia="Calibri" w:hAnsi="Arial" w:cs="Arial"/>
          <w:color w:val="171717" w:themeColor="background2" w:themeShade="1A"/>
        </w:rPr>
      </w:pPr>
      <w:r w:rsidRPr="00B43135">
        <w:rPr>
          <w:rFonts w:ascii="Arial" w:eastAsia="Calibri" w:hAnsi="Arial" w:cs="Arial"/>
          <w:color w:val="171717" w:themeColor="background2" w:themeShade="1A"/>
        </w:rPr>
        <w:t xml:space="preserve">A: </w:t>
      </w:r>
      <w:r w:rsidR="00330683" w:rsidRPr="00330683">
        <w:rPr>
          <w:rFonts w:ascii="Arial" w:eastAsia="Calibri" w:hAnsi="Arial" w:cs="Arial"/>
          <w:color w:val="171717" w:themeColor="background2" w:themeShade="1A"/>
        </w:rPr>
        <w:t>The species eligibility questions provide a way of prioritising species for targeted recovery and aim to maximise contributions to the species extinction risk target. For example, a Least Concern species that isn’t declining and stands to benefit from wider nature recovery efforts may not be a priority for targeted action.</w:t>
      </w:r>
    </w:p>
    <w:p w14:paraId="4DB2BD6D" w14:textId="77777777" w:rsidR="00330683" w:rsidRPr="00330683" w:rsidRDefault="00330683" w:rsidP="00B43135">
      <w:pPr>
        <w:spacing w:line="276" w:lineRule="auto"/>
        <w:rPr>
          <w:rFonts w:ascii="Arial" w:eastAsia="Calibri" w:hAnsi="Arial" w:cs="Arial"/>
          <w:color w:val="171717" w:themeColor="background2" w:themeShade="1A"/>
        </w:rPr>
      </w:pPr>
    </w:p>
    <w:p w14:paraId="5D19EFE3" w14:textId="4DC900EA" w:rsidR="00330683" w:rsidRPr="00330683" w:rsidRDefault="00330683" w:rsidP="00B43135">
      <w:pPr>
        <w:spacing w:line="276" w:lineRule="auto"/>
        <w:rPr>
          <w:rFonts w:ascii="Arial" w:eastAsia="Calibri" w:hAnsi="Arial" w:cs="Arial"/>
          <w:color w:val="171717" w:themeColor="background2" w:themeShade="1A"/>
        </w:rPr>
      </w:pPr>
      <w:r w:rsidRPr="00330683">
        <w:rPr>
          <w:rFonts w:ascii="Arial" w:eastAsia="Calibri" w:hAnsi="Arial" w:cs="Arial"/>
          <w:color w:val="171717" w:themeColor="background2" w:themeShade="1A"/>
        </w:rPr>
        <w:t xml:space="preserve">We do recognise the importance of </w:t>
      </w:r>
      <w:r w:rsidR="009513E1" w:rsidRPr="00B43135">
        <w:rPr>
          <w:rFonts w:ascii="Arial" w:eastAsia="Calibri" w:hAnsi="Arial" w:cs="Arial"/>
          <w:color w:val="171717" w:themeColor="background2" w:themeShade="1A"/>
        </w:rPr>
        <w:t>conservation dependency</w:t>
      </w:r>
      <w:r w:rsidRPr="00330683">
        <w:rPr>
          <w:rFonts w:ascii="Arial" w:eastAsia="Calibri" w:hAnsi="Arial" w:cs="Arial"/>
          <w:color w:val="171717" w:themeColor="background2" w:themeShade="1A"/>
        </w:rPr>
        <w:t xml:space="preserve"> </w:t>
      </w:r>
      <w:r w:rsidR="0090636F" w:rsidRPr="00B43135">
        <w:rPr>
          <w:rFonts w:ascii="Arial" w:eastAsia="Calibri" w:hAnsi="Arial" w:cs="Arial"/>
          <w:color w:val="171717" w:themeColor="background2" w:themeShade="1A"/>
        </w:rPr>
        <w:t>which can</w:t>
      </w:r>
      <w:r w:rsidRPr="00330683">
        <w:rPr>
          <w:rFonts w:ascii="Arial" w:eastAsia="Calibri" w:hAnsi="Arial" w:cs="Arial"/>
          <w:color w:val="171717" w:themeColor="background2" w:themeShade="1A"/>
        </w:rPr>
        <w:t xml:space="preserve"> be reflected in the current Species Recovery Curve (</w:t>
      </w:r>
      <w:proofErr w:type="spellStart"/>
      <w:r w:rsidRPr="00330683">
        <w:rPr>
          <w:rFonts w:ascii="Arial" w:eastAsia="Calibri" w:hAnsi="Arial" w:cs="Arial"/>
          <w:color w:val="171717" w:themeColor="background2" w:themeShade="1A"/>
        </w:rPr>
        <w:t>SRC</w:t>
      </w:r>
      <w:proofErr w:type="spellEnd"/>
      <w:r w:rsidRPr="00330683">
        <w:rPr>
          <w:rFonts w:ascii="Arial" w:eastAsia="Calibri" w:hAnsi="Arial" w:cs="Arial"/>
          <w:color w:val="171717" w:themeColor="background2" w:themeShade="1A"/>
        </w:rPr>
        <w:t xml:space="preserve">) step chosen. The </w:t>
      </w:r>
      <w:proofErr w:type="spellStart"/>
      <w:r w:rsidRPr="00330683">
        <w:rPr>
          <w:rFonts w:ascii="Arial" w:eastAsia="Calibri" w:hAnsi="Arial" w:cs="Arial"/>
          <w:color w:val="171717" w:themeColor="background2" w:themeShade="1A"/>
        </w:rPr>
        <w:t>SRC</w:t>
      </w:r>
      <w:proofErr w:type="spellEnd"/>
      <w:r w:rsidRPr="00330683">
        <w:rPr>
          <w:rFonts w:ascii="Arial" w:eastAsia="Calibri" w:hAnsi="Arial" w:cs="Arial"/>
          <w:color w:val="171717" w:themeColor="background2" w:themeShade="1A"/>
        </w:rPr>
        <w:t xml:space="preserve"> provides a flexible </w:t>
      </w:r>
      <w:r w:rsidR="009513E1">
        <w:rPr>
          <w:rFonts w:ascii="Arial" w:eastAsia="Calibri" w:hAnsi="Arial" w:cs="Arial"/>
          <w:color w:val="171717" w:themeColor="background2" w:themeShade="1A"/>
        </w:rPr>
        <w:t>way</w:t>
      </w:r>
      <w:r w:rsidRPr="00330683">
        <w:rPr>
          <w:rFonts w:ascii="Arial" w:eastAsia="Calibri" w:hAnsi="Arial" w:cs="Arial"/>
          <w:color w:val="171717" w:themeColor="background2" w:themeShade="1A"/>
        </w:rPr>
        <w:t xml:space="preserve"> for evaluating progress and includes step 8 for Species recovering</w:t>
      </w:r>
      <w:r w:rsidR="009513E1">
        <w:rPr>
          <w:rFonts w:ascii="Arial" w:eastAsia="Calibri" w:hAnsi="Arial" w:cs="Arial"/>
          <w:color w:val="171717" w:themeColor="background2" w:themeShade="1A"/>
        </w:rPr>
        <w:t>,</w:t>
      </w:r>
      <w:r w:rsidRPr="00330683">
        <w:rPr>
          <w:rFonts w:ascii="Arial" w:eastAsia="Calibri" w:hAnsi="Arial" w:cs="Arial"/>
          <w:color w:val="171717" w:themeColor="background2" w:themeShade="1A"/>
        </w:rPr>
        <w:t xml:space="preserve"> and </w:t>
      </w:r>
      <w:r w:rsidR="009513E1">
        <w:rPr>
          <w:rFonts w:ascii="Arial" w:eastAsia="Calibri" w:hAnsi="Arial" w:cs="Arial"/>
          <w:color w:val="171717" w:themeColor="background2" w:themeShade="1A"/>
        </w:rPr>
        <w:t xml:space="preserve">step 9 for </w:t>
      </w:r>
      <w:r w:rsidRPr="00330683">
        <w:rPr>
          <w:rFonts w:ascii="Arial" w:eastAsia="Calibri" w:hAnsi="Arial" w:cs="Arial"/>
          <w:color w:val="171717" w:themeColor="background2" w:themeShade="1A"/>
        </w:rPr>
        <w:t xml:space="preserve">Species recovered </w:t>
      </w:r>
      <w:r w:rsidR="000A7452" w:rsidRPr="00B43135">
        <w:rPr>
          <w:rFonts w:ascii="Arial" w:eastAsia="Calibri" w:hAnsi="Arial" w:cs="Arial"/>
          <w:color w:val="171717" w:themeColor="background2" w:themeShade="1A"/>
        </w:rPr>
        <w:t xml:space="preserve">- </w:t>
      </w:r>
      <w:r w:rsidRPr="00330683">
        <w:rPr>
          <w:rFonts w:ascii="Arial" w:eastAsia="Calibri" w:hAnsi="Arial" w:cs="Arial"/>
          <w:color w:val="171717" w:themeColor="background2" w:themeShade="1A"/>
        </w:rPr>
        <w:t xml:space="preserve">target achieved. Assessing </w:t>
      </w:r>
      <w:proofErr w:type="spellStart"/>
      <w:r w:rsidRPr="00330683">
        <w:rPr>
          <w:rFonts w:ascii="Arial" w:eastAsia="Calibri" w:hAnsi="Arial" w:cs="Arial"/>
          <w:color w:val="171717" w:themeColor="background2" w:themeShade="1A"/>
        </w:rPr>
        <w:t>SRC</w:t>
      </w:r>
      <w:proofErr w:type="spellEnd"/>
      <w:r w:rsidRPr="00330683">
        <w:rPr>
          <w:rFonts w:ascii="Arial" w:eastAsia="Calibri" w:hAnsi="Arial" w:cs="Arial"/>
          <w:color w:val="171717" w:themeColor="background2" w:themeShade="1A"/>
        </w:rPr>
        <w:t xml:space="preserve"> </w:t>
      </w:r>
      <w:r w:rsidRPr="00330683">
        <w:rPr>
          <w:rFonts w:ascii="Arial" w:eastAsia="Calibri" w:hAnsi="Arial" w:cs="Arial"/>
          <w:i/>
          <w:iCs/>
          <w:color w:val="171717" w:themeColor="background2" w:themeShade="1A"/>
        </w:rPr>
        <w:t>progress</w:t>
      </w:r>
      <w:r w:rsidRPr="00330683">
        <w:rPr>
          <w:rFonts w:ascii="Arial" w:eastAsia="Calibri" w:hAnsi="Arial" w:cs="Arial"/>
          <w:color w:val="171717" w:themeColor="background2" w:themeShade="1A"/>
        </w:rPr>
        <w:t xml:space="preserve"> (not included here) will need additional guidance and criteria. Work is underway to provide more detailed definitions of the steps but is not available yet.</w:t>
      </w:r>
    </w:p>
    <w:p w14:paraId="4714C9E1" w14:textId="77777777" w:rsidR="00330683" w:rsidRPr="00330683" w:rsidRDefault="00330683" w:rsidP="00B43135">
      <w:pPr>
        <w:spacing w:after="160" w:line="276" w:lineRule="auto"/>
        <w:ind w:left="720"/>
        <w:contextualSpacing/>
        <w:rPr>
          <w:rFonts w:ascii="Arial" w:eastAsia="Calibri" w:hAnsi="Arial" w:cs="Arial"/>
          <w:color w:val="171717" w:themeColor="background2" w:themeShade="1A"/>
          <w:lang w:eastAsia="en-US"/>
        </w:rPr>
      </w:pPr>
      <w:r w:rsidRPr="00330683">
        <w:rPr>
          <w:rFonts w:ascii="Arial" w:eastAsia="Calibri" w:hAnsi="Arial" w:cs="Arial"/>
          <w:color w:val="171717" w:themeColor="background2" w:themeShade="1A"/>
          <w:lang w:eastAsia="en-US"/>
        </w:rPr>
        <w:t> </w:t>
      </w:r>
    </w:p>
    <w:p w14:paraId="1A636269" w14:textId="34F38904" w:rsidR="00330683" w:rsidRPr="00B43135" w:rsidRDefault="00E819E1" w:rsidP="00B43135">
      <w:pPr>
        <w:spacing w:after="160" w:line="276" w:lineRule="auto"/>
        <w:contextualSpacing/>
        <w:rPr>
          <w:rFonts w:ascii="Arial" w:eastAsia="Times New Roman" w:hAnsi="Arial" w:cs="Arial"/>
          <w:b/>
          <w:bCs/>
          <w:color w:val="171717" w:themeColor="background2" w:themeShade="1A"/>
          <w:lang w:eastAsia="en-US"/>
        </w:rPr>
      </w:pPr>
      <w:r w:rsidRPr="00B43135">
        <w:rPr>
          <w:rFonts w:ascii="Arial" w:eastAsia="Times New Roman" w:hAnsi="Arial" w:cs="Arial"/>
          <w:b/>
          <w:bCs/>
          <w:color w:val="171717" w:themeColor="background2" w:themeShade="1A"/>
          <w:lang w:eastAsia="en-US"/>
        </w:rPr>
        <w:t xml:space="preserve">Q: </w:t>
      </w:r>
      <w:r w:rsidR="00330683" w:rsidRPr="00330683">
        <w:rPr>
          <w:rFonts w:ascii="Arial" w:eastAsia="Times New Roman" w:hAnsi="Arial" w:cs="Arial"/>
          <w:b/>
          <w:bCs/>
          <w:color w:val="171717" w:themeColor="background2" w:themeShade="1A"/>
          <w:lang w:eastAsia="en-US"/>
        </w:rPr>
        <w:t xml:space="preserve">Would species that have IUCN LC status and are also </w:t>
      </w:r>
      <w:r w:rsidR="00330683" w:rsidRPr="00330683">
        <w:rPr>
          <w:rFonts w:ascii="Arial" w:eastAsia="Times New Roman" w:hAnsi="Arial" w:cs="Arial"/>
          <w:b/>
          <w:bCs/>
          <w:color w:val="171717" w:themeColor="background2" w:themeShade="1A"/>
          <w:u w:val="single"/>
          <w:lang w:eastAsia="en-US"/>
        </w:rPr>
        <w:t>not</w:t>
      </w:r>
      <w:r w:rsidR="00330683" w:rsidRPr="00330683">
        <w:rPr>
          <w:rFonts w:ascii="Arial" w:eastAsia="Times New Roman" w:hAnsi="Arial" w:cs="Arial"/>
          <w:b/>
          <w:bCs/>
          <w:color w:val="171717" w:themeColor="background2" w:themeShade="1A"/>
          <w:lang w:eastAsia="en-US"/>
        </w:rPr>
        <w:t xml:space="preserve"> S.41 species be within scope </w:t>
      </w:r>
      <w:r w:rsidR="00223475">
        <w:rPr>
          <w:rFonts w:ascii="Arial" w:eastAsia="Times New Roman" w:hAnsi="Arial" w:cs="Arial"/>
          <w:b/>
          <w:bCs/>
          <w:color w:val="171717" w:themeColor="background2" w:themeShade="1A"/>
          <w:lang w:eastAsia="en-US"/>
        </w:rPr>
        <w:t xml:space="preserve">for </w:t>
      </w:r>
      <w:r w:rsidR="00330683" w:rsidRPr="00330683">
        <w:rPr>
          <w:rFonts w:ascii="Arial" w:eastAsia="Times New Roman" w:hAnsi="Arial" w:cs="Arial"/>
          <w:b/>
          <w:bCs/>
          <w:color w:val="171717" w:themeColor="background2" w:themeShade="1A"/>
          <w:lang w:eastAsia="en-US"/>
        </w:rPr>
        <w:t>inclusion if considered appropriate?</w:t>
      </w:r>
    </w:p>
    <w:p w14:paraId="13BD4B09" w14:textId="77777777" w:rsidR="00CC24EB" w:rsidRPr="00330683" w:rsidRDefault="00CC24EB" w:rsidP="00B43135">
      <w:pPr>
        <w:spacing w:after="160" w:line="276" w:lineRule="auto"/>
        <w:contextualSpacing/>
        <w:rPr>
          <w:rFonts w:ascii="Arial" w:eastAsia="Times New Roman" w:hAnsi="Arial" w:cs="Arial"/>
          <w:color w:val="171717" w:themeColor="background2" w:themeShade="1A"/>
          <w:lang w:eastAsia="en-US"/>
        </w:rPr>
      </w:pPr>
    </w:p>
    <w:p w14:paraId="71C31B87" w14:textId="185A10E8" w:rsidR="00330683" w:rsidRPr="00330683" w:rsidRDefault="00C73606" w:rsidP="00B43135">
      <w:pPr>
        <w:spacing w:line="276" w:lineRule="auto"/>
        <w:rPr>
          <w:rFonts w:ascii="Arial" w:eastAsia="Calibri" w:hAnsi="Arial" w:cs="Arial"/>
          <w:color w:val="171717" w:themeColor="background2" w:themeShade="1A"/>
          <w:lang w:eastAsia="en-US"/>
        </w:rPr>
      </w:pPr>
      <w:r w:rsidRPr="00B43135">
        <w:rPr>
          <w:rFonts w:ascii="Arial" w:eastAsia="Calibri" w:hAnsi="Arial" w:cs="Arial"/>
          <w:color w:val="171717" w:themeColor="background2" w:themeShade="1A"/>
          <w:lang w:eastAsia="en-US"/>
        </w:rPr>
        <w:t xml:space="preserve">A: </w:t>
      </w:r>
      <w:r w:rsidR="00330683" w:rsidRPr="00330683">
        <w:rPr>
          <w:rFonts w:ascii="Arial" w:eastAsia="Calibri" w:hAnsi="Arial" w:cs="Arial"/>
          <w:color w:val="171717" w:themeColor="background2" w:themeShade="1A"/>
          <w:lang w:eastAsia="en-US"/>
        </w:rPr>
        <w:t xml:space="preserve">No, these species are not in scope. However, if </w:t>
      </w:r>
      <w:r w:rsidR="00CC24EB" w:rsidRPr="00B43135">
        <w:rPr>
          <w:rFonts w:ascii="Arial" w:eastAsia="Calibri" w:hAnsi="Arial" w:cs="Arial"/>
          <w:color w:val="171717" w:themeColor="background2" w:themeShade="1A"/>
          <w:lang w:eastAsia="en-US"/>
        </w:rPr>
        <w:t>[a Least Concern species]</w:t>
      </w:r>
      <w:r w:rsidR="00330683" w:rsidRPr="00330683">
        <w:rPr>
          <w:rFonts w:ascii="Arial" w:eastAsia="Calibri" w:hAnsi="Arial" w:cs="Arial"/>
          <w:color w:val="171717" w:themeColor="background2" w:themeShade="1A"/>
          <w:lang w:eastAsia="en-US"/>
        </w:rPr>
        <w:t xml:space="preserve"> were to become Near Threatened or threatened in future (at the next IUCN RL assessment), it could have </w:t>
      </w:r>
      <w:proofErr w:type="spellStart"/>
      <w:r w:rsidR="00330683" w:rsidRPr="00330683">
        <w:rPr>
          <w:rFonts w:ascii="Arial" w:eastAsia="Calibri" w:hAnsi="Arial" w:cs="Arial"/>
          <w:color w:val="171717" w:themeColor="background2" w:themeShade="1A"/>
          <w:lang w:eastAsia="en-US"/>
        </w:rPr>
        <w:t>TSRAs</w:t>
      </w:r>
      <w:proofErr w:type="spellEnd"/>
      <w:r w:rsidR="00330683" w:rsidRPr="00330683">
        <w:rPr>
          <w:rFonts w:ascii="Arial" w:eastAsia="Calibri" w:hAnsi="Arial" w:cs="Arial"/>
          <w:color w:val="171717" w:themeColor="background2" w:themeShade="1A"/>
          <w:lang w:eastAsia="en-US"/>
        </w:rPr>
        <w:t xml:space="preserve"> drawn up at a time when these are updated/revised. </w:t>
      </w:r>
    </w:p>
    <w:p w14:paraId="6503EB86" w14:textId="77777777" w:rsidR="00330683" w:rsidRPr="00330683" w:rsidRDefault="00330683" w:rsidP="00B43135">
      <w:pPr>
        <w:spacing w:line="276" w:lineRule="auto"/>
        <w:rPr>
          <w:rFonts w:ascii="Arial" w:eastAsia="Calibri" w:hAnsi="Arial" w:cs="Arial"/>
          <w:color w:val="171717" w:themeColor="background2" w:themeShade="1A"/>
          <w:lang w:eastAsia="en-US"/>
        </w:rPr>
      </w:pPr>
    </w:p>
    <w:p w14:paraId="033D9D97" w14:textId="26F22E60" w:rsidR="00330683" w:rsidRPr="00330683" w:rsidRDefault="00C73606" w:rsidP="00B43135">
      <w:pPr>
        <w:spacing w:after="160" w:line="276" w:lineRule="auto"/>
        <w:contextualSpacing/>
        <w:rPr>
          <w:rFonts w:ascii="Arial" w:eastAsia="Times New Roman" w:hAnsi="Arial" w:cs="Arial"/>
          <w:b/>
          <w:bCs/>
          <w:color w:val="171717" w:themeColor="background2" w:themeShade="1A"/>
          <w:lang w:eastAsia="en-US"/>
        </w:rPr>
      </w:pPr>
      <w:r w:rsidRPr="00B43135">
        <w:rPr>
          <w:rFonts w:ascii="Arial" w:eastAsia="Times New Roman" w:hAnsi="Arial" w:cs="Arial"/>
          <w:b/>
          <w:bCs/>
          <w:color w:val="171717" w:themeColor="background2" w:themeShade="1A"/>
          <w:lang w:eastAsia="en-US"/>
        </w:rPr>
        <w:t xml:space="preserve">Q: </w:t>
      </w:r>
      <w:r w:rsidR="00330683" w:rsidRPr="00330683">
        <w:rPr>
          <w:rFonts w:ascii="Arial" w:eastAsia="Times New Roman" w:hAnsi="Arial" w:cs="Arial"/>
          <w:b/>
          <w:bCs/>
          <w:color w:val="171717" w:themeColor="background2" w:themeShade="1A"/>
          <w:lang w:eastAsia="en-US"/>
        </w:rPr>
        <w:t>The RFQ asks for the “number of species you will be addressing in your tender”. Is this the number of species once tested against the two eligibility questions, or the base list prior to the test of whether recovery actions are required?</w:t>
      </w:r>
    </w:p>
    <w:p w14:paraId="571AA65C" w14:textId="77777777" w:rsidR="00DA1FDF" w:rsidRPr="00B43135" w:rsidRDefault="00DA1FDF" w:rsidP="00B43135">
      <w:pPr>
        <w:spacing w:line="276" w:lineRule="auto"/>
        <w:rPr>
          <w:rFonts w:ascii="Arial" w:eastAsia="Calibri" w:hAnsi="Arial" w:cs="Arial"/>
          <w:color w:val="171717" w:themeColor="background2" w:themeShade="1A"/>
          <w:lang w:eastAsia="en-US"/>
        </w:rPr>
      </w:pPr>
    </w:p>
    <w:p w14:paraId="6DD3680B" w14:textId="77777777" w:rsidR="00330683" w:rsidRPr="00330683" w:rsidRDefault="00B61450" w:rsidP="00B43135">
      <w:pPr>
        <w:spacing w:line="276" w:lineRule="auto"/>
        <w:rPr>
          <w:rFonts w:ascii="Arial" w:eastAsia="Calibri" w:hAnsi="Arial" w:cs="Arial"/>
          <w:color w:val="171717" w:themeColor="background2" w:themeShade="1A"/>
          <w:lang w:eastAsia="en-US"/>
        </w:rPr>
      </w:pPr>
      <w:r w:rsidRPr="00B43135">
        <w:rPr>
          <w:rFonts w:ascii="Arial" w:eastAsia="Calibri" w:hAnsi="Arial" w:cs="Arial"/>
          <w:color w:val="171717" w:themeColor="background2" w:themeShade="1A"/>
          <w:lang w:eastAsia="en-US"/>
        </w:rPr>
        <w:t xml:space="preserve">A: </w:t>
      </w:r>
      <w:r w:rsidR="00754517" w:rsidRPr="00B43135">
        <w:rPr>
          <w:rFonts w:ascii="Arial" w:eastAsia="Calibri" w:hAnsi="Arial" w:cs="Arial"/>
          <w:color w:val="171717" w:themeColor="background2" w:themeShade="1A"/>
          <w:lang w:eastAsia="en-US"/>
        </w:rPr>
        <w:t>I</w:t>
      </w:r>
      <w:r w:rsidR="00330683" w:rsidRPr="00330683">
        <w:rPr>
          <w:rFonts w:ascii="Arial" w:eastAsia="Calibri" w:hAnsi="Arial" w:cs="Arial"/>
          <w:color w:val="171717" w:themeColor="background2" w:themeShade="1A"/>
          <w:lang w:eastAsia="en-US"/>
        </w:rPr>
        <w:t xml:space="preserve">t is the latter (base list). We appreciate that deciding which species qualify </w:t>
      </w:r>
      <w:r w:rsidR="00C73606" w:rsidRPr="00B43135">
        <w:rPr>
          <w:rFonts w:ascii="Arial" w:eastAsia="Calibri" w:hAnsi="Arial" w:cs="Arial"/>
          <w:color w:val="171717" w:themeColor="background2" w:themeShade="1A"/>
          <w:lang w:eastAsia="en-US"/>
        </w:rPr>
        <w:t xml:space="preserve">[against the eligibility questions] </w:t>
      </w:r>
      <w:r w:rsidR="00330683" w:rsidRPr="00330683">
        <w:rPr>
          <w:rFonts w:ascii="Arial" w:eastAsia="Calibri" w:hAnsi="Arial" w:cs="Arial"/>
          <w:color w:val="171717" w:themeColor="background2" w:themeShade="1A"/>
          <w:lang w:eastAsia="en-US"/>
        </w:rPr>
        <w:t>will take time and are not asking to pre-empt these decisions.</w:t>
      </w:r>
    </w:p>
    <w:p w14:paraId="7657CDA3" w14:textId="77777777" w:rsidR="00DF2DEA" w:rsidRPr="00330683" w:rsidRDefault="00DF2DEA" w:rsidP="00B43135">
      <w:pPr>
        <w:spacing w:line="276" w:lineRule="auto"/>
        <w:rPr>
          <w:rFonts w:ascii="Arial" w:eastAsia="Calibri" w:hAnsi="Arial" w:cs="Arial"/>
          <w:color w:val="171717" w:themeColor="background2" w:themeShade="1A"/>
          <w:lang w:eastAsia="en-US"/>
        </w:rPr>
      </w:pPr>
    </w:p>
    <w:p w14:paraId="50995B54" w14:textId="77777777" w:rsidR="008B5F0D" w:rsidRPr="008B5F0D" w:rsidRDefault="008B5F0D" w:rsidP="00B43135">
      <w:pPr>
        <w:spacing w:after="110" w:line="276" w:lineRule="auto"/>
        <w:rPr>
          <w:rFonts w:ascii="Arial" w:eastAsia="Segoe UI" w:hAnsi="Arial" w:cs="Arial"/>
          <w:b/>
          <w:bCs/>
          <w:color w:val="171717" w:themeColor="background2" w:themeShade="1A"/>
        </w:rPr>
      </w:pPr>
      <w:r w:rsidRPr="008B5F0D">
        <w:rPr>
          <w:rFonts w:ascii="Arial" w:eastAsia="Segoe UI" w:hAnsi="Arial" w:cs="Arial"/>
          <w:b/>
          <w:bCs/>
          <w:color w:val="171717" w:themeColor="background2" w:themeShade="1A"/>
        </w:rPr>
        <w:t>Q: Regarding difficulties over estimating the time requirements, what percentage of species will qualify for detailed actions?</w:t>
      </w:r>
    </w:p>
    <w:p w14:paraId="7025CC81" w14:textId="7327A2F3" w:rsidR="00675A20" w:rsidRDefault="008B5F0D" w:rsidP="00B43135">
      <w:pPr>
        <w:spacing w:after="110" w:line="276" w:lineRule="auto"/>
        <w:rPr>
          <w:rFonts w:ascii="Arial" w:eastAsia="Segoe UI" w:hAnsi="Arial" w:cs="Arial"/>
          <w:color w:val="171717" w:themeColor="background2" w:themeShade="1A"/>
        </w:rPr>
      </w:pPr>
      <w:r w:rsidRPr="008B5F0D">
        <w:rPr>
          <w:rFonts w:ascii="Arial" w:eastAsia="Segoe UI" w:hAnsi="Arial" w:cs="Arial"/>
          <w:color w:val="171717" w:themeColor="background2" w:themeShade="1A"/>
        </w:rPr>
        <w:t xml:space="preserve">A: Whilst we cannot pre-empt that, NE has done some analysis across taxonomic groups based on a random sample of </w:t>
      </w:r>
      <w:r w:rsidR="002359A4">
        <w:rPr>
          <w:rFonts w:ascii="Arial" w:eastAsia="Segoe UI" w:hAnsi="Arial" w:cs="Arial"/>
          <w:color w:val="171717" w:themeColor="background2" w:themeShade="1A"/>
        </w:rPr>
        <w:t xml:space="preserve">GB </w:t>
      </w:r>
      <w:r w:rsidRPr="008B5F0D">
        <w:rPr>
          <w:rFonts w:ascii="Arial" w:eastAsia="Segoe UI" w:hAnsi="Arial" w:cs="Arial"/>
          <w:color w:val="171717" w:themeColor="background2" w:themeShade="1A"/>
        </w:rPr>
        <w:t>threatened and Near Threatened species</w:t>
      </w:r>
      <w:r w:rsidR="00714103" w:rsidRPr="00B43135">
        <w:rPr>
          <w:rFonts w:ascii="Arial" w:eastAsia="Segoe UI" w:hAnsi="Arial" w:cs="Arial"/>
          <w:color w:val="171717" w:themeColor="background2" w:themeShade="1A"/>
        </w:rPr>
        <w:t>.</w:t>
      </w:r>
      <w:r w:rsidR="00151BE2" w:rsidRPr="00B43135">
        <w:rPr>
          <w:rFonts w:ascii="Arial" w:eastAsia="Segoe UI" w:hAnsi="Arial" w:cs="Arial"/>
          <w:color w:val="171717" w:themeColor="background2" w:themeShade="1A"/>
        </w:rPr>
        <w:t xml:space="preserve"> </w:t>
      </w:r>
      <w:r w:rsidR="00201679">
        <w:rPr>
          <w:rFonts w:ascii="Arial" w:eastAsia="Segoe UI" w:hAnsi="Arial" w:cs="Arial"/>
          <w:color w:val="171717" w:themeColor="background2" w:themeShade="1A"/>
        </w:rPr>
        <w:t>This showed that</w:t>
      </w:r>
      <w:r w:rsidR="00677218" w:rsidRPr="00677218">
        <w:rPr>
          <w:rFonts w:ascii="Arial" w:eastAsia="Segoe UI" w:hAnsi="Arial" w:cs="Arial"/>
          <w:color w:val="171717" w:themeColor="background2" w:themeShade="1A"/>
        </w:rPr>
        <w:t xml:space="preserve"> only 35% of actions </w:t>
      </w:r>
      <w:r w:rsidR="00D6204D">
        <w:rPr>
          <w:rFonts w:ascii="Arial" w:eastAsia="Segoe UI" w:hAnsi="Arial" w:cs="Arial"/>
          <w:color w:val="171717" w:themeColor="background2" w:themeShade="1A"/>
        </w:rPr>
        <w:t>(</w:t>
      </w:r>
      <w:r w:rsidR="00756C2D">
        <w:rPr>
          <w:rFonts w:ascii="Arial" w:eastAsia="Segoe UI" w:hAnsi="Arial" w:cs="Arial"/>
          <w:color w:val="171717" w:themeColor="background2" w:themeShade="1A"/>
        </w:rPr>
        <w:t>393 of 1131</w:t>
      </w:r>
      <w:r w:rsidR="00D6204D">
        <w:rPr>
          <w:rFonts w:ascii="Arial" w:eastAsia="Segoe UI" w:hAnsi="Arial" w:cs="Arial"/>
          <w:color w:val="171717" w:themeColor="background2" w:themeShade="1A"/>
        </w:rPr>
        <w:t>)</w:t>
      </w:r>
      <w:r w:rsidR="00756C2D">
        <w:rPr>
          <w:rFonts w:ascii="Arial" w:eastAsia="Segoe UI" w:hAnsi="Arial" w:cs="Arial"/>
          <w:color w:val="171717" w:themeColor="background2" w:themeShade="1A"/>
        </w:rPr>
        <w:t xml:space="preserve"> </w:t>
      </w:r>
      <w:r w:rsidR="00677218" w:rsidRPr="00677218">
        <w:rPr>
          <w:rFonts w:ascii="Arial" w:eastAsia="Segoe UI" w:hAnsi="Arial" w:cs="Arial"/>
          <w:color w:val="171717" w:themeColor="background2" w:themeShade="1A"/>
        </w:rPr>
        <w:t>are species-specific</w:t>
      </w:r>
      <w:r w:rsidR="00201679">
        <w:rPr>
          <w:rFonts w:ascii="Arial" w:eastAsia="Segoe UI" w:hAnsi="Arial" w:cs="Arial"/>
          <w:color w:val="171717" w:themeColor="background2" w:themeShade="1A"/>
        </w:rPr>
        <w:t xml:space="preserve"> (TSRA definition)</w:t>
      </w:r>
      <w:r w:rsidR="002F3BC7">
        <w:rPr>
          <w:rFonts w:ascii="Arial" w:eastAsia="Segoe UI" w:hAnsi="Arial" w:cs="Arial"/>
          <w:color w:val="171717" w:themeColor="background2" w:themeShade="1A"/>
        </w:rPr>
        <w:t>.</w:t>
      </w:r>
    </w:p>
    <w:p w14:paraId="362B13BA" w14:textId="306DF14D" w:rsidR="001F004B" w:rsidRPr="00B43135" w:rsidRDefault="00675A20" w:rsidP="00B43135">
      <w:pPr>
        <w:spacing w:after="110" w:line="276" w:lineRule="auto"/>
        <w:rPr>
          <w:rFonts w:ascii="Arial" w:eastAsia="Segoe UI" w:hAnsi="Arial" w:cs="Arial"/>
          <w:color w:val="171717" w:themeColor="background2" w:themeShade="1A"/>
        </w:rPr>
      </w:pPr>
      <w:r w:rsidRPr="00675A20">
        <w:rPr>
          <w:rFonts w:ascii="Arial" w:eastAsia="Segoe UI" w:hAnsi="Arial" w:cs="Arial"/>
          <w:color w:val="171717" w:themeColor="background2" w:themeShade="1A"/>
          <w:u w:val="single"/>
        </w:rPr>
        <w:t>Further comment</w:t>
      </w:r>
      <w:r>
        <w:rPr>
          <w:rFonts w:ascii="Arial" w:eastAsia="Segoe UI" w:hAnsi="Arial" w:cs="Arial"/>
          <w:color w:val="171717" w:themeColor="background2" w:themeShade="1A"/>
        </w:rPr>
        <w:t xml:space="preserve">: </w:t>
      </w:r>
      <w:r w:rsidR="001F004B" w:rsidRPr="00B43135">
        <w:rPr>
          <w:rFonts w:ascii="Arial" w:eastAsia="Segoe UI" w:hAnsi="Arial" w:cs="Arial"/>
          <w:color w:val="171717" w:themeColor="background2" w:themeShade="1A"/>
        </w:rPr>
        <w:t>Bespoke species measures (targeted actions, including site re/introductions and</w:t>
      </w:r>
      <w:r w:rsidR="00151BE2" w:rsidRPr="00B43135">
        <w:rPr>
          <w:rFonts w:ascii="Arial" w:eastAsia="Segoe UI" w:hAnsi="Arial" w:cs="Arial"/>
          <w:color w:val="171717" w:themeColor="background2" w:themeShade="1A"/>
        </w:rPr>
        <w:t xml:space="preserve"> </w:t>
      </w:r>
      <w:r w:rsidR="001F004B" w:rsidRPr="00B43135">
        <w:rPr>
          <w:rFonts w:ascii="Arial" w:eastAsia="Segoe UI" w:hAnsi="Arial" w:cs="Arial"/>
          <w:color w:val="171717" w:themeColor="background2" w:themeShade="1A"/>
        </w:rPr>
        <w:t xml:space="preserve">reinforcement) were considered key to recovery of over 40% of species. </w:t>
      </w:r>
      <w:r w:rsidR="00151BE2" w:rsidRPr="00B43135">
        <w:rPr>
          <w:rFonts w:ascii="Arial" w:eastAsia="Segoe UI" w:hAnsi="Arial" w:cs="Arial"/>
          <w:color w:val="171717" w:themeColor="background2" w:themeShade="1A"/>
        </w:rPr>
        <w:t>These measures</w:t>
      </w:r>
      <w:r w:rsidR="001F004B" w:rsidRPr="00B43135">
        <w:rPr>
          <w:rFonts w:ascii="Arial" w:eastAsia="Segoe UI" w:hAnsi="Arial" w:cs="Arial"/>
          <w:color w:val="171717" w:themeColor="background2" w:themeShade="1A"/>
        </w:rPr>
        <w:t xml:space="preserve"> </w:t>
      </w:r>
      <w:r w:rsidR="00325028" w:rsidRPr="00B43135">
        <w:rPr>
          <w:rFonts w:ascii="Arial" w:eastAsia="Segoe UI" w:hAnsi="Arial" w:cs="Arial"/>
          <w:color w:val="171717" w:themeColor="background2" w:themeShade="1A"/>
        </w:rPr>
        <w:t>were</w:t>
      </w:r>
      <w:r w:rsidR="001F004B" w:rsidRPr="00B43135">
        <w:rPr>
          <w:rFonts w:ascii="Arial" w:eastAsia="Segoe UI" w:hAnsi="Arial" w:cs="Arial"/>
          <w:color w:val="171717" w:themeColor="background2" w:themeShade="1A"/>
        </w:rPr>
        <w:t xml:space="preserve"> important for over 60% of invertebrates, 50% of herptiles, and 42% of mammals. About one third of birds and plants also benefited</w:t>
      </w:r>
      <w:r w:rsidR="00325028" w:rsidRPr="00B43135">
        <w:rPr>
          <w:rFonts w:ascii="Arial" w:eastAsia="Segoe UI" w:hAnsi="Arial" w:cs="Arial"/>
          <w:color w:val="171717" w:themeColor="background2" w:themeShade="1A"/>
        </w:rPr>
        <w:t xml:space="preserve"> (Defra 2022)</w:t>
      </w:r>
      <w:r w:rsidR="001F004B" w:rsidRPr="00B43135">
        <w:rPr>
          <w:rFonts w:ascii="Arial" w:eastAsia="Segoe UI" w:hAnsi="Arial" w:cs="Arial"/>
          <w:color w:val="171717" w:themeColor="background2" w:themeShade="1A"/>
        </w:rPr>
        <w:t>.</w:t>
      </w:r>
      <w:r w:rsidR="0099059C" w:rsidRPr="00B43135">
        <w:rPr>
          <w:rFonts w:ascii="Arial" w:eastAsia="Segoe UI" w:hAnsi="Arial" w:cs="Arial"/>
          <w:color w:val="171717" w:themeColor="background2" w:themeShade="1A"/>
        </w:rPr>
        <w:t xml:space="preserve"> </w:t>
      </w:r>
      <w:r w:rsidR="002F3BC7">
        <w:rPr>
          <w:rFonts w:ascii="Arial" w:eastAsia="Segoe UI" w:hAnsi="Arial" w:cs="Arial"/>
          <w:color w:val="171717" w:themeColor="background2" w:themeShade="1A"/>
        </w:rPr>
        <w:t xml:space="preserve">This study was based on the expert opinion of Natural England species specialists. </w:t>
      </w:r>
      <w:r w:rsidR="0099059C" w:rsidRPr="00B43135">
        <w:rPr>
          <w:rFonts w:ascii="Arial" w:eastAsia="Segoe UI" w:hAnsi="Arial" w:cs="Arial"/>
          <w:color w:val="171717" w:themeColor="background2" w:themeShade="1A"/>
        </w:rPr>
        <w:t xml:space="preserve">Note however that the definition of </w:t>
      </w:r>
      <w:r w:rsidR="00325028" w:rsidRPr="00B43135">
        <w:rPr>
          <w:rFonts w:ascii="Arial" w:eastAsia="Segoe UI" w:hAnsi="Arial" w:cs="Arial"/>
          <w:color w:val="171717" w:themeColor="background2" w:themeShade="1A"/>
        </w:rPr>
        <w:t>‘</w:t>
      </w:r>
      <w:r w:rsidR="0099059C" w:rsidRPr="00B43135">
        <w:rPr>
          <w:rFonts w:ascii="Arial" w:eastAsia="Segoe UI" w:hAnsi="Arial" w:cs="Arial"/>
          <w:color w:val="171717" w:themeColor="background2" w:themeShade="1A"/>
        </w:rPr>
        <w:t>bespoke</w:t>
      </w:r>
      <w:r w:rsidR="00325028" w:rsidRPr="00B43135">
        <w:rPr>
          <w:rFonts w:ascii="Arial" w:eastAsia="Segoe UI" w:hAnsi="Arial" w:cs="Arial"/>
          <w:color w:val="171717" w:themeColor="background2" w:themeShade="1A"/>
        </w:rPr>
        <w:t>’</w:t>
      </w:r>
      <w:r w:rsidR="008C347E">
        <w:rPr>
          <w:rFonts w:ascii="Arial" w:eastAsia="Segoe UI" w:hAnsi="Arial" w:cs="Arial"/>
          <w:color w:val="171717" w:themeColor="background2" w:themeShade="1A"/>
        </w:rPr>
        <w:t xml:space="preserve"> used </w:t>
      </w:r>
      <w:r w:rsidR="002F3BC7">
        <w:rPr>
          <w:rFonts w:ascii="Arial" w:eastAsia="Segoe UI" w:hAnsi="Arial" w:cs="Arial"/>
          <w:color w:val="171717" w:themeColor="background2" w:themeShade="1A"/>
        </w:rPr>
        <w:t xml:space="preserve">here </w:t>
      </w:r>
      <w:r w:rsidR="008C347E">
        <w:rPr>
          <w:rFonts w:ascii="Arial" w:eastAsia="Segoe UI" w:hAnsi="Arial" w:cs="Arial"/>
          <w:color w:val="171717" w:themeColor="background2" w:themeShade="1A"/>
        </w:rPr>
        <w:t>was</w:t>
      </w:r>
      <w:r w:rsidR="0099059C" w:rsidRPr="00B43135">
        <w:rPr>
          <w:rFonts w:ascii="Arial" w:eastAsia="Segoe UI" w:hAnsi="Arial" w:cs="Arial"/>
          <w:color w:val="171717" w:themeColor="background2" w:themeShade="1A"/>
        </w:rPr>
        <w:t xml:space="preserve"> narrower than ‘species specific’ used in TSRA</w:t>
      </w:r>
      <w:r w:rsidR="00B55882" w:rsidRPr="00B43135">
        <w:rPr>
          <w:rFonts w:ascii="Arial" w:eastAsia="Segoe UI" w:hAnsi="Arial" w:cs="Arial"/>
          <w:color w:val="171717" w:themeColor="background2" w:themeShade="1A"/>
        </w:rPr>
        <w:t>.</w:t>
      </w:r>
    </w:p>
    <w:p w14:paraId="60616F1F" w14:textId="77777777" w:rsidR="008B5F0D" w:rsidRPr="008B5F0D" w:rsidRDefault="008B5F0D" w:rsidP="008B5892">
      <w:pPr>
        <w:spacing w:before="240" w:after="110" w:line="276" w:lineRule="auto"/>
        <w:rPr>
          <w:rFonts w:ascii="Arial" w:eastAsia="Segoe UI" w:hAnsi="Arial" w:cs="Arial"/>
          <w:b/>
          <w:bCs/>
          <w:color w:val="171717" w:themeColor="background2" w:themeShade="1A"/>
        </w:rPr>
      </w:pPr>
      <w:r w:rsidRPr="008B5F0D">
        <w:rPr>
          <w:rFonts w:ascii="Arial" w:eastAsia="Segoe UI" w:hAnsi="Arial" w:cs="Arial"/>
          <w:b/>
          <w:bCs/>
          <w:color w:val="171717" w:themeColor="background2" w:themeShade="1A"/>
        </w:rPr>
        <w:t xml:space="preserve">Q: Could Natural England carry out the species list filtering work [eligibility questions]? </w:t>
      </w:r>
    </w:p>
    <w:p w14:paraId="14F0EC7A" w14:textId="230304D1" w:rsidR="008B5F0D" w:rsidRPr="008B5F0D" w:rsidRDefault="00DF03D3" w:rsidP="00B43135">
      <w:pPr>
        <w:spacing w:after="110" w:line="276" w:lineRule="auto"/>
        <w:rPr>
          <w:rFonts w:ascii="Arial" w:eastAsia="Segoe UI" w:hAnsi="Arial" w:cs="Arial"/>
          <w:color w:val="171717" w:themeColor="background2" w:themeShade="1A"/>
        </w:rPr>
      </w:pPr>
      <w:r>
        <w:rPr>
          <w:rFonts w:ascii="Arial" w:eastAsia="Segoe UI" w:hAnsi="Arial" w:cs="Arial"/>
          <w:color w:val="171717" w:themeColor="background2" w:themeShade="1A"/>
        </w:rPr>
        <w:t xml:space="preserve">A: </w:t>
      </w:r>
      <w:r w:rsidR="008B5F0D" w:rsidRPr="008B5F0D">
        <w:rPr>
          <w:rFonts w:ascii="Arial" w:eastAsia="Segoe UI" w:hAnsi="Arial" w:cs="Arial"/>
          <w:color w:val="171717" w:themeColor="background2" w:themeShade="1A"/>
        </w:rPr>
        <w:t xml:space="preserve">NE do not have the capacity </w:t>
      </w:r>
      <w:r>
        <w:rPr>
          <w:rFonts w:ascii="Arial" w:eastAsia="Segoe UI" w:hAnsi="Arial" w:cs="Arial"/>
          <w:color w:val="171717" w:themeColor="background2" w:themeShade="1A"/>
        </w:rPr>
        <w:t xml:space="preserve">for this </w:t>
      </w:r>
      <w:r w:rsidR="008B5F0D" w:rsidRPr="008B5F0D">
        <w:rPr>
          <w:rFonts w:ascii="Arial" w:eastAsia="Segoe UI" w:hAnsi="Arial" w:cs="Arial"/>
          <w:color w:val="171717" w:themeColor="background2" w:themeShade="1A"/>
        </w:rPr>
        <w:t xml:space="preserve">which is one of the reasons why </w:t>
      </w:r>
      <w:r>
        <w:rPr>
          <w:rFonts w:ascii="Arial" w:eastAsia="Segoe UI" w:hAnsi="Arial" w:cs="Arial"/>
          <w:color w:val="171717" w:themeColor="background2" w:themeShade="1A"/>
        </w:rPr>
        <w:t>the</w:t>
      </w:r>
      <w:r w:rsidR="008B5F0D" w:rsidRPr="008B5F0D">
        <w:rPr>
          <w:rFonts w:ascii="Arial" w:eastAsia="Segoe UI" w:hAnsi="Arial" w:cs="Arial"/>
          <w:color w:val="171717" w:themeColor="background2" w:themeShade="1A"/>
        </w:rPr>
        <w:t xml:space="preserve"> work is going out to </w:t>
      </w:r>
      <w:r w:rsidR="008C4AB7" w:rsidRPr="00B43135">
        <w:rPr>
          <w:rFonts w:ascii="Arial" w:eastAsia="Segoe UI" w:hAnsi="Arial" w:cs="Arial"/>
          <w:color w:val="171717" w:themeColor="background2" w:themeShade="1A"/>
        </w:rPr>
        <w:t>tender</w:t>
      </w:r>
      <w:r w:rsidR="008B5F0D" w:rsidRPr="008B5F0D">
        <w:rPr>
          <w:rFonts w:ascii="Arial" w:eastAsia="Segoe UI" w:hAnsi="Arial" w:cs="Arial"/>
          <w:color w:val="171717" w:themeColor="background2" w:themeShade="1A"/>
        </w:rPr>
        <w:t xml:space="preserve">. </w:t>
      </w:r>
      <w:r w:rsidR="003433F6">
        <w:rPr>
          <w:rFonts w:ascii="Arial" w:eastAsia="Segoe UI" w:hAnsi="Arial" w:cs="Arial"/>
          <w:color w:val="171717" w:themeColor="background2" w:themeShade="1A"/>
        </w:rPr>
        <w:t>Moreover</w:t>
      </w:r>
      <w:r w:rsidR="008B5F0D" w:rsidRPr="008B5F0D">
        <w:rPr>
          <w:rFonts w:ascii="Arial" w:eastAsia="Segoe UI" w:hAnsi="Arial" w:cs="Arial"/>
          <w:color w:val="171717" w:themeColor="background2" w:themeShade="1A"/>
        </w:rPr>
        <w:t xml:space="preserve">, we want this to be a joint venture with partners. NE species specialists </w:t>
      </w:r>
      <w:r w:rsidR="008C4AB7" w:rsidRPr="00B43135">
        <w:rPr>
          <w:rFonts w:ascii="Arial" w:eastAsia="Segoe UI" w:hAnsi="Arial" w:cs="Arial"/>
          <w:color w:val="171717" w:themeColor="background2" w:themeShade="1A"/>
        </w:rPr>
        <w:t>will be involved</w:t>
      </w:r>
      <w:r w:rsidR="008B5F0D" w:rsidRPr="008B5F0D">
        <w:rPr>
          <w:rFonts w:ascii="Arial" w:eastAsia="Segoe UI" w:hAnsi="Arial" w:cs="Arial"/>
          <w:color w:val="171717" w:themeColor="background2" w:themeShade="1A"/>
        </w:rPr>
        <w:t xml:space="preserve"> in the </w:t>
      </w:r>
      <w:r w:rsidR="003433F6">
        <w:rPr>
          <w:rFonts w:ascii="Arial" w:eastAsia="Segoe UI" w:hAnsi="Arial" w:cs="Arial"/>
          <w:color w:val="171717" w:themeColor="background2" w:themeShade="1A"/>
        </w:rPr>
        <w:t xml:space="preserve">2024 </w:t>
      </w:r>
      <w:r w:rsidR="008B5F0D" w:rsidRPr="008B5F0D">
        <w:rPr>
          <w:rFonts w:ascii="Arial" w:eastAsia="Segoe UI" w:hAnsi="Arial" w:cs="Arial"/>
          <w:color w:val="171717" w:themeColor="background2" w:themeShade="1A"/>
        </w:rPr>
        <w:t xml:space="preserve">workshops and </w:t>
      </w:r>
      <w:proofErr w:type="spellStart"/>
      <w:r w:rsidR="008B5F0D" w:rsidRPr="008B5F0D">
        <w:rPr>
          <w:rFonts w:ascii="Arial" w:eastAsia="Segoe UI" w:hAnsi="Arial" w:cs="Arial"/>
          <w:color w:val="171717" w:themeColor="background2" w:themeShade="1A"/>
        </w:rPr>
        <w:t>QA</w:t>
      </w:r>
      <w:r w:rsidR="006B765F">
        <w:rPr>
          <w:rFonts w:ascii="Arial" w:eastAsia="Segoe UI" w:hAnsi="Arial" w:cs="Arial"/>
          <w:color w:val="171717" w:themeColor="background2" w:themeShade="1A"/>
        </w:rPr>
        <w:t>ing</w:t>
      </w:r>
      <w:proofErr w:type="spellEnd"/>
      <w:r w:rsidR="008B5F0D" w:rsidRPr="008B5F0D">
        <w:rPr>
          <w:rFonts w:ascii="Arial" w:eastAsia="Segoe UI" w:hAnsi="Arial" w:cs="Arial"/>
          <w:color w:val="171717" w:themeColor="background2" w:themeShade="1A"/>
        </w:rPr>
        <w:t xml:space="preserve"> the </w:t>
      </w:r>
      <w:r w:rsidR="006B765F">
        <w:rPr>
          <w:rFonts w:ascii="Arial" w:eastAsia="Segoe UI" w:hAnsi="Arial" w:cs="Arial"/>
          <w:color w:val="171717" w:themeColor="background2" w:themeShade="1A"/>
        </w:rPr>
        <w:t>actions</w:t>
      </w:r>
      <w:r w:rsidR="008B5F0D" w:rsidRPr="008B5F0D">
        <w:rPr>
          <w:rFonts w:ascii="Arial" w:eastAsia="Segoe UI" w:hAnsi="Arial" w:cs="Arial"/>
          <w:color w:val="171717" w:themeColor="background2" w:themeShade="1A"/>
        </w:rPr>
        <w:t>.</w:t>
      </w:r>
    </w:p>
    <w:p w14:paraId="763E4ECC" w14:textId="77777777" w:rsidR="008B5F0D" w:rsidRPr="008B5F0D" w:rsidRDefault="008B5F0D" w:rsidP="008B5892">
      <w:pPr>
        <w:spacing w:before="240" w:after="110" w:line="276" w:lineRule="auto"/>
        <w:rPr>
          <w:rFonts w:ascii="Arial" w:eastAsia="Segoe UI" w:hAnsi="Arial" w:cs="Arial"/>
          <w:b/>
          <w:bCs/>
          <w:color w:val="171717" w:themeColor="background2" w:themeShade="1A"/>
        </w:rPr>
      </w:pPr>
      <w:r w:rsidRPr="008B5F0D">
        <w:rPr>
          <w:rFonts w:ascii="Arial" w:eastAsia="Segoe UI" w:hAnsi="Arial" w:cs="Arial"/>
          <w:b/>
          <w:bCs/>
          <w:color w:val="171717" w:themeColor="background2" w:themeShade="1A"/>
        </w:rPr>
        <w:t>Q: Is the intention for the workshops to allow an effective QA of all [proposed actions] with experts?</w:t>
      </w:r>
    </w:p>
    <w:p w14:paraId="4F61ED8E" w14:textId="5F9D2621" w:rsidR="008B5F0D" w:rsidRPr="008B5F0D" w:rsidRDefault="00B600D0" w:rsidP="00B43135">
      <w:pPr>
        <w:spacing w:after="110" w:line="276" w:lineRule="auto"/>
        <w:rPr>
          <w:rFonts w:ascii="Arial" w:eastAsia="Segoe UI" w:hAnsi="Arial" w:cs="Arial"/>
          <w:color w:val="171717" w:themeColor="background2" w:themeShade="1A"/>
        </w:rPr>
      </w:pPr>
      <w:r>
        <w:rPr>
          <w:rFonts w:ascii="Arial" w:eastAsia="Times New Roman" w:hAnsi="Arial" w:cs="Arial"/>
          <w:color w:val="171717" w:themeColor="background2" w:themeShade="1A"/>
        </w:rPr>
        <w:t xml:space="preserve">A: </w:t>
      </w:r>
      <w:r w:rsidR="008B5F0D" w:rsidRPr="008B5F0D">
        <w:rPr>
          <w:rFonts w:ascii="Arial" w:eastAsia="Times New Roman" w:hAnsi="Arial" w:cs="Arial"/>
          <w:color w:val="171717" w:themeColor="background2" w:themeShade="1A"/>
        </w:rPr>
        <w:t>Yes</w:t>
      </w:r>
      <w:r w:rsidR="001046EC">
        <w:rPr>
          <w:rFonts w:ascii="Arial" w:eastAsia="Times New Roman" w:hAnsi="Arial" w:cs="Arial"/>
          <w:color w:val="171717" w:themeColor="background2" w:themeShade="1A"/>
        </w:rPr>
        <w:t>,</w:t>
      </w:r>
      <w:r w:rsidR="008B5F0D" w:rsidRPr="008B5F0D">
        <w:rPr>
          <w:rFonts w:ascii="Arial" w:eastAsia="Times New Roman" w:hAnsi="Arial" w:cs="Arial"/>
          <w:color w:val="171717" w:themeColor="background2" w:themeShade="1A"/>
        </w:rPr>
        <w:t xml:space="preserve"> </w:t>
      </w:r>
      <w:r w:rsidR="0064791B" w:rsidRPr="00B43135">
        <w:rPr>
          <w:rFonts w:ascii="Arial" w:eastAsia="Times New Roman" w:hAnsi="Arial" w:cs="Arial"/>
          <w:color w:val="171717" w:themeColor="background2" w:themeShade="1A"/>
        </w:rPr>
        <w:t>although</w:t>
      </w:r>
      <w:r w:rsidR="008B5F0D" w:rsidRPr="008B5F0D">
        <w:rPr>
          <w:rFonts w:ascii="Arial" w:eastAsia="Times New Roman" w:hAnsi="Arial" w:cs="Arial"/>
          <w:color w:val="171717" w:themeColor="background2" w:themeShade="1A"/>
        </w:rPr>
        <w:t xml:space="preserve"> </w:t>
      </w:r>
      <w:r w:rsidR="00560CD2" w:rsidRPr="00B43135">
        <w:rPr>
          <w:rFonts w:ascii="Arial" w:eastAsia="Segoe UI" w:hAnsi="Arial" w:cs="Arial"/>
          <w:color w:val="171717" w:themeColor="background2" w:themeShade="1A"/>
        </w:rPr>
        <w:t>w</w:t>
      </w:r>
      <w:r w:rsidR="008B5F0D" w:rsidRPr="008B5F0D">
        <w:rPr>
          <w:rFonts w:ascii="Arial" w:eastAsia="Segoe UI" w:hAnsi="Arial" w:cs="Arial"/>
          <w:color w:val="171717" w:themeColor="background2" w:themeShade="1A"/>
        </w:rPr>
        <w:t xml:space="preserve">e recognise that we can't workshop every single species, so </w:t>
      </w:r>
      <w:r w:rsidR="00437775">
        <w:rPr>
          <w:rFonts w:ascii="Arial" w:eastAsia="Segoe UI" w:hAnsi="Arial" w:cs="Arial"/>
          <w:color w:val="171717" w:themeColor="background2" w:themeShade="1A"/>
        </w:rPr>
        <w:t>the workshops will be</w:t>
      </w:r>
      <w:r w:rsidR="008B5F0D" w:rsidRPr="008B5F0D">
        <w:rPr>
          <w:rFonts w:ascii="Arial" w:eastAsia="Segoe UI" w:hAnsi="Arial" w:cs="Arial"/>
          <w:color w:val="171717" w:themeColor="background2" w:themeShade="1A"/>
        </w:rPr>
        <w:t xml:space="preserve"> structure</w:t>
      </w:r>
      <w:r w:rsidR="00437775">
        <w:rPr>
          <w:rFonts w:ascii="Arial" w:eastAsia="Segoe UI" w:hAnsi="Arial" w:cs="Arial"/>
          <w:color w:val="171717" w:themeColor="background2" w:themeShade="1A"/>
        </w:rPr>
        <w:t>d</w:t>
      </w:r>
      <w:r w:rsidR="008B5F0D" w:rsidRPr="008B5F0D">
        <w:rPr>
          <w:rFonts w:ascii="Arial" w:eastAsia="Segoe UI" w:hAnsi="Arial" w:cs="Arial"/>
          <w:color w:val="171717" w:themeColor="background2" w:themeShade="1A"/>
        </w:rPr>
        <w:t xml:space="preserve"> around groups of species and getting consensus on </w:t>
      </w:r>
      <w:r w:rsidR="00560CD2" w:rsidRPr="00B43135">
        <w:rPr>
          <w:rFonts w:ascii="Arial" w:eastAsia="Segoe UI" w:hAnsi="Arial" w:cs="Arial"/>
          <w:color w:val="171717" w:themeColor="background2" w:themeShade="1A"/>
        </w:rPr>
        <w:t>which</w:t>
      </w:r>
      <w:r w:rsidR="008B5F0D" w:rsidRPr="008B5F0D">
        <w:rPr>
          <w:rFonts w:ascii="Arial" w:eastAsia="Segoe UI" w:hAnsi="Arial" w:cs="Arial"/>
          <w:color w:val="171717" w:themeColor="background2" w:themeShade="1A"/>
        </w:rPr>
        <w:t xml:space="preserve"> species to cover. </w:t>
      </w:r>
      <w:r w:rsidR="005128E5">
        <w:rPr>
          <w:rFonts w:ascii="Arial" w:eastAsia="Segoe UI" w:hAnsi="Arial" w:cs="Arial"/>
          <w:color w:val="171717" w:themeColor="background2" w:themeShade="1A"/>
        </w:rPr>
        <w:t>P</w:t>
      </w:r>
      <w:r w:rsidR="0064791B" w:rsidRPr="00B43135">
        <w:rPr>
          <w:rFonts w:ascii="Arial" w:eastAsia="Segoe UI" w:hAnsi="Arial" w:cs="Arial"/>
          <w:color w:val="171717" w:themeColor="background2" w:themeShade="1A"/>
        </w:rPr>
        <w:t>lans for the</w:t>
      </w:r>
      <w:r w:rsidR="00560CD2" w:rsidRPr="00B43135">
        <w:rPr>
          <w:rFonts w:ascii="Arial" w:eastAsia="Segoe UI" w:hAnsi="Arial" w:cs="Arial"/>
          <w:color w:val="171717" w:themeColor="background2" w:themeShade="1A"/>
        </w:rPr>
        <w:t xml:space="preserve"> </w:t>
      </w:r>
      <w:r w:rsidR="008B5F0D" w:rsidRPr="008B5F0D">
        <w:rPr>
          <w:rFonts w:ascii="Arial" w:eastAsia="Segoe UI" w:hAnsi="Arial" w:cs="Arial"/>
          <w:color w:val="171717" w:themeColor="background2" w:themeShade="1A"/>
        </w:rPr>
        <w:t>workshop</w:t>
      </w:r>
      <w:r w:rsidR="00560CD2" w:rsidRPr="00B43135">
        <w:rPr>
          <w:rFonts w:ascii="Arial" w:eastAsia="Segoe UI" w:hAnsi="Arial" w:cs="Arial"/>
          <w:color w:val="171717" w:themeColor="background2" w:themeShade="1A"/>
        </w:rPr>
        <w:t>s</w:t>
      </w:r>
      <w:r w:rsidR="005128E5">
        <w:rPr>
          <w:rFonts w:ascii="Arial" w:eastAsia="Segoe UI" w:hAnsi="Arial" w:cs="Arial"/>
          <w:color w:val="171717" w:themeColor="background2" w:themeShade="1A"/>
        </w:rPr>
        <w:t xml:space="preserve"> are still being developed</w:t>
      </w:r>
      <w:r w:rsidR="008B5F0D" w:rsidRPr="008B5F0D">
        <w:rPr>
          <w:rFonts w:ascii="Arial" w:eastAsia="Segoe UI" w:hAnsi="Arial" w:cs="Arial"/>
          <w:color w:val="171717" w:themeColor="background2" w:themeShade="1A"/>
        </w:rPr>
        <w:t>.</w:t>
      </w:r>
    </w:p>
    <w:p w14:paraId="7AE34DC1" w14:textId="73C4D6A6" w:rsidR="008B5F0D" w:rsidRPr="008B5F0D" w:rsidRDefault="00371E1C" w:rsidP="00B43135">
      <w:pPr>
        <w:spacing w:after="110" w:line="276" w:lineRule="auto"/>
        <w:rPr>
          <w:rFonts w:ascii="Arial" w:eastAsia="Segoe UI" w:hAnsi="Arial" w:cs="Arial"/>
          <w:color w:val="171717" w:themeColor="background2" w:themeShade="1A"/>
        </w:rPr>
      </w:pPr>
      <w:r>
        <w:rPr>
          <w:rFonts w:ascii="Arial" w:eastAsia="Segoe UI" w:hAnsi="Arial" w:cs="Arial"/>
          <w:color w:val="171717" w:themeColor="background2" w:themeShade="1A"/>
          <w:u w:val="single"/>
        </w:rPr>
        <w:lastRenderedPageBreak/>
        <w:t xml:space="preserve">Further </w:t>
      </w:r>
      <w:r w:rsidR="008B5F0D" w:rsidRPr="005128E5">
        <w:rPr>
          <w:rFonts w:ascii="Arial" w:eastAsia="Segoe UI" w:hAnsi="Arial" w:cs="Arial"/>
          <w:color w:val="171717" w:themeColor="background2" w:themeShade="1A"/>
          <w:u w:val="single"/>
        </w:rPr>
        <w:t>comment</w:t>
      </w:r>
      <w:r w:rsidR="008B5F0D" w:rsidRPr="008B5F0D">
        <w:rPr>
          <w:rFonts w:ascii="Arial" w:eastAsia="Segoe UI" w:hAnsi="Arial" w:cs="Arial"/>
          <w:color w:val="171717" w:themeColor="background2" w:themeShade="1A"/>
        </w:rPr>
        <w:t>: we have run similar workshops in the past for Section 41 species and these have been very productive.</w:t>
      </w:r>
    </w:p>
    <w:p w14:paraId="7D2AD7E6" w14:textId="2297AF3E" w:rsidR="008B5F0D" w:rsidRPr="008B5F0D" w:rsidRDefault="008B5F0D" w:rsidP="00B43135">
      <w:pPr>
        <w:spacing w:after="110" w:line="276" w:lineRule="auto"/>
        <w:rPr>
          <w:rFonts w:ascii="Arial" w:eastAsia="Segoe UI" w:hAnsi="Arial" w:cs="Arial"/>
          <w:b/>
          <w:bCs/>
          <w:color w:val="171717" w:themeColor="background2" w:themeShade="1A"/>
        </w:rPr>
      </w:pPr>
      <w:r w:rsidRPr="008B5F0D">
        <w:rPr>
          <w:rFonts w:ascii="Arial" w:eastAsia="Segoe UI" w:hAnsi="Arial" w:cs="Arial"/>
          <w:color w:val="171717" w:themeColor="background2" w:themeShade="1A"/>
        </w:rPr>
        <w:br/>
      </w:r>
      <w:r w:rsidRPr="008B5F0D">
        <w:rPr>
          <w:rFonts w:ascii="Arial" w:eastAsia="Segoe UI" w:hAnsi="Arial" w:cs="Arial"/>
          <w:b/>
          <w:bCs/>
          <w:color w:val="171717" w:themeColor="background2" w:themeShade="1A"/>
        </w:rPr>
        <w:t>Q: Will TSRA have confidence levels assigned to certain fields?</w:t>
      </w:r>
    </w:p>
    <w:p w14:paraId="6FA99D3F" w14:textId="27C45E94" w:rsidR="008B5F0D" w:rsidRPr="008B5F0D" w:rsidRDefault="00B600D0" w:rsidP="00B43135">
      <w:pPr>
        <w:spacing w:after="110" w:line="276" w:lineRule="auto"/>
        <w:rPr>
          <w:rFonts w:ascii="Arial" w:eastAsia="Segoe UI" w:hAnsi="Arial" w:cs="Arial"/>
          <w:color w:val="171717" w:themeColor="background2" w:themeShade="1A"/>
        </w:rPr>
      </w:pPr>
      <w:r>
        <w:rPr>
          <w:rFonts w:ascii="Arial" w:eastAsia="Segoe UI" w:hAnsi="Arial" w:cs="Arial"/>
          <w:color w:val="171717" w:themeColor="background2" w:themeShade="1A"/>
        </w:rPr>
        <w:t xml:space="preserve">A: </w:t>
      </w:r>
      <w:r w:rsidR="008B5F0D" w:rsidRPr="008B5F0D">
        <w:rPr>
          <w:rFonts w:ascii="Arial" w:eastAsia="Segoe UI" w:hAnsi="Arial" w:cs="Arial"/>
          <w:color w:val="171717" w:themeColor="background2" w:themeShade="1A"/>
        </w:rPr>
        <w:t>No, we will not be adding confidence levels [additional fields] to the template. The aim is for a rapid exercise based on expert opinion. This is in contrast to the Species Evidence Base (</w:t>
      </w:r>
      <w:proofErr w:type="spellStart"/>
      <w:r w:rsidR="008B5F0D" w:rsidRPr="008B5F0D">
        <w:rPr>
          <w:rFonts w:ascii="Arial" w:eastAsia="Segoe UI" w:hAnsi="Arial" w:cs="Arial"/>
          <w:color w:val="171717" w:themeColor="background2" w:themeShade="1A"/>
        </w:rPr>
        <w:t>SEB</w:t>
      </w:r>
      <w:proofErr w:type="spellEnd"/>
      <w:r w:rsidR="008B5F0D" w:rsidRPr="008B5F0D">
        <w:rPr>
          <w:rFonts w:ascii="Arial" w:eastAsia="Segoe UI" w:hAnsi="Arial" w:cs="Arial"/>
          <w:color w:val="171717" w:themeColor="background2" w:themeShade="1A"/>
        </w:rPr>
        <w:t>) project where it will possible to apply a [subjective] confidence rating.</w:t>
      </w:r>
    </w:p>
    <w:p w14:paraId="59025C1E" w14:textId="77777777" w:rsidR="008B5F0D" w:rsidRPr="008B5F0D" w:rsidRDefault="008B5F0D" w:rsidP="00B43135">
      <w:pPr>
        <w:spacing w:after="110" w:line="276" w:lineRule="auto"/>
        <w:rPr>
          <w:rFonts w:ascii="Arial" w:eastAsia="Segoe UI" w:hAnsi="Arial" w:cs="Arial"/>
          <w:color w:val="171717" w:themeColor="background2" w:themeShade="1A"/>
        </w:rPr>
      </w:pPr>
    </w:p>
    <w:p w14:paraId="4A94C9D5" w14:textId="77777777" w:rsidR="008B5F0D" w:rsidRPr="008B5F0D" w:rsidRDefault="008B5F0D" w:rsidP="00B43135">
      <w:pPr>
        <w:spacing w:after="110" w:line="276" w:lineRule="auto"/>
        <w:rPr>
          <w:rFonts w:ascii="Arial" w:eastAsia="Segoe UI" w:hAnsi="Arial" w:cs="Arial"/>
          <w:b/>
          <w:bCs/>
          <w:color w:val="171717" w:themeColor="background2" w:themeShade="1A"/>
        </w:rPr>
      </w:pPr>
      <w:r w:rsidRPr="008B5F0D">
        <w:rPr>
          <w:rFonts w:ascii="Arial" w:eastAsia="Segoe UI" w:hAnsi="Arial" w:cs="Arial"/>
          <w:b/>
          <w:bCs/>
          <w:color w:val="171717" w:themeColor="background2" w:themeShade="1A"/>
        </w:rPr>
        <w:t>Q: What level of detail are you expecting in the Actions text? Something comparable to the Section 41 actions?</w:t>
      </w:r>
    </w:p>
    <w:p w14:paraId="319D504A" w14:textId="77777777" w:rsidR="00473605" w:rsidRDefault="00B600D0" w:rsidP="006B4C84">
      <w:pPr>
        <w:spacing w:line="276" w:lineRule="auto"/>
        <w:rPr>
          <w:rFonts w:ascii="Arial" w:eastAsia="Segoe UI" w:hAnsi="Arial" w:cs="Arial"/>
          <w:color w:val="171717" w:themeColor="background2" w:themeShade="1A"/>
        </w:rPr>
      </w:pPr>
      <w:r>
        <w:rPr>
          <w:rFonts w:ascii="Arial" w:eastAsia="Segoe UI" w:hAnsi="Arial" w:cs="Arial"/>
          <w:color w:val="171717" w:themeColor="background2" w:themeShade="1A"/>
        </w:rPr>
        <w:t xml:space="preserve">A: </w:t>
      </w:r>
      <w:r w:rsidR="00EA2AA2">
        <w:rPr>
          <w:rFonts w:ascii="Arial" w:eastAsia="Segoe UI" w:hAnsi="Arial" w:cs="Arial"/>
          <w:color w:val="171717" w:themeColor="background2" w:themeShade="1A"/>
        </w:rPr>
        <w:t xml:space="preserve"> F</w:t>
      </w:r>
      <w:r w:rsidR="00086BD1">
        <w:rPr>
          <w:rFonts w:ascii="Arial" w:eastAsia="Segoe UI" w:hAnsi="Arial" w:cs="Arial"/>
          <w:color w:val="171717" w:themeColor="background2" w:themeShade="1A"/>
        </w:rPr>
        <w:t xml:space="preserve">urther information on </w:t>
      </w:r>
      <w:r w:rsidR="006B4C84">
        <w:rPr>
          <w:rFonts w:ascii="Arial" w:eastAsia="Segoe UI" w:hAnsi="Arial" w:cs="Arial"/>
          <w:color w:val="171717" w:themeColor="background2" w:themeShade="1A"/>
        </w:rPr>
        <w:t xml:space="preserve">the wording of actions </w:t>
      </w:r>
      <w:r w:rsidR="00EA2AA2">
        <w:rPr>
          <w:rFonts w:ascii="Arial" w:eastAsia="Segoe UI" w:hAnsi="Arial" w:cs="Arial"/>
          <w:color w:val="171717" w:themeColor="background2" w:themeShade="1A"/>
        </w:rPr>
        <w:t xml:space="preserve">and some </w:t>
      </w:r>
      <w:r w:rsidR="006B4C84">
        <w:rPr>
          <w:rFonts w:ascii="Arial" w:eastAsia="Segoe UI" w:hAnsi="Arial" w:cs="Arial"/>
          <w:color w:val="171717" w:themeColor="background2" w:themeShade="1A"/>
        </w:rPr>
        <w:t xml:space="preserve">examples </w:t>
      </w:r>
      <w:r w:rsidR="004B2B2C">
        <w:rPr>
          <w:rFonts w:ascii="Arial" w:eastAsia="Segoe UI" w:hAnsi="Arial" w:cs="Arial"/>
          <w:color w:val="171717" w:themeColor="background2" w:themeShade="1A"/>
        </w:rPr>
        <w:t>will be circulated as soon as possible.</w:t>
      </w:r>
      <w:r w:rsidR="00473605">
        <w:rPr>
          <w:rFonts w:ascii="Arial" w:eastAsia="Segoe UI" w:hAnsi="Arial" w:cs="Arial"/>
          <w:color w:val="171717" w:themeColor="background2" w:themeShade="1A"/>
        </w:rPr>
        <w:t xml:space="preserve"> </w:t>
      </w:r>
    </w:p>
    <w:p w14:paraId="46D2849D" w14:textId="77777777" w:rsidR="00473605" w:rsidRDefault="00473605" w:rsidP="006B4C84">
      <w:pPr>
        <w:spacing w:line="276" w:lineRule="auto"/>
        <w:rPr>
          <w:rFonts w:ascii="Arial" w:eastAsia="Segoe UI" w:hAnsi="Arial" w:cs="Arial"/>
          <w:color w:val="171717" w:themeColor="background2" w:themeShade="1A"/>
        </w:rPr>
      </w:pPr>
    </w:p>
    <w:p w14:paraId="19335CDD" w14:textId="0402A9FD" w:rsidR="006B4C84" w:rsidRPr="006B4C84" w:rsidRDefault="00C765C9" w:rsidP="006B4C84">
      <w:pPr>
        <w:spacing w:line="276" w:lineRule="auto"/>
        <w:rPr>
          <w:rFonts w:ascii="Arial" w:eastAsia="Segoe UI" w:hAnsi="Arial" w:cs="Arial"/>
          <w:color w:val="171717" w:themeColor="background2" w:themeShade="1A"/>
        </w:rPr>
      </w:pPr>
      <w:r>
        <w:rPr>
          <w:rFonts w:ascii="Arial" w:eastAsia="Segoe UI" w:hAnsi="Arial" w:cs="Arial"/>
          <w:color w:val="171717" w:themeColor="background2" w:themeShade="1A"/>
        </w:rPr>
        <w:t xml:space="preserve">Actions should be succinct but with sufficient detail </w:t>
      </w:r>
      <w:r w:rsidR="00894EF2" w:rsidRPr="008B5F0D">
        <w:rPr>
          <w:rFonts w:ascii="Arial" w:eastAsia="Segoe UI" w:hAnsi="Arial" w:cs="Arial"/>
          <w:color w:val="171717" w:themeColor="background2" w:themeShade="1A"/>
        </w:rPr>
        <w:t>for understanding and implementation</w:t>
      </w:r>
      <w:r w:rsidR="00894EF2">
        <w:rPr>
          <w:rFonts w:ascii="Arial" w:eastAsia="Segoe UI" w:hAnsi="Arial" w:cs="Arial"/>
          <w:color w:val="171717" w:themeColor="background2" w:themeShade="1A"/>
        </w:rPr>
        <w:t xml:space="preserve"> </w:t>
      </w:r>
      <w:r>
        <w:rPr>
          <w:rFonts w:ascii="Arial" w:eastAsia="Segoe UI" w:hAnsi="Arial" w:cs="Arial"/>
          <w:color w:val="171717" w:themeColor="background2" w:themeShade="1A"/>
        </w:rPr>
        <w:t>by a practitioner.</w:t>
      </w:r>
      <w:r w:rsidR="006B4C84" w:rsidRPr="006B4C84">
        <w:rPr>
          <w:rFonts w:ascii="Arial" w:eastAsia="Segoe UI" w:hAnsi="Arial" w:cs="Arial"/>
          <w:color w:val="171717" w:themeColor="background2" w:themeShade="1A"/>
        </w:rPr>
        <w:t xml:space="preserve"> Some justification within actions is acceptable.</w:t>
      </w:r>
      <w:r w:rsidR="00473605">
        <w:rPr>
          <w:rFonts w:ascii="Arial" w:eastAsia="Segoe UI" w:hAnsi="Arial" w:cs="Arial"/>
          <w:color w:val="171717" w:themeColor="background2" w:themeShade="1A"/>
        </w:rPr>
        <w:t xml:space="preserve"> </w:t>
      </w:r>
      <w:r w:rsidR="006B4C84" w:rsidRPr="006B4C84">
        <w:rPr>
          <w:rFonts w:ascii="Arial" w:eastAsia="Segoe UI" w:hAnsi="Arial" w:cs="Arial"/>
          <w:color w:val="171717" w:themeColor="background2" w:themeShade="1A"/>
        </w:rPr>
        <w:t>Avoid combining two or more actions into one - e.g. where they concern different Recovery Curve steps.</w:t>
      </w:r>
      <w:r w:rsidR="006D13DD" w:rsidRPr="006D13DD">
        <w:rPr>
          <w:rFonts w:ascii="Arial" w:eastAsia="Segoe UI" w:hAnsi="Arial" w:cs="Arial"/>
          <w:color w:val="171717" w:themeColor="background2" w:themeShade="1A"/>
        </w:rPr>
        <w:t xml:space="preserve"> </w:t>
      </w:r>
      <w:r w:rsidR="006D13DD">
        <w:rPr>
          <w:rFonts w:ascii="Arial" w:eastAsia="Segoe UI" w:hAnsi="Arial" w:cs="Arial"/>
          <w:color w:val="171717" w:themeColor="background2" w:themeShade="1A"/>
        </w:rPr>
        <w:t>[</w:t>
      </w:r>
      <w:r w:rsidR="006D13DD" w:rsidRPr="00086BD1">
        <w:rPr>
          <w:rFonts w:ascii="Arial" w:eastAsia="Segoe UI" w:hAnsi="Arial" w:cs="Arial"/>
          <w:color w:val="171717" w:themeColor="background2" w:themeShade="1A"/>
        </w:rPr>
        <w:t>It is not acceptable to conflate two or more unrelated actions into one, such as a project with multiple elements</w:t>
      </w:r>
      <w:r w:rsidR="006D13DD">
        <w:rPr>
          <w:rFonts w:ascii="Arial" w:eastAsia="Segoe UI" w:hAnsi="Arial" w:cs="Arial"/>
          <w:color w:val="171717" w:themeColor="background2" w:themeShade="1A"/>
        </w:rPr>
        <w:t>.]</w:t>
      </w:r>
    </w:p>
    <w:p w14:paraId="304701CD" w14:textId="2F1CD371" w:rsidR="002E3292" w:rsidRPr="00B43135" w:rsidRDefault="002E3292" w:rsidP="00B43135">
      <w:pPr>
        <w:pBdr>
          <w:bottom w:val="single" w:sz="6" w:space="1" w:color="auto"/>
        </w:pBdr>
        <w:spacing w:line="276" w:lineRule="auto"/>
        <w:rPr>
          <w:rFonts w:ascii="Arial" w:eastAsia="Segoe UI" w:hAnsi="Arial" w:cs="Arial"/>
          <w:color w:val="171717" w:themeColor="background2" w:themeShade="1A"/>
        </w:rPr>
      </w:pPr>
    </w:p>
    <w:sectPr w:rsidR="002E3292" w:rsidRPr="00B4313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5B2F5" w14:textId="77777777" w:rsidR="00330683" w:rsidRDefault="00330683" w:rsidP="00330683">
      <w:r>
        <w:separator/>
      </w:r>
    </w:p>
  </w:endnote>
  <w:endnote w:type="continuationSeparator" w:id="0">
    <w:p w14:paraId="458AC6E8" w14:textId="77777777" w:rsidR="00330683" w:rsidRDefault="00330683" w:rsidP="00330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8809096"/>
      <w:docPartObj>
        <w:docPartGallery w:val="Page Numbers (Bottom of Page)"/>
        <w:docPartUnique/>
      </w:docPartObj>
    </w:sdtPr>
    <w:sdtEndPr/>
    <w:sdtContent>
      <w:sdt>
        <w:sdtPr>
          <w:id w:val="1728636285"/>
          <w:docPartObj>
            <w:docPartGallery w:val="Page Numbers (Top of Page)"/>
            <w:docPartUnique/>
          </w:docPartObj>
        </w:sdtPr>
        <w:sdtEndPr/>
        <w:sdtContent>
          <w:p w14:paraId="17B87392" w14:textId="5B35E33C" w:rsidR="00330683" w:rsidRDefault="0033068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7EDB3FD" w14:textId="77777777" w:rsidR="00330683" w:rsidRDefault="00330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E77EE" w14:textId="77777777" w:rsidR="00330683" w:rsidRDefault="00330683" w:rsidP="00330683">
      <w:r>
        <w:separator/>
      </w:r>
    </w:p>
  </w:footnote>
  <w:footnote w:type="continuationSeparator" w:id="0">
    <w:p w14:paraId="407DD251" w14:textId="77777777" w:rsidR="00330683" w:rsidRDefault="00330683" w:rsidP="00330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5991" w14:textId="2C0B3D6A" w:rsidR="00E870E1" w:rsidRDefault="00E870E1" w:rsidP="00E870E1">
    <w:pPr>
      <w:pStyle w:val="Header"/>
      <w:jc w:val="right"/>
    </w:pPr>
    <w:r>
      <w:rPr>
        <w:b/>
        <w:bCs/>
        <w:noProof/>
        <w:color w:val="000000"/>
        <w:sz w:val="28"/>
        <w:szCs w:val="28"/>
      </w:rPr>
      <w:drawing>
        <wp:inline distT="0" distB="0" distL="0" distR="0" wp14:anchorId="463FD144" wp14:editId="194BFBAA">
          <wp:extent cx="664234" cy="664234"/>
          <wp:effectExtent l="0" t="0" r="2540" b="2540"/>
          <wp:docPr id="1" name="Picture 1"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quar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1136" cy="68113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C94F9F"/>
    <w:multiLevelType w:val="hybridMultilevel"/>
    <w:tmpl w:val="60F0406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8C855F3"/>
    <w:multiLevelType w:val="hybridMultilevel"/>
    <w:tmpl w:val="04BE2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A791C32"/>
    <w:multiLevelType w:val="hybridMultilevel"/>
    <w:tmpl w:val="A55E8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810BB8"/>
    <w:multiLevelType w:val="hybridMultilevel"/>
    <w:tmpl w:val="DA64D1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637177725">
    <w:abstractNumId w:val="2"/>
  </w:num>
  <w:num w:numId="2" w16cid:durableId="547684401">
    <w:abstractNumId w:val="1"/>
  </w:num>
  <w:num w:numId="3" w16cid:durableId="17161991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3872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AE4"/>
    <w:rsid w:val="0000370C"/>
    <w:rsid w:val="000167BE"/>
    <w:rsid w:val="0002176F"/>
    <w:rsid w:val="00086109"/>
    <w:rsid w:val="00086588"/>
    <w:rsid w:val="00086BD1"/>
    <w:rsid w:val="000A18FB"/>
    <w:rsid w:val="000A7452"/>
    <w:rsid w:val="000B1717"/>
    <w:rsid w:val="000B7E31"/>
    <w:rsid w:val="001046EC"/>
    <w:rsid w:val="001446E2"/>
    <w:rsid w:val="00151BE2"/>
    <w:rsid w:val="001D2981"/>
    <w:rsid w:val="001F004B"/>
    <w:rsid w:val="00201679"/>
    <w:rsid w:val="00221B69"/>
    <w:rsid w:val="00223475"/>
    <w:rsid w:val="002359A4"/>
    <w:rsid w:val="002409AF"/>
    <w:rsid w:val="00243A47"/>
    <w:rsid w:val="00245D4A"/>
    <w:rsid w:val="00256A22"/>
    <w:rsid w:val="002847B6"/>
    <w:rsid w:val="002B3A89"/>
    <w:rsid w:val="002C43ED"/>
    <w:rsid w:val="002E3292"/>
    <w:rsid w:val="002F3BC7"/>
    <w:rsid w:val="0030125D"/>
    <w:rsid w:val="00320743"/>
    <w:rsid w:val="00325028"/>
    <w:rsid w:val="00330683"/>
    <w:rsid w:val="003433F6"/>
    <w:rsid w:val="00344C5D"/>
    <w:rsid w:val="00357B8B"/>
    <w:rsid w:val="003708CF"/>
    <w:rsid w:val="00371E1C"/>
    <w:rsid w:val="00376954"/>
    <w:rsid w:val="00386A97"/>
    <w:rsid w:val="003A1901"/>
    <w:rsid w:val="003E00CE"/>
    <w:rsid w:val="0040441E"/>
    <w:rsid w:val="00407355"/>
    <w:rsid w:val="00426D5F"/>
    <w:rsid w:val="00437775"/>
    <w:rsid w:val="00443187"/>
    <w:rsid w:val="00452A4C"/>
    <w:rsid w:val="004574E2"/>
    <w:rsid w:val="004630B5"/>
    <w:rsid w:val="00473605"/>
    <w:rsid w:val="004A124E"/>
    <w:rsid w:val="004B2B2C"/>
    <w:rsid w:val="004B44BF"/>
    <w:rsid w:val="004D3CD4"/>
    <w:rsid w:val="004F0886"/>
    <w:rsid w:val="005128E5"/>
    <w:rsid w:val="005270B1"/>
    <w:rsid w:val="00560CD2"/>
    <w:rsid w:val="00571356"/>
    <w:rsid w:val="005713FB"/>
    <w:rsid w:val="00585173"/>
    <w:rsid w:val="00592F22"/>
    <w:rsid w:val="006007E3"/>
    <w:rsid w:val="00603941"/>
    <w:rsid w:val="006103DC"/>
    <w:rsid w:val="00612F67"/>
    <w:rsid w:val="006236DF"/>
    <w:rsid w:val="0064791B"/>
    <w:rsid w:val="006704C3"/>
    <w:rsid w:val="00675A20"/>
    <w:rsid w:val="00677218"/>
    <w:rsid w:val="006872A0"/>
    <w:rsid w:val="006B4C84"/>
    <w:rsid w:val="006B765F"/>
    <w:rsid w:val="006C6311"/>
    <w:rsid w:val="006D13DD"/>
    <w:rsid w:val="006E1AE4"/>
    <w:rsid w:val="006F679E"/>
    <w:rsid w:val="00714103"/>
    <w:rsid w:val="0071625A"/>
    <w:rsid w:val="00754517"/>
    <w:rsid w:val="00756C2D"/>
    <w:rsid w:val="0078152B"/>
    <w:rsid w:val="007972B4"/>
    <w:rsid w:val="007A7691"/>
    <w:rsid w:val="007B77D4"/>
    <w:rsid w:val="007C0C3A"/>
    <w:rsid w:val="007D4559"/>
    <w:rsid w:val="00826992"/>
    <w:rsid w:val="0088135C"/>
    <w:rsid w:val="00894EF2"/>
    <w:rsid w:val="008968CD"/>
    <w:rsid w:val="008A7F2F"/>
    <w:rsid w:val="008B1B4B"/>
    <w:rsid w:val="008B5892"/>
    <w:rsid w:val="008B5F0D"/>
    <w:rsid w:val="008C347E"/>
    <w:rsid w:val="008C4AB7"/>
    <w:rsid w:val="008C50FE"/>
    <w:rsid w:val="008E2E5E"/>
    <w:rsid w:val="008F7929"/>
    <w:rsid w:val="009050D4"/>
    <w:rsid w:val="0090636F"/>
    <w:rsid w:val="009136CF"/>
    <w:rsid w:val="009255CD"/>
    <w:rsid w:val="009513E1"/>
    <w:rsid w:val="009650F1"/>
    <w:rsid w:val="0099059C"/>
    <w:rsid w:val="009B3E53"/>
    <w:rsid w:val="009F00EA"/>
    <w:rsid w:val="009F1C0B"/>
    <w:rsid w:val="00A17FE5"/>
    <w:rsid w:val="00A31F06"/>
    <w:rsid w:val="00A42DC2"/>
    <w:rsid w:val="00A70D0F"/>
    <w:rsid w:val="00A73ECB"/>
    <w:rsid w:val="00A8281E"/>
    <w:rsid w:val="00A97265"/>
    <w:rsid w:val="00AE2AA3"/>
    <w:rsid w:val="00B0712B"/>
    <w:rsid w:val="00B43135"/>
    <w:rsid w:val="00B55882"/>
    <w:rsid w:val="00B600D0"/>
    <w:rsid w:val="00B61450"/>
    <w:rsid w:val="00B768AF"/>
    <w:rsid w:val="00B962F1"/>
    <w:rsid w:val="00BA3B99"/>
    <w:rsid w:val="00BA6C7A"/>
    <w:rsid w:val="00BB1DB1"/>
    <w:rsid w:val="00BD0084"/>
    <w:rsid w:val="00BD12A5"/>
    <w:rsid w:val="00BE2866"/>
    <w:rsid w:val="00BF447A"/>
    <w:rsid w:val="00C12FB4"/>
    <w:rsid w:val="00C546B0"/>
    <w:rsid w:val="00C73606"/>
    <w:rsid w:val="00C765C9"/>
    <w:rsid w:val="00CA0D30"/>
    <w:rsid w:val="00CC24EB"/>
    <w:rsid w:val="00CD011C"/>
    <w:rsid w:val="00D130F7"/>
    <w:rsid w:val="00D45E5E"/>
    <w:rsid w:val="00D46455"/>
    <w:rsid w:val="00D6204D"/>
    <w:rsid w:val="00D633B5"/>
    <w:rsid w:val="00DA1FDF"/>
    <w:rsid w:val="00DB01EB"/>
    <w:rsid w:val="00DD0DCA"/>
    <w:rsid w:val="00DF03D3"/>
    <w:rsid w:val="00DF2DEA"/>
    <w:rsid w:val="00E22194"/>
    <w:rsid w:val="00E819E1"/>
    <w:rsid w:val="00E870E1"/>
    <w:rsid w:val="00EA2AA2"/>
    <w:rsid w:val="00EB02E6"/>
    <w:rsid w:val="00EB2488"/>
    <w:rsid w:val="00F13162"/>
    <w:rsid w:val="00F2690A"/>
    <w:rsid w:val="00F40156"/>
    <w:rsid w:val="00F577D3"/>
    <w:rsid w:val="00F91B8D"/>
    <w:rsid w:val="00F944C6"/>
    <w:rsid w:val="00FC017C"/>
    <w:rsid w:val="00FE27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8D718"/>
  <w15:chartTrackingRefBased/>
  <w15:docId w15:val="{CE456BF5-DABF-4F73-A51A-8717DDB91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AE4"/>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2981"/>
    <w:rPr>
      <w:color w:val="0563C1" w:themeColor="hyperlink"/>
      <w:u w:val="single"/>
    </w:rPr>
  </w:style>
  <w:style w:type="character" w:styleId="UnresolvedMention">
    <w:name w:val="Unresolved Mention"/>
    <w:basedOn w:val="DefaultParagraphFont"/>
    <w:uiPriority w:val="99"/>
    <w:semiHidden/>
    <w:unhideWhenUsed/>
    <w:rsid w:val="001D2981"/>
    <w:rPr>
      <w:color w:val="605E5C"/>
      <w:shd w:val="clear" w:color="auto" w:fill="E1DFDD"/>
    </w:rPr>
  </w:style>
  <w:style w:type="paragraph" w:styleId="ListParagraph">
    <w:name w:val="List Paragraph"/>
    <w:basedOn w:val="Normal"/>
    <w:uiPriority w:val="34"/>
    <w:qFormat/>
    <w:rsid w:val="00612F67"/>
    <w:pPr>
      <w:ind w:left="720"/>
      <w:contextualSpacing/>
    </w:pPr>
  </w:style>
  <w:style w:type="paragraph" w:styleId="Header">
    <w:name w:val="header"/>
    <w:basedOn w:val="Normal"/>
    <w:link w:val="HeaderChar"/>
    <w:uiPriority w:val="99"/>
    <w:unhideWhenUsed/>
    <w:rsid w:val="00330683"/>
    <w:pPr>
      <w:tabs>
        <w:tab w:val="center" w:pos="4513"/>
        <w:tab w:val="right" w:pos="9026"/>
      </w:tabs>
    </w:pPr>
  </w:style>
  <w:style w:type="character" w:customStyle="1" w:styleId="HeaderChar">
    <w:name w:val="Header Char"/>
    <w:basedOn w:val="DefaultParagraphFont"/>
    <w:link w:val="Header"/>
    <w:uiPriority w:val="99"/>
    <w:rsid w:val="00330683"/>
    <w:rPr>
      <w:rFonts w:ascii="Calibri" w:hAnsi="Calibri" w:cs="Calibri"/>
      <w:lang w:eastAsia="en-GB"/>
    </w:rPr>
  </w:style>
  <w:style w:type="paragraph" w:styleId="Footer">
    <w:name w:val="footer"/>
    <w:basedOn w:val="Normal"/>
    <w:link w:val="FooterChar"/>
    <w:uiPriority w:val="99"/>
    <w:unhideWhenUsed/>
    <w:rsid w:val="00330683"/>
    <w:pPr>
      <w:tabs>
        <w:tab w:val="center" w:pos="4513"/>
        <w:tab w:val="right" w:pos="9026"/>
      </w:tabs>
    </w:pPr>
  </w:style>
  <w:style w:type="character" w:customStyle="1" w:styleId="FooterChar">
    <w:name w:val="Footer Char"/>
    <w:basedOn w:val="DefaultParagraphFont"/>
    <w:link w:val="Footer"/>
    <w:uiPriority w:val="99"/>
    <w:rsid w:val="00330683"/>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3676">
      <w:bodyDiv w:val="1"/>
      <w:marLeft w:val="0"/>
      <w:marRight w:val="0"/>
      <w:marTop w:val="0"/>
      <w:marBottom w:val="0"/>
      <w:divBdr>
        <w:top w:val="none" w:sz="0" w:space="0" w:color="auto"/>
        <w:left w:val="none" w:sz="0" w:space="0" w:color="auto"/>
        <w:bottom w:val="none" w:sz="0" w:space="0" w:color="auto"/>
        <w:right w:val="none" w:sz="0" w:space="0" w:color="auto"/>
      </w:divBdr>
    </w:div>
    <w:div w:id="296885818">
      <w:bodyDiv w:val="1"/>
      <w:marLeft w:val="0"/>
      <w:marRight w:val="0"/>
      <w:marTop w:val="0"/>
      <w:marBottom w:val="0"/>
      <w:divBdr>
        <w:top w:val="none" w:sz="0" w:space="0" w:color="auto"/>
        <w:left w:val="none" w:sz="0" w:space="0" w:color="auto"/>
        <w:bottom w:val="none" w:sz="0" w:space="0" w:color="auto"/>
        <w:right w:val="none" w:sz="0" w:space="0" w:color="auto"/>
      </w:divBdr>
    </w:div>
    <w:div w:id="450170203">
      <w:bodyDiv w:val="1"/>
      <w:marLeft w:val="0"/>
      <w:marRight w:val="0"/>
      <w:marTop w:val="0"/>
      <w:marBottom w:val="0"/>
      <w:divBdr>
        <w:top w:val="none" w:sz="0" w:space="0" w:color="auto"/>
        <w:left w:val="none" w:sz="0" w:space="0" w:color="auto"/>
        <w:bottom w:val="none" w:sz="0" w:space="0" w:color="auto"/>
        <w:right w:val="none" w:sz="0" w:space="0" w:color="auto"/>
      </w:divBdr>
    </w:div>
    <w:div w:id="710424315">
      <w:bodyDiv w:val="1"/>
      <w:marLeft w:val="0"/>
      <w:marRight w:val="0"/>
      <w:marTop w:val="0"/>
      <w:marBottom w:val="0"/>
      <w:divBdr>
        <w:top w:val="none" w:sz="0" w:space="0" w:color="auto"/>
        <w:left w:val="none" w:sz="0" w:space="0" w:color="auto"/>
        <w:bottom w:val="none" w:sz="0" w:space="0" w:color="auto"/>
        <w:right w:val="none" w:sz="0" w:space="0" w:color="auto"/>
      </w:divBdr>
    </w:div>
    <w:div w:id="910040069">
      <w:bodyDiv w:val="1"/>
      <w:marLeft w:val="0"/>
      <w:marRight w:val="0"/>
      <w:marTop w:val="0"/>
      <w:marBottom w:val="0"/>
      <w:divBdr>
        <w:top w:val="none" w:sz="0" w:space="0" w:color="auto"/>
        <w:left w:val="none" w:sz="0" w:space="0" w:color="auto"/>
        <w:bottom w:val="none" w:sz="0" w:space="0" w:color="auto"/>
        <w:right w:val="none" w:sz="0" w:space="0" w:color="auto"/>
      </w:divBdr>
    </w:div>
    <w:div w:id="968584631">
      <w:bodyDiv w:val="1"/>
      <w:marLeft w:val="0"/>
      <w:marRight w:val="0"/>
      <w:marTop w:val="0"/>
      <w:marBottom w:val="0"/>
      <w:divBdr>
        <w:top w:val="none" w:sz="0" w:space="0" w:color="auto"/>
        <w:left w:val="none" w:sz="0" w:space="0" w:color="auto"/>
        <w:bottom w:val="none" w:sz="0" w:space="0" w:color="auto"/>
        <w:right w:val="none" w:sz="0" w:space="0" w:color="auto"/>
      </w:divBdr>
    </w:div>
    <w:div w:id="985938694">
      <w:bodyDiv w:val="1"/>
      <w:marLeft w:val="0"/>
      <w:marRight w:val="0"/>
      <w:marTop w:val="0"/>
      <w:marBottom w:val="0"/>
      <w:divBdr>
        <w:top w:val="none" w:sz="0" w:space="0" w:color="auto"/>
        <w:left w:val="none" w:sz="0" w:space="0" w:color="auto"/>
        <w:bottom w:val="none" w:sz="0" w:space="0" w:color="auto"/>
        <w:right w:val="none" w:sz="0" w:space="0" w:color="auto"/>
      </w:divBdr>
    </w:div>
    <w:div w:id="1136289541">
      <w:bodyDiv w:val="1"/>
      <w:marLeft w:val="0"/>
      <w:marRight w:val="0"/>
      <w:marTop w:val="0"/>
      <w:marBottom w:val="0"/>
      <w:divBdr>
        <w:top w:val="none" w:sz="0" w:space="0" w:color="auto"/>
        <w:left w:val="none" w:sz="0" w:space="0" w:color="auto"/>
        <w:bottom w:val="none" w:sz="0" w:space="0" w:color="auto"/>
        <w:right w:val="none" w:sz="0" w:space="0" w:color="auto"/>
      </w:divBdr>
    </w:div>
    <w:div w:id="1515075583">
      <w:bodyDiv w:val="1"/>
      <w:marLeft w:val="0"/>
      <w:marRight w:val="0"/>
      <w:marTop w:val="0"/>
      <w:marBottom w:val="0"/>
      <w:divBdr>
        <w:top w:val="none" w:sz="0" w:space="0" w:color="auto"/>
        <w:left w:val="none" w:sz="0" w:space="0" w:color="auto"/>
        <w:bottom w:val="none" w:sz="0" w:space="0" w:color="auto"/>
        <w:right w:val="none" w:sz="0" w:space="0" w:color="auto"/>
      </w:divBdr>
    </w:div>
    <w:div w:id="1544370499">
      <w:bodyDiv w:val="1"/>
      <w:marLeft w:val="0"/>
      <w:marRight w:val="0"/>
      <w:marTop w:val="0"/>
      <w:marBottom w:val="0"/>
      <w:divBdr>
        <w:top w:val="none" w:sz="0" w:space="0" w:color="auto"/>
        <w:left w:val="none" w:sz="0" w:space="0" w:color="auto"/>
        <w:bottom w:val="none" w:sz="0" w:space="0" w:color="auto"/>
        <w:right w:val="none" w:sz="0" w:space="0" w:color="auto"/>
      </w:divBdr>
    </w:div>
    <w:div w:id="1770151823">
      <w:bodyDiv w:val="1"/>
      <w:marLeft w:val="0"/>
      <w:marRight w:val="0"/>
      <w:marTop w:val="0"/>
      <w:marBottom w:val="0"/>
      <w:divBdr>
        <w:top w:val="none" w:sz="0" w:space="0" w:color="auto"/>
        <w:left w:val="none" w:sz="0" w:space="0" w:color="auto"/>
        <w:bottom w:val="none" w:sz="0" w:space="0" w:color="auto"/>
        <w:right w:val="none" w:sz="0" w:space="0" w:color="auto"/>
      </w:divBdr>
    </w:div>
    <w:div w:id="1909531281">
      <w:bodyDiv w:val="1"/>
      <w:marLeft w:val="0"/>
      <w:marRight w:val="0"/>
      <w:marTop w:val="0"/>
      <w:marBottom w:val="0"/>
      <w:divBdr>
        <w:top w:val="none" w:sz="0" w:space="0" w:color="auto"/>
        <w:left w:val="none" w:sz="0" w:space="0" w:color="auto"/>
        <w:bottom w:val="none" w:sz="0" w:space="0" w:color="auto"/>
        <w:right w:val="none" w:sz="0" w:space="0" w:color="auto"/>
      </w:divBdr>
    </w:div>
    <w:div w:id="2015065093">
      <w:bodyDiv w:val="1"/>
      <w:marLeft w:val="0"/>
      <w:marRight w:val="0"/>
      <w:marTop w:val="0"/>
      <w:marBottom w:val="0"/>
      <w:divBdr>
        <w:top w:val="none" w:sz="0" w:space="0" w:color="auto"/>
        <w:left w:val="none" w:sz="0" w:space="0" w:color="auto"/>
        <w:bottom w:val="none" w:sz="0" w:space="0" w:color="auto"/>
        <w:right w:val="none" w:sz="0" w:space="0" w:color="auto"/>
      </w:divBdr>
    </w:div>
    <w:div w:id="203603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habitats-and-species-of-principal-importance-in-england" TargetMode="External"/><Relationship Id="rId3" Type="http://schemas.openxmlformats.org/officeDocument/2006/relationships/settings" Target="settings.xml"/><Relationship Id="rId7" Type="http://schemas.openxmlformats.org/officeDocument/2006/relationships/hyperlink" Target="http://publications.naturalengland.org.uk/publication/631520143894118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2141</Words>
  <Characters>12207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 Tim (NE)</dc:creator>
  <cp:keywords/>
  <dc:description/>
  <cp:lastModifiedBy>Wilkins, Tim (NE)</cp:lastModifiedBy>
  <cp:revision>4</cp:revision>
  <dcterms:created xsi:type="dcterms:W3CDTF">2023-08-21T14:55:00Z</dcterms:created>
  <dcterms:modified xsi:type="dcterms:W3CDTF">2023-08-21T14:59:00Z</dcterms:modified>
</cp:coreProperties>
</file>