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072DB"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36CFBC5F" w14:textId="0C7B2BB1" w:rsidR="004A4734" w:rsidRPr="00F6048D"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F6048D" w:rsidRPr="00F6048D">
        <w:rPr>
          <w:rFonts w:ascii="Arial" w:hAnsi="Arial" w:cs="Arial"/>
          <w:sz w:val="24"/>
          <w:szCs w:val="24"/>
        </w:rPr>
        <w:t>SR732544732 Network Tooling Orchestration</w:t>
      </w:r>
    </w:p>
    <w:p w14:paraId="5A7A68CB" w14:textId="77777777" w:rsidR="00D500B0" w:rsidRDefault="00D500B0" w:rsidP="00FE264D">
      <w:pPr>
        <w:spacing w:after="0" w:line="259" w:lineRule="auto"/>
        <w:rPr>
          <w:rFonts w:ascii="Arial" w:hAnsi="Arial" w:cs="Arial"/>
          <w:sz w:val="24"/>
          <w:szCs w:val="24"/>
        </w:rPr>
      </w:pPr>
    </w:p>
    <w:p w14:paraId="25131D3F" w14:textId="3FEA39C2" w:rsidR="00FE264D" w:rsidRPr="009F273E" w:rsidRDefault="00D500B0" w:rsidP="00FE264D">
      <w:pPr>
        <w:spacing w:after="0" w:line="259" w:lineRule="auto"/>
        <w:rPr>
          <w:rFonts w:ascii="Arial" w:hAnsi="Arial" w:cs="Arial"/>
          <w:b/>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F6048D" w:rsidRPr="00945030">
        <w:rPr>
          <w:rFonts w:ascii="Arial" w:hAnsi="Arial" w:cs="Arial"/>
          <w:sz w:val="24"/>
          <w:szCs w:val="24"/>
        </w:rPr>
        <w:t>HMRC</w:t>
      </w:r>
    </w:p>
    <w:p w14:paraId="6955CA22"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1B3868CC" w14:textId="1E85B8DA" w:rsidR="00FE264D" w:rsidRPr="009F273E" w:rsidRDefault="00FE264D" w:rsidP="00F6048D">
      <w:pPr>
        <w:spacing w:after="0" w:line="259" w:lineRule="auto"/>
        <w:rPr>
          <w:rFonts w:ascii="Arial" w:hAnsi="Arial" w:cs="Arial"/>
          <w:b/>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D500B0">
        <w:rPr>
          <w:rFonts w:ascii="Arial" w:hAnsi="Arial" w:cs="Arial"/>
          <w:sz w:val="24"/>
          <w:szCs w:val="24"/>
        </w:rPr>
        <w:tab/>
      </w:r>
      <w:r w:rsidR="00D500B0">
        <w:rPr>
          <w:rFonts w:ascii="Arial" w:hAnsi="Arial" w:cs="Arial"/>
          <w:sz w:val="24"/>
          <w:szCs w:val="24"/>
        </w:rPr>
        <w:tab/>
      </w:r>
      <w:r w:rsidR="00F6048D">
        <w:rPr>
          <w:rFonts w:ascii="Arial" w:hAnsi="Arial" w:cs="Arial"/>
          <w:sz w:val="24"/>
          <w:szCs w:val="24"/>
        </w:rPr>
        <w:t xml:space="preserve">100 Parliament Street, </w:t>
      </w:r>
      <w:r w:rsidR="00F6048D" w:rsidRPr="00F6048D">
        <w:rPr>
          <w:rFonts w:ascii="Arial" w:hAnsi="Arial" w:cs="Arial"/>
          <w:sz w:val="24"/>
          <w:szCs w:val="24"/>
        </w:rPr>
        <w:t>London</w:t>
      </w:r>
      <w:r w:rsidR="00F6048D">
        <w:rPr>
          <w:rFonts w:ascii="Arial" w:hAnsi="Arial" w:cs="Arial"/>
          <w:sz w:val="24"/>
          <w:szCs w:val="24"/>
        </w:rPr>
        <w:t xml:space="preserve">, </w:t>
      </w:r>
      <w:r w:rsidR="00F6048D" w:rsidRPr="00F6048D">
        <w:rPr>
          <w:rFonts w:ascii="Arial" w:hAnsi="Arial" w:cs="Arial"/>
          <w:sz w:val="24"/>
          <w:szCs w:val="24"/>
        </w:rPr>
        <w:t>SW1A 2BQ</w:t>
      </w:r>
    </w:p>
    <w:p w14:paraId="5E1929E8" w14:textId="77777777" w:rsidR="00FE264D" w:rsidRPr="009F273E" w:rsidRDefault="00FE264D">
      <w:pPr>
        <w:spacing w:after="0" w:line="259" w:lineRule="auto"/>
        <w:rPr>
          <w:rFonts w:ascii="Arial" w:hAnsi="Arial" w:cs="Arial"/>
          <w:sz w:val="24"/>
          <w:szCs w:val="24"/>
        </w:rPr>
      </w:pPr>
    </w:p>
    <w:p w14:paraId="06699448" w14:textId="571A6F98"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EB3E7B" w:rsidRPr="00EB3E7B">
        <w:rPr>
          <w:rFonts w:ascii="Arial" w:hAnsi="Arial" w:cs="Arial"/>
          <w:sz w:val="24"/>
          <w:szCs w:val="24"/>
        </w:rPr>
        <w:t>Bytes Software Services</w:t>
      </w:r>
    </w:p>
    <w:p w14:paraId="1B6A5052" w14:textId="3150B308" w:rsidR="004A4734" w:rsidRPr="009F273E" w:rsidRDefault="00D500B0" w:rsidP="00EB3E7B">
      <w:pPr>
        <w:spacing w:line="240" w:lineRule="auto"/>
        <w:ind w:left="3600" w:hanging="3600"/>
        <w:rPr>
          <w:rFonts w:ascii="Arial" w:hAnsi="Arial" w:cs="Arial"/>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sidR="00EB3E7B">
        <w:rPr>
          <w:rFonts w:ascii="Arial" w:hAnsi="Arial" w:cs="Arial"/>
          <w:b/>
          <w:sz w:val="24"/>
          <w:szCs w:val="24"/>
        </w:rPr>
        <w:tab/>
      </w:r>
      <w:r w:rsidR="00EB3E7B" w:rsidRPr="00EB3E7B">
        <w:rPr>
          <w:rFonts w:ascii="Arial" w:hAnsi="Arial" w:cs="Arial"/>
          <w:sz w:val="24"/>
          <w:szCs w:val="24"/>
        </w:rPr>
        <w:t>Bytes House, Randalls Way, Leatherhead, Surrey, KT22 7TW</w:t>
      </w:r>
    </w:p>
    <w:p w14:paraId="58981C2D" w14:textId="6ADB8AB9" w:rsidR="004A4734" w:rsidRPr="009F273E" w:rsidRDefault="006C1CBB">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EB3E7B">
        <w:rPr>
          <w:rFonts w:ascii="Arial" w:hAnsi="Arial" w:cs="Arial"/>
          <w:sz w:val="24"/>
          <w:szCs w:val="24"/>
        </w:rPr>
        <w:t>0</w:t>
      </w:r>
      <w:r w:rsidR="00EB3E7B" w:rsidRPr="00EB3E7B">
        <w:rPr>
          <w:rFonts w:ascii="Arial" w:hAnsi="Arial" w:cs="Arial"/>
          <w:sz w:val="24"/>
          <w:szCs w:val="24"/>
        </w:rPr>
        <w:t>1616977</w:t>
      </w:r>
    </w:p>
    <w:p w14:paraId="445171B0" w14:textId="0CE62560" w:rsidR="00AB0BC2" w:rsidRPr="009F273E" w:rsidRDefault="00AB0BC2" w:rsidP="00945030">
      <w:pPr>
        <w:rPr>
          <w:rFonts w:ascii="Arial" w:hAnsi="Arial" w:cs="Arial"/>
          <w:sz w:val="24"/>
          <w:szCs w:val="24"/>
        </w:rPr>
      </w:pPr>
    </w:p>
    <w:p w14:paraId="03834F53"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5F86C338" w14:textId="77777777" w:rsidR="003E73F1" w:rsidRPr="003E73F1" w:rsidRDefault="003E73F1">
      <w:pPr>
        <w:spacing w:after="0" w:line="259" w:lineRule="auto"/>
        <w:rPr>
          <w:rFonts w:ascii="Arial" w:hAnsi="Arial" w:cs="Arial"/>
          <w:sz w:val="24"/>
          <w:szCs w:val="24"/>
        </w:rPr>
      </w:pPr>
    </w:p>
    <w:p w14:paraId="4FFC31A8" w14:textId="2B63C192"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E721B9">
        <w:rPr>
          <w:rFonts w:ascii="Arial" w:hAnsi="Arial" w:cs="Arial"/>
          <w:sz w:val="24"/>
          <w:szCs w:val="24"/>
        </w:rPr>
        <w:t>6</w:t>
      </w:r>
      <w:r w:rsidR="00E721B9" w:rsidRPr="00E721B9">
        <w:rPr>
          <w:rFonts w:ascii="Arial" w:hAnsi="Arial" w:cs="Arial"/>
          <w:sz w:val="24"/>
          <w:szCs w:val="24"/>
          <w:vertAlign w:val="superscript"/>
        </w:rPr>
        <w:t>th</w:t>
      </w:r>
      <w:r w:rsidR="00E721B9">
        <w:rPr>
          <w:rFonts w:ascii="Arial" w:hAnsi="Arial" w:cs="Arial"/>
          <w:sz w:val="24"/>
          <w:szCs w:val="24"/>
        </w:rPr>
        <w:t xml:space="preserve"> October 2021</w:t>
      </w:r>
      <w:r w:rsidR="003E73F1">
        <w:rPr>
          <w:rFonts w:ascii="Arial" w:hAnsi="Arial" w:cs="Arial"/>
          <w:sz w:val="24"/>
          <w:szCs w:val="24"/>
        </w:rPr>
        <w:t xml:space="preserve"> </w:t>
      </w:r>
    </w:p>
    <w:p w14:paraId="1909CC9B" w14:textId="709DF244"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65AA6A91" w14:textId="23622E88"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r w:rsidR="00D01919" w:rsidRPr="00D01919">
        <w:t xml:space="preserve"> </w:t>
      </w:r>
      <w:r w:rsidR="00D01919" w:rsidRPr="00D01919">
        <w:rPr>
          <w:rFonts w:ascii="Arial" w:hAnsi="Arial" w:cs="Arial"/>
          <w:sz w:val="24"/>
          <w:szCs w:val="24"/>
        </w:rPr>
        <w:t>Lot 3 Software &amp; Associated Services</w:t>
      </w:r>
    </w:p>
    <w:p w14:paraId="574BC39A" w14:textId="77777777" w:rsidR="00D01919" w:rsidRDefault="00D01919">
      <w:pPr>
        <w:keepNext/>
        <w:spacing w:after="0" w:line="259" w:lineRule="auto"/>
        <w:rPr>
          <w:rFonts w:ascii="Arial" w:eastAsia="STZhongsong" w:hAnsi="Arial" w:cs="Arial"/>
          <w:sz w:val="24"/>
          <w:szCs w:val="24"/>
          <w:lang w:eastAsia="zh-CN"/>
        </w:rPr>
      </w:pPr>
    </w:p>
    <w:p w14:paraId="74DF8487"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t>CALL-OFF INCORPORATED TERMS</w:t>
      </w:r>
    </w:p>
    <w:p w14:paraId="3DEC1A0B"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66511947" w14:textId="7445DC06"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5043B672"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46A69A43" w14:textId="77777777" w:rsidR="00553075" w:rsidRPr="00B12CC8" w:rsidRDefault="00553075" w:rsidP="00B12CC8">
      <w:pPr>
        <w:keepNext/>
        <w:spacing w:after="0" w:line="259" w:lineRule="auto"/>
        <w:rPr>
          <w:rStyle w:val="Emphasis"/>
          <w:rFonts w:ascii="Arial" w:hAnsi="Arial" w:cs="Arial"/>
          <w:i w:val="0"/>
          <w:iCs w:val="0"/>
          <w:sz w:val="24"/>
          <w:szCs w:val="24"/>
        </w:rPr>
      </w:pPr>
    </w:p>
    <w:p w14:paraId="0078C3E7" w14:textId="07B8304F"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063AF2">
        <w:rPr>
          <w:rStyle w:val="Emphasis"/>
          <w:rFonts w:ascii="Arial" w:hAnsi="Arial" w:cs="Arial"/>
          <w:i w:val="0"/>
          <w:iCs w:val="0"/>
          <w:sz w:val="24"/>
          <w:szCs w:val="24"/>
        </w:rPr>
        <w:t xml:space="preserve"> RM6068</w:t>
      </w:r>
      <w:r w:rsidRPr="0054312C">
        <w:rPr>
          <w:rStyle w:val="Emphasis"/>
          <w:rFonts w:ascii="Arial" w:hAnsi="Arial" w:cs="Arial"/>
          <w:i w:val="0"/>
          <w:iCs w:val="0"/>
          <w:sz w:val="24"/>
          <w:szCs w:val="24"/>
        </w:rPr>
        <w:t xml:space="preserve"> </w:t>
      </w:r>
    </w:p>
    <w:p w14:paraId="340013F0"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0209BFAD"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4B0AF486"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Joint Sc</w:t>
      </w:r>
      <w:r w:rsidR="003F397E" w:rsidRPr="009F273E">
        <w:rPr>
          <w:rStyle w:val="Emphasis"/>
          <w:rFonts w:ascii="Arial" w:hAnsi="Arial" w:cs="Arial"/>
          <w:i w:val="0"/>
          <w:sz w:val="24"/>
          <w:szCs w:val="24"/>
        </w:rPr>
        <w:t>hedule</w:t>
      </w:r>
      <w:r w:rsidRPr="009F273E">
        <w:rPr>
          <w:rStyle w:val="Emphasis"/>
          <w:rFonts w:ascii="Arial" w:hAnsi="Arial" w:cs="Arial"/>
          <w:i w:val="0"/>
          <w:sz w:val="24"/>
          <w:szCs w:val="24"/>
        </w:rPr>
        <w:t xml:space="preserve"> 4 (Commercially Sensitive Information)</w:t>
      </w:r>
    </w:p>
    <w:p w14:paraId="7E53A25D" w14:textId="19A85376" w:rsidR="004A4734" w:rsidRPr="00A963A1" w:rsidRDefault="003F397E" w:rsidP="0054312C">
      <w:pPr>
        <w:pStyle w:val="ListParagraph"/>
        <w:numPr>
          <w:ilvl w:val="1"/>
          <w:numId w:val="10"/>
        </w:numPr>
        <w:pBdr>
          <w:bottom w:val="single" w:sz="4" w:space="1" w:color="auto"/>
        </w:pBdr>
        <w:spacing w:after="0" w:line="259" w:lineRule="auto"/>
        <w:rPr>
          <w:rStyle w:val="Emphasis"/>
          <w:rFonts w:ascii="Arial" w:hAnsi="Arial" w:cs="Arial"/>
          <w:i w:val="0"/>
          <w:sz w:val="24"/>
          <w:szCs w:val="24"/>
        </w:rPr>
      </w:pPr>
      <w:r w:rsidRPr="00A963A1">
        <w:rPr>
          <w:rStyle w:val="Emphasis"/>
          <w:rFonts w:ascii="Arial" w:hAnsi="Arial" w:cs="Arial"/>
          <w:i w:val="0"/>
          <w:sz w:val="24"/>
          <w:szCs w:val="24"/>
        </w:rPr>
        <w:t xml:space="preserve">Joint Schedule </w:t>
      </w:r>
      <w:r w:rsidR="00CB39A4" w:rsidRPr="00A963A1">
        <w:rPr>
          <w:rStyle w:val="Emphasis"/>
          <w:rFonts w:ascii="Arial" w:hAnsi="Arial" w:cs="Arial"/>
          <w:i w:val="0"/>
          <w:sz w:val="24"/>
          <w:szCs w:val="24"/>
        </w:rPr>
        <w:t>6 (Key Subcontractors</w:t>
      </w:r>
      <w:r w:rsidR="00A963A1">
        <w:rPr>
          <w:rStyle w:val="Emphasis"/>
          <w:rFonts w:ascii="Arial" w:hAnsi="Arial" w:cs="Arial"/>
          <w:i w:val="0"/>
          <w:sz w:val="24"/>
          <w:szCs w:val="24"/>
        </w:rPr>
        <w:t>)</w:t>
      </w:r>
    </w:p>
    <w:p w14:paraId="76EF38C0" w14:textId="77777777" w:rsidR="005C0DB5" w:rsidRPr="009F273E" w:rsidRDefault="005C0DB5"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Joint Schedule </w:t>
      </w:r>
      <w:r w:rsidR="009F273E">
        <w:rPr>
          <w:rStyle w:val="Emphasis"/>
          <w:rFonts w:ascii="Arial" w:hAnsi="Arial" w:cs="Arial"/>
          <w:i w:val="0"/>
          <w:sz w:val="24"/>
          <w:szCs w:val="24"/>
        </w:rPr>
        <w:t xml:space="preserve">10 (Rectification Plan)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p>
    <w:p w14:paraId="526107D9" w14:textId="77777777" w:rsidR="0054312C" w:rsidRDefault="005B7837" w:rsidP="0054312C">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lastRenderedPageBreak/>
        <w:t>Joint Schedule 11</w:t>
      </w:r>
      <w:r w:rsidR="005C0DB5" w:rsidRPr="009F273E">
        <w:rPr>
          <w:rStyle w:val="Emphasis"/>
          <w:rFonts w:ascii="Arial" w:hAnsi="Arial" w:cs="Arial"/>
          <w:i w:val="0"/>
          <w:sz w:val="24"/>
          <w:szCs w:val="24"/>
        </w:rPr>
        <w:t xml:space="preserve"> (Processing Data)</w:t>
      </w:r>
      <w:r w:rsidR="005C0DB5" w:rsidRPr="009F273E">
        <w:rPr>
          <w:rStyle w:val="Emphasis"/>
          <w:rFonts w:ascii="Arial" w:hAnsi="Arial" w:cs="Arial"/>
          <w:i w:val="0"/>
          <w:sz w:val="24"/>
          <w:szCs w:val="24"/>
        </w:rPr>
        <w:tab/>
      </w:r>
      <w:r w:rsidR="005C0DB5" w:rsidRPr="009F273E">
        <w:rPr>
          <w:rStyle w:val="Emphasis"/>
          <w:rFonts w:ascii="Arial" w:hAnsi="Arial" w:cs="Arial"/>
          <w:i w:val="0"/>
          <w:sz w:val="24"/>
          <w:szCs w:val="24"/>
        </w:rPr>
        <w:tab/>
      </w:r>
    </w:p>
    <w:p w14:paraId="511867EA" w14:textId="47723F83" w:rsidR="004A4734" w:rsidRPr="00D1038B" w:rsidRDefault="0054312C" w:rsidP="00A963A1">
      <w:pPr>
        <w:pStyle w:val="ListParagraph"/>
        <w:numPr>
          <w:ilvl w:val="0"/>
          <w:numId w:val="10"/>
        </w:numPr>
        <w:rPr>
          <w:rStyle w:val="Emphasis"/>
          <w:rFonts w:ascii="Arial" w:hAnsi="Arial" w:cs="Arial"/>
          <w:i w:val="0"/>
          <w:iCs w:val="0"/>
          <w:sz w:val="24"/>
          <w:szCs w:val="24"/>
        </w:rPr>
      </w:pPr>
      <w:r>
        <w:rPr>
          <w:rStyle w:val="Emphasis"/>
          <w:rFonts w:ascii="Arial" w:hAnsi="Arial" w:cs="Arial"/>
          <w:i w:val="0"/>
          <w:iCs w:val="0"/>
          <w:sz w:val="24"/>
          <w:szCs w:val="24"/>
        </w:rPr>
        <w:t>Call-Off Schedules</w:t>
      </w:r>
      <w:r w:rsidR="00DF2308">
        <w:rPr>
          <w:rStyle w:val="Emphasis"/>
          <w:rFonts w:ascii="Arial" w:hAnsi="Arial" w:cs="Arial"/>
          <w:i w:val="0"/>
          <w:iCs w:val="0"/>
          <w:sz w:val="24"/>
          <w:szCs w:val="24"/>
        </w:rPr>
        <w:t xml:space="preserve"> for</w:t>
      </w:r>
      <w:r w:rsidRPr="0054312C">
        <w:rPr>
          <w:rStyle w:val="Emphasis"/>
          <w:rFonts w:ascii="Arial" w:hAnsi="Arial" w:cs="Arial"/>
          <w:i w:val="0"/>
          <w:iCs w:val="0"/>
          <w:sz w:val="24"/>
          <w:szCs w:val="24"/>
        </w:rPr>
        <w:t xml:space="preserve"> </w:t>
      </w:r>
      <w:r w:rsidR="00A963A1" w:rsidRPr="00A963A1">
        <w:rPr>
          <w:rStyle w:val="Emphasis"/>
          <w:rFonts w:ascii="Arial" w:hAnsi="Arial" w:cs="Arial"/>
          <w:i w:val="0"/>
          <w:iCs w:val="0"/>
          <w:sz w:val="24"/>
          <w:szCs w:val="24"/>
        </w:rPr>
        <w:t>SR732544732 Network Tooling Orchestration</w:t>
      </w:r>
      <w:r w:rsidR="00A963A1">
        <w:rPr>
          <w:rStyle w:val="Emphasis"/>
          <w:rFonts w:ascii="Arial" w:hAnsi="Arial" w:cs="Arial"/>
          <w:i w:val="0"/>
          <w:sz w:val="24"/>
          <w:szCs w:val="24"/>
        </w:rPr>
        <w:t>:</w:t>
      </w:r>
      <w:r w:rsidR="005C0DB5" w:rsidRPr="0054312C">
        <w:rPr>
          <w:rStyle w:val="Emphasis"/>
          <w:rFonts w:ascii="Arial" w:hAnsi="Arial" w:cs="Arial"/>
          <w:i w:val="0"/>
          <w:sz w:val="24"/>
          <w:szCs w:val="24"/>
        </w:rPr>
        <w:tab/>
      </w:r>
    </w:p>
    <w:p w14:paraId="03BA3F3C" w14:textId="75E75AC8" w:rsidR="003D7714" w:rsidRPr="00E4275F" w:rsidRDefault="003D7714" w:rsidP="0054312C">
      <w:pPr>
        <w:pStyle w:val="ListParagraph"/>
        <w:numPr>
          <w:ilvl w:val="1"/>
          <w:numId w:val="10"/>
        </w:numPr>
        <w:spacing w:after="0" w:line="259" w:lineRule="auto"/>
        <w:rPr>
          <w:rStyle w:val="Emphasis"/>
          <w:rFonts w:ascii="Arial" w:hAnsi="Arial" w:cs="Arial"/>
          <w:i w:val="0"/>
          <w:sz w:val="24"/>
          <w:szCs w:val="24"/>
        </w:rPr>
      </w:pPr>
      <w:r w:rsidRPr="00E4275F">
        <w:rPr>
          <w:rStyle w:val="Emphasis"/>
          <w:rFonts w:ascii="Arial" w:hAnsi="Arial" w:cs="Arial"/>
          <w:i w:val="0"/>
          <w:sz w:val="24"/>
          <w:szCs w:val="24"/>
        </w:rPr>
        <w:t xml:space="preserve">Call-Off Schedule 11 (Installation </w:t>
      </w:r>
      <w:r w:rsidR="00377A85" w:rsidRPr="00E4275F">
        <w:rPr>
          <w:rStyle w:val="Emphasis"/>
          <w:rFonts w:ascii="Arial" w:hAnsi="Arial" w:cs="Arial"/>
          <w:i w:val="0"/>
          <w:sz w:val="24"/>
          <w:szCs w:val="24"/>
        </w:rPr>
        <w:t>Works</w:t>
      </w:r>
      <w:r w:rsidR="00E4275F">
        <w:rPr>
          <w:rStyle w:val="Emphasis"/>
          <w:rFonts w:ascii="Arial" w:hAnsi="Arial" w:cs="Arial"/>
          <w:i w:val="0"/>
          <w:sz w:val="24"/>
          <w:szCs w:val="24"/>
        </w:rPr>
        <w:t>)</w:t>
      </w:r>
    </w:p>
    <w:p w14:paraId="1C94471C" w14:textId="40BB6B52" w:rsidR="00F914EA" w:rsidRPr="009F273E" w:rsidRDefault="00F914EA" w:rsidP="00B12CC8">
      <w:pPr>
        <w:pStyle w:val="ListParagraph"/>
        <w:spacing w:after="0" w:line="259" w:lineRule="auto"/>
        <w:ind w:left="1800"/>
        <w:rPr>
          <w:rStyle w:val="Emphasis"/>
          <w:rFonts w:ascii="Arial" w:hAnsi="Arial" w:cs="Arial"/>
          <w:i w:val="0"/>
          <w:sz w:val="24"/>
          <w:szCs w:val="24"/>
          <w:highlight w:val="yellow"/>
        </w:rPr>
      </w:pPr>
    </w:p>
    <w:p w14:paraId="54799DD6" w14:textId="2AF468D6" w:rsidR="000C665A" w:rsidRPr="009F273E" w:rsidRDefault="000C665A">
      <w:pPr>
        <w:pStyle w:val="ListParagraph"/>
        <w:numPr>
          <w:ilvl w:val="0"/>
          <w:numId w:val="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2315F2">
        <w:rPr>
          <w:rFonts w:ascii="Arial" w:hAnsi="Arial" w:cs="Arial"/>
          <w:sz w:val="24"/>
          <w:szCs w:val="24"/>
        </w:rPr>
        <w:t>6</w:t>
      </w:r>
      <w:r w:rsidRPr="009F273E">
        <w:rPr>
          <w:rFonts w:ascii="Arial" w:hAnsi="Arial" w:cs="Arial"/>
          <w:sz w:val="24"/>
          <w:szCs w:val="24"/>
        </w:rPr>
        <w:t>)</w:t>
      </w:r>
    </w:p>
    <w:p w14:paraId="58A909DC" w14:textId="6F9713C3" w:rsidR="004A4734" w:rsidRPr="009F273E" w:rsidRDefault="00CB39A4">
      <w:pPr>
        <w:pStyle w:val="ListParagraph"/>
        <w:numPr>
          <w:ilvl w:val="0"/>
          <w:numId w:val="5"/>
        </w:numPr>
        <w:spacing w:after="0" w:line="259" w:lineRule="auto"/>
        <w:rPr>
          <w:rFonts w:ascii="Arial" w:hAnsi="Arial" w:cs="Arial"/>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orporate Social Responsibility)</w:t>
      </w:r>
      <w:r w:rsidR="00063AF2">
        <w:rPr>
          <w:rStyle w:val="Emphasis"/>
          <w:rFonts w:ascii="Arial" w:hAnsi="Arial" w:cs="Arial"/>
          <w:i w:val="0"/>
          <w:sz w:val="24"/>
          <w:szCs w:val="24"/>
        </w:rPr>
        <w:t xml:space="preserve"> RM6068</w:t>
      </w:r>
      <w:r w:rsidR="0054312C">
        <w:rPr>
          <w:rStyle w:val="Emphasis"/>
          <w:rFonts w:ascii="Arial" w:hAnsi="Arial" w:cs="Arial"/>
          <w:i w:val="0"/>
          <w:sz w:val="24"/>
          <w:szCs w:val="24"/>
        </w:rPr>
        <w:t xml:space="preserve"> </w:t>
      </w:r>
    </w:p>
    <w:p w14:paraId="69570FCF" w14:textId="77777777" w:rsidR="004304AB" w:rsidRPr="009F273E" w:rsidRDefault="004304AB" w:rsidP="004304AB">
      <w:pPr>
        <w:pStyle w:val="ListParagraph"/>
        <w:spacing w:after="0" w:line="259" w:lineRule="auto"/>
        <w:rPr>
          <w:rFonts w:ascii="Arial" w:hAnsi="Arial" w:cs="Arial"/>
          <w:sz w:val="24"/>
          <w:szCs w:val="24"/>
          <w:highlight w:val="yellow"/>
        </w:rPr>
      </w:pPr>
    </w:p>
    <w:p w14:paraId="4C066418"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pPr>
        <w:tabs>
          <w:tab w:val="left" w:pos="2257"/>
        </w:tabs>
        <w:spacing w:after="0" w:line="259" w:lineRule="auto"/>
        <w:rPr>
          <w:rFonts w:ascii="Arial" w:hAnsi="Arial" w:cs="Arial"/>
          <w:sz w:val="24"/>
          <w:szCs w:val="24"/>
        </w:rPr>
      </w:pPr>
    </w:p>
    <w:p w14:paraId="691C085F"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737A26A9" w14:textId="77777777" w:rsidR="004A4734" w:rsidRPr="009F273E" w:rsidRDefault="003809EC">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p>
    <w:p w14:paraId="302A0ECB" w14:textId="7B24C0B9" w:rsidR="004A4734" w:rsidRPr="00C05C52" w:rsidRDefault="00505DD5" w:rsidP="00C05C52">
      <w:pPr>
        <w:pStyle w:val="ListParagraph"/>
        <w:numPr>
          <w:ilvl w:val="0"/>
          <w:numId w:val="33"/>
        </w:numPr>
        <w:tabs>
          <w:tab w:val="left" w:pos="2257"/>
        </w:tabs>
        <w:spacing w:after="0" w:line="259" w:lineRule="auto"/>
        <w:rPr>
          <w:rFonts w:ascii="Arial" w:hAnsi="Arial" w:cs="Arial"/>
          <w:sz w:val="24"/>
          <w:szCs w:val="24"/>
        </w:rPr>
      </w:pPr>
      <w:r w:rsidRPr="00C05C52">
        <w:rPr>
          <w:rFonts w:ascii="Arial" w:hAnsi="Arial" w:cs="Arial"/>
          <w:sz w:val="24"/>
          <w:szCs w:val="24"/>
        </w:rPr>
        <w:t xml:space="preserve">HMRC Mandatory clauses </w:t>
      </w:r>
      <w:r w:rsidR="00C05C52" w:rsidRPr="00C05C52">
        <w:rPr>
          <w:rFonts w:ascii="Arial" w:hAnsi="Arial" w:cs="Arial"/>
          <w:sz w:val="24"/>
          <w:szCs w:val="24"/>
        </w:rPr>
        <w:t>(</w:t>
      </w:r>
      <w:r w:rsidR="00AC383B">
        <w:rPr>
          <w:rFonts w:ascii="Arial" w:hAnsi="Arial" w:cs="Arial"/>
          <w:sz w:val="24"/>
          <w:szCs w:val="24"/>
        </w:rPr>
        <w:t>A</w:t>
      </w:r>
      <w:r w:rsidRPr="00C05C52">
        <w:rPr>
          <w:rFonts w:ascii="Arial" w:hAnsi="Arial" w:cs="Arial"/>
          <w:sz w:val="24"/>
          <w:szCs w:val="24"/>
        </w:rPr>
        <w:t xml:space="preserve">ppendix </w:t>
      </w:r>
      <w:r w:rsidR="00C05C52" w:rsidRPr="00C05C52">
        <w:rPr>
          <w:rFonts w:ascii="Arial" w:hAnsi="Arial" w:cs="Arial"/>
          <w:sz w:val="24"/>
          <w:szCs w:val="24"/>
        </w:rPr>
        <w:t>1)</w:t>
      </w:r>
    </w:p>
    <w:p w14:paraId="17C3D223" w14:textId="77777777" w:rsidR="004A4734" w:rsidRPr="009F273E" w:rsidRDefault="004A4734">
      <w:pPr>
        <w:spacing w:after="0" w:line="259" w:lineRule="auto"/>
        <w:rPr>
          <w:rFonts w:ascii="Arial" w:hAnsi="Arial" w:cs="Arial"/>
          <w:b/>
          <w:sz w:val="24"/>
          <w:szCs w:val="24"/>
        </w:rPr>
      </w:pPr>
    </w:p>
    <w:p w14:paraId="4E61396B" w14:textId="694A04CD" w:rsidR="004A4734" w:rsidRPr="00727816"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D01919">
        <w:rPr>
          <w:rFonts w:ascii="Arial" w:hAnsi="Arial" w:cs="Arial"/>
          <w:sz w:val="24"/>
          <w:szCs w:val="24"/>
        </w:rPr>
        <w:tab/>
      </w:r>
      <w:r w:rsidR="00D01919">
        <w:rPr>
          <w:rFonts w:ascii="Arial" w:hAnsi="Arial" w:cs="Arial"/>
          <w:sz w:val="24"/>
          <w:szCs w:val="24"/>
        </w:rPr>
        <w:tab/>
      </w:r>
      <w:r w:rsidR="00D01919">
        <w:rPr>
          <w:rFonts w:ascii="Arial" w:hAnsi="Arial" w:cs="Arial"/>
          <w:sz w:val="24"/>
          <w:szCs w:val="24"/>
        </w:rPr>
        <w:tab/>
      </w:r>
      <w:r w:rsidR="00727816" w:rsidRPr="00727816">
        <w:rPr>
          <w:rFonts w:ascii="Arial" w:hAnsi="Arial" w:cs="Arial"/>
          <w:sz w:val="24"/>
          <w:szCs w:val="24"/>
        </w:rPr>
        <w:t>25</w:t>
      </w:r>
      <w:r w:rsidR="00D01919" w:rsidRPr="00727816">
        <w:rPr>
          <w:rFonts w:ascii="Arial" w:hAnsi="Arial" w:cs="Arial"/>
          <w:sz w:val="24"/>
          <w:szCs w:val="24"/>
          <w:vertAlign w:val="superscript"/>
        </w:rPr>
        <w:t>th</w:t>
      </w:r>
      <w:r w:rsidR="00D01919" w:rsidRPr="00727816">
        <w:rPr>
          <w:rFonts w:ascii="Arial" w:hAnsi="Arial" w:cs="Arial"/>
          <w:sz w:val="24"/>
          <w:szCs w:val="24"/>
        </w:rPr>
        <w:t xml:space="preserve"> October 2021</w:t>
      </w:r>
    </w:p>
    <w:p w14:paraId="02E49A43" w14:textId="77777777" w:rsidR="004A4734" w:rsidRPr="00727816" w:rsidRDefault="004A4734">
      <w:pPr>
        <w:spacing w:after="0" w:line="259" w:lineRule="auto"/>
        <w:rPr>
          <w:rFonts w:ascii="Arial" w:hAnsi="Arial" w:cs="Arial"/>
          <w:sz w:val="24"/>
          <w:szCs w:val="24"/>
        </w:rPr>
      </w:pPr>
    </w:p>
    <w:p w14:paraId="16FEAE65" w14:textId="41A94EB2" w:rsidR="004A4734" w:rsidRPr="003809EC" w:rsidRDefault="00CB39A4">
      <w:pPr>
        <w:spacing w:after="0" w:line="259" w:lineRule="auto"/>
        <w:rPr>
          <w:rFonts w:ascii="Arial" w:hAnsi="Arial" w:cs="Arial"/>
          <w:sz w:val="24"/>
          <w:szCs w:val="24"/>
        </w:rPr>
      </w:pPr>
      <w:r w:rsidRPr="00727816">
        <w:rPr>
          <w:rFonts w:ascii="Arial" w:hAnsi="Arial" w:cs="Arial"/>
          <w:sz w:val="24"/>
          <w:szCs w:val="24"/>
        </w:rPr>
        <w:t xml:space="preserve">CALL-OFF EXPIRY DATE: </w:t>
      </w:r>
      <w:r w:rsidR="003809EC" w:rsidRPr="00727816">
        <w:rPr>
          <w:rFonts w:ascii="Arial" w:hAnsi="Arial" w:cs="Arial"/>
          <w:sz w:val="24"/>
          <w:szCs w:val="24"/>
        </w:rPr>
        <w:tab/>
      </w:r>
      <w:r w:rsidR="003809EC" w:rsidRPr="00727816">
        <w:rPr>
          <w:rFonts w:ascii="Arial" w:hAnsi="Arial" w:cs="Arial"/>
          <w:sz w:val="24"/>
          <w:szCs w:val="24"/>
        </w:rPr>
        <w:tab/>
      </w:r>
      <w:r w:rsidR="00727816" w:rsidRPr="00727816">
        <w:rPr>
          <w:rFonts w:ascii="Arial" w:hAnsi="Arial" w:cs="Arial"/>
          <w:sz w:val="24"/>
          <w:szCs w:val="24"/>
        </w:rPr>
        <w:t>2</w:t>
      </w:r>
      <w:r w:rsidR="00D01919" w:rsidRPr="00727816">
        <w:rPr>
          <w:rFonts w:ascii="Arial" w:hAnsi="Arial" w:cs="Arial"/>
          <w:sz w:val="24"/>
          <w:szCs w:val="24"/>
        </w:rPr>
        <w:t>4</w:t>
      </w:r>
      <w:r w:rsidR="00D01919" w:rsidRPr="00727816">
        <w:rPr>
          <w:rFonts w:ascii="Arial" w:hAnsi="Arial" w:cs="Arial"/>
          <w:sz w:val="24"/>
          <w:szCs w:val="24"/>
          <w:vertAlign w:val="superscript"/>
        </w:rPr>
        <w:t>th</w:t>
      </w:r>
      <w:r w:rsidR="00D01919" w:rsidRPr="00727816">
        <w:rPr>
          <w:rFonts w:ascii="Arial" w:hAnsi="Arial" w:cs="Arial"/>
          <w:sz w:val="24"/>
          <w:szCs w:val="24"/>
        </w:rPr>
        <w:t xml:space="preserve"> October 2022</w:t>
      </w:r>
    </w:p>
    <w:p w14:paraId="4375190F" w14:textId="77777777" w:rsidR="004A4734" w:rsidRPr="003809EC" w:rsidRDefault="004A4734">
      <w:pPr>
        <w:spacing w:after="0" w:line="259" w:lineRule="auto"/>
        <w:rPr>
          <w:rFonts w:ascii="Arial" w:hAnsi="Arial" w:cs="Arial"/>
          <w:sz w:val="24"/>
          <w:szCs w:val="24"/>
        </w:rPr>
      </w:pPr>
    </w:p>
    <w:p w14:paraId="7E4F200C" w14:textId="5CCCB79F" w:rsidR="004A4734" w:rsidRDefault="00CB39A4">
      <w:pPr>
        <w:spacing w:after="0" w:line="259" w:lineRule="auto"/>
        <w:rPr>
          <w:rFonts w:ascii="Arial" w:hAnsi="Arial" w:cs="Arial"/>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D01919">
        <w:rPr>
          <w:rFonts w:ascii="Arial" w:hAnsi="Arial" w:cs="Arial"/>
          <w:sz w:val="24"/>
          <w:szCs w:val="24"/>
        </w:rPr>
        <w:t xml:space="preserve">12 months </w:t>
      </w:r>
    </w:p>
    <w:p w14:paraId="3D60B093" w14:textId="77777777" w:rsidR="00FB6CC0" w:rsidRDefault="00FB6CC0">
      <w:pPr>
        <w:spacing w:after="0" w:line="259" w:lineRule="auto"/>
        <w:rPr>
          <w:rFonts w:ascii="Arial" w:hAnsi="Arial" w:cs="Arial"/>
          <w:sz w:val="24"/>
          <w:szCs w:val="24"/>
        </w:rPr>
      </w:pPr>
    </w:p>
    <w:p w14:paraId="4162C002" w14:textId="12908F7B" w:rsidR="00FB6CC0" w:rsidRPr="003809EC" w:rsidRDefault="00FB6CC0">
      <w:pPr>
        <w:spacing w:after="0" w:line="259" w:lineRule="auto"/>
        <w:rPr>
          <w:rFonts w:ascii="Arial" w:hAnsi="Arial" w:cs="Arial"/>
          <w:sz w:val="24"/>
          <w:szCs w:val="24"/>
        </w:rPr>
      </w:pPr>
      <w:r>
        <w:rPr>
          <w:rFonts w:ascii="Arial" w:hAnsi="Arial" w:cs="Arial"/>
          <w:sz w:val="24"/>
          <w:szCs w:val="24"/>
        </w:rPr>
        <w:t>CALL-OFF OPTIONAL EXTENSION</w:t>
      </w:r>
      <w:r>
        <w:rPr>
          <w:rFonts w:ascii="Arial" w:hAnsi="Arial" w:cs="Arial"/>
          <w:sz w:val="24"/>
          <w:szCs w:val="24"/>
        </w:rPr>
        <w:tab/>
      </w:r>
      <w:r w:rsidR="00D01919" w:rsidRPr="00D01919">
        <w:rPr>
          <w:rFonts w:ascii="Arial" w:hAnsi="Arial" w:cs="Arial"/>
          <w:sz w:val="24"/>
          <w:szCs w:val="24"/>
        </w:rPr>
        <w:t>N/A</w:t>
      </w:r>
    </w:p>
    <w:p w14:paraId="666F9572" w14:textId="082222A3" w:rsidR="00FB6CC0" w:rsidRDefault="00FB6CC0">
      <w:pPr>
        <w:spacing w:after="0" w:line="259" w:lineRule="auto"/>
        <w:rPr>
          <w:rFonts w:ascii="Arial" w:hAnsi="Arial" w:cs="Arial"/>
          <w:sz w:val="24"/>
          <w:szCs w:val="24"/>
        </w:rPr>
      </w:pPr>
      <w:r>
        <w:rPr>
          <w:rFonts w:ascii="Arial" w:hAnsi="Arial" w:cs="Arial"/>
          <w:sz w:val="24"/>
          <w:szCs w:val="24"/>
        </w:rPr>
        <w:t>PERIOD</w:t>
      </w:r>
    </w:p>
    <w:p w14:paraId="13DFAD41" w14:textId="77777777" w:rsidR="006635AE" w:rsidRPr="003809EC" w:rsidRDefault="006635AE">
      <w:pPr>
        <w:spacing w:after="0" w:line="259" w:lineRule="auto"/>
        <w:rPr>
          <w:rFonts w:ascii="Arial" w:hAnsi="Arial" w:cs="Arial"/>
          <w:sz w:val="24"/>
          <w:szCs w:val="24"/>
        </w:rPr>
      </w:pPr>
    </w:p>
    <w:p w14:paraId="1A1FEFC1" w14:textId="77777777" w:rsidR="001D084D"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289CFCE6" w14:textId="77777777" w:rsidR="00AC383B" w:rsidRPr="003809EC" w:rsidRDefault="00AC383B" w:rsidP="001D084D">
      <w:pPr>
        <w:spacing w:after="0" w:line="259" w:lineRule="auto"/>
        <w:rPr>
          <w:rFonts w:ascii="Arial" w:hAnsi="Arial" w:cs="Arial"/>
          <w:sz w:val="24"/>
          <w:szCs w:val="24"/>
        </w:rPr>
      </w:pPr>
    </w:p>
    <w:p w14:paraId="770E7F49" w14:textId="497D2888" w:rsidR="001D084D" w:rsidRPr="00AC383B" w:rsidRDefault="00AC383B" w:rsidP="001D084D">
      <w:pPr>
        <w:tabs>
          <w:tab w:val="left" w:pos="2257"/>
        </w:tabs>
        <w:spacing w:after="0" w:line="259" w:lineRule="auto"/>
        <w:rPr>
          <w:rFonts w:ascii="Arial" w:hAnsi="Arial" w:cs="Arial"/>
          <w:sz w:val="24"/>
          <w:szCs w:val="24"/>
        </w:rPr>
      </w:pPr>
      <w:r w:rsidRPr="00AC383B">
        <w:rPr>
          <w:rFonts w:ascii="Arial" w:hAnsi="Arial" w:cs="Arial"/>
          <w:sz w:val="24"/>
          <w:szCs w:val="24"/>
        </w:rPr>
        <w:t>T</w:t>
      </w:r>
      <w:r>
        <w:rPr>
          <w:rFonts w:ascii="Arial" w:hAnsi="Arial" w:cs="Arial"/>
          <w:sz w:val="24"/>
          <w:szCs w:val="24"/>
        </w:rPr>
        <w:t>he A</w:t>
      </w:r>
      <w:r w:rsidRPr="00AC383B">
        <w:rPr>
          <w:rFonts w:ascii="Arial" w:hAnsi="Arial" w:cs="Arial"/>
          <w:sz w:val="24"/>
          <w:szCs w:val="24"/>
        </w:rPr>
        <w:t>uthority is looking for a reseller to deliver the following:</w:t>
      </w:r>
    </w:p>
    <w:tbl>
      <w:tblPr>
        <w:tblStyle w:val="TableGrid"/>
        <w:tblW w:w="0" w:type="auto"/>
        <w:tblLook w:val="04A0" w:firstRow="1" w:lastRow="0" w:firstColumn="1" w:lastColumn="0" w:noHBand="0" w:noVBand="1"/>
      </w:tblPr>
      <w:tblGrid>
        <w:gridCol w:w="1555"/>
        <w:gridCol w:w="5101"/>
        <w:gridCol w:w="2360"/>
      </w:tblGrid>
      <w:tr w:rsidR="00AC383B" w14:paraId="7C820D46" w14:textId="77777777" w:rsidTr="004432BE">
        <w:tc>
          <w:tcPr>
            <w:tcW w:w="1555" w:type="dxa"/>
            <w:vAlign w:val="center"/>
          </w:tcPr>
          <w:p w14:paraId="590C5E6C" w14:textId="77777777" w:rsidR="00AC383B" w:rsidRDefault="00AC383B" w:rsidP="004432BE">
            <w:pPr>
              <w:rPr>
                <w:rFonts w:asciiTheme="minorHAnsi" w:eastAsiaTheme="minorHAnsi" w:hAnsiTheme="minorHAnsi"/>
                <w:color w:val="000000"/>
                <w:sz w:val="24"/>
              </w:rPr>
            </w:pPr>
            <w:r>
              <w:rPr>
                <w:color w:val="000000"/>
                <w:sz w:val="23"/>
                <w:szCs w:val="23"/>
              </w:rPr>
              <w:t xml:space="preserve">Part Number </w:t>
            </w:r>
            <w:r>
              <w:rPr>
                <w:color w:val="000000"/>
                <w:sz w:val="24"/>
              </w:rPr>
              <w:t>(Kelverion)</w:t>
            </w:r>
          </w:p>
        </w:tc>
        <w:tc>
          <w:tcPr>
            <w:tcW w:w="5103" w:type="dxa"/>
            <w:vAlign w:val="center"/>
          </w:tcPr>
          <w:p w14:paraId="4A8F30CC" w14:textId="77777777" w:rsidR="00AC383B" w:rsidRDefault="00AC383B" w:rsidP="004432BE">
            <w:pPr>
              <w:rPr>
                <w:color w:val="000000"/>
                <w:sz w:val="23"/>
                <w:szCs w:val="23"/>
              </w:rPr>
            </w:pPr>
            <w:r>
              <w:rPr>
                <w:color w:val="000000"/>
                <w:sz w:val="23"/>
                <w:szCs w:val="23"/>
              </w:rPr>
              <w:t xml:space="preserve">Description </w:t>
            </w:r>
          </w:p>
        </w:tc>
        <w:tc>
          <w:tcPr>
            <w:tcW w:w="2361" w:type="dxa"/>
            <w:vAlign w:val="center"/>
          </w:tcPr>
          <w:p w14:paraId="724FDA99" w14:textId="77777777" w:rsidR="00AC383B" w:rsidRDefault="00AC383B" w:rsidP="004432BE">
            <w:pPr>
              <w:rPr>
                <w:color w:val="000000"/>
                <w:sz w:val="23"/>
                <w:szCs w:val="23"/>
              </w:rPr>
            </w:pPr>
            <w:r>
              <w:rPr>
                <w:color w:val="000000"/>
                <w:sz w:val="23"/>
                <w:szCs w:val="23"/>
              </w:rPr>
              <w:t xml:space="preserve">Quantity </w:t>
            </w:r>
          </w:p>
        </w:tc>
      </w:tr>
      <w:tr w:rsidR="00AC383B" w14:paraId="6010BE8B" w14:textId="77777777" w:rsidTr="004432BE">
        <w:tc>
          <w:tcPr>
            <w:tcW w:w="1555" w:type="dxa"/>
            <w:vAlign w:val="center"/>
          </w:tcPr>
          <w:p w14:paraId="244433A3" w14:textId="77777777" w:rsidR="00AC383B" w:rsidRDefault="00AC383B" w:rsidP="004432BE">
            <w:pPr>
              <w:rPr>
                <w:color w:val="000000"/>
                <w:szCs w:val="22"/>
              </w:rPr>
            </w:pPr>
            <w:r>
              <w:rPr>
                <w:color w:val="000000"/>
              </w:rPr>
              <w:t xml:space="preserve">KAPP </w:t>
            </w:r>
          </w:p>
        </w:tc>
        <w:tc>
          <w:tcPr>
            <w:tcW w:w="5103" w:type="dxa"/>
            <w:vAlign w:val="center"/>
          </w:tcPr>
          <w:p w14:paraId="677DBBC5" w14:textId="77777777" w:rsidR="00AC383B" w:rsidRDefault="00AC383B" w:rsidP="004432BE">
            <w:pPr>
              <w:rPr>
                <w:color w:val="000000"/>
              </w:rPr>
            </w:pPr>
            <w:r>
              <w:rPr>
                <w:color w:val="000000"/>
              </w:rPr>
              <w:t xml:space="preserve">Automation Portal Pack – Production includes Integration Packs for SQL Server, Data Manipulation and Runbook Management. </w:t>
            </w:r>
          </w:p>
        </w:tc>
        <w:tc>
          <w:tcPr>
            <w:tcW w:w="2361" w:type="dxa"/>
            <w:vAlign w:val="center"/>
          </w:tcPr>
          <w:p w14:paraId="5D996050" w14:textId="77777777" w:rsidR="00AC383B" w:rsidRDefault="00AC383B" w:rsidP="004432BE">
            <w:pPr>
              <w:rPr>
                <w:color w:val="000000"/>
              </w:rPr>
            </w:pPr>
            <w:r>
              <w:rPr>
                <w:color w:val="000000"/>
              </w:rPr>
              <w:t>1 x 12 month licence</w:t>
            </w:r>
          </w:p>
        </w:tc>
      </w:tr>
      <w:tr w:rsidR="00AC383B" w14:paraId="640941CB" w14:textId="77777777" w:rsidTr="004432BE">
        <w:tc>
          <w:tcPr>
            <w:tcW w:w="1555" w:type="dxa"/>
            <w:vAlign w:val="center"/>
          </w:tcPr>
          <w:p w14:paraId="7D6AC065" w14:textId="77777777" w:rsidR="00AC383B" w:rsidRDefault="00AC383B" w:rsidP="004432BE">
            <w:pPr>
              <w:rPr>
                <w:color w:val="000000"/>
              </w:rPr>
            </w:pPr>
            <w:r>
              <w:rPr>
                <w:color w:val="000000"/>
              </w:rPr>
              <w:t xml:space="preserve">KAP HA </w:t>
            </w:r>
          </w:p>
        </w:tc>
        <w:tc>
          <w:tcPr>
            <w:tcW w:w="5103" w:type="dxa"/>
            <w:vAlign w:val="center"/>
          </w:tcPr>
          <w:p w14:paraId="0363E419" w14:textId="77777777" w:rsidR="00AC383B" w:rsidRDefault="00AC383B" w:rsidP="004432BE">
            <w:pPr>
              <w:rPr>
                <w:color w:val="000000"/>
              </w:rPr>
            </w:pPr>
            <w:r>
              <w:rPr>
                <w:color w:val="000000"/>
              </w:rPr>
              <w:t xml:space="preserve">Automation Portal HA upgrade </w:t>
            </w:r>
          </w:p>
        </w:tc>
        <w:tc>
          <w:tcPr>
            <w:tcW w:w="2361" w:type="dxa"/>
            <w:vAlign w:val="center"/>
          </w:tcPr>
          <w:p w14:paraId="2A323ADF" w14:textId="77777777" w:rsidR="00AC383B" w:rsidRDefault="00AC383B" w:rsidP="004432BE">
            <w:pPr>
              <w:rPr>
                <w:color w:val="000000"/>
              </w:rPr>
            </w:pPr>
            <w:r>
              <w:rPr>
                <w:color w:val="000000"/>
              </w:rPr>
              <w:t>1 x 12 month licence</w:t>
            </w:r>
          </w:p>
        </w:tc>
      </w:tr>
      <w:tr w:rsidR="00AC383B" w14:paraId="7F9985FC" w14:textId="77777777" w:rsidTr="004432BE">
        <w:tc>
          <w:tcPr>
            <w:tcW w:w="1555" w:type="dxa"/>
            <w:vAlign w:val="center"/>
          </w:tcPr>
          <w:p w14:paraId="522DFF35" w14:textId="77777777" w:rsidR="00AC383B" w:rsidRDefault="00AC383B" w:rsidP="004432BE">
            <w:pPr>
              <w:rPr>
                <w:color w:val="000000"/>
              </w:rPr>
            </w:pPr>
            <w:r>
              <w:rPr>
                <w:color w:val="000000"/>
              </w:rPr>
              <w:t xml:space="preserve">KAPP NP </w:t>
            </w:r>
          </w:p>
        </w:tc>
        <w:tc>
          <w:tcPr>
            <w:tcW w:w="5103" w:type="dxa"/>
            <w:vAlign w:val="center"/>
          </w:tcPr>
          <w:p w14:paraId="49A474C3" w14:textId="77777777" w:rsidR="00AC383B" w:rsidRDefault="00AC383B" w:rsidP="004432BE">
            <w:pPr>
              <w:rPr>
                <w:color w:val="000000"/>
              </w:rPr>
            </w:pPr>
            <w:r>
              <w:rPr>
                <w:color w:val="000000"/>
              </w:rPr>
              <w:t xml:space="preserve">Automation Portal Pack - Development </w:t>
            </w:r>
          </w:p>
        </w:tc>
        <w:tc>
          <w:tcPr>
            <w:tcW w:w="2361" w:type="dxa"/>
            <w:vAlign w:val="center"/>
          </w:tcPr>
          <w:p w14:paraId="452034E1" w14:textId="77777777" w:rsidR="00AC383B" w:rsidRDefault="00AC383B" w:rsidP="004432BE">
            <w:pPr>
              <w:rPr>
                <w:color w:val="000000"/>
              </w:rPr>
            </w:pPr>
            <w:r>
              <w:rPr>
                <w:color w:val="000000"/>
              </w:rPr>
              <w:t>1 x 12 month licence</w:t>
            </w:r>
          </w:p>
        </w:tc>
      </w:tr>
      <w:tr w:rsidR="00AC383B" w14:paraId="014A803B" w14:textId="77777777" w:rsidTr="004432BE">
        <w:tc>
          <w:tcPr>
            <w:tcW w:w="1555" w:type="dxa"/>
            <w:vAlign w:val="center"/>
          </w:tcPr>
          <w:p w14:paraId="3FB6041E" w14:textId="77777777" w:rsidR="00AC383B" w:rsidRDefault="00AC383B" w:rsidP="004432BE">
            <w:pPr>
              <w:rPr>
                <w:rFonts w:asciiTheme="minorHAnsi" w:eastAsiaTheme="minorHAnsi" w:hAnsiTheme="minorHAnsi"/>
                <w:color w:val="000000"/>
                <w:szCs w:val="22"/>
              </w:rPr>
            </w:pPr>
            <w:r>
              <w:rPr>
                <w:color w:val="000000"/>
              </w:rPr>
              <w:t xml:space="preserve">KPS </w:t>
            </w:r>
          </w:p>
        </w:tc>
        <w:tc>
          <w:tcPr>
            <w:tcW w:w="5103" w:type="dxa"/>
            <w:vAlign w:val="center"/>
          </w:tcPr>
          <w:p w14:paraId="44C8B835" w14:textId="0E6F5900" w:rsidR="00AC383B" w:rsidRDefault="00E721B9" w:rsidP="00E721B9">
            <w:pPr>
              <w:rPr>
                <w:color w:val="000000"/>
              </w:rPr>
            </w:pPr>
            <w:r>
              <w:rPr>
                <w:color w:val="000000"/>
              </w:rPr>
              <w:t>Professional Services</w:t>
            </w:r>
          </w:p>
        </w:tc>
        <w:tc>
          <w:tcPr>
            <w:tcW w:w="2361" w:type="dxa"/>
          </w:tcPr>
          <w:p w14:paraId="634FA3C4" w14:textId="461E8FEF" w:rsidR="00AC383B" w:rsidRDefault="00E721B9" w:rsidP="004432BE">
            <w:pPr>
              <w:rPr>
                <w:color w:val="000000"/>
              </w:rPr>
            </w:pPr>
            <w:r>
              <w:rPr>
                <w:color w:val="000000"/>
              </w:rPr>
              <w:t>20 days</w:t>
            </w:r>
          </w:p>
        </w:tc>
      </w:tr>
    </w:tbl>
    <w:p w14:paraId="0BFF7763" w14:textId="77777777" w:rsidR="00AC383B" w:rsidRPr="00A56C49" w:rsidRDefault="00AC383B" w:rsidP="001D084D">
      <w:pPr>
        <w:tabs>
          <w:tab w:val="left" w:pos="2257"/>
        </w:tabs>
        <w:spacing w:after="0" w:line="259" w:lineRule="auto"/>
        <w:rPr>
          <w:rFonts w:ascii="Arial" w:hAnsi="Arial" w:cs="Arial"/>
          <w:b/>
          <w:sz w:val="24"/>
          <w:szCs w:val="24"/>
        </w:rPr>
      </w:pPr>
    </w:p>
    <w:p w14:paraId="02361021" w14:textId="77777777" w:rsidR="001D084D" w:rsidRDefault="001D084D" w:rsidP="001D084D">
      <w:pPr>
        <w:tabs>
          <w:tab w:val="left" w:pos="2257"/>
        </w:tabs>
        <w:spacing w:after="0" w:line="259" w:lineRule="auto"/>
        <w:rPr>
          <w:rFonts w:ascii="Arial" w:hAnsi="Arial" w:cs="Arial"/>
          <w:b/>
          <w:sz w:val="24"/>
          <w:szCs w:val="24"/>
        </w:rPr>
      </w:pPr>
    </w:p>
    <w:p w14:paraId="3109381A" w14:textId="77777777" w:rsidR="006635AE" w:rsidRPr="00ED3390"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LOCATION FOR DELIVERY</w:t>
      </w:r>
    </w:p>
    <w:p w14:paraId="03753930" w14:textId="19899716" w:rsidR="006635AE" w:rsidRPr="00FF7699" w:rsidRDefault="00FF7699" w:rsidP="006635AE">
      <w:pPr>
        <w:tabs>
          <w:tab w:val="left" w:pos="2257"/>
        </w:tabs>
        <w:spacing w:after="0" w:line="259" w:lineRule="auto"/>
        <w:rPr>
          <w:rFonts w:ascii="Arial" w:hAnsi="Arial" w:cs="Arial"/>
          <w:sz w:val="24"/>
          <w:szCs w:val="24"/>
        </w:rPr>
      </w:pPr>
      <w:r w:rsidRPr="00FF7699">
        <w:rPr>
          <w:rFonts w:ascii="Arial" w:hAnsi="Arial" w:cs="Arial"/>
          <w:sz w:val="24"/>
          <w:szCs w:val="24"/>
        </w:rPr>
        <w:t>Various HMRC locations within the UK and/or remote delivery within UK</w:t>
      </w:r>
    </w:p>
    <w:p w14:paraId="4E75E7E1" w14:textId="77777777" w:rsidR="00FF7699" w:rsidRDefault="00FF7699" w:rsidP="006635AE">
      <w:pPr>
        <w:tabs>
          <w:tab w:val="left" w:pos="2257"/>
        </w:tabs>
        <w:spacing w:after="0" w:line="259" w:lineRule="auto"/>
        <w:rPr>
          <w:rFonts w:ascii="Arial" w:hAnsi="Arial" w:cs="Arial"/>
          <w:sz w:val="24"/>
          <w:szCs w:val="24"/>
        </w:rPr>
      </w:pPr>
    </w:p>
    <w:p w14:paraId="431F8CCD" w14:textId="77777777" w:rsid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DATES FOR DELIVERY OF THE DELIVERABLES</w:t>
      </w:r>
    </w:p>
    <w:p w14:paraId="1D6E95CA" w14:textId="77777777" w:rsidR="00AC383B" w:rsidRPr="006635AE" w:rsidRDefault="00AC383B" w:rsidP="006635AE">
      <w:pPr>
        <w:tabs>
          <w:tab w:val="left" w:pos="2257"/>
        </w:tabs>
        <w:spacing w:after="0" w:line="259" w:lineRule="auto"/>
        <w:rPr>
          <w:rFonts w:ascii="Arial" w:hAnsi="Arial" w:cs="Arial"/>
          <w:sz w:val="24"/>
          <w:szCs w:val="24"/>
        </w:rPr>
      </w:pPr>
    </w:p>
    <w:p w14:paraId="68BD39AF" w14:textId="3E6BACA3" w:rsidR="006635AE" w:rsidRPr="00AC383B" w:rsidRDefault="00AC383B" w:rsidP="006635AE">
      <w:pPr>
        <w:tabs>
          <w:tab w:val="left" w:pos="2257"/>
        </w:tabs>
        <w:spacing w:after="0" w:line="259" w:lineRule="auto"/>
        <w:rPr>
          <w:rFonts w:ascii="Arial" w:hAnsi="Arial" w:cs="Arial"/>
          <w:sz w:val="24"/>
          <w:szCs w:val="24"/>
        </w:rPr>
      </w:pPr>
      <w:r w:rsidRPr="00AC383B">
        <w:rPr>
          <w:rFonts w:ascii="Arial" w:hAnsi="Arial" w:cs="Arial"/>
          <w:sz w:val="24"/>
          <w:szCs w:val="24"/>
        </w:rPr>
        <w:t>From</w:t>
      </w:r>
      <w:r>
        <w:rPr>
          <w:rFonts w:ascii="Arial" w:hAnsi="Arial" w:cs="Arial"/>
          <w:sz w:val="24"/>
          <w:szCs w:val="24"/>
        </w:rPr>
        <w:t xml:space="preserve"> </w:t>
      </w:r>
      <w:r w:rsidR="00727816">
        <w:rPr>
          <w:rFonts w:ascii="Arial" w:hAnsi="Arial" w:cs="Arial"/>
          <w:sz w:val="24"/>
          <w:szCs w:val="24"/>
        </w:rPr>
        <w:t>2</w:t>
      </w:r>
      <w:r w:rsidRPr="00AC383B">
        <w:rPr>
          <w:rFonts w:ascii="Arial" w:hAnsi="Arial" w:cs="Arial"/>
          <w:sz w:val="24"/>
          <w:szCs w:val="24"/>
        </w:rPr>
        <w:t>5th October 2021 to</w:t>
      </w:r>
      <w:r w:rsidR="00727816">
        <w:rPr>
          <w:rFonts w:ascii="Arial" w:hAnsi="Arial" w:cs="Arial"/>
          <w:sz w:val="24"/>
          <w:szCs w:val="24"/>
        </w:rPr>
        <w:t xml:space="preserve"> 2</w:t>
      </w:r>
      <w:r w:rsidRPr="00AC383B">
        <w:rPr>
          <w:rFonts w:ascii="Arial" w:hAnsi="Arial" w:cs="Arial"/>
          <w:sz w:val="24"/>
          <w:szCs w:val="24"/>
        </w:rPr>
        <w:t>4</w:t>
      </w:r>
      <w:r w:rsidRPr="00AC383B">
        <w:rPr>
          <w:rFonts w:ascii="Arial" w:hAnsi="Arial" w:cs="Arial"/>
          <w:sz w:val="24"/>
          <w:szCs w:val="24"/>
          <w:vertAlign w:val="superscript"/>
        </w:rPr>
        <w:t>th</w:t>
      </w:r>
      <w:r w:rsidRPr="00AC383B">
        <w:rPr>
          <w:rFonts w:ascii="Arial" w:hAnsi="Arial" w:cs="Arial"/>
          <w:sz w:val="24"/>
          <w:szCs w:val="24"/>
        </w:rPr>
        <w:t xml:space="preserve"> October 2022, the Authority reserves the right to amend these dates </w:t>
      </w:r>
    </w:p>
    <w:p w14:paraId="6BA7B12D" w14:textId="77777777" w:rsidR="00ED6C41" w:rsidRDefault="00ED6C41" w:rsidP="006635AE">
      <w:pPr>
        <w:tabs>
          <w:tab w:val="left" w:pos="2257"/>
        </w:tabs>
        <w:spacing w:after="0" w:line="259" w:lineRule="auto"/>
        <w:rPr>
          <w:rFonts w:ascii="Arial" w:hAnsi="Arial" w:cs="Arial"/>
          <w:sz w:val="24"/>
          <w:szCs w:val="24"/>
        </w:rPr>
      </w:pPr>
    </w:p>
    <w:p w14:paraId="20F062EB" w14:textId="4977D86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TESTING OF DELIVERABLES</w:t>
      </w:r>
    </w:p>
    <w:p w14:paraId="410F91BC" w14:textId="0FA4F4D1" w:rsidR="006635AE" w:rsidRPr="00FD2C54" w:rsidRDefault="00FD2C54" w:rsidP="006635AE">
      <w:pPr>
        <w:tabs>
          <w:tab w:val="left" w:pos="2257"/>
        </w:tabs>
        <w:spacing w:after="0" w:line="259" w:lineRule="auto"/>
        <w:rPr>
          <w:rFonts w:ascii="Arial" w:hAnsi="Arial" w:cs="Arial"/>
          <w:bCs/>
          <w:sz w:val="24"/>
          <w:szCs w:val="24"/>
        </w:rPr>
      </w:pPr>
      <w:r w:rsidRPr="00FD2C54">
        <w:rPr>
          <w:rFonts w:ascii="Arial" w:hAnsi="Arial" w:cs="Arial"/>
          <w:bCs/>
          <w:sz w:val="24"/>
          <w:szCs w:val="24"/>
        </w:rPr>
        <w:t>The licences to be deployed will be tested and the supplier shall ensure the service is fit for purpose</w:t>
      </w:r>
      <w:r w:rsidR="006635AE" w:rsidRPr="00FD2C54">
        <w:rPr>
          <w:rFonts w:ascii="Arial" w:hAnsi="Arial" w:cs="Arial"/>
          <w:bCs/>
          <w:sz w:val="24"/>
          <w:szCs w:val="24"/>
        </w:rPr>
        <w:t>.</w:t>
      </w:r>
    </w:p>
    <w:p w14:paraId="0D56B443" w14:textId="77777777" w:rsidR="006635AE" w:rsidRDefault="006635AE" w:rsidP="006635AE">
      <w:pPr>
        <w:tabs>
          <w:tab w:val="left" w:pos="2257"/>
        </w:tabs>
        <w:spacing w:after="0" w:line="259" w:lineRule="auto"/>
        <w:rPr>
          <w:rFonts w:ascii="Arial" w:hAnsi="Arial" w:cs="Arial"/>
          <w:sz w:val="24"/>
          <w:szCs w:val="24"/>
        </w:rPr>
      </w:pPr>
    </w:p>
    <w:p w14:paraId="163D38FC" w14:textId="77777777" w:rsidR="006635AE" w:rsidRDefault="006635AE" w:rsidP="006635AE">
      <w:pPr>
        <w:tabs>
          <w:tab w:val="left" w:pos="2257"/>
        </w:tabs>
        <w:spacing w:after="0" w:line="259" w:lineRule="auto"/>
        <w:rPr>
          <w:rFonts w:ascii="Arial" w:hAnsi="Arial" w:cs="Arial"/>
          <w:b/>
          <w:sz w:val="24"/>
          <w:szCs w:val="24"/>
        </w:rPr>
      </w:pPr>
    </w:p>
    <w:p w14:paraId="626DA42B" w14:textId="2C735B7F" w:rsid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WARRANTY PERIOD</w:t>
      </w:r>
      <w:r w:rsidR="00FF7699">
        <w:rPr>
          <w:rFonts w:ascii="Arial" w:hAnsi="Arial" w:cs="Arial"/>
          <w:sz w:val="24"/>
          <w:szCs w:val="24"/>
        </w:rPr>
        <w:t xml:space="preserve"> – N/A </w:t>
      </w:r>
    </w:p>
    <w:p w14:paraId="6A2F1CDE" w14:textId="77777777" w:rsidR="00FF7699" w:rsidRPr="00ED3390" w:rsidRDefault="00FF7699" w:rsidP="006635AE">
      <w:pPr>
        <w:tabs>
          <w:tab w:val="left" w:pos="2257"/>
        </w:tabs>
        <w:spacing w:after="0" w:line="259" w:lineRule="auto"/>
        <w:rPr>
          <w:rFonts w:ascii="Arial" w:hAnsi="Arial" w:cs="Arial"/>
          <w:sz w:val="24"/>
          <w:szCs w:val="24"/>
        </w:rPr>
      </w:pPr>
    </w:p>
    <w:p w14:paraId="6F157829"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25AFA340"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24A31E65" w14:textId="77777777" w:rsidR="00710B03" w:rsidRDefault="00710B03" w:rsidP="00710B03">
      <w:pPr>
        <w:tabs>
          <w:tab w:val="left" w:pos="2257"/>
        </w:tabs>
        <w:spacing w:after="0" w:line="259" w:lineRule="auto"/>
        <w:rPr>
          <w:rFonts w:ascii="Arial" w:hAnsi="Arial" w:cs="Arial"/>
          <w:sz w:val="24"/>
          <w:szCs w:val="24"/>
        </w:rPr>
      </w:pPr>
    </w:p>
    <w:p w14:paraId="20D1C576" w14:textId="004D1E96" w:rsidR="00710B03" w:rsidRPr="00710B03" w:rsidRDefault="00710B03" w:rsidP="00710B03">
      <w:pPr>
        <w:tabs>
          <w:tab w:val="left" w:pos="2257"/>
        </w:tabs>
        <w:spacing w:after="0" w:line="259" w:lineRule="auto"/>
        <w:rPr>
          <w:rFonts w:ascii="Arial" w:hAnsi="Arial" w:cs="Arial"/>
          <w:b/>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544956">
        <w:rPr>
          <w:rFonts w:ascii="Arial" w:hAnsi="Arial" w:cs="Arial"/>
          <w:b/>
          <w:sz w:val="24"/>
          <w:szCs w:val="24"/>
          <w:highlight w:val="yellow"/>
        </w:rPr>
        <w:t xml:space="preserve"> </w:t>
      </w:r>
      <w:r w:rsidR="00476A40">
        <w:rPr>
          <w:rFonts w:ascii="Arial" w:hAnsi="Arial" w:cs="Arial"/>
          <w:b/>
          <w:sz w:val="24"/>
          <w:szCs w:val="24"/>
        </w:rPr>
        <w:t>£32,811.06</w:t>
      </w:r>
    </w:p>
    <w:p w14:paraId="2A90FF42" w14:textId="77777777" w:rsidR="001D084D" w:rsidRDefault="001D084D" w:rsidP="00475B07">
      <w:pPr>
        <w:tabs>
          <w:tab w:val="left" w:pos="2257"/>
        </w:tabs>
        <w:spacing w:after="0" w:line="259" w:lineRule="auto"/>
        <w:rPr>
          <w:rFonts w:ascii="Arial" w:hAnsi="Arial" w:cs="Arial"/>
          <w:b/>
          <w:sz w:val="24"/>
          <w:szCs w:val="24"/>
        </w:rPr>
      </w:pPr>
    </w:p>
    <w:p w14:paraId="179D5415" w14:textId="77777777" w:rsidR="001D084D" w:rsidRPr="000851C3"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14:paraId="270C8C90" w14:textId="5AB0147B" w:rsidR="001D084D" w:rsidRDefault="00BD1839" w:rsidP="001D084D">
      <w:pPr>
        <w:tabs>
          <w:tab w:val="left" w:pos="2257"/>
        </w:tabs>
        <w:spacing w:after="0" w:line="259" w:lineRule="auto"/>
        <w:rPr>
          <w:rFonts w:ascii="Arial" w:hAnsi="Arial" w:cs="Arial"/>
          <w:sz w:val="24"/>
          <w:szCs w:val="24"/>
        </w:rPr>
      </w:pPr>
      <w:r w:rsidRPr="00BD1839">
        <w:rPr>
          <w:rFonts w:ascii="Arial" w:hAnsi="Arial" w:cs="Arial"/>
          <w:noProof/>
          <w:sz w:val="24"/>
          <w:szCs w:val="24"/>
          <w:highlight w:val="black"/>
          <w:lang w:eastAsia="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6E37876" w14:textId="42B7620E" w:rsidR="000434E4" w:rsidRDefault="000434E4" w:rsidP="00475B07">
      <w:pPr>
        <w:tabs>
          <w:tab w:val="left" w:pos="2257"/>
        </w:tabs>
        <w:spacing w:after="0" w:line="259" w:lineRule="auto"/>
        <w:rPr>
          <w:rFonts w:ascii="Arial" w:hAnsi="Arial" w:cs="Arial"/>
          <w:sz w:val="24"/>
          <w:szCs w:val="24"/>
          <w:highlight w:val="yellow"/>
        </w:rPr>
      </w:pPr>
    </w:p>
    <w:p w14:paraId="5BAD6662" w14:textId="5A8E7B77" w:rsidR="001D084D" w:rsidRPr="000851C3" w:rsidRDefault="001D084D" w:rsidP="00ED3390">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r w:rsidR="000434E4">
        <w:rPr>
          <w:rFonts w:ascii="Arial" w:hAnsi="Arial" w:cs="Arial"/>
          <w:sz w:val="24"/>
          <w:szCs w:val="24"/>
        </w:rPr>
        <w:t xml:space="preserve"> a</w:t>
      </w:r>
      <w:r w:rsidR="00957E10">
        <w:rPr>
          <w:rFonts w:ascii="Arial" w:hAnsi="Arial" w:cs="Arial"/>
          <w:sz w:val="24"/>
          <w:szCs w:val="24"/>
        </w:rPr>
        <w:t xml:space="preserve"> </w:t>
      </w:r>
      <w:r>
        <w:rPr>
          <w:rFonts w:ascii="Arial" w:hAnsi="Arial" w:cs="Arial"/>
          <w:sz w:val="24"/>
          <w:szCs w:val="24"/>
        </w:rPr>
        <w:t>Specific Change in Law</w:t>
      </w:r>
      <w:r w:rsidR="000434E4">
        <w:rPr>
          <w:rFonts w:ascii="Arial" w:hAnsi="Arial" w:cs="Arial"/>
          <w:sz w:val="24"/>
          <w:szCs w:val="24"/>
        </w:rPr>
        <w:t xml:space="preserve"> or </w:t>
      </w:r>
      <w:r>
        <w:rPr>
          <w:rFonts w:ascii="Arial" w:hAnsi="Arial" w:cs="Arial"/>
          <w:sz w:val="24"/>
          <w:szCs w:val="24"/>
        </w:rPr>
        <w:t>B</w:t>
      </w:r>
      <w:r w:rsidRPr="000851C3">
        <w:rPr>
          <w:rFonts w:ascii="Arial" w:hAnsi="Arial" w:cs="Arial"/>
          <w:sz w:val="24"/>
          <w:szCs w:val="24"/>
        </w:rPr>
        <w:t xml:space="preserve">enchmarking </w:t>
      </w:r>
      <w:r>
        <w:rPr>
          <w:rFonts w:ascii="Arial" w:hAnsi="Arial" w:cs="Arial"/>
          <w:sz w:val="24"/>
          <w:szCs w:val="24"/>
        </w:rPr>
        <w:t>using Call-</w:t>
      </w:r>
      <w:r w:rsidRPr="000851C3">
        <w:rPr>
          <w:rFonts w:ascii="Arial" w:hAnsi="Arial" w:cs="Arial"/>
          <w:sz w:val="24"/>
          <w:szCs w:val="24"/>
        </w:rPr>
        <w:t xml:space="preserve">Off Schedule </w:t>
      </w:r>
      <w:r>
        <w:rPr>
          <w:rFonts w:ascii="Arial" w:hAnsi="Arial" w:cs="Arial"/>
          <w:sz w:val="24"/>
          <w:szCs w:val="24"/>
        </w:rPr>
        <w:t>16 (Benchmarking)</w:t>
      </w:r>
      <w:r w:rsidR="000434E4">
        <w:rPr>
          <w:rFonts w:ascii="Arial" w:hAnsi="Arial" w:cs="Arial"/>
          <w:sz w:val="24"/>
          <w:szCs w:val="24"/>
        </w:rPr>
        <w:t xml:space="preserve"> where this is used.</w:t>
      </w:r>
    </w:p>
    <w:p w14:paraId="263DA9A6"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6A21C4C" w14:textId="35C90193"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r w:rsidR="00AB12EC">
        <w:rPr>
          <w:rFonts w:ascii="Arial" w:hAnsi="Arial" w:cs="Arial"/>
          <w:sz w:val="24"/>
          <w:szCs w:val="24"/>
        </w:rPr>
        <w:t xml:space="preserve"> – N/A</w:t>
      </w:r>
    </w:p>
    <w:p w14:paraId="34246507" w14:textId="08C989D4" w:rsidR="001D084D" w:rsidRPr="009F273E" w:rsidRDefault="001D084D" w:rsidP="001D084D">
      <w:pPr>
        <w:tabs>
          <w:tab w:val="left" w:pos="2257"/>
        </w:tabs>
        <w:spacing w:after="0" w:line="259" w:lineRule="auto"/>
        <w:rPr>
          <w:rFonts w:ascii="Arial" w:hAnsi="Arial" w:cs="Arial"/>
          <w:sz w:val="24"/>
          <w:szCs w:val="24"/>
        </w:rPr>
      </w:pPr>
    </w:p>
    <w:p w14:paraId="73449A14" w14:textId="77777777" w:rsidR="001D084D" w:rsidRPr="009F273E" w:rsidRDefault="001D084D" w:rsidP="001D084D">
      <w:pPr>
        <w:tabs>
          <w:tab w:val="left" w:pos="2257"/>
        </w:tabs>
        <w:spacing w:after="0" w:line="259" w:lineRule="auto"/>
        <w:rPr>
          <w:rFonts w:ascii="Arial" w:hAnsi="Arial" w:cs="Arial"/>
          <w:b/>
          <w:sz w:val="24"/>
          <w:szCs w:val="24"/>
        </w:rPr>
      </w:pPr>
    </w:p>
    <w:p w14:paraId="29D7D79F"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26B1F0F7" w14:textId="77777777" w:rsidR="00AB12EC" w:rsidRPr="00AB12EC" w:rsidRDefault="00AB12EC" w:rsidP="00AB12EC">
      <w:pPr>
        <w:tabs>
          <w:tab w:val="left" w:pos="2257"/>
        </w:tabs>
        <w:spacing w:after="0" w:line="259" w:lineRule="auto"/>
        <w:rPr>
          <w:rFonts w:ascii="Arial" w:hAnsi="Arial" w:cs="Arial"/>
          <w:sz w:val="24"/>
          <w:szCs w:val="24"/>
        </w:rPr>
      </w:pPr>
      <w:r w:rsidRPr="00AB12EC">
        <w:rPr>
          <w:rFonts w:ascii="Arial" w:hAnsi="Arial" w:cs="Arial"/>
          <w:sz w:val="24"/>
          <w:szCs w:val="24"/>
        </w:rPr>
        <w:t>To facilitate payment, the Supplier shall use an electronic transaction system chosen</w:t>
      </w:r>
    </w:p>
    <w:p w14:paraId="1375F1A0" w14:textId="77777777" w:rsidR="00AB12EC" w:rsidRPr="00AB12EC" w:rsidRDefault="00AB12EC" w:rsidP="00AB12EC">
      <w:pPr>
        <w:tabs>
          <w:tab w:val="left" w:pos="2257"/>
        </w:tabs>
        <w:spacing w:after="0" w:line="259" w:lineRule="auto"/>
        <w:rPr>
          <w:rFonts w:ascii="Arial" w:hAnsi="Arial" w:cs="Arial"/>
          <w:sz w:val="24"/>
          <w:szCs w:val="24"/>
        </w:rPr>
      </w:pPr>
      <w:r w:rsidRPr="00AB12EC">
        <w:rPr>
          <w:rFonts w:ascii="Arial" w:hAnsi="Arial" w:cs="Arial"/>
          <w:sz w:val="24"/>
          <w:szCs w:val="24"/>
        </w:rPr>
        <w:t>by the Buyer and shall:</w:t>
      </w:r>
    </w:p>
    <w:p w14:paraId="12DFB54B" w14:textId="2DF8CDE3" w:rsidR="00AB12EC" w:rsidRPr="00AB12EC" w:rsidRDefault="00AB12EC" w:rsidP="00AB12EC">
      <w:pPr>
        <w:pStyle w:val="ListParagraph"/>
        <w:numPr>
          <w:ilvl w:val="0"/>
          <w:numId w:val="15"/>
        </w:numPr>
        <w:tabs>
          <w:tab w:val="left" w:pos="2257"/>
        </w:tabs>
        <w:spacing w:after="0" w:line="259" w:lineRule="auto"/>
        <w:rPr>
          <w:rFonts w:ascii="Arial" w:hAnsi="Arial" w:cs="Arial"/>
          <w:sz w:val="24"/>
          <w:szCs w:val="24"/>
        </w:rPr>
      </w:pPr>
      <w:r w:rsidRPr="00AB12EC">
        <w:rPr>
          <w:rFonts w:ascii="Arial" w:hAnsi="Arial" w:cs="Arial"/>
          <w:sz w:val="24"/>
          <w:szCs w:val="24"/>
        </w:rPr>
        <w:t xml:space="preserve"> register for the electronic transaction system in accordance with the instructions</w:t>
      </w:r>
      <w:r>
        <w:rPr>
          <w:rFonts w:ascii="Arial" w:hAnsi="Arial" w:cs="Arial"/>
          <w:sz w:val="24"/>
          <w:szCs w:val="24"/>
        </w:rPr>
        <w:t xml:space="preserve"> </w:t>
      </w:r>
      <w:r w:rsidRPr="00AB12EC">
        <w:rPr>
          <w:rFonts w:ascii="Arial" w:hAnsi="Arial" w:cs="Arial"/>
          <w:sz w:val="24"/>
          <w:szCs w:val="24"/>
        </w:rPr>
        <w:t>of the Buyer;</w:t>
      </w:r>
    </w:p>
    <w:p w14:paraId="014FC78F" w14:textId="73C26C14" w:rsidR="004A4734" w:rsidRDefault="00AB12EC" w:rsidP="00AB12EC">
      <w:pPr>
        <w:pStyle w:val="ListParagraph"/>
        <w:numPr>
          <w:ilvl w:val="0"/>
          <w:numId w:val="15"/>
        </w:numPr>
        <w:tabs>
          <w:tab w:val="left" w:pos="2257"/>
        </w:tabs>
        <w:spacing w:after="0" w:line="259" w:lineRule="auto"/>
        <w:rPr>
          <w:rFonts w:ascii="Arial" w:hAnsi="Arial" w:cs="Arial"/>
          <w:sz w:val="24"/>
          <w:szCs w:val="24"/>
        </w:rPr>
      </w:pPr>
      <w:r w:rsidRPr="00AB12EC">
        <w:rPr>
          <w:rFonts w:ascii="Arial" w:hAnsi="Arial" w:cs="Arial"/>
          <w:sz w:val="24"/>
          <w:szCs w:val="24"/>
        </w:rPr>
        <w:t>allow the electronic transmission of purchase orders and submitting of electronic</w:t>
      </w:r>
      <w:r>
        <w:rPr>
          <w:rFonts w:ascii="Arial" w:hAnsi="Arial" w:cs="Arial"/>
          <w:sz w:val="24"/>
          <w:szCs w:val="24"/>
        </w:rPr>
        <w:t xml:space="preserve"> </w:t>
      </w:r>
      <w:r w:rsidRPr="00AB12EC">
        <w:rPr>
          <w:rFonts w:ascii="Arial" w:hAnsi="Arial" w:cs="Arial"/>
          <w:sz w:val="24"/>
          <w:szCs w:val="24"/>
        </w:rPr>
        <w:t>invoices via the electronic transaction system;</w:t>
      </w:r>
    </w:p>
    <w:p w14:paraId="04B94031" w14:textId="77777777" w:rsidR="00AB12EC" w:rsidRPr="00AB12EC" w:rsidRDefault="00AB12EC" w:rsidP="00AB12EC">
      <w:pPr>
        <w:pStyle w:val="ListParagraph"/>
        <w:tabs>
          <w:tab w:val="left" w:pos="2257"/>
        </w:tabs>
        <w:spacing w:after="0" w:line="259" w:lineRule="auto"/>
        <w:rPr>
          <w:rFonts w:ascii="Arial" w:hAnsi="Arial" w:cs="Arial"/>
          <w:sz w:val="24"/>
          <w:szCs w:val="24"/>
        </w:rPr>
      </w:pPr>
    </w:p>
    <w:p w14:paraId="6CA770C5"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04930D20" w14:textId="3BDF41CF" w:rsidR="007619A9" w:rsidRPr="009F273E" w:rsidRDefault="00E545D8" w:rsidP="007619A9">
      <w:pPr>
        <w:tabs>
          <w:tab w:val="left" w:pos="2257"/>
        </w:tabs>
        <w:spacing w:after="0" w:line="259" w:lineRule="auto"/>
        <w:rPr>
          <w:rFonts w:ascii="Arial" w:hAnsi="Arial" w:cs="Arial"/>
          <w:sz w:val="24"/>
          <w:szCs w:val="24"/>
        </w:rPr>
      </w:pPr>
      <w:r>
        <w:rPr>
          <w:rFonts w:ascii="Arial" w:hAnsi="Arial" w:cs="Arial"/>
          <w:sz w:val="24"/>
          <w:szCs w:val="24"/>
        </w:rPr>
        <w:t>All invoices will be sent via Ariba</w:t>
      </w:r>
    </w:p>
    <w:p w14:paraId="186B339C" w14:textId="77777777" w:rsidR="004A4734" w:rsidRPr="00BC41BF" w:rsidRDefault="004A4734">
      <w:pPr>
        <w:tabs>
          <w:tab w:val="left" w:pos="2257"/>
        </w:tabs>
        <w:spacing w:after="0" w:line="259" w:lineRule="auto"/>
        <w:rPr>
          <w:rFonts w:ascii="Arial" w:hAnsi="Arial" w:cs="Arial"/>
          <w:sz w:val="24"/>
          <w:szCs w:val="24"/>
        </w:rPr>
      </w:pPr>
    </w:p>
    <w:p w14:paraId="63A796E0"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2F53F9D9" w14:textId="56591B01" w:rsidR="008B5AA5" w:rsidRPr="009B0D29" w:rsidRDefault="00E545D8" w:rsidP="008B5AA5">
      <w:pPr>
        <w:tabs>
          <w:tab w:val="left" w:pos="2257"/>
        </w:tabs>
        <w:spacing w:after="0" w:line="259" w:lineRule="auto"/>
        <w:rPr>
          <w:rFonts w:ascii="Arial" w:hAnsi="Arial" w:cs="Arial"/>
          <w:sz w:val="24"/>
          <w:szCs w:val="24"/>
        </w:rPr>
      </w:pPr>
      <w:r w:rsidRPr="009B0D29">
        <w:rPr>
          <w:rFonts w:ascii="Arial" w:hAnsi="Arial" w:cs="Arial"/>
          <w:sz w:val="24"/>
          <w:szCs w:val="24"/>
        </w:rPr>
        <w:t>Tricia Cooper</w:t>
      </w:r>
    </w:p>
    <w:p w14:paraId="43A4D7F1" w14:textId="3E195697" w:rsidR="008B5AA5" w:rsidRPr="009B0D29" w:rsidRDefault="00E545D8" w:rsidP="008B5AA5">
      <w:pPr>
        <w:tabs>
          <w:tab w:val="left" w:pos="2257"/>
        </w:tabs>
        <w:spacing w:after="0" w:line="259" w:lineRule="auto"/>
        <w:rPr>
          <w:rFonts w:ascii="Arial" w:hAnsi="Arial" w:cs="Arial"/>
          <w:sz w:val="24"/>
          <w:szCs w:val="24"/>
        </w:rPr>
      </w:pPr>
      <w:r w:rsidRPr="009B0D29">
        <w:rPr>
          <w:rFonts w:ascii="Arial" w:hAnsi="Arial" w:cs="Arial"/>
          <w:sz w:val="24"/>
          <w:szCs w:val="24"/>
        </w:rPr>
        <w:t>Sourcing Specialist</w:t>
      </w:r>
    </w:p>
    <w:p w14:paraId="79864EAF" w14:textId="687A7CF9" w:rsidR="008B5AA5" w:rsidRPr="00E545D8" w:rsidRDefault="00E545D8" w:rsidP="00E545D8">
      <w:pPr>
        <w:tabs>
          <w:tab w:val="left" w:pos="2257"/>
        </w:tabs>
        <w:spacing w:after="0" w:line="259" w:lineRule="auto"/>
        <w:rPr>
          <w:rFonts w:ascii="Arial" w:hAnsi="Arial" w:cs="Arial"/>
          <w:sz w:val="24"/>
          <w:szCs w:val="24"/>
        </w:rPr>
      </w:pPr>
      <w:r w:rsidRPr="009B0D29">
        <w:rPr>
          <w:rFonts w:ascii="Arial" w:hAnsi="Arial" w:cs="Arial"/>
          <w:sz w:val="24"/>
          <w:szCs w:val="24"/>
        </w:rPr>
        <w:t>Patricia.cooper@hmrc.gov.uk</w:t>
      </w:r>
    </w:p>
    <w:p w14:paraId="30859985" w14:textId="77777777" w:rsidR="004A4734" w:rsidRPr="009F273E" w:rsidRDefault="004A4734">
      <w:pPr>
        <w:tabs>
          <w:tab w:val="left" w:pos="2257"/>
        </w:tabs>
        <w:spacing w:after="0" w:line="259" w:lineRule="auto"/>
        <w:rPr>
          <w:rFonts w:ascii="Arial" w:hAnsi="Arial" w:cs="Arial"/>
          <w:sz w:val="24"/>
          <w:szCs w:val="24"/>
        </w:rPr>
      </w:pPr>
    </w:p>
    <w:p w14:paraId="1128A6BE" w14:textId="5A88ED16" w:rsidR="003676A4" w:rsidRPr="009F273E" w:rsidRDefault="003676A4" w:rsidP="00E545D8">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r w:rsidR="00E545D8">
        <w:rPr>
          <w:rFonts w:ascii="Arial" w:hAnsi="Arial" w:cs="Arial"/>
          <w:sz w:val="24"/>
          <w:szCs w:val="24"/>
        </w:rPr>
        <w:t xml:space="preserve"> – N/A</w:t>
      </w:r>
    </w:p>
    <w:p w14:paraId="5F916F55" w14:textId="77777777" w:rsidR="004A4734" w:rsidRPr="00BC41BF" w:rsidRDefault="004A4734">
      <w:pPr>
        <w:tabs>
          <w:tab w:val="left" w:pos="2257"/>
        </w:tabs>
        <w:spacing w:after="0" w:line="259" w:lineRule="auto"/>
        <w:rPr>
          <w:rFonts w:ascii="Arial" w:hAnsi="Arial" w:cs="Arial"/>
          <w:sz w:val="24"/>
          <w:szCs w:val="24"/>
        </w:rPr>
      </w:pPr>
    </w:p>
    <w:p w14:paraId="67CDF1E3" w14:textId="3C100277" w:rsidR="008B5AA5" w:rsidRPr="009F273E" w:rsidRDefault="00CB39A4" w:rsidP="00E545D8">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r w:rsidR="00E545D8">
        <w:rPr>
          <w:rFonts w:ascii="Arial" w:hAnsi="Arial" w:cs="Arial"/>
          <w:sz w:val="24"/>
          <w:szCs w:val="24"/>
        </w:rPr>
        <w:t xml:space="preserve"> – N/A</w:t>
      </w:r>
    </w:p>
    <w:p w14:paraId="62C5774A" w14:textId="77777777" w:rsidR="004A4734" w:rsidRPr="00A340BA" w:rsidRDefault="004A4734">
      <w:pPr>
        <w:tabs>
          <w:tab w:val="left" w:pos="2257"/>
        </w:tabs>
        <w:spacing w:after="0" w:line="259" w:lineRule="auto"/>
        <w:rPr>
          <w:rFonts w:ascii="Arial" w:hAnsi="Arial" w:cs="Arial"/>
          <w:sz w:val="24"/>
          <w:szCs w:val="24"/>
        </w:rPr>
      </w:pPr>
    </w:p>
    <w:p w14:paraId="4C7E4C51" w14:textId="77777777" w:rsidR="006D0F65" w:rsidRPr="00A340BA"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p>
    <w:p w14:paraId="28D96491" w14:textId="5FAF5398" w:rsidR="00BC41BF" w:rsidRPr="00D24B28" w:rsidRDefault="00D24B28" w:rsidP="00BC41BF">
      <w:pPr>
        <w:tabs>
          <w:tab w:val="left" w:pos="2257"/>
        </w:tabs>
        <w:spacing w:after="0" w:line="259" w:lineRule="auto"/>
        <w:rPr>
          <w:rFonts w:ascii="Arial" w:hAnsi="Arial" w:cs="Arial"/>
          <w:sz w:val="24"/>
          <w:szCs w:val="24"/>
          <w:highlight w:val="black"/>
        </w:rPr>
      </w:pPr>
      <w:bookmarkStart w:id="0" w:name="_GoBack"/>
      <w:bookmarkEnd w:id="0"/>
      <w:r w:rsidRPr="00D24B28">
        <w:rPr>
          <w:rFonts w:ascii="Arial" w:hAnsi="Arial" w:cs="Arial"/>
          <w:sz w:val="24"/>
          <w:szCs w:val="24"/>
          <w:highlight w:val="black"/>
        </w:rPr>
        <w:t>xxxxxxxxxxxxx</w:t>
      </w:r>
    </w:p>
    <w:p w14:paraId="1E63891E" w14:textId="2909B41E" w:rsidR="00727816" w:rsidRPr="00D24B28" w:rsidRDefault="00D24B28" w:rsidP="00BC41BF">
      <w:pPr>
        <w:tabs>
          <w:tab w:val="left" w:pos="2257"/>
        </w:tabs>
        <w:spacing w:after="0" w:line="259" w:lineRule="auto"/>
        <w:rPr>
          <w:rFonts w:ascii="Arial" w:hAnsi="Arial" w:cs="Arial"/>
          <w:sz w:val="24"/>
          <w:szCs w:val="24"/>
          <w:highlight w:val="black"/>
        </w:rPr>
      </w:pPr>
      <w:r w:rsidRPr="00D24B28">
        <w:rPr>
          <w:rFonts w:ascii="Arial" w:hAnsi="Arial" w:cs="Arial"/>
          <w:sz w:val="24"/>
          <w:szCs w:val="24"/>
          <w:highlight w:val="black"/>
        </w:rPr>
        <w:t>xxxxxxxxxxxxxxxxxxxxxxx</w:t>
      </w:r>
    </w:p>
    <w:p w14:paraId="0CC7FB94" w14:textId="4444D9C7" w:rsidR="008B5AA5" w:rsidRPr="00727816" w:rsidRDefault="00727816" w:rsidP="008B5AA5">
      <w:pPr>
        <w:tabs>
          <w:tab w:val="left" w:pos="2257"/>
        </w:tabs>
        <w:spacing w:after="0" w:line="259" w:lineRule="auto"/>
        <w:rPr>
          <w:rFonts w:ascii="Arial" w:hAnsi="Arial" w:cs="Arial"/>
          <w:sz w:val="24"/>
          <w:szCs w:val="24"/>
        </w:rPr>
      </w:pPr>
      <w:r w:rsidRPr="00727816">
        <w:rPr>
          <w:rFonts w:ascii="Arial" w:hAnsi="Arial" w:cs="Arial"/>
          <w:sz w:val="24"/>
          <w:szCs w:val="24"/>
        </w:rPr>
        <w:t>Bytes House, Randalls Way, Leatherhead, Surrey, KT22 7TW</w:t>
      </w:r>
    </w:p>
    <w:p w14:paraId="206384CE" w14:textId="77777777" w:rsidR="00727816" w:rsidRPr="00A340BA" w:rsidRDefault="00727816" w:rsidP="008B5AA5">
      <w:pPr>
        <w:tabs>
          <w:tab w:val="left" w:pos="2257"/>
        </w:tabs>
        <w:spacing w:after="0" w:line="259" w:lineRule="auto"/>
        <w:rPr>
          <w:rFonts w:ascii="Arial" w:hAnsi="Arial" w:cs="Arial"/>
          <w:sz w:val="24"/>
          <w:szCs w:val="24"/>
        </w:rPr>
      </w:pPr>
    </w:p>
    <w:p w14:paraId="6F0B2080" w14:textId="77777777" w:rsidR="006D0F65" w:rsidRPr="00A340BA" w:rsidRDefault="00BC41BF" w:rsidP="006D0F65">
      <w:pPr>
        <w:tabs>
          <w:tab w:val="left" w:pos="2257"/>
        </w:tabs>
        <w:spacing w:after="0" w:line="259" w:lineRule="auto"/>
        <w:rPr>
          <w:rFonts w:ascii="Arial" w:hAnsi="Arial" w:cs="Arial"/>
          <w:sz w:val="24"/>
          <w:szCs w:val="24"/>
        </w:rPr>
      </w:pPr>
      <w:r w:rsidRPr="00A340BA">
        <w:rPr>
          <w:rFonts w:ascii="Arial" w:hAnsi="Arial" w:cs="Arial"/>
          <w:sz w:val="24"/>
          <w:szCs w:val="24"/>
        </w:rPr>
        <w:t>SUPPLIER’S CONTRACT MANAGER</w:t>
      </w:r>
    </w:p>
    <w:p w14:paraId="5BF40189" w14:textId="4BA8B44B" w:rsidR="00D24B28" w:rsidRPr="00D24B28" w:rsidRDefault="00D24B28" w:rsidP="00D24B28">
      <w:pPr>
        <w:tabs>
          <w:tab w:val="left" w:pos="2257"/>
        </w:tabs>
        <w:spacing w:after="0" w:line="259" w:lineRule="auto"/>
        <w:rPr>
          <w:rFonts w:ascii="Arial" w:hAnsi="Arial" w:cs="Arial"/>
          <w:sz w:val="24"/>
          <w:szCs w:val="24"/>
          <w:highlight w:val="black"/>
        </w:rPr>
      </w:pPr>
      <w:r w:rsidRPr="00D24B28">
        <w:rPr>
          <w:rFonts w:ascii="Arial" w:hAnsi="Arial" w:cs="Arial"/>
          <w:sz w:val="24"/>
          <w:szCs w:val="24"/>
          <w:highlight w:val="black"/>
        </w:rPr>
        <w:t>xxxxxxxxxxxxxxxxxxx</w:t>
      </w:r>
    </w:p>
    <w:p w14:paraId="6E2DA6F9" w14:textId="110397CD" w:rsidR="00727816" w:rsidRPr="00D24B28" w:rsidRDefault="00D24B28" w:rsidP="00727816">
      <w:pPr>
        <w:tabs>
          <w:tab w:val="left" w:pos="2257"/>
        </w:tabs>
        <w:spacing w:after="0" w:line="259" w:lineRule="auto"/>
        <w:rPr>
          <w:rFonts w:ascii="Arial" w:hAnsi="Arial" w:cs="Arial"/>
          <w:sz w:val="24"/>
          <w:szCs w:val="24"/>
          <w:highlight w:val="black"/>
        </w:rPr>
      </w:pPr>
      <w:r w:rsidRPr="00D24B28">
        <w:rPr>
          <w:rFonts w:ascii="Arial" w:hAnsi="Arial" w:cs="Arial"/>
          <w:sz w:val="24"/>
          <w:szCs w:val="24"/>
          <w:highlight w:val="black"/>
        </w:rPr>
        <w:t>xxxxxxxxxxxxxxxxxxxxxxxxx</w:t>
      </w:r>
    </w:p>
    <w:p w14:paraId="686B9571" w14:textId="77777777" w:rsidR="00727816" w:rsidRPr="00727816" w:rsidRDefault="00727816" w:rsidP="00727816">
      <w:pPr>
        <w:tabs>
          <w:tab w:val="left" w:pos="2257"/>
        </w:tabs>
        <w:spacing w:after="0" w:line="259" w:lineRule="auto"/>
        <w:rPr>
          <w:rFonts w:ascii="Arial" w:hAnsi="Arial" w:cs="Arial"/>
          <w:sz w:val="24"/>
          <w:szCs w:val="24"/>
        </w:rPr>
      </w:pPr>
      <w:r w:rsidRPr="00727816">
        <w:rPr>
          <w:rFonts w:ascii="Arial" w:hAnsi="Arial" w:cs="Arial"/>
          <w:sz w:val="24"/>
          <w:szCs w:val="24"/>
        </w:rPr>
        <w:t>Bytes House, Randalls Way, Leatherhead, Surrey, KT22 7TW</w:t>
      </w:r>
    </w:p>
    <w:p w14:paraId="74AC4D0B" w14:textId="77777777" w:rsidR="006D0F65" w:rsidRPr="009F273E" w:rsidRDefault="006D0F65">
      <w:pPr>
        <w:tabs>
          <w:tab w:val="left" w:pos="2257"/>
        </w:tabs>
        <w:spacing w:after="0" w:line="259" w:lineRule="auto"/>
        <w:rPr>
          <w:rFonts w:ascii="Arial" w:hAnsi="Arial" w:cs="Arial"/>
          <w:sz w:val="24"/>
          <w:szCs w:val="24"/>
        </w:rPr>
      </w:pPr>
    </w:p>
    <w:p w14:paraId="5C241C31" w14:textId="1CB6BEFE" w:rsidR="004A4734" w:rsidRPr="00E4275F"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r w:rsidR="00E4275F">
        <w:rPr>
          <w:rFonts w:ascii="Arial" w:hAnsi="Arial" w:cs="Arial"/>
          <w:sz w:val="24"/>
          <w:szCs w:val="24"/>
        </w:rPr>
        <w:t xml:space="preserve"> - </w:t>
      </w:r>
      <w:r w:rsidR="00FD2C54" w:rsidRPr="00E4275F">
        <w:rPr>
          <w:rFonts w:ascii="Arial" w:hAnsi="Arial" w:cs="Arial"/>
          <w:sz w:val="24"/>
          <w:szCs w:val="24"/>
        </w:rPr>
        <w:t>N/A</w:t>
      </w:r>
    </w:p>
    <w:p w14:paraId="705A644E" w14:textId="77777777" w:rsidR="004A4734" w:rsidRPr="00E4275F" w:rsidRDefault="004A4734">
      <w:pPr>
        <w:tabs>
          <w:tab w:val="left" w:pos="2257"/>
        </w:tabs>
        <w:spacing w:after="0" w:line="259" w:lineRule="auto"/>
        <w:rPr>
          <w:rFonts w:ascii="Arial" w:hAnsi="Arial" w:cs="Arial"/>
          <w:sz w:val="24"/>
          <w:szCs w:val="24"/>
        </w:rPr>
      </w:pPr>
    </w:p>
    <w:p w14:paraId="2BC0F6FC" w14:textId="3E2AF277" w:rsidR="004A4734" w:rsidRPr="00E4275F" w:rsidRDefault="00BC41BF">
      <w:pPr>
        <w:tabs>
          <w:tab w:val="left" w:pos="2257"/>
        </w:tabs>
        <w:spacing w:after="0" w:line="259" w:lineRule="auto"/>
        <w:rPr>
          <w:rFonts w:ascii="Arial" w:hAnsi="Arial" w:cs="Arial"/>
          <w:sz w:val="24"/>
          <w:szCs w:val="24"/>
        </w:rPr>
      </w:pPr>
      <w:r w:rsidRPr="00E4275F">
        <w:rPr>
          <w:rFonts w:ascii="Arial" w:hAnsi="Arial" w:cs="Arial"/>
          <w:sz w:val="24"/>
          <w:szCs w:val="24"/>
        </w:rPr>
        <w:t>PROGRESS MEETING FREQUENCY</w:t>
      </w:r>
      <w:r w:rsidR="00E4275F" w:rsidRPr="00E4275F">
        <w:rPr>
          <w:rFonts w:ascii="Arial" w:hAnsi="Arial" w:cs="Arial"/>
          <w:sz w:val="24"/>
          <w:szCs w:val="24"/>
        </w:rPr>
        <w:t xml:space="preserve"> - </w:t>
      </w:r>
      <w:r w:rsidR="00FD2C54" w:rsidRPr="00E4275F">
        <w:rPr>
          <w:rFonts w:ascii="Arial" w:hAnsi="Arial" w:cs="Arial"/>
          <w:sz w:val="24"/>
          <w:szCs w:val="24"/>
        </w:rPr>
        <w:t>N/A</w:t>
      </w:r>
    </w:p>
    <w:p w14:paraId="24CFF1B9" w14:textId="77777777" w:rsidR="004A4734" w:rsidRPr="009F273E" w:rsidRDefault="004A4734">
      <w:pPr>
        <w:tabs>
          <w:tab w:val="left" w:pos="2257"/>
        </w:tabs>
        <w:spacing w:after="0" w:line="259" w:lineRule="auto"/>
        <w:rPr>
          <w:rFonts w:ascii="Arial" w:hAnsi="Arial" w:cs="Arial"/>
          <w:b/>
          <w:sz w:val="24"/>
          <w:szCs w:val="24"/>
        </w:rPr>
      </w:pPr>
    </w:p>
    <w:p w14:paraId="395D3110" w14:textId="04848057" w:rsidR="004A4734"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r w:rsidR="00727816">
        <w:rPr>
          <w:rFonts w:ascii="Arial" w:hAnsi="Arial" w:cs="Arial"/>
          <w:sz w:val="24"/>
          <w:szCs w:val="24"/>
        </w:rPr>
        <w:t xml:space="preserve"> – N/A</w:t>
      </w:r>
    </w:p>
    <w:p w14:paraId="0BB04645" w14:textId="77777777" w:rsidR="00727816" w:rsidRPr="00A340BA" w:rsidRDefault="00727816">
      <w:pPr>
        <w:tabs>
          <w:tab w:val="left" w:pos="2257"/>
        </w:tabs>
        <w:spacing w:after="0" w:line="259" w:lineRule="auto"/>
        <w:rPr>
          <w:rFonts w:ascii="Arial" w:hAnsi="Arial" w:cs="Arial"/>
          <w:sz w:val="24"/>
          <w:szCs w:val="24"/>
        </w:rPr>
      </w:pPr>
    </w:p>
    <w:p w14:paraId="47301651"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78FA22E3" w14:textId="2DF4A8DC" w:rsidR="004A4734" w:rsidRPr="009F273E" w:rsidRDefault="00E545D8">
      <w:pPr>
        <w:tabs>
          <w:tab w:val="left" w:pos="2257"/>
        </w:tabs>
        <w:spacing w:after="0" w:line="259" w:lineRule="auto"/>
        <w:rPr>
          <w:rFonts w:ascii="Arial" w:hAnsi="Arial" w:cs="Arial"/>
          <w:b/>
          <w:sz w:val="24"/>
          <w:szCs w:val="24"/>
        </w:rPr>
      </w:pPr>
      <w:r w:rsidRPr="00E545D8">
        <w:rPr>
          <w:rFonts w:ascii="Arial" w:hAnsi="Arial" w:cs="Arial"/>
          <w:sz w:val="24"/>
          <w:szCs w:val="24"/>
        </w:rPr>
        <w:t>Kelverion UK Limited</w:t>
      </w:r>
      <w:r w:rsidRPr="00E545D8">
        <w:rPr>
          <w:rFonts w:ascii="Arial" w:hAnsi="Arial" w:cs="Arial"/>
          <w:sz w:val="24"/>
          <w:szCs w:val="24"/>
        </w:rPr>
        <w:cr/>
      </w:r>
      <w:r w:rsidR="00CB39A4" w:rsidRPr="00E545D8">
        <w:rPr>
          <w:rFonts w:ascii="Arial" w:hAnsi="Arial" w:cs="Arial"/>
          <w:sz w:val="24"/>
          <w:szCs w:val="24"/>
        </w:rPr>
        <w:t xml:space="preserve"> </w:t>
      </w:r>
    </w:p>
    <w:p w14:paraId="2F195D05"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7B125AB6" w14:textId="2358CDE3" w:rsidR="004A4734" w:rsidRPr="009F273E" w:rsidRDefault="00727816">
      <w:pPr>
        <w:tabs>
          <w:tab w:val="left" w:pos="2257"/>
        </w:tabs>
        <w:spacing w:after="0" w:line="259" w:lineRule="auto"/>
        <w:rPr>
          <w:rFonts w:ascii="Arial" w:hAnsi="Arial" w:cs="Arial"/>
          <w:sz w:val="24"/>
          <w:szCs w:val="24"/>
        </w:rPr>
      </w:pPr>
      <w:r>
        <w:rPr>
          <w:rFonts w:ascii="Arial" w:hAnsi="Arial" w:cs="Arial"/>
          <w:sz w:val="24"/>
          <w:szCs w:val="24"/>
        </w:rPr>
        <w:t>Supplier’s tender submission</w:t>
      </w:r>
    </w:p>
    <w:p w14:paraId="0A2EE66A" w14:textId="77777777" w:rsidR="004A4734" w:rsidRPr="009F273E" w:rsidRDefault="004A4734">
      <w:pPr>
        <w:tabs>
          <w:tab w:val="left" w:pos="2257"/>
        </w:tabs>
        <w:spacing w:after="0" w:line="259" w:lineRule="auto"/>
        <w:rPr>
          <w:rFonts w:ascii="Arial" w:hAnsi="Arial" w:cs="Arial"/>
          <w:b/>
          <w:sz w:val="24"/>
          <w:szCs w:val="24"/>
        </w:rPr>
      </w:pPr>
    </w:p>
    <w:p w14:paraId="444A325F" w14:textId="46E149BC"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r w:rsidR="00D1038B">
        <w:rPr>
          <w:rFonts w:ascii="Arial" w:hAnsi="Arial" w:cs="Arial"/>
          <w:sz w:val="24"/>
          <w:szCs w:val="24"/>
        </w:rPr>
        <w:t xml:space="preserve"> – N/A</w:t>
      </w:r>
    </w:p>
    <w:p w14:paraId="34ACED3B" w14:textId="77777777" w:rsidR="002D516A" w:rsidRDefault="002D516A" w:rsidP="002D516A">
      <w:pPr>
        <w:tabs>
          <w:tab w:val="left" w:pos="2257"/>
        </w:tabs>
        <w:spacing w:after="0" w:line="259" w:lineRule="auto"/>
        <w:rPr>
          <w:rFonts w:ascii="Arial" w:hAnsi="Arial" w:cs="Arial"/>
          <w:b/>
          <w:sz w:val="24"/>
          <w:szCs w:val="24"/>
        </w:rPr>
      </w:pPr>
    </w:p>
    <w:p w14:paraId="1071A229" w14:textId="6F1051BB" w:rsidR="00D24C81" w:rsidRDefault="00D24C81" w:rsidP="00E545D8">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r w:rsidR="00E545D8">
        <w:rPr>
          <w:rFonts w:ascii="Arial" w:hAnsi="Arial" w:cs="Arial"/>
          <w:sz w:val="24"/>
          <w:szCs w:val="24"/>
        </w:rPr>
        <w:t xml:space="preserve"> – N/A</w:t>
      </w:r>
    </w:p>
    <w:p w14:paraId="601C6AE4" w14:textId="77777777" w:rsidR="00E545D8" w:rsidRDefault="00E545D8" w:rsidP="00E545D8">
      <w:pPr>
        <w:tabs>
          <w:tab w:val="left" w:pos="2257"/>
        </w:tabs>
        <w:spacing w:after="0" w:line="259" w:lineRule="auto"/>
        <w:rPr>
          <w:rFonts w:ascii="Arial" w:hAnsi="Arial" w:cs="Arial"/>
          <w:sz w:val="24"/>
          <w:szCs w:val="24"/>
        </w:rPr>
      </w:pPr>
    </w:p>
    <w:p w14:paraId="59150C8E" w14:textId="0B5161F5" w:rsidR="004A4734" w:rsidRPr="0052301B" w:rsidRDefault="008C1605" w:rsidP="00E545D8">
      <w:pPr>
        <w:spacing w:after="0" w:line="240" w:lineRule="auto"/>
        <w:jc w:val="both"/>
        <w:rPr>
          <w:rFonts w:ascii="Arial" w:hAnsi="Arial" w:cs="Arial"/>
          <w:sz w:val="24"/>
          <w:szCs w:val="24"/>
        </w:rPr>
      </w:pPr>
      <w:r>
        <w:rPr>
          <w:rFonts w:ascii="Arial" w:hAnsi="Arial" w:cs="Arial"/>
          <w:sz w:val="24"/>
          <w:szCs w:val="24"/>
        </w:rPr>
        <w:t>GUARANTEE</w:t>
      </w:r>
      <w:r w:rsidR="00E545D8">
        <w:rPr>
          <w:rFonts w:ascii="Arial" w:hAnsi="Arial" w:cs="Arial"/>
          <w:sz w:val="24"/>
          <w:szCs w:val="24"/>
        </w:rPr>
        <w:t xml:space="preserve"> – N/A</w:t>
      </w:r>
    </w:p>
    <w:p w14:paraId="785B1E4A" w14:textId="77777777" w:rsidR="004A4734" w:rsidRPr="009F273E" w:rsidRDefault="004A4734" w:rsidP="00AA20E4">
      <w:pPr>
        <w:spacing w:after="0" w:line="259" w:lineRule="auto"/>
        <w:rPr>
          <w:rFonts w:ascii="Arial" w:hAnsi="Arial" w:cs="Arial"/>
          <w:b/>
          <w:sz w:val="24"/>
          <w:szCs w:val="24"/>
          <w:highlight w:val="yellow"/>
        </w:rPr>
      </w:pPr>
    </w:p>
    <w:p w14:paraId="2D3E62EA" w14:textId="0FE53ED4" w:rsidR="00051257" w:rsidRPr="008C1605" w:rsidRDefault="00CB39A4" w:rsidP="00E545D8">
      <w:pPr>
        <w:spacing w:after="0" w:line="240" w:lineRule="auto"/>
        <w:jc w:val="both"/>
        <w:rPr>
          <w:rFonts w:ascii="Arial" w:hAnsi="Arial" w:cs="Arial"/>
          <w:sz w:val="24"/>
          <w:szCs w:val="24"/>
        </w:rPr>
      </w:pPr>
      <w:r w:rsidRPr="00A340BA">
        <w:rPr>
          <w:rFonts w:ascii="Arial" w:hAnsi="Arial" w:cs="Arial"/>
          <w:sz w:val="24"/>
          <w:szCs w:val="24"/>
        </w:rPr>
        <w:t>SOCIAL VALUE COMMITMENT</w:t>
      </w:r>
      <w:r w:rsidR="00E545D8">
        <w:rPr>
          <w:rFonts w:ascii="Arial" w:hAnsi="Arial" w:cs="Arial"/>
          <w:sz w:val="24"/>
          <w:szCs w:val="24"/>
        </w:rPr>
        <w:t xml:space="preserve"> – N/A</w:t>
      </w:r>
    </w:p>
    <w:p w14:paraId="4D657FFA"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161213BD" w:rsidR="004A4734" w:rsidRPr="00BD1839" w:rsidRDefault="00BD183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highlight w:val="black"/>
              </w:rPr>
            </w:pPr>
            <w:r w:rsidRPr="00BD1839">
              <w:rPr>
                <w:rFonts w:cs="Arial"/>
                <w:sz w:val="24"/>
                <w:szCs w:val="24"/>
                <w:highlight w:val="black"/>
              </w:rPr>
              <w:t>xxxxxxxxxxxxx</w:t>
            </w: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0254F5FE" w14:textId="4E8BFD05" w:rsidR="004A4734" w:rsidRPr="00BD1839" w:rsidRDefault="00BD183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highlight w:val="black"/>
              </w:rPr>
            </w:pPr>
            <w:r w:rsidRPr="00BD1839">
              <w:rPr>
                <w:rFonts w:cs="Arial"/>
                <w:sz w:val="24"/>
                <w:szCs w:val="24"/>
                <w:highlight w:val="black"/>
              </w:rPr>
              <w:t>xxxxxxxxxxxxxxxxxx</w:t>
            </w:r>
          </w:p>
        </w:tc>
      </w:tr>
      <w:tr w:rsidR="004A4734" w:rsidRPr="009F273E"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0337A059" w:rsidR="004A4734" w:rsidRPr="00BD1839" w:rsidRDefault="00BD183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highlight w:val="black"/>
              </w:rPr>
            </w:pPr>
            <w:r w:rsidRPr="00BD1839">
              <w:rPr>
                <w:rFonts w:cs="Arial"/>
                <w:sz w:val="24"/>
                <w:szCs w:val="24"/>
                <w:highlight w:val="black"/>
              </w:rPr>
              <w:t>Xxxxxxxxxxxxxxxxxxx</w:t>
            </w: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080F3760" w:rsidR="004A4734" w:rsidRPr="00BD1839" w:rsidRDefault="00BD183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highlight w:val="black"/>
              </w:rPr>
            </w:pPr>
            <w:r w:rsidRPr="00BD1839">
              <w:rPr>
                <w:rFonts w:cs="Arial"/>
                <w:sz w:val="24"/>
                <w:szCs w:val="24"/>
                <w:highlight w:val="black"/>
              </w:rPr>
              <w:t>xxxxxxxxxxxxxxxxx</w:t>
            </w:r>
          </w:p>
        </w:tc>
      </w:tr>
      <w:tr w:rsidR="004A4734" w:rsidRPr="009F273E"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1AD9383A" w:rsidR="004A4734" w:rsidRPr="00BD1839" w:rsidRDefault="00BD183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highlight w:val="black"/>
              </w:rPr>
            </w:pPr>
            <w:r w:rsidRPr="00BD1839">
              <w:rPr>
                <w:rFonts w:cs="Arial"/>
                <w:sz w:val="24"/>
                <w:szCs w:val="24"/>
                <w:highlight w:val="black"/>
              </w:rPr>
              <w:t>Xxxxxxxxxxxxx</w:t>
            </w: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12EBAE0" w14:textId="1A4EB6B4" w:rsidR="004A4734" w:rsidRPr="00BD1839" w:rsidRDefault="00BD183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highlight w:val="black"/>
              </w:rPr>
            </w:pPr>
            <w:r w:rsidRPr="00BD1839">
              <w:rPr>
                <w:rFonts w:cs="Arial"/>
                <w:sz w:val="24"/>
                <w:szCs w:val="24"/>
                <w:highlight w:val="black"/>
              </w:rPr>
              <w:t>xxxxxxxxxxxxxxx</w:t>
            </w:r>
          </w:p>
        </w:tc>
      </w:tr>
      <w:tr w:rsidR="004A4734" w:rsidRPr="009F273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2EBCAFA8" w:rsidR="004A4734" w:rsidRPr="00BD1839" w:rsidRDefault="00BD1839" w:rsidP="00BD183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highlight w:val="black"/>
              </w:rPr>
            </w:pPr>
            <w:r w:rsidRPr="00BD1839">
              <w:rPr>
                <w:rFonts w:cs="Arial"/>
                <w:sz w:val="24"/>
                <w:szCs w:val="24"/>
                <w:highlight w:val="black"/>
              </w:rPr>
              <w:t>Xxxxxxxxxxxxxx</w:t>
            </w: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3AF6F25D" w:rsidR="004A4734" w:rsidRPr="009F273E" w:rsidRDefault="00BD183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BD1839">
              <w:rPr>
                <w:rFonts w:cs="Arial"/>
                <w:sz w:val="24"/>
                <w:szCs w:val="24"/>
                <w:highlight w:val="black"/>
              </w:rPr>
              <w:t>xxxxxxxxxxxx</w:t>
            </w:r>
          </w:p>
        </w:tc>
      </w:tr>
    </w:tbl>
    <w:p w14:paraId="6BA64FAD" w14:textId="7CF4D12C" w:rsidR="00945030" w:rsidRDefault="00945030">
      <w:pPr>
        <w:rPr>
          <w:rFonts w:ascii="Arial" w:hAnsi="Arial" w:cs="Arial"/>
        </w:rPr>
      </w:pPr>
      <w:r>
        <w:rPr>
          <w:rFonts w:ascii="Arial" w:hAnsi="Arial" w:cs="Arial"/>
        </w:rPr>
        <w:br w:type="page"/>
      </w:r>
    </w:p>
    <w:p w14:paraId="570987E2" w14:textId="77777777" w:rsidR="004A4734" w:rsidRPr="00051257" w:rsidRDefault="004A4734">
      <w:pPr>
        <w:tabs>
          <w:tab w:val="left" w:pos="2257"/>
        </w:tabs>
        <w:spacing w:after="0" w:line="259" w:lineRule="auto"/>
        <w:rPr>
          <w:rFonts w:ascii="Arial" w:hAnsi="Arial" w:cs="Arial"/>
        </w:rPr>
      </w:pPr>
    </w:p>
    <w:p w14:paraId="664B9363" w14:textId="77777777" w:rsidR="004A4734" w:rsidRPr="00051257" w:rsidRDefault="004A4734">
      <w:pPr>
        <w:tabs>
          <w:tab w:val="left" w:pos="2257"/>
        </w:tabs>
        <w:spacing w:after="0" w:line="259" w:lineRule="auto"/>
        <w:rPr>
          <w:rFonts w:ascii="Arial" w:hAnsi="Arial" w:cs="Arial"/>
        </w:rPr>
      </w:pPr>
    </w:p>
    <w:p w14:paraId="7C621A66" w14:textId="6A583067" w:rsidR="004A4734" w:rsidRDefault="00945030">
      <w:pPr>
        <w:tabs>
          <w:tab w:val="left" w:pos="2257"/>
        </w:tabs>
        <w:spacing w:after="0" w:line="259" w:lineRule="auto"/>
        <w:rPr>
          <w:rFonts w:ascii="Arial" w:hAnsi="Arial" w:cs="Arial"/>
          <w:b/>
        </w:rPr>
      </w:pPr>
      <w:r>
        <w:rPr>
          <w:rFonts w:ascii="Arial" w:hAnsi="Arial" w:cs="Arial"/>
          <w:b/>
        </w:rPr>
        <w:t>Appendix 1:   HMRC Mandatory Clauses</w:t>
      </w:r>
    </w:p>
    <w:p w14:paraId="4B515528" w14:textId="77777777" w:rsidR="00945030" w:rsidRPr="00FB15D7" w:rsidRDefault="00945030" w:rsidP="007A05C1">
      <w:pPr>
        <w:pStyle w:val="Heading2"/>
        <w:rPr>
          <w:rFonts w:cstheme="minorHAnsi"/>
          <w:b/>
        </w:rPr>
      </w:pPr>
    </w:p>
    <w:p w14:paraId="0A3CB793" w14:textId="77777777" w:rsidR="00945030" w:rsidRDefault="00945030" w:rsidP="005D2112">
      <w:pPr>
        <w:ind w:left="142" w:right="394"/>
        <w:jc w:val="both"/>
        <w:rPr>
          <w:rFonts w:cstheme="minorHAnsi"/>
          <w:b/>
        </w:rPr>
      </w:pPr>
      <w:r>
        <w:rPr>
          <w:noProof/>
          <w:lang w:eastAsia="en-GB"/>
        </w:rPr>
        <w:drawing>
          <wp:inline distT="0" distB="0" distL="0" distR="0" wp14:anchorId="36A58AB4" wp14:editId="07C6FB6A">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89\AppData\Local\Microsoft\Windows\INetCache\Content.Word\HM_Revenue_&amp;_Custom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4105" cy="859311"/>
                    </a:xfrm>
                    <a:prstGeom prst="rect">
                      <a:avLst/>
                    </a:prstGeom>
                    <a:noFill/>
                    <a:ln>
                      <a:noFill/>
                    </a:ln>
                  </pic:spPr>
                </pic:pic>
              </a:graphicData>
            </a:graphic>
          </wp:inline>
        </w:drawing>
      </w:r>
    </w:p>
    <w:p w14:paraId="06A44E17" w14:textId="77777777" w:rsidR="00945030" w:rsidRDefault="00945030" w:rsidP="00945030">
      <w:pPr>
        <w:spacing w:after="0"/>
        <w:ind w:left="142" w:right="394"/>
        <w:jc w:val="center"/>
        <w:rPr>
          <w:rFonts w:cstheme="minorHAnsi"/>
          <w:b/>
        </w:rPr>
      </w:pPr>
      <w:r>
        <w:rPr>
          <w:rFonts w:cstheme="minorHAnsi"/>
          <w:b/>
        </w:rPr>
        <w:t>AUTHORITY</w:t>
      </w:r>
      <w:r w:rsidRPr="005D2112">
        <w:rPr>
          <w:rFonts w:cstheme="minorHAnsi"/>
          <w:b/>
        </w:rPr>
        <w:t>’S MANDATORY TERMS</w:t>
      </w:r>
    </w:p>
    <w:p w14:paraId="339AF45F" w14:textId="50907D6C" w:rsidR="00945030" w:rsidRPr="005D2112" w:rsidRDefault="00945030" w:rsidP="000678C6">
      <w:pPr>
        <w:ind w:left="142" w:right="394"/>
        <w:jc w:val="center"/>
        <w:rPr>
          <w:rFonts w:cstheme="minorHAnsi"/>
          <w:b/>
        </w:rPr>
      </w:pPr>
      <w:r w:rsidRPr="00945030">
        <w:rPr>
          <w:rFonts w:cstheme="minorHAnsi"/>
          <w:b/>
        </w:rPr>
        <w:t>SR732544732 Network Tooling Orchestration</w:t>
      </w:r>
    </w:p>
    <w:p w14:paraId="68548D96" w14:textId="77777777" w:rsidR="00945030" w:rsidRDefault="00945030" w:rsidP="00945030">
      <w:pPr>
        <w:pStyle w:val="BodyText"/>
        <w:numPr>
          <w:ilvl w:val="0"/>
          <w:numId w:val="28"/>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 xml:space="preserve">For the avoidance of doubt, references to ‘the Agreement’ mean the </w:t>
      </w:r>
      <w:r>
        <w:rPr>
          <w:rFonts w:asciiTheme="minorHAnsi" w:hAnsiTheme="minorHAnsi" w:cstheme="minorHAnsi"/>
          <w:sz w:val="22"/>
          <w:szCs w:val="22"/>
        </w:rPr>
        <w:t xml:space="preserve">attached Call-Off Contract </w:t>
      </w:r>
      <w:r w:rsidRPr="005D2112">
        <w:rPr>
          <w:rFonts w:asciiTheme="minorHAnsi" w:hAnsiTheme="minorHAnsi" w:cstheme="minorHAnsi"/>
          <w:sz w:val="22"/>
          <w:szCs w:val="22"/>
        </w:rPr>
        <w:t>between</w:t>
      </w:r>
      <w:r w:rsidRPr="005D2112">
        <w:rPr>
          <w:rFonts w:asciiTheme="minorHAnsi" w:hAnsiTheme="minorHAnsi" w:cstheme="minorHAnsi"/>
          <w:spacing w:val="-8"/>
          <w:sz w:val="22"/>
          <w:szCs w:val="22"/>
        </w:rPr>
        <w:t xml:space="preserve"> </w:t>
      </w:r>
      <w:r>
        <w:rPr>
          <w:rFonts w:asciiTheme="minorHAnsi" w:hAnsiTheme="minorHAnsi" w:cstheme="minorHAnsi"/>
          <w:sz w:val="22"/>
          <w:szCs w:val="22"/>
        </w:rPr>
        <w:t xml:space="preserve">the Supplier </w:t>
      </w:r>
      <w:r w:rsidRPr="005D2112">
        <w:rPr>
          <w:rFonts w:asciiTheme="minorHAnsi" w:hAnsiTheme="minorHAnsi" w:cstheme="minorHAnsi"/>
          <w:sz w:val="22"/>
          <w:szCs w:val="22"/>
        </w:rPr>
        <w:t>and</w:t>
      </w:r>
      <w:r w:rsidRPr="005D2112">
        <w:rPr>
          <w:rFonts w:asciiTheme="minorHAnsi" w:hAnsiTheme="minorHAnsi" w:cstheme="minorHAnsi"/>
          <w:spacing w:val="-9"/>
          <w:sz w:val="22"/>
          <w:szCs w:val="22"/>
        </w:rPr>
        <w:t xml:space="preserve"> </w:t>
      </w:r>
      <w:r w:rsidRPr="005D2112">
        <w:rPr>
          <w:rFonts w:asciiTheme="minorHAnsi" w:hAnsiTheme="minorHAnsi" w:cstheme="minorHAnsi"/>
          <w:sz w:val="22"/>
          <w:szCs w:val="22"/>
        </w:rPr>
        <w:t>t</w:t>
      </w:r>
      <w:r>
        <w:rPr>
          <w:rFonts w:asciiTheme="minorHAnsi" w:hAnsiTheme="minorHAnsi" w:cstheme="minorHAnsi"/>
          <w:sz w:val="22"/>
          <w:szCs w:val="22"/>
        </w:rPr>
        <w:t>he Authority</w:t>
      </w:r>
      <w:r w:rsidRPr="005D2112">
        <w:rPr>
          <w:rFonts w:asciiTheme="minorHAnsi" w:hAnsiTheme="minorHAnsi" w:cstheme="minorHAnsi"/>
          <w:sz w:val="22"/>
          <w:szCs w:val="22"/>
        </w:rPr>
        <w:t xml:space="preserve">. </w:t>
      </w:r>
      <w:r>
        <w:rPr>
          <w:rFonts w:asciiTheme="minorHAnsi" w:hAnsiTheme="minorHAnsi" w:cstheme="minorHAnsi"/>
          <w:spacing w:val="-9"/>
          <w:sz w:val="22"/>
          <w:szCs w:val="22"/>
        </w:rPr>
        <w:t>References to ‘the Authority’ mean ‘the Buyer’ (the Commissioners for Her Majesty’s Revenue and Customs).</w:t>
      </w:r>
    </w:p>
    <w:p w14:paraId="0EC8AD67" w14:textId="77777777" w:rsidR="00945030" w:rsidRPr="005C782A" w:rsidRDefault="00945030" w:rsidP="00945030">
      <w:pPr>
        <w:pStyle w:val="BodyText"/>
        <w:numPr>
          <w:ilvl w:val="0"/>
          <w:numId w:val="28"/>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The Agr</w:t>
      </w:r>
      <w:r>
        <w:rPr>
          <w:rFonts w:asciiTheme="minorHAnsi" w:hAnsiTheme="minorHAnsi" w:cstheme="minorHAnsi"/>
          <w:sz w:val="22"/>
          <w:szCs w:val="22"/>
        </w:rPr>
        <w:t>eement incorporates the Authority</w:t>
      </w:r>
      <w:r w:rsidRPr="005D2112">
        <w:rPr>
          <w:rFonts w:asciiTheme="minorHAnsi" w:hAnsiTheme="minorHAnsi" w:cstheme="minorHAnsi"/>
          <w:sz w:val="22"/>
          <w:szCs w:val="22"/>
        </w:rPr>
        <w:t>’s mandatory terms</w:t>
      </w:r>
      <w:r>
        <w:rPr>
          <w:rFonts w:asciiTheme="minorHAnsi" w:hAnsiTheme="minorHAnsi" w:cstheme="minorHAnsi"/>
          <w:sz w:val="22"/>
          <w:szCs w:val="22"/>
        </w:rPr>
        <w:t xml:space="preserve"> set out in this Schedule]</w:t>
      </w:r>
      <w:r w:rsidRPr="005D2112">
        <w:rPr>
          <w:rFonts w:asciiTheme="minorHAnsi" w:hAnsiTheme="minorHAnsi" w:cstheme="minorHAnsi"/>
          <w:spacing w:val="-9"/>
          <w:sz w:val="22"/>
          <w:szCs w:val="22"/>
        </w:rPr>
        <w:t>.</w:t>
      </w:r>
      <w:r>
        <w:rPr>
          <w:rFonts w:asciiTheme="minorHAnsi" w:hAnsiTheme="minorHAnsi" w:cstheme="minorHAnsi"/>
          <w:spacing w:val="-9"/>
          <w:sz w:val="22"/>
          <w:szCs w:val="22"/>
        </w:rPr>
        <w:t xml:space="preserve"> </w:t>
      </w:r>
    </w:p>
    <w:p w14:paraId="43B11033" w14:textId="77777777" w:rsidR="00945030" w:rsidRPr="005D2112" w:rsidRDefault="00945030" w:rsidP="00945030">
      <w:pPr>
        <w:pStyle w:val="BodyText"/>
        <w:numPr>
          <w:ilvl w:val="0"/>
          <w:numId w:val="28"/>
        </w:numPr>
        <w:spacing w:before="121"/>
        <w:ind w:left="567" w:right="394" w:hanging="425"/>
        <w:jc w:val="both"/>
        <w:rPr>
          <w:rFonts w:asciiTheme="minorHAnsi" w:hAnsiTheme="minorHAnsi" w:cstheme="minorHAnsi"/>
          <w:sz w:val="22"/>
          <w:szCs w:val="22"/>
        </w:rPr>
      </w:pPr>
      <w:r w:rsidRPr="005C782A">
        <w:rPr>
          <w:rFonts w:asciiTheme="minorHAnsi" w:hAnsiTheme="minorHAnsi" w:cstheme="minorHAnsi"/>
          <w:sz w:val="22"/>
          <w:szCs w:val="22"/>
        </w:rPr>
        <w:t>In case of any ambiguity or conflict</w:t>
      </w:r>
      <w:r>
        <w:rPr>
          <w:rFonts w:asciiTheme="minorHAnsi" w:hAnsiTheme="minorHAnsi" w:cstheme="minorHAnsi"/>
          <w:sz w:val="22"/>
          <w:szCs w:val="22"/>
        </w:rPr>
        <w:t>,</w:t>
      </w:r>
      <w:r w:rsidRPr="005C782A">
        <w:rPr>
          <w:rFonts w:asciiTheme="minorHAnsi" w:hAnsiTheme="minorHAnsi" w:cstheme="minorHAnsi"/>
          <w:sz w:val="22"/>
          <w:szCs w:val="22"/>
        </w:rPr>
        <w:t xml:space="preserve"> the </w:t>
      </w:r>
      <w:r>
        <w:rPr>
          <w:rFonts w:asciiTheme="minorHAnsi" w:hAnsiTheme="minorHAnsi" w:cstheme="minorHAnsi"/>
          <w:sz w:val="22"/>
          <w:szCs w:val="22"/>
        </w:rPr>
        <w:t>Authority</w:t>
      </w:r>
      <w:r w:rsidRPr="005C782A">
        <w:rPr>
          <w:rFonts w:asciiTheme="minorHAnsi" w:hAnsiTheme="minorHAnsi" w:cstheme="minorHAnsi"/>
          <w:sz w:val="22"/>
          <w:szCs w:val="22"/>
        </w:rPr>
        <w:t xml:space="preserve">’s mandatory terms </w:t>
      </w:r>
      <w:r>
        <w:rPr>
          <w:rFonts w:asciiTheme="minorHAnsi" w:hAnsiTheme="minorHAnsi" w:cstheme="minorHAnsi"/>
          <w:sz w:val="22"/>
          <w:szCs w:val="22"/>
        </w:rPr>
        <w:t>in this Schedule</w:t>
      </w:r>
      <w:r w:rsidRPr="005C782A">
        <w:rPr>
          <w:rFonts w:asciiTheme="minorHAnsi" w:hAnsiTheme="minorHAnsi" w:cstheme="minorHAnsi"/>
          <w:sz w:val="22"/>
          <w:szCs w:val="22"/>
        </w:rPr>
        <w:t xml:space="preserve"> will supersede any other terms in the Agreement.  </w:t>
      </w:r>
    </w:p>
    <w:p w14:paraId="7AC74ED0" w14:textId="77777777" w:rsidR="00945030" w:rsidRDefault="00945030" w:rsidP="005D2112">
      <w:pPr>
        <w:pStyle w:val="ListParagraph"/>
        <w:ind w:left="426"/>
        <w:rPr>
          <w:rFonts w:cstheme="minorHAnsi"/>
          <w:b/>
        </w:rPr>
      </w:pPr>
    </w:p>
    <w:p w14:paraId="4B277D0B" w14:textId="77777777" w:rsidR="00945030" w:rsidRDefault="00945030" w:rsidP="00945030">
      <w:pPr>
        <w:pStyle w:val="ListParagraph"/>
        <w:numPr>
          <w:ilvl w:val="0"/>
          <w:numId w:val="26"/>
        </w:numPr>
        <w:spacing w:after="160" w:line="259" w:lineRule="auto"/>
        <w:ind w:left="426" w:hanging="426"/>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945030" w:rsidRPr="00EB2B49" w14:paraId="001827A9" w14:textId="77777777" w:rsidTr="001D34E0">
        <w:tc>
          <w:tcPr>
            <w:tcW w:w="2160" w:type="dxa"/>
          </w:tcPr>
          <w:p w14:paraId="44F4F606" w14:textId="77777777" w:rsidR="00945030" w:rsidRPr="00A314F3" w:rsidRDefault="00945030" w:rsidP="00C44E82">
            <w:pPr>
              <w:rPr>
                <w:rFonts w:cstheme="minorHAnsi"/>
                <w:b/>
              </w:rPr>
            </w:pPr>
            <w:r w:rsidRPr="00A314F3">
              <w:rPr>
                <w:rFonts w:cstheme="minorHAnsi"/>
                <w:b/>
              </w:rPr>
              <w:t>“Affiliate”</w:t>
            </w:r>
          </w:p>
        </w:tc>
        <w:tc>
          <w:tcPr>
            <w:tcW w:w="6758" w:type="dxa"/>
          </w:tcPr>
          <w:p w14:paraId="048F14A8" w14:textId="77777777" w:rsidR="00945030" w:rsidRPr="00A314F3" w:rsidRDefault="00945030" w:rsidP="00A314F3">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945030" w:rsidRPr="00EB2B49" w14:paraId="650DA433" w14:textId="77777777" w:rsidTr="001D34E0">
        <w:tc>
          <w:tcPr>
            <w:tcW w:w="2160" w:type="dxa"/>
          </w:tcPr>
          <w:p w14:paraId="39B61B78" w14:textId="77777777" w:rsidR="00945030" w:rsidRPr="00A314F3" w:rsidRDefault="00945030" w:rsidP="00C44E82">
            <w:pPr>
              <w:rPr>
                <w:rFonts w:cstheme="minorHAnsi"/>
                <w:b/>
              </w:rPr>
            </w:pPr>
            <w:r w:rsidRPr="00A314F3">
              <w:rPr>
                <w:rFonts w:cstheme="minorHAnsi"/>
                <w:b/>
              </w:rPr>
              <w:t>“Authority Data”</w:t>
            </w:r>
          </w:p>
        </w:tc>
        <w:tc>
          <w:tcPr>
            <w:tcW w:w="6758" w:type="dxa"/>
          </w:tcPr>
          <w:p w14:paraId="1A48905B" w14:textId="77777777" w:rsidR="00945030" w:rsidRDefault="00945030" w:rsidP="00945030">
            <w:pPr>
              <w:pStyle w:val="ListParagraph"/>
              <w:numPr>
                <w:ilvl w:val="0"/>
                <w:numId w:val="18"/>
              </w:numPr>
              <w:spacing w:after="160" w:line="259" w:lineRule="auto"/>
              <w:rPr>
                <w:rFonts w:cstheme="minorHAnsi"/>
              </w:rPr>
            </w:pPr>
            <w:r w:rsidRPr="00A314F3">
              <w:rPr>
                <w:rFonts w:cstheme="minorHAnsi"/>
              </w:rPr>
              <w:t>the data, text, drawings, diagrams, images or sounds (together with any database made up of any of these) which are embodied in any electronic, magnetic, optical or tangible media, and which are:</w:t>
            </w:r>
          </w:p>
          <w:p w14:paraId="6CD6B84A" w14:textId="77777777" w:rsidR="00945030" w:rsidRPr="00A314F3" w:rsidRDefault="00945030" w:rsidP="00945030">
            <w:pPr>
              <w:numPr>
                <w:ilvl w:val="3"/>
                <w:numId w:val="18"/>
              </w:numPr>
              <w:tabs>
                <w:tab w:val="clear" w:pos="2695"/>
                <w:tab w:val="num" w:pos="759"/>
              </w:tabs>
              <w:spacing w:after="160" w:line="259" w:lineRule="auto"/>
              <w:ind w:left="829" w:hanging="283"/>
              <w:rPr>
                <w:rFonts w:cstheme="minorHAnsi"/>
              </w:rPr>
            </w:pPr>
            <w:r w:rsidRPr="00A314F3">
              <w:rPr>
                <w:rFonts w:cstheme="minorHAnsi"/>
              </w:rPr>
              <w:t xml:space="preserve">supplied to the Supplier by or on behalf of the Authority; and/or </w:t>
            </w:r>
          </w:p>
          <w:p w14:paraId="0468E8CC" w14:textId="77777777" w:rsidR="00945030" w:rsidRPr="00B27DEB" w:rsidRDefault="00945030" w:rsidP="00945030">
            <w:pPr>
              <w:numPr>
                <w:ilvl w:val="3"/>
                <w:numId w:val="18"/>
              </w:numPr>
              <w:tabs>
                <w:tab w:val="clear" w:pos="2695"/>
                <w:tab w:val="num" w:pos="759"/>
              </w:tabs>
              <w:spacing w:after="160" w:line="259" w:lineRule="auto"/>
              <w:ind w:left="829" w:hanging="283"/>
              <w:rPr>
                <w:rFonts w:cstheme="minorHAnsi"/>
              </w:rPr>
            </w:pPr>
            <w:r w:rsidRPr="00A314F3">
              <w:rPr>
                <w:rFonts w:cstheme="minorHAnsi"/>
              </w:rPr>
              <w:t>which the Supplier is required to generate, process, store or transmit pursuant to this Agreement; or</w:t>
            </w:r>
          </w:p>
          <w:p w14:paraId="47B77B9A" w14:textId="77777777" w:rsidR="00945030" w:rsidRPr="00FD0699" w:rsidRDefault="00945030" w:rsidP="00945030">
            <w:pPr>
              <w:pStyle w:val="ListParagraph"/>
              <w:numPr>
                <w:ilvl w:val="0"/>
                <w:numId w:val="18"/>
              </w:numPr>
              <w:spacing w:after="160" w:line="259" w:lineRule="auto"/>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945030" w:rsidRPr="00EB2B49" w14:paraId="5E1C5799" w14:textId="77777777" w:rsidTr="001D34E0">
        <w:tc>
          <w:tcPr>
            <w:tcW w:w="2160" w:type="dxa"/>
          </w:tcPr>
          <w:p w14:paraId="57612FE3" w14:textId="77777777" w:rsidR="00945030" w:rsidRPr="00EB2B49" w:rsidRDefault="00945030" w:rsidP="00C44E82">
            <w:pPr>
              <w:rPr>
                <w:rFonts w:cstheme="minorHAnsi"/>
                <w:b/>
              </w:rPr>
            </w:pPr>
            <w:r w:rsidRPr="00BE2067">
              <w:rPr>
                <w:rFonts w:eastAsia="Times New Roman" w:cs="Calibri"/>
                <w:b/>
                <w:bCs/>
                <w:lang w:eastAsia="en-GB"/>
              </w:rPr>
              <w:t>“Charges”</w:t>
            </w:r>
            <w:r w:rsidRPr="00BE2067">
              <w:rPr>
                <w:rFonts w:eastAsia="Times New Roman" w:cs="Calibri"/>
                <w:lang w:eastAsia="en-GB"/>
              </w:rPr>
              <w:t> </w:t>
            </w:r>
          </w:p>
        </w:tc>
        <w:tc>
          <w:tcPr>
            <w:tcW w:w="6758" w:type="dxa"/>
          </w:tcPr>
          <w:p w14:paraId="4676FEDE" w14:textId="77777777" w:rsidR="00945030" w:rsidRPr="00DB57F6" w:rsidRDefault="00945030" w:rsidP="00006CF5">
            <w:pPr>
              <w:rPr>
                <w:rFonts w:cstheme="minorHAnsi"/>
              </w:rPr>
            </w:pPr>
            <w:r w:rsidRPr="00BE2067">
              <w:rPr>
                <w:rFonts w:eastAsia="Times New Roman" w:cs="Calibri"/>
                <w:lang w:eastAsia="en-GB"/>
              </w:rPr>
              <w:t xml:space="preserve">the charges for the Services as specified in </w:t>
            </w:r>
            <w:r>
              <w:rPr>
                <w:rFonts w:eastAsia="Times New Roman" w:cs="Calibri"/>
                <w:lang w:eastAsia="en-GB"/>
              </w:rPr>
              <w:t>the corresponding order form;</w:t>
            </w:r>
          </w:p>
        </w:tc>
      </w:tr>
      <w:tr w:rsidR="00945030" w:rsidRPr="00EB2B49" w14:paraId="52FDF72B" w14:textId="77777777" w:rsidTr="001D34E0">
        <w:tc>
          <w:tcPr>
            <w:tcW w:w="2160" w:type="dxa"/>
          </w:tcPr>
          <w:p w14:paraId="00597755" w14:textId="77777777" w:rsidR="00945030" w:rsidRPr="00EB2B49" w:rsidRDefault="00945030" w:rsidP="00C44E82">
            <w:pPr>
              <w:rPr>
                <w:rFonts w:cstheme="minorHAnsi"/>
              </w:rPr>
            </w:pPr>
            <w:r w:rsidRPr="00EB2B49">
              <w:rPr>
                <w:rFonts w:cstheme="minorHAnsi"/>
                <w:b/>
              </w:rPr>
              <w:t>“Connected Company”</w:t>
            </w:r>
          </w:p>
        </w:tc>
        <w:tc>
          <w:tcPr>
            <w:tcW w:w="6758" w:type="dxa"/>
          </w:tcPr>
          <w:p w14:paraId="034396D4" w14:textId="77777777" w:rsidR="00945030" w:rsidRPr="00A314F3" w:rsidRDefault="00945030" w:rsidP="00A314F3">
            <w:pPr>
              <w:contextualSpacing/>
              <w:jc w:val="both"/>
              <w:rPr>
                <w:rFonts w:eastAsia="Times New Roman" w:cstheme="minorHAnsi"/>
              </w:rPr>
            </w:pPr>
            <w:r w:rsidRPr="00A314F3">
              <w:rPr>
                <w:rFonts w:eastAsia="Times New Roman" w:cstheme="minorHAnsi"/>
              </w:rPr>
              <w:t>means, in relation to a company, entity or other person, the Affiliates of that company, entity or other person or any other person associated with such company, entity or other person;</w:t>
            </w:r>
          </w:p>
        </w:tc>
      </w:tr>
      <w:tr w:rsidR="00945030" w:rsidRPr="00EB2B49" w14:paraId="30D15F7C" w14:textId="77777777" w:rsidTr="001D34E0">
        <w:tc>
          <w:tcPr>
            <w:tcW w:w="2160" w:type="dxa"/>
          </w:tcPr>
          <w:p w14:paraId="73FFFEA7" w14:textId="77777777" w:rsidR="00945030" w:rsidRPr="00EB2B49" w:rsidRDefault="00945030" w:rsidP="00C44E82">
            <w:pPr>
              <w:rPr>
                <w:rFonts w:cstheme="minorHAnsi"/>
                <w:b/>
              </w:rPr>
            </w:pPr>
            <w:r>
              <w:rPr>
                <w:rFonts w:cstheme="minorHAnsi"/>
                <w:b/>
              </w:rPr>
              <w:t>“Control”</w:t>
            </w:r>
          </w:p>
        </w:tc>
        <w:tc>
          <w:tcPr>
            <w:tcW w:w="6758" w:type="dxa"/>
          </w:tcPr>
          <w:p w14:paraId="3ED948F9" w14:textId="77777777" w:rsidR="00945030" w:rsidRPr="00A314F3" w:rsidRDefault="00945030" w:rsidP="006D4B4B">
            <w:pPr>
              <w:contextualSpacing/>
              <w:jc w:val="both"/>
              <w:rPr>
                <w:rFonts w:cstheme="minorHAnsi"/>
              </w:rPr>
            </w:pPr>
            <w:r w:rsidRPr="00A314F3">
              <w:t xml:space="preserve">the possession by </w:t>
            </w:r>
            <w:r>
              <w:t xml:space="preserve">a  </w:t>
            </w:r>
            <w:r w:rsidRPr="00A314F3">
              <w:t xml:space="preserve">person, directly or indirectly, of the power to direct or cause the direction of the management and policies of the other person (whether through the ownership of voting shares, by contract or </w:t>
            </w:r>
            <w:r w:rsidRPr="00A314F3">
              <w:lastRenderedPageBreak/>
              <w:t xml:space="preserve">otherwise) and </w:t>
            </w:r>
            <w:r w:rsidRPr="00A314F3">
              <w:rPr>
                <w:bCs/>
              </w:rPr>
              <w:t>“</w:t>
            </w:r>
            <w:r w:rsidRPr="00A314F3">
              <w:t xml:space="preserve">Controls” and </w:t>
            </w:r>
            <w:r w:rsidRPr="00A314F3">
              <w:rPr>
                <w:bCs/>
              </w:rPr>
              <w:t>“</w:t>
            </w:r>
            <w:r w:rsidRPr="00A314F3">
              <w:t>Controlled” shall be interpreted accordingly;</w:t>
            </w:r>
          </w:p>
        </w:tc>
      </w:tr>
      <w:tr w:rsidR="00945030" w:rsidRPr="00EB2B49" w14:paraId="7BAA5AD8" w14:textId="77777777" w:rsidTr="001D34E0">
        <w:tc>
          <w:tcPr>
            <w:tcW w:w="2160" w:type="dxa"/>
          </w:tcPr>
          <w:p w14:paraId="6B48E884" w14:textId="77777777" w:rsidR="00945030" w:rsidRPr="00EB2B49" w:rsidRDefault="00945030" w:rsidP="00C44E82">
            <w:pPr>
              <w:rPr>
                <w:rFonts w:cstheme="minorHAnsi"/>
                <w:b/>
              </w:rPr>
            </w:pPr>
            <w:r w:rsidRPr="00EB2B49">
              <w:rPr>
                <w:rFonts w:cstheme="minorHAnsi"/>
                <w:b/>
              </w:rPr>
              <w:lastRenderedPageBreak/>
              <w:t>“Controller”, “Processor”, “Data Subject”,</w:t>
            </w:r>
          </w:p>
        </w:tc>
        <w:tc>
          <w:tcPr>
            <w:tcW w:w="6758" w:type="dxa"/>
          </w:tcPr>
          <w:p w14:paraId="670D134D" w14:textId="77777777" w:rsidR="00945030" w:rsidRPr="00EB2B49" w:rsidRDefault="00945030" w:rsidP="006D4B4B">
            <w:pPr>
              <w:contextualSpacing/>
              <w:jc w:val="both"/>
              <w:rPr>
                <w:rFonts w:eastAsia="Times New Roman" w:cstheme="minorHAnsi"/>
              </w:rPr>
            </w:pPr>
            <w:r w:rsidRPr="00EB2B49">
              <w:rPr>
                <w:rFonts w:cstheme="minorHAnsi"/>
              </w:rPr>
              <w:t xml:space="preserve">take the meaning given in the </w:t>
            </w:r>
            <w:r>
              <w:rPr>
                <w:rFonts w:cstheme="minorHAnsi"/>
              </w:rPr>
              <w:t xml:space="preserve">UK </w:t>
            </w:r>
            <w:r w:rsidRPr="00EB2B49">
              <w:rPr>
                <w:rFonts w:cstheme="minorHAnsi"/>
              </w:rPr>
              <w:t xml:space="preserve">GDPR;  </w:t>
            </w:r>
          </w:p>
        </w:tc>
      </w:tr>
      <w:tr w:rsidR="00945030" w:rsidRPr="00EB2B49" w14:paraId="66E91B79" w14:textId="77777777" w:rsidTr="001D34E0">
        <w:tc>
          <w:tcPr>
            <w:tcW w:w="2160" w:type="dxa"/>
          </w:tcPr>
          <w:p w14:paraId="516C038F" w14:textId="77777777" w:rsidR="00945030" w:rsidRPr="00EB2B49" w:rsidRDefault="00945030" w:rsidP="00C44E82">
            <w:pPr>
              <w:rPr>
                <w:rFonts w:cstheme="minorHAnsi"/>
                <w:b/>
              </w:rPr>
            </w:pPr>
            <w:r w:rsidRPr="00EB2B49">
              <w:rPr>
                <w:rFonts w:cstheme="minorHAnsi"/>
                <w:b/>
              </w:rPr>
              <w:t>“Data Protection Legislation”</w:t>
            </w:r>
          </w:p>
        </w:tc>
        <w:tc>
          <w:tcPr>
            <w:tcW w:w="6758" w:type="dxa"/>
          </w:tcPr>
          <w:p w14:paraId="37D15ECA" w14:textId="77777777" w:rsidR="00945030" w:rsidRPr="001D34E0" w:rsidRDefault="00945030" w:rsidP="00945030">
            <w:pPr>
              <w:pStyle w:val="ListParagraph"/>
              <w:numPr>
                <w:ilvl w:val="1"/>
                <w:numId w:val="28"/>
              </w:numPr>
              <w:spacing w:after="160" w:line="259" w:lineRule="auto"/>
              <w:ind w:left="465" w:hanging="465"/>
              <w:jc w:val="both"/>
              <w:rPr>
                <w:rFonts w:eastAsia="Times New Roman" w:cstheme="minorHAnsi"/>
              </w:rPr>
            </w:pPr>
            <w:r w:rsidRPr="00DE1E12">
              <w:rPr>
                <w:rFonts w:cstheme="minorHAnsi"/>
              </w:rPr>
              <w:t>"</w:t>
            </w:r>
            <w:r>
              <w:rPr>
                <w:rFonts w:cstheme="minorHAnsi"/>
              </w:rPr>
              <w:t>t</w:t>
            </w:r>
            <w:r w:rsidRPr="00DE1E12">
              <w:rPr>
                <w:rFonts w:cstheme="minorHAnsi"/>
              </w:rPr>
              <w:t>he data protection legislation" as defined in section 3(9) of the Data Protection Act 2018</w:t>
            </w:r>
            <w:r>
              <w:rPr>
                <w:rFonts w:cstheme="minorHAnsi"/>
              </w:rPr>
              <w:t>; and;</w:t>
            </w:r>
            <w:r w:rsidRPr="001D34E0">
              <w:rPr>
                <w:rFonts w:cstheme="minorHAnsi"/>
              </w:rPr>
              <w:t xml:space="preserve"> </w:t>
            </w:r>
          </w:p>
          <w:p w14:paraId="762E3D0D" w14:textId="77777777" w:rsidR="00945030" w:rsidRPr="001D34E0" w:rsidRDefault="00945030" w:rsidP="00945030">
            <w:pPr>
              <w:pStyle w:val="ListParagraph"/>
              <w:numPr>
                <w:ilvl w:val="1"/>
                <w:numId w:val="28"/>
              </w:numPr>
              <w:spacing w:after="160" w:line="259" w:lineRule="auto"/>
              <w:ind w:left="459" w:hanging="425"/>
              <w:jc w:val="both"/>
              <w:rPr>
                <w:rFonts w:eastAsia="Times New Roman" w:cstheme="minorHAnsi"/>
              </w:rPr>
            </w:pPr>
            <w:r w:rsidRPr="001D34E0">
              <w:rPr>
                <w:rFonts w:cstheme="minorHAnsi"/>
              </w:rPr>
              <w:t>all applicable Law about the processing of personal data and privacy;</w:t>
            </w:r>
          </w:p>
        </w:tc>
      </w:tr>
      <w:tr w:rsidR="00945030" w:rsidRPr="00EB2B49" w14:paraId="4FFE217F" w14:textId="77777777" w:rsidTr="001D34E0">
        <w:tc>
          <w:tcPr>
            <w:tcW w:w="2160" w:type="dxa"/>
          </w:tcPr>
          <w:p w14:paraId="17CFE5A0" w14:textId="77777777" w:rsidR="00945030" w:rsidRPr="00EB2B49" w:rsidRDefault="00945030" w:rsidP="00C44E82">
            <w:pPr>
              <w:rPr>
                <w:rFonts w:cstheme="minorHAnsi"/>
              </w:rPr>
            </w:pPr>
            <w:r w:rsidRPr="00EB2B49">
              <w:rPr>
                <w:rFonts w:cstheme="minorHAnsi"/>
                <w:b/>
              </w:rPr>
              <w:t>“Key Subcontractor”</w:t>
            </w:r>
          </w:p>
        </w:tc>
        <w:tc>
          <w:tcPr>
            <w:tcW w:w="6758" w:type="dxa"/>
          </w:tcPr>
          <w:p w14:paraId="1DA8D77C" w14:textId="77777777" w:rsidR="00945030" w:rsidRPr="00EB2B49" w:rsidRDefault="00945030" w:rsidP="006D4B4B">
            <w:pPr>
              <w:contextualSpacing/>
              <w:jc w:val="both"/>
              <w:rPr>
                <w:rFonts w:eastAsia="Times New Roman" w:cstheme="minorHAnsi"/>
              </w:rPr>
            </w:pPr>
            <w:r w:rsidRPr="00EB2B49">
              <w:rPr>
                <w:rFonts w:eastAsia="Times New Roman" w:cstheme="minorHAnsi"/>
              </w:rPr>
              <w:t>any Subcontractor:</w:t>
            </w:r>
          </w:p>
          <w:p w14:paraId="715F77E7" w14:textId="77777777" w:rsidR="00945030" w:rsidRDefault="00945030" w:rsidP="00945030">
            <w:pPr>
              <w:pStyle w:val="ListParagraph"/>
              <w:numPr>
                <w:ilvl w:val="0"/>
                <w:numId w:val="29"/>
              </w:numPr>
              <w:spacing w:after="160" w:line="259" w:lineRule="auto"/>
              <w:ind w:left="459" w:hanging="425"/>
              <w:jc w:val="both"/>
              <w:rPr>
                <w:rFonts w:eastAsia="Times New Roman" w:cstheme="minorHAnsi"/>
              </w:rPr>
            </w:pPr>
            <w:r w:rsidRPr="009E35D5">
              <w:rPr>
                <w:rFonts w:eastAsia="Times New Roman" w:cstheme="minorHAnsi"/>
              </w:rPr>
              <w:t>which, in the opinion of the Authority, performs (or would perform if appointed) a critical role in the provision of all or any part of the Services; and/or</w:t>
            </w:r>
          </w:p>
          <w:p w14:paraId="7687BA2C" w14:textId="77777777" w:rsidR="00945030" w:rsidRPr="009E35D5" w:rsidRDefault="00945030" w:rsidP="00945030">
            <w:pPr>
              <w:pStyle w:val="ListParagraph"/>
              <w:numPr>
                <w:ilvl w:val="0"/>
                <w:numId w:val="29"/>
              </w:numPr>
              <w:spacing w:after="160" w:line="259" w:lineRule="auto"/>
              <w:ind w:left="459" w:hanging="425"/>
              <w:jc w:val="both"/>
              <w:rPr>
                <w:rFonts w:eastAsia="Times New Roman" w:cstheme="minorHAnsi"/>
              </w:rPr>
            </w:pPr>
            <w:r w:rsidRPr="009E35D5">
              <w:rPr>
                <w:rFonts w:eastAsia="Times New Roman" w:cstheme="minorHAnsi"/>
              </w:rPr>
              <w:t>with a Subcontract with a contract value which at the time of appointment exceeds (or would exceed if appointed) ten per cent (10%) of the aggregate Charges forecast to be payable under this Call-Off Contract;</w:t>
            </w:r>
          </w:p>
        </w:tc>
      </w:tr>
      <w:tr w:rsidR="00945030" w:rsidRPr="00EB2B49" w14:paraId="6C5BA0E8" w14:textId="77777777" w:rsidTr="001D34E0">
        <w:tc>
          <w:tcPr>
            <w:tcW w:w="2160" w:type="dxa"/>
          </w:tcPr>
          <w:p w14:paraId="6357D42F" w14:textId="77777777" w:rsidR="00945030" w:rsidRPr="00EB2B49" w:rsidRDefault="00945030" w:rsidP="00C44E82">
            <w:pPr>
              <w:rPr>
                <w:rFonts w:cstheme="minorHAnsi"/>
              </w:rPr>
            </w:pPr>
            <w:r w:rsidRPr="00EB2B49">
              <w:rPr>
                <w:rFonts w:cstheme="minorHAnsi"/>
                <w:b/>
              </w:rPr>
              <w:t>“Law”</w:t>
            </w:r>
          </w:p>
        </w:tc>
        <w:tc>
          <w:tcPr>
            <w:tcW w:w="6758" w:type="dxa"/>
          </w:tcPr>
          <w:p w14:paraId="3B74011E" w14:textId="77777777" w:rsidR="00945030" w:rsidRPr="00EB2B49" w:rsidRDefault="00945030" w:rsidP="00DF5702">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945030" w:rsidRPr="00EB2B49" w14:paraId="2BDB57ED" w14:textId="77777777" w:rsidTr="001D34E0">
        <w:tc>
          <w:tcPr>
            <w:tcW w:w="2160" w:type="dxa"/>
          </w:tcPr>
          <w:p w14:paraId="1238C94A" w14:textId="77777777" w:rsidR="00945030" w:rsidRPr="00EB2B49" w:rsidRDefault="00945030" w:rsidP="00C44E82">
            <w:pPr>
              <w:rPr>
                <w:rFonts w:cstheme="minorHAnsi"/>
              </w:rPr>
            </w:pPr>
            <w:r w:rsidRPr="00EB2B49">
              <w:rPr>
                <w:rFonts w:cstheme="minorHAnsi"/>
                <w:b/>
              </w:rPr>
              <w:t>“Personal Data”</w:t>
            </w:r>
          </w:p>
        </w:tc>
        <w:tc>
          <w:tcPr>
            <w:tcW w:w="6758" w:type="dxa"/>
          </w:tcPr>
          <w:p w14:paraId="278EC9AA" w14:textId="77777777" w:rsidR="00945030" w:rsidRPr="00EB2B49" w:rsidRDefault="00945030" w:rsidP="00C44E82">
            <w:pPr>
              <w:rPr>
                <w:rFonts w:cstheme="minorHAnsi"/>
              </w:rPr>
            </w:pPr>
            <w:r w:rsidRPr="00EB2B49">
              <w:rPr>
                <w:rFonts w:cstheme="minorHAnsi"/>
              </w:rPr>
              <w:t xml:space="preserve">has the meaning given in the </w:t>
            </w:r>
            <w:r>
              <w:rPr>
                <w:rFonts w:cstheme="minorHAnsi"/>
              </w:rPr>
              <w:t xml:space="preserve">UK </w:t>
            </w:r>
            <w:r w:rsidRPr="00EB2B49">
              <w:rPr>
                <w:rFonts w:cstheme="minorHAnsi"/>
              </w:rPr>
              <w:t xml:space="preserve">GDPR; </w:t>
            </w:r>
          </w:p>
        </w:tc>
      </w:tr>
      <w:tr w:rsidR="00945030" w:rsidRPr="00EB2B49" w14:paraId="2319ACC4" w14:textId="77777777" w:rsidTr="001D34E0">
        <w:tc>
          <w:tcPr>
            <w:tcW w:w="2160" w:type="dxa"/>
          </w:tcPr>
          <w:p w14:paraId="18C8D86C" w14:textId="77777777" w:rsidR="00945030" w:rsidRPr="00EB2B49" w:rsidRDefault="00945030" w:rsidP="00C44E82">
            <w:pPr>
              <w:rPr>
                <w:rFonts w:cstheme="minorHAnsi"/>
                <w:b/>
              </w:rPr>
            </w:pPr>
            <w:r w:rsidRPr="00BE2067">
              <w:rPr>
                <w:rFonts w:eastAsia="Times New Roman" w:cs="Calibri"/>
                <w:b/>
                <w:bCs/>
                <w:lang w:eastAsia="en-GB"/>
              </w:rPr>
              <w:t>“Purchase Order Number”</w:t>
            </w:r>
            <w:r w:rsidRPr="00BE2067">
              <w:rPr>
                <w:rFonts w:eastAsia="Times New Roman" w:cs="Calibri"/>
                <w:lang w:eastAsia="en-GB"/>
              </w:rPr>
              <w:t> </w:t>
            </w:r>
          </w:p>
        </w:tc>
        <w:tc>
          <w:tcPr>
            <w:tcW w:w="6758" w:type="dxa"/>
          </w:tcPr>
          <w:p w14:paraId="6C2358FC" w14:textId="77777777" w:rsidR="00945030" w:rsidRPr="00EB2B49" w:rsidRDefault="00945030" w:rsidP="00C44E82">
            <w:pPr>
              <w:rPr>
                <w:rFonts w:cstheme="minorHAnsi"/>
              </w:rPr>
            </w:pPr>
            <w:r w:rsidRPr="00BE2067">
              <w:rPr>
                <w:rFonts w:eastAsia="Times New Roman" w:cs="Calibri"/>
                <w:lang w:eastAsia="en-GB"/>
              </w:rPr>
              <w:t>the Authority’s unique number relating to the supply of the Services;  </w:t>
            </w:r>
          </w:p>
        </w:tc>
      </w:tr>
      <w:tr w:rsidR="00945030" w:rsidRPr="00EB2B49" w14:paraId="3A43A7B0" w14:textId="77777777" w:rsidTr="001D34E0">
        <w:tc>
          <w:tcPr>
            <w:tcW w:w="2160" w:type="dxa"/>
          </w:tcPr>
          <w:p w14:paraId="2B05A05D" w14:textId="77777777" w:rsidR="00945030" w:rsidRPr="00EB2B49" w:rsidRDefault="00945030" w:rsidP="00C44E82">
            <w:pPr>
              <w:rPr>
                <w:rFonts w:cstheme="minorHAnsi"/>
                <w:b/>
              </w:rPr>
            </w:pPr>
            <w:r w:rsidRPr="00BE2067">
              <w:rPr>
                <w:rFonts w:eastAsia="Times New Roman" w:cs="Calibri"/>
                <w:b/>
                <w:bCs/>
                <w:lang w:eastAsia="en-GB"/>
              </w:rPr>
              <w:t>“Services”</w:t>
            </w:r>
            <w:r w:rsidRPr="00BE2067">
              <w:rPr>
                <w:rFonts w:eastAsia="Times New Roman" w:cs="Calibri"/>
                <w:lang w:eastAsia="en-GB"/>
              </w:rPr>
              <w:t> </w:t>
            </w:r>
          </w:p>
        </w:tc>
        <w:tc>
          <w:tcPr>
            <w:tcW w:w="6758" w:type="dxa"/>
          </w:tcPr>
          <w:p w14:paraId="11E5DC5D" w14:textId="77777777" w:rsidR="00945030" w:rsidRPr="00EB2B49" w:rsidRDefault="00945030" w:rsidP="00C44E82">
            <w:pPr>
              <w:rPr>
                <w:rFonts w:cstheme="minorHAnsi"/>
              </w:rPr>
            </w:pPr>
            <w:r w:rsidRPr="00BE2067">
              <w:rPr>
                <w:rFonts w:eastAsia="Times New Roman" w:cs="Calibri"/>
                <w:lang w:eastAsia="en-GB"/>
              </w:rPr>
              <w:t xml:space="preserve">the services to be supplied by the Supplier to the Authority under the Agreement, including </w:t>
            </w:r>
            <w:r>
              <w:rPr>
                <w:rFonts w:eastAsia="Times New Roman" w:cs="Calibri"/>
                <w:lang w:eastAsia="en-GB"/>
              </w:rPr>
              <w:t>the provision of any Goods;</w:t>
            </w:r>
          </w:p>
        </w:tc>
      </w:tr>
      <w:tr w:rsidR="00945030" w:rsidRPr="00EB2B49" w14:paraId="2CD28203" w14:textId="77777777" w:rsidTr="001D34E0">
        <w:tc>
          <w:tcPr>
            <w:tcW w:w="2160" w:type="dxa"/>
          </w:tcPr>
          <w:p w14:paraId="5084E4DA" w14:textId="77777777" w:rsidR="00945030" w:rsidRPr="00EB2B49" w:rsidRDefault="00945030" w:rsidP="00C44E82">
            <w:pPr>
              <w:rPr>
                <w:rFonts w:cstheme="minorHAnsi"/>
                <w:b/>
              </w:rPr>
            </w:pPr>
            <w:r w:rsidRPr="00EB2B49">
              <w:rPr>
                <w:rFonts w:cstheme="minorHAnsi"/>
                <w:b/>
              </w:rPr>
              <w:t>“Subcontract”</w:t>
            </w:r>
          </w:p>
        </w:tc>
        <w:tc>
          <w:tcPr>
            <w:tcW w:w="6758" w:type="dxa"/>
          </w:tcPr>
          <w:p w14:paraId="154C57D7" w14:textId="77777777" w:rsidR="00945030" w:rsidRPr="00EB2B49" w:rsidRDefault="00945030" w:rsidP="00C44E82">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945030" w:rsidRPr="00EB2B49" w14:paraId="5B78DD6A" w14:textId="77777777" w:rsidTr="001D34E0">
        <w:tc>
          <w:tcPr>
            <w:tcW w:w="2160" w:type="dxa"/>
          </w:tcPr>
          <w:p w14:paraId="22D27BB1" w14:textId="77777777" w:rsidR="00945030" w:rsidRPr="00EB2B49" w:rsidRDefault="00945030" w:rsidP="00C44E82">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7FDFFD87" w14:textId="77777777" w:rsidR="00945030" w:rsidRPr="00EB2B49" w:rsidRDefault="00945030" w:rsidP="006D4B4B">
            <w:pPr>
              <w:widowControl w:val="0"/>
              <w:spacing w:before="120" w:after="120"/>
              <w:rPr>
                <w:rFonts w:cstheme="minorHAnsi"/>
              </w:rPr>
            </w:pPr>
            <w:r w:rsidRPr="00EB2B49">
              <w:rPr>
                <w:rFonts w:cstheme="minorHAnsi"/>
              </w:rPr>
              <w:t>any third party with whom:</w:t>
            </w:r>
          </w:p>
          <w:p w14:paraId="4F0E2824" w14:textId="77777777" w:rsidR="00945030" w:rsidRPr="00EB2B49" w:rsidRDefault="00945030" w:rsidP="00945030">
            <w:pPr>
              <w:numPr>
                <w:ilvl w:val="0"/>
                <w:numId w:val="17"/>
              </w:numPr>
              <w:tabs>
                <w:tab w:val="left" w:pos="-75"/>
              </w:tabs>
              <w:spacing w:before="120" w:after="120" w:line="259" w:lineRule="auto"/>
              <w:ind w:left="507" w:hanging="507"/>
              <w:jc w:val="both"/>
              <w:rPr>
                <w:rFonts w:cstheme="minorHAnsi"/>
              </w:rPr>
            </w:pPr>
            <w:r w:rsidRPr="00EB2B49">
              <w:rPr>
                <w:rFonts w:cstheme="minorHAnsi"/>
              </w:rPr>
              <w:t xml:space="preserve">the Supplier enters into a Subcontract; or </w:t>
            </w:r>
          </w:p>
          <w:p w14:paraId="6D26CFE8" w14:textId="77777777" w:rsidR="00945030" w:rsidRPr="00EB2B49" w:rsidRDefault="00945030" w:rsidP="00945030">
            <w:pPr>
              <w:numPr>
                <w:ilvl w:val="0"/>
                <w:numId w:val="17"/>
              </w:numPr>
              <w:tabs>
                <w:tab w:val="left" w:pos="-75"/>
              </w:tabs>
              <w:spacing w:before="120" w:after="120" w:line="259" w:lineRule="auto"/>
              <w:ind w:left="507" w:hanging="507"/>
              <w:jc w:val="both"/>
              <w:rPr>
                <w:rFonts w:cstheme="minorHAnsi"/>
              </w:rPr>
            </w:pPr>
            <w:r w:rsidRPr="00EB2B49">
              <w:rPr>
                <w:rFonts w:cstheme="minorHAnsi"/>
              </w:rPr>
              <w:t>a third party under (a) above enters into a Subcontract,</w:t>
            </w:r>
          </w:p>
          <w:p w14:paraId="0502E787" w14:textId="77777777" w:rsidR="00945030" w:rsidRPr="006D4B4B" w:rsidRDefault="00945030" w:rsidP="006D4B4B">
            <w:pPr>
              <w:widowControl w:val="0"/>
              <w:spacing w:before="120" w:after="120"/>
              <w:ind w:left="-15"/>
              <w:outlineLvl w:val="2"/>
              <w:rPr>
                <w:rFonts w:cstheme="minorHAnsi"/>
                <w:bCs/>
                <w:spacing w:val="-2"/>
              </w:rPr>
            </w:pPr>
            <w:r w:rsidRPr="00EB2B49">
              <w:rPr>
                <w:rFonts w:cstheme="minorHAnsi"/>
                <w:bCs/>
                <w:spacing w:val="-2"/>
              </w:rPr>
              <w:t>or the servants or agents of that third party;</w:t>
            </w:r>
          </w:p>
        </w:tc>
      </w:tr>
      <w:tr w:rsidR="00945030" w:rsidRPr="00EB2B49" w14:paraId="3998ADBE" w14:textId="77777777" w:rsidTr="001D34E0">
        <w:tc>
          <w:tcPr>
            <w:tcW w:w="2160" w:type="dxa"/>
          </w:tcPr>
          <w:p w14:paraId="46D30E43" w14:textId="77777777" w:rsidR="00945030" w:rsidRPr="00EB2B49" w:rsidRDefault="00945030" w:rsidP="00C44E82">
            <w:pPr>
              <w:rPr>
                <w:rFonts w:cstheme="minorHAnsi"/>
                <w:b/>
              </w:rPr>
            </w:pPr>
            <w:r w:rsidRPr="00EB2B49">
              <w:rPr>
                <w:rFonts w:cstheme="minorHAnsi"/>
                <w:b/>
              </w:rPr>
              <w:lastRenderedPageBreak/>
              <w:t>“Supplier Personnel”</w:t>
            </w:r>
          </w:p>
        </w:tc>
        <w:tc>
          <w:tcPr>
            <w:tcW w:w="6758" w:type="dxa"/>
          </w:tcPr>
          <w:p w14:paraId="29D7099E" w14:textId="77777777" w:rsidR="00945030" w:rsidRPr="00EB2B49" w:rsidRDefault="00945030" w:rsidP="00C44E82">
            <w:pPr>
              <w:rPr>
                <w:rFonts w:cstheme="minorHAnsi"/>
              </w:rPr>
            </w:pPr>
            <w:r w:rsidRPr="00EB2B49">
              <w:rPr>
                <w:rStyle w:val="normaltextrun1"/>
                <w:rFonts w:cstheme="minorHAnsi"/>
              </w:rPr>
              <w:t xml:space="preserve">all directors, officers, employees, agents, consultants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945030" w:rsidRPr="00EB2B49" w14:paraId="49AC5E44" w14:textId="77777777" w:rsidTr="001D34E0">
        <w:tc>
          <w:tcPr>
            <w:tcW w:w="2160" w:type="dxa"/>
          </w:tcPr>
          <w:p w14:paraId="314E2678" w14:textId="77777777" w:rsidR="00945030" w:rsidRPr="001665F0" w:rsidRDefault="00945030" w:rsidP="00C44E82">
            <w:pPr>
              <w:rPr>
                <w:rFonts w:cstheme="minorHAnsi"/>
                <w:b/>
              </w:rPr>
            </w:pPr>
            <w:r w:rsidRPr="001665F0">
              <w:rPr>
                <w:rFonts w:cstheme="minorHAnsi"/>
                <w:b/>
              </w:rPr>
              <w:t>“Supporting Documentation”</w:t>
            </w:r>
          </w:p>
        </w:tc>
        <w:tc>
          <w:tcPr>
            <w:tcW w:w="6758" w:type="dxa"/>
          </w:tcPr>
          <w:p w14:paraId="1E269845" w14:textId="77777777" w:rsidR="00945030" w:rsidRPr="001665F0" w:rsidRDefault="00945030" w:rsidP="00C44E82">
            <w:pPr>
              <w:rPr>
                <w:rStyle w:val="normaltextrun1"/>
                <w:color w:val="000000"/>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945030" w:rsidRPr="00EB2B49" w14:paraId="75F02081" w14:textId="77777777" w:rsidTr="001D34E0">
        <w:tc>
          <w:tcPr>
            <w:tcW w:w="2160" w:type="dxa"/>
          </w:tcPr>
          <w:p w14:paraId="74A93051" w14:textId="77777777" w:rsidR="00945030" w:rsidRPr="001665F0" w:rsidRDefault="00945030" w:rsidP="00C44E82">
            <w:pPr>
              <w:rPr>
                <w:rFonts w:cstheme="minorHAnsi"/>
                <w:b/>
              </w:rPr>
            </w:pPr>
            <w:r w:rsidRPr="001665F0">
              <w:rPr>
                <w:rFonts w:cstheme="minorHAnsi"/>
                <w:b/>
              </w:rPr>
              <w:t>“Tax”</w:t>
            </w:r>
          </w:p>
        </w:tc>
        <w:tc>
          <w:tcPr>
            <w:tcW w:w="6758" w:type="dxa"/>
          </w:tcPr>
          <w:p w14:paraId="19AF768F" w14:textId="77777777" w:rsidR="00945030" w:rsidRPr="001665F0" w:rsidRDefault="00945030" w:rsidP="00945030">
            <w:pPr>
              <w:numPr>
                <w:ilvl w:val="0"/>
                <w:numId w:val="19"/>
              </w:numPr>
              <w:tabs>
                <w:tab w:val="left" w:pos="-75"/>
              </w:tabs>
              <w:spacing w:before="120" w:after="120" w:line="259" w:lineRule="auto"/>
              <w:jc w:val="both"/>
              <w:rPr>
                <w:rFonts w:cstheme="minorHAnsi"/>
                <w:spacing w:val="-2"/>
              </w:rPr>
            </w:pPr>
            <w:r w:rsidRPr="001665F0">
              <w:rPr>
                <w:rFonts w:cstheme="minorHAnsi"/>
                <w:spacing w:val="-2"/>
              </w:rPr>
              <w:t>all forms of tax whether direct or indirect;</w:t>
            </w:r>
          </w:p>
          <w:p w14:paraId="7B640B69" w14:textId="77777777" w:rsidR="00945030" w:rsidRPr="001665F0" w:rsidRDefault="00945030" w:rsidP="00945030">
            <w:pPr>
              <w:numPr>
                <w:ilvl w:val="0"/>
                <w:numId w:val="19"/>
              </w:numPr>
              <w:tabs>
                <w:tab w:val="left" w:pos="-75"/>
              </w:tabs>
              <w:spacing w:before="120" w:after="120" w:line="259" w:lineRule="auto"/>
              <w:jc w:val="both"/>
              <w:rPr>
                <w:rFonts w:cstheme="minorHAnsi"/>
                <w:spacing w:val="-2"/>
              </w:rPr>
            </w:pPr>
            <w:r w:rsidRPr="001665F0">
              <w:rPr>
                <w:rFonts w:cstheme="minorHAnsi"/>
                <w:spacing w:val="-2"/>
              </w:rPr>
              <w:t>national insurance contributions in the United Kingdom and similar contributions or obligations in any other jurisdiction;</w:t>
            </w:r>
          </w:p>
          <w:p w14:paraId="4816B594" w14:textId="77777777" w:rsidR="00945030" w:rsidRPr="001665F0" w:rsidRDefault="00945030" w:rsidP="00945030">
            <w:pPr>
              <w:numPr>
                <w:ilvl w:val="0"/>
                <w:numId w:val="19"/>
              </w:numPr>
              <w:tabs>
                <w:tab w:val="left" w:pos="-75"/>
              </w:tabs>
              <w:spacing w:before="120" w:after="120" w:line="259" w:lineRule="auto"/>
              <w:jc w:val="both"/>
              <w:rPr>
                <w:rFonts w:cstheme="minorHAnsi"/>
                <w:spacing w:val="-2"/>
              </w:rPr>
            </w:pPr>
            <w:r w:rsidRPr="001665F0">
              <w:rPr>
                <w:rFonts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2A40C11D" w14:textId="77777777" w:rsidR="00945030" w:rsidRPr="001665F0" w:rsidRDefault="00945030" w:rsidP="00945030">
            <w:pPr>
              <w:numPr>
                <w:ilvl w:val="0"/>
                <w:numId w:val="19"/>
              </w:numPr>
              <w:tabs>
                <w:tab w:val="left" w:pos="-75"/>
              </w:tabs>
              <w:spacing w:before="120" w:after="120" w:line="259" w:lineRule="auto"/>
              <w:jc w:val="both"/>
              <w:rPr>
                <w:rFonts w:cstheme="minorHAnsi"/>
                <w:spacing w:val="-2"/>
              </w:rPr>
            </w:pPr>
            <w:r w:rsidRPr="001665F0">
              <w:rPr>
                <w:rFonts w:cstheme="minorHAnsi"/>
                <w:spacing w:val="-2"/>
              </w:rPr>
              <w:t>any penalty, fine, surcharge, interest, charges or costs relating to any of the above,</w:t>
            </w:r>
          </w:p>
          <w:p w14:paraId="113D40EB" w14:textId="77777777" w:rsidR="00945030" w:rsidRPr="001665F0" w:rsidRDefault="00945030" w:rsidP="006D4B4B">
            <w:pPr>
              <w:rPr>
                <w:rStyle w:val="normaltextrun1"/>
                <w:rFonts w:cstheme="minorHAnsi"/>
              </w:rPr>
            </w:pPr>
            <w:r w:rsidRPr="001665F0">
              <w:rPr>
                <w:rFonts w:cstheme="minorHAnsi"/>
                <w:spacing w:val="-2"/>
              </w:rPr>
              <w:t>in each case wherever chargeable and whether of the United Kingdom and any other jurisdiction;</w:t>
            </w:r>
          </w:p>
        </w:tc>
      </w:tr>
      <w:tr w:rsidR="00945030" w:rsidRPr="00EB2B49" w14:paraId="2C176A6C" w14:textId="77777777" w:rsidTr="001D34E0">
        <w:tc>
          <w:tcPr>
            <w:tcW w:w="2160" w:type="dxa"/>
          </w:tcPr>
          <w:p w14:paraId="181BEA5B" w14:textId="77777777" w:rsidR="00945030" w:rsidRPr="00EB2B49" w:rsidRDefault="00945030" w:rsidP="006D4B4B">
            <w:pPr>
              <w:spacing w:before="120" w:after="120"/>
              <w:rPr>
                <w:rFonts w:cstheme="minorHAnsi"/>
                <w:b/>
              </w:rPr>
            </w:pPr>
            <w:r>
              <w:rPr>
                <w:rFonts w:cstheme="minorHAnsi"/>
                <w:b/>
              </w:rPr>
              <w:t>“Tax Non-</w:t>
            </w:r>
            <w:r w:rsidRPr="00EB2B49">
              <w:rPr>
                <w:rFonts w:cstheme="minorHAnsi"/>
                <w:b/>
              </w:rPr>
              <w:t>Compliance”</w:t>
            </w:r>
          </w:p>
          <w:p w14:paraId="01FA5158" w14:textId="77777777" w:rsidR="00945030" w:rsidRPr="00EB2B49" w:rsidRDefault="00945030" w:rsidP="00C44E82">
            <w:pPr>
              <w:rPr>
                <w:rFonts w:cstheme="minorHAnsi"/>
                <w:b/>
              </w:rPr>
            </w:pPr>
          </w:p>
        </w:tc>
        <w:tc>
          <w:tcPr>
            <w:tcW w:w="6758" w:type="dxa"/>
          </w:tcPr>
          <w:p w14:paraId="7B0F5DDA" w14:textId="77777777" w:rsidR="00945030" w:rsidRPr="00EB2B49" w:rsidRDefault="00945030" w:rsidP="006D4B4B">
            <w:pPr>
              <w:tabs>
                <w:tab w:val="left" w:pos="-75"/>
              </w:tabs>
              <w:spacing w:before="120" w:after="120"/>
              <w:jc w:val="both"/>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17907FF1" w14:textId="77777777" w:rsidR="00945030" w:rsidRPr="00EB2B49" w:rsidRDefault="00945030" w:rsidP="00945030">
            <w:pPr>
              <w:pStyle w:val="ListParagraph"/>
              <w:numPr>
                <w:ilvl w:val="0"/>
                <w:numId w:val="25"/>
              </w:numPr>
              <w:tabs>
                <w:tab w:val="left" w:pos="-75"/>
              </w:tabs>
              <w:spacing w:before="120" w:after="120" w:line="259" w:lineRule="auto"/>
              <w:jc w:val="both"/>
              <w:rPr>
                <w:rFonts w:cstheme="minorHAnsi"/>
                <w:spacing w:val="-2"/>
              </w:rPr>
            </w:pPr>
            <w:r w:rsidRPr="00EB2B49">
              <w:rPr>
                <w:rFonts w:cstheme="minorHAnsi"/>
                <w:spacing w:val="-2"/>
              </w:rPr>
              <w:t>the “Economic Operator” means the Supplier</w:t>
            </w:r>
            <w:r>
              <w:rPr>
                <w:rFonts w:cstheme="minorHAnsi"/>
                <w:spacing w:val="-2"/>
              </w:rPr>
              <w:t xml:space="preserve"> </w:t>
            </w:r>
            <w:r>
              <w:rPr>
                <w:spacing w:val="-2"/>
              </w:rPr>
              <w:t>or</w:t>
            </w:r>
            <w:r>
              <w:t xml:space="preserve"> any agent, supplier or Subcontractor of the Supplier requested to be replaced pursuant to Clause </w:t>
            </w:r>
            <w:r>
              <w:fldChar w:fldCharType="begin"/>
            </w:r>
            <w:r>
              <w:instrText xml:space="preserve"> REF _Ref20993847 \r \h </w:instrText>
            </w:r>
            <w:r>
              <w:fldChar w:fldCharType="separate"/>
            </w:r>
            <w:r>
              <w:t>4.3</w:t>
            </w:r>
            <w:r>
              <w:fldChar w:fldCharType="end"/>
            </w:r>
            <w:r w:rsidRPr="00EB2B49">
              <w:rPr>
                <w:rFonts w:cstheme="minorHAnsi"/>
                <w:spacing w:val="-2"/>
              </w:rPr>
              <w:t xml:space="preserve">; and </w:t>
            </w:r>
          </w:p>
          <w:p w14:paraId="1D8901D1" w14:textId="77777777" w:rsidR="00945030" w:rsidRPr="006D4B4B" w:rsidRDefault="00945030" w:rsidP="00945030">
            <w:pPr>
              <w:pStyle w:val="ListParagraph"/>
              <w:numPr>
                <w:ilvl w:val="0"/>
                <w:numId w:val="25"/>
              </w:numPr>
              <w:spacing w:after="160" w:line="259" w:lineRule="auto"/>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945030" w:rsidRPr="00EB2B49" w14:paraId="474D254F" w14:textId="77777777" w:rsidTr="001D34E0">
        <w:tc>
          <w:tcPr>
            <w:tcW w:w="2160" w:type="dxa"/>
          </w:tcPr>
          <w:p w14:paraId="195A6D41" w14:textId="77777777" w:rsidR="00945030" w:rsidRDefault="00945030" w:rsidP="00415E33">
            <w:pPr>
              <w:spacing w:before="120" w:after="120"/>
              <w:rPr>
                <w:rFonts w:cstheme="minorHAnsi"/>
                <w:b/>
              </w:rPr>
            </w:pPr>
            <w:r w:rsidRPr="00EB2B49">
              <w:rPr>
                <w:rFonts w:cstheme="minorHAnsi"/>
                <w:b/>
              </w:rPr>
              <w:t>“</w:t>
            </w:r>
            <w:r>
              <w:rPr>
                <w:rFonts w:cstheme="minorHAnsi"/>
                <w:b/>
              </w:rPr>
              <w:t xml:space="preserve">UK </w:t>
            </w:r>
            <w:r w:rsidRPr="00EB2B49">
              <w:rPr>
                <w:rFonts w:cstheme="minorHAnsi"/>
                <w:b/>
              </w:rPr>
              <w:t>GDPR”</w:t>
            </w:r>
            <w:r w:rsidRPr="00EB2B49">
              <w:rPr>
                <w:rFonts w:cstheme="minorHAnsi"/>
                <w:b/>
              </w:rPr>
              <w:tab/>
            </w:r>
          </w:p>
        </w:tc>
        <w:tc>
          <w:tcPr>
            <w:tcW w:w="6758" w:type="dxa"/>
          </w:tcPr>
          <w:p w14:paraId="3D1E1D0C" w14:textId="77777777" w:rsidR="00945030" w:rsidRPr="00EB2B49" w:rsidRDefault="00945030" w:rsidP="00415E33">
            <w:pPr>
              <w:tabs>
                <w:tab w:val="left" w:pos="-75"/>
              </w:tabs>
              <w:spacing w:before="120" w:after="120"/>
              <w:jc w:val="both"/>
              <w:rPr>
                <w:rFonts w:cstheme="minorHAnsi"/>
                <w:spacing w:val="-2"/>
              </w:rPr>
            </w:pPr>
            <w:r w:rsidRPr="00DE1E12">
              <w:rPr>
                <w:rFonts w:cstheme="minorHAnsi"/>
              </w:rPr>
              <w:t xml:space="preserve">the UK General Data Protection Regulation, the retained EU law version of </w:t>
            </w:r>
            <w:r w:rsidRPr="00EB2B49">
              <w:rPr>
                <w:rFonts w:cstheme="minorHAnsi"/>
              </w:rPr>
              <w:t>the General Data Protection Regulation (Regulation (EU) 2016/679);</w:t>
            </w:r>
          </w:p>
        </w:tc>
      </w:tr>
      <w:tr w:rsidR="00945030" w:rsidRPr="00EB2B49" w14:paraId="1F3EA4E9" w14:textId="77777777" w:rsidTr="001D34E0">
        <w:tc>
          <w:tcPr>
            <w:tcW w:w="2160" w:type="dxa"/>
          </w:tcPr>
          <w:p w14:paraId="759D1A44" w14:textId="77777777" w:rsidR="00945030" w:rsidRPr="00EB2B49" w:rsidRDefault="00945030" w:rsidP="00415E33">
            <w:pPr>
              <w:spacing w:before="120" w:after="120"/>
              <w:rPr>
                <w:rFonts w:cstheme="minorHAnsi"/>
                <w:b/>
              </w:rPr>
            </w:pPr>
            <w:r w:rsidRPr="00EB2B49">
              <w:rPr>
                <w:rFonts w:cstheme="minorHAnsi"/>
                <w:b/>
              </w:rPr>
              <w:t>“VAT”</w:t>
            </w:r>
          </w:p>
        </w:tc>
        <w:tc>
          <w:tcPr>
            <w:tcW w:w="6758" w:type="dxa"/>
          </w:tcPr>
          <w:p w14:paraId="2705A95A" w14:textId="77777777" w:rsidR="00945030" w:rsidRPr="00EB2B49" w:rsidRDefault="00945030" w:rsidP="00415E33">
            <w:pPr>
              <w:tabs>
                <w:tab w:val="left" w:pos="-75"/>
              </w:tabs>
              <w:spacing w:before="120" w:after="120"/>
              <w:jc w:val="both"/>
              <w:rPr>
                <w:rFonts w:cstheme="minorHAnsi"/>
                <w:spacing w:val="-2"/>
              </w:rPr>
            </w:pPr>
            <w:r w:rsidRPr="00EB2B49">
              <w:rPr>
                <w:rFonts w:cstheme="minorHAnsi"/>
              </w:rPr>
              <w:t>value added tax as provided for in the Value Added Tax Act 1994.</w:t>
            </w:r>
          </w:p>
        </w:tc>
      </w:tr>
    </w:tbl>
    <w:p w14:paraId="41492F7F" w14:textId="77777777" w:rsidR="00945030" w:rsidRPr="004E1111" w:rsidRDefault="00945030" w:rsidP="004E1111">
      <w:pPr>
        <w:rPr>
          <w:rFonts w:cstheme="minorHAnsi"/>
          <w:b/>
        </w:rPr>
      </w:pPr>
    </w:p>
    <w:p w14:paraId="2FB00576" w14:textId="77777777" w:rsidR="00945030" w:rsidRPr="00724858" w:rsidRDefault="00945030" w:rsidP="00945030">
      <w:pPr>
        <w:pStyle w:val="ListParagraph"/>
        <w:numPr>
          <w:ilvl w:val="0"/>
          <w:numId w:val="26"/>
        </w:numPr>
        <w:spacing w:after="0" w:line="240" w:lineRule="auto"/>
        <w:ind w:left="426" w:hanging="426"/>
        <w:textAlignment w:val="baseline"/>
        <w:rPr>
          <w:rFonts w:ascii="&amp;quot" w:eastAsia="Times New Roman" w:hAnsi="&amp;quot"/>
          <w:sz w:val="18"/>
          <w:szCs w:val="18"/>
          <w:lang w:eastAsia="en-GB"/>
        </w:rPr>
      </w:pPr>
      <w:bookmarkStart w:id="1" w:name="_Ref22568790"/>
      <w:r w:rsidRPr="00724858">
        <w:rPr>
          <w:rFonts w:eastAsia="Times New Roman" w:cs="Calibri"/>
          <w:b/>
          <w:bCs/>
          <w:lang w:eastAsia="en-GB"/>
        </w:rPr>
        <w:t>Payment and Recovery of Sums Due</w:t>
      </w:r>
      <w:bookmarkEnd w:id="1"/>
      <w:r w:rsidRPr="00724858">
        <w:rPr>
          <w:rFonts w:eastAsia="Times New Roman" w:cs="Calibri"/>
          <w:lang w:eastAsia="en-GB"/>
        </w:rPr>
        <w:t> </w:t>
      </w:r>
    </w:p>
    <w:p w14:paraId="0ECE500B" w14:textId="77777777" w:rsidR="00945030" w:rsidRPr="0050739F" w:rsidRDefault="00945030" w:rsidP="00945030">
      <w:pPr>
        <w:pStyle w:val="Heading2"/>
        <w:keepNext w:val="0"/>
        <w:keepLines w:val="0"/>
        <w:numPr>
          <w:ilvl w:val="1"/>
          <w:numId w:val="26"/>
        </w:numPr>
        <w:spacing w:before="0" w:line="240" w:lineRule="auto"/>
        <w:ind w:left="426" w:hanging="426"/>
        <w:jc w:val="both"/>
        <w:rPr>
          <w:rFonts w:asciiTheme="minorHAnsi" w:hAnsiTheme="minorHAnsi"/>
          <w:color w:val="auto"/>
          <w:sz w:val="22"/>
          <w:szCs w:val="22"/>
        </w:rPr>
      </w:pPr>
      <w:r w:rsidRPr="0050739F">
        <w:rPr>
          <w:rFonts w:ascii="Calibri" w:eastAsia="Times New Roman" w:hAnsi="Calibri" w:cs="Calibri"/>
          <w:color w:val="auto"/>
          <w:sz w:val="22"/>
          <w:szCs w:val="22"/>
          <w:lang w:eastAsia="en-GB"/>
        </w:rPr>
        <w:t xml:space="preserve">The Supplier shall invoice the Authority as specified </w:t>
      </w:r>
      <w:r w:rsidRPr="00006CF5">
        <w:rPr>
          <w:rFonts w:ascii="Calibri" w:eastAsia="Times New Roman" w:hAnsi="Calibri" w:cs="Calibri"/>
          <w:color w:val="auto"/>
          <w:sz w:val="22"/>
          <w:szCs w:val="22"/>
          <w:lang w:eastAsia="en-GB"/>
        </w:rPr>
        <w:t>in</w:t>
      </w:r>
      <w:r>
        <w:rPr>
          <w:rFonts w:ascii="Calibri" w:eastAsia="Times New Roman" w:hAnsi="Calibri" w:cs="Calibri"/>
          <w:color w:val="auto"/>
          <w:sz w:val="22"/>
          <w:szCs w:val="22"/>
          <w:lang w:eastAsia="en-GB"/>
        </w:rPr>
        <w:t xml:space="preserve"> the corresponding order form</w:t>
      </w:r>
      <w:r w:rsidRPr="00006CF5">
        <w:rPr>
          <w:rFonts w:ascii="Calibri" w:eastAsia="Times New Roman" w:hAnsi="Calibri" w:cs="Calibri"/>
          <w:color w:val="auto"/>
          <w:sz w:val="22"/>
          <w:szCs w:val="22"/>
          <w:lang w:eastAsia="en-GB"/>
        </w:rPr>
        <w:t>.</w:t>
      </w:r>
      <w:r w:rsidRPr="0050739F">
        <w:rPr>
          <w:rFonts w:ascii="Calibri" w:eastAsia="Times New Roman" w:hAnsi="Calibri" w:cs="Calibri"/>
          <w:color w:val="auto"/>
          <w:sz w:val="22"/>
          <w:szCs w:val="22"/>
          <w:lang w:eastAsia="en-GB"/>
        </w:rPr>
        <w:t xml:space="preserve"> </w:t>
      </w:r>
      <w:bookmarkStart w:id="2" w:name="_Ref449355781"/>
      <w:r w:rsidRPr="0050739F">
        <w:rPr>
          <w:rFonts w:asciiTheme="minorHAnsi" w:hAnsiTheme="minorHAnsi"/>
          <w:color w:val="auto"/>
          <w:sz w:val="22"/>
          <w:szCs w:val="22"/>
        </w:rPr>
        <w:t xml:space="preserve">Without prejudice to the generality of the invoicing procedure specified in the Agreement, the Supplier </w:t>
      </w:r>
      <w:bookmarkEnd w:id="2"/>
      <w:r w:rsidRPr="0050739F">
        <w:rPr>
          <w:rFonts w:asciiTheme="minorHAnsi" w:hAnsiTheme="minorHAnsi"/>
          <w:color w:val="auto"/>
          <w:sz w:val="22"/>
          <w:szCs w:val="22"/>
        </w:rPr>
        <w:t xml:space="preserve">shall procure a Purchase Order Number from the Authority prior to the commencement of any Services and the Supplier acknowledges and agrees that should it commence Services without a Purchase Order Number: </w:t>
      </w:r>
    </w:p>
    <w:p w14:paraId="1BE1771C" w14:textId="77777777" w:rsidR="00945030" w:rsidRPr="0050739F" w:rsidRDefault="00945030" w:rsidP="00945030">
      <w:pPr>
        <w:pStyle w:val="Heading3"/>
        <w:keepNext w:val="0"/>
        <w:keepLines w:val="0"/>
        <w:widowControl w:val="0"/>
        <w:numPr>
          <w:ilvl w:val="2"/>
          <w:numId w:val="26"/>
        </w:numPr>
        <w:spacing w:before="0" w:line="240" w:lineRule="auto"/>
        <w:ind w:left="1134" w:hanging="708"/>
        <w:jc w:val="both"/>
        <w:rPr>
          <w:rFonts w:asciiTheme="minorHAnsi" w:hAnsiTheme="minorHAnsi"/>
          <w:color w:val="auto"/>
          <w:sz w:val="22"/>
          <w:szCs w:val="22"/>
        </w:rPr>
      </w:pPr>
      <w:r w:rsidRPr="0050739F">
        <w:rPr>
          <w:rFonts w:asciiTheme="minorHAnsi" w:hAnsiTheme="minorHAnsi"/>
          <w:color w:val="auto"/>
          <w:sz w:val="22"/>
          <w:szCs w:val="22"/>
        </w:rPr>
        <w:t>the Supplier does so at its own risk; and</w:t>
      </w:r>
    </w:p>
    <w:p w14:paraId="33A34118" w14:textId="77777777" w:rsidR="00945030" w:rsidRPr="0050739F" w:rsidRDefault="00945030" w:rsidP="00945030">
      <w:pPr>
        <w:pStyle w:val="Heading3"/>
        <w:keepNext w:val="0"/>
        <w:keepLines w:val="0"/>
        <w:widowControl w:val="0"/>
        <w:numPr>
          <w:ilvl w:val="2"/>
          <w:numId w:val="26"/>
        </w:numPr>
        <w:spacing w:before="0" w:line="240" w:lineRule="auto"/>
        <w:ind w:left="1134" w:hanging="708"/>
        <w:jc w:val="both"/>
        <w:rPr>
          <w:rFonts w:asciiTheme="minorHAnsi" w:hAnsiTheme="minorHAnsi"/>
          <w:color w:val="auto"/>
          <w:sz w:val="22"/>
          <w:szCs w:val="22"/>
        </w:rPr>
      </w:pPr>
      <w:r w:rsidRPr="0050739F">
        <w:rPr>
          <w:rFonts w:asciiTheme="minorHAnsi" w:hAnsiTheme="minorHAnsi"/>
          <w:color w:val="auto"/>
          <w:sz w:val="22"/>
          <w:szCs w:val="22"/>
        </w:rPr>
        <w:t xml:space="preserve">the Authority shall not be obliged to pay </w:t>
      </w:r>
      <w:r>
        <w:rPr>
          <w:rFonts w:asciiTheme="minorHAnsi" w:hAnsiTheme="minorHAnsi"/>
          <w:color w:val="auto"/>
          <w:sz w:val="22"/>
          <w:szCs w:val="22"/>
        </w:rPr>
        <w:t>any invoice</w:t>
      </w:r>
      <w:r w:rsidRPr="0050739F">
        <w:rPr>
          <w:rFonts w:asciiTheme="minorHAnsi" w:hAnsiTheme="minorHAnsi"/>
          <w:color w:val="auto"/>
          <w:sz w:val="22"/>
          <w:szCs w:val="22"/>
        </w:rPr>
        <w:t xml:space="preserve"> without a valid Purchase Order Number having been provided to the Supplier.</w:t>
      </w:r>
    </w:p>
    <w:p w14:paraId="1904F9FB" w14:textId="77777777" w:rsidR="00945030" w:rsidRPr="00D83FA7" w:rsidRDefault="00945030" w:rsidP="00945030">
      <w:pPr>
        <w:pStyle w:val="ListParagraph"/>
        <w:numPr>
          <w:ilvl w:val="1"/>
          <w:numId w:val="26"/>
        </w:numPr>
        <w:spacing w:after="0" w:line="240" w:lineRule="auto"/>
        <w:ind w:left="426" w:hanging="426"/>
        <w:textAlignment w:val="baseline"/>
        <w:rPr>
          <w:rFonts w:ascii="&amp;quot" w:eastAsia="Times New Roman" w:hAnsi="&amp;quot"/>
          <w:sz w:val="18"/>
          <w:szCs w:val="18"/>
          <w:lang w:eastAsia="en-GB"/>
        </w:rPr>
      </w:pPr>
      <w:r w:rsidRPr="00DB57F6">
        <w:rPr>
          <w:rFonts w:eastAsia="Times New Roman" w:cs="Calibri"/>
          <w:lang w:eastAsia="en-GB"/>
        </w:rPr>
        <w:t xml:space="preserve">Each invoice and any Supporting Documentation required to be submitted in accordance with </w:t>
      </w:r>
      <w:r w:rsidRPr="0050739F">
        <w:t>the invoicing procedure specified in the Agreement</w:t>
      </w:r>
      <w:r w:rsidRPr="00DB57F6">
        <w:rPr>
          <w:rFonts w:eastAsia="Times New Roman" w:cs="Calibri"/>
          <w:lang w:eastAsia="en-GB"/>
        </w:rPr>
        <w:t xml:space="preserve"> shall be submitted by the Supplier, as directed by the Authority from time to time </w:t>
      </w:r>
      <w:r w:rsidRPr="00D83FA7">
        <w:rPr>
          <w:rFonts w:eastAsia="Times New Roman" w:cs="Calibri"/>
          <w:lang w:eastAsia="en-GB"/>
        </w:rPr>
        <w:t>via the Authority’s electronic transaction system.</w:t>
      </w:r>
    </w:p>
    <w:p w14:paraId="6EF6D7DD" w14:textId="77777777" w:rsidR="00945030" w:rsidRPr="00D83FA7" w:rsidRDefault="00945030" w:rsidP="00945030">
      <w:pPr>
        <w:pStyle w:val="ListParagraph"/>
        <w:numPr>
          <w:ilvl w:val="1"/>
          <w:numId w:val="26"/>
        </w:numPr>
        <w:spacing w:after="0" w:line="240" w:lineRule="auto"/>
        <w:ind w:left="426" w:hanging="426"/>
        <w:textAlignment w:val="baseline"/>
        <w:rPr>
          <w:rFonts w:ascii="&amp;quot" w:eastAsia="Times New Roman" w:hAnsi="&amp;quot"/>
          <w:sz w:val="18"/>
          <w:szCs w:val="18"/>
          <w:lang w:eastAsia="en-GB"/>
        </w:rPr>
      </w:pPr>
      <w:r w:rsidRPr="00DB57F6">
        <w:rPr>
          <w:rFonts w:eastAsia="Times New Roman" w:cs="Calibri"/>
          <w:lang w:eastAsia="en-GB"/>
        </w:rPr>
        <w:lastRenderedPageBreak/>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0EC436A5" w14:textId="77777777" w:rsidR="00945030" w:rsidRDefault="00945030" w:rsidP="00D83FA7">
      <w:pPr>
        <w:pStyle w:val="ListParagraph"/>
        <w:spacing w:after="0" w:line="240" w:lineRule="auto"/>
        <w:ind w:left="1287"/>
        <w:textAlignment w:val="baseline"/>
        <w:rPr>
          <w:rFonts w:eastAsia="Times New Roman" w:cs="Calibri"/>
          <w:lang w:eastAsia="en-GB"/>
        </w:rPr>
      </w:pPr>
    </w:p>
    <w:p w14:paraId="18710713" w14:textId="77777777" w:rsidR="00945030" w:rsidRPr="00DB57F6" w:rsidRDefault="00945030" w:rsidP="00D83FA7">
      <w:pPr>
        <w:pStyle w:val="ListParagraph"/>
        <w:spacing w:after="0" w:line="240" w:lineRule="auto"/>
        <w:ind w:left="1287"/>
        <w:textAlignment w:val="baseline"/>
        <w:rPr>
          <w:rFonts w:ascii="&amp;quot" w:eastAsia="Times New Roman" w:hAnsi="&amp;quot"/>
          <w:sz w:val="18"/>
          <w:szCs w:val="18"/>
          <w:lang w:eastAsia="en-GB"/>
        </w:rPr>
      </w:pPr>
    </w:p>
    <w:p w14:paraId="4329210B" w14:textId="77777777" w:rsidR="00945030" w:rsidRPr="00DB57F6" w:rsidRDefault="00945030" w:rsidP="00DB57F6">
      <w:pPr>
        <w:pStyle w:val="ListParagraph"/>
        <w:spacing w:after="0" w:line="240" w:lineRule="auto"/>
        <w:ind w:left="360"/>
        <w:textAlignment w:val="baseline"/>
        <w:rPr>
          <w:rFonts w:ascii="&amp;quot" w:eastAsia="Times New Roman" w:hAnsi="&amp;quot"/>
          <w:sz w:val="18"/>
          <w:szCs w:val="18"/>
          <w:lang w:eastAsia="en-GB"/>
        </w:rPr>
      </w:pPr>
    </w:p>
    <w:p w14:paraId="1BE5853B" w14:textId="77777777" w:rsidR="00945030" w:rsidRPr="00DB69F5" w:rsidRDefault="00945030" w:rsidP="00945030">
      <w:pPr>
        <w:pStyle w:val="ListParagraph"/>
        <w:numPr>
          <w:ilvl w:val="0"/>
          <w:numId w:val="26"/>
        </w:numPr>
        <w:spacing w:after="160" w:line="259" w:lineRule="auto"/>
        <w:ind w:left="426" w:hanging="426"/>
        <w:rPr>
          <w:rFonts w:cstheme="minorHAnsi"/>
          <w:b/>
        </w:rPr>
      </w:pPr>
      <w:r w:rsidRPr="00EB2B49">
        <w:rPr>
          <w:rFonts w:cstheme="minorHAnsi"/>
          <w:b/>
        </w:rPr>
        <w:t>Warranties</w:t>
      </w:r>
    </w:p>
    <w:p w14:paraId="4F34E0EE" w14:textId="77777777" w:rsidR="00945030" w:rsidRPr="00EB2B49" w:rsidRDefault="00945030" w:rsidP="00945030">
      <w:pPr>
        <w:pStyle w:val="ListParagraph"/>
        <w:numPr>
          <w:ilvl w:val="1"/>
          <w:numId w:val="26"/>
        </w:numPr>
        <w:spacing w:after="160" w:line="259" w:lineRule="auto"/>
        <w:ind w:left="426" w:hanging="426"/>
        <w:rPr>
          <w:rFonts w:cstheme="minorHAnsi"/>
          <w:b/>
        </w:rPr>
      </w:pPr>
      <w:r w:rsidRPr="00EB2B49">
        <w:rPr>
          <w:rFonts w:cstheme="minorHAnsi"/>
        </w:rPr>
        <w:t>The Supplier represents and warrants that:</w:t>
      </w:r>
    </w:p>
    <w:p w14:paraId="3AA5E2A7" w14:textId="77777777" w:rsidR="00945030" w:rsidRPr="00EB2B49" w:rsidRDefault="00945030" w:rsidP="00945030">
      <w:pPr>
        <w:pStyle w:val="ListParagraph"/>
        <w:numPr>
          <w:ilvl w:val="2"/>
          <w:numId w:val="26"/>
        </w:numPr>
        <w:spacing w:after="160" w:line="259" w:lineRule="auto"/>
        <w:ind w:left="1134" w:hanging="708"/>
        <w:rPr>
          <w:rFonts w:cstheme="minorHAnsi"/>
        </w:rPr>
      </w:pPr>
      <w:bookmarkStart w:id="3" w:name="_Ref19804150"/>
      <w:r w:rsidRPr="00EB2B49">
        <w:rPr>
          <w:rFonts w:cstheme="minorHAnsi"/>
        </w:rPr>
        <w:t xml:space="preserve">in the three years prior to the </w:t>
      </w:r>
      <w:r>
        <w:rPr>
          <w:rFonts w:cstheme="minorHAnsi"/>
        </w:rPr>
        <w:t>the contract start date,</w:t>
      </w:r>
      <w:r w:rsidRPr="00EB2B49">
        <w:rPr>
          <w:rFonts w:cstheme="minorHAnsi"/>
        </w:rPr>
        <w:t xml:space="preserve"> it has been in full compliance with all applicable securities and Laws</w:t>
      </w:r>
      <w:r>
        <w:rPr>
          <w:rFonts w:cstheme="minorHAnsi"/>
        </w:rPr>
        <w:t xml:space="preserve"> related to Tax</w:t>
      </w:r>
      <w:r w:rsidRPr="00EB2B49">
        <w:rPr>
          <w:rFonts w:cstheme="minorHAnsi"/>
        </w:rPr>
        <w:t xml:space="preserve"> in the United Kingdom and in the jurisdiction in which it is established;</w:t>
      </w:r>
      <w:bookmarkEnd w:id="3"/>
    </w:p>
    <w:p w14:paraId="08F4F27E" w14:textId="77777777" w:rsidR="00945030" w:rsidRPr="00EB2B49" w:rsidRDefault="00945030" w:rsidP="00945030">
      <w:pPr>
        <w:pStyle w:val="ListParagraph"/>
        <w:numPr>
          <w:ilvl w:val="2"/>
          <w:numId w:val="26"/>
        </w:numPr>
        <w:spacing w:after="160" w:line="259" w:lineRule="auto"/>
        <w:ind w:left="1134" w:hanging="708"/>
        <w:rPr>
          <w:rFonts w:cstheme="minorHAnsi"/>
        </w:rPr>
      </w:pPr>
      <w:bookmarkStart w:id="4"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4"/>
    </w:p>
    <w:p w14:paraId="38078CBD" w14:textId="77777777" w:rsidR="00945030" w:rsidRPr="00EB2B49" w:rsidRDefault="00945030" w:rsidP="00945030">
      <w:pPr>
        <w:pStyle w:val="ListParagraph"/>
        <w:numPr>
          <w:ilvl w:val="2"/>
          <w:numId w:val="26"/>
        </w:numPr>
        <w:spacing w:after="160" w:line="259" w:lineRule="auto"/>
        <w:ind w:left="1134" w:hanging="708"/>
        <w:rPr>
          <w:rFonts w:cstheme="minorHAnsi"/>
        </w:rPr>
      </w:pPr>
      <w:bookmarkStart w:id="5"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Pr>
          <w:rFonts w:cstheme="minorHAnsi"/>
        </w:rPr>
        <w:t>contract start date</w:t>
      </w:r>
      <w:r w:rsidRPr="00EB2B49">
        <w:rPr>
          <w:rFonts w:cstheme="minorHAnsi"/>
        </w:rPr>
        <w:t>.</w:t>
      </w:r>
      <w:bookmarkEnd w:id="5"/>
    </w:p>
    <w:p w14:paraId="14AEF4A5" w14:textId="77777777" w:rsidR="00945030" w:rsidRPr="00EB2B49" w:rsidRDefault="00945030" w:rsidP="00945030">
      <w:pPr>
        <w:pStyle w:val="ListParagraph"/>
        <w:numPr>
          <w:ilvl w:val="1"/>
          <w:numId w:val="26"/>
        </w:numPr>
        <w:spacing w:after="160" w:line="259" w:lineRule="auto"/>
        <w:ind w:left="426" w:hanging="426"/>
        <w:rPr>
          <w:rFonts w:cstheme="minorHAnsi"/>
        </w:rPr>
      </w:pPr>
      <w:r w:rsidRPr="00EB2B49">
        <w:rPr>
          <w:rFonts w:cstheme="minorHAnsi"/>
        </w:rPr>
        <w:t xml:space="preserve">If at any time the Supplier becomes aware that a representation or warranty given by it under Clause </w:t>
      </w:r>
      <w:r>
        <w:rPr>
          <w:rFonts w:cstheme="minorHAnsi"/>
          <w:highlight w:val="yellow"/>
        </w:rPr>
        <w:fldChar w:fldCharType="begin"/>
      </w:r>
      <w:r>
        <w:rPr>
          <w:rFonts w:cstheme="minorHAnsi"/>
        </w:rPr>
        <w:instrText xml:space="preserve"> REF _Ref19804150 \r \h </w:instrText>
      </w:r>
      <w:r>
        <w:rPr>
          <w:rFonts w:cstheme="minorHAnsi"/>
          <w:highlight w:val="yellow"/>
        </w:rPr>
      </w:r>
      <w:r>
        <w:rPr>
          <w:rFonts w:cstheme="minorHAnsi"/>
          <w:highlight w:val="yellow"/>
        </w:rPr>
        <w:fldChar w:fldCharType="separate"/>
      </w:r>
      <w:r>
        <w:rPr>
          <w:rFonts w:cstheme="minorHAnsi"/>
        </w:rPr>
        <w:t>3.1.1</w:t>
      </w:r>
      <w:r>
        <w:rPr>
          <w:rFonts w:cstheme="minorHAnsi"/>
          <w:highlight w:val="yellow"/>
        </w:rPr>
        <w:fldChar w:fldCharType="end"/>
      </w:r>
      <w:r w:rsidRPr="00DB69F5">
        <w:rPr>
          <w:rFonts w:cstheme="minorHAnsi"/>
        </w:rPr>
        <w:t xml:space="preserve">, </w:t>
      </w:r>
      <w:r w:rsidRPr="00DB69F5">
        <w:rPr>
          <w:rFonts w:cstheme="minorHAnsi"/>
        </w:rPr>
        <w:fldChar w:fldCharType="begin"/>
      </w:r>
      <w:r w:rsidRPr="00DB69F5">
        <w:rPr>
          <w:rFonts w:cstheme="minorHAnsi"/>
        </w:rPr>
        <w:instrText xml:space="preserve"> REF _Ref19804166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3.1.2</w:t>
      </w:r>
      <w:r w:rsidRPr="00DB69F5">
        <w:rPr>
          <w:rFonts w:cstheme="minorHAnsi"/>
        </w:rPr>
        <w:fldChar w:fldCharType="end"/>
      </w:r>
      <w:r w:rsidRPr="00DB69F5">
        <w:rPr>
          <w:rFonts w:cstheme="minorHAnsi"/>
        </w:rPr>
        <w:t xml:space="preserve"> and/or </w:t>
      </w:r>
      <w:r w:rsidRPr="00DB69F5">
        <w:rPr>
          <w:rFonts w:cstheme="minorHAnsi"/>
        </w:rPr>
        <w:fldChar w:fldCharType="begin"/>
      </w:r>
      <w:r w:rsidRPr="00DB69F5">
        <w:rPr>
          <w:rFonts w:cstheme="minorHAnsi"/>
        </w:rPr>
        <w:instrText xml:space="preserve"> REF _Ref19804201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3.1.3</w:t>
      </w:r>
      <w:r w:rsidRPr="00DB69F5">
        <w:rPr>
          <w:rFonts w:cstheme="minorHAnsi"/>
        </w:rPr>
        <w:fldChar w:fldCharType="end"/>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16EC2A72" w14:textId="77777777" w:rsidR="00945030" w:rsidRDefault="00945030" w:rsidP="00945030">
      <w:pPr>
        <w:pStyle w:val="ListParagraph"/>
        <w:numPr>
          <w:ilvl w:val="1"/>
          <w:numId w:val="26"/>
        </w:numPr>
        <w:spacing w:after="160" w:line="259" w:lineRule="auto"/>
        <w:ind w:left="426" w:hanging="426"/>
        <w:rPr>
          <w:rFonts w:cstheme="minorHAnsi"/>
        </w:rPr>
      </w:pPr>
      <w:r w:rsidRPr="00EB2B49">
        <w:rPr>
          <w:rFonts w:cstheme="minorHAnsi"/>
        </w:rPr>
        <w:t xml:space="preserve">In the event that the warranty given by the Supplier pursuant to Clause </w:t>
      </w:r>
      <w:r>
        <w:rPr>
          <w:rFonts w:cstheme="minorHAnsi"/>
        </w:rPr>
        <w:fldChar w:fldCharType="begin"/>
      </w:r>
      <w:r>
        <w:rPr>
          <w:rFonts w:cstheme="minorHAnsi"/>
        </w:rPr>
        <w:instrText xml:space="preserve"> REF _Ref19804166 \r \h </w:instrText>
      </w:r>
      <w:r>
        <w:rPr>
          <w:rFonts w:cstheme="minorHAnsi"/>
        </w:rPr>
      </w:r>
      <w:r>
        <w:rPr>
          <w:rFonts w:cstheme="minorHAnsi"/>
        </w:rPr>
        <w:fldChar w:fldCharType="separate"/>
      </w:r>
      <w:r>
        <w:rPr>
          <w:rFonts w:cstheme="minorHAnsi"/>
        </w:rPr>
        <w:t>3.1.2</w:t>
      </w:r>
      <w:r>
        <w:rPr>
          <w:rFonts w:cstheme="minorHAnsi"/>
        </w:rPr>
        <w:fldChar w:fldCharType="end"/>
      </w:r>
      <w:r>
        <w:rPr>
          <w:rFonts w:cstheme="minorHAnsi"/>
        </w:rPr>
        <w:t xml:space="preserve">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7D251C58" w14:textId="77777777" w:rsidR="00945030" w:rsidRPr="00EB2B49" w:rsidRDefault="00945030" w:rsidP="00256742">
      <w:pPr>
        <w:pStyle w:val="ListParagraph"/>
        <w:ind w:left="426"/>
        <w:rPr>
          <w:rFonts w:cstheme="minorHAnsi"/>
        </w:rPr>
      </w:pPr>
    </w:p>
    <w:p w14:paraId="13BD605F" w14:textId="77777777" w:rsidR="00945030" w:rsidRPr="009E35D5" w:rsidRDefault="00945030" w:rsidP="00945030">
      <w:pPr>
        <w:pStyle w:val="ListParagraph"/>
        <w:numPr>
          <w:ilvl w:val="0"/>
          <w:numId w:val="26"/>
        </w:numPr>
        <w:spacing w:after="160" w:line="259" w:lineRule="auto"/>
        <w:ind w:left="426" w:hanging="426"/>
        <w:rPr>
          <w:rFonts w:cstheme="minorHAnsi"/>
          <w:b/>
        </w:rPr>
      </w:pPr>
      <w:r w:rsidRPr="00EB2B49">
        <w:rPr>
          <w:rFonts w:cstheme="minorHAnsi"/>
          <w:b/>
        </w:rPr>
        <w:t>Promoting Tax Compliance</w:t>
      </w:r>
    </w:p>
    <w:p w14:paraId="6326CE7D" w14:textId="77777777" w:rsidR="00945030" w:rsidRPr="00545FAC" w:rsidRDefault="00945030" w:rsidP="00945030">
      <w:pPr>
        <w:pStyle w:val="ListParagraph"/>
        <w:numPr>
          <w:ilvl w:val="1"/>
          <w:numId w:val="26"/>
        </w:numPr>
        <w:spacing w:after="160" w:line="259" w:lineRule="auto"/>
        <w:ind w:left="426" w:hanging="426"/>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62CC712B" w14:textId="77777777" w:rsidR="00945030" w:rsidRPr="00545FAC" w:rsidRDefault="00945030" w:rsidP="00945030">
      <w:pPr>
        <w:pStyle w:val="ListParagraph"/>
        <w:numPr>
          <w:ilvl w:val="1"/>
          <w:numId w:val="26"/>
        </w:numPr>
        <w:spacing w:after="160" w:line="259" w:lineRule="auto"/>
        <w:ind w:left="426" w:hanging="426"/>
        <w:rPr>
          <w:rFonts w:cstheme="minorHAnsi"/>
        </w:rPr>
      </w:pPr>
      <w:bookmarkStart w:id="6" w:name="_Ref20319270"/>
      <w:r w:rsidRPr="00545FAC">
        <w:rPr>
          <w:rFonts w:cstheme="minorHAnsi"/>
        </w:rPr>
        <w:t>To the extent applicable to the Supplier, the Supplier shall at all times comply with all Laws relating to Tax and with the equivalent legal provisions of the country in which the Supplier is established.</w:t>
      </w:r>
      <w:bookmarkEnd w:id="6"/>
      <w:r w:rsidRPr="00545FAC">
        <w:rPr>
          <w:rFonts w:cstheme="minorHAnsi"/>
        </w:rPr>
        <w:t xml:space="preserve"> </w:t>
      </w:r>
    </w:p>
    <w:p w14:paraId="581E5DB4" w14:textId="77777777" w:rsidR="00945030" w:rsidRPr="00545FAC" w:rsidRDefault="00945030" w:rsidP="00945030">
      <w:pPr>
        <w:pStyle w:val="ListParagraph"/>
        <w:numPr>
          <w:ilvl w:val="1"/>
          <w:numId w:val="26"/>
        </w:numPr>
        <w:spacing w:after="160" w:line="259" w:lineRule="auto"/>
        <w:ind w:left="426" w:hanging="426"/>
        <w:rPr>
          <w:rFonts w:cstheme="minorHAnsi"/>
        </w:rPr>
      </w:pPr>
      <w:bookmarkStart w:id="7" w:name="_Ref20993847"/>
      <w:bookmarkStart w:id="8" w:name="_Ref20319306"/>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w:t>
      </w:r>
      <w:r>
        <w:rPr>
          <w:rFonts w:cstheme="minorHAnsi"/>
        </w:rPr>
        <w:t>any 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w:t>
      </w:r>
      <w:bookmarkEnd w:id="7"/>
      <w:r>
        <w:rPr>
          <w:rFonts w:cstheme="minorHAnsi"/>
        </w:rPr>
        <w:t xml:space="preserve"> </w:t>
      </w:r>
      <w:r w:rsidRPr="00545FAC">
        <w:rPr>
          <w:rFonts w:cstheme="minorHAnsi"/>
        </w:rPr>
        <w:t xml:space="preserve"> </w:t>
      </w:r>
      <w:bookmarkEnd w:id="8"/>
    </w:p>
    <w:p w14:paraId="1FFDAF7D" w14:textId="77777777" w:rsidR="00945030" w:rsidRPr="00545FAC" w:rsidRDefault="00945030" w:rsidP="00945030">
      <w:pPr>
        <w:pStyle w:val="ListParagraph"/>
        <w:numPr>
          <w:ilvl w:val="1"/>
          <w:numId w:val="26"/>
        </w:numPr>
        <w:spacing w:after="160" w:line="259" w:lineRule="auto"/>
        <w:ind w:left="426" w:hanging="426"/>
        <w:rPr>
          <w:rFonts w:cstheme="minorHAnsi"/>
        </w:rPr>
      </w:pPr>
      <w:bookmarkStart w:id="9" w:name="_Ref20993857"/>
      <w:r>
        <w:rPr>
          <w:rFonts w:cstheme="minorHAnsi"/>
        </w:rPr>
        <w:t>If, at any point during t</w:t>
      </w:r>
      <w:r w:rsidRPr="00545FAC">
        <w:rPr>
          <w:rFonts w:cstheme="minorHAnsi"/>
        </w:rPr>
        <w:t xml:space="preserve">he </w:t>
      </w:r>
      <w:r w:rsidRPr="00006CF5">
        <w:rPr>
          <w:rFonts w:cstheme="minorHAnsi"/>
        </w:rPr>
        <w:t>Term</w:t>
      </w:r>
      <w:r w:rsidRPr="00545FAC">
        <w:rPr>
          <w:rFonts w:cstheme="minorHAnsi"/>
        </w:rPr>
        <w:t>, the</w:t>
      </w:r>
      <w:r>
        <w:rPr>
          <w:rFonts w:cstheme="minorHAnsi"/>
        </w:rPr>
        <w:t>re is Tax Non-</w:t>
      </w:r>
      <w:r w:rsidRPr="00545FAC">
        <w:rPr>
          <w:rFonts w:cstheme="minorHAnsi"/>
        </w:rPr>
        <w:t>Compliance, the Supplier shall:</w:t>
      </w:r>
      <w:bookmarkEnd w:id="9"/>
    </w:p>
    <w:p w14:paraId="624213DE" w14:textId="77777777" w:rsidR="00945030" w:rsidRDefault="00945030" w:rsidP="00945030">
      <w:pPr>
        <w:pStyle w:val="ListParagraph"/>
        <w:numPr>
          <w:ilvl w:val="2"/>
          <w:numId w:val="26"/>
        </w:numPr>
        <w:spacing w:after="160" w:line="259" w:lineRule="auto"/>
        <w:ind w:left="1134" w:hanging="708"/>
        <w:rPr>
          <w:rFonts w:cstheme="minorHAnsi"/>
        </w:rPr>
      </w:pPr>
      <w:bookmarkStart w:id="10" w:name="_Ref20319279"/>
      <w:r w:rsidRPr="00545FAC">
        <w:rPr>
          <w:rFonts w:cstheme="minorHAnsi"/>
        </w:rPr>
        <w:t>notify the Authority in writing of such fact within five (5) Working Days of its occurrence; and</w:t>
      </w:r>
      <w:bookmarkEnd w:id="10"/>
    </w:p>
    <w:p w14:paraId="1C01141A" w14:textId="77777777" w:rsidR="00945030" w:rsidRDefault="00945030" w:rsidP="00945030">
      <w:pPr>
        <w:pStyle w:val="ListParagraph"/>
        <w:numPr>
          <w:ilvl w:val="2"/>
          <w:numId w:val="26"/>
        </w:numPr>
        <w:spacing w:after="160" w:line="259" w:lineRule="auto"/>
        <w:ind w:left="1134" w:hanging="708"/>
        <w:rPr>
          <w:rFonts w:cstheme="minorHAnsi"/>
        </w:rPr>
      </w:pPr>
      <w:bookmarkStart w:id="11" w:name="_Ref20319317"/>
      <w:r w:rsidRPr="00545FAC">
        <w:rPr>
          <w:rFonts w:cstheme="minorHAnsi"/>
        </w:rPr>
        <w:t>promptly provide to the Authority:</w:t>
      </w:r>
      <w:bookmarkEnd w:id="11"/>
    </w:p>
    <w:p w14:paraId="706CE4DC" w14:textId="77777777" w:rsidR="00945030" w:rsidRDefault="00945030" w:rsidP="00945030">
      <w:pPr>
        <w:pStyle w:val="ListParagraph"/>
        <w:numPr>
          <w:ilvl w:val="0"/>
          <w:numId w:val="30"/>
        </w:numPr>
        <w:spacing w:after="160" w:line="259" w:lineRule="auto"/>
        <w:rPr>
          <w:rFonts w:cstheme="minorHAnsi"/>
        </w:rPr>
      </w:pPr>
      <w:r w:rsidRPr="00545FAC">
        <w:rPr>
          <w:rFonts w:cstheme="minorHAnsi"/>
        </w:rPr>
        <w:lastRenderedPageBreak/>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1C94CDB3" w14:textId="77777777" w:rsidR="00945030" w:rsidRPr="00545FAC" w:rsidRDefault="00945030" w:rsidP="00945030">
      <w:pPr>
        <w:pStyle w:val="ListParagraph"/>
        <w:numPr>
          <w:ilvl w:val="0"/>
          <w:numId w:val="30"/>
        </w:numPr>
        <w:spacing w:after="160" w:line="259" w:lineRule="auto"/>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13A41696" w14:textId="77777777" w:rsidR="00945030" w:rsidRPr="007F0D89" w:rsidRDefault="00945030" w:rsidP="00945030">
      <w:pPr>
        <w:pStyle w:val="ListParagraph"/>
        <w:numPr>
          <w:ilvl w:val="1"/>
          <w:numId w:val="26"/>
        </w:numPr>
        <w:spacing w:after="160" w:line="259" w:lineRule="auto"/>
        <w:ind w:left="426" w:hanging="426"/>
        <w:rPr>
          <w:rFonts w:cstheme="minorHAnsi"/>
        </w:rPr>
      </w:pPr>
      <w:bookmarkStart w:id="12" w:name="_Ref20319101"/>
      <w:r w:rsidRPr="007F0D89">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7F0D89">
        <w:rPr>
          <w:rFonts w:cstheme="minorHAnsi"/>
        </w:rPr>
        <w:fldChar w:fldCharType="begin"/>
      </w:r>
      <w:r w:rsidRPr="007F0D89">
        <w:rPr>
          <w:rFonts w:cstheme="minorHAnsi"/>
        </w:rPr>
        <w:instrText xml:space="preserve"> REF _Ref20319101 \r \h </w:instrText>
      </w:r>
      <w:r w:rsidRPr="007F0D89">
        <w:rPr>
          <w:rFonts w:cstheme="minorHAnsi"/>
        </w:rPr>
      </w:r>
      <w:r w:rsidRPr="007F0D89">
        <w:rPr>
          <w:rFonts w:cstheme="minorHAnsi"/>
        </w:rPr>
        <w:fldChar w:fldCharType="separate"/>
      </w:r>
      <w:r>
        <w:rPr>
          <w:rFonts w:cstheme="minorHAnsi"/>
        </w:rPr>
        <w:t>4.5</w:t>
      </w:r>
      <w:r w:rsidRPr="007F0D89">
        <w:rPr>
          <w:rFonts w:cstheme="minorHAnsi"/>
        </w:rPr>
        <w:fldChar w:fldCharType="end"/>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12"/>
      <w:r w:rsidRPr="007F0D89">
        <w:rPr>
          <w:rFonts w:cstheme="minorHAnsi"/>
        </w:rPr>
        <w:t xml:space="preserve">  </w:t>
      </w:r>
    </w:p>
    <w:p w14:paraId="190321B5" w14:textId="77777777" w:rsidR="00945030" w:rsidRPr="00545FAC" w:rsidRDefault="00945030" w:rsidP="00945030">
      <w:pPr>
        <w:pStyle w:val="ListParagraph"/>
        <w:numPr>
          <w:ilvl w:val="1"/>
          <w:numId w:val="26"/>
        </w:numPr>
        <w:spacing w:after="160" w:line="259" w:lineRule="auto"/>
        <w:ind w:left="426" w:hanging="426"/>
        <w:rPr>
          <w:rFonts w:cstheme="minorHAnsi"/>
        </w:rPr>
      </w:pPr>
      <w:bookmarkStart w:id="13"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13"/>
      <w:r w:rsidRPr="00545FAC">
        <w:rPr>
          <w:rFonts w:cstheme="minorHAnsi"/>
        </w:rPr>
        <w:t xml:space="preserve"> </w:t>
      </w:r>
    </w:p>
    <w:p w14:paraId="2830CC7C" w14:textId="77777777" w:rsidR="00945030" w:rsidRPr="00545FAC" w:rsidRDefault="00945030" w:rsidP="00945030">
      <w:pPr>
        <w:pStyle w:val="ListParagraph"/>
        <w:numPr>
          <w:ilvl w:val="1"/>
          <w:numId w:val="26"/>
        </w:numPr>
        <w:spacing w:after="160" w:line="259" w:lineRule="auto"/>
        <w:ind w:left="426" w:hanging="426"/>
        <w:rPr>
          <w:rFonts w:cstheme="minorHAnsi"/>
        </w:rPr>
      </w:pPr>
      <w:r w:rsidRPr="00545FAC">
        <w:rPr>
          <w:rStyle w:val="normaltextrun1"/>
          <w:rFonts w:cstheme="minorHAnsi"/>
        </w:rPr>
        <w:t xml:space="preserve">If the Supplier: </w:t>
      </w:r>
    </w:p>
    <w:p w14:paraId="73217F92" w14:textId="77777777" w:rsidR="00945030" w:rsidRDefault="00945030" w:rsidP="00945030">
      <w:pPr>
        <w:pStyle w:val="paragraph"/>
        <w:numPr>
          <w:ilvl w:val="2"/>
          <w:numId w:val="26"/>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_Ref20319270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4.2</w:t>
      </w:r>
      <w:r>
        <w:rPr>
          <w:rStyle w:val="normaltextrun1"/>
          <w:rFonts w:asciiTheme="minorHAnsi" w:hAnsiTheme="minorHAnsi" w:cstheme="minorHAnsi"/>
          <w:sz w:val="22"/>
          <w:szCs w:val="22"/>
        </w:rPr>
        <w:fldChar w:fldCharType="end"/>
      </w:r>
      <w:r w:rsidRPr="00545FAC">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_Ref20319279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4.4.1</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and/or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_Ref20319292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4.6</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 xml:space="preserve">this may be a material breach of the Agreement; </w:t>
      </w:r>
    </w:p>
    <w:p w14:paraId="6727EBAA" w14:textId="77777777" w:rsidR="00945030" w:rsidRDefault="00945030" w:rsidP="00945030">
      <w:pPr>
        <w:pStyle w:val="paragraph"/>
        <w:numPr>
          <w:ilvl w:val="2"/>
          <w:numId w:val="26"/>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545FAC">
        <w:rPr>
          <w:rFonts w:asciiTheme="minorHAnsi" w:hAnsiTheme="minorHAnsi" w:cstheme="minorHAnsi"/>
          <w:sz w:val="22"/>
          <w:szCs w:val="22"/>
        </w:rPr>
        <w:t>with a reasonable request by the Authority that it must not contract, or must cease to contract, with any agent, supplier or Subcontractor of the Supplier</w:t>
      </w:r>
      <w:r>
        <w:rPr>
          <w:rFonts w:asciiTheme="minorHAnsi" w:hAnsiTheme="minorHAnsi" w:cstheme="minorHAnsi"/>
          <w:sz w:val="22"/>
          <w:szCs w:val="22"/>
        </w:rPr>
        <w:t xml:space="preserve"> as required by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_Ref20319306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sz w:val="22"/>
          <w:szCs w:val="22"/>
        </w:rPr>
        <w:t xml:space="preserve"> this shall be a material breach of the Agreement; and/or</w:t>
      </w:r>
    </w:p>
    <w:p w14:paraId="0188BAB1" w14:textId="77777777" w:rsidR="00945030" w:rsidRPr="00545FAC" w:rsidRDefault="00945030" w:rsidP="00945030">
      <w:pPr>
        <w:pStyle w:val="paragraph"/>
        <w:numPr>
          <w:ilvl w:val="2"/>
          <w:numId w:val="26"/>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provide details of steps being taken and mitigating factors pursuant to Clause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_Ref20319317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4.4.2</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which in the reasonable opinion of the Authority are acceptable this shall be a material breach of the Agreement;</w:t>
      </w:r>
    </w:p>
    <w:p w14:paraId="756EDB49" w14:textId="77777777" w:rsidR="00945030" w:rsidRPr="00545FAC" w:rsidRDefault="00945030" w:rsidP="00545FAC">
      <w:pPr>
        <w:pStyle w:val="paragraph"/>
        <w:ind w:left="426" w:hanging="426"/>
        <w:textAlignment w:val="baseline"/>
        <w:rPr>
          <w:rStyle w:val="normaltextrun1"/>
          <w:rFonts w:asciiTheme="minorHAnsi" w:hAnsiTheme="minorHAnsi" w:cstheme="minorHAnsi"/>
          <w:sz w:val="22"/>
          <w:szCs w:val="22"/>
        </w:rPr>
      </w:pPr>
    </w:p>
    <w:p w14:paraId="38DF6832" w14:textId="77777777" w:rsidR="00945030" w:rsidRPr="001109D6" w:rsidRDefault="00945030" w:rsidP="00636C91">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sz w:val="22"/>
          <w:szCs w:val="22"/>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6DAD2219" w14:textId="77777777" w:rsidR="00945030" w:rsidRDefault="00945030" w:rsidP="00945030">
      <w:pPr>
        <w:pStyle w:val="ListParagraph"/>
        <w:numPr>
          <w:ilvl w:val="1"/>
          <w:numId w:val="26"/>
        </w:numPr>
        <w:spacing w:after="160" w:line="259" w:lineRule="auto"/>
        <w:ind w:left="426" w:hanging="426"/>
        <w:rPr>
          <w:rFonts w:cstheme="minorHAnsi"/>
        </w:rPr>
      </w:pPr>
      <w:r w:rsidRPr="001109D6">
        <w:rPr>
          <w:rFonts w:cstheme="minorHAnsi"/>
        </w:rPr>
        <w:t xml:space="preserve">The Authority may internally share any information which it receives under Clauses </w:t>
      </w:r>
      <w:r>
        <w:rPr>
          <w:rFonts w:cstheme="minorHAnsi"/>
        </w:rPr>
        <w:fldChar w:fldCharType="begin"/>
      </w:r>
      <w:r>
        <w:rPr>
          <w:rFonts w:cstheme="minorHAnsi"/>
        </w:rPr>
        <w:instrText xml:space="preserve"> REF _Ref20993847 \r \h </w:instrText>
      </w:r>
      <w:r>
        <w:rPr>
          <w:rFonts w:cstheme="minorHAnsi"/>
        </w:rPr>
      </w:r>
      <w:r>
        <w:rPr>
          <w:rFonts w:cstheme="minorHAnsi"/>
        </w:rPr>
        <w:fldChar w:fldCharType="separate"/>
      </w:r>
      <w:r>
        <w:rPr>
          <w:rFonts w:cstheme="minorHAnsi"/>
        </w:rPr>
        <w:t>4.3</w:t>
      </w:r>
      <w:r>
        <w:rPr>
          <w:rFonts w:cstheme="minorHAnsi"/>
        </w:rPr>
        <w:fldChar w:fldCharType="end"/>
      </w:r>
      <w:r w:rsidRPr="00584272">
        <w:rPr>
          <w:rFonts w:cstheme="minorHAnsi"/>
        </w:rPr>
        <w:t xml:space="preserve"> to </w:t>
      </w:r>
      <w:r>
        <w:rPr>
          <w:rFonts w:cstheme="minorHAnsi"/>
        </w:rPr>
        <w:fldChar w:fldCharType="begin"/>
      </w:r>
      <w:r>
        <w:rPr>
          <w:rFonts w:cstheme="minorHAnsi"/>
        </w:rPr>
        <w:instrText xml:space="preserve"> REF _Ref20993857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t>
      </w:r>
      <w:r w:rsidRPr="00584272">
        <w:rPr>
          <w:rFonts w:cstheme="minorHAnsi"/>
        </w:rPr>
        <w:t xml:space="preserve">(inclusive) and </w:t>
      </w:r>
      <w:r>
        <w:rPr>
          <w:rFonts w:cstheme="minorHAnsi"/>
        </w:rPr>
        <w:fldChar w:fldCharType="begin"/>
      </w:r>
      <w:r>
        <w:rPr>
          <w:rFonts w:cstheme="minorHAnsi"/>
        </w:rPr>
        <w:instrText xml:space="preserve"> REF _Ref20319292 \r \h </w:instrText>
      </w:r>
      <w:r>
        <w:rPr>
          <w:rFonts w:cstheme="minorHAnsi"/>
        </w:rPr>
      </w:r>
      <w:r>
        <w:rPr>
          <w:rFonts w:cstheme="minorHAnsi"/>
        </w:rPr>
        <w:fldChar w:fldCharType="separate"/>
      </w:r>
      <w:r>
        <w:rPr>
          <w:rFonts w:cstheme="minorHAnsi"/>
        </w:rPr>
        <w:t>4.6</w:t>
      </w:r>
      <w:r>
        <w:rPr>
          <w:rFonts w:cstheme="minorHAnsi"/>
        </w:rPr>
        <w:fldChar w:fldCharType="end"/>
      </w:r>
      <w:r w:rsidRPr="00584272">
        <w:rPr>
          <w:rFonts w:cstheme="minorHAnsi"/>
        </w:rPr>
        <w:t>, for the purpose of the collection and management of revenue for which</w:t>
      </w:r>
      <w:r w:rsidRPr="001109D6">
        <w:rPr>
          <w:rFonts w:cstheme="minorHAnsi"/>
        </w:rPr>
        <w:t xml:space="preserve"> the Authority is responsible. </w:t>
      </w:r>
    </w:p>
    <w:p w14:paraId="2602146A" w14:textId="77777777" w:rsidR="00945030" w:rsidRPr="00187CF4" w:rsidRDefault="00945030" w:rsidP="00187CF4">
      <w:pPr>
        <w:pStyle w:val="ListParagraph"/>
        <w:ind w:left="426"/>
        <w:rPr>
          <w:rFonts w:cstheme="minorHAnsi"/>
        </w:rPr>
      </w:pPr>
    </w:p>
    <w:p w14:paraId="38D5FFC0" w14:textId="77777777" w:rsidR="00945030" w:rsidRPr="009E35D5" w:rsidRDefault="00945030" w:rsidP="00945030">
      <w:pPr>
        <w:pStyle w:val="ListParagraph"/>
        <w:numPr>
          <w:ilvl w:val="0"/>
          <w:numId w:val="26"/>
        </w:numPr>
        <w:spacing w:after="160" w:line="259" w:lineRule="auto"/>
        <w:ind w:left="426" w:hanging="426"/>
        <w:rPr>
          <w:rFonts w:cstheme="minorHAnsi"/>
          <w:b/>
          <w:lang w:val="en-US"/>
        </w:rPr>
      </w:pPr>
      <w:r w:rsidRPr="00EB2B49">
        <w:rPr>
          <w:rFonts w:cstheme="minorHAnsi"/>
          <w:b/>
          <w:lang w:val="en-US"/>
        </w:rPr>
        <w:t>Use of Off-shore Tax Structures</w:t>
      </w:r>
      <w:bookmarkStart w:id="14" w:name="_Ref456277829"/>
    </w:p>
    <w:p w14:paraId="04C1290B" w14:textId="77777777" w:rsidR="00945030" w:rsidRPr="000A193A" w:rsidRDefault="00945030" w:rsidP="00945030">
      <w:pPr>
        <w:pStyle w:val="ListParagraph"/>
        <w:numPr>
          <w:ilvl w:val="1"/>
          <w:numId w:val="31"/>
        </w:numPr>
        <w:spacing w:after="160" w:line="259" w:lineRule="auto"/>
        <w:ind w:left="426" w:hanging="426"/>
        <w:rPr>
          <w:rFonts w:cstheme="minorHAnsi"/>
          <w:b/>
          <w:lang w:val="en-US"/>
        </w:rPr>
      </w:pPr>
      <w:bookmarkStart w:id="15" w:name="_Ref19805004"/>
      <w:r w:rsidRPr="000A193A">
        <w:rPr>
          <w:rFonts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xml:space="preserve">). Prohibited </w:t>
      </w:r>
      <w:r w:rsidRPr="000A193A">
        <w:rPr>
          <w:rFonts w:cstheme="minorHAnsi"/>
          <w:bCs/>
          <w:iCs/>
        </w:rPr>
        <w:lastRenderedPageBreak/>
        <w:t>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6" w:name="_Ref454350421"/>
      <w:bookmarkEnd w:id="14"/>
      <w:bookmarkEnd w:id="15"/>
    </w:p>
    <w:p w14:paraId="015038A2" w14:textId="77777777" w:rsidR="00945030" w:rsidRPr="00EB2B49" w:rsidRDefault="00945030" w:rsidP="00945030">
      <w:pPr>
        <w:pStyle w:val="ListParagraph"/>
        <w:numPr>
          <w:ilvl w:val="1"/>
          <w:numId w:val="31"/>
        </w:numPr>
        <w:spacing w:after="160" w:line="259" w:lineRule="auto"/>
        <w:ind w:left="426" w:hanging="426"/>
        <w:rPr>
          <w:rFonts w:cstheme="minorHAnsi"/>
          <w:b/>
          <w:lang w:val="en-US"/>
        </w:rPr>
      </w:pPr>
      <w:bookmarkStart w:id="17" w:name="_Ref19805057"/>
      <w:r w:rsidRPr="00EB2B49">
        <w:rPr>
          <w:rFonts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8" w:name="_Ref454350981"/>
      <w:bookmarkEnd w:id="16"/>
      <w:bookmarkEnd w:id="17"/>
    </w:p>
    <w:p w14:paraId="7D9943B6" w14:textId="77777777" w:rsidR="00945030" w:rsidRPr="00EB2B49" w:rsidRDefault="00945030" w:rsidP="00945030">
      <w:pPr>
        <w:pStyle w:val="ListParagraph"/>
        <w:numPr>
          <w:ilvl w:val="1"/>
          <w:numId w:val="31"/>
        </w:numPr>
        <w:spacing w:after="160" w:line="259" w:lineRule="auto"/>
        <w:ind w:left="426" w:hanging="426"/>
        <w:rPr>
          <w:rFonts w:cstheme="minorHAnsi"/>
          <w:b/>
          <w:lang w:val="en-US"/>
        </w:rPr>
      </w:pPr>
      <w:bookmarkStart w:id="19" w:name="_Ref19805096"/>
      <w:r w:rsidRPr="00EB2B49">
        <w:rPr>
          <w:rFonts w:cstheme="minorHAnsi"/>
          <w:bCs/>
          <w:iCs/>
        </w:rPr>
        <w:t xml:space="preserve">In the event of a Prohibited Transaction being entered into in breach of Clause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Pr>
          <w:rFonts w:cstheme="minorHAnsi"/>
          <w:bCs/>
          <w:iCs/>
        </w:rPr>
        <w:t xml:space="preserve"> </w:t>
      </w:r>
      <w:r w:rsidRPr="008436F5">
        <w:rPr>
          <w:rFonts w:cstheme="minorHAnsi"/>
          <w:bCs/>
          <w:iCs/>
        </w:rPr>
        <w:t>and</w:t>
      </w:r>
      <w:r>
        <w:rPr>
          <w:rFonts w:cstheme="minorHAnsi"/>
          <w:bCs/>
          <w:iCs/>
        </w:rPr>
        <w:t xml:space="preserve">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20" w:name="_Ref519588655"/>
      <w:bookmarkEnd w:id="18"/>
      <w:bookmarkEnd w:id="19"/>
    </w:p>
    <w:p w14:paraId="7BC7AB67" w14:textId="77777777" w:rsidR="00945030" w:rsidRPr="005A5F40" w:rsidRDefault="00945030" w:rsidP="00945030">
      <w:pPr>
        <w:pStyle w:val="ListParagraph"/>
        <w:numPr>
          <w:ilvl w:val="1"/>
          <w:numId w:val="31"/>
        </w:numPr>
        <w:spacing w:after="160" w:line="259" w:lineRule="auto"/>
        <w:ind w:left="426" w:hanging="426"/>
        <w:rPr>
          <w:rFonts w:cstheme="minorHAnsi"/>
          <w:b/>
          <w:lang w:val="en-US"/>
        </w:rPr>
      </w:pPr>
      <w:r w:rsidRPr="00EB2B49">
        <w:rPr>
          <w:rFonts w:cstheme="minorHAnsi"/>
          <w:bCs/>
          <w:iCs/>
        </w:rPr>
        <w:t xml:space="preserve">Failure by the Supplier (or a Key Subcontractor) to comply with the obligations set out in Clauses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Pr>
          <w:rFonts w:cstheme="minorHAnsi"/>
          <w:bCs/>
          <w:iCs/>
        </w:rPr>
        <w:t xml:space="preserve"> </w:t>
      </w:r>
      <w:r w:rsidRPr="008436F5">
        <w:rPr>
          <w:rFonts w:cstheme="minorHAnsi"/>
          <w:bCs/>
          <w:iCs/>
        </w:rPr>
        <w:t xml:space="preserve">and </w:t>
      </w:r>
      <w:r>
        <w:rPr>
          <w:rFonts w:cstheme="minorHAnsi"/>
          <w:bCs/>
          <w:iCs/>
        </w:rPr>
        <w:fldChar w:fldCharType="begin"/>
      </w:r>
      <w:r>
        <w:rPr>
          <w:rFonts w:cstheme="minorHAnsi"/>
          <w:bCs/>
          <w:iCs/>
        </w:rPr>
        <w:instrText xml:space="preserve"> REF _Ref19805096 \r \h </w:instrText>
      </w:r>
      <w:r>
        <w:rPr>
          <w:rFonts w:cstheme="minorHAnsi"/>
          <w:bCs/>
          <w:iCs/>
        </w:rPr>
      </w:r>
      <w:r>
        <w:rPr>
          <w:rFonts w:cstheme="minorHAnsi"/>
          <w:bCs/>
          <w:iCs/>
        </w:rPr>
        <w:fldChar w:fldCharType="separate"/>
      </w:r>
      <w:r>
        <w:rPr>
          <w:rFonts w:cstheme="minorHAnsi"/>
          <w:bCs/>
          <w:iCs/>
        </w:rPr>
        <w:t>5.3</w:t>
      </w:r>
      <w:r>
        <w:rPr>
          <w:rFonts w:cstheme="minorHAnsi"/>
          <w:bCs/>
          <w:iCs/>
        </w:rPr>
        <w:fldChar w:fldCharType="end"/>
      </w:r>
      <w:r>
        <w:rPr>
          <w:rFonts w:cstheme="minorHAnsi"/>
          <w:bCs/>
          <w:iCs/>
        </w:rPr>
        <w:t xml:space="preserve"> </w:t>
      </w:r>
      <w:r w:rsidRPr="00EB2B49">
        <w:rPr>
          <w:rFonts w:cstheme="minorHAnsi"/>
          <w:bCs/>
          <w:iCs/>
        </w:rPr>
        <w:t xml:space="preserve">shall allow the Authority to terminate the Agreement pursuant to the Clause that </w:t>
      </w:r>
      <w:bookmarkEnd w:id="20"/>
      <w:r w:rsidRPr="00EB2B49">
        <w:rPr>
          <w:rFonts w:cstheme="minorHAnsi"/>
        </w:rPr>
        <w:t>provides the Authority the right to terminate the Agreement for Supplier fault (termination for Supplier cause).</w:t>
      </w:r>
    </w:p>
    <w:p w14:paraId="360797C3" w14:textId="77777777" w:rsidR="00945030" w:rsidRDefault="00945030" w:rsidP="009509F0">
      <w:pPr>
        <w:pStyle w:val="Body2"/>
        <w:keepLines/>
        <w:spacing w:after="0"/>
        <w:ind w:left="426"/>
        <w:rPr>
          <w:rFonts w:asciiTheme="minorHAnsi" w:hAnsiTheme="minorHAnsi" w:cstheme="minorHAnsi"/>
          <w:b/>
          <w:spacing w:val="-3"/>
          <w:sz w:val="22"/>
          <w:szCs w:val="22"/>
          <w:lang w:val="en-US"/>
        </w:rPr>
      </w:pPr>
    </w:p>
    <w:p w14:paraId="5C55EBBB" w14:textId="77777777" w:rsidR="00945030" w:rsidRPr="00EB2B49" w:rsidRDefault="00945030" w:rsidP="00945030">
      <w:pPr>
        <w:pStyle w:val="Body2"/>
        <w:keepLines/>
        <w:numPr>
          <w:ilvl w:val="0"/>
          <w:numId w:val="31"/>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Data Protection and off-shoring</w:t>
      </w:r>
    </w:p>
    <w:p w14:paraId="6741413E" w14:textId="77777777" w:rsidR="00945030" w:rsidRPr="00EB2B49" w:rsidRDefault="00945030" w:rsidP="00945030">
      <w:pPr>
        <w:pStyle w:val="Body2"/>
        <w:keepLines/>
        <w:numPr>
          <w:ilvl w:val="1"/>
          <w:numId w:val="31"/>
        </w:numPr>
        <w:spacing w:after="0"/>
        <w:ind w:left="426" w:hanging="426"/>
        <w:jc w:val="left"/>
        <w:rPr>
          <w:rFonts w:asciiTheme="minorHAnsi" w:hAnsiTheme="minorHAnsi" w:cstheme="minorHAnsi"/>
          <w:spacing w:val="-3"/>
          <w:sz w:val="22"/>
          <w:szCs w:val="22"/>
          <w:lang w:val="en-US"/>
        </w:rPr>
      </w:pPr>
      <w:bookmarkStart w:id="21" w:name="_Ref19805122"/>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parties agree that the Supplier</w:t>
      </w:r>
      <w:r w:rsidRPr="00EB2B49">
        <w:rPr>
          <w:rFonts w:asciiTheme="minorHAnsi" w:hAnsiTheme="minorHAnsi" w:cstheme="minorHAnsi"/>
          <w:spacing w:val="-3"/>
          <w:sz w:val="22"/>
          <w:szCs w:val="22"/>
          <w:lang w:val="en-US"/>
        </w:rPr>
        <w:t xml:space="preserve"> shall,</w:t>
      </w:r>
      <w:r>
        <w:rPr>
          <w:rFonts w:asciiTheme="minorHAnsi" w:hAnsiTheme="minorHAnsi" w:cstheme="minorHAnsi"/>
          <w:spacing w:val="-3"/>
          <w:sz w:val="22"/>
          <w:szCs w:val="22"/>
          <w:lang w:val="en-US"/>
        </w:rPr>
        <w:t xml:space="preserve"> whether it is the Controller or Processor,</w:t>
      </w:r>
      <w:r w:rsidRPr="00EB2B49">
        <w:rPr>
          <w:rFonts w:asciiTheme="minorHAnsi" w:hAnsiTheme="minorHAnsi" w:cstheme="minorHAnsi"/>
          <w:spacing w:val="-3"/>
          <w:sz w:val="22"/>
          <w:szCs w:val="22"/>
          <w:lang w:val="en-US"/>
        </w:rPr>
        <w:t xml:space="preserve">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21"/>
    </w:p>
    <w:p w14:paraId="4D70DF55" w14:textId="77777777" w:rsidR="00945030" w:rsidRPr="00EB2B49" w:rsidRDefault="00945030" w:rsidP="00945030">
      <w:pPr>
        <w:pStyle w:val="Body2"/>
        <w:keepLines/>
        <w:numPr>
          <w:ilvl w:val="2"/>
          <w:numId w:val="31"/>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not transfer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written consent of the </w:t>
      </w:r>
      <w:r>
        <w:rPr>
          <w:rFonts w:asciiTheme="minorHAnsi" w:hAnsiTheme="minorHAnsi" w:cstheme="minorHAnsi"/>
          <w:spacing w:val="-3"/>
          <w:sz w:val="22"/>
          <w:szCs w:val="22"/>
          <w:lang w:val="en-US"/>
        </w:rPr>
        <w:t>Authority</w:t>
      </w:r>
      <w:r w:rsidRPr="00EB2B49">
        <w:rPr>
          <w:rFonts w:asciiTheme="minorHAnsi" w:hAnsiTheme="minorHAnsi" w:cstheme="minorHAnsi"/>
          <w:spacing w:val="-3"/>
          <w:sz w:val="22"/>
          <w:szCs w:val="22"/>
          <w:lang w:val="en-US"/>
        </w:rPr>
        <w:t xml:space="preserve"> has been obtained and the following conditions are fulfilled:</w:t>
      </w:r>
    </w:p>
    <w:p w14:paraId="7E34AAB9" w14:textId="77777777" w:rsidR="00945030" w:rsidRPr="00EB2B49" w:rsidRDefault="00945030" w:rsidP="00945030">
      <w:pPr>
        <w:pStyle w:val="Body2"/>
        <w:keepLines/>
        <w:numPr>
          <w:ilvl w:val="1"/>
          <w:numId w:val="27"/>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Supplier</w:t>
      </w:r>
      <w:r w:rsidRPr="00EB2B49">
        <w:rPr>
          <w:rFonts w:asciiTheme="minorHAnsi" w:hAnsiTheme="minorHAnsi" w:cstheme="minorHAnsi"/>
          <w:spacing w:val="-3"/>
          <w:sz w:val="22"/>
          <w:szCs w:val="22"/>
          <w:lang w:val="en-US"/>
        </w:rPr>
        <w:t xml:space="preserve"> or </w:t>
      </w:r>
      <w:r>
        <w:rPr>
          <w:rFonts w:asciiTheme="minorHAnsi" w:hAnsiTheme="minorHAnsi" w:cstheme="minorHAnsi"/>
          <w:spacing w:val="-3"/>
          <w:sz w:val="22"/>
          <w:szCs w:val="22"/>
          <w:lang w:val="en-US"/>
        </w:rPr>
        <w:t xml:space="preserve">any applicable </w:t>
      </w:r>
      <w:r w:rsidRPr="00EB2B49">
        <w:rPr>
          <w:rFonts w:asciiTheme="minorHAnsi" w:hAnsiTheme="minorHAnsi" w:cstheme="minorHAnsi"/>
          <w:spacing w:val="-3"/>
          <w:sz w:val="22"/>
          <w:szCs w:val="22"/>
          <w:lang w:val="en-US"/>
        </w:rPr>
        <w:t xml:space="preserve">Processor has provided appropriate safeguards in relation to the transfer (whether in accordance with </w:t>
      </w:r>
      <w:r>
        <w:rPr>
          <w:rFonts w:asciiTheme="minorHAnsi" w:hAnsiTheme="minorHAnsi" w:cstheme="minorHAnsi"/>
          <w:spacing w:val="-3"/>
          <w:sz w:val="22"/>
          <w:szCs w:val="22"/>
          <w:lang w:val="en-US"/>
        </w:rPr>
        <w:t xml:space="preserve">UK </w:t>
      </w:r>
      <w:r w:rsidRPr="00EB2B49">
        <w:rPr>
          <w:rFonts w:asciiTheme="minorHAnsi" w:hAnsiTheme="minorHAnsi" w:cstheme="minorHAnsi"/>
          <w:spacing w:val="-3"/>
          <w:sz w:val="22"/>
          <w:szCs w:val="22"/>
          <w:lang w:val="en-US"/>
        </w:rPr>
        <w:t>GDPR Article 46 or</w:t>
      </w:r>
      <w:r>
        <w:rPr>
          <w:rFonts w:asciiTheme="minorHAnsi" w:hAnsiTheme="minorHAnsi" w:cstheme="minorHAnsi"/>
          <w:spacing w:val="-3"/>
          <w:sz w:val="22"/>
          <w:szCs w:val="22"/>
          <w:lang w:val="en-US"/>
        </w:rPr>
        <w:t>, where relevant,</w:t>
      </w:r>
      <w:r w:rsidRPr="00EB2B49">
        <w:rPr>
          <w:rFonts w:asciiTheme="minorHAnsi" w:hAnsiTheme="minorHAnsi" w:cstheme="minorHAnsi"/>
          <w:spacing w:val="-3"/>
          <w:sz w:val="22"/>
          <w:szCs w:val="22"/>
          <w:lang w:val="en-US"/>
        </w:rPr>
        <w:t xml:space="preserve"> </w:t>
      </w:r>
      <w:r>
        <w:rPr>
          <w:rFonts w:asciiTheme="minorHAnsi" w:hAnsiTheme="minorHAnsi" w:cstheme="minorHAnsi"/>
          <w:spacing w:val="-3"/>
          <w:sz w:val="22"/>
          <w:szCs w:val="22"/>
          <w:lang w:val="en-US"/>
        </w:rPr>
        <w:t>section 75 of the Data Protection Act 2018</w:t>
      </w:r>
      <w:r w:rsidRPr="00EB2B49">
        <w:rPr>
          <w:rFonts w:asciiTheme="minorHAnsi" w:hAnsiTheme="minorHAnsi" w:cstheme="minorHAnsi"/>
          <w:spacing w:val="-3"/>
          <w:sz w:val="22"/>
          <w:szCs w:val="22"/>
          <w:lang w:val="en-US"/>
        </w:rPr>
        <w:t xml:space="preserve">) as determined by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w:t>
      </w:r>
    </w:p>
    <w:p w14:paraId="45867C29" w14:textId="77777777" w:rsidR="00945030" w:rsidRPr="00EB2B49" w:rsidRDefault="00945030" w:rsidP="00945030">
      <w:pPr>
        <w:pStyle w:val="Body2"/>
        <w:keepLines/>
        <w:numPr>
          <w:ilvl w:val="1"/>
          <w:numId w:val="27"/>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Data Subject has enforceable rights and effective legal remedies;</w:t>
      </w:r>
    </w:p>
    <w:p w14:paraId="5355FB99" w14:textId="77777777" w:rsidR="00945030" w:rsidRPr="00EB2B49" w:rsidRDefault="00945030" w:rsidP="00945030">
      <w:pPr>
        <w:pStyle w:val="Body2"/>
        <w:keepLines/>
        <w:numPr>
          <w:ilvl w:val="1"/>
          <w:numId w:val="27"/>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 xml:space="preserve">Processor complies with its obligations under the Data Protection Legislation by providing an adequate level of protection to any Personal Data that is transferred (or, if it is not so bound, uses its best endeavours to assist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 in meeting its obligations); and</w:t>
      </w:r>
    </w:p>
    <w:p w14:paraId="24A1FA18" w14:textId="77777777" w:rsidR="00945030" w:rsidRPr="00EB2B49" w:rsidRDefault="00945030" w:rsidP="00945030">
      <w:pPr>
        <w:pStyle w:val="Body2"/>
        <w:keepLines/>
        <w:numPr>
          <w:ilvl w:val="1"/>
          <w:numId w:val="27"/>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Processor complies with any reasonable instructions notified to it in advance by the Controller with respect to the processing of the Personal Data;</w:t>
      </w:r>
    </w:p>
    <w:p w14:paraId="75043891" w14:textId="77777777" w:rsidR="00945030" w:rsidRPr="000713AC" w:rsidRDefault="00945030" w:rsidP="00945030">
      <w:pPr>
        <w:pStyle w:val="ListParagraph"/>
        <w:numPr>
          <w:ilvl w:val="1"/>
          <w:numId w:val="31"/>
        </w:numPr>
        <w:spacing w:after="160" w:line="259" w:lineRule="auto"/>
        <w:ind w:left="426" w:hanging="426"/>
        <w:rPr>
          <w:rFonts w:cstheme="minorHAnsi"/>
          <w:b/>
        </w:rPr>
      </w:pPr>
      <w:r w:rsidRPr="00EB2B49">
        <w:rPr>
          <w:rFonts w:cstheme="minorHAnsi"/>
          <w:bCs/>
          <w:iCs/>
        </w:rPr>
        <w:t xml:space="preserve">Failure by the </w:t>
      </w:r>
      <w:r>
        <w:rPr>
          <w:rFonts w:cstheme="minorHAnsi"/>
          <w:spacing w:val="-3"/>
          <w:lang w:val="en-US"/>
        </w:rPr>
        <w:t xml:space="preserve">Supplier or any applicable </w:t>
      </w:r>
      <w:r w:rsidRPr="00EB2B49">
        <w:rPr>
          <w:rFonts w:cstheme="minorHAnsi"/>
          <w:bCs/>
          <w:iCs/>
        </w:rPr>
        <w:t xml:space="preserve">Processor 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3DFB0850" w14:textId="77777777" w:rsidR="00945030" w:rsidRPr="00DB57F6" w:rsidRDefault="00945030" w:rsidP="000713AC">
      <w:pPr>
        <w:pStyle w:val="ListParagraph"/>
        <w:ind w:left="426"/>
        <w:rPr>
          <w:rFonts w:cstheme="minorHAnsi"/>
          <w:b/>
        </w:rPr>
      </w:pPr>
    </w:p>
    <w:p w14:paraId="627AC5CB" w14:textId="77777777" w:rsidR="00945030" w:rsidRPr="00F12836" w:rsidRDefault="00945030" w:rsidP="00945030">
      <w:pPr>
        <w:pStyle w:val="ListParagraph"/>
        <w:numPr>
          <w:ilvl w:val="0"/>
          <w:numId w:val="31"/>
        </w:numPr>
        <w:spacing w:after="160" w:line="259" w:lineRule="auto"/>
        <w:ind w:left="426" w:hanging="426"/>
        <w:rPr>
          <w:rFonts w:cstheme="minorHAnsi"/>
          <w:b/>
        </w:rPr>
      </w:pPr>
      <w:bookmarkStart w:id="22" w:name="_Ref24987602"/>
      <w:bookmarkStart w:id="23" w:name="_Ref25767967"/>
      <w:r w:rsidRPr="00EB2B49">
        <w:rPr>
          <w:rFonts w:cstheme="minorHAnsi"/>
          <w:b/>
        </w:rPr>
        <w:t>Commissioners for Revenue and Customs Act 2005</w:t>
      </w:r>
      <w:bookmarkEnd w:id="22"/>
      <w:r>
        <w:rPr>
          <w:rFonts w:cstheme="minorHAnsi"/>
          <w:b/>
        </w:rPr>
        <w:t xml:space="preserve"> and related Legislation</w:t>
      </w:r>
      <w:bookmarkEnd w:id="23"/>
      <w:r>
        <w:rPr>
          <w:rFonts w:cstheme="minorHAnsi"/>
          <w:b/>
        </w:rPr>
        <w:t xml:space="preserve"> </w:t>
      </w:r>
    </w:p>
    <w:p w14:paraId="1B02E9B2" w14:textId="77777777" w:rsidR="00945030" w:rsidRDefault="00945030" w:rsidP="00945030">
      <w:pPr>
        <w:pStyle w:val="ListParagraph"/>
        <w:numPr>
          <w:ilvl w:val="1"/>
          <w:numId w:val="31"/>
        </w:numPr>
        <w:spacing w:after="160" w:line="259" w:lineRule="auto"/>
        <w:ind w:left="426" w:hanging="426"/>
        <w:rPr>
          <w:rFonts w:cstheme="minorHAnsi"/>
        </w:rPr>
      </w:pPr>
      <w:bookmarkStart w:id="24" w:name="_Ref19805143"/>
      <w:r w:rsidRPr="00EB2B49">
        <w:rPr>
          <w:rFonts w:cstheme="minorHAnsi"/>
        </w:rPr>
        <w:lastRenderedPageBreak/>
        <w:t xml:space="preserve">The Supplier shall comply with, and shall ensure that </w:t>
      </w:r>
      <w:r>
        <w:rPr>
          <w:rFonts w:cstheme="minorHAnsi"/>
        </w:rPr>
        <w:t>all</w:t>
      </w:r>
      <w:r w:rsidRPr="00EB2B49">
        <w:rPr>
          <w:rFonts w:cstheme="minorHAnsi"/>
        </w:rPr>
        <w:t xml:space="preserve"> Supplier Personnel who will have access to, or are provided with, Authority Data comply with</w:t>
      </w:r>
      <w:bookmarkEnd w:id="24"/>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59CC092F" w14:textId="77777777" w:rsidR="00945030" w:rsidRPr="0078116D" w:rsidRDefault="00945030" w:rsidP="00945030">
      <w:pPr>
        <w:pStyle w:val="ListParagraph"/>
        <w:numPr>
          <w:ilvl w:val="1"/>
          <w:numId w:val="31"/>
        </w:numPr>
        <w:spacing w:after="160" w:line="259" w:lineRule="auto"/>
        <w:ind w:left="426" w:hanging="426"/>
        <w:rPr>
          <w:rFonts w:cstheme="minorHAnsi"/>
        </w:rPr>
      </w:pPr>
      <w:r w:rsidRPr="0078116D">
        <w:rPr>
          <w:rFonts w:cstheme="minorHAnsi"/>
        </w:rPr>
        <w:t xml:space="preserve">The Supplier shall comply with, and shall ensure that all Supplier Personnel who will have access to, or are provided with, Authority Data comply with the obligations set out in </w:t>
      </w:r>
      <w: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038940C5" w14:textId="77777777" w:rsidR="00945030" w:rsidRPr="00EB2B49" w:rsidRDefault="00945030" w:rsidP="00945030">
      <w:pPr>
        <w:pStyle w:val="ListParagraph"/>
        <w:numPr>
          <w:ilvl w:val="1"/>
          <w:numId w:val="31"/>
        </w:numPr>
        <w:spacing w:after="160" w:line="259" w:lineRule="auto"/>
        <w:ind w:left="426" w:hanging="426"/>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fldChar w:fldCharType="begin"/>
      </w:r>
      <w:r>
        <w:rPr>
          <w:rFonts w:cstheme="minorHAnsi"/>
        </w:rPr>
        <w:instrText xml:space="preserve"> REF _Ref19805143 \r \h </w:instrText>
      </w:r>
      <w:r>
        <w:rPr>
          <w:rFonts w:cstheme="minorHAnsi"/>
        </w:rPr>
      </w:r>
      <w:r>
        <w:rPr>
          <w:rFonts w:cstheme="minorHAnsi"/>
        </w:rPr>
        <w:fldChar w:fldCharType="separate"/>
      </w:r>
      <w:r>
        <w:rPr>
          <w:rFonts w:cstheme="minorHAnsi"/>
        </w:rPr>
        <w:t>7.1</w:t>
      </w:r>
      <w:r>
        <w:rPr>
          <w:rFonts w:cstheme="minorHAnsi"/>
        </w:rPr>
        <w:fldChar w:fldCharType="end"/>
      </w:r>
      <w:r>
        <w:rPr>
          <w:rFonts w:cstheme="minorHAnsi"/>
        </w:rPr>
        <w:t xml:space="preserve"> </w:t>
      </w:r>
      <w:r w:rsidRPr="008436F5">
        <w:rPr>
          <w:rFonts w:cstheme="minorHAnsi"/>
        </w:rPr>
        <w:t>above</w:t>
      </w:r>
      <w:r w:rsidRPr="00EB2B49">
        <w:rPr>
          <w:rFonts w:cstheme="minorHAnsi"/>
        </w:rPr>
        <w:t>.  The Supplier shall monitor the compliance by Supplier Personnel with such obligations.</w:t>
      </w:r>
    </w:p>
    <w:p w14:paraId="4386803C" w14:textId="77777777" w:rsidR="00945030" w:rsidRPr="00EB2B49" w:rsidRDefault="00945030" w:rsidP="00945030">
      <w:pPr>
        <w:pStyle w:val="ListParagraph"/>
        <w:numPr>
          <w:ilvl w:val="1"/>
          <w:numId w:val="31"/>
        </w:numPr>
        <w:spacing w:after="160" w:line="259" w:lineRule="auto"/>
        <w:ind w:left="426" w:hanging="426"/>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19F26041" w14:textId="77777777" w:rsidR="00945030" w:rsidRPr="00EB2B49" w:rsidRDefault="00945030" w:rsidP="00945030">
      <w:pPr>
        <w:pStyle w:val="ListParagraph"/>
        <w:numPr>
          <w:ilvl w:val="1"/>
          <w:numId w:val="31"/>
        </w:numPr>
        <w:spacing w:after="160" w:line="259" w:lineRule="auto"/>
        <w:ind w:left="426" w:hanging="426"/>
        <w:rPr>
          <w:rFonts w:cstheme="minorHAnsi"/>
        </w:rPr>
      </w:pPr>
      <w:r w:rsidRPr="00EB2B49">
        <w:rPr>
          <w:rFonts w:cstheme="minorHAnsi"/>
        </w:rPr>
        <w:t>In the event that the Supplier or the Supplier Pers</w:t>
      </w:r>
      <w:r>
        <w:rPr>
          <w:rFonts w:cstheme="minorHAnsi"/>
        </w:rPr>
        <w:t>onnel fail to comply with this C</w:t>
      </w:r>
      <w:r w:rsidRPr="00EB2B49">
        <w:rPr>
          <w:rFonts w:cstheme="minorHAnsi"/>
        </w:rPr>
        <w:t>lause</w:t>
      </w:r>
      <w:r>
        <w:rPr>
          <w:rFonts w:cstheme="minorHAnsi"/>
        </w:rPr>
        <w:t xml:space="preserve"> </w:t>
      </w:r>
      <w:r>
        <w:rPr>
          <w:rFonts w:cstheme="minorHAnsi"/>
        </w:rPr>
        <w:fldChar w:fldCharType="begin"/>
      </w:r>
      <w:r>
        <w:rPr>
          <w:rFonts w:cstheme="minorHAnsi"/>
        </w:rPr>
        <w:instrText xml:space="preserve"> REF _Ref25767967 \r \h </w:instrText>
      </w:r>
      <w:r>
        <w:rPr>
          <w:rFonts w:cstheme="minorHAnsi"/>
        </w:rPr>
      </w:r>
      <w:r>
        <w:rPr>
          <w:rFonts w:cstheme="minorHAnsi"/>
        </w:rPr>
        <w:fldChar w:fldCharType="separate"/>
      </w:r>
      <w:r>
        <w:rPr>
          <w:rFonts w:cstheme="minorHAnsi"/>
        </w:rPr>
        <w:t>7</w:t>
      </w:r>
      <w:r>
        <w:rPr>
          <w:rFonts w:cstheme="minorHAnsi"/>
        </w:rPr>
        <w:fldChar w:fldCharType="end"/>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02636B05" w14:textId="77777777" w:rsidR="00945030" w:rsidRPr="00EB2B49" w:rsidRDefault="00945030">
      <w:pPr>
        <w:rPr>
          <w:rFonts w:cstheme="minorHAnsi"/>
        </w:rPr>
      </w:pPr>
    </w:p>
    <w:p w14:paraId="3B0D4448" w14:textId="77777777" w:rsidR="00945030" w:rsidRPr="00EB2B49" w:rsidRDefault="00945030" w:rsidP="00601C72">
      <w:pPr>
        <w:jc w:val="center"/>
        <w:rPr>
          <w:rFonts w:cstheme="minorHAnsi"/>
          <w:b/>
        </w:rPr>
      </w:pPr>
      <w:r w:rsidRPr="00EB2B49">
        <w:rPr>
          <w:rFonts w:cstheme="minorHAnsi"/>
        </w:rPr>
        <w:br w:type="page"/>
      </w:r>
      <w:r w:rsidRPr="00EB2B49">
        <w:rPr>
          <w:rFonts w:cstheme="minorHAnsi"/>
          <w:b/>
        </w:rPr>
        <w:lastRenderedPageBreak/>
        <w:t>Annex 1</w:t>
      </w:r>
    </w:p>
    <w:p w14:paraId="0701511C" w14:textId="77777777" w:rsidR="00945030" w:rsidRPr="00EB2B49" w:rsidRDefault="00945030" w:rsidP="00601C72">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58914635" w14:textId="77777777" w:rsidR="00945030" w:rsidRPr="00EB2B49" w:rsidRDefault="00945030" w:rsidP="00601C72">
      <w:pPr>
        <w:pStyle w:val="NormalWeb"/>
        <w:spacing w:after="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p>
    <w:p w14:paraId="583F5172" w14:textId="77777777" w:rsidR="00945030" w:rsidRPr="00EB2B49" w:rsidRDefault="00945030" w:rsidP="00601C72">
      <w:pPr>
        <w:pStyle w:val="NormalWeb"/>
        <w:spacing w:after="0" w:afterAutospacing="0"/>
        <w:jc w:val="both"/>
        <w:textAlignment w:val="baseline"/>
        <w:rPr>
          <w:rFonts w:asciiTheme="minorHAnsi" w:hAnsiTheme="minorHAnsi" w:cstheme="minorHAnsi"/>
          <w:color w:val="000000"/>
          <w:sz w:val="22"/>
          <w:szCs w:val="22"/>
        </w:rPr>
      </w:pPr>
    </w:p>
    <w:p w14:paraId="1024555D" w14:textId="77777777" w:rsidR="00945030" w:rsidRPr="00EB2B49" w:rsidRDefault="00945030" w:rsidP="00945030">
      <w:pPr>
        <w:pStyle w:val="NormalWeb"/>
        <w:numPr>
          <w:ilvl w:val="0"/>
          <w:numId w:val="24"/>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5CEB872F" w14:textId="77777777" w:rsidR="00945030" w:rsidRPr="00EB2B49" w:rsidRDefault="00945030" w:rsidP="00601C72">
      <w:pPr>
        <w:pStyle w:val="NormalWeb"/>
        <w:spacing w:after="0" w:afterAutospacing="0"/>
        <w:ind w:left="284" w:firstLine="60"/>
        <w:jc w:val="both"/>
        <w:rPr>
          <w:rFonts w:asciiTheme="minorHAnsi" w:hAnsiTheme="minorHAnsi" w:cstheme="minorHAnsi"/>
          <w:sz w:val="22"/>
          <w:szCs w:val="22"/>
        </w:rPr>
      </w:pPr>
    </w:p>
    <w:p w14:paraId="52ADEAF8" w14:textId="77777777" w:rsidR="00945030" w:rsidRPr="00EB2B49" w:rsidRDefault="00945030" w:rsidP="00945030">
      <w:pPr>
        <w:pStyle w:val="NormalWeb"/>
        <w:numPr>
          <w:ilvl w:val="0"/>
          <w:numId w:val="23"/>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751BFE36" w14:textId="77777777" w:rsidR="00945030" w:rsidRPr="00EB2B49" w:rsidRDefault="00945030" w:rsidP="00945030">
      <w:pPr>
        <w:pStyle w:val="NormalWeb"/>
        <w:numPr>
          <w:ilvl w:val="0"/>
          <w:numId w:val="23"/>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1"/>
      </w:r>
      <w:r w:rsidRPr="00EB2B49">
        <w:rPr>
          <w:rFonts w:asciiTheme="minorHAnsi" w:hAnsiTheme="minorHAnsi" w:cstheme="minorHAnsi"/>
          <w:color w:val="000000"/>
          <w:sz w:val="22"/>
          <w:szCs w:val="22"/>
        </w:rPr>
        <w:t>;</w:t>
      </w:r>
    </w:p>
    <w:p w14:paraId="4DF460D1" w14:textId="77777777" w:rsidR="00945030" w:rsidRPr="00EB2B49" w:rsidRDefault="00945030" w:rsidP="00945030">
      <w:pPr>
        <w:pStyle w:val="NormalWeb"/>
        <w:numPr>
          <w:ilvl w:val="0"/>
          <w:numId w:val="23"/>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33330DDD" w14:textId="77777777" w:rsidR="00945030" w:rsidRPr="00EB2B49" w:rsidRDefault="00945030" w:rsidP="00601C72">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sz w:val="22"/>
          <w:szCs w:val="22"/>
        </w:rPr>
        <w:t> </w:t>
      </w:r>
    </w:p>
    <w:p w14:paraId="48A7AC41" w14:textId="77777777" w:rsidR="00945030" w:rsidRPr="00EB2B49" w:rsidRDefault="00945030" w:rsidP="00601C72">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two (Arrangements involving evasion, abuse or tax avoidance)</w:t>
      </w:r>
    </w:p>
    <w:p w14:paraId="638812B4" w14:textId="77777777" w:rsidR="00945030" w:rsidRPr="00EB2B49" w:rsidRDefault="00945030" w:rsidP="00945030">
      <w:pPr>
        <w:pStyle w:val="NormalWeb"/>
        <w:numPr>
          <w:ilvl w:val="0"/>
          <w:numId w:val="24"/>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76425C1A" w14:textId="77777777" w:rsidR="00945030" w:rsidRPr="00EB2B49" w:rsidRDefault="00945030" w:rsidP="00601C72">
      <w:pPr>
        <w:pStyle w:val="NormalWeb"/>
        <w:spacing w:after="0" w:afterAutospacing="0"/>
        <w:jc w:val="both"/>
        <w:textAlignment w:val="baseline"/>
        <w:rPr>
          <w:rFonts w:asciiTheme="minorHAnsi" w:hAnsiTheme="minorHAnsi" w:cstheme="minorHAnsi"/>
          <w:color w:val="000000"/>
          <w:sz w:val="22"/>
          <w:szCs w:val="22"/>
        </w:rPr>
      </w:pPr>
    </w:p>
    <w:p w14:paraId="6AD4540B" w14:textId="77777777" w:rsidR="00945030" w:rsidRPr="00EB2B49" w:rsidRDefault="00945030" w:rsidP="00945030">
      <w:pPr>
        <w:pStyle w:val="NormalWeb"/>
        <w:numPr>
          <w:ilvl w:val="1"/>
          <w:numId w:val="21"/>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2"/>
      </w:r>
      <w:r w:rsidRPr="00EB2B49">
        <w:rPr>
          <w:rFonts w:asciiTheme="minorHAnsi" w:hAnsiTheme="minorHAnsi" w:cstheme="minorHAnsi"/>
          <w:color w:val="000000"/>
          <w:sz w:val="22"/>
          <w:szCs w:val="22"/>
        </w:rPr>
        <w:t>;</w:t>
      </w:r>
    </w:p>
    <w:p w14:paraId="6EA91AE9" w14:textId="77777777" w:rsidR="00945030" w:rsidRPr="00EB2B49" w:rsidRDefault="00945030" w:rsidP="00945030">
      <w:pPr>
        <w:pStyle w:val="NormalWeb"/>
        <w:numPr>
          <w:ilvl w:val="1"/>
          <w:numId w:val="21"/>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3"/>
      </w:r>
      <w:r w:rsidRPr="00EB2B49">
        <w:rPr>
          <w:rFonts w:asciiTheme="minorHAnsi" w:hAnsiTheme="minorHAnsi" w:cstheme="minorHAnsi"/>
          <w:color w:val="000000"/>
          <w:sz w:val="22"/>
          <w:szCs w:val="22"/>
        </w:rPr>
        <w:t>;</w:t>
      </w:r>
    </w:p>
    <w:p w14:paraId="687A52A8" w14:textId="77777777" w:rsidR="00945030" w:rsidRPr="00EB2B49" w:rsidRDefault="00945030" w:rsidP="00945030">
      <w:pPr>
        <w:pStyle w:val="NormalWeb"/>
        <w:numPr>
          <w:ilvl w:val="1"/>
          <w:numId w:val="21"/>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4"/>
      </w:r>
      <w:r w:rsidRPr="00EB2B49">
        <w:rPr>
          <w:rFonts w:asciiTheme="minorHAnsi" w:hAnsiTheme="minorHAnsi" w:cstheme="minorHAnsi"/>
          <w:color w:val="000000"/>
          <w:sz w:val="22"/>
          <w:szCs w:val="22"/>
        </w:rPr>
        <w:t>;</w:t>
      </w:r>
    </w:p>
    <w:p w14:paraId="37C1D42B" w14:textId="77777777" w:rsidR="00945030" w:rsidRPr="00EB2B49" w:rsidRDefault="00945030" w:rsidP="00945030">
      <w:pPr>
        <w:pStyle w:val="NormalWeb"/>
        <w:numPr>
          <w:ilvl w:val="1"/>
          <w:numId w:val="21"/>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arrangements caught by a DOTAS or VADR scheme</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21F546FF" w14:textId="77777777" w:rsidR="00945030" w:rsidRPr="00EB2B49" w:rsidRDefault="00945030" w:rsidP="00945030">
      <w:pPr>
        <w:pStyle w:val="NormalWeb"/>
        <w:numPr>
          <w:ilvl w:val="1"/>
          <w:numId w:val="21"/>
        </w:numPr>
        <w:spacing w:before="100" w:beforeAutospacing="1" w:after="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a recognised ‘anti-avoidance rule’</w:t>
      </w:r>
      <w:r w:rsidRPr="00EB2B49">
        <w:rPr>
          <w:rStyle w:val="FootnoteReference"/>
          <w:rFonts w:asciiTheme="minorHAnsi" w:hAnsiTheme="minorHAnsi" w:cstheme="minorHAnsi"/>
          <w:color w:val="000000"/>
          <w:sz w:val="22"/>
          <w:szCs w:val="22"/>
        </w:rPr>
        <w:footnoteReference w:id="6"/>
      </w:r>
      <w:r w:rsidRPr="00EB2B49">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59B16227" w14:textId="77777777" w:rsidR="00945030" w:rsidRPr="00EB2B49" w:rsidRDefault="00945030" w:rsidP="00945030">
      <w:pPr>
        <w:pStyle w:val="NormalWeb"/>
        <w:numPr>
          <w:ilvl w:val="1"/>
          <w:numId w:val="21"/>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an avoidance scheme identified by HMRC’s published Spotlights list</w:t>
      </w:r>
      <w:r w:rsidRPr="00EB2B49">
        <w:rPr>
          <w:rStyle w:val="FootnoteReference"/>
          <w:rFonts w:asciiTheme="minorHAnsi" w:hAnsiTheme="minorHAnsi" w:cstheme="minorHAnsi"/>
          <w:color w:val="000000"/>
          <w:sz w:val="22"/>
          <w:szCs w:val="22"/>
        </w:rPr>
        <w:footnoteReference w:id="7"/>
      </w:r>
      <w:r w:rsidRPr="00EB2B49">
        <w:rPr>
          <w:rFonts w:asciiTheme="minorHAnsi" w:hAnsiTheme="minorHAnsi" w:cstheme="minorHAnsi"/>
          <w:color w:val="000000"/>
          <w:sz w:val="22"/>
          <w:szCs w:val="22"/>
        </w:rPr>
        <w:t>;</w:t>
      </w:r>
    </w:p>
    <w:p w14:paraId="050F50E2" w14:textId="77777777" w:rsidR="00945030" w:rsidRPr="00EB2B49" w:rsidRDefault="00945030" w:rsidP="00945030">
      <w:pPr>
        <w:pStyle w:val="NormalWeb"/>
        <w:numPr>
          <w:ilvl w:val="1"/>
          <w:numId w:val="21"/>
        </w:numPr>
        <w:spacing w:before="100" w:beforeAutospacing="1" w:after="12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lastRenderedPageBreak/>
        <w:t>Engaged in conduct which falls under rules in other jurisdictions which are equivalent or similar to (a) to (f) above.</w:t>
      </w:r>
    </w:p>
    <w:p w14:paraId="379E91FE" w14:textId="77777777" w:rsidR="00945030" w:rsidRPr="00EB2B49" w:rsidRDefault="00945030" w:rsidP="00601C72">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three (Arrangements are admitted, or subject to litigation/prosecution or identified in a published list (Spotlights))</w:t>
      </w:r>
    </w:p>
    <w:p w14:paraId="59539756" w14:textId="77777777" w:rsidR="00945030" w:rsidRPr="00EB2B49" w:rsidRDefault="00945030" w:rsidP="00945030">
      <w:pPr>
        <w:pStyle w:val="NormalWeb"/>
        <w:numPr>
          <w:ilvl w:val="0"/>
          <w:numId w:val="24"/>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76E1A4D1" w14:textId="77777777" w:rsidR="00945030" w:rsidRPr="00EB2B49" w:rsidRDefault="00945030" w:rsidP="00601C72">
      <w:pPr>
        <w:pStyle w:val="NormalWeb"/>
        <w:spacing w:after="0" w:afterAutospacing="0"/>
        <w:ind w:firstLine="60"/>
        <w:rPr>
          <w:rFonts w:asciiTheme="minorHAnsi" w:hAnsiTheme="minorHAnsi" w:cstheme="minorHAnsi"/>
          <w:sz w:val="22"/>
          <w:szCs w:val="22"/>
        </w:rPr>
      </w:pPr>
    </w:p>
    <w:p w14:paraId="497CD951" w14:textId="77777777" w:rsidR="00945030" w:rsidRPr="00EB2B49" w:rsidRDefault="00945030" w:rsidP="00945030">
      <w:pPr>
        <w:pStyle w:val="NormalWeb"/>
        <w:numPr>
          <w:ilvl w:val="1"/>
          <w:numId w:val="22"/>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(a), either X:</w:t>
      </w:r>
    </w:p>
    <w:p w14:paraId="55A9C7C6" w14:textId="77777777" w:rsidR="00945030" w:rsidRPr="00EB2B49" w:rsidRDefault="00945030" w:rsidP="00945030">
      <w:pPr>
        <w:pStyle w:val="NormalWeb"/>
        <w:numPr>
          <w:ilvl w:val="2"/>
          <w:numId w:val="22"/>
        </w:numPr>
        <w:tabs>
          <w:tab w:val="clear" w:pos="2160"/>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 or,</w:t>
      </w:r>
    </w:p>
    <w:p w14:paraId="6D61DE7A" w14:textId="77777777" w:rsidR="00945030" w:rsidRPr="00EB2B49" w:rsidRDefault="00945030" w:rsidP="00945030">
      <w:pPr>
        <w:pStyle w:val="NormalWeb"/>
        <w:numPr>
          <w:ilvl w:val="2"/>
          <w:numId w:val="22"/>
        </w:numPr>
        <w:tabs>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5EA0EF92" w14:textId="77777777" w:rsidR="00945030" w:rsidRPr="000A193A" w:rsidRDefault="00945030" w:rsidP="00945030">
      <w:pPr>
        <w:pStyle w:val="NormalWeb"/>
        <w:numPr>
          <w:ilvl w:val="1"/>
          <w:numId w:val="22"/>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 once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5F139A9D" w14:textId="77777777" w:rsidR="00945030" w:rsidRPr="000A193A" w:rsidRDefault="00945030" w:rsidP="00945030">
      <w:pPr>
        <w:pStyle w:val="NormalWeb"/>
        <w:numPr>
          <w:ilvl w:val="1"/>
          <w:numId w:val="22"/>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(b) to (e), during an HMRC enquiry, if it has been agreed between HMRC and X that there is a pause with the enquiry in order to await the outcome of related litigation.</w:t>
      </w:r>
    </w:p>
    <w:p w14:paraId="0E1F6C6E" w14:textId="77777777" w:rsidR="00945030" w:rsidRPr="000A193A" w:rsidRDefault="00945030" w:rsidP="00945030">
      <w:pPr>
        <w:pStyle w:val="NormalWeb"/>
        <w:numPr>
          <w:ilvl w:val="1"/>
          <w:numId w:val="22"/>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668F60F2" w14:textId="77777777" w:rsidR="00945030" w:rsidRPr="000A193A" w:rsidRDefault="00945030" w:rsidP="00945030">
      <w:pPr>
        <w:pStyle w:val="NormalWeb"/>
        <w:numPr>
          <w:ilvl w:val="1"/>
          <w:numId w:val="22"/>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(i) to (iii).</w:t>
      </w:r>
    </w:p>
    <w:p w14:paraId="25870B78" w14:textId="77777777" w:rsidR="00945030" w:rsidRPr="000A193A" w:rsidRDefault="00945030" w:rsidP="000A193A">
      <w:pPr>
        <w:pStyle w:val="NormalWeb"/>
        <w:spacing w:after="120" w:afterAutospacing="0"/>
        <w:jc w:val="both"/>
        <w:rPr>
          <w:rFonts w:asciiTheme="minorHAnsi" w:hAnsiTheme="minorHAnsi" w:cstheme="minorHAnsi"/>
          <w:sz w:val="22"/>
          <w:szCs w:val="22"/>
        </w:rPr>
      </w:pPr>
      <w:r w:rsidRPr="000A193A">
        <w:rPr>
          <w:rFonts w:asciiTheme="minorHAnsi" w:hAnsiTheme="minorHAnsi" w:cstheme="minorHAnsi"/>
          <w:sz w:val="22"/>
          <w:szCs w:val="22"/>
        </w:rPr>
        <w:t> </w:t>
      </w:r>
    </w:p>
    <w:p w14:paraId="48CFAF1E" w14:textId="77777777" w:rsidR="00945030" w:rsidRPr="000A193A" w:rsidRDefault="00945030" w:rsidP="00F41BDE">
      <w:pPr>
        <w:pStyle w:val="Heading3"/>
        <w:keepNext w:val="0"/>
        <w:keepLines w:val="0"/>
        <w:tabs>
          <w:tab w:val="num" w:pos="1701"/>
        </w:tabs>
        <w:spacing w:before="0" w:after="220" w:line="240" w:lineRule="auto"/>
        <w:jc w:val="both"/>
        <w:rPr>
          <w:rFonts w:asciiTheme="minorHAnsi" w:hAnsiTheme="minorHAnsi" w:cstheme="minorHAnsi"/>
          <w:color w:val="auto"/>
          <w:sz w:val="22"/>
          <w:szCs w:val="22"/>
        </w:rPr>
      </w:pPr>
      <w:r w:rsidRPr="000A193A">
        <w:rPr>
          <w:rFonts w:asciiTheme="minorHAnsi" w:hAnsiTheme="minorHAnsi" w:cstheme="minorHAnsi"/>
          <w:color w:val="auto"/>
          <w:sz w:val="22"/>
          <w:szCs w:val="22"/>
        </w:rPr>
        <w:t>For the avoidance of doubt, any reference in this Annex 1 to any Law includes a reference to that Law as amended, extended, consolidated or re</w:t>
      </w:r>
      <w:r w:rsidRPr="000A193A">
        <w:rPr>
          <w:rFonts w:asciiTheme="minorHAnsi" w:hAnsiTheme="minorHAnsi" w:cstheme="minorHAnsi"/>
          <w:color w:val="auto"/>
          <w:sz w:val="22"/>
          <w:szCs w:val="22"/>
        </w:rPr>
        <w:noBreakHyphen/>
        <w:t xml:space="preserve">enacted from time to time including any implementing or successor legislation. </w:t>
      </w:r>
    </w:p>
    <w:p w14:paraId="627DF866" w14:textId="77777777" w:rsidR="00945030" w:rsidRPr="00EB2B49" w:rsidRDefault="00945030">
      <w:pPr>
        <w:rPr>
          <w:rFonts w:cstheme="minorHAnsi"/>
        </w:rPr>
      </w:pPr>
      <w:r w:rsidRPr="00EB2B49">
        <w:rPr>
          <w:rFonts w:cstheme="minorHAnsi"/>
        </w:rPr>
        <w:br w:type="page"/>
      </w:r>
    </w:p>
    <w:p w14:paraId="15AF4D7B" w14:textId="77777777" w:rsidR="00945030" w:rsidRPr="00EB2B49" w:rsidRDefault="00945030" w:rsidP="00C6084B">
      <w:pPr>
        <w:jc w:val="center"/>
        <w:rPr>
          <w:rFonts w:cstheme="minorHAnsi"/>
          <w:b/>
        </w:rPr>
      </w:pPr>
      <w:r w:rsidRPr="00EB2B49">
        <w:rPr>
          <w:rFonts w:cstheme="minorHAnsi"/>
          <w:b/>
        </w:rPr>
        <w:lastRenderedPageBreak/>
        <w:t>Annex 2</w:t>
      </w:r>
      <w:r>
        <w:rPr>
          <w:rFonts w:cstheme="minorHAnsi"/>
          <w:b/>
        </w:rPr>
        <w:t xml:space="preserve"> Form </w:t>
      </w:r>
    </w:p>
    <w:p w14:paraId="013C14CB" w14:textId="77777777" w:rsidR="00945030" w:rsidRPr="00EB2B49" w:rsidRDefault="00945030" w:rsidP="00C6084B">
      <w:pPr>
        <w:jc w:val="center"/>
        <w:rPr>
          <w:rFonts w:cstheme="minorHAnsi"/>
          <w:b/>
        </w:rPr>
      </w:pPr>
      <w:r w:rsidRPr="00EB2B49">
        <w:rPr>
          <w:rFonts w:cstheme="minorHAnsi"/>
          <w:b/>
        </w:rPr>
        <w:t>CONFIDENTIALITY DECLARATION</w:t>
      </w:r>
      <w:r>
        <w:rPr>
          <w:rFonts w:cstheme="minorHAnsi"/>
          <w:b/>
        </w:rPr>
        <w:t xml:space="preserve"> </w:t>
      </w:r>
    </w:p>
    <w:p w14:paraId="78F6708E" w14:textId="069DB9EE" w:rsidR="00945030" w:rsidRPr="00EB2B49" w:rsidRDefault="00945030" w:rsidP="00C6084B">
      <w:pPr>
        <w:jc w:val="both"/>
        <w:rPr>
          <w:rFonts w:cstheme="minorHAnsi"/>
        </w:rPr>
      </w:pPr>
      <w:r w:rsidRPr="00EB2B49">
        <w:rPr>
          <w:rFonts w:cstheme="minorHAnsi"/>
        </w:rPr>
        <w:t xml:space="preserve">CONTRACT REFERENCE: </w:t>
      </w:r>
      <w:r w:rsidRPr="00945030">
        <w:rPr>
          <w:rFonts w:cstheme="minorHAnsi"/>
        </w:rPr>
        <w:t xml:space="preserve">SR732544732 Network Tooling Orchestration </w:t>
      </w:r>
      <w:r>
        <w:rPr>
          <w:rFonts w:cstheme="minorHAnsi"/>
        </w:rPr>
        <w:t>(‘the Agreement</w:t>
      </w:r>
      <w:r w:rsidRPr="00952D44">
        <w:rPr>
          <w:rFonts w:cstheme="minorHAnsi"/>
        </w:rPr>
        <w:t>’)</w:t>
      </w:r>
    </w:p>
    <w:p w14:paraId="2148FC5D" w14:textId="77777777" w:rsidR="00945030" w:rsidRDefault="00945030" w:rsidP="00C6084B">
      <w:pPr>
        <w:jc w:val="both"/>
        <w:rPr>
          <w:rFonts w:cstheme="minorHAnsi"/>
        </w:rPr>
      </w:pPr>
      <w:r w:rsidRPr="00EB2B49">
        <w:rPr>
          <w:rFonts w:cstheme="minorHAnsi"/>
        </w:rPr>
        <w:t>DECLARATION:</w:t>
      </w:r>
    </w:p>
    <w:p w14:paraId="080635B5" w14:textId="77777777" w:rsidR="00945030" w:rsidRPr="00EB2B49" w:rsidRDefault="00945030" w:rsidP="00C6084B">
      <w:pPr>
        <w:jc w:val="both"/>
        <w:rPr>
          <w:rFonts w:cstheme="minorHAnsi"/>
        </w:rPr>
      </w:pPr>
      <w:r>
        <w:rPr>
          <w:rFonts w:cstheme="minorHAnsi"/>
        </w:rPr>
        <w:t xml:space="preserve">I solemnly declare that: </w:t>
      </w:r>
    </w:p>
    <w:p w14:paraId="714723E3" w14:textId="77777777" w:rsidR="00945030" w:rsidRPr="00EB2B49" w:rsidRDefault="00945030" w:rsidP="00945030">
      <w:pPr>
        <w:pStyle w:val="ListParagraph"/>
        <w:numPr>
          <w:ilvl w:val="0"/>
          <w:numId w:val="20"/>
        </w:numPr>
        <w:spacing w:after="160"/>
        <w:ind w:left="426" w:hanging="426"/>
        <w:jc w:val="both"/>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5138B213" w14:textId="77777777" w:rsidR="00945030" w:rsidRPr="00EB2B49" w:rsidRDefault="00945030" w:rsidP="00945030">
      <w:pPr>
        <w:pStyle w:val="ListParagraph"/>
        <w:numPr>
          <w:ilvl w:val="0"/>
          <w:numId w:val="20"/>
        </w:numPr>
        <w:spacing w:after="160"/>
        <w:ind w:left="426" w:hanging="426"/>
        <w:jc w:val="both"/>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0714716D" w14:textId="77777777" w:rsidR="00945030" w:rsidRPr="00EB2B49" w:rsidRDefault="00945030" w:rsidP="00C6084B">
      <w:pPr>
        <w:pStyle w:val="ListParagraph"/>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945030" w:rsidRPr="00EB2B49" w14:paraId="38F5CDE1" w14:textId="77777777" w:rsidTr="00851190">
        <w:tc>
          <w:tcPr>
            <w:tcW w:w="5670" w:type="dxa"/>
          </w:tcPr>
          <w:p w14:paraId="36501301" w14:textId="77777777" w:rsidR="00945030" w:rsidRPr="00EB2B49" w:rsidRDefault="00945030" w:rsidP="00851190">
            <w:pPr>
              <w:spacing w:line="360" w:lineRule="auto"/>
              <w:rPr>
                <w:rFonts w:cstheme="minorHAnsi"/>
              </w:rPr>
            </w:pPr>
            <w:r w:rsidRPr="00EB2B49">
              <w:rPr>
                <w:rFonts w:cstheme="minorHAnsi"/>
              </w:rPr>
              <w:t>SIGNED:</w:t>
            </w:r>
          </w:p>
        </w:tc>
      </w:tr>
      <w:tr w:rsidR="00945030" w:rsidRPr="00EB2B49" w14:paraId="056CA9A9" w14:textId="77777777" w:rsidTr="00851190">
        <w:tc>
          <w:tcPr>
            <w:tcW w:w="5670" w:type="dxa"/>
          </w:tcPr>
          <w:p w14:paraId="48E7F346" w14:textId="77777777" w:rsidR="00945030" w:rsidRPr="00EB2B49" w:rsidRDefault="00945030" w:rsidP="00851190">
            <w:pPr>
              <w:spacing w:line="360" w:lineRule="auto"/>
              <w:rPr>
                <w:rFonts w:cstheme="minorHAnsi"/>
              </w:rPr>
            </w:pPr>
            <w:r w:rsidRPr="00EB2B49">
              <w:rPr>
                <w:rFonts w:cstheme="minorHAnsi"/>
              </w:rPr>
              <w:t>FULL NAME:</w:t>
            </w:r>
          </w:p>
        </w:tc>
      </w:tr>
      <w:tr w:rsidR="00945030" w:rsidRPr="00EB2B49" w14:paraId="313FA16E" w14:textId="77777777" w:rsidTr="00851190">
        <w:tc>
          <w:tcPr>
            <w:tcW w:w="5670" w:type="dxa"/>
          </w:tcPr>
          <w:p w14:paraId="34B57B15" w14:textId="77777777" w:rsidR="00945030" w:rsidRPr="00EB2B49" w:rsidRDefault="00945030" w:rsidP="00851190">
            <w:pPr>
              <w:spacing w:line="360" w:lineRule="auto"/>
              <w:rPr>
                <w:rFonts w:cstheme="minorHAnsi"/>
              </w:rPr>
            </w:pPr>
            <w:r w:rsidRPr="00EB2B49">
              <w:rPr>
                <w:rFonts w:cstheme="minorHAnsi"/>
              </w:rPr>
              <w:t>POSITION:</w:t>
            </w:r>
          </w:p>
        </w:tc>
      </w:tr>
      <w:tr w:rsidR="00945030" w:rsidRPr="00EB2B49" w14:paraId="144F281F" w14:textId="77777777" w:rsidTr="00851190">
        <w:tc>
          <w:tcPr>
            <w:tcW w:w="5670" w:type="dxa"/>
          </w:tcPr>
          <w:p w14:paraId="7120D9C4" w14:textId="77777777" w:rsidR="00945030" w:rsidRPr="00EB2B49" w:rsidRDefault="00945030" w:rsidP="00851190">
            <w:pPr>
              <w:spacing w:line="360" w:lineRule="auto"/>
              <w:rPr>
                <w:rFonts w:cstheme="minorHAnsi"/>
              </w:rPr>
            </w:pPr>
            <w:r w:rsidRPr="00EB2B49">
              <w:rPr>
                <w:rFonts w:cstheme="minorHAnsi"/>
              </w:rPr>
              <w:t xml:space="preserve">COMPANY: </w:t>
            </w:r>
          </w:p>
        </w:tc>
      </w:tr>
      <w:tr w:rsidR="00945030" w:rsidRPr="00EB2B49" w14:paraId="3E348455" w14:textId="77777777" w:rsidTr="00851190">
        <w:tc>
          <w:tcPr>
            <w:tcW w:w="5670" w:type="dxa"/>
          </w:tcPr>
          <w:p w14:paraId="3BC2E0BD" w14:textId="77777777" w:rsidR="00945030" w:rsidRPr="00EB2B49" w:rsidRDefault="00945030" w:rsidP="00851190">
            <w:pPr>
              <w:spacing w:line="360" w:lineRule="auto"/>
              <w:rPr>
                <w:rFonts w:cstheme="minorHAnsi"/>
              </w:rPr>
            </w:pPr>
            <w:r w:rsidRPr="00EB2B49">
              <w:rPr>
                <w:rFonts w:cstheme="minorHAnsi"/>
              </w:rPr>
              <w:t xml:space="preserve">DATE OF SIGNITURE: </w:t>
            </w:r>
          </w:p>
        </w:tc>
      </w:tr>
    </w:tbl>
    <w:p w14:paraId="7FC58A44" w14:textId="77777777" w:rsidR="00945030" w:rsidRPr="00EB2B49" w:rsidRDefault="00945030" w:rsidP="00C6084B">
      <w:pPr>
        <w:rPr>
          <w:rFonts w:cstheme="minorHAnsi"/>
        </w:rPr>
      </w:pPr>
    </w:p>
    <w:p w14:paraId="5856474A" w14:textId="77777777" w:rsidR="00945030" w:rsidRPr="00EB2B49" w:rsidRDefault="00945030">
      <w:pPr>
        <w:rPr>
          <w:rFonts w:cstheme="minorHAnsi"/>
        </w:rPr>
      </w:pPr>
    </w:p>
    <w:p w14:paraId="00F9D401" w14:textId="77777777" w:rsidR="00945030" w:rsidRPr="00EB2B49" w:rsidRDefault="00945030">
      <w:pPr>
        <w:rPr>
          <w:rFonts w:cstheme="minorHAnsi"/>
        </w:rPr>
      </w:pPr>
    </w:p>
    <w:p w14:paraId="0B46CFFB" w14:textId="77777777" w:rsidR="00945030" w:rsidRPr="00EB2B49" w:rsidRDefault="00945030" w:rsidP="00972293">
      <w:pPr>
        <w:jc w:val="right"/>
        <w:rPr>
          <w:rFonts w:cstheme="minorHAnsi"/>
        </w:rPr>
      </w:pPr>
    </w:p>
    <w:p w14:paraId="5445DE32" w14:textId="77777777" w:rsidR="00945030" w:rsidRPr="00945030" w:rsidRDefault="00945030">
      <w:pPr>
        <w:tabs>
          <w:tab w:val="left" w:pos="2257"/>
        </w:tabs>
        <w:spacing w:after="0" w:line="259" w:lineRule="auto"/>
        <w:rPr>
          <w:rFonts w:ascii="Arial" w:hAnsi="Arial" w:cs="Arial"/>
          <w:b/>
        </w:rPr>
      </w:pPr>
    </w:p>
    <w:p w14:paraId="5A9BA84D" w14:textId="77777777" w:rsidR="004A4734" w:rsidRDefault="004A4734">
      <w:pPr>
        <w:tabs>
          <w:tab w:val="left" w:pos="2257"/>
        </w:tabs>
        <w:spacing w:after="0" w:line="259" w:lineRule="auto"/>
      </w:pPr>
    </w:p>
    <w:p w14:paraId="20946585" w14:textId="77777777" w:rsidR="004A4734" w:rsidRDefault="004A4734">
      <w:pPr>
        <w:tabs>
          <w:tab w:val="left" w:pos="2257"/>
        </w:tabs>
        <w:spacing w:after="0" w:line="259" w:lineRule="auto"/>
      </w:pPr>
    </w:p>
    <w:p w14:paraId="78076718" w14:textId="77777777" w:rsidR="004A4734" w:rsidRDefault="004A4734">
      <w:pPr>
        <w:tabs>
          <w:tab w:val="left" w:pos="2257"/>
        </w:tabs>
        <w:spacing w:after="0" w:line="259" w:lineRule="auto"/>
      </w:pPr>
    </w:p>
    <w:p w14:paraId="4F0B045F" w14:textId="77777777" w:rsidR="004A4734" w:rsidRDefault="004A4734">
      <w:pPr>
        <w:tabs>
          <w:tab w:val="left" w:pos="2257"/>
        </w:tabs>
        <w:spacing w:after="0" w:line="259" w:lineRule="auto"/>
      </w:pPr>
    </w:p>
    <w:p w14:paraId="74B385B4" w14:textId="77777777" w:rsidR="004A4734" w:rsidRDefault="004A4734">
      <w:pPr>
        <w:tabs>
          <w:tab w:val="left" w:pos="2257"/>
        </w:tabs>
        <w:spacing w:after="0" w:line="259" w:lineRule="auto"/>
      </w:pPr>
    </w:p>
    <w:p w14:paraId="261D3863" w14:textId="77777777" w:rsidR="004A4734" w:rsidRDefault="004A4734">
      <w:pPr>
        <w:tabs>
          <w:tab w:val="left" w:pos="2257"/>
        </w:tabs>
        <w:spacing w:after="0" w:line="259" w:lineRule="auto"/>
      </w:pPr>
    </w:p>
    <w:p w14:paraId="4A08FA51" w14:textId="77777777" w:rsidR="004A4734" w:rsidRDefault="004A4734">
      <w:pPr>
        <w:tabs>
          <w:tab w:val="left" w:pos="2257"/>
        </w:tabs>
        <w:spacing w:after="0" w:line="259" w:lineRule="auto"/>
      </w:pPr>
    </w:p>
    <w:p w14:paraId="5577D2C9" w14:textId="77777777" w:rsidR="004A4734" w:rsidRDefault="004A4734">
      <w:pPr>
        <w:tabs>
          <w:tab w:val="left" w:pos="2257"/>
        </w:tabs>
        <w:spacing w:after="0" w:line="259" w:lineRule="auto"/>
      </w:pPr>
    </w:p>
    <w:p w14:paraId="70DE4F4B" w14:textId="77777777" w:rsidR="004A4734" w:rsidRDefault="004A4734">
      <w:pPr>
        <w:tabs>
          <w:tab w:val="left" w:pos="2257"/>
        </w:tabs>
        <w:spacing w:after="0" w:line="259" w:lineRule="auto"/>
      </w:pPr>
    </w:p>
    <w:p w14:paraId="1B94EE21" w14:textId="77777777" w:rsidR="004A4734" w:rsidRDefault="004A4734">
      <w:pPr>
        <w:tabs>
          <w:tab w:val="left" w:pos="2257"/>
        </w:tabs>
        <w:spacing w:after="0" w:line="259" w:lineRule="auto"/>
      </w:pPr>
    </w:p>
    <w:p w14:paraId="3B802175" w14:textId="77777777" w:rsidR="004A4734" w:rsidRDefault="004A4734">
      <w:pPr>
        <w:tabs>
          <w:tab w:val="left" w:pos="2257"/>
        </w:tabs>
        <w:spacing w:after="0" w:line="259" w:lineRule="auto"/>
      </w:pPr>
    </w:p>
    <w:p w14:paraId="3D906B8F" w14:textId="77777777" w:rsidR="004A4734" w:rsidRDefault="004A4734">
      <w:pPr>
        <w:tabs>
          <w:tab w:val="left" w:pos="2257"/>
        </w:tabs>
        <w:spacing w:after="0" w:line="259" w:lineRule="auto"/>
      </w:pPr>
    </w:p>
    <w:p w14:paraId="687B0F8F" w14:textId="77777777" w:rsidR="004A4734" w:rsidRDefault="004A4734">
      <w:pPr>
        <w:tabs>
          <w:tab w:val="left" w:pos="2257"/>
        </w:tabs>
        <w:spacing w:after="0" w:line="259" w:lineRule="auto"/>
      </w:pPr>
    </w:p>
    <w:sectPr w:rsidR="004A4734" w:rsidSect="00623ED5">
      <w:headerReference w:type="default"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2DF82F" w16cid:durableId="25069A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FAAA0" w14:textId="77777777" w:rsidR="00297580" w:rsidRDefault="00297580">
      <w:pPr>
        <w:spacing w:after="0" w:line="240" w:lineRule="auto"/>
      </w:pPr>
      <w:r>
        <w:separator/>
      </w:r>
    </w:p>
  </w:endnote>
  <w:endnote w:type="continuationSeparator" w:id="0">
    <w:p w14:paraId="7FEAA7BB" w14:textId="77777777" w:rsidR="00297580" w:rsidRDefault="0029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EE34B"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2C6E98">
      <w:rPr>
        <w:rFonts w:ascii="Arial" w:hAnsi="Arial" w:cs="Arial"/>
        <w:sz w:val="20"/>
        <w:szCs w:val="20"/>
      </w:rPr>
      <w:t>6068</w:t>
    </w:r>
    <w:r w:rsidRPr="00623ED5">
      <w:rPr>
        <w:rFonts w:ascii="Arial" w:hAnsi="Arial" w:cs="Arial"/>
        <w:sz w:val="20"/>
        <w:szCs w:val="20"/>
      </w:rPr>
      <w:tab/>
      <w:t xml:space="preserve">                                           </w:t>
    </w:r>
  </w:p>
  <w:p w14:paraId="2592A41E" w14:textId="2A999FFE" w:rsidR="00AC0970" w:rsidRPr="00623ED5" w:rsidRDefault="005B7837" w:rsidP="009A32AB">
    <w:pPr>
      <w:pStyle w:val="Footer"/>
      <w:rPr>
        <w:rFonts w:ascii="Arial" w:hAnsi="Arial" w:cs="Arial"/>
        <w:sz w:val="20"/>
        <w:szCs w:val="20"/>
      </w:rPr>
    </w:pPr>
    <w:r w:rsidRPr="00623ED5">
      <w:rPr>
        <w:rFonts w:ascii="Arial" w:hAnsi="Arial" w:cs="Arial"/>
        <w:sz w:val="20"/>
        <w:szCs w:val="20"/>
      </w:rPr>
      <w:t xml:space="preserve">Project Version: </w:t>
    </w:r>
    <w:r w:rsidR="00B52B7A" w:rsidRPr="00623ED5">
      <w:rPr>
        <w:rFonts w:ascii="Arial" w:hAnsi="Arial" w:cs="Arial"/>
        <w:sz w:val="20"/>
        <w:szCs w:val="20"/>
      </w:rPr>
      <w:t>v</w:t>
    </w:r>
    <w:r w:rsidR="00ED3390">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D24B28">
      <w:rPr>
        <w:rFonts w:ascii="Arial" w:hAnsi="Arial" w:cs="Arial"/>
        <w:noProof/>
        <w:sz w:val="20"/>
        <w:szCs w:val="20"/>
      </w:rPr>
      <w:t>5</w:t>
    </w:r>
    <w:r w:rsidR="00AC0970" w:rsidRPr="00623ED5">
      <w:rPr>
        <w:rFonts w:ascii="Arial" w:hAnsi="Arial" w:cs="Arial"/>
        <w:noProof/>
        <w:sz w:val="20"/>
        <w:szCs w:val="20"/>
      </w:rPr>
      <w:fldChar w:fldCharType="end"/>
    </w:r>
  </w:p>
  <w:p w14:paraId="05AECDA5" w14:textId="7DB16B62" w:rsidR="004A4734" w:rsidRPr="00623ED5" w:rsidRDefault="00005CD6" w:rsidP="009A32AB">
    <w:pPr>
      <w:overflowPunct w:val="0"/>
      <w:autoSpaceDE w:val="0"/>
      <w:autoSpaceDN w:val="0"/>
      <w:adjustRightInd w:val="0"/>
      <w:spacing w:after="0" w:line="240" w:lineRule="auto"/>
      <w:rPr>
        <w:rFonts w:ascii="Arial" w:eastAsia="Times New Roman"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9264" behindDoc="0" locked="0" layoutInCell="0" allowOverlap="1" wp14:anchorId="1A719181" wp14:editId="059B4271">
              <wp:simplePos x="0" y="0"/>
              <wp:positionH relativeFrom="page">
                <wp:posOffset>0</wp:posOffset>
              </wp:positionH>
              <wp:positionV relativeFrom="page">
                <wp:posOffset>10227945</wp:posOffset>
              </wp:positionV>
              <wp:extent cx="7560310" cy="273050"/>
              <wp:effectExtent l="0" t="0" r="0" b="12700"/>
              <wp:wrapNone/>
              <wp:docPr id="1" name="MSIPCM59be4e578c17cb5c6d7ed11a"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9605D" w14:textId="560B18F8" w:rsidR="00005CD6" w:rsidRPr="00005CD6" w:rsidRDefault="00005CD6" w:rsidP="00005CD6">
                          <w:pPr>
                            <w:spacing w:after="0"/>
                            <w:jc w:val="center"/>
                            <w:rPr>
                              <w:rFonts w:cs="Calibri"/>
                              <w:color w:val="000000"/>
                              <w:sz w:val="20"/>
                            </w:rPr>
                          </w:pPr>
                          <w:r w:rsidRPr="00005CD6">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719181" id="_x0000_t202" coordsize="21600,21600" o:spt="202" path="m,l,21600r21600,l21600,xe">
              <v:stroke joinstyle="miter"/>
              <v:path gradientshapeok="t" o:connecttype="rect"/>
            </v:shapetype>
            <v:shape id="MSIPCM59be4e578c17cb5c6d7ed11a"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7ez5c2kDAABIBwAADgAAAAAAAAAAAAAAAAAuAgAAZHJzL2Uyb0RvYy54bWxQSwECLQAUAAYACAAA&#10;ACEAn9VB7N8AAAALAQAADwAAAAAAAAAAAAAAAADDBQAAZHJzL2Rvd25yZXYueG1sUEsFBgAAAAAE&#10;AAQA8wAAAM8GAAAAAA==&#10;" o:allowincell="f" filled="f" stroked="f" strokeweight=".5pt">
              <v:textbox inset=",0,,0">
                <w:txbxContent>
                  <w:p w14:paraId="6A29605D" w14:textId="560B18F8" w:rsidR="00005CD6" w:rsidRPr="00005CD6" w:rsidRDefault="00005CD6" w:rsidP="00005CD6">
                    <w:pPr>
                      <w:spacing w:after="0"/>
                      <w:jc w:val="center"/>
                      <w:rPr>
                        <w:rFonts w:cs="Calibri"/>
                        <w:color w:val="000000"/>
                        <w:sz w:val="20"/>
                      </w:rPr>
                    </w:pPr>
                    <w:r w:rsidRPr="00005CD6">
                      <w:rPr>
                        <w:rFonts w:cs="Calibri"/>
                        <w:color w:val="000000"/>
                        <w:sz w:val="20"/>
                      </w:rPr>
                      <w:t>OFFICIAL</w:t>
                    </w:r>
                  </w:p>
                </w:txbxContent>
              </v:textbox>
              <w10:wrap anchorx="page" anchory="page"/>
            </v:shape>
          </w:pict>
        </mc:Fallback>
      </mc:AlternateContent>
    </w:r>
    <w:r w:rsidR="002B3C24" w:rsidRPr="00623ED5">
      <w:rPr>
        <w:rFonts w:ascii="Arial" w:hAnsi="Arial" w:cs="Arial"/>
        <w:sz w:val="20"/>
        <w:szCs w:val="20"/>
      </w:rPr>
      <w:t xml:space="preserve">Model Version: </w:t>
    </w:r>
    <w:r w:rsidR="00783044">
      <w:rPr>
        <w:rFonts w:ascii="Arial" w:hAnsi="Arial" w:cs="Arial"/>
        <w:sz w:val="20"/>
        <w:szCs w:val="20"/>
      </w:rPr>
      <w:t>v3.2</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A55AD"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518A708F"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9EA5B" w14:textId="77777777" w:rsidR="00297580" w:rsidRDefault="00297580">
      <w:pPr>
        <w:spacing w:after="0" w:line="240" w:lineRule="auto"/>
      </w:pPr>
      <w:r>
        <w:separator/>
      </w:r>
    </w:p>
  </w:footnote>
  <w:footnote w:type="continuationSeparator" w:id="0">
    <w:p w14:paraId="5569B4FD" w14:textId="77777777" w:rsidR="00297580" w:rsidRDefault="00297580">
      <w:pPr>
        <w:spacing w:after="0" w:line="240" w:lineRule="auto"/>
      </w:pPr>
      <w:r>
        <w:continuationSeparator/>
      </w:r>
    </w:p>
  </w:footnote>
  <w:footnote w:id="1">
    <w:p w14:paraId="77A7CF65" w14:textId="77777777" w:rsidR="00945030" w:rsidRDefault="00945030" w:rsidP="00601C72">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2">
    <w:p w14:paraId="7BCC573D" w14:textId="77777777" w:rsidR="00945030" w:rsidRDefault="00945030" w:rsidP="00601C72">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693BC19C" w14:textId="77777777" w:rsidR="00945030" w:rsidRDefault="00945030" w:rsidP="00601C72">
      <w:pPr>
        <w:pStyle w:val="FootnoteText"/>
        <w:jc w:val="both"/>
      </w:pPr>
      <w:r>
        <w:rPr>
          <w:rStyle w:val="FootnoteReference"/>
        </w:rPr>
        <w:footnoteRef/>
      </w:r>
      <w:r>
        <w:t xml:space="preserve"> “General Anti-Abuse Rule” means (a) the legislation in Part 5 of the Finance Act 2013; and (b) any</w:t>
      </w:r>
    </w:p>
    <w:p w14:paraId="347F60A7" w14:textId="77777777" w:rsidR="00945030" w:rsidRDefault="00945030" w:rsidP="00601C72">
      <w:pPr>
        <w:pStyle w:val="FootnoteText"/>
        <w:jc w:val="both"/>
      </w:pPr>
      <w:r>
        <w:t>future legislation introduced into Parliament to counteract tax advantages arising from abusive</w:t>
      </w:r>
    </w:p>
    <w:p w14:paraId="15ABBE7D" w14:textId="77777777" w:rsidR="00945030" w:rsidRDefault="00945030" w:rsidP="00601C72">
      <w:pPr>
        <w:pStyle w:val="FootnoteText"/>
      </w:pPr>
      <w:r>
        <w:t>arrangements to avoid national insurance contributions</w:t>
      </w:r>
    </w:p>
  </w:footnote>
  <w:footnote w:id="4">
    <w:p w14:paraId="78B77063" w14:textId="77777777" w:rsidR="00945030" w:rsidRDefault="00945030" w:rsidP="00601C72">
      <w:pPr>
        <w:pStyle w:val="FootnoteText"/>
      </w:pPr>
      <w:r>
        <w:rPr>
          <w:rStyle w:val="FootnoteReference"/>
        </w:rPr>
        <w:footnoteRef/>
      </w:r>
      <w:r>
        <w:t xml:space="preserve"> “Halifax Abuse Principle” means the principle explained in the CJEU Case C-255/02 Halifax and others</w:t>
      </w:r>
    </w:p>
  </w:footnote>
  <w:footnote w:id="5">
    <w:p w14:paraId="305F81E6" w14:textId="77777777" w:rsidR="00945030" w:rsidRDefault="00945030" w:rsidP="00601C72">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5B0718D0" w14:textId="77777777" w:rsidR="00945030" w:rsidRDefault="00945030" w:rsidP="00601C72">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3A4FCF9C" w14:textId="77777777" w:rsidR="00945030" w:rsidRDefault="00945030" w:rsidP="00601C72">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8">
    <w:p w14:paraId="22DC6AAA" w14:textId="77777777" w:rsidR="00945030" w:rsidRDefault="00945030" w:rsidP="00601C72">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9CEA1"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9A32AB" w:rsidRPr="00623ED5">
      <w:rPr>
        <w:rFonts w:ascii="Arial" w:hAnsi="Arial" w:cs="Arial"/>
        <w:sz w:val="20"/>
        <w:szCs w:val="16"/>
        <w:lang w:eastAsia="en-GB"/>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14DA4"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D7BA3"/>
    <w:multiLevelType w:val="hybridMultilevel"/>
    <w:tmpl w:val="0000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7"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9"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90CFE"/>
    <w:multiLevelType w:val="hybridMultilevel"/>
    <w:tmpl w:val="54DA8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3"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E93FD5"/>
    <w:multiLevelType w:val="hybridMultilevel"/>
    <w:tmpl w:val="2272C5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9"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DC5703"/>
    <w:multiLevelType w:val="multilevel"/>
    <w:tmpl w:val="2C5E6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15"/>
  </w:num>
  <w:num w:numId="3">
    <w:abstractNumId w:val="27"/>
  </w:num>
  <w:num w:numId="4">
    <w:abstractNumId w:val="12"/>
  </w:num>
  <w:num w:numId="5">
    <w:abstractNumId w:val="9"/>
  </w:num>
  <w:num w:numId="6">
    <w:abstractNumId w:val="28"/>
  </w:num>
  <w:num w:numId="7">
    <w:abstractNumId w:val="23"/>
  </w:num>
  <w:num w:numId="8">
    <w:abstractNumId w:val="7"/>
  </w:num>
  <w:num w:numId="9">
    <w:abstractNumId w:val="28"/>
  </w:num>
  <w:num w:numId="10">
    <w:abstractNumId w:val="2"/>
  </w:num>
  <w:num w:numId="11">
    <w:abstractNumId w:val="4"/>
  </w:num>
  <w:num w:numId="12">
    <w:abstractNumId w:val="13"/>
  </w:num>
  <w:num w:numId="13">
    <w:abstractNumId w:val="19"/>
  </w:num>
  <w:num w:numId="14">
    <w:abstractNumId w:val="5"/>
  </w:num>
  <w:num w:numId="15">
    <w:abstractNumId w:val="20"/>
  </w:num>
  <w:num w:numId="16">
    <w:abstractNumId w:val="31"/>
  </w:num>
  <w:num w:numId="17">
    <w:abstractNumId w:val="11"/>
  </w:num>
  <w:num w:numId="18">
    <w:abstractNumId w:val="16"/>
  </w:num>
  <w:num w:numId="19">
    <w:abstractNumId w:val="26"/>
  </w:num>
  <w:num w:numId="20">
    <w:abstractNumId w:val="14"/>
  </w:num>
  <w:num w:numId="21">
    <w:abstractNumId w:val="21"/>
    <w:lvlOverride w:ilvl="0">
      <w:lvl w:ilvl="0">
        <w:numFmt w:val="decimal"/>
        <w:lvlText w:val="%1."/>
        <w:lvlJc w:val="left"/>
      </w:lvl>
    </w:lvlOverride>
    <w:lvlOverride w:ilvl="1">
      <w:lvl w:ilvl="1">
        <w:numFmt w:val="lowerLetter"/>
        <w:lvlText w:val="%2."/>
        <w:lvlJc w:val="left"/>
      </w:lvl>
    </w:lvlOverride>
  </w:num>
  <w:num w:numId="22">
    <w:abstractNumId w:val="10"/>
    <w:lvlOverride w:ilvl="1">
      <w:lvl w:ilvl="1">
        <w:numFmt w:val="lowerRoman"/>
        <w:lvlText w:val="%2."/>
        <w:lvlJc w:val="right"/>
      </w:lvl>
    </w:lvlOverride>
  </w:num>
  <w:num w:numId="23">
    <w:abstractNumId w:val="29"/>
  </w:num>
  <w:num w:numId="24">
    <w:abstractNumId w:val="1"/>
  </w:num>
  <w:num w:numId="25">
    <w:abstractNumId w:val="8"/>
  </w:num>
  <w:num w:numId="26">
    <w:abstractNumId w:val="18"/>
  </w:num>
  <w:num w:numId="27">
    <w:abstractNumId w:val="24"/>
  </w:num>
  <w:num w:numId="28">
    <w:abstractNumId w:val="3"/>
  </w:num>
  <w:num w:numId="29">
    <w:abstractNumId w:val="17"/>
  </w:num>
  <w:num w:numId="30">
    <w:abstractNumId w:val="22"/>
  </w:num>
  <w:num w:numId="31">
    <w:abstractNumId w:val="6"/>
  </w:num>
  <w:num w:numId="32">
    <w:abstractNumId w:val="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4"/>
    <w:rsid w:val="00003A25"/>
    <w:rsid w:val="00005CD6"/>
    <w:rsid w:val="00015276"/>
    <w:rsid w:val="000434E4"/>
    <w:rsid w:val="0004550C"/>
    <w:rsid w:val="00051257"/>
    <w:rsid w:val="00057E65"/>
    <w:rsid w:val="00063AF2"/>
    <w:rsid w:val="00066570"/>
    <w:rsid w:val="000741A2"/>
    <w:rsid w:val="000851C3"/>
    <w:rsid w:val="000851E7"/>
    <w:rsid w:val="000978E0"/>
    <w:rsid w:val="0009790D"/>
    <w:rsid w:val="000C6319"/>
    <w:rsid w:val="000C665A"/>
    <w:rsid w:val="00110B3B"/>
    <w:rsid w:val="00126B1A"/>
    <w:rsid w:val="001320FC"/>
    <w:rsid w:val="00162E55"/>
    <w:rsid w:val="00183C8E"/>
    <w:rsid w:val="0019744D"/>
    <w:rsid w:val="001B02AE"/>
    <w:rsid w:val="001D084D"/>
    <w:rsid w:val="001D1CA4"/>
    <w:rsid w:val="001E0368"/>
    <w:rsid w:val="001E4597"/>
    <w:rsid w:val="001F5BDD"/>
    <w:rsid w:val="00225271"/>
    <w:rsid w:val="002315F2"/>
    <w:rsid w:val="002322D4"/>
    <w:rsid w:val="00232CB2"/>
    <w:rsid w:val="00277FCD"/>
    <w:rsid w:val="00297580"/>
    <w:rsid w:val="00297896"/>
    <w:rsid w:val="002B3C24"/>
    <w:rsid w:val="002B7731"/>
    <w:rsid w:val="002C3D52"/>
    <w:rsid w:val="002C5708"/>
    <w:rsid w:val="002C6E98"/>
    <w:rsid w:val="002D516A"/>
    <w:rsid w:val="003136A2"/>
    <w:rsid w:val="003270FC"/>
    <w:rsid w:val="003321CB"/>
    <w:rsid w:val="0033393C"/>
    <w:rsid w:val="003665F3"/>
    <w:rsid w:val="003676A4"/>
    <w:rsid w:val="00377A85"/>
    <w:rsid w:val="003809EC"/>
    <w:rsid w:val="003A2178"/>
    <w:rsid w:val="003B1167"/>
    <w:rsid w:val="003B6DBC"/>
    <w:rsid w:val="003C116A"/>
    <w:rsid w:val="003C50AE"/>
    <w:rsid w:val="003D7714"/>
    <w:rsid w:val="003E73F1"/>
    <w:rsid w:val="003E7CBB"/>
    <w:rsid w:val="003F397E"/>
    <w:rsid w:val="003F4954"/>
    <w:rsid w:val="003F49E9"/>
    <w:rsid w:val="003F583A"/>
    <w:rsid w:val="00400E8E"/>
    <w:rsid w:val="00422D16"/>
    <w:rsid w:val="004304AB"/>
    <w:rsid w:val="004326B4"/>
    <w:rsid w:val="0043710D"/>
    <w:rsid w:val="00463599"/>
    <w:rsid w:val="00475B07"/>
    <w:rsid w:val="00476A40"/>
    <w:rsid w:val="00486B15"/>
    <w:rsid w:val="004A3795"/>
    <w:rsid w:val="004A4734"/>
    <w:rsid w:val="004B2DEC"/>
    <w:rsid w:val="004B7595"/>
    <w:rsid w:val="004E1725"/>
    <w:rsid w:val="004F26E1"/>
    <w:rsid w:val="00505DD5"/>
    <w:rsid w:val="00512CE8"/>
    <w:rsid w:val="0052301B"/>
    <w:rsid w:val="00531C4D"/>
    <w:rsid w:val="0053394A"/>
    <w:rsid w:val="0054312C"/>
    <w:rsid w:val="00544956"/>
    <w:rsid w:val="005503B8"/>
    <w:rsid w:val="00553075"/>
    <w:rsid w:val="00561644"/>
    <w:rsid w:val="0056265C"/>
    <w:rsid w:val="00563DA5"/>
    <w:rsid w:val="00572E27"/>
    <w:rsid w:val="00581ED7"/>
    <w:rsid w:val="005B7837"/>
    <w:rsid w:val="005C0DB5"/>
    <w:rsid w:val="005C27A6"/>
    <w:rsid w:val="005C303F"/>
    <w:rsid w:val="005C55E7"/>
    <w:rsid w:val="005D18C4"/>
    <w:rsid w:val="005D6282"/>
    <w:rsid w:val="005E0AE8"/>
    <w:rsid w:val="00606769"/>
    <w:rsid w:val="00615B10"/>
    <w:rsid w:val="00623ED5"/>
    <w:rsid w:val="00630660"/>
    <w:rsid w:val="00633EE5"/>
    <w:rsid w:val="00641086"/>
    <w:rsid w:val="006412F0"/>
    <w:rsid w:val="006451C4"/>
    <w:rsid w:val="006472C5"/>
    <w:rsid w:val="006635AE"/>
    <w:rsid w:val="00664398"/>
    <w:rsid w:val="00667337"/>
    <w:rsid w:val="00695ED8"/>
    <w:rsid w:val="006A0364"/>
    <w:rsid w:val="006B3A24"/>
    <w:rsid w:val="006C1CBB"/>
    <w:rsid w:val="006D021B"/>
    <w:rsid w:val="006D0226"/>
    <w:rsid w:val="006D0F65"/>
    <w:rsid w:val="006D419F"/>
    <w:rsid w:val="006D4FE2"/>
    <w:rsid w:val="006E18A6"/>
    <w:rsid w:val="006E6826"/>
    <w:rsid w:val="00702E70"/>
    <w:rsid w:val="00710B03"/>
    <w:rsid w:val="00711829"/>
    <w:rsid w:val="007202F6"/>
    <w:rsid w:val="00727816"/>
    <w:rsid w:val="00741E22"/>
    <w:rsid w:val="007619A9"/>
    <w:rsid w:val="00770631"/>
    <w:rsid w:val="007733CD"/>
    <w:rsid w:val="007763FC"/>
    <w:rsid w:val="00783044"/>
    <w:rsid w:val="007941E3"/>
    <w:rsid w:val="00796FC9"/>
    <w:rsid w:val="007C6148"/>
    <w:rsid w:val="007D2E98"/>
    <w:rsid w:val="007D3DED"/>
    <w:rsid w:val="00802637"/>
    <w:rsid w:val="008208CF"/>
    <w:rsid w:val="00825518"/>
    <w:rsid w:val="00831D94"/>
    <w:rsid w:val="00853A9B"/>
    <w:rsid w:val="00873886"/>
    <w:rsid w:val="008861B9"/>
    <w:rsid w:val="008925D4"/>
    <w:rsid w:val="00895069"/>
    <w:rsid w:val="008A2560"/>
    <w:rsid w:val="008A512A"/>
    <w:rsid w:val="008A7999"/>
    <w:rsid w:val="008B5AA5"/>
    <w:rsid w:val="008B7262"/>
    <w:rsid w:val="008C1605"/>
    <w:rsid w:val="008C5D8E"/>
    <w:rsid w:val="008D4A20"/>
    <w:rsid w:val="008D5AF0"/>
    <w:rsid w:val="008D6250"/>
    <w:rsid w:val="008E3131"/>
    <w:rsid w:val="0090151D"/>
    <w:rsid w:val="00942EC1"/>
    <w:rsid w:val="009437E0"/>
    <w:rsid w:val="00945030"/>
    <w:rsid w:val="00957E10"/>
    <w:rsid w:val="00957FC0"/>
    <w:rsid w:val="0096468C"/>
    <w:rsid w:val="00983172"/>
    <w:rsid w:val="009A32AB"/>
    <w:rsid w:val="009B0D29"/>
    <w:rsid w:val="009B0D98"/>
    <w:rsid w:val="009B52EA"/>
    <w:rsid w:val="009E0D6A"/>
    <w:rsid w:val="009F273E"/>
    <w:rsid w:val="009F27E0"/>
    <w:rsid w:val="00A33B01"/>
    <w:rsid w:val="00A340BA"/>
    <w:rsid w:val="00A370C0"/>
    <w:rsid w:val="00A4458B"/>
    <w:rsid w:val="00A56C49"/>
    <w:rsid w:val="00A621D7"/>
    <w:rsid w:val="00A70226"/>
    <w:rsid w:val="00A82F1C"/>
    <w:rsid w:val="00A963A1"/>
    <w:rsid w:val="00AA20E4"/>
    <w:rsid w:val="00AB0BC2"/>
    <w:rsid w:val="00AB12EC"/>
    <w:rsid w:val="00AB3618"/>
    <w:rsid w:val="00AB4ED6"/>
    <w:rsid w:val="00AC0970"/>
    <w:rsid w:val="00AC383B"/>
    <w:rsid w:val="00AE585A"/>
    <w:rsid w:val="00B05637"/>
    <w:rsid w:val="00B12CC8"/>
    <w:rsid w:val="00B16AD6"/>
    <w:rsid w:val="00B25F4F"/>
    <w:rsid w:val="00B52B7A"/>
    <w:rsid w:val="00B539D9"/>
    <w:rsid w:val="00B6655A"/>
    <w:rsid w:val="00B714E9"/>
    <w:rsid w:val="00B87349"/>
    <w:rsid w:val="00B87C37"/>
    <w:rsid w:val="00B87D1B"/>
    <w:rsid w:val="00B9523A"/>
    <w:rsid w:val="00BA15CD"/>
    <w:rsid w:val="00BB1B63"/>
    <w:rsid w:val="00BC41BF"/>
    <w:rsid w:val="00BD1839"/>
    <w:rsid w:val="00BE671C"/>
    <w:rsid w:val="00BE704D"/>
    <w:rsid w:val="00BF08EB"/>
    <w:rsid w:val="00C05C52"/>
    <w:rsid w:val="00C41001"/>
    <w:rsid w:val="00C42BF4"/>
    <w:rsid w:val="00C543F9"/>
    <w:rsid w:val="00C92729"/>
    <w:rsid w:val="00CB23C3"/>
    <w:rsid w:val="00CB39A4"/>
    <w:rsid w:val="00CD7897"/>
    <w:rsid w:val="00CE6859"/>
    <w:rsid w:val="00CF2A02"/>
    <w:rsid w:val="00D01919"/>
    <w:rsid w:val="00D1038B"/>
    <w:rsid w:val="00D17FF8"/>
    <w:rsid w:val="00D2166E"/>
    <w:rsid w:val="00D24B28"/>
    <w:rsid w:val="00D24C81"/>
    <w:rsid w:val="00D3696B"/>
    <w:rsid w:val="00D409B8"/>
    <w:rsid w:val="00D500B0"/>
    <w:rsid w:val="00D51727"/>
    <w:rsid w:val="00D52B71"/>
    <w:rsid w:val="00D91FF4"/>
    <w:rsid w:val="00DD394A"/>
    <w:rsid w:val="00DF2308"/>
    <w:rsid w:val="00E023CD"/>
    <w:rsid w:val="00E077F1"/>
    <w:rsid w:val="00E10DB2"/>
    <w:rsid w:val="00E21475"/>
    <w:rsid w:val="00E36190"/>
    <w:rsid w:val="00E4117B"/>
    <w:rsid w:val="00E4275F"/>
    <w:rsid w:val="00E46FDC"/>
    <w:rsid w:val="00E5118A"/>
    <w:rsid w:val="00E545D8"/>
    <w:rsid w:val="00E64EDA"/>
    <w:rsid w:val="00E721B9"/>
    <w:rsid w:val="00E9588A"/>
    <w:rsid w:val="00EB3E7B"/>
    <w:rsid w:val="00EC0702"/>
    <w:rsid w:val="00EC60A6"/>
    <w:rsid w:val="00ED3177"/>
    <w:rsid w:val="00ED3390"/>
    <w:rsid w:val="00ED3F92"/>
    <w:rsid w:val="00ED6C41"/>
    <w:rsid w:val="00EF66BA"/>
    <w:rsid w:val="00F00201"/>
    <w:rsid w:val="00F255B3"/>
    <w:rsid w:val="00F5086D"/>
    <w:rsid w:val="00F6048D"/>
    <w:rsid w:val="00F624A8"/>
    <w:rsid w:val="00F63402"/>
    <w:rsid w:val="00F914EA"/>
    <w:rsid w:val="00F91DD8"/>
    <w:rsid w:val="00FB0503"/>
    <w:rsid w:val="00FB201C"/>
    <w:rsid w:val="00FB406A"/>
    <w:rsid w:val="00FB6C6C"/>
    <w:rsid w:val="00FB6CC0"/>
    <w:rsid w:val="00FD2C54"/>
    <w:rsid w:val="00FE264D"/>
    <w:rsid w:val="00FF76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rsid w:val="0094503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45030"/>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94503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45030"/>
    <w:rPr>
      <w:rFonts w:asciiTheme="majorHAnsi" w:eastAsiaTheme="majorEastAsia" w:hAnsiTheme="majorHAnsi" w:cstheme="majorBidi"/>
      <w:color w:val="243F60" w:themeColor="accent1" w:themeShade="7F"/>
      <w:sz w:val="24"/>
      <w:szCs w:val="24"/>
    </w:rPr>
  </w:style>
  <w:style w:type="paragraph" w:customStyle="1" w:styleId="Body2">
    <w:name w:val="Body2"/>
    <w:basedOn w:val="Normal"/>
    <w:uiPriority w:val="99"/>
    <w:rsid w:val="00945030"/>
    <w:pPr>
      <w:spacing w:after="220" w:line="240" w:lineRule="auto"/>
      <w:ind w:left="709"/>
      <w:jc w:val="both"/>
    </w:pPr>
    <w:rPr>
      <w:rFonts w:ascii="Trebuchet MS" w:eastAsia="Times New Roman" w:hAnsi="Trebuchet MS"/>
      <w:sz w:val="20"/>
      <w:szCs w:val="20"/>
    </w:rPr>
  </w:style>
  <w:style w:type="paragraph" w:styleId="BodyText">
    <w:name w:val="Body Text"/>
    <w:basedOn w:val="Normal"/>
    <w:link w:val="BodyTextChar"/>
    <w:semiHidden/>
    <w:rsid w:val="00945030"/>
    <w:pPr>
      <w:spacing w:after="120" w:line="240" w:lineRule="auto"/>
    </w:pPr>
    <w:rPr>
      <w:rFonts w:ascii="Times New Roman" w:eastAsia="Times New Roman" w:hAnsi="Times New Roman"/>
      <w:sz w:val="24"/>
      <w:szCs w:val="24"/>
      <w:lang w:eastAsia="en-GB"/>
    </w:rPr>
  </w:style>
  <w:style w:type="character" w:customStyle="1" w:styleId="BodyTextChar">
    <w:name w:val="Body Text Char"/>
    <w:basedOn w:val="DefaultParagraphFont"/>
    <w:link w:val="BodyText"/>
    <w:semiHidden/>
    <w:rsid w:val="00945030"/>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45030"/>
    <w:rPr>
      <w:color w:val="0000FF"/>
      <w:u w:val="single"/>
    </w:rPr>
  </w:style>
  <w:style w:type="paragraph" w:styleId="NormalWeb">
    <w:name w:val="Normal (Web)"/>
    <w:basedOn w:val="Normal"/>
    <w:uiPriority w:val="99"/>
    <w:rsid w:val="00945030"/>
    <w:pPr>
      <w:spacing w:after="100" w:afterAutospacing="1"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unhideWhenUsed/>
    <w:rsid w:val="00945030"/>
    <w:pPr>
      <w:spacing w:after="0" w:line="240" w:lineRule="auto"/>
    </w:pPr>
    <w:rPr>
      <w:sz w:val="20"/>
      <w:szCs w:val="20"/>
    </w:rPr>
  </w:style>
  <w:style w:type="character" w:customStyle="1" w:styleId="FootnoteTextChar">
    <w:name w:val="Footnote Text Char"/>
    <w:basedOn w:val="DefaultParagraphFont"/>
    <w:link w:val="FootnoteText"/>
    <w:uiPriority w:val="99"/>
    <w:rsid w:val="00945030"/>
    <w:rPr>
      <w:rFonts w:ascii="Calibri" w:eastAsia="Calibri" w:hAnsi="Calibri" w:cs="Times New Roman"/>
      <w:sz w:val="20"/>
      <w:szCs w:val="20"/>
    </w:rPr>
  </w:style>
  <w:style w:type="character" w:styleId="FootnoteReference">
    <w:name w:val="footnote reference"/>
    <w:uiPriority w:val="99"/>
    <w:unhideWhenUsed/>
    <w:rsid w:val="00945030"/>
    <w:rPr>
      <w:vertAlign w:val="superscript"/>
    </w:rPr>
  </w:style>
  <w:style w:type="paragraph" w:customStyle="1" w:styleId="paragraph">
    <w:name w:val="paragraph"/>
    <w:basedOn w:val="Normal"/>
    <w:rsid w:val="00945030"/>
    <w:pPr>
      <w:spacing w:after="0" w:line="240" w:lineRule="auto"/>
    </w:pPr>
    <w:rPr>
      <w:rFonts w:ascii="Times New Roman" w:eastAsia="Times New Roman" w:hAnsi="Times New Roman"/>
      <w:sz w:val="24"/>
      <w:szCs w:val="24"/>
      <w:lang w:eastAsia="en-GB"/>
    </w:rPr>
  </w:style>
  <w:style w:type="character" w:customStyle="1" w:styleId="normaltextrun1">
    <w:name w:val="normaltextrun1"/>
    <w:basedOn w:val="DefaultParagraphFont"/>
    <w:rsid w:val="00945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413088335">
      <w:bodyDiv w:val="1"/>
      <w:marLeft w:val="0"/>
      <w:marRight w:val="0"/>
      <w:marTop w:val="0"/>
      <w:marBottom w:val="0"/>
      <w:divBdr>
        <w:top w:val="none" w:sz="0" w:space="0" w:color="auto"/>
        <w:left w:val="none" w:sz="0" w:space="0" w:color="auto"/>
        <w:bottom w:val="none" w:sz="0" w:space="0" w:color="auto"/>
        <w:right w:val="none" w:sz="0" w:space="0" w:color="auto"/>
      </w:divBdr>
    </w:div>
    <w:div w:id="60712710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972831097">
      <w:bodyDiv w:val="1"/>
      <w:marLeft w:val="0"/>
      <w:marRight w:val="0"/>
      <w:marTop w:val="0"/>
      <w:marBottom w:val="0"/>
      <w:divBdr>
        <w:top w:val="none" w:sz="0" w:space="0" w:color="auto"/>
        <w:left w:val="none" w:sz="0" w:space="0" w:color="auto"/>
        <w:bottom w:val="none" w:sz="0" w:space="0" w:color="auto"/>
        <w:right w:val="none" w:sz="0" w:space="0" w:color="auto"/>
      </w:divBdr>
    </w:div>
    <w:div w:id="1083137721">
      <w:bodyDiv w:val="1"/>
      <w:marLeft w:val="0"/>
      <w:marRight w:val="0"/>
      <w:marTop w:val="0"/>
      <w:marBottom w:val="0"/>
      <w:divBdr>
        <w:top w:val="none" w:sz="0" w:space="0" w:color="auto"/>
        <w:left w:val="none" w:sz="0" w:space="0" w:color="auto"/>
        <w:bottom w:val="none" w:sz="0" w:space="0" w:color="auto"/>
        <w:right w:val="none" w:sz="0" w:space="0" w:color="auto"/>
      </w:divBdr>
    </w:div>
    <w:div w:id="1298756833">
      <w:bodyDiv w:val="1"/>
      <w:marLeft w:val="0"/>
      <w:marRight w:val="0"/>
      <w:marTop w:val="0"/>
      <w:marBottom w:val="0"/>
      <w:divBdr>
        <w:top w:val="none" w:sz="0" w:space="0" w:color="auto"/>
        <w:left w:val="none" w:sz="0" w:space="0" w:color="auto"/>
        <w:bottom w:val="none" w:sz="0" w:space="0" w:color="auto"/>
        <w:right w:val="none" w:sz="0" w:space="0" w:color="auto"/>
      </w:divBdr>
    </w:div>
    <w:div w:id="1640451968">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79262817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270B228493D45B4B2B690A9BA6E7E" ma:contentTypeVersion="6" ma:contentTypeDescription="Create a new document." ma:contentTypeScope="" ma:versionID="5e6dd3ea4ee8625f1b656214ecfab61c">
  <xsd:schema xmlns:xsd="http://www.w3.org/2001/XMLSchema" xmlns:xs="http://www.w3.org/2001/XMLSchema" xmlns:p="http://schemas.microsoft.com/office/2006/metadata/properties" xmlns:ns2="f1ec21b2-8533-4119-a127-5f2642ab71e5" xmlns:ns3="df2fe17e-1586-4888-a73f-0fe1768209fa" targetNamespace="http://schemas.microsoft.com/office/2006/metadata/properties" ma:root="true" ma:fieldsID="bf42f7c03765ae9114d826647b0d976b" ns2:_="" ns3:_="">
    <xsd:import namespace="f1ec21b2-8533-4119-a127-5f2642ab71e5"/>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c21b2-8533-4119-a127-5f2642ab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810C7-2748-434C-967A-0D6A05CC4C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0AE804-A939-4677-9B10-31AC33CA0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c21b2-8533-4119-a127-5f2642ab71e5"/>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0B5A8-17BF-4D18-AD1D-C0A594462C49}">
  <ds:schemaRefs>
    <ds:schemaRef ds:uri="http://schemas.microsoft.com/sharepoint/v3/contenttype/forms"/>
  </ds:schemaRefs>
</ds:datastoreItem>
</file>

<file path=customXml/itemProps4.xml><?xml version="1.0" encoding="utf-8"?>
<ds:datastoreItem xmlns:ds="http://schemas.openxmlformats.org/officeDocument/2006/customXml" ds:itemID="{BEAC5710-1796-47C2-9657-E3F118F4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2021-10-28T09:49:00Z</dcterms:created>
  <dcterms:modified xsi:type="dcterms:W3CDTF">2021-10-28T10:04:00Z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f9af038e-07b4-4369-a678-c835687cb272_Enabled">
    <vt:lpwstr>true</vt:lpwstr>
  </property>
  <property fmtid="{D5CDD505-2E9C-101B-9397-08002B2CF9AE}" pid="4" name="MSIP_Label_f9af038e-07b4-4369-a678-c835687cb272_SetDate">
    <vt:lpwstr>2021-09-28T09:46:39Z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026756a0-362b-4c47-b07a-ab035880639e</vt:lpwstr>
  </property>
  <property fmtid="{D5CDD505-2E9C-101B-9397-08002B2CF9AE}" pid="9" name="MSIP_Label_f9af038e-07b4-4369-a678-c835687cb272_ContentBits">
    <vt:lpwstr>2</vt:lpwstr>
  </property>
  <property fmtid="{D5CDD505-2E9C-101B-9397-08002B2CF9AE}" pid="10" name="ContentTypeId">
    <vt:lpwstr>0x01010059C270B228493D45B4B2B690A9BA6E7E</vt:lpwstr>
  </property>
</Properties>
</file>