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0736" w14:textId="77777777" w:rsidR="001A236D" w:rsidRPr="00486E0D" w:rsidRDefault="001A236D" w:rsidP="001A236D">
      <w:pPr>
        <w:pStyle w:val="Header"/>
        <w:tabs>
          <w:tab w:val="clear" w:pos="4320"/>
          <w:tab w:val="clear" w:pos="8640"/>
        </w:tabs>
        <w:ind w:right="-1156"/>
        <w:jc w:val="right"/>
        <w:rPr>
          <w:rFonts w:ascii="Arial" w:eastAsia="Times New Roman" w:hAnsi="Arial"/>
        </w:rPr>
      </w:pPr>
    </w:p>
    <w:p w14:paraId="201D91BD" w14:textId="77777777" w:rsidR="001A236D" w:rsidRDefault="001A236D" w:rsidP="001A236D">
      <w:pPr>
        <w:pStyle w:val="Header"/>
        <w:tabs>
          <w:tab w:val="clear" w:pos="4320"/>
          <w:tab w:val="clear" w:pos="8640"/>
        </w:tabs>
        <w:ind w:right="-1156"/>
        <w:jc w:val="right"/>
        <w:rPr>
          <w:rFonts w:ascii="Arial" w:eastAsia="Times New Roman" w:hAnsi="Arial"/>
        </w:rPr>
      </w:pPr>
    </w:p>
    <w:p w14:paraId="296CC173" w14:textId="77777777" w:rsidR="001A236D" w:rsidRDefault="001A236D" w:rsidP="001A236D">
      <w:pPr>
        <w:jc w:val="right"/>
        <w:rPr>
          <w:rFonts w:ascii="Arial" w:hAnsi="Arial"/>
        </w:rPr>
      </w:pPr>
    </w:p>
    <w:p w14:paraId="7CB7A27D" w14:textId="488FCBE5" w:rsidR="00537163" w:rsidRPr="00085772" w:rsidRDefault="00537163" w:rsidP="005973F7">
      <w:pPr>
        <w:spacing w:after="240"/>
        <w:jc w:val="center"/>
        <w:rPr>
          <w:rFonts w:ascii="Arial" w:eastAsiaTheme="minorHAnsi" w:hAnsi="Arial" w:cs="Arial"/>
          <w:b/>
          <w:sz w:val="32"/>
          <w:szCs w:val="32"/>
        </w:rPr>
      </w:pPr>
      <w:r w:rsidRPr="00085772">
        <w:rPr>
          <w:rFonts w:ascii="Arial" w:eastAsiaTheme="minorHAnsi" w:hAnsi="Arial" w:cs="Arial"/>
          <w:b/>
          <w:sz w:val="32"/>
          <w:szCs w:val="32"/>
        </w:rPr>
        <w:t>Appendix 2 (Specification)</w:t>
      </w:r>
    </w:p>
    <w:p w14:paraId="4C461EAF" w14:textId="77777777" w:rsidR="001A236D" w:rsidRDefault="001A236D" w:rsidP="001A236D">
      <w:pPr>
        <w:rPr>
          <w:rFonts w:ascii="Arial" w:hAnsi="Arial"/>
        </w:rPr>
      </w:pPr>
    </w:p>
    <w:p w14:paraId="2960251C" w14:textId="77777777" w:rsidR="001A236D" w:rsidRPr="00B823DD" w:rsidRDefault="001A236D" w:rsidP="001A236D"/>
    <w:p w14:paraId="687C5FC9" w14:textId="4F0BECA6" w:rsidR="001A236D" w:rsidRPr="00B823DD" w:rsidRDefault="003049E0" w:rsidP="00AE1603">
      <w:pPr>
        <w:tabs>
          <w:tab w:val="left" w:pos="3998"/>
        </w:tabs>
      </w:pPr>
      <w:r>
        <w:rPr>
          <w:rFonts w:ascii="Arial" w:hAnsi="Arial"/>
          <w:noProof/>
          <w:sz w:val="20"/>
          <w:lang w:eastAsia="en-GB"/>
        </w:rPr>
        <mc:AlternateContent>
          <mc:Choice Requires="wps">
            <w:drawing>
              <wp:anchor distT="0" distB="0" distL="114300" distR="114300" simplePos="0" relativeHeight="251656704" behindDoc="0" locked="0" layoutInCell="1" allowOverlap="1" wp14:anchorId="12EA3BF3" wp14:editId="3F0AA28F">
                <wp:simplePos x="0" y="0"/>
                <wp:positionH relativeFrom="margin">
                  <wp:align>center</wp:align>
                </wp:positionH>
                <wp:positionV relativeFrom="paragraph">
                  <wp:posOffset>50686</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166" w14:textId="77777777" w:rsidR="00377E02" w:rsidRPr="00556954" w:rsidRDefault="00377E02"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A3BF3" id="_x0000_t202" coordsize="21600,21600" o:spt="202" path="m,l,21600r21600,l21600,xe">
                <v:stroke joinstyle="miter"/>
                <v:path gradientshapeok="t" o:connecttype="rect"/>
              </v:shapetype>
              <v:shape id="Text Box 11" o:spid="_x0000_s1026" type="#_x0000_t202" style="position:absolute;margin-left:0;margin-top:4pt;width:6in;height:63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" filled="f" stroked="f">
                <v:textbox inset=",0,,0">
                  <w:txbxContent>
                    <w:p w14:paraId="65B85166" w14:textId="77777777" w:rsidR="00377E02" w:rsidRPr="00556954" w:rsidRDefault="00377E02"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r w:rsidR="00AE1603">
        <w:tab/>
      </w:r>
    </w:p>
    <w:p w14:paraId="0673A034" w14:textId="77777777" w:rsidR="001A236D" w:rsidRPr="00B823DD" w:rsidRDefault="001A236D" w:rsidP="001A236D"/>
    <w:p w14:paraId="1CD599E0" w14:textId="77777777" w:rsidR="001A236D" w:rsidRPr="00B823DD" w:rsidRDefault="001A236D" w:rsidP="001A236D"/>
    <w:p w14:paraId="497CD594" w14:textId="77777777" w:rsidR="001A236D" w:rsidRPr="00B823DD" w:rsidRDefault="001A236D" w:rsidP="001A236D"/>
    <w:p w14:paraId="551A793D" w14:textId="77777777" w:rsidR="001A236D" w:rsidRPr="00B823DD" w:rsidRDefault="001A236D" w:rsidP="001A236D"/>
    <w:p w14:paraId="6357B607" w14:textId="2B6ED66B" w:rsidR="001A236D" w:rsidRDefault="00C9218B" w:rsidP="001A236D">
      <w:pPr>
        <w:jc w:val="center"/>
        <w:rPr>
          <w:rFonts w:ascii="Arial Black" w:hAnsi="Arial Black" w:cs="Arial"/>
          <w:sz w:val="40"/>
          <w:szCs w:val="40"/>
        </w:rPr>
      </w:pPr>
      <w:r w:rsidRPr="00C9218B">
        <w:rPr>
          <w:rFonts w:ascii="Arial Black" w:hAnsi="Arial Black" w:cs="Arial"/>
          <w:sz w:val="40"/>
          <w:szCs w:val="40"/>
        </w:rPr>
        <w:t>Provision of Annual Appraisals for DVLA Doctors</w:t>
      </w:r>
    </w:p>
    <w:p w14:paraId="612AE6D2" w14:textId="77777777" w:rsidR="00C9218B" w:rsidRDefault="00C9218B" w:rsidP="001A236D">
      <w:pPr>
        <w:jc w:val="center"/>
        <w:rPr>
          <w:rFonts w:ascii="Arial Black" w:hAnsi="Arial Black" w:cs="Arial"/>
          <w:sz w:val="40"/>
          <w:szCs w:val="40"/>
        </w:rPr>
      </w:pPr>
    </w:p>
    <w:p w14:paraId="7347F6B9" w14:textId="77777777" w:rsidR="00C9218B" w:rsidRPr="00C9218B" w:rsidRDefault="00C9218B" w:rsidP="00C9218B">
      <w:pPr>
        <w:jc w:val="center"/>
        <w:rPr>
          <w:rFonts w:ascii="Arial" w:hAnsi="Arial" w:cs="Arial"/>
          <w:sz w:val="36"/>
          <w:szCs w:val="36"/>
        </w:rPr>
      </w:pPr>
      <w:r w:rsidRPr="00C9218B">
        <w:rPr>
          <w:rFonts w:ascii="Arial" w:hAnsi="Arial" w:cs="Arial"/>
          <w:sz w:val="36"/>
          <w:szCs w:val="36"/>
        </w:rPr>
        <w:t>Drivers Medical Group</w:t>
      </w:r>
    </w:p>
    <w:p w14:paraId="2AD1092D" w14:textId="77777777" w:rsidR="00C9218B" w:rsidRPr="00C9218B" w:rsidRDefault="00C9218B" w:rsidP="00C9218B">
      <w:pPr>
        <w:rPr>
          <w:sz w:val="36"/>
          <w:szCs w:val="36"/>
        </w:rPr>
      </w:pPr>
    </w:p>
    <w:p w14:paraId="5122F23E" w14:textId="77777777" w:rsidR="00C9218B" w:rsidRDefault="00C9218B" w:rsidP="001A236D">
      <w:pPr>
        <w:jc w:val="center"/>
        <w:rPr>
          <w:rFonts w:ascii="Arial Black" w:hAnsi="Arial Black" w:cs="Arial"/>
          <w:sz w:val="40"/>
          <w:szCs w:val="40"/>
        </w:rPr>
      </w:pPr>
    </w:p>
    <w:p w14:paraId="2FF62D4C" w14:textId="77777777" w:rsidR="001A236D" w:rsidRPr="00B823DD" w:rsidRDefault="001A236D" w:rsidP="001A236D"/>
    <w:p w14:paraId="12347F43" w14:textId="77777777" w:rsidR="001A236D" w:rsidRPr="00B823DD" w:rsidRDefault="001A236D" w:rsidP="001A236D"/>
    <w:p w14:paraId="0302E37B" w14:textId="77777777" w:rsidR="001A236D" w:rsidRDefault="001A236D" w:rsidP="001A236D"/>
    <w:p w14:paraId="20DD8F02" w14:textId="77777777" w:rsidR="001A236D" w:rsidRDefault="001A236D" w:rsidP="001A236D"/>
    <w:p w14:paraId="6EC40D17" w14:textId="77777777" w:rsidR="001A236D" w:rsidRDefault="001A236D" w:rsidP="001A236D"/>
    <w:p w14:paraId="72371DE1" w14:textId="77777777" w:rsidR="001A236D" w:rsidRDefault="001A236D" w:rsidP="001A236D"/>
    <w:p w14:paraId="47824656" w14:textId="77777777" w:rsidR="001A236D" w:rsidRPr="00B823DD" w:rsidRDefault="001A236D" w:rsidP="001A236D"/>
    <w:p w14:paraId="6BD125FC" w14:textId="77777777" w:rsidR="001A236D" w:rsidRDefault="001A236D" w:rsidP="001A236D">
      <w:pPr>
        <w:tabs>
          <w:tab w:val="left" w:pos="1380"/>
        </w:tabs>
        <w:jc w:val="both"/>
      </w:pPr>
    </w:p>
    <w:p w14:paraId="51AB1F18" w14:textId="3A23D2CA" w:rsidR="001A236D" w:rsidRPr="00341475" w:rsidRDefault="001A236D" w:rsidP="001A236D">
      <w:pPr>
        <w:rPr>
          <w:rFonts w:ascii="Arial" w:hAnsi="Arial" w:cs="Arial"/>
          <w:bCs/>
          <w:sz w:val="36"/>
          <w:szCs w:val="36"/>
        </w:rPr>
      </w:pPr>
      <w:r>
        <w:rPr>
          <w:rFonts w:ascii="Arial" w:hAnsi="Arial" w:cs="Arial"/>
          <w:b/>
          <w:sz w:val="36"/>
          <w:szCs w:val="36"/>
        </w:rPr>
        <w:t>Contract Reference:</w:t>
      </w:r>
      <w:r w:rsidR="003237FB">
        <w:rPr>
          <w:rFonts w:ascii="Arial" w:hAnsi="Arial" w:cs="Arial"/>
          <w:b/>
          <w:sz w:val="36"/>
          <w:szCs w:val="36"/>
        </w:rPr>
        <w:t xml:space="preserve"> PS/24/159</w:t>
      </w:r>
    </w:p>
    <w:p w14:paraId="2CD4C0F3" w14:textId="77777777" w:rsidR="001A236D" w:rsidRPr="00B823DD" w:rsidRDefault="001A236D" w:rsidP="001A236D">
      <w:pPr>
        <w:rPr>
          <w:rFonts w:ascii="Arial" w:hAnsi="Arial" w:cs="Arial"/>
          <w:b/>
          <w:sz w:val="28"/>
          <w:szCs w:val="28"/>
        </w:rPr>
      </w:pPr>
    </w:p>
    <w:p w14:paraId="78FAECF6" w14:textId="51C5A405" w:rsidR="00FF5C01" w:rsidRDefault="00FF5C01">
      <w:pPr>
        <w:rPr>
          <w:rFonts w:ascii="Arial" w:hAnsi="Arial" w:cs="Arial"/>
          <w:b/>
          <w:sz w:val="28"/>
          <w:szCs w:val="28"/>
        </w:rPr>
      </w:pPr>
    </w:p>
    <w:p w14:paraId="5E43ECAF" w14:textId="77777777" w:rsidR="00995FE6" w:rsidRDefault="00995FE6">
      <w:pPr>
        <w:rPr>
          <w:rFonts w:ascii="Arial" w:hAnsi="Arial" w:cs="Arial"/>
          <w:b/>
          <w:sz w:val="28"/>
          <w:szCs w:val="28"/>
        </w:rPr>
      </w:pPr>
    </w:p>
    <w:p w14:paraId="060F14E0" w14:textId="77777777" w:rsidR="00995FE6" w:rsidRDefault="00995FE6">
      <w:pPr>
        <w:rPr>
          <w:rFonts w:ascii="Arial" w:hAnsi="Arial" w:cs="Arial"/>
          <w:b/>
          <w:sz w:val="28"/>
          <w:szCs w:val="28"/>
        </w:rPr>
      </w:pPr>
    </w:p>
    <w:p w14:paraId="29D9D76B" w14:textId="77777777" w:rsidR="00995FE6" w:rsidRDefault="00995FE6">
      <w:pPr>
        <w:rPr>
          <w:rFonts w:ascii="Arial" w:hAnsi="Arial" w:cs="Arial"/>
          <w:b/>
          <w:sz w:val="28"/>
          <w:szCs w:val="28"/>
        </w:rPr>
      </w:pPr>
    </w:p>
    <w:p w14:paraId="55E8CCF2" w14:textId="77777777" w:rsidR="00995FE6" w:rsidRDefault="00995FE6">
      <w:pPr>
        <w:rPr>
          <w:rFonts w:ascii="Arial" w:hAnsi="Arial" w:cs="Arial"/>
          <w:b/>
          <w:sz w:val="28"/>
          <w:szCs w:val="28"/>
        </w:rPr>
      </w:pPr>
    </w:p>
    <w:p w14:paraId="4D31ED18" w14:textId="77777777" w:rsidR="00995FE6" w:rsidRDefault="00995FE6">
      <w:pPr>
        <w:rPr>
          <w:rFonts w:ascii="Arial" w:hAnsi="Arial" w:cs="Arial"/>
          <w:b/>
          <w:sz w:val="28"/>
          <w:szCs w:val="28"/>
        </w:rPr>
      </w:pPr>
    </w:p>
    <w:p w14:paraId="2DB4ED4B" w14:textId="77777777" w:rsidR="00995FE6" w:rsidRDefault="00995FE6">
      <w:pPr>
        <w:rPr>
          <w:rFonts w:ascii="Arial" w:hAnsi="Arial" w:cs="Arial"/>
          <w:b/>
          <w:sz w:val="28"/>
          <w:szCs w:val="28"/>
        </w:rPr>
      </w:pPr>
    </w:p>
    <w:p w14:paraId="4CEBA890" w14:textId="77777777" w:rsidR="00995FE6" w:rsidRDefault="00995FE6">
      <w:pPr>
        <w:rPr>
          <w:rFonts w:ascii="Arial" w:hAnsi="Arial" w:cs="Arial"/>
          <w:b/>
          <w:sz w:val="28"/>
          <w:szCs w:val="28"/>
        </w:rPr>
      </w:pPr>
    </w:p>
    <w:p w14:paraId="4D618C88" w14:textId="24D27BBF" w:rsidR="001A236D" w:rsidRPr="00735DE8" w:rsidRDefault="001A236D" w:rsidP="001A236D">
      <w:pPr>
        <w:rPr>
          <w:rFonts w:ascii="Arial" w:hAnsi="Arial" w:cs="Arial"/>
          <w:b/>
          <w:sz w:val="28"/>
          <w:szCs w:val="28"/>
        </w:rPr>
      </w:pPr>
      <w:r w:rsidRPr="00735DE8">
        <w:rPr>
          <w:rFonts w:ascii="Arial" w:hAnsi="Arial" w:cs="Arial"/>
          <w:b/>
          <w:sz w:val="28"/>
          <w:szCs w:val="28"/>
        </w:rPr>
        <w:t>Date:</w:t>
      </w:r>
      <w:r w:rsidR="007C2FBC" w:rsidRPr="00735DE8">
        <w:rPr>
          <w:rFonts w:ascii="Arial" w:hAnsi="Arial" w:cs="Arial"/>
          <w:b/>
          <w:sz w:val="28"/>
          <w:szCs w:val="28"/>
        </w:rPr>
        <w:t xml:space="preserve">  </w:t>
      </w:r>
      <w:r w:rsidR="00920938" w:rsidRPr="00735DE8">
        <w:rPr>
          <w:rFonts w:ascii="Arial" w:hAnsi="Arial" w:cs="Arial"/>
          <w:b/>
          <w:sz w:val="28"/>
          <w:szCs w:val="28"/>
        </w:rPr>
        <w:t>1</w:t>
      </w:r>
      <w:r w:rsidR="00995FE6" w:rsidRPr="00735DE8">
        <w:rPr>
          <w:rFonts w:ascii="Arial" w:hAnsi="Arial" w:cs="Arial"/>
          <w:b/>
          <w:sz w:val="28"/>
          <w:szCs w:val="28"/>
        </w:rPr>
        <w:t>7</w:t>
      </w:r>
      <w:r w:rsidR="00037963" w:rsidRPr="00735DE8">
        <w:rPr>
          <w:rFonts w:ascii="Arial" w:hAnsi="Arial" w:cs="Arial"/>
          <w:b/>
          <w:sz w:val="28"/>
          <w:szCs w:val="28"/>
        </w:rPr>
        <w:t>/</w:t>
      </w:r>
      <w:r w:rsidR="00D23AE8" w:rsidRPr="00735DE8">
        <w:rPr>
          <w:rFonts w:ascii="Arial" w:hAnsi="Arial" w:cs="Arial"/>
          <w:b/>
          <w:sz w:val="28"/>
          <w:szCs w:val="28"/>
        </w:rPr>
        <w:t>0</w:t>
      </w:r>
      <w:r w:rsidR="00920938" w:rsidRPr="00735DE8">
        <w:rPr>
          <w:rFonts w:ascii="Arial" w:hAnsi="Arial" w:cs="Arial"/>
          <w:b/>
          <w:sz w:val="28"/>
          <w:szCs w:val="28"/>
        </w:rPr>
        <w:t>2</w:t>
      </w:r>
      <w:r w:rsidR="00037963" w:rsidRPr="00735DE8">
        <w:rPr>
          <w:rFonts w:ascii="Arial" w:hAnsi="Arial" w:cs="Arial"/>
          <w:b/>
          <w:sz w:val="28"/>
          <w:szCs w:val="28"/>
        </w:rPr>
        <w:t>/25</w:t>
      </w:r>
      <w:r w:rsidR="00E14466" w:rsidRPr="00735DE8">
        <w:rPr>
          <w:rFonts w:ascii="Arial" w:hAnsi="Arial" w:cs="Arial"/>
          <w:b/>
          <w:sz w:val="28"/>
          <w:szCs w:val="28"/>
        </w:rPr>
        <w:t xml:space="preserve"> </w:t>
      </w:r>
    </w:p>
    <w:p w14:paraId="32591E4A" w14:textId="76FFB7EB" w:rsidR="00E14466" w:rsidRPr="00735DE8" w:rsidRDefault="001A236D" w:rsidP="001A236D">
      <w:pPr>
        <w:rPr>
          <w:rFonts w:ascii="Arial" w:hAnsi="Arial" w:cs="Arial"/>
          <w:b/>
          <w:sz w:val="28"/>
          <w:szCs w:val="28"/>
        </w:rPr>
      </w:pPr>
      <w:r w:rsidRPr="00735DE8">
        <w:rPr>
          <w:rFonts w:ascii="Arial" w:hAnsi="Arial" w:cs="Arial"/>
          <w:b/>
          <w:sz w:val="28"/>
          <w:szCs w:val="28"/>
        </w:rPr>
        <w:t>Version:</w:t>
      </w:r>
      <w:r w:rsidR="00E14466" w:rsidRPr="00735DE8">
        <w:rPr>
          <w:rFonts w:ascii="Arial" w:hAnsi="Arial" w:cs="Arial"/>
          <w:b/>
          <w:sz w:val="28"/>
          <w:szCs w:val="28"/>
        </w:rPr>
        <w:t xml:space="preserve"> </w:t>
      </w:r>
      <w:r w:rsidR="00D23AE8" w:rsidRPr="00735DE8">
        <w:rPr>
          <w:rFonts w:ascii="Arial" w:hAnsi="Arial" w:cs="Arial"/>
          <w:b/>
          <w:sz w:val="28"/>
          <w:szCs w:val="28"/>
        </w:rPr>
        <w:t>1.0</w:t>
      </w:r>
    </w:p>
    <w:p w14:paraId="1B7EC523" w14:textId="77777777" w:rsidR="00E14466" w:rsidRPr="00735DE8" w:rsidRDefault="00E14466">
      <w:pPr>
        <w:rPr>
          <w:rFonts w:ascii="Arial" w:hAnsi="Arial" w:cs="Arial"/>
          <w:b/>
          <w:sz w:val="28"/>
          <w:szCs w:val="28"/>
        </w:rPr>
      </w:pPr>
      <w:r w:rsidRPr="00735DE8">
        <w:rPr>
          <w:rFonts w:ascii="Arial" w:hAnsi="Arial" w:cs="Arial"/>
          <w:b/>
          <w:sz w:val="28"/>
          <w:szCs w:val="28"/>
        </w:rPr>
        <w:br w:type="page"/>
      </w:r>
    </w:p>
    <w:bookmarkStart w:id="0" w:name="_Toc177969165"/>
    <w:bookmarkStart w:id="1" w:name="_Toc180380664"/>
    <w:p w14:paraId="2BCD6C72" w14:textId="6997BC2B" w:rsidR="00735DE8" w:rsidRDefault="003D01AE">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r>
        <w:rPr>
          <w:rFonts w:cs="Arial"/>
          <w:bCs w:val="0"/>
          <w:szCs w:val="24"/>
        </w:rPr>
        <w:lastRenderedPageBreak/>
        <w:fldChar w:fldCharType="begin"/>
      </w:r>
      <w:r>
        <w:rPr>
          <w:rFonts w:cs="Arial"/>
          <w:bCs w:val="0"/>
          <w:szCs w:val="24"/>
        </w:rPr>
        <w:instrText xml:space="preserve"> TOC \o "1-3" \h \z \u </w:instrText>
      </w:r>
      <w:r>
        <w:rPr>
          <w:rFonts w:cs="Arial"/>
          <w:bCs w:val="0"/>
          <w:szCs w:val="24"/>
        </w:rPr>
        <w:fldChar w:fldCharType="separate"/>
      </w:r>
      <w:hyperlink w:anchor="_Toc190849639" w:history="1">
        <w:r w:rsidR="00735DE8" w:rsidRPr="0096411E">
          <w:rPr>
            <w:rStyle w:val="Hyperlink"/>
            <w:noProof/>
          </w:rPr>
          <w:t>1. Introduction</w:t>
        </w:r>
        <w:r w:rsidR="00735DE8">
          <w:rPr>
            <w:noProof/>
            <w:webHidden/>
          </w:rPr>
          <w:tab/>
        </w:r>
        <w:r w:rsidR="00735DE8">
          <w:rPr>
            <w:noProof/>
            <w:webHidden/>
          </w:rPr>
          <w:fldChar w:fldCharType="begin"/>
        </w:r>
        <w:r w:rsidR="00735DE8">
          <w:rPr>
            <w:noProof/>
            <w:webHidden/>
          </w:rPr>
          <w:instrText xml:space="preserve"> PAGEREF _Toc190849639 \h </w:instrText>
        </w:r>
        <w:r w:rsidR="00735DE8">
          <w:rPr>
            <w:noProof/>
            <w:webHidden/>
          </w:rPr>
        </w:r>
        <w:r w:rsidR="00735DE8">
          <w:rPr>
            <w:noProof/>
            <w:webHidden/>
          </w:rPr>
          <w:fldChar w:fldCharType="separate"/>
        </w:r>
        <w:r w:rsidR="00735DE8">
          <w:rPr>
            <w:noProof/>
            <w:webHidden/>
          </w:rPr>
          <w:t>3</w:t>
        </w:r>
        <w:r w:rsidR="00735DE8">
          <w:rPr>
            <w:noProof/>
            <w:webHidden/>
          </w:rPr>
          <w:fldChar w:fldCharType="end"/>
        </w:r>
      </w:hyperlink>
    </w:p>
    <w:p w14:paraId="02C61335" w14:textId="3116C520" w:rsidR="00735DE8" w:rsidRDefault="00DA4CD5">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190849640" w:history="1">
        <w:r w:rsidR="00735DE8" w:rsidRPr="0096411E">
          <w:rPr>
            <w:rStyle w:val="Hyperlink"/>
            <w:noProof/>
          </w:rPr>
          <w:t>2.</w:t>
        </w:r>
        <w:r w:rsidR="00735DE8" w:rsidRPr="0096411E">
          <w:rPr>
            <w:rStyle w:val="Hyperlink"/>
            <w:rFonts w:cs="Arial"/>
            <w:noProof/>
          </w:rPr>
          <w:t xml:space="preserve"> </w:t>
        </w:r>
        <w:r w:rsidR="00735DE8" w:rsidRPr="0096411E">
          <w:rPr>
            <w:rStyle w:val="Hyperlink"/>
            <w:noProof/>
          </w:rPr>
          <w:t>Background to the Requirement</w:t>
        </w:r>
        <w:r w:rsidR="00735DE8">
          <w:rPr>
            <w:noProof/>
            <w:webHidden/>
          </w:rPr>
          <w:tab/>
        </w:r>
        <w:r w:rsidR="00735DE8">
          <w:rPr>
            <w:noProof/>
            <w:webHidden/>
          </w:rPr>
          <w:fldChar w:fldCharType="begin"/>
        </w:r>
        <w:r w:rsidR="00735DE8">
          <w:rPr>
            <w:noProof/>
            <w:webHidden/>
          </w:rPr>
          <w:instrText xml:space="preserve"> PAGEREF _Toc190849640 \h </w:instrText>
        </w:r>
        <w:r w:rsidR="00735DE8">
          <w:rPr>
            <w:noProof/>
            <w:webHidden/>
          </w:rPr>
        </w:r>
        <w:r w:rsidR="00735DE8">
          <w:rPr>
            <w:noProof/>
            <w:webHidden/>
          </w:rPr>
          <w:fldChar w:fldCharType="separate"/>
        </w:r>
        <w:r w:rsidR="00735DE8">
          <w:rPr>
            <w:noProof/>
            <w:webHidden/>
          </w:rPr>
          <w:t>3</w:t>
        </w:r>
        <w:r w:rsidR="00735DE8">
          <w:rPr>
            <w:noProof/>
            <w:webHidden/>
          </w:rPr>
          <w:fldChar w:fldCharType="end"/>
        </w:r>
      </w:hyperlink>
    </w:p>
    <w:p w14:paraId="03DB77CD" w14:textId="1CCCC61A" w:rsidR="00735DE8" w:rsidRDefault="00DA4CD5">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190849641" w:history="1">
        <w:r w:rsidR="00735DE8" w:rsidRPr="0096411E">
          <w:rPr>
            <w:rStyle w:val="Hyperlink"/>
            <w:noProof/>
          </w:rPr>
          <w:t>3.</w:t>
        </w:r>
        <w:r w:rsidR="00735DE8" w:rsidRPr="0096411E">
          <w:rPr>
            <w:rStyle w:val="Hyperlink"/>
            <w:rFonts w:cs="Arial"/>
            <w:noProof/>
          </w:rPr>
          <w:t xml:space="preserve"> </w:t>
        </w:r>
        <w:r w:rsidR="00735DE8" w:rsidRPr="0096411E">
          <w:rPr>
            <w:rStyle w:val="Hyperlink"/>
            <w:noProof/>
          </w:rPr>
          <w:t>Procurement Timetable</w:t>
        </w:r>
        <w:r w:rsidR="00735DE8">
          <w:rPr>
            <w:noProof/>
            <w:webHidden/>
          </w:rPr>
          <w:tab/>
        </w:r>
        <w:r w:rsidR="00735DE8">
          <w:rPr>
            <w:noProof/>
            <w:webHidden/>
          </w:rPr>
          <w:fldChar w:fldCharType="begin"/>
        </w:r>
        <w:r w:rsidR="00735DE8">
          <w:rPr>
            <w:noProof/>
            <w:webHidden/>
          </w:rPr>
          <w:instrText xml:space="preserve"> PAGEREF _Toc190849641 \h </w:instrText>
        </w:r>
        <w:r w:rsidR="00735DE8">
          <w:rPr>
            <w:noProof/>
            <w:webHidden/>
          </w:rPr>
        </w:r>
        <w:r w:rsidR="00735DE8">
          <w:rPr>
            <w:noProof/>
            <w:webHidden/>
          </w:rPr>
          <w:fldChar w:fldCharType="separate"/>
        </w:r>
        <w:r w:rsidR="00735DE8">
          <w:rPr>
            <w:noProof/>
            <w:webHidden/>
          </w:rPr>
          <w:t>3</w:t>
        </w:r>
        <w:r w:rsidR="00735DE8">
          <w:rPr>
            <w:noProof/>
            <w:webHidden/>
          </w:rPr>
          <w:fldChar w:fldCharType="end"/>
        </w:r>
      </w:hyperlink>
    </w:p>
    <w:p w14:paraId="158FB903" w14:textId="1DA43145" w:rsidR="00735DE8" w:rsidRDefault="00DA4CD5">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190849642" w:history="1">
        <w:r w:rsidR="00735DE8" w:rsidRPr="0096411E">
          <w:rPr>
            <w:rStyle w:val="Hyperlink"/>
            <w:noProof/>
          </w:rPr>
          <w:t>4. Scope</w:t>
        </w:r>
        <w:r w:rsidR="00735DE8">
          <w:rPr>
            <w:noProof/>
            <w:webHidden/>
          </w:rPr>
          <w:tab/>
        </w:r>
        <w:r w:rsidR="00735DE8">
          <w:rPr>
            <w:noProof/>
            <w:webHidden/>
          </w:rPr>
          <w:fldChar w:fldCharType="begin"/>
        </w:r>
        <w:r w:rsidR="00735DE8">
          <w:rPr>
            <w:noProof/>
            <w:webHidden/>
          </w:rPr>
          <w:instrText xml:space="preserve"> PAGEREF _Toc190849642 \h </w:instrText>
        </w:r>
        <w:r w:rsidR="00735DE8">
          <w:rPr>
            <w:noProof/>
            <w:webHidden/>
          </w:rPr>
        </w:r>
        <w:r w:rsidR="00735DE8">
          <w:rPr>
            <w:noProof/>
            <w:webHidden/>
          </w:rPr>
          <w:fldChar w:fldCharType="separate"/>
        </w:r>
        <w:r w:rsidR="00735DE8">
          <w:rPr>
            <w:noProof/>
            <w:webHidden/>
          </w:rPr>
          <w:t>4</w:t>
        </w:r>
        <w:r w:rsidR="00735DE8">
          <w:rPr>
            <w:noProof/>
            <w:webHidden/>
          </w:rPr>
          <w:fldChar w:fldCharType="end"/>
        </w:r>
      </w:hyperlink>
    </w:p>
    <w:p w14:paraId="45B961C6" w14:textId="4D9F7137" w:rsidR="00735DE8" w:rsidRDefault="00DA4CD5">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190849643" w:history="1">
        <w:r w:rsidR="00735DE8" w:rsidRPr="0096411E">
          <w:rPr>
            <w:rStyle w:val="Hyperlink"/>
            <w:noProof/>
          </w:rPr>
          <w:t>5. Implementation and Deliverables</w:t>
        </w:r>
        <w:r w:rsidR="00735DE8">
          <w:rPr>
            <w:noProof/>
            <w:webHidden/>
          </w:rPr>
          <w:tab/>
        </w:r>
        <w:r w:rsidR="00735DE8">
          <w:rPr>
            <w:noProof/>
            <w:webHidden/>
          </w:rPr>
          <w:fldChar w:fldCharType="begin"/>
        </w:r>
        <w:r w:rsidR="00735DE8">
          <w:rPr>
            <w:noProof/>
            <w:webHidden/>
          </w:rPr>
          <w:instrText xml:space="preserve"> PAGEREF _Toc190849643 \h </w:instrText>
        </w:r>
        <w:r w:rsidR="00735DE8">
          <w:rPr>
            <w:noProof/>
            <w:webHidden/>
          </w:rPr>
        </w:r>
        <w:r w:rsidR="00735DE8">
          <w:rPr>
            <w:noProof/>
            <w:webHidden/>
          </w:rPr>
          <w:fldChar w:fldCharType="separate"/>
        </w:r>
        <w:r w:rsidR="00735DE8">
          <w:rPr>
            <w:noProof/>
            <w:webHidden/>
          </w:rPr>
          <w:t>4</w:t>
        </w:r>
        <w:r w:rsidR="00735DE8">
          <w:rPr>
            <w:noProof/>
            <w:webHidden/>
          </w:rPr>
          <w:fldChar w:fldCharType="end"/>
        </w:r>
      </w:hyperlink>
    </w:p>
    <w:p w14:paraId="73E8D4A3" w14:textId="0DFFDA8A" w:rsidR="00735DE8" w:rsidRDefault="00DA4CD5">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190849644" w:history="1">
        <w:r w:rsidR="00735DE8" w:rsidRPr="0096411E">
          <w:rPr>
            <w:rStyle w:val="Hyperlink"/>
            <w:noProof/>
          </w:rPr>
          <w:t>6. Specifying Goods and / or Services</w:t>
        </w:r>
        <w:r w:rsidR="00735DE8">
          <w:rPr>
            <w:noProof/>
            <w:webHidden/>
          </w:rPr>
          <w:tab/>
        </w:r>
        <w:r w:rsidR="00735DE8">
          <w:rPr>
            <w:noProof/>
            <w:webHidden/>
          </w:rPr>
          <w:fldChar w:fldCharType="begin"/>
        </w:r>
        <w:r w:rsidR="00735DE8">
          <w:rPr>
            <w:noProof/>
            <w:webHidden/>
          </w:rPr>
          <w:instrText xml:space="preserve"> PAGEREF _Toc190849644 \h </w:instrText>
        </w:r>
        <w:r w:rsidR="00735DE8">
          <w:rPr>
            <w:noProof/>
            <w:webHidden/>
          </w:rPr>
        </w:r>
        <w:r w:rsidR="00735DE8">
          <w:rPr>
            <w:noProof/>
            <w:webHidden/>
          </w:rPr>
          <w:fldChar w:fldCharType="separate"/>
        </w:r>
        <w:r w:rsidR="00735DE8">
          <w:rPr>
            <w:noProof/>
            <w:webHidden/>
          </w:rPr>
          <w:t>5</w:t>
        </w:r>
        <w:r w:rsidR="00735DE8">
          <w:rPr>
            <w:noProof/>
            <w:webHidden/>
          </w:rPr>
          <w:fldChar w:fldCharType="end"/>
        </w:r>
      </w:hyperlink>
    </w:p>
    <w:p w14:paraId="4632625B" w14:textId="3CBB0F38" w:rsidR="00735DE8" w:rsidRDefault="00DA4CD5">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190849645" w:history="1">
        <w:r w:rsidR="00735DE8" w:rsidRPr="0096411E">
          <w:rPr>
            <w:rStyle w:val="Hyperlink"/>
            <w:noProof/>
          </w:rPr>
          <w:t>7. Quality Assurance Requirements</w:t>
        </w:r>
        <w:r w:rsidR="00735DE8">
          <w:rPr>
            <w:noProof/>
            <w:webHidden/>
          </w:rPr>
          <w:tab/>
        </w:r>
        <w:r w:rsidR="00735DE8">
          <w:rPr>
            <w:noProof/>
            <w:webHidden/>
          </w:rPr>
          <w:fldChar w:fldCharType="begin"/>
        </w:r>
        <w:r w:rsidR="00735DE8">
          <w:rPr>
            <w:noProof/>
            <w:webHidden/>
          </w:rPr>
          <w:instrText xml:space="preserve"> PAGEREF _Toc190849645 \h </w:instrText>
        </w:r>
        <w:r w:rsidR="00735DE8">
          <w:rPr>
            <w:noProof/>
            <w:webHidden/>
          </w:rPr>
        </w:r>
        <w:r w:rsidR="00735DE8">
          <w:rPr>
            <w:noProof/>
            <w:webHidden/>
          </w:rPr>
          <w:fldChar w:fldCharType="separate"/>
        </w:r>
        <w:r w:rsidR="00735DE8">
          <w:rPr>
            <w:noProof/>
            <w:webHidden/>
          </w:rPr>
          <w:t>8</w:t>
        </w:r>
        <w:r w:rsidR="00735DE8">
          <w:rPr>
            <w:noProof/>
            <w:webHidden/>
          </w:rPr>
          <w:fldChar w:fldCharType="end"/>
        </w:r>
      </w:hyperlink>
    </w:p>
    <w:p w14:paraId="15F421B1" w14:textId="3EDC752E" w:rsidR="00735DE8" w:rsidRDefault="00DA4CD5">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190849646" w:history="1">
        <w:r w:rsidR="00735DE8" w:rsidRPr="0096411E">
          <w:rPr>
            <w:rStyle w:val="Hyperlink"/>
            <w:noProof/>
          </w:rPr>
          <w:t>8. Other Requirements</w:t>
        </w:r>
        <w:r w:rsidR="00735DE8">
          <w:rPr>
            <w:noProof/>
            <w:webHidden/>
          </w:rPr>
          <w:tab/>
        </w:r>
        <w:r w:rsidR="00735DE8">
          <w:rPr>
            <w:noProof/>
            <w:webHidden/>
          </w:rPr>
          <w:fldChar w:fldCharType="begin"/>
        </w:r>
        <w:r w:rsidR="00735DE8">
          <w:rPr>
            <w:noProof/>
            <w:webHidden/>
          </w:rPr>
          <w:instrText xml:space="preserve"> PAGEREF _Toc190849646 \h </w:instrText>
        </w:r>
        <w:r w:rsidR="00735DE8">
          <w:rPr>
            <w:noProof/>
            <w:webHidden/>
          </w:rPr>
        </w:r>
        <w:r w:rsidR="00735DE8">
          <w:rPr>
            <w:noProof/>
            <w:webHidden/>
          </w:rPr>
          <w:fldChar w:fldCharType="separate"/>
        </w:r>
        <w:r w:rsidR="00735DE8">
          <w:rPr>
            <w:noProof/>
            <w:webHidden/>
          </w:rPr>
          <w:t>8</w:t>
        </w:r>
        <w:r w:rsidR="00735DE8">
          <w:rPr>
            <w:noProof/>
            <w:webHidden/>
          </w:rPr>
          <w:fldChar w:fldCharType="end"/>
        </w:r>
      </w:hyperlink>
    </w:p>
    <w:p w14:paraId="51BD349A" w14:textId="18A50A71" w:rsidR="00735DE8" w:rsidRDefault="00DA4CD5">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190849647" w:history="1">
        <w:r w:rsidR="00735DE8" w:rsidRPr="0096411E">
          <w:rPr>
            <w:rStyle w:val="Hyperlink"/>
            <w:noProof/>
          </w:rPr>
          <w:t>9. Management and Contract Administration</w:t>
        </w:r>
        <w:r w:rsidR="00735DE8">
          <w:rPr>
            <w:noProof/>
            <w:webHidden/>
          </w:rPr>
          <w:tab/>
        </w:r>
        <w:r w:rsidR="00735DE8">
          <w:rPr>
            <w:noProof/>
            <w:webHidden/>
          </w:rPr>
          <w:fldChar w:fldCharType="begin"/>
        </w:r>
        <w:r w:rsidR="00735DE8">
          <w:rPr>
            <w:noProof/>
            <w:webHidden/>
          </w:rPr>
          <w:instrText xml:space="preserve"> PAGEREF _Toc190849647 \h </w:instrText>
        </w:r>
        <w:r w:rsidR="00735DE8">
          <w:rPr>
            <w:noProof/>
            <w:webHidden/>
          </w:rPr>
        </w:r>
        <w:r w:rsidR="00735DE8">
          <w:rPr>
            <w:noProof/>
            <w:webHidden/>
          </w:rPr>
          <w:fldChar w:fldCharType="separate"/>
        </w:r>
        <w:r w:rsidR="00735DE8">
          <w:rPr>
            <w:noProof/>
            <w:webHidden/>
          </w:rPr>
          <w:t>13</w:t>
        </w:r>
        <w:r w:rsidR="00735DE8">
          <w:rPr>
            <w:noProof/>
            <w:webHidden/>
          </w:rPr>
          <w:fldChar w:fldCharType="end"/>
        </w:r>
      </w:hyperlink>
    </w:p>
    <w:p w14:paraId="6297E5B7" w14:textId="62A52B1E" w:rsidR="00735DE8" w:rsidRDefault="00DA4CD5">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190849648" w:history="1">
        <w:r w:rsidR="00735DE8" w:rsidRPr="0096411E">
          <w:rPr>
            <w:rStyle w:val="Hyperlink"/>
            <w:noProof/>
          </w:rPr>
          <w:t>10. Arrangement for End of Contract</w:t>
        </w:r>
        <w:r w:rsidR="00735DE8">
          <w:rPr>
            <w:noProof/>
            <w:webHidden/>
          </w:rPr>
          <w:tab/>
        </w:r>
        <w:r w:rsidR="00735DE8">
          <w:rPr>
            <w:noProof/>
            <w:webHidden/>
          </w:rPr>
          <w:fldChar w:fldCharType="begin"/>
        </w:r>
        <w:r w:rsidR="00735DE8">
          <w:rPr>
            <w:noProof/>
            <w:webHidden/>
          </w:rPr>
          <w:instrText xml:space="preserve"> PAGEREF _Toc190849648 \h </w:instrText>
        </w:r>
        <w:r w:rsidR="00735DE8">
          <w:rPr>
            <w:noProof/>
            <w:webHidden/>
          </w:rPr>
        </w:r>
        <w:r w:rsidR="00735DE8">
          <w:rPr>
            <w:noProof/>
            <w:webHidden/>
          </w:rPr>
          <w:fldChar w:fldCharType="separate"/>
        </w:r>
        <w:r w:rsidR="00735DE8">
          <w:rPr>
            <w:noProof/>
            <w:webHidden/>
          </w:rPr>
          <w:t>15</w:t>
        </w:r>
        <w:r w:rsidR="00735DE8">
          <w:rPr>
            <w:noProof/>
            <w:webHidden/>
          </w:rPr>
          <w:fldChar w:fldCharType="end"/>
        </w:r>
      </w:hyperlink>
    </w:p>
    <w:p w14:paraId="78547B4A" w14:textId="1C6C76ED" w:rsidR="00735DE8" w:rsidRDefault="00DA4CD5">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190849649" w:history="1">
        <w:r w:rsidR="00735DE8" w:rsidRPr="0096411E">
          <w:rPr>
            <w:rStyle w:val="Hyperlink"/>
            <w:noProof/>
          </w:rPr>
          <w:t>11. Tender Evaluation</w:t>
        </w:r>
        <w:r w:rsidR="00735DE8">
          <w:rPr>
            <w:noProof/>
            <w:webHidden/>
          </w:rPr>
          <w:tab/>
        </w:r>
        <w:r w:rsidR="00735DE8">
          <w:rPr>
            <w:noProof/>
            <w:webHidden/>
          </w:rPr>
          <w:fldChar w:fldCharType="begin"/>
        </w:r>
        <w:r w:rsidR="00735DE8">
          <w:rPr>
            <w:noProof/>
            <w:webHidden/>
          </w:rPr>
          <w:instrText xml:space="preserve"> PAGEREF _Toc190849649 \h </w:instrText>
        </w:r>
        <w:r w:rsidR="00735DE8">
          <w:rPr>
            <w:noProof/>
            <w:webHidden/>
          </w:rPr>
        </w:r>
        <w:r w:rsidR="00735DE8">
          <w:rPr>
            <w:noProof/>
            <w:webHidden/>
          </w:rPr>
          <w:fldChar w:fldCharType="separate"/>
        </w:r>
        <w:r w:rsidR="00735DE8">
          <w:rPr>
            <w:noProof/>
            <w:webHidden/>
          </w:rPr>
          <w:t>15</w:t>
        </w:r>
        <w:r w:rsidR="00735DE8">
          <w:rPr>
            <w:noProof/>
            <w:webHidden/>
          </w:rPr>
          <w:fldChar w:fldCharType="end"/>
        </w:r>
      </w:hyperlink>
    </w:p>
    <w:p w14:paraId="5C0AAF9B" w14:textId="219AFF9C" w:rsidR="00735DE8" w:rsidRDefault="00DA4CD5">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190849650" w:history="1">
        <w:r w:rsidR="00735DE8" w:rsidRPr="0096411E">
          <w:rPr>
            <w:rStyle w:val="Hyperlink"/>
            <w:noProof/>
          </w:rPr>
          <w:t>Annex 1 – Procurement &amp; Fraud Statement</w:t>
        </w:r>
        <w:r w:rsidR="00735DE8">
          <w:rPr>
            <w:noProof/>
            <w:webHidden/>
          </w:rPr>
          <w:tab/>
        </w:r>
        <w:r w:rsidR="00735DE8">
          <w:rPr>
            <w:noProof/>
            <w:webHidden/>
          </w:rPr>
          <w:fldChar w:fldCharType="begin"/>
        </w:r>
        <w:r w:rsidR="00735DE8">
          <w:rPr>
            <w:noProof/>
            <w:webHidden/>
          </w:rPr>
          <w:instrText xml:space="preserve"> PAGEREF _Toc190849650 \h </w:instrText>
        </w:r>
        <w:r w:rsidR="00735DE8">
          <w:rPr>
            <w:noProof/>
            <w:webHidden/>
          </w:rPr>
        </w:r>
        <w:r w:rsidR="00735DE8">
          <w:rPr>
            <w:noProof/>
            <w:webHidden/>
          </w:rPr>
          <w:fldChar w:fldCharType="separate"/>
        </w:r>
        <w:r w:rsidR="00735DE8">
          <w:rPr>
            <w:noProof/>
            <w:webHidden/>
          </w:rPr>
          <w:t>15</w:t>
        </w:r>
        <w:r w:rsidR="00735DE8">
          <w:rPr>
            <w:noProof/>
            <w:webHidden/>
          </w:rPr>
          <w:fldChar w:fldCharType="end"/>
        </w:r>
      </w:hyperlink>
    </w:p>
    <w:p w14:paraId="0C711AD3" w14:textId="387A7E6C" w:rsidR="00735DE8" w:rsidRDefault="00DA4CD5">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190849652" w:history="1">
        <w:r w:rsidR="00735DE8" w:rsidRPr="0096411E">
          <w:rPr>
            <w:rStyle w:val="Hyperlink"/>
            <w:noProof/>
          </w:rPr>
          <w:t>Annex 2 – Diversity &amp; Inclusion Policy</w:t>
        </w:r>
        <w:r w:rsidR="00735DE8">
          <w:rPr>
            <w:noProof/>
            <w:webHidden/>
          </w:rPr>
          <w:tab/>
        </w:r>
        <w:r w:rsidR="00735DE8">
          <w:rPr>
            <w:noProof/>
            <w:webHidden/>
          </w:rPr>
          <w:fldChar w:fldCharType="begin"/>
        </w:r>
        <w:r w:rsidR="00735DE8">
          <w:rPr>
            <w:noProof/>
            <w:webHidden/>
          </w:rPr>
          <w:instrText xml:space="preserve"> PAGEREF _Toc190849652 \h </w:instrText>
        </w:r>
        <w:r w:rsidR="00735DE8">
          <w:rPr>
            <w:noProof/>
            <w:webHidden/>
          </w:rPr>
        </w:r>
        <w:r w:rsidR="00735DE8">
          <w:rPr>
            <w:noProof/>
            <w:webHidden/>
          </w:rPr>
          <w:fldChar w:fldCharType="separate"/>
        </w:r>
        <w:r w:rsidR="00735DE8">
          <w:rPr>
            <w:noProof/>
            <w:webHidden/>
          </w:rPr>
          <w:t>15</w:t>
        </w:r>
        <w:r w:rsidR="00735DE8">
          <w:rPr>
            <w:noProof/>
            <w:webHidden/>
          </w:rPr>
          <w:fldChar w:fldCharType="end"/>
        </w:r>
      </w:hyperlink>
    </w:p>
    <w:p w14:paraId="6A1EB717" w14:textId="23418367" w:rsidR="00735DE8" w:rsidRDefault="00DA4CD5">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190849653" w:history="1">
        <w:r w:rsidR="00735DE8" w:rsidRPr="0096411E">
          <w:rPr>
            <w:rStyle w:val="Hyperlink"/>
            <w:noProof/>
          </w:rPr>
          <w:t>Annex 3 – Environmental Policy</w:t>
        </w:r>
        <w:r w:rsidR="00735DE8">
          <w:rPr>
            <w:noProof/>
            <w:webHidden/>
          </w:rPr>
          <w:tab/>
        </w:r>
        <w:r w:rsidR="00735DE8">
          <w:rPr>
            <w:noProof/>
            <w:webHidden/>
          </w:rPr>
          <w:fldChar w:fldCharType="begin"/>
        </w:r>
        <w:r w:rsidR="00735DE8">
          <w:rPr>
            <w:noProof/>
            <w:webHidden/>
          </w:rPr>
          <w:instrText xml:space="preserve"> PAGEREF _Toc190849653 \h </w:instrText>
        </w:r>
        <w:r w:rsidR="00735DE8">
          <w:rPr>
            <w:noProof/>
            <w:webHidden/>
          </w:rPr>
        </w:r>
        <w:r w:rsidR="00735DE8">
          <w:rPr>
            <w:noProof/>
            <w:webHidden/>
          </w:rPr>
          <w:fldChar w:fldCharType="separate"/>
        </w:r>
        <w:r w:rsidR="00735DE8">
          <w:rPr>
            <w:noProof/>
            <w:webHidden/>
          </w:rPr>
          <w:t>16</w:t>
        </w:r>
        <w:r w:rsidR="00735DE8">
          <w:rPr>
            <w:noProof/>
            <w:webHidden/>
          </w:rPr>
          <w:fldChar w:fldCharType="end"/>
        </w:r>
      </w:hyperlink>
    </w:p>
    <w:p w14:paraId="3762CE2A" w14:textId="72F8FDAE" w:rsidR="00735DE8" w:rsidRDefault="00DA4CD5">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190849654" w:history="1">
        <w:r w:rsidR="00735DE8" w:rsidRPr="0096411E">
          <w:rPr>
            <w:rStyle w:val="Hyperlink"/>
            <w:noProof/>
          </w:rPr>
          <w:t>Annex 4 – Health and Safety Policy</w:t>
        </w:r>
        <w:r w:rsidR="00735DE8">
          <w:rPr>
            <w:noProof/>
            <w:webHidden/>
          </w:rPr>
          <w:tab/>
        </w:r>
        <w:r w:rsidR="00735DE8">
          <w:rPr>
            <w:noProof/>
            <w:webHidden/>
          </w:rPr>
          <w:fldChar w:fldCharType="begin"/>
        </w:r>
        <w:r w:rsidR="00735DE8">
          <w:rPr>
            <w:noProof/>
            <w:webHidden/>
          </w:rPr>
          <w:instrText xml:space="preserve"> PAGEREF _Toc190849654 \h </w:instrText>
        </w:r>
        <w:r w:rsidR="00735DE8">
          <w:rPr>
            <w:noProof/>
            <w:webHidden/>
          </w:rPr>
        </w:r>
        <w:r w:rsidR="00735DE8">
          <w:rPr>
            <w:noProof/>
            <w:webHidden/>
          </w:rPr>
          <w:fldChar w:fldCharType="separate"/>
        </w:r>
        <w:r w:rsidR="00735DE8">
          <w:rPr>
            <w:noProof/>
            <w:webHidden/>
          </w:rPr>
          <w:t>16</w:t>
        </w:r>
        <w:r w:rsidR="00735DE8">
          <w:rPr>
            <w:noProof/>
            <w:webHidden/>
          </w:rPr>
          <w:fldChar w:fldCharType="end"/>
        </w:r>
      </w:hyperlink>
    </w:p>
    <w:p w14:paraId="594FA2C1" w14:textId="675554F6" w:rsidR="00E14466" w:rsidRDefault="003D01AE" w:rsidP="00E14466">
      <w:r>
        <w:rPr>
          <w:rFonts w:cs="Arial"/>
          <w:bCs/>
          <w:szCs w:val="24"/>
        </w:rPr>
        <w:fldChar w:fldCharType="end"/>
      </w:r>
    </w:p>
    <w:p w14:paraId="31315B7E" w14:textId="3AF2BAC8" w:rsidR="00E14466" w:rsidRPr="00C23EA4" w:rsidRDefault="00E14466">
      <w:pPr>
        <w:rPr>
          <w:rFonts w:ascii="Arial" w:hAnsi="Arial" w:cs="Arial"/>
        </w:rPr>
      </w:pPr>
      <w:r w:rsidRPr="00C23EA4">
        <w:rPr>
          <w:rFonts w:ascii="Arial" w:hAnsi="Arial" w:cs="Arial"/>
        </w:rPr>
        <w:br w:type="page"/>
      </w:r>
    </w:p>
    <w:p w14:paraId="1F5CE638" w14:textId="17FFFA38" w:rsidR="001A236D" w:rsidRPr="00237E4B" w:rsidRDefault="00237E4B" w:rsidP="00237E4B">
      <w:pPr>
        <w:pStyle w:val="Heading2"/>
        <w:tabs>
          <w:tab w:val="clear" w:pos="0"/>
          <w:tab w:val="left" w:pos="-180"/>
        </w:tabs>
        <w:ind w:hanging="180"/>
      </w:pPr>
      <w:bookmarkStart w:id="2" w:name="_Toc190849639"/>
      <w:r>
        <w:lastRenderedPageBreak/>
        <w:t xml:space="preserve">1. </w:t>
      </w:r>
      <w:r w:rsidR="001A236D" w:rsidRPr="00237E4B">
        <w:t>Introduction</w:t>
      </w:r>
      <w:bookmarkEnd w:id="0"/>
      <w:bookmarkEnd w:id="1"/>
      <w:bookmarkEnd w:id="2"/>
    </w:p>
    <w:p w14:paraId="2EF142D9" w14:textId="5DB3455D" w:rsidR="0012052C" w:rsidRPr="0012052C" w:rsidRDefault="0012052C" w:rsidP="0012052C">
      <w:pPr>
        <w:tabs>
          <w:tab w:val="left" w:pos="-180"/>
        </w:tabs>
        <w:ind w:left="-180"/>
        <w:rPr>
          <w:rFonts w:ascii="Arial" w:hAnsi="Arial" w:cs="Arial"/>
        </w:rPr>
      </w:pPr>
      <w:r w:rsidRPr="0012052C">
        <w:rPr>
          <w:rFonts w:ascii="Arial" w:hAnsi="Arial" w:cs="Arial"/>
        </w:rPr>
        <w:t>The Driver and Vehicle Licensing Agency (</w:t>
      </w:r>
      <w:r w:rsidRPr="0012052C">
        <w:rPr>
          <w:rFonts w:ascii="Arial" w:hAnsi="Arial" w:cs="Arial"/>
          <w:b/>
          <w:bCs/>
        </w:rPr>
        <w:t>DVLA</w:t>
      </w:r>
      <w:r w:rsidRPr="0012052C">
        <w:rPr>
          <w:rFonts w:ascii="Arial" w:hAnsi="Arial" w:cs="Arial"/>
        </w:rPr>
        <w:t xml:space="preserve">) invites proposals for the following provision of Medical Appraisal Services.  This contract will be subject to the </w:t>
      </w:r>
      <w:r w:rsidR="00920938">
        <w:rPr>
          <w:rFonts w:ascii="Arial" w:hAnsi="Arial" w:cs="Arial"/>
        </w:rPr>
        <w:t xml:space="preserve">DVLA’s Mid-Tier </w:t>
      </w:r>
      <w:r w:rsidRPr="0012052C">
        <w:rPr>
          <w:rFonts w:ascii="Arial" w:hAnsi="Arial" w:cs="Arial"/>
        </w:rPr>
        <w:t>Terms and Conditions of Contract</w:t>
      </w:r>
      <w:r w:rsidR="00920938">
        <w:rPr>
          <w:rFonts w:ascii="Arial" w:hAnsi="Arial" w:cs="Arial"/>
        </w:rPr>
        <w:t xml:space="preserve"> and associated </w:t>
      </w:r>
      <w:r w:rsidR="009B7364">
        <w:rPr>
          <w:rFonts w:ascii="Arial" w:hAnsi="Arial" w:cs="Arial"/>
        </w:rPr>
        <w:t>schedules</w:t>
      </w:r>
      <w:r w:rsidRPr="0012052C">
        <w:rPr>
          <w:rFonts w:ascii="Arial" w:hAnsi="Arial" w:cs="Arial"/>
        </w:rPr>
        <w:t xml:space="preserve">.  </w:t>
      </w:r>
    </w:p>
    <w:p w14:paraId="2C6E91AE" w14:textId="77777777" w:rsidR="001A236D" w:rsidRDefault="001A236D" w:rsidP="00237E4B">
      <w:pPr>
        <w:tabs>
          <w:tab w:val="left" w:pos="-180"/>
        </w:tabs>
        <w:ind w:hanging="180"/>
        <w:rPr>
          <w:rFonts w:ascii="Arial" w:hAnsi="Arial" w:cs="Arial"/>
        </w:rPr>
      </w:pPr>
    </w:p>
    <w:p w14:paraId="59AAF719" w14:textId="68BF8FE4" w:rsidR="001A236D" w:rsidRDefault="00237E4B" w:rsidP="00237E4B">
      <w:pPr>
        <w:pStyle w:val="Heading2"/>
        <w:tabs>
          <w:tab w:val="clear" w:pos="0"/>
          <w:tab w:val="left" w:pos="-180"/>
        </w:tabs>
        <w:ind w:hanging="180"/>
      </w:pPr>
      <w:bookmarkStart w:id="3" w:name="_Toc190849640"/>
      <w:r w:rsidRPr="00237E4B">
        <w:t>2.</w:t>
      </w:r>
      <w:r>
        <w:rPr>
          <w:rFonts w:cs="Arial"/>
          <w:sz w:val="24"/>
        </w:rPr>
        <w:t xml:space="preserve"> </w:t>
      </w:r>
      <w:r w:rsidR="001A236D">
        <w:t>Background to the Requirement</w:t>
      </w:r>
      <w:bookmarkEnd w:id="3"/>
    </w:p>
    <w:p w14:paraId="5FB5BE2A" w14:textId="77777777" w:rsidR="0012052C" w:rsidRPr="0012052C" w:rsidRDefault="0012052C" w:rsidP="0012052C">
      <w:pPr>
        <w:ind w:left="-142"/>
        <w:rPr>
          <w:rFonts w:ascii="Arial" w:eastAsia="STZhongsong" w:hAnsi="Arial" w:cs="Arial"/>
          <w:lang w:eastAsia="zh-CN"/>
        </w:rPr>
      </w:pPr>
      <w:r w:rsidRPr="0012052C">
        <w:rPr>
          <w:rFonts w:ascii="Arial" w:eastAsia="STZhongsong" w:hAnsi="Arial" w:cs="Arial"/>
          <w:lang w:eastAsia="zh-CN"/>
        </w:rPr>
        <w:t xml:space="preserve">The DVLA is an Executive Agency of the Department for Transport (DfT), based in Swansea. The DVLA’s primary aims are to facilitate road safety and general law enforcement by maintaining accurate registers of drivers and vehicle keepers and to collect Vehicle Excise Duty (VED). </w:t>
      </w:r>
    </w:p>
    <w:p w14:paraId="5A4D2879" w14:textId="77777777" w:rsidR="0012052C" w:rsidRPr="0012052C" w:rsidRDefault="0012052C" w:rsidP="0012052C">
      <w:pPr>
        <w:ind w:left="-142"/>
        <w:rPr>
          <w:rFonts w:ascii="Arial" w:eastAsia="STZhongsong" w:hAnsi="Arial" w:cs="Arial"/>
          <w:lang w:eastAsia="zh-CN"/>
        </w:rPr>
      </w:pPr>
    </w:p>
    <w:p w14:paraId="5D169447" w14:textId="3E0D058B" w:rsidR="0012052C" w:rsidRPr="0012052C" w:rsidRDefault="0012052C" w:rsidP="0012052C">
      <w:pPr>
        <w:ind w:left="-142"/>
        <w:rPr>
          <w:rFonts w:ascii="Arial" w:eastAsia="STZhongsong" w:hAnsi="Arial" w:cs="Arial"/>
          <w:lang w:eastAsia="zh-CN"/>
        </w:rPr>
      </w:pPr>
      <w:r w:rsidRPr="0012052C">
        <w:rPr>
          <w:rFonts w:ascii="Arial" w:eastAsia="STZhongsong" w:hAnsi="Arial" w:cs="Arial"/>
          <w:lang w:eastAsia="zh-CN"/>
        </w:rPr>
        <w:t xml:space="preserve">Drivers Medical Group currently employs </w:t>
      </w:r>
      <w:r w:rsidR="00E27A77">
        <w:rPr>
          <w:rFonts w:ascii="Arial" w:eastAsia="STZhongsong" w:hAnsi="Arial" w:cs="Arial"/>
          <w:lang w:eastAsia="zh-CN"/>
        </w:rPr>
        <w:t>3</w:t>
      </w:r>
      <w:r w:rsidR="00C017F7">
        <w:rPr>
          <w:rFonts w:ascii="Arial" w:eastAsia="STZhongsong" w:hAnsi="Arial" w:cs="Arial"/>
          <w:lang w:eastAsia="zh-CN"/>
        </w:rPr>
        <w:t>3</w:t>
      </w:r>
      <w:r w:rsidRPr="0012052C">
        <w:rPr>
          <w:rFonts w:ascii="Arial" w:eastAsia="STZhongsong" w:hAnsi="Arial" w:cs="Arial"/>
          <w:lang w:eastAsia="zh-CN"/>
        </w:rPr>
        <w:t xml:space="preserve"> DVLA Doctors, </w:t>
      </w:r>
      <w:r w:rsidR="00E27A77">
        <w:rPr>
          <w:rFonts w:ascii="Arial" w:eastAsia="STZhongsong" w:hAnsi="Arial" w:cs="Arial"/>
          <w:lang w:eastAsia="zh-CN"/>
        </w:rPr>
        <w:t>that will require this service.</w:t>
      </w:r>
      <w:r w:rsidR="00724C44">
        <w:rPr>
          <w:rFonts w:ascii="Arial" w:eastAsia="STZhongsong" w:hAnsi="Arial" w:cs="Arial"/>
          <w:lang w:eastAsia="zh-CN"/>
        </w:rPr>
        <w:t xml:space="preserve"> All DVLA Doctors are fully registered medical practitioners registered with the </w:t>
      </w:r>
      <w:r w:rsidR="00724C44" w:rsidRPr="00724C44">
        <w:rPr>
          <w:rFonts w:ascii="Arial" w:eastAsia="STZhongsong" w:hAnsi="Arial" w:cs="Arial"/>
          <w:lang w:eastAsia="zh-CN"/>
        </w:rPr>
        <w:t>General Medical Council</w:t>
      </w:r>
      <w:r w:rsidR="00724C44">
        <w:rPr>
          <w:rFonts w:ascii="Arial" w:eastAsia="STZhongsong" w:hAnsi="Arial" w:cs="Arial"/>
          <w:lang w:eastAsia="zh-CN"/>
        </w:rPr>
        <w:t xml:space="preserve"> (GMC)</w:t>
      </w:r>
      <w:r w:rsidR="00920938">
        <w:rPr>
          <w:rFonts w:ascii="Arial" w:eastAsia="STZhongsong" w:hAnsi="Arial" w:cs="Arial"/>
          <w:lang w:eastAsia="zh-CN"/>
        </w:rPr>
        <w:t xml:space="preserve"> </w:t>
      </w:r>
      <w:r w:rsidR="00724C44">
        <w:rPr>
          <w:rFonts w:ascii="Arial" w:eastAsia="STZhongsong" w:hAnsi="Arial" w:cs="Arial"/>
          <w:lang w:eastAsia="zh-CN"/>
        </w:rPr>
        <w:t>UK</w:t>
      </w:r>
      <w:r w:rsidR="00920938">
        <w:rPr>
          <w:rFonts w:ascii="Arial" w:eastAsia="STZhongsong" w:hAnsi="Arial" w:cs="Arial"/>
          <w:lang w:eastAsia="zh-CN"/>
        </w:rPr>
        <w:t>.</w:t>
      </w:r>
      <w:r w:rsidR="00724C44">
        <w:rPr>
          <w:rFonts w:ascii="Arial" w:eastAsia="STZhongsong" w:hAnsi="Arial" w:cs="Arial"/>
          <w:lang w:eastAsia="zh-CN"/>
        </w:rPr>
        <w:t xml:space="preserve"> </w:t>
      </w:r>
    </w:p>
    <w:p w14:paraId="46435E54" w14:textId="77777777" w:rsidR="0012052C" w:rsidRPr="0012052C" w:rsidRDefault="0012052C" w:rsidP="0012052C">
      <w:pPr>
        <w:tabs>
          <w:tab w:val="left" w:pos="-180"/>
        </w:tabs>
        <w:ind w:left="-142"/>
        <w:rPr>
          <w:rFonts w:ascii="Arial" w:hAnsi="Arial" w:cs="Arial"/>
          <w:highlight w:val="yellow"/>
        </w:rPr>
      </w:pPr>
    </w:p>
    <w:p w14:paraId="2186A3FE" w14:textId="5914D4C1" w:rsidR="0012052C" w:rsidRPr="0012052C" w:rsidRDefault="0012052C" w:rsidP="0012052C">
      <w:pPr>
        <w:ind w:left="-142"/>
        <w:rPr>
          <w:rFonts w:ascii="Arial" w:hAnsi="Arial" w:cs="Arial"/>
        </w:rPr>
      </w:pPr>
      <w:r w:rsidRPr="0012052C">
        <w:rPr>
          <w:rFonts w:ascii="Arial" w:hAnsi="Arial" w:cs="Arial"/>
        </w:rPr>
        <w:t xml:space="preserve">As a group they are responsible for </w:t>
      </w:r>
      <w:r w:rsidR="00724C44">
        <w:rPr>
          <w:rFonts w:ascii="Arial" w:hAnsi="Arial" w:cs="Arial"/>
        </w:rPr>
        <w:t xml:space="preserve">interpreting and </w:t>
      </w:r>
      <w:r w:rsidRPr="0012052C">
        <w:rPr>
          <w:rFonts w:ascii="Arial" w:hAnsi="Arial" w:cs="Arial"/>
        </w:rPr>
        <w:t xml:space="preserve">applying the medical </w:t>
      </w:r>
      <w:r w:rsidR="00724C44">
        <w:rPr>
          <w:rFonts w:ascii="Arial" w:hAnsi="Arial" w:cs="Arial"/>
        </w:rPr>
        <w:t xml:space="preserve">fitness </w:t>
      </w:r>
      <w:r w:rsidRPr="0012052C">
        <w:rPr>
          <w:rFonts w:ascii="Arial" w:hAnsi="Arial" w:cs="Arial"/>
        </w:rPr>
        <w:t>standards for driver licensing in Great Britain, representing the Secretary of State at appeals and advising the medical profession on medical aspects of fitness to drive.</w:t>
      </w:r>
    </w:p>
    <w:p w14:paraId="454E1B31" w14:textId="77777777" w:rsidR="0012052C" w:rsidRPr="0012052C" w:rsidRDefault="0012052C" w:rsidP="0012052C">
      <w:pPr>
        <w:ind w:left="-142"/>
        <w:rPr>
          <w:rFonts w:ascii="Arial" w:hAnsi="Arial" w:cs="Arial"/>
        </w:rPr>
      </w:pPr>
    </w:p>
    <w:p w14:paraId="1EF9C697" w14:textId="77777777" w:rsidR="00D87C01" w:rsidRPr="00D87C01" w:rsidRDefault="0012052C" w:rsidP="009B7364">
      <w:pPr>
        <w:pStyle w:val="p1"/>
        <w:spacing w:before="0" w:beforeAutospacing="0" w:after="0" w:afterAutospacing="0"/>
        <w:ind w:left="-142"/>
        <w:rPr>
          <w:rFonts w:ascii="Arial" w:hAnsi="Arial" w:cs="Arial"/>
        </w:rPr>
      </w:pPr>
      <w:r w:rsidRPr="0012052C">
        <w:rPr>
          <w:rFonts w:ascii="Arial" w:hAnsi="Arial" w:cs="Arial"/>
        </w:rPr>
        <w:t xml:space="preserve">All </w:t>
      </w:r>
      <w:r w:rsidR="00AC5476">
        <w:rPr>
          <w:rFonts w:ascii="Arial" w:hAnsi="Arial" w:cs="Arial"/>
        </w:rPr>
        <w:t xml:space="preserve">GMC registered/ </w:t>
      </w:r>
      <w:r w:rsidRPr="0012052C">
        <w:rPr>
          <w:rFonts w:ascii="Arial" w:hAnsi="Arial" w:cs="Arial"/>
        </w:rPr>
        <w:t>licensed doctors are required to have an annual appraisal based on the GMC’s (General Medical Council) Good Medical Practi</w:t>
      </w:r>
      <w:r>
        <w:rPr>
          <w:rFonts w:ascii="Arial" w:hAnsi="Arial" w:cs="Arial"/>
        </w:rPr>
        <w:t>c</w:t>
      </w:r>
      <w:r w:rsidRPr="0012052C">
        <w:rPr>
          <w:rFonts w:ascii="Arial" w:hAnsi="Arial" w:cs="Arial"/>
        </w:rPr>
        <w:t>e Framework.  Medical appraisal is a process of facilitated self-review supported by information gathered from the full scope of the doctor’s work. The appraisal forms a mandatory requirement of the GMC’s five-year license revalidation cycle</w:t>
      </w:r>
      <w:r w:rsidR="00AC5476" w:rsidRPr="00AC5476">
        <w:t xml:space="preserve"> </w:t>
      </w:r>
      <w:r w:rsidR="00AC5476">
        <w:t>(</w:t>
      </w:r>
      <w:r w:rsidR="00AC5476" w:rsidRPr="00AC5476">
        <w:rPr>
          <w:rFonts w:ascii="Arial" w:hAnsi="Arial" w:cs="Arial"/>
        </w:rPr>
        <w:t>to maintain the licence to practice medicine in the UK</w:t>
      </w:r>
      <w:r w:rsidR="00AC5476">
        <w:rPr>
          <w:rFonts w:ascii="Arial" w:hAnsi="Arial" w:cs="Arial"/>
        </w:rPr>
        <w:t>)</w:t>
      </w:r>
      <w:r w:rsidR="00177C02">
        <w:rPr>
          <w:rFonts w:ascii="Arial" w:hAnsi="Arial" w:cs="Arial"/>
        </w:rPr>
        <w:t xml:space="preserve">.  </w:t>
      </w:r>
      <w:r w:rsidR="00D87C01" w:rsidRPr="00D87C01">
        <w:rPr>
          <w:rStyle w:val="s2"/>
          <w:rFonts w:ascii="Arial" w:hAnsi="Arial" w:cs="Arial"/>
        </w:rPr>
        <w:t>Please note, one appraiser is only able to conduct a maximum of two appraisals for the same doctor within one of their GMC’s revalidation cycle.</w:t>
      </w:r>
    </w:p>
    <w:p w14:paraId="6076116C" w14:textId="6F444866" w:rsidR="0012052C" w:rsidRPr="0012052C" w:rsidRDefault="0012052C" w:rsidP="0012052C">
      <w:pPr>
        <w:ind w:left="-142"/>
        <w:rPr>
          <w:rFonts w:ascii="Arial" w:hAnsi="Arial" w:cs="Arial"/>
        </w:rPr>
      </w:pPr>
    </w:p>
    <w:p w14:paraId="2C874848" w14:textId="77777777" w:rsidR="0012052C" w:rsidRPr="0012052C" w:rsidRDefault="0012052C" w:rsidP="0012052C">
      <w:pPr>
        <w:ind w:left="-142"/>
        <w:rPr>
          <w:rFonts w:ascii="Arial" w:hAnsi="Arial" w:cs="Arial"/>
        </w:rPr>
      </w:pPr>
    </w:p>
    <w:p w14:paraId="5CECC926" w14:textId="402A1BBE" w:rsidR="0012052C" w:rsidRPr="0012052C" w:rsidRDefault="0012052C" w:rsidP="0012052C">
      <w:pPr>
        <w:ind w:left="-142"/>
        <w:rPr>
          <w:rFonts w:ascii="Arial" w:hAnsi="Arial" w:cs="Arial"/>
        </w:rPr>
      </w:pPr>
      <w:r w:rsidRPr="0012052C">
        <w:rPr>
          <w:rFonts w:ascii="Arial" w:hAnsi="Arial" w:cs="Arial"/>
        </w:rPr>
        <w:t>DVLA require the services of qualified Medical Appraisers to facilitate the DVLA Doctors annual appraisal as outlined in Section 6</w:t>
      </w:r>
      <w:r w:rsidR="00920938">
        <w:rPr>
          <w:rFonts w:ascii="Arial" w:hAnsi="Arial" w:cs="Arial"/>
        </w:rPr>
        <w:t xml:space="preserve"> of this document</w:t>
      </w:r>
      <w:r w:rsidRPr="0012052C">
        <w:rPr>
          <w:rFonts w:ascii="Arial" w:hAnsi="Arial" w:cs="Arial"/>
        </w:rPr>
        <w:t>.</w:t>
      </w:r>
    </w:p>
    <w:p w14:paraId="677D4F81" w14:textId="77777777" w:rsidR="009424D8" w:rsidRDefault="009424D8" w:rsidP="00850192">
      <w:pPr>
        <w:tabs>
          <w:tab w:val="left" w:pos="-180"/>
        </w:tabs>
        <w:ind w:hanging="181"/>
        <w:rPr>
          <w:rFonts w:ascii="Arial" w:hAnsi="Arial" w:cs="Arial"/>
        </w:rPr>
      </w:pPr>
    </w:p>
    <w:p w14:paraId="4D5FEC7E" w14:textId="1B287612" w:rsidR="001A236D" w:rsidRDefault="00237E4B" w:rsidP="00850192">
      <w:pPr>
        <w:pStyle w:val="Heading2"/>
        <w:tabs>
          <w:tab w:val="clear" w:pos="0"/>
          <w:tab w:val="left" w:pos="-180"/>
        </w:tabs>
        <w:spacing w:before="0"/>
        <w:ind w:hanging="181"/>
      </w:pPr>
      <w:bookmarkStart w:id="4" w:name="_Toc253400957"/>
      <w:bookmarkStart w:id="5" w:name="_Toc190849641"/>
      <w:r w:rsidRPr="00ED4B17">
        <w:t>3.</w:t>
      </w:r>
      <w:r w:rsidRPr="00ED4B17">
        <w:rPr>
          <w:rFonts w:cs="Arial"/>
          <w:b w:val="0"/>
          <w:sz w:val="24"/>
        </w:rPr>
        <w:t xml:space="preserve"> </w:t>
      </w:r>
      <w:r w:rsidR="001A236D" w:rsidRPr="00ED4B17">
        <w:t>Procurement Timetable</w:t>
      </w:r>
      <w:bookmarkEnd w:id="4"/>
      <w:bookmarkEnd w:id="5"/>
    </w:p>
    <w:p w14:paraId="2CAAC8B7" w14:textId="0E847A35" w:rsidR="000020A9" w:rsidRDefault="000020A9" w:rsidP="00727DE8">
      <w:pPr>
        <w:ind w:left="-142"/>
        <w:rPr>
          <w:rFonts w:ascii="Arial" w:eastAsia="STZhongsong" w:hAnsi="Arial" w:cs="Arial"/>
          <w:lang w:eastAsia="zh-CN"/>
        </w:rPr>
      </w:pPr>
      <w:r w:rsidRPr="000020A9">
        <w:rPr>
          <w:rFonts w:ascii="Arial" w:eastAsia="STZhongsong" w:hAnsi="Arial" w:cs="Arial"/>
          <w:lang w:eastAsia="zh-CN"/>
        </w:rPr>
        <w:t xml:space="preserve">The timetable for this Procurement is set out in </w:t>
      </w:r>
      <w:r>
        <w:rPr>
          <w:rFonts w:ascii="Arial" w:eastAsia="STZhongsong" w:hAnsi="Arial" w:cs="Arial"/>
          <w:lang w:eastAsia="zh-CN"/>
        </w:rPr>
        <w:t>Invitation to Tender (ITT)</w:t>
      </w:r>
      <w:r w:rsidRPr="000020A9">
        <w:rPr>
          <w:rFonts w:ascii="Arial" w:eastAsia="STZhongsong" w:hAnsi="Arial" w:cs="Arial"/>
          <w:lang w:eastAsia="zh-CN"/>
        </w:rPr>
        <w:t>.</w:t>
      </w:r>
      <w:r>
        <w:rPr>
          <w:rFonts w:ascii="Arial" w:eastAsia="STZhongsong" w:hAnsi="Arial" w:cs="Arial"/>
          <w:lang w:eastAsia="zh-CN"/>
        </w:rPr>
        <w:t xml:space="preserve"> </w:t>
      </w:r>
      <w:r w:rsidR="00727DE8">
        <w:rPr>
          <w:rFonts w:ascii="Arial" w:eastAsia="STZhongsong" w:hAnsi="Arial" w:cs="Arial"/>
          <w:lang w:eastAsia="zh-CN"/>
        </w:rPr>
        <w:t>The</w:t>
      </w:r>
      <w:r w:rsidR="00727DE8" w:rsidRPr="000020A9">
        <w:rPr>
          <w:rFonts w:ascii="Arial" w:eastAsia="STZhongsong" w:hAnsi="Arial" w:cs="Arial"/>
          <w:lang w:eastAsia="zh-CN"/>
        </w:rPr>
        <w:t xml:space="preserve"> </w:t>
      </w:r>
      <w:r w:rsidRPr="000020A9">
        <w:rPr>
          <w:rFonts w:ascii="Arial" w:eastAsia="STZhongsong" w:hAnsi="Arial" w:cs="Arial"/>
          <w:lang w:eastAsia="zh-CN"/>
        </w:rPr>
        <w:t>timetable may be changed at any time</w:t>
      </w:r>
      <w:r>
        <w:rPr>
          <w:rFonts w:ascii="Arial" w:eastAsia="STZhongsong" w:hAnsi="Arial" w:cs="Arial"/>
          <w:lang w:eastAsia="zh-CN"/>
        </w:rPr>
        <w:t xml:space="preserve"> but any changes to the dates will be made in </w:t>
      </w:r>
      <w:r w:rsidRPr="000020A9">
        <w:rPr>
          <w:rFonts w:ascii="Arial" w:eastAsia="STZhongsong" w:hAnsi="Arial" w:cs="Arial"/>
          <w:lang w:eastAsia="zh-CN"/>
        </w:rPr>
        <w:t>accordance</w:t>
      </w:r>
      <w:r w:rsidR="00727DE8">
        <w:rPr>
          <w:rFonts w:ascii="Arial" w:eastAsia="STZhongsong" w:hAnsi="Arial" w:cs="Arial"/>
          <w:lang w:eastAsia="zh-CN"/>
        </w:rPr>
        <w:t xml:space="preserve"> </w:t>
      </w:r>
      <w:r w:rsidRPr="000020A9">
        <w:rPr>
          <w:rFonts w:ascii="Arial" w:eastAsia="STZhongsong" w:hAnsi="Arial" w:cs="Arial"/>
          <w:lang w:eastAsia="zh-CN"/>
        </w:rPr>
        <w:t>with the Regulations (where applicable).</w:t>
      </w:r>
    </w:p>
    <w:p w14:paraId="72ECC52D" w14:textId="77777777" w:rsidR="00920938" w:rsidRDefault="00920938" w:rsidP="00727DE8">
      <w:pPr>
        <w:ind w:left="-142"/>
        <w:rPr>
          <w:rFonts w:ascii="Arial" w:eastAsia="STZhongsong" w:hAnsi="Arial" w:cs="Arial"/>
          <w:lang w:eastAsia="zh-CN"/>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70"/>
        <w:gridCol w:w="4670"/>
      </w:tblGrid>
      <w:tr w:rsidR="00920938" w:rsidRPr="00B95656" w14:paraId="3EFEE0D3" w14:textId="77777777" w:rsidTr="00C955CD">
        <w:tc>
          <w:tcPr>
            <w:tcW w:w="2500" w:type="pct"/>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12FB00F" w14:textId="77777777" w:rsidR="00920938" w:rsidRPr="004524BE" w:rsidRDefault="00920938" w:rsidP="00C86AF1">
            <w:pPr>
              <w:pStyle w:val="Paragraph"/>
              <w:spacing w:after="240" w:line="240" w:lineRule="auto"/>
              <w:jc w:val="left"/>
              <w:rPr>
                <w:rFonts w:ascii="Arial" w:hAnsi="Arial"/>
                <w:b/>
                <w:szCs w:val="22"/>
              </w:rPr>
            </w:pPr>
            <w:r w:rsidRPr="004524BE">
              <w:rPr>
                <w:rFonts w:ascii="Arial" w:hAnsi="Arial"/>
                <w:b/>
                <w:szCs w:val="22"/>
              </w:rPr>
              <w:t>Event</w:t>
            </w:r>
          </w:p>
        </w:tc>
        <w:tc>
          <w:tcPr>
            <w:tcW w:w="2500" w:type="pct"/>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3D81FE20" w14:textId="77777777" w:rsidR="00920938" w:rsidRPr="004524BE" w:rsidRDefault="00920938" w:rsidP="00C86AF1">
            <w:pPr>
              <w:pStyle w:val="Paragraph"/>
              <w:spacing w:after="240" w:line="240" w:lineRule="auto"/>
              <w:jc w:val="left"/>
              <w:rPr>
                <w:rFonts w:ascii="Arial" w:hAnsi="Arial"/>
                <w:b/>
                <w:szCs w:val="22"/>
              </w:rPr>
            </w:pPr>
            <w:r w:rsidRPr="004524BE">
              <w:rPr>
                <w:rFonts w:ascii="Arial" w:hAnsi="Arial"/>
                <w:b/>
                <w:szCs w:val="22"/>
              </w:rPr>
              <w:t>Date</w:t>
            </w:r>
          </w:p>
        </w:tc>
      </w:tr>
      <w:tr w:rsidR="00920938" w:rsidRPr="00B95656" w14:paraId="0BDD5023" w14:textId="77777777" w:rsidTr="00C86AF1">
        <w:tc>
          <w:tcPr>
            <w:tcW w:w="2500" w:type="pct"/>
            <w:tcBorders>
              <w:top w:val="single" w:sz="8" w:space="0" w:color="000000"/>
              <w:left w:val="single" w:sz="8" w:space="0" w:color="000000"/>
              <w:bottom w:val="single" w:sz="8" w:space="0" w:color="000000"/>
              <w:right w:val="single" w:sz="8" w:space="0" w:color="000000"/>
            </w:tcBorders>
          </w:tcPr>
          <w:p w14:paraId="5303D844" w14:textId="77777777" w:rsidR="00920938" w:rsidRPr="00B95656" w:rsidRDefault="00920938" w:rsidP="00C86AF1">
            <w:pPr>
              <w:pStyle w:val="Paragraph"/>
              <w:spacing w:after="240" w:line="240" w:lineRule="auto"/>
              <w:jc w:val="left"/>
              <w:rPr>
                <w:rFonts w:ascii="Arial" w:hAnsi="Arial"/>
                <w:szCs w:val="22"/>
              </w:rPr>
            </w:pPr>
            <w:r w:rsidRPr="00B95656">
              <w:rPr>
                <w:rFonts w:ascii="Arial" w:hAnsi="Arial"/>
                <w:szCs w:val="22"/>
              </w:rPr>
              <w:t xml:space="preserve">Issue of the ITQ to all potential </w:t>
            </w:r>
            <w:r w:rsidRPr="00B95656">
              <w:rPr>
                <w:rFonts w:ascii="Arial" w:hAnsi="Arial"/>
                <w:bCs/>
                <w:szCs w:val="22"/>
              </w:rPr>
              <w:t>suppliers</w:t>
            </w:r>
          </w:p>
        </w:tc>
        <w:tc>
          <w:tcPr>
            <w:tcW w:w="2500" w:type="pct"/>
            <w:tcBorders>
              <w:top w:val="single" w:sz="8" w:space="0" w:color="000000"/>
              <w:left w:val="single" w:sz="8" w:space="0" w:color="000000"/>
              <w:bottom w:val="single" w:sz="8" w:space="0" w:color="000000"/>
              <w:right w:val="single" w:sz="8" w:space="0" w:color="000000"/>
            </w:tcBorders>
          </w:tcPr>
          <w:p w14:paraId="558C8BD5" w14:textId="71E87D1A" w:rsidR="00920938" w:rsidRPr="00B95656" w:rsidRDefault="00920938" w:rsidP="00C86AF1">
            <w:pPr>
              <w:pStyle w:val="Paragraph"/>
              <w:spacing w:after="240" w:line="240" w:lineRule="auto"/>
              <w:jc w:val="left"/>
              <w:rPr>
                <w:rFonts w:ascii="Arial" w:hAnsi="Arial"/>
                <w:szCs w:val="22"/>
              </w:rPr>
            </w:pPr>
            <w:r w:rsidRPr="004524BE">
              <w:rPr>
                <w:rFonts w:ascii="Arial" w:hAnsi="Arial"/>
                <w:szCs w:val="22"/>
              </w:rPr>
              <w:t>1</w:t>
            </w:r>
            <w:r>
              <w:rPr>
                <w:rFonts w:ascii="Arial" w:hAnsi="Arial"/>
                <w:szCs w:val="22"/>
              </w:rPr>
              <w:t>9</w:t>
            </w:r>
            <w:r w:rsidRPr="004524BE">
              <w:rPr>
                <w:rFonts w:ascii="Arial" w:hAnsi="Arial"/>
                <w:szCs w:val="22"/>
              </w:rPr>
              <w:t>th Feb 2025</w:t>
            </w:r>
          </w:p>
        </w:tc>
      </w:tr>
      <w:tr w:rsidR="00920938" w:rsidRPr="00B95656" w14:paraId="555920EF" w14:textId="77777777" w:rsidTr="00C86AF1">
        <w:tc>
          <w:tcPr>
            <w:tcW w:w="2500" w:type="pct"/>
            <w:tcBorders>
              <w:top w:val="single" w:sz="8" w:space="0" w:color="000000"/>
              <w:left w:val="single" w:sz="8" w:space="0" w:color="000000"/>
              <w:bottom w:val="single" w:sz="8" w:space="0" w:color="000000"/>
              <w:right w:val="single" w:sz="8" w:space="0" w:color="000000"/>
            </w:tcBorders>
          </w:tcPr>
          <w:p w14:paraId="4457F574" w14:textId="77777777" w:rsidR="00920938" w:rsidRPr="00B95656" w:rsidRDefault="00920938" w:rsidP="00C86AF1">
            <w:pPr>
              <w:pStyle w:val="Paragraph"/>
              <w:spacing w:after="240" w:line="240" w:lineRule="auto"/>
              <w:jc w:val="left"/>
              <w:rPr>
                <w:rFonts w:ascii="Arial" w:hAnsi="Arial"/>
                <w:szCs w:val="22"/>
              </w:rPr>
            </w:pPr>
            <w:r w:rsidRPr="00B95656">
              <w:rPr>
                <w:rFonts w:ascii="Arial" w:hAnsi="Arial"/>
                <w:szCs w:val="22"/>
              </w:rPr>
              <w:t xml:space="preserve">Deadline for receipt of clarifications </w:t>
            </w:r>
          </w:p>
        </w:tc>
        <w:tc>
          <w:tcPr>
            <w:tcW w:w="2500" w:type="pct"/>
            <w:tcBorders>
              <w:top w:val="single" w:sz="8" w:space="0" w:color="000000"/>
              <w:left w:val="single" w:sz="8" w:space="0" w:color="000000"/>
              <w:bottom w:val="single" w:sz="8" w:space="0" w:color="000000"/>
              <w:right w:val="single" w:sz="8" w:space="0" w:color="000000"/>
            </w:tcBorders>
          </w:tcPr>
          <w:p w14:paraId="7D703974" w14:textId="5064EA88" w:rsidR="00920938" w:rsidRPr="00B95656" w:rsidRDefault="00920938" w:rsidP="00C86AF1">
            <w:pPr>
              <w:pStyle w:val="Paragraph"/>
              <w:spacing w:after="240" w:line="240" w:lineRule="auto"/>
              <w:jc w:val="left"/>
              <w:rPr>
                <w:rFonts w:ascii="Arial" w:hAnsi="Arial"/>
                <w:szCs w:val="22"/>
              </w:rPr>
            </w:pPr>
            <w:r w:rsidRPr="004524BE">
              <w:rPr>
                <w:rFonts w:ascii="Arial" w:hAnsi="Arial"/>
                <w:szCs w:val="22"/>
              </w:rPr>
              <w:t>5th Mar 2025</w:t>
            </w:r>
            <w:r w:rsidR="00C955CD">
              <w:rPr>
                <w:rFonts w:ascii="Arial" w:hAnsi="Arial"/>
                <w:szCs w:val="22"/>
              </w:rPr>
              <w:t xml:space="preserve"> @ 13:00</w:t>
            </w:r>
          </w:p>
        </w:tc>
      </w:tr>
      <w:tr w:rsidR="00920938" w:rsidRPr="00B95656" w14:paraId="0D1DF42B" w14:textId="77777777" w:rsidTr="00C86AF1">
        <w:tc>
          <w:tcPr>
            <w:tcW w:w="2500" w:type="pct"/>
            <w:tcBorders>
              <w:top w:val="single" w:sz="8" w:space="0" w:color="000000"/>
              <w:left w:val="single" w:sz="8" w:space="0" w:color="000000"/>
              <w:bottom w:val="single" w:sz="8" w:space="0" w:color="000000"/>
              <w:right w:val="single" w:sz="8" w:space="0" w:color="000000"/>
            </w:tcBorders>
          </w:tcPr>
          <w:p w14:paraId="57514C29" w14:textId="77777777" w:rsidR="00920938" w:rsidRPr="00B95656" w:rsidRDefault="00920938" w:rsidP="00C86AF1">
            <w:pPr>
              <w:pStyle w:val="Paragraph"/>
              <w:spacing w:after="240" w:line="240" w:lineRule="auto"/>
              <w:jc w:val="left"/>
              <w:rPr>
                <w:rFonts w:ascii="Arial" w:hAnsi="Arial"/>
                <w:szCs w:val="22"/>
              </w:rPr>
            </w:pPr>
            <w:r w:rsidRPr="00B95656">
              <w:rPr>
                <w:rFonts w:ascii="Arial" w:hAnsi="Arial"/>
                <w:szCs w:val="22"/>
              </w:rPr>
              <w:t xml:space="preserve">Deadline for the publication of responses to ITQ clarification questions </w:t>
            </w:r>
          </w:p>
        </w:tc>
        <w:tc>
          <w:tcPr>
            <w:tcW w:w="2500" w:type="pct"/>
            <w:tcBorders>
              <w:top w:val="single" w:sz="8" w:space="0" w:color="000000"/>
              <w:left w:val="single" w:sz="8" w:space="0" w:color="000000"/>
              <w:bottom w:val="single" w:sz="8" w:space="0" w:color="000000"/>
              <w:right w:val="single" w:sz="8" w:space="0" w:color="000000"/>
            </w:tcBorders>
          </w:tcPr>
          <w:p w14:paraId="64E3AAD7" w14:textId="3D92E511" w:rsidR="00920938" w:rsidRPr="00B95656" w:rsidRDefault="00920938" w:rsidP="00C86AF1">
            <w:pPr>
              <w:pStyle w:val="Paragraph"/>
              <w:spacing w:after="240" w:line="240" w:lineRule="auto"/>
              <w:jc w:val="left"/>
              <w:rPr>
                <w:rFonts w:ascii="Arial" w:hAnsi="Arial"/>
                <w:szCs w:val="22"/>
              </w:rPr>
            </w:pPr>
            <w:r>
              <w:rPr>
                <w:rFonts w:ascii="Arial" w:hAnsi="Arial"/>
                <w:szCs w:val="22"/>
              </w:rPr>
              <w:t>12</w:t>
            </w:r>
            <w:r w:rsidRPr="004524BE">
              <w:rPr>
                <w:rFonts w:ascii="Arial" w:hAnsi="Arial"/>
                <w:szCs w:val="22"/>
              </w:rPr>
              <w:t>th Mar 2025</w:t>
            </w:r>
          </w:p>
        </w:tc>
      </w:tr>
      <w:tr w:rsidR="00920938" w:rsidRPr="00B95656" w14:paraId="77FC2683" w14:textId="77777777" w:rsidTr="00C86AF1">
        <w:tc>
          <w:tcPr>
            <w:tcW w:w="2500" w:type="pct"/>
            <w:tcBorders>
              <w:top w:val="single" w:sz="8" w:space="0" w:color="000000"/>
              <w:left w:val="single" w:sz="8" w:space="0" w:color="000000"/>
              <w:bottom w:val="single" w:sz="8" w:space="0" w:color="000000"/>
              <w:right w:val="single" w:sz="8" w:space="0" w:color="000000"/>
            </w:tcBorders>
          </w:tcPr>
          <w:p w14:paraId="512CC4FA" w14:textId="77777777" w:rsidR="00920938" w:rsidRPr="00B95656" w:rsidRDefault="00920938" w:rsidP="00920938">
            <w:pPr>
              <w:pStyle w:val="Paragraph"/>
              <w:spacing w:after="240" w:line="240" w:lineRule="auto"/>
              <w:jc w:val="left"/>
              <w:rPr>
                <w:rFonts w:ascii="Arial" w:hAnsi="Arial"/>
                <w:szCs w:val="22"/>
              </w:rPr>
            </w:pPr>
            <w:r w:rsidRPr="00B95656">
              <w:rPr>
                <w:rFonts w:ascii="Arial" w:hAnsi="Arial"/>
                <w:szCs w:val="22"/>
              </w:rPr>
              <w:t xml:space="preserve">Deadline for receipt of responses </w:t>
            </w:r>
          </w:p>
        </w:tc>
        <w:tc>
          <w:tcPr>
            <w:tcW w:w="2500" w:type="pct"/>
            <w:tcBorders>
              <w:top w:val="single" w:sz="8" w:space="0" w:color="000000"/>
              <w:left w:val="single" w:sz="8" w:space="0" w:color="000000"/>
              <w:bottom w:val="single" w:sz="8" w:space="0" w:color="000000"/>
              <w:right w:val="single" w:sz="8" w:space="0" w:color="000000"/>
            </w:tcBorders>
          </w:tcPr>
          <w:p w14:paraId="3D8D7CDE" w14:textId="68757C3A" w:rsidR="00920938" w:rsidRPr="00B95656" w:rsidRDefault="00E10F08" w:rsidP="00920938">
            <w:pPr>
              <w:pStyle w:val="Paragraph"/>
              <w:spacing w:after="240" w:line="240" w:lineRule="auto"/>
              <w:jc w:val="left"/>
              <w:rPr>
                <w:rFonts w:ascii="Arial" w:hAnsi="Arial"/>
                <w:szCs w:val="22"/>
              </w:rPr>
            </w:pPr>
            <w:r>
              <w:rPr>
                <w:rFonts w:ascii="Arial" w:hAnsi="Arial"/>
                <w:szCs w:val="22"/>
              </w:rPr>
              <w:t>12</w:t>
            </w:r>
            <w:r w:rsidR="00920938" w:rsidRPr="004524BE">
              <w:rPr>
                <w:rFonts w:ascii="Arial" w:hAnsi="Arial"/>
                <w:szCs w:val="22"/>
              </w:rPr>
              <w:t xml:space="preserve">th </w:t>
            </w:r>
            <w:r>
              <w:rPr>
                <w:rFonts w:ascii="Arial" w:hAnsi="Arial"/>
                <w:szCs w:val="22"/>
              </w:rPr>
              <w:t>Ap</w:t>
            </w:r>
            <w:r w:rsidR="00920938" w:rsidRPr="004524BE">
              <w:rPr>
                <w:rFonts w:ascii="Arial" w:hAnsi="Arial"/>
                <w:szCs w:val="22"/>
              </w:rPr>
              <w:t>r 202</w:t>
            </w:r>
            <w:r w:rsidR="00C955CD">
              <w:rPr>
                <w:rFonts w:ascii="Arial" w:hAnsi="Arial"/>
                <w:szCs w:val="22"/>
              </w:rPr>
              <w:t>5 @ 13:00</w:t>
            </w:r>
          </w:p>
        </w:tc>
      </w:tr>
      <w:tr w:rsidR="00920938" w:rsidRPr="00B95656" w14:paraId="6188FD2A" w14:textId="77777777" w:rsidTr="00C86AF1">
        <w:tc>
          <w:tcPr>
            <w:tcW w:w="2500" w:type="pct"/>
            <w:tcBorders>
              <w:top w:val="single" w:sz="8" w:space="0" w:color="000000"/>
              <w:left w:val="single" w:sz="8" w:space="0" w:color="000000"/>
              <w:bottom w:val="single" w:sz="8" w:space="0" w:color="000000"/>
              <w:right w:val="single" w:sz="8" w:space="0" w:color="000000"/>
            </w:tcBorders>
          </w:tcPr>
          <w:p w14:paraId="1F5E75F0" w14:textId="7E925D38" w:rsidR="00920938" w:rsidRPr="00B95656" w:rsidRDefault="00920938" w:rsidP="00920938">
            <w:pPr>
              <w:pStyle w:val="Paragraph"/>
              <w:spacing w:after="240" w:line="240" w:lineRule="auto"/>
              <w:jc w:val="left"/>
              <w:rPr>
                <w:rFonts w:ascii="Arial" w:hAnsi="Arial"/>
                <w:szCs w:val="22"/>
              </w:rPr>
            </w:pPr>
            <w:r w:rsidRPr="00B95656">
              <w:rPr>
                <w:rFonts w:ascii="Arial" w:hAnsi="Arial"/>
                <w:szCs w:val="22"/>
              </w:rPr>
              <w:t>Evaluation of responses</w:t>
            </w:r>
            <w:r w:rsidR="00E10F08">
              <w:rPr>
                <w:rFonts w:ascii="Arial" w:hAnsi="Arial"/>
                <w:szCs w:val="22"/>
              </w:rPr>
              <w:t xml:space="preserve"> (end)</w:t>
            </w:r>
          </w:p>
        </w:tc>
        <w:tc>
          <w:tcPr>
            <w:tcW w:w="2500" w:type="pct"/>
            <w:tcBorders>
              <w:top w:val="single" w:sz="8" w:space="0" w:color="000000"/>
              <w:left w:val="single" w:sz="8" w:space="0" w:color="000000"/>
              <w:bottom w:val="single" w:sz="8" w:space="0" w:color="000000"/>
              <w:right w:val="single" w:sz="8" w:space="0" w:color="000000"/>
            </w:tcBorders>
          </w:tcPr>
          <w:p w14:paraId="05DF45E4" w14:textId="179E0E69" w:rsidR="00920938" w:rsidRPr="00B95656" w:rsidRDefault="00920938" w:rsidP="00920938">
            <w:pPr>
              <w:pStyle w:val="Paragraph"/>
              <w:spacing w:after="240" w:line="240" w:lineRule="auto"/>
              <w:jc w:val="left"/>
              <w:rPr>
                <w:rFonts w:ascii="Arial" w:hAnsi="Arial"/>
                <w:szCs w:val="22"/>
              </w:rPr>
            </w:pPr>
            <w:r w:rsidRPr="004524BE">
              <w:rPr>
                <w:rFonts w:ascii="Arial" w:hAnsi="Arial"/>
                <w:szCs w:val="22"/>
              </w:rPr>
              <w:t xml:space="preserve">26th </w:t>
            </w:r>
            <w:r w:rsidR="00E10F08">
              <w:rPr>
                <w:rFonts w:ascii="Arial" w:hAnsi="Arial"/>
                <w:szCs w:val="22"/>
              </w:rPr>
              <w:t>Apr</w:t>
            </w:r>
            <w:r w:rsidRPr="004524BE">
              <w:rPr>
                <w:rFonts w:ascii="Arial" w:hAnsi="Arial"/>
                <w:szCs w:val="22"/>
              </w:rPr>
              <w:t xml:space="preserve"> 2025</w:t>
            </w:r>
          </w:p>
        </w:tc>
      </w:tr>
      <w:tr w:rsidR="00920938" w:rsidRPr="00B95656" w14:paraId="003ECDA4" w14:textId="77777777" w:rsidTr="00C86AF1">
        <w:tc>
          <w:tcPr>
            <w:tcW w:w="2500" w:type="pct"/>
            <w:tcBorders>
              <w:top w:val="single" w:sz="8" w:space="0" w:color="000000"/>
              <w:left w:val="single" w:sz="8" w:space="0" w:color="000000"/>
              <w:bottom w:val="single" w:sz="8" w:space="0" w:color="000000"/>
              <w:right w:val="single" w:sz="8" w:space="0" w:color="000000"/>
            </w:tcBorders>
          </w:tcPr>
          <w:p w14:paraId="5F651D15" w14:textId="77777777" w:rsidR="00920938" w:rsidRPr="00B95656" w:rsidRDefault="00920938" w:rsidP="00920938">
            <w:pPr>
              <w:pStyle w:val="Paragraph"/>
              <w:spacing w:after="240" w:line="240" w:lineRule="auto"/>
              <w:jc w:val="left"/>
              <w:rPr>
                <w:rFonts w:ascii="Arial" w:hAnsi="Arial"/>
                <w:szCs w:val="22"/>
              </w:rPr>
            </w:pPr>
            <w:r w:rsidRPr="00B95656">
              <w:rPr>
                <w:rFonts w:ascii="Arial" w:hAnsi="Arial"/>
                <w:szCs w:val="22"/>
              </w:rPr>
              <w:lastRenderedPageBreak/>
              <w:t>Notification of contract award decision</w:t>
            </w:r>
          </w:p>
        </w:tc>
        <w:tc>
          <w:tcPr>
            <w:tcW w:w="2500" w:type="pct"/>
            <w:tcBorders>
              <w:top w:val="single" w:sz="8" w:space="0" w:color="000000"/>
              <w:left w:val="single" w:sz="8" w:space="0" w:color="000000"/>
              <w:bottom w:val="single" w:sz="8" w:space="0" w:color="000000"/>
              <w:right w:val="single" w:sz="8" w:space="0" w:color="000000"/>
            </w:tcBorders>
          </w:tcPr>
          <w:p w14:paraId="45198CE4" w14:textId="44F5FA17" w:rsidR="00920938" w:rsidRPr="00B95656" w:rsidRDefault="00920938" w:rsidP="00920938">
            <w:pPr>
              <w:pStyle w:val="Paragraph"/>
              <w:spacing w:after="240" w:line="240" w:lineRule="auto"/>
              <w:jc w:val="left"/>
              <w:rPr>
                <w:rFonts w:ascii="Arial" w:hAnsi="Arial"/>
                <w:szCs w:val="22"/>
              </w:rPr>
            </w:pPr>
            <w:r w:rsidRPr="004524BE">
              <w:rPr>
                <w:rFonts w:ascii="Arial" w:hAnsi="Arial"/>
                <w:szCs w:val="22"/>
              </w:rPr>
              <w:t xml:space="preserve">28th </w:t>
            </w:r>
            <w:r w:rsidR="00E10F08">
              <w:rPr>
                <w:rFonts w:ascii="Arial" w:hAnsi="Arial"/>
                <w:szCs w:val="22"/>
              </w:rPr>
              <w:t>Ap</w:t>
            </w:r>
            <w:r w:rsidRPr="004524BE">
              <w:rPr>
                <w:rFonts w:ascii="Arial" w:hAnsi="Arial"/>
                <w:szCs w:val="22"/>
              </w:rPr>
              <w:t>r 2025</w:t>
            </w:r>
          </w:p>
        </w:tc>
      </w:tr>
      <w:tr w:rsidR="00920938" w:rsidRPr="00B95656" w14:paraId="6226B1CF" w14:textId="77777777" w:rsidTr="00C86AF1">
        <w:tc>
          <w:tcPr>
            <w:tcW w:w="2500" w:type="pct"/>
            <w:tcBorders>
              <w:top w:val="single" w:sz="8" w:space="0" w:color="000000"/>
              <w:left w:val="single" w:sz="8" w:space="0" w:color="000000"/>
              <w:bottom w:val="single" w:sz="8" w:space="0" w:color="000000"/>
              <w:right w:val="single" w:sz="8" w:space="0" w:color="000000"/>
            </w:tcBorders>
          </w:tcPr>
          <w:p w14:paraId="0463B2A5" w14:textId="77777777" w:rsidR="00920938" w:rsidRPr="00B95656" w:rsidRDefault="00920938" w:rsidP="00920938">
            <w:pPr>
              <w:pStyle w:val="Paragraph"/>
              <w:spacing w:after="240" w:line="240" w:lineRule="auto"/>
              <w:jc w:val="left"/>
              <w:rPr>
                <w:rFonts w:ascii="Arial" w:hAnsi="Arial"/>
                <w:szCs w:val="22"/>
              </w:rPr>
            </w:pPr>
            <w:r w:rsidRPr="00B95656">
              <w:rPr>
                <w:rFonts w:ascii="Arial" w:hAnsi="Arial"/>
                <w:szCs w:val="22"/>
              </w:rPr>
              <w:t xml:space="preserve">"Standstill" period </w:t>
            </w:r>
          </w:p>
        </w:tc>
        <w:tc>
          <w:tcPr>
            <w:tcW w:w="2500" w:type="pct"/>
            <w:tcBorders>
              <w:top w:val="single" w:sz="8" w:space="0" w:color="000000"/>
              <w:left w:val="single" w:sz="8" w:space="0" w:color="000000"/>
              <w:bottom w:val="single" w:sz="8" w:space="0" w:color="000000"/>
              <w:right w:val="single" w:sz="8" w:space="0" w:color="000000"/>
            </w:tcBorders>
          </w:tcPr>
          <w:p w14:paraId="7FC921E8" w14:textId="09D67F47" w:rsidR="00920938" w:rsidRPr="00B95656" w:rsidRDefault="00E10F08" w:rsidP="00920938">
            <w:pPr>
              <w:pStyle w:val="Paragraph"/>
              <w:spacing w:after="240" w:line="240" w:lineRule="auto"/>
              <w:jc w:val="left"/>
              <w:rPr>
                <w:rFonts w:ascii="Arial" w:hAnsi="Arial"/>
                <w:szCs w:val="22"/>
              </w:rPr>
            </w:pPr>
            <w:r>
              <w:rPr>
                <w:rFonts w:ascii="Arial" w:hAnsi="Arial"/>
                <w:szCs w:val="22"/>
              </w:rPr>
              <w:t>29</w:t>
            </w:r>
            <w:r w:rsidR="00920938" w:rsidRPr="004524BE">
              <w:rPr>
                <w:rFonts w:ascii="Arial" w:hAnsi="Arial"/>
                <w:szCs w:val="22"/>
              </w:rPr>
              <w:t>th Apr 2025</w:t>
            </w:r>
          </w:p>
        </w:tc>
      </w:tr>
      <w:tr w:rsidR="00920938" w:rsidRPr="00B95656" w14:paraId="05E551D4" w14:textId="77777777" w:rsidTr="00C86AF1">
        <w:tc>
          <w:tcPr>
            <w:tcW w:w="2500" w:type="pct"/>
            <w:tcBorders>
              <w:top w:val="single" w:sz="8" w:space="0" w:color="000000"/>
              <w:left w:val="single" w:sz="8" w:space="0" w:color="000000"/>
              <w:bottom w:val="single" w:sz="8" w:space="0" w:color="000000"/>
              <w:right w:val="single" w:sz="8" w:space="0" w:color="000000"/>
            </w:tcBorders>
          </w:tcPr>
          <w:p w14:paraId="018034E2" w14:textId="77777777" w:rsidR="00920938" w:rsidRPr="00B95656" w:rsidRDefault="00920938" w:rsidP="00920938">
            <w:pPr>
              <w:pStyle w:val="Paragraph"/>
              <w:spacing w:after="240" w:line="240" w:lineRule="auto"/>
              <w:jc w:val="left"/>
              <w:rPr>
                <w:rFonts w:ascii="Arial" w:hAnsi="Arial"/>
                <w:szCs w:val="22"/>
              </w:rPr>
            </w:pPr>
            <w:r w:rsidRPr="00B95656">
              <w:rPr>
                <w:rFonts w:ascii="Arial" w:hAnsi="Arial"/>
                <w:szCs w:val="22"/>
              </w:rPr>
              <w:t xml:space="preserve">Confirmation of contract award </w:t>
            </w:r>
          </w:p>
        </w:tc>
        <w:tc>
          <w:tcPr>
            <w:tcW w:w="2500" w:type="pct"/>
            <w:tcBorders>
              <w:top w:val="single" w:sz="8" w:space="0" w:color="000000"/>
              <w:left w:val="single" w:sz="8" w:space="0" w:color="000000"/>
              <w:bottom w:val="single" w:sz="8" w:space="0" w:color="000000"/>
              <w:right w:val="single" w:sz="8" w:space="0" w:color="000000"/>
            </w:tcBorders>
          </w:tcPr>
          <w:p w14:paraId="2E797E0C" w14:textId="6368A6F0" w:rsidR="00920938" w:rsidRPr="00B95656" w:rsidRDefault="009274D6" w:rsidP="00920938">
            <w:pPr>
              <w:pStyle w:val="Paragraph"/>
              <w:spacing w:after="240" w:line="240" w:lineRule="auto"/>
              <w:jc w:val="left"/>
              <w:rPr>
                <w:rFonts w:ascii="Arial" w:hAnsi="Arial"/>
                <w:szCs w:val="22"/>
              </w:rPr>
            </w:pPr>
            <w:r>
              <w:rPr>
                <w:rFonts w:ascii="Arial" w:hAnsi="Arial"/>
                <w:szCs w:val="22"/>
              </w:rPr>
              <w:t>8</w:t>
            </w:r>
            <w:r w:rsidR="00920938" w:rsidRPr="004524BE">
              <w:rPr>
                <w:rFonts w:ascii="Arial" w:hAnsi="Arial"/>
                <w:szCs w:val="22"/>
              </w:rPr>
              <w:t xml:space="preserve">th </w:t>
            </w:r>
            <w:r>
              <w:rPr>
                <w:rFonts w:ascii="Arial" w:hAnsi="Arial"/>
                <w:szCs w:val="22"/>
              </w:rPr>
              <w:t>May</w:t>
            </w:r>
            <w:r w:rsidR="00920938" w:rsidRPr="004524BE">
              <w:rPr>
                <w:rFonts w:ascii="Arial" w:hAnsi="Arial"/>
                <w:szCs w:val="22"/>
              </w:rPr>
              <w:t xml:space="preserve"> 2025</w:t>
            </w:r>
          </w:p>
        </w:tc>
      </w:tr>
      <w:tr w:rsidR="00920938" w:rsidRPr="00B95656" w14:paraId="5883677A" w14:textId="77777777" w:rsidTr="00C86AF1">
        <w:tc>
          <w:tcPr>
            <w:tcW w:w="2500" w:type="pct"/>
            <w:tcBorders>
              <w:top w:val="single" w:sz="8" w:space="0" w:color="000000"/>
              <w:left w:val="single" w:sz="8" w:space="0" w:color="000000"/>
              <w:bottom w:val="single" w:sz="8" w:space="0" w:color="000000"/>
              <w:right w:val="single" w:sz="8" w:space="0" w:color="000000"/>
            </w:tcBorders>
          </w:tcPr>
          <w:p w14:paraId="4980EB39" w14:textId="77777777" w:rsidR="00920938" w:rsidRPr="00B95656" w:rsidRDefault="00920938" w:rsidP="00920938">
            <w:pPr>
              <w:pStyle w:val="Paragraph"/>
              <w:spacing w:after="240" w:line="240" w:lineRule="auto"/>
              <w:jc w:val="left"/>
              <w:rPr>
                <w:rFonts w:ascii="Arial" w:hAnsi="Arial"/>
                <w:szCs w:val="22"/>
              </w:rPr>
            </w:pPr>
            <w:r w:rsidRPr="00B95656">
              <w:rPr>
                <w:rFonts w:ascii="Arial" w:hAnsi="Arial"/>
                <w:szCs w:val="22"/>
              </w:rPr>
              <w:t>Contract start date [and start of mobilisation period]</w:t>
            </w:r>
          </w:p>
        </w:tc>
        <w:tc>
          <w:tcPr>
            <w:tcW w:w="2500" w:type="pct"/>
            <w:tcBorders>
              <w:top w:val="single" w:sz="8" w:space="0" w:color="000000"/>
              <w:left w:val="single" w:sz="8" w:space="0" w:color="000000"/>
              <w:bottom w:val="single" w:sz="8" w:space="0" w:color="000000"/>
              <w:right w:val="single" w:sz="8" w:space="0" w:color="000000"/>
            </w:tcBorders>
          </w:tcPr>
          <w:p w14:paraId="71CCCA8D" w14:textId="3A7616D9" w:rsidR="00920938" w:rsidRPr="00B95656" w:rsidRDefault="009274D6" w:rsidP="00920938">
            <w:pPr>
              <w:pStyle w:val="Paragraph"/>
              <w:spacing w:after="240" w:line="240" w:lineRule="auto"/>
              <w:jc w:val="left"/>
              <w:rPr>
                <w:rFonts w:ascii="Arial" w:hAnsi="Arial"/>
                <w:szCs w:val="22"/>
              </w:rPr>
            </w:pPr>
            <w:r>
              <w:rPr>
                <w:rFonts w:ascii="Arial" w:hAnsi="Arial"/>
                <w:szCs w:val="22"/>
              </w:rPr>
              <w:t>9</w:t>
            </w:r>
            <w:r w:rsidRPr="009B7364">
              <w:rPr>
                <w:rFonts w:ascii="Arial" w:hAnsi="Arial"/>
                <w:szCs w:val="22"/>
                <w:vertAlign w:val="superscript"/>
              </w:rPr>
              <w:t>th</w:t>
            </w:r>
            <w:r>
              <w:rPr>
                <w:rFonts w:ascii="Arial" w:hAnsi="Arial"/>
                <w:szCs w:val="22"/>
              </w:rPr>
              <w:t xml:space="preserve"> May</w:t>
            </w:r>
            <w:r w:rsidR="00920938" w:rsidRPr="004524BE">
              <w:rPr>
                <w:rFonts w:ascii="Arial" w:hAnsi="Arial"/>
                <w:szCs w:val="22"/>
              </w:rPr>
              <w:t xml:space="preserve"> 2025</w:t>
            </w:r>
          </w:p>
        </w:tc>
      </w:tr>
      <w:tr w:rsidR="00920938" w:rsidRPr="00B95656" w14:paraId="4C9EECE1" w14:textId="77777777" w:rsidTr="00C86AF1">
        <w:tc>
          <w:tcPr>
            <w:tcW w:w="2500" w:type="pct"/>
            <w:tcBorders>
              <w:top w:val="single" w:sz="8" w:space="0" w:color="000000"/>
              <w:left w:val="single" w:sz="8" w:space="0" w:color="000000"/>
              <w:bottom w:val="single" w:sz="8" w:space="0" w:color="000000"/>
              <w:right w:val="single" w:sz="8" w:space="0" w:color="000000"/>
            </w:tcBorders>
          </w:tcPr>
          <w:p w14:paraId="44258EA8" w14:textId="77777777" w:rsidR="00920938" w:rsidRPr="00B95656" w:rsidRDefault="00920938" w:rsidP="00920938">
            <w:pPr>
              <w:pStyle w:val="Paragraph"/>
              <w:spacing w:after="240" w:line="240" w:lineRule="auto"/>
              <w:jc w:val="left"/>
              <w:rPr>
                <w:rFonts w:ascii="Arial" w:hAnsi="Arial"/>
                <w:szCs w:val="22"/>
              </w:rPr>
            </w:pPr>
            <w:r w:rsidRPr="00B95656">
              <w:rPr>
                <w:rFonts w:ascii="Arial" w:hAnsi="Arial"/>
                <w:szCs w:val="22"/>
              </w:rPr>
              <w:t>Target service commencement date</w:t>
            </w:r>
          </w:p>
        </w:tc>
        <w:tc>
          <w:tcPr>
            <w:tcW w:w="2500" w:type="pct"/>
            <w:tcBorders>
              <w:top w:val="single" w:sz="8" w:space="0" w:color="000000"/>
              <w:left w:val="single" w:sz="8" w:space="0" w:color="000000"/>
              <w:bottom w:val="single" w:sz="8" w:space="0" w:color="000000"/>
              <w:right w:val="single" w:sz="8" w:space="0" w:color="000000"/>
            </w:tcBorders>
          </w:tcPr>
          <w:p w14:paraId="6FDEACFA" w14:textId="1ED510C3" w:rsidR="00920938" w:rsidRPr="00B95656" w:rsidRDefault="009274D6" w:rsidP="00920938">
            <w:pPr>
              <w:pStyle w:val="Paragraph"/>
              <w:spacing w:after="240" w:line="240" w:lineRule="auto"/>
              <w:jc w:val="left"/>
              <w:rPr>
                <w:rFonts w:ascii="Arial" w:hAnsi="Arial"/>
                <w:szCs w:val="22"/>
              </w:rPr>
            </w:pPr>
            <w:r>
              <w:rPr>
                <w:rFonts w:ascii="Arial" w:hAnsi="Arial"/>
                <w:szCs w:val="22"/>
              </w:rPr>
              <w:t>14</w:t>
            </w:r>
            <w:r w:rsidRPr="009B7364">
              <w:rPr>
                <w:rFonts w:ascii="Arial" w:hAnsi="Arial"/>
                <w:szCs w:val="22"/>
                <w:vertAlign w:val="superscript"/>
              </w:rPr>
              <w:t>th</w:t>
            </w:r>
            <w:r>
              <w:rPr>
                <w:rFonts w:ascii="Arial" w:hAnsi="Arial"/>
                <w:szCs w:val="22"/>
              </w:rPr>
              <w:t xml:space="preserve"> July 2025</w:t>
            </w:r>
          </w:p>
        </w:tc>
      </w:tr>
    </w:tbl>
    <w:p w14:paraId="0E212990" w14:textId="77777777" w:rsidR="00920938" w:rsidRPr="000020A9" w:rsidRDefault="00920938" w:rsidP="00727DE8">
      <w:pPr>
        <w:ind w:left="-142"/>
        <w:rPr>
          <w:rFonts w:ascii="Arial" w:eastAsia="STZhongsong" w:hAnsi="Arial" w:cs="Arial"/>
          <w:lang w:eastAsia="zh-CN"/>
        </w:rPr>
      </w:pPr>
    </w:p>
    <w:p w14:paraId="483AE64F" w14:textId="77777777" w:rsidR="000020A9" w:rsidRDefault="000020A9" w:rsidP="000020A9">
      <w:pPr>
        <w:tabs>
          <w:tab w:val="left" w:pos="-180"/>
        </w:tabs>
        <w:ind w:hanging="180"/>
        <w:rPr>
          <w:rFonts w:ascii="Arial" w:eastAsia="STZhongsong" w:hAnsi="Arial" w:cs="Arial"/>
          <w:lang w:eastAsia="zh-CN"/>
        </w:rPr>
      </w:pPr>
    </w:p>
    <w:p w14:paraId="3CE63315" w14:textId="467B291B" w:rsidR="000020A9" w:rsidRPr="000020A9" w:rsidRDefault="0012052C" w:rsidP="000020A9">
      <w:pPr>
        <w:tabs>
          <w:tab w:val="left" w:pos="-180"/>
        </w:tabs>
        <w:ind w:hanging="180"/>
        <w:rPr>
          <w:rFonts w:ascii="Arial" w:eastAsia="STZhongsong" w:hAnsi="Arial" w:cs="Arial"/>
          <w:lang w:eastAsia="zh-CN"/>
        </w:rPr>
      </w:pPr>
      <w:r>
        <w:rPr>
          <w:rFonts w:ascii="Arial" w:eastAsia="STZhongsong" w:hAnsi="Arial" w:cs="Arial"/>
          <w:lang w:eastAsia="zh-CN"/>
        </w:rPr>
        <w:t>Suppliers</w:t>
      </w:r>
      <w:r w:rsidR="000020A9" w:rsidRPr="000020A9">
        <w:rPr>
          <w:rFonts w:ascii="Arial" w:eastAsia="STZhongsong" w:hAnsi="Arial" w:cs="Arial"/>
          <w:lang w:eastAsia="zh-CN"/>
        </w:rPr>
        <w:t xml:space="preserve"> will be informed if changes to </w:t>
      </w:r>
      <w:r w:rsidR="00727DE8">
        <w:rPr>
          <w:rFonts w:ascii="Arial" w:eastAsia="STZhongsong" w:hAnsi="Arial" w:cs="Arial"/>
          <w:lang w:eastAsia="zh-CN"/>
        </w:rPr>
        <w:t>the</w:t>
      </w:r>
      <w:r w:rsidR="00727DE8" w:rsidRPr="000020A9">
        <w:rPr>
          <w:rFonts w:ascii="Arial" w:eastAsia="STZhongsong" w:hAnsi="Arial" w:cs="Arial"/>
          <w:lang w:eastAsia="zh-CN"/>
        </w:rPr>
        <w:t xml:space="preserve"> </w:t>
      </w:r>
      <w:r w:rsidR="000020A9" w:rsidRPr="000020A9">
        <w:rPr>
          <w:rFonts w:ascii="Arial" w:eastAsia="STZhongsong" w:hAnsi="Arial" w:cs="Arial"/>
          <w:lang w:eastAsia="zh-CN"/>
        </w:rPr>
        <w:t>timetable are necessary.</w:t>
      </w:r>
    </w:p>
    <w:p w14:paraId="25E1F2AC" w14:textId="77777777" w:rsidR="000020A9" w:rsidRDefault="000020A9" w:rsidP="00237E4B">
      <w:pPr>
        <w:tabs>
          <w:tab w:val="left" w:pos="-180"/>
        </w:tabs>
        <w:ind w:hanging="180"/>
        <w:rPr>
          <w:rFonts w:ascii="Arial" w:hAnsi="Arial" w:cs="Arial"/>
          <w:highlight w:val="yellow"/>
        </w:rPr>
      </w:pPr>
    </w:p>
    <w:p w14:paraId="50F00BB8" w14:textId="7A465924" w:rsidR="001A236D" w:rsidRDefault="00237E4B" w:rsidP="009F2C82">
      <w:pPr>
        <w:pStyle w:val="Heading2"/>
        <w:tabs>
          <w:tab w:val="clear" w:pos="0"/>
          <w:tab w:val="left" w:pos="-180"/>
        </w:tabs>
        <w:spacing w:before="0"/>
        <w:ind w:hanging="181"/>
      </w:pPr>
      <w:bookmarkStart w:id="6" w:name="_Toc177969166"/>
      <w:bookmarkStart w:id="7" w:name="_Toc180380665"/>
      <w:bookmarkStart w:id="8" w:name="_Toc190849642"/>
      <w:r>
        <w:t xml:space="preserve">4. </w:t>
      </w:r>
      <w:r w:rsidR="001A236D">
        <w:t>Scope</w:t>
      </w:r>
      <w:bookmarkStart w:id="9" w:name="_Toc177969167"/>
      <w:bookmarkStart w:id="10" w:name="_Toc180380666"/>
      <w:bookmarkEnd w:id="6"/>
      <w:bookmarkEnd w:id="7"/>
      <w:bookmarkEnd w:id="8"/>
    </w:p>
    <w:p w14:paraId="1B018535" w14:textId="43450F5C" w:rsidR="00D87C01" w:rsidRPr="00D23AE8" w:rsidRDefault="0012052C" w:rsidP="00D23AE8">
      <w:pPr>
        <w:tabs>
          <w:tab w:val="left" w:pos="-180"/>
        </w:tabs>
        <w:ind w:left="-180"/>
        <w:rPr>
          <w:rFonts w:ascii="Arial" w:hAnsi="Arial" w:cs="Arial"/>
        </w:rPr>
      </w:pPr>
      <w:r w:rsidRPr="00D23AE8">
        <w:rPr>
          <w:rFonts w:ascii="Arial" w:hAnsi="Arial" w:cs="Arial"/>
        </w:rPr>
        <w:t xml:space="preserve">The Supplier must arrange, undertake and record approximately </w:t>
      </w:r>
      <w:r w:rsidR="00C017F7" w:rsidRPr="00D23AE8">
        <w:rPr>
          <w:rFonts w:ascii="Arial" w:hAnsi="Arial" w:cs="Arial"/>
        </w:rPr>
        <w:t>33</w:t>
      </w:r>
      <w:r w:rsidRPr="00D23AE8">
        <w:rPr>
          <w:rFonts w:ascii="Arial" w:hAnsi="Arial" w:cs="Arial"/>
        </w:rPr>
        <w:t xml:space="preserve"> quality-assured Medical appraisals with DVLA Doctors within a </w:t>
      </w:r>
      <w:r w:rsidR="009B7364" w:rsidRPr="00D23AE8">
        <w:rPr>
          <w:rFonts w:ascii="Arial" w:hAnsi="Arial" w:cs="Arial"/>
        </w:rPr>
        <w:t>12-month</w:t>
      </w:r>
      <w:r w:rsidRPr="00D23AE8">
        <w:rPr>
          <w:rFonts w:ascii="Arial" w:hAnsi="Arial" w:cs="Arial"/>
        </w:rPr>
        <w:t xml:space="preserve"> timescale. </w:t>
      </w:r>
      <w:r w:rsidR="00D87C01" w:rsidRPr="00D23AE8">
        <w:rPr>
          <w:rFonts w:ascii="Arial" w:hAnsi="Arial" w:cs="Arial"/>
        </w:rPr>
        <w:t>One appraiser is only able to conduct a maximum of two appraisals for the same doctor within one of their GMC’s revalidation cycle.</w:t>
      </w:r>
    </w:p>
    <w:p w14:paraId="6089A73C" w14:textId="245FF4D5" w:rsidR="0012052C" w:rsidRPr="00D23AE8" w:rsidRDefault="0012052C" w:rsidP="00D23AE8">
      <w:pPr>
        <w:tabs>
          <w:tab w:val="left" w:pos="-180"/>
        </w:tabs>
        <w:ind w:left="-180"/>
        <w:rPr>
          <w:rFonts w:ascii="Arial" w:hAnsi="Arial" w:cs="Arial"/>
        </w:rPr>
      </w:pPr>
    </w:p>
    <w:p w14:paraId="1BE18F87" w14:textId="77777777" w:rsidR="0012052C" w:rsidRPr="00D23AE8" w:rsidRDefault="0012052C" w:rsidP="00D23AE8">
      <w:pPr>
        <w:tabs>
          <w:tab w:val="left" w:pos="-180"/>
        </w:tabs>
        <w:ind w:left="-180"/>
        <w:rPr>
          <w:rFonts w:ascii="Arial" w:hAnsi="Arial" w:cs="Arial"/>
        </w:rPr>
      </w:pPr>
    </w:p>
    <w:p w14:paraId="374BE2A5" w14:textId="77FF6A90" w:rsidR="0012052C" w:rsidRPr="00D23AE8" w:rsidRDefault="0012052C" w:rsidP="00D23AE8">
      <w:pPr>
        <w:tabs>
          <w:tab w:val="left" w:pos="-180"/>
        </w:tabs>
        <w:ind w:left="-180"/>
        <w:rPr>
          <w:rFonts w:ascii="Arial" w:hAnsi="Arial" w:cs="Arial"/>
        </w:rPr>
      </w:pPr>
      <w:r w:rsidRPr="00D23AE8">
        <w:rPr>
          <w:rFonts w:ascii="Arial" w:hAnsi="Arial" w:cs="Arial"/>
        </w:rPr>
        <w:t xml:space="preserve">Drivers Medical Group within DVLA currently </w:t>
      </w:r>
      <w:r w:rsidR="00E27A77" w:rsidRPr="00D23AE8">
        <w:rPr>
          <w:rFonts w:ascii="Arial" w:hAnsi="Arial" w:cs="Arial"/>
        </w:rPr>
        <w:t>has 3</w:t>
      </w:r>
      <w:r w:rsidR="00C017F7" w:rsidRPr="00D23AE8">
        <w:rPr>
          <w:rFonts w:ascii="Arial" w:hAnsi="Arial" w:cs="Arial"/>
        </w:rPr>
        <w:t>3</w:t>
      </w:r>
      <w:r w:rsidRPr="00D23AE8">
        <w:rPr>
          <w:rFonts w:ascii="Arial" w:hAnsi="Arial" w:cs="Arial"/>
        </w:rPr>
        <w:t xml:space="preserve"> DVLA Doctors</w:t>
      </w:r>
      <w:r w:rsidR="00E27A77" w:rsidRPr="00D23AE8">
        <w:rPr>
          <w:rFonts w:ascii="Arial" w:hAnsi="Arial" w:cs="Arial"/>
        </w:rPr>
        <w:t xml:space="preserve"> requiring this service </w:t>
      </w:r>
      <w:r w:rsidR="009C1B77" w:rsidRPr="00D23AE8">
        <w:rPr>
          <w:rFonts w:ascii="Arial" w:hAnsi="Arial" w:cs="Arial"/>
        </w:rPr>
        <w:t>b</w:t>
      </w:r>
      <w:r w:rsidRPr="00D23AE8">
        <w:rPr>
          <w:rFonts w:ascii="Arial" w:hAnsi="Arial" w:cs="Arial"/>
        </w:rPr>
        <w:t>ut cannot guarantee minimum or maximum volumes.</w:t>
      </w:r>
    </w:p>
    <w:p w14:paraId="75429B0C" w14:textId="77777777" w:rsidR="0012052C" w:rsidRPr="0012052C" w:rsidRDefault="0012052C" w:rsidP="00D23AE8">
      <w:pPr>
        <w:tabs>
          <w:tab w:val="left" w:pos="-180"/>
        </w:tabs>
        <w:ind w:left="-180"/>
        <w:rPr>
          <w:rFonts w:ascii="Arial" w:hAnsi="Arial" w:cs="Arial"/>
        </w:rPr>
      </w:pPr>
    </w:p>
    <w:p w14:paraId="174303AA" w14:textId="77777777" w:rsidR="0012052C" w:rsidRPr="0012052C" w:rsidRDefault="0012052C" w:rsidP="00D23AE8">
      <w:pPr>
        <w:tabs>
          <w:tab w:val="left" w:pos="-180"/>
        </w:tabs>
        <w:ind w:left="-180"/>
        <w:rPr>
          <w:rFonts w:ascii="Arial" w:hAnsi="Arial" w:cs="Arial"/>
        </w:rPr>
      </w:pPr>
      <w:r w:rsidRPr="0012052C">
        <w:rPr>
          <w:rFonts w:ascii="Arial" w:hAnsi="Arial" w:cs="Arial"/>
        </w:rPr>
        <w:t>The Supplier’s qualified appraiser workforce must be sufficient to provide the number of appraisals needed each year, these will take place over the year and an indication of the timetable will be discussed at the initial meeting.</w:t>
      </w:r>
    </w:p>
    <w:p w14:paraId="00F03E3E" w14:textId="77777777" w:rsidR="0012052C" w:rsidRPr="0012052C" w:rsidRDefault="0012052C" w:rsidP="00D23AE8">
      <w:pPr>
        <w:tabs>
          <w:tab w:val="left" w:pos="-180"/>
        </w:tabs>
        <w:ind w:left="-180"/>
        <w:rPr>
          <w:rFonts w:ascii="Arial" w:hAnsi="Arial" w:cs="Arial"/>
        </w:rPr>
      </w:pPr>
    </w:p>
    <w:p w14:paraId="1B908DD1" w14:textId="6945494C" w:rsidR="0012052C" w:rsidRPr="0012052C" w:rsidRDefault="004470F4" w:rsidP="00D23AE8">
      <w:pPr>
        <w:tabs>
          <w:tab w:val="left" w:pos="-180"/>
        </w:tabs>
        <w:ind w:left="-180"/>
        <w:rPr>
          <w:rFonts w:ascii="Arial" w:hAnsi="Arial" w:cs="Arial"/>
        </w:rPr>
      </w:pPr>
      <w:r w:rsidRPr="0012052C">
        <w:rPr>
          <w:rFonts w:ascii="Arial" w:hAnsi="Arial" w:cs="Arial"/>
        </w:rPr>
        <w:t xml:space="preserve">All appraisal interviews need to be conducted at DVLA Swansea </w:t>
      </w:r>
      <w:r w:rsidR="0012052C" w:rsidRPr="0012052C">
        <w:rPr>
          <w:rFonts w:ascii="Arial" w:hAnsi="Arial" w:cs="Arial"/>
        </w:rPr>
        <w:t>or virtually via Microsoft Teams. DVLA Doctors are situated across England, Wales</w:t>
      </w:r>
      <w:r w:rsidR="00C017F7">
        <w:rPr>
          <w:rFonts w:ascii="Arial" w:hAnsi="Arial" w:cs="Arial"/>
        </w:rPr>
        <w:t>,</w:t>
      </w:r>
      <w:r w:rsidR="0012052C" w:rsidRPr="0012052C">
        <w:rPr>
          <w:rFonts w:ascii="Arial" w:hAnsi="Arial" w:cs="Arial"/>
        </w:rPr>
        <w:t xml:space="preserve"> Scotland</w:t>
      </w:r>
      <w:r w:rsidR="00C017F7">
        <w:rPr>
          <w:rFonts w:ascii="Arial" w:hAnsi="Arial" w:cs="Arial"/>
        </w:rPr>
        <w:t xml:space="preserve"> and Northern Ireland</w:t>
      </w:r>
      <w:r w:rsidR="0012052C" w:rsidRPr="0012052C">
        <w:rPr>
          <w:rFonts w:ascii="Arial" w:hAnsi="Arial" w:cs="Arial"/>
        </w:rPr>
        <w:t>.</w:t>
      </w:r>
    </w:p>
    <w:p w14:paraId="139D54BC" w14:textId="77777777" w:rsidR="0012052C" w:rsidRPr="0012052C" w:rsidRDefault="0012052C" w:rsidP="00D23AE8">
      <w:pPr>
        <w:tabs>
          <w:tab w:val="left" w:pos="-180"/>
        </w:tabs>
        <w:ind w:left="-180"/>
        <w:rPr>
          <w:rFonts w:ascii="Arial" w:hAnsi="Arial" w:cs="Arial"/>
        </w:rPr>
      </w:pPr>
    </w:p>
    <w:p w14:paraId="15C86C0E" w14:textId="77777777" w:rsidR="0012052C" w:rsidRPr="0012052C" w:rsidRDefault="0012052C" w:rsidP="00D23AE8">
      <w:pPr>
        <w:tabs>
          <w:tab w:val="left" w:pos="-180"/>
        </w:tabs>
        <w:ind w:left="-180"/>
        <w:rPr>
          <w:rFonts w:ascii="Arial" w:hAnsi="Arial" w:cs="Arial"/>
        </w:rPr>
      </w:pPr>
      <w:r w:rsidRPr="0012052C">
        <w:rPr>
          <w:rFonts w:ascii="Arial" w:hAnsi="Arial" w:cs="Arial"/>
        </w:rPr>
        <w:t>Notifications must be sent by email and must contain no personal data. Any correspondence containing personal data must be via the secure online platform (MARS).</w:t>
      </w:r>
    </w:p>
    <w:p w14:paraId="4E094EAD" w14:textId="77777777" w:rsidR="0012052C" w:rsidRDefault="0012052C" w:rsidP="00850192">
      <w:pPr>
        <w:tabs>
          <w:tab w:val="left" w:pos="-180"/>
        </w:tabs>
        <w:ind w:left="-181"/>
        <w:rPr>
          <w:rFonts w:ascii="Arial" w:hAnsi="Arial" w:cs="Arial"/>
          <w:color w:val="FF0000"/>
        </w:rPr>
      </w:pPr>
    </w:p>
    <w:p w14:paraId="71117A48" w14:textId="000C08F0" w:rsidR="001A236D" w:rsidRDefault="00237E4B" w:rsidP="00237E4B">
      <w:pPr>
        <w:pStyle w:val="Heading2"/>
        <w:tabs>
          <w:tab w:val="clear" w:pos="0"/>
          <w:tab w:val="left" w:pos="-180"/>
          <w:tab w:val="num" w:pos="747"/>
          <w:tab w:val="num" w:pos="1080"/>
        </w:tabs>
        <w:ind w:left="-180"/>
      </w:pPr>
      <w:bookmarkStart w:id="11" w:name="_Toc253400959"/>
      <w:bookmarkStart w:id="12" w:name="_Toc190849643"/>
      <w:r>
        <w:t xml:space="preserve">5. </w:t>
      </w:r>
      <w:r w:rsidR="001A236D" w:rsidRPr="000E1435">
        <w:t>Implementation</w:t>
      </w:r>
      <w:r w:rsidR="001A236D">
        <w:t xml:space="preserve"> and Deliverables</w:t>
      </w:r>
      <w:bookmarkEnd w:id="11"/>
      <w:bookmarkEnd w:id="12"/>
    </w:p>
    <w:p w14:paraId="5504F8E1" w14:textId="7B76DCEC" w:rsidR="005C65B3" w:rsidRPr="005C65B3" w:rsidRDefault="005C65B3" w:rsidP="005C65B3">
      <w:pPr>
        <w:tabs>
          <w:tab w:val="left" w:pos="-180"/>
        </w:tabs>
        <w:ind w:left="-180"/>
        <w:rPr>
          <w:rFonts w:ascii="Arial" w:hAnsi="Arial" w:cs="Arial"/>
        </w:rPr>
      </w:pPr>
      <w:r w:rsidRPr="005C65B3">
        <w:rPr>
          <w:rFonts w:ascii="Arial" w:hAnsi="Arial" w:cs="Arial"/>
        </w:rPr>
        <w:t xml:space="preserve">The proposed agreement period will run </w:t>
      </w:r>
      <w:r w:rsidRPr="003C0B1E">
        <w:rPr>
          <w:rFonts w:ascii="Arial" w:hAnsi="Arial" w:cs="Arial"/>
        </w:rPr>
        <w:t xml:space="preserve">for </w:t>
      </w:r>
      <w:r w:rsidR="009274D6">
        <w:rPr>
          <w:rFonts w:ascii="Arial" w:hAnsi="Arial" w:cs="Arial"/>
        </w:rPr>
        <w:t>2</w:t>
      </w:r>
      <w:r w:rsidR="009274D6" w:rsidRPr="003C0B1E">
        <w:rPr>
          <w:rFonts w:ascii="Arial" w:hAnsi="Arial" w:cs="Arial"/>
        </w:rPr>
        <w:t xml:space="preserve"> </w:t>
      </w:r>
      <w:r w:rsidRPr="003C0B1E">
        <w:rPr>
          <w:rFonts w:ascii="Arial" w:hAnsi="Arial" w:cs="Arial"/>
        </w:rPr>
        <w:t xml:space="preserve">years from </w:t>
      </w:r>
      <w:r w:rsidR="009B7364">
        <w:rPr>
          <w:rFonts w:ascii="Arial" w:hAnsi="Arial" w:cs="Arial"/>
        </w:rPr>
        <w:t>14/07</w:t>
      </w:r>
      <w:r w:rsidRPr="003C0B1E">
        <w:rPr>
          <w:rFonts w:ascii="Arial" w:hAnsi="Arial" w:cs="Arial"/>
        </w:rPr>
        <w:t>/</w:t>
      </w:r>
      <w:r w:rsidR="00A12AE0" w:rsidRPr="003C0B1E">
        <w:rPr>
          <w:rFonts w:ascii="Arial" w:hAnsi="Arial" w:cs="Arial"/>
        </w:rPr>
        <w:t>2025 to</w:t>
      </w:r>
      <w:r w:rsidRPr="003C0B1E">
        <w:rPr>
          <w:rFonts w:ascii="Arial" w:hAnsi="Arial" w:cs="Arial"/>
        </w:rPr>
        <w:t xml:space="preserve"> </w:t>
      </w:r>
      <w:r w:rsidR="009B7364">
        <w:rPr>
          <w:rFonts w:ascii="Arial" w:hAnsi="Arial" w:cs="Arial"/>
        </w:rPr>
        <w:t>13/07/2027</w:t>
      </w:r>
      <w:r w:rsidR="00CA7E07" w:rsidRPr="003C0B1E">
        <w:rPr>
          <w:rFonts w:ascii="Arial" w:hAnsi="Arial" w:cs="Arial"/>
        </w:rPr>
        <w:t xml:space="preserve"> </w:t>
      </w:r>
      <w:r w:rsidRPr="003C0B1E">
        <w:rPr>
          <w:rFonts w:ascii="Arial" w:hAnsi="Arial" w:cs="Arial"/>
        </w:rPr>
        <w:t xml:space="preserve">with the </w:t>
      </w:r>
      <w:r w:rsidR="009274D6">
        <w:rPr>
          <w:rFonts w:ascii="Arial" w:hAnsi="Arial" w:cs="Arial"/>
        </w:rPr>
        <w:t xml:space="preserve">two </w:t>
      </w:r>
      <w:r w:rsidRPr="003C0B1E">
        <w:rPr>
          <w:rFonts w:ascii="Arial" w:hAnsi="Arial" w:cs="Arial"/>
        </w:rPr>
        <w:t>option</w:t>
      </w:r>
      <w:r w:rsidR="009274D6">
        <w:rPr>
          <w:rFonts w:ascii="Arial" w:hAnsi="Arial" w:cs="Arial"/>
        </w:rPr>
        <w:t>s</w:t>
      </w:r>
      <w:r w:rsidRPr="003C0B1E">
        <w:rPr>
          <w:rFonts w:ascii="Arial" w:hAnsi="Arial" w:cs="Arial"/>
        </w:rPr>
        <w:t xml:space="preserve"> to extend for a further </w:t>
      </w:r>
      <w:r w:rsidR="009274D6">
        <w:rPr>
          <w:rFonts w:ascii="Arial" w:hAnsi="Arial" w:cs="Arial"/>
        </w:rPr>
        <w:t xml:space="preserve">12 months (2+1+1) </w:t>
      </w:r>
      <w:r w:rsidRPr="005C65B3">
        <w:rPr>
          <w:rFonts w:ascii="Arial" w:hAnsi="Arial" w:cs="Arial"/>
        </w:rPr>
        <w:t>at the discretion of the Authority.</w:t>
      </w:r>
    </w:p>
    <w:p w14:paraId="3ACCBDF5" w14:textId="77777777" w:rsidR="005C65B3" w:rsidRPr="005C65B3" w:rsidRDefault="005C65B3" w:rsidP="005C65B3">
      <w:pPr>
        <w:tabs>
          <w:tab w:val="left" w:pos="-180"/>
        </w:tabs>
        <w:ind w:left="-180"/>
        <w:rPr>
          <w:rFonts w:ascii="Arial" w:hAnsi="Arial" w:cs="Arial"/>
        </w:rPr>
      </w:pPr>
    </w:p>
    <w:p w14:paraId="5BA04142" w14:textId="77777777" w:rsidR="005C65B3" w:rsidRPr="005C65B3" w:rsidRDefault="005C65B3" w:rsidP="005C65B3">
      <w:pPr>
        <w:tabs>
          <w:tab w:val="left" w:pos="-180"/>
        </w:tabs>
        <w:ind w:left="-180"/>
        <w:rPr>
          <w:rFonts w:ascii="Arial" w:hAnsi="Arial" w:cs="Arial"/>
          <w:bCs/>
        </w:rPr>
      </w:pPr>
      <w:r w:rsidRPr="005C65B3">
        <w:rPr>
          <w:rFonts w:ascii="Arial" w:hAnsi="Arial" w:cs="Arial"/>
          <w:bCs/>
        </w:rPr>
        <w:t>The Supplier is requested to provide an implementation plan which can be used to schedule relevant activities.</w:t>
      </w:r>
    </w:p>
    <w:p w14:paraId="2A8C34F4" w14:textId="77777777" w:rsidR="007A2EAA" w:rsidRDefault="007A2EAA" w:rsidP="00696D73">
      <w:pPr>
        <w:tabs>
          <w:tab w:val="left" w:pos="-180"/>
        </w:tabs>
        <w:ind w:left="-180"/>
        <w:rPr>
          <w:rFonts w:ascii="Arial" w:hAnsi="Arial"/>
          <w:bCs/>
        </w:rPr>
      </w:pPr>
    </w:p>
    <w:p w14:paraId="2FB644D5" w14:textId="77777777" w:rsidR="00995FE6" w:rsidRDefault="00995FE6" w:rsidP="00696D73">
      <w:pPr>
        <w:tabs>
          <w:tab w:val="left" w:pos="-180"/>
        </w:tabs>
        <w:ind w:left="-180"/>
        <w:rPr>
          <w:rFonts w:ascii="Arial" w:hAnsi="Arial"/>
          <w:bCs/>
        </w:rPr>
      </w:pPr>
    </w:p>
    <w:p w14:paraId="70B39494" w14:textId="77777777" w:rsidR="00995FE6" w:rsidRDefault="00995FE6" w:rsidP="00696D73">
      <w:pPr>
        <w:tabs>
          <w:tab w:val="left" w:pos="-180"/>
        </w:tabs>
        <w:ind w:left="-180"/>
        <w:rPr>
          <w:rFonts w:ascii="Arial" w:hAnsi="Arial"/>
          <w:bCs/>
        </w:rPr>
      </w:pPr>
    </w:p>
    <w:p w14:paraId="5FD82FAF" w14:textId="42539283" w:rsidR="001A236D" w:rsidRDefault="00237E4B" w:rsidP="00237E4B">
      <w:pPr>
        <w:pStyle w:val="Heading2"/>
        <w:tabs>
          <w:tab w:val="clear" w:pos="0"/>
          <w:tab w:val="left" w:pos="-180"/>
          <w:tab w:val="num" w:pos="747"/>
        </w:tabs>
        <w:ind w:left="-180"/>
      </w:pPr>
      <w:bookmarkStart w:id="13" w:name="_Toc177969168"/>
      <w:bookmarkStart w:id="14" w:name="_Toc180380667"/>
      <w:bookmarkStart w:id="15" w:name="_Toc190849644"/>
      <w:bookmarkEnd w:id="9"/>
      <w:bookmarkEnd w:id="10"/>
      <w:r w:rsidRPr="00237E4B">
        <w:lastRenderedPageBreak/>
        <w:t>6.</w:t>
      </w:r>
      <w:r>
        <w:t xml:space="preserve"> </w:t>
      </w:r>
      <w:r w:rsidR="001A236D" w:rsidRPr="000E1435">
        <w:t>Specifying Goods and / or Services</w:t>
      </w:r>
      <w:bookmarkEnd w:id="13"/>
      <w:bookmarkEnd w:id="14"/>
      <w:bookmarkEnd w:id="15"/>
    </w:p>
    <w:p w14:paraId="769A3990" w14:textId="77777777" w:rsidR="005C65B3" w:rsidRPr="005C65B3" w:rsidRDefault="005C65B3" w:rsidP="005C65B3">
      <w:pPr>
        <w:pStyle w:val="Heading3"/>
        <w:numPr>
          <w:ilvl w:val="0"/>
          <w:numId w:val="0"/>
        </w:numPr>
        <w:ind w:left="720"/>
      </w:pPr>
    </w:p>
    <w:p w14:paraId="682CE3B5" w14:textId="77777777" w:rsidR="005C65B3" w:rsidRPr="005C65B3" w:rsidRDefault="005C65B3" w:rsidP="005C65B3">
      <w:pPr>
        <w:tabs>
          <w:tab w:val="num" w:pos="0"/>
        </w:tabs>
        <w:spacing w:line="360" w:lineRule="auto"/>
        <w:jc w:val="both"/>
        <w:rPr>
          <w:rFonts w:ascii="Arial" w:hAnsi="Arial" w:cs="Arial"/>
          <w:b/>
          <w:sz w:val="28"/>
          <w:szCs w:val="28"/>
        </w:rPr>
      </w:pPr>
      <w:r w:rsidRPr="005C65B3">
        <w:rPr>
          <w:rFonts w:ascii="Arial" w:hAnsi="Arial" w:cs="Arial"/>
          <w:b/>
          <w:sz w:val="28"/>
          <w:szCs w:val="28"/>
        </w:rPr>
        <w:t>6.1 Administration</w:t>
      </w:r>
    </w:p>
    <w:p w14:paraId="1D2894B6" w14:textId="77777777" w:rsidR="005C65B3" w:rsidRPr="005C65B3" w:rsidRDefault="005C65B3" w:rsidP="005C65B3">
      <w:pPr>
        <w:tabs>
          <w:tab w:val="num" w:pos="0"/>
        </w:tabs>
        <w:autoSpaceDE w:val="0"/>
        <w:autoSpaceDN w:val="0"/>
        <w:adjustRightInd w:val="0"/>
        <w:jc w:val="both"/>
        <w:rPr>
          <w:rFonts w:ascii="Arial" w:hAnsi="Arial" w:cs="Arial"/>
          <w:color w:val="000000"/>
        </w:rPr>
      </w:pPr>
      <w:r w:rsidRPr="005C65B3">
        <w:rPr>
          <w:rFonts w:ascii="Arial" w:hAnsi="Arial" w:cs="Arial"/>
        </w:rPr>
        <w:t xml:space="preserve">The Supplier must provide the </w:t>
      </w:r>
      <w:r w:rsidRPr="005C65B3">
        <w:rPr>
          <w:rFonts w:ascii="Arial" w:hAnsi="Arial" w:cs="Arial"/>
          <w:color w:val="000000"/>
        </w:rPr>
        <w:t xml:space="preserve">Authority with a single point of contact for the administration elements of the appraisal service, specifically, when setting up appointments for the appraisal discussion and as a point of contact for progress updates. </w:t>
      </w:r>
    </w:p>
    <w:p w14:paraId="38DDCA8E" w14:textId="77777777" w:rsidR="005C65B3" w:rsidRPr="005C65B3" w:rsidRDefault="005C65B3" w:rsidP="005C65B3">
      <w:pPr>
        <w:tabs>
          <w:tab w:val="num" w:pos="0"/>
        </w:tabs>
        <w:autoSpaceDE w:val="0"/>
        <w:autoSpaceDN w:val="0"/>
        <w:adjustRightInd w:val="0"/>
        <w:jc w:val="both"/>
        <w:rPr>
          <w:rFonts w:ascii="Arial" w:hAnsi="Arial" w:cs="Arial"/>
          <w:color w:val="000000"/>
        </w:rPr>
      </w:pPr>
    </w:p>
    <w:p w14:paraId="2FB08B85" w14:textId="77777777" w:rsidR="005C65B3" w:rsidRPr="005C65B3" w:rsidRDefault="005C65B3" w:rsidP="005C65B3">
      <w:pPr>
        <w:tabs>
          <w:tab w:val="num" w:pos="0"/>
        </w:tabs>
        <w:autoSpaceDE w:val="0"/>
        <w:autoSpaceDN w:val="0"/>
        <w:adjustRightInd w:val="0"/>
        <w:jc w:val="both"/>
        <w:rPr>
          <w:rFonts w:ascii="Arial" w:hAnsi="Arial" w:cs="Arial"/>
          <w:color w:val="000000"/>
        </w:rPr>
      </w:pPr>
      <w:r w:rsidRPr="005C65B3">
        <w:rPr>
          <w:rFonts w:ascii="Arial" w:hAnsi="Arial" w:cs="Arial"/>
          <w:color w:val="000000"/>
        </w:rPr>
        <w:t>The Supplier shall ensure that all Appraisers are kept up to date with any changes stipulated by the GMC in regard to the revalidation and appraisal process and these changes are communicated to the Authority.</w:t>
      </w:r>
    </w:p>
    <w:p w14:paraId="22E5304E" w14:textId="77777777" w:rsidR="005C65B3" w:rsidRPr="005C65B3" w:rsidRDefault="005C65B3" w:rsidP="005C65B3">
      <w:pPr>
        <w:tabs>
          <w:tab w:val="num" w:pos="0"/>
        </w:tabs>
        <w:autoSpaceDE w:val="0"/>
        <w:autoSpaceDN w:val="0"/>
        <w:adjustRightInd w:val="0"/>
        <w:jc w:val="both"/>
        <w:rPr>
          <w:rFonts w:ascii="Arial" w:hAnsi="Arial" w:cs="Arial"/>
          <w:color w:val="000000"/>
        </w:rPr>
      </w:pPr>
    </w:p>
    <w:p w14:paraId="4D7AE2A6" w14:textId="77777777" w:rsidR="005C65B3" w:rsidRPr="005C65B3" w:rsidRDefault="005C65B3" w:rsidP="005C65B3">
      <w:pPr>
        <w:rPr>
          <w:rFonts w:ascii="Arial" w:hAnsi="Arial" w:cs="Arial"/>
          <w:color w:val="0B0C0C"/>
          <w:shd w:val="clear" w:color="auto" w:fill="FFFFFF"/>
        </w:rPr>
      </w:pPr>
      <w:r w:rsidRPr="005C65B3">
        <w:rPr>
          <w:rFonts w:ascii="Arial" w:hAnsi="Arial" w:cs="Arial"/>
        </w:rPr>
        <w:t xml:space="preserve">The Authority will require the supplier to </w:t>
      </w:r>
      <w:r w:rsidRPr="005C65B3">
        <w:rPr>
          <w:rFonts w:ascii="Arial" w:hAnsi="Arial" w:cs="Arial"/>
          <w:color w:val="0B0C0C"/>
          <w:shd w:val="clear" w:color="auto" w:fill="FFFFFF"/>
        </w:rPr>
        <w:t>send a monthly return containing the names of the Doctors that have completed their appraisal plus a total number by secure email to the address(s) provided by the Authority on the first working day of the month for the previous month. i.e., on the 1st of June for the 1-31</w:t>
      </w:r>
      <w:r w:rsidRPr="005C65B3">
        <w:rPr>
          <w:rFonts w:ascii="Arial" w:hAnsi="Arial" w:cs="Arial"/>
          <w:color w:val="0B0C0C"/>
          <w:shd w:val="clear" w:color="auto" w:fill="FFFFFF"/>
          <w:vertAlign w:val="superscript"/>
        </w:rPr>
        <w:t>st</w:t>
      </w:r>
      <w:r w:rsidRPr="005C65B3">
        <w:rPr>
          <w:rFonts w:ascii="Arial" w:hAnsi="Arial" w:cs="Arial"/>
          <w:color w:val="0B0C0C"/>
          <w:shd w:val="clear" w:color="auto" w:fill="FFFFFF"/>
        </w:rPr>
        <w:t xml:space="preserve"> May.</w:t>
      </w:r>
    </w:p>
    <w:p w14:paraId="7E55CAA0" w14:textId="77777777" w:rsidR="005C65B3" w:rsidRPr="005C65B3" w:rsidRDefault="005C65B3" w:rsidP="005C65B3">
      <w:pPr>
        <w:tabs>
          <w:tab w:val="num" w:pos="0"/>
        </w:tabs>
        <w:autoSpaceDE w:val="0"/>
        <w:autoSpaceDN w:val="0"/>
        <w:adjustRightInd w:val="0"/>
        <w:jc w:val="both"/>
        <w:rPr>
          <w:rFonts w:ascii="Arial" w:hAnsi="Arial" w:cs="Arial"/>
          <w:color w:val="000000"/>
        </w:rPr>
      </w:pPr>
    </w:p>
    <w:p w14:paraId="3C4B518A" w14:textId="77777777" w:rsidR="005C65B3" w:rsidRPr="005C65B3" w:rsidRDefault="005C65B3" w:rsidP="005C65B3">
      <w:pPr>
        <w:tabs>
          <w:tab w:val="num" w:pos="0"/>
        </w:tabs>
        <w:autoSpaceDE w:val="0"/>
        <w:autoSpaceDN w:val="0"/>
        <w:adjustRightInd w:val="0"/>
        <w:jc w:val="both"/>
        <w:rPr>
          <w:rFonts w:ascii="Arial" w:hAnsi="Arial" w:cs="Arial"/>
          <w:color w:val="000000"/>
        </w:rPr>
      </w:pPr>
    </w:p>
    <w:p w14:paraId="3083E6E3" w14:textId="078CDEFF" w:rsidR="005C65B3" w:rsidRPr="005C65B3" w:rsidRDefault="005C65B3" w:rsidP="005C65B3">
      <w:pPr>
        <w:tabs>
          <w:tab w:val="num" w:pos="0"/>
        </w:tabs>
        <w:autoSpaceDE w:val="0"/>
        <w:autoSpaceDN w:val="0"/>
        <w:adjustRightInd w:val="0"/>
        <w:jc w:val="both"/>
        <w:rPr>
          <w:rFonts w:ascii="Arial" w:hAnsi="Arial" w:cs="Arial"/>
          <w:b/>
          <w:color w:val="000000"/>
          <w:sz w:val="28"/>
          <w:szCs w:val="28"/>
        </w:rPr>
      </w:pPr>
      <w:r w:rsidRPr="005C65B3">
        <w:rPr>
          <w:rFonts w:ascii="Arial" w:hAnsi="Arial" w:cs="Arial"/>
          <w:b/>
          <w:color w:val="000000"/>
          <w:sz w:val="28"/>
          <w:szCs w:val="28"/>
        </w:rPr>
        <w:t>6.2</w:t>
      </w:r>
      <w:r w:rsidR="00C955CD">
        <w:rPr>
          <w:rFonts w:ascii="Arial" w:hAnsi="Arial" w:cs="Arial"/>
          <w:b/>
          <w:color w:val="000000"/>
          <w:sz w:val="28"/>
          <w:szCs w:val="28"/>
        </w:rPr>
        <w:t xml:space="preserve"> </w:t>
      </w:r>
      <w:r w:rsidRPr="005C65B3">
        <w:rPr>
          <w:rFonts w:ascii="Arial" w:hAnsi="Arial" w:cs="Arial"/>
          <w:b/>
          <w:color w:val="000000"/>
          <w:sz w:val="28"/>
          <w:szCs w:val="28"/>
        </w:rPr>
        <w:t>The Appraiser</w:t>
      </w:r>
    </w:p>
    <w:p w14:paraId="4F3D5E71" w14:textId="77777777" w:rsidR="005C65B3" w:rsidRPr="005C65B3" w:rsidRDefault="005C65B3" w:rsidP="005C65B3">
      <w:pPr>
        <w:tabs>
          <w:tab w:val="num" w:pos="0"/>
        </w:tabs>
        <w:autoSpaceDE w:val="0"/>
        <w:autoSpaceDN w:val="0"/>
        <w:adjustRightInd w:val="0"/>
        <w:jc w:val="both"/>
        <w:rPr>
          <w:rFonts w:ascii="Arial" w:hAnsi="Arial" w:cs="Arial"/>
          <w:b/>
          <w:color w:val="000000"/>
          <w:sz w:val="28"/>
          <w:szCs w:val="28"/>
        </w:rPr>
      </w:pPr>
    </w:p>
    <w:p w14:paraId="005CF5F0" w14:textId="77777777" w:rsidR="005C65B3" w:rsidRDefault="005C65B3" w:rsidP="005C65B3">
      <w:pPr>
        <w:tabs>
          <w:tab w:val="num" w:pos="0"/>
        </w:tabs>
        <w:autoSpaceDE w:val="0"/>
        <w:autoSpaceDN w:val="0"/>
        <w:adjustRightInd w:val="0"/>
        <w:rPr>
          <w:rFonts w:ascii="Arial" w:hAnsi="Arial" w:cs="Arial"/>
          <w:color w:val="000000"/>
        </w:rPr>
      </w:pPr>
      <w:r w:rsidRPr="005C65B3">
        <w:rPr>
          <w:rFonts w:ascii="Arial" w:hAnsi="Arial" w:cs="Arial"/>
          <w:color w:val="000000"/>
        </w:rPr>
        <w:t>The appraiser must;</w:t>
      </w:r>
    </w:p>
    <w:p w14:paraId="47D9C103" w14:textId="77777777" w:rsidR="005C65B3" w:rsidRPr="005C65B3" w:rsidRDefault="005C65B3" w:rsidP="005C65B3">
      <w:pPr>
        <w:tabs>
          <w:tab w:val="num" w:pos="0"/>
        </w:tabs>
        <w:autoSpaceDE w:val="0"/>
        <w:autoSpaceDN w:val="0"/>
        <w:adjustRightInd w:val="0"/>
        <w:rPr>
          <w:rFonts w:ascii="Arial" w:hAnsi="Arial" w:cs="Arial"/>
          <w:color w:val="000000"/>
        </w:rPr>
      </w:pPr>
    </w:p>
    <w:p w14:paraId="0953A659" w14:textId="77777777" w:rsidR="005C65B3" w:rsidRPr="005C65B3" w:rsidRDefault="005C65B3" w:rsidP="005C65B3">
      <w:pPr>
        <w:pStyle w:val="ListParagraph"/>
        <w:numPr>
          <w:ilvl w:val="0"/>
          <w:numId w:val="31"/>
        </w:numPr>
        <w:tabs>
          <w:tab w:val="num" w:pos="0"/>
        </w:tabs>
        <w:autoSpaceDE w:val="0"/>
        <w:autoSpaceDN w:val="0"/>
        <w:adjustRightInd w:val="0"/>
        <w:ind w:left="0" w:firstLine="851"/>
        <w:rPr>
          <w:rFonts w:ascii="Arial" w:hAnsi="Arial" w:cs="Arial"/>
          <w:color w:val="000000"/>
          <w:sz w:val="24"/>
        </w:rPr>
      </w:pPr>
      <w:r w:rsidRPr="005C65B3">
        <w:rPr>
          <w:rFonts w:ascii="Arial" w:hAnsi="Arial" w:cs="Arial"/>
          <w:color w:val="000000"/>
          <w:sz w:val="24"/>
        </w:rPr>
        <w:t xml:space="preserve">Be appropriately trained and qualified by a suitable body </w:t>
      </w:r>
    </w:p>
    <w:p w14:paraId="6921539C" w14:textId="77777777" w:rsidR="005C65B3" w:rsidRPr="005C65B3" w:rsidRDefault="005C65B3" w:rsidP="005C65B3">
      <w:pPr>
        <w:pStyle w:val="ListParagraph"/>
        <w:numPr>
          <w:ilvl w:val="0"/>
          <w:numId w:val="31"/>
        </w:numPr>
        <w:autoSpaceDE w:val="0"/>
        <w:autoSpaceDN w:val="0"/>
        <w:adjustRightInd w:val="0"/>
        <w:ind w:left="1418" w:hanging="567"/>
        <w:rPr>
          <w:rFonts w:ascii="Arial" w:hAnsi="Arial" w:cs="Arial"/>
          <w:color w:val="000000"/>
          <w:sz w:val="24"/>
        </w:rPr>
      </w:pPr>
      <w:r w:rsidRPr="005C65B3">
        <w:rPr>
          <w:rFonts w:ascii="Arial" w:hAnsi="Arial" w:cs="Arial"/>
          <w:color w:val="000000"/>
          <w:sz w:val="24"/>
        </w:rPr>
        <w:t xml:space="preserve">Comply to all points in the Appraiser Role Expectation document included             at Annex 7 </w:t>
      </w:r>
      <w:hyperlink r:id="rId8" w:history="1">
        <w:r w:rsidRPr="005C65B3">
          <w:rPr>
            <w:rStyle w:val="Hyperlink"/>
            <w:rFonts w:ascii="Arial" w:hAnsi="Arial" w:cs="Arial"/>
          </w:rPr>
          <w:t>map-annex-k.pdf (england.nhs.uk)</w:t>
        </w:r>
      </w:hyperlink>
    </w:p>
    <w:p w14:paraId="3E91877E" w14:textId="77777777" w:rsidR="005C65B3" w:rsidRPr="005C65B3" w:rsidRDefault="005C65B3" w:rsidP="005C65B3">
      <w:pPr>
        <w:pStyle w:val="ListParagraph"/>
        <w:numPr>
          <w:ilvl w:val="0"/>
          <w:numId w:val="31"/>
        </w:numPr>
        <w:autoSpaceDE w:val="0"/>
        <w:autoSpaceDN w:val="0"/>
        <w:adjustRightInd w:val="0"/>
        <w:ind w:left="1418" w:hanging="567"/>
        <w:rPr>
          <w:rFonts w:ascii="Arial" w:hAnsi="Arial" w:cs="Arial"/>
          <w:color w:val="000000"/>
          <w:sz w:val="24"/>
        </w:rPr>
      </w:pPr>
      <w:r w:rsidRPr="005C65B3">
        <w:rPr>
          <w:rFonts w:ascii="Arial" w:hAnsi="Arial" w:cs="Arial"/>
          <w:color w:val="000000"/>
          <w:sz w:val="24"/>
        </w:rPr>
        <w:t xml:space="preserve">Understand the professional obligations placed on doctors by the GMC - </w:t>
      </w:r>
      <w:hyperlink r:id="rId9" w:history="1">
        <w:r w:rsidRPr="005C65B3">
          <w:rPr>
            <w:rStyle w:val="Hyperlink"/>
            <w:rFonts w:ascii="Arial" w:hAnsi="Arial" w:cs="Arial"/>
            <w:sz w:val="24"/>
          </w:rPr>
          <w:t>http://www.gmc-uk.org/guidance/good_medical_practice.asp</w:t>
        </w:r>
      </w:hyperlink>
    </w:p>
    <w:p w14:paraId="7007B2AE" w14:textId="77777777" w:rsidR="005C65B3" w:rsidRPr="005C65B3" w:rsidRDefault="005C65B3" w:rsidP="005C65B3">
      <w:pPr>
        <w:pStyle w:val="ListParagraph"/>
        <w:numPr>
          <w:ilvl w:val="0"/>
          <w:numId w:val="31"/>
        </w:numPr>
        <w:autoSpaceDE w:val="0"/>
        <w:autoSpaceDN w:val="0"/>
        <w:adjustRightInd w:val="0"/>
        <w:ind w:left="1418" w:hanging="567"/>
        <w:rPr>
          <w:rFonts w:ascii="Arial" w:hAnsi="Arial" w:cs="Arial"/>
          <w:color w:val="000000"/>
          <w:sz w:val="24"/>
        </w:rPr>
      </w:pPr>
      <w:r w:rsidRPr="005C65B3">
        <w:rPr>
          <w:rFonts w:ascii="Arial" w:hAnsi="Arial" w:cs="Arial"/>
          <w:color w:val="000000"/>
          <w:sz w:val="24"/>
        </w:rPr>
        <w:t xml:space="preserve">Understand the importance of appraisal for the doctor’s professional development and promoting quality improvements in practice </w:t>
      </w:r>
    </w:p>
    <w:p w14:paraId="725EA91B" w14:textId="77777777" w:rsidR="005C65B3" w:rsidRPr="00073235" w:rsidRDefault="005C65B3" w:rsidP="005C65B3">
      <w:pPr>
        <w:pStyle w:val="ListParagraph"/>
        <w:numPr>
          <w:ilvl w:val="0"/>
          <w:numId w:val="31"/>
        </w:numPr>
        <w:tabs>
          <w:tab w:val="num" w:pos="0"/>
        </w:tabs>
        <w:autoSpaceDE w:val="0"/>
        <w:autoSpaceDN w:val="0"/>
        <w:adjustRightInd w:val="0"/>
        <w:ind w:left="1418" w:hanging="567"/>
        <w:jc w:val="both"/>
        <w:rPr>
          <w:rStyle w:val="Hyperlink"/>
          <w:rFonts w:ascii="Arial" w:hAnsi="Arial" w:cs="Arial"/>
          <w:b/>
          <w:color w:val="000000"/>
          <w:sz w:val="24"/>
          <w:u w:val="none"/>
        </w:rPr>
      </w:pPr>
      <w:r w:rsidRPr="005C65B3">
        <w:rPr>
          <w:rFonts w:ascii="Arial" w:hAnsi="Arial" w:cs="Arial"/>
          <w:color w:val="000000"/>
          <w:sz w:val="24"/>
        </w:rPr>
        <w:t xml:space="preserve">Follow the appraisals guidelines set out in </w:t>
      </w:r>
      <w:hyperlink r:id="rId10" w:history="1">
        <w:r w:rsidRPr="005C65B3">
          <w:rPr>
            <w:rStyle w:val="Hyperlink"/>
            <w:rFonts w:ascii="Arial" w:hAnsi="Arial" w:cs="Arial"/>
            <w:sz w:val="24"/>
          </w:rPr>
          <w:t>NHS England » Medical appraisal guide (MAG)</w:t>
        </w:r>
      </w:hyperlink>
    </w:p>
    <w:p w14:paraId="55FB0728" w14:textId="0983837C" w:rsidR="00073235" w:rsidRPr="00177C02" w:rsidRDefault="001A6503" w:rsidP="005C65B3">
      <w:pPr>
        <w:pStyle w:val="ListParagraph"/>
        <w:numPr>
          <w:ilvl w:val="0"/>
          <w:numId w:val="31"/>
        </w:numPr>
        <w:tabs>
          <w:tab w:val="num" w:pos="0"/>
        </w:tabs>
        <w:autoSpaceDE w:val="0"/>
        <w:autoSpaceDN w:val="0"/>
        <w:adjustRightInd w:val="0"/>
        <w:ind w:left="1418" w:hanging="567"/>
        <w:jc w:val="both"/>
        <w:rPr>
          <w:rStyle w:val="Hyperlink"/>
          <w:rFonts w:ascii="Arial" w:hAnsi="Arial" w:cs="Arial"/>
          <w:b/>
          <w:color w:val="000000"/>
          <w:sz w:val="24"/>
          <w:u w:val="none"/>
        </w:rPr>
      </w:pPr>
      <w:r>
        <w:rPr>
          <w:rStyle w:val="Hyperlink"/>
          <w:rFonts w:ascii="Arial" w:hAnsi="Arial" w:cs="Arial"/>
          <w:sz w:val="24"/>
        </w:rPr>
        <w:t>Be r</w:t>
      </w:r>
      <w:r w:rsidR="00073235">
        <w:rPr>
          <w:rStyle w:val="Hyperlink"/>
          <w:rFonts w:ascii="Arial" w:hAnsi="Arial" w:cs="Arial"/>
          <w:sz w:val="24"/>
        </w:rPr>
        <w:t>egistered with GMC UK</w:t>
      </w:r>
      <w:r w:rsidR="00177C02">
        <w:rPr>
          <w:rStyle w:val="Hyperlink"/>
          <w:rFonts w:ascii="Arial" w:hAnsi="Arial" w:cs="Arial"/>
          <w:sz w:val="24"/>
        </w:rPr>
        <w:t xml:space="preserve">  </w:t>
      </w:r>
    </w:p>
    <w:p w14:paraId="69FE28A1" w14:textId="6B259733" w:rsidR="00177C02" w:rsidRPr="00177C02" w:rsidRDefault="00D079F0" w:rsidP="005C65B3">
      <w:pPr>
        <w:pStyle w:val="ListParagraph"/>
        <w:numPr>
          <w:ilvl w:val="0"/>
          <w:numId w:val="31"/>
        </w:numPr>
        <w:tabs>
          <w:tab w:val="num" w:pos="0"/>
        </w:tabs>
        <w:autoSpaceDE w:val="0"/>
        <w:autoSpaceDN w:val="0"/>
        <w:adjustRightInd w:val="0"/>
        <w:ind w:left="1418" w:hanging="567"/>
        <w:jc w:val="both"/>
        <w:rPr>
          <w:rFonts w:ascii="Arial" w:hAnsi="Arial" w:cs="Arial"/>
          <w:b/>
          <w:color w:val="000000"/>
          <w:sz w:val="24"/>
          <w:szCs w:val="24"/>
        </w:rPr>
      </w:pPr>
      <w:r>
        <w:rPr>
          <w:rFonts w:ascii="Arial" w:hAnsi="Arial" w:cs="Arial"/>
          <w:sz w:val="24"/>
          <w:szCs w:val="24"/>
        </w:rPr>
        <w:t>Ensure they</w:t>
      </w:r>
      <w:r w:rsidR="00177C02" w:rsidRPr="00177C02">
        <w:rPr>
          <w:rFonts w:ascii="Arial" w:hAnsi="Arial" w:cs="Arial"/>
          <w:sz w:val="24"/>
          <w:szCs w:val="24"/>
        </w:rPr>
        <w:t xml:space="preserve"> only</w:t>
      </w:r>
      <w:r>
        <w:rPr>
          <w:rFonts w:ascii="Arial" w:hAnsi="Arial" w:cs="Arial"/>
          <w:sz w:val="24"/>
          <w:szCs w:val="24"/>
        </w:rPr>
        <w:t xml:space="preserve"> </w:t>
      </w:r>
      <w:r w:rsidR="00177C02" w:rsidRPr="00177C02">
        <w:rPr>
          <w:rFonts w:ascii="Arial" w:hAnsi="Arial" w:cs="Arial"/>
          <w:sz w:val="24"/>
          <w:szCs w:val="24"/>
        </w:rPr>
        <w:t>to conduct two appraisals within GMC’s five-year license revalidation cycle.</w:t>
      </w:r>
    </w:p>
    <w:p w14:paraId="348A603A" w14:textId="77777777" w:rsidR="005C65B3" w:rsidRDefault="005C65B3" w:rsidP="005C65B3">
      <w:pPr>
        <w:pStyle w:val="ListParagraph"/>
        <w:tabs>
          <w:tab w:val="num" w:pos="0"/>
        </w:tabs>
        <w:autoSpaceDE w:val="0"/>
        <w:autoSpaceDN w:val="0"/>
        <w:adjustRightInd w:val="0"/>
        <w:ind w:left="1418"/>
        <w:jc w:val="both"/>
        <w:rPr>
          <w:rFonts w:ascii="Arial" w:hAnsi="Arial" w:cs="Arial"/>
          <w:b/>
          <w:color w:val="000000"/>
          <w:sz w:val="24"/>
        </w:rPr>
      </w:pPr>
    </w:p>
    <w:p w14:paraId="067E84FC" w14:textId="77777777" w:rsidR="005C65B3" w:rsidRPr="005C65B3" w:rsidRDefault="005C65B3" w:rsidP="005C65B3">
      <w:pPr>
        <w:pStyle w:val="ListParagraph"/>
        <w:tabs>
          <w:tab w:val="num" w:pos="0"/>
        </w:tabs>
        <w:autoSpaceDE w:val="0"/>
        <w:autoSpaceDN w:val="0"/>
        <w:adjustRightInd w:val="0"/>
        <w:ind w:left="1418"/>
        <w:jc w:val="both"/>
        <w:rPr>
          <w:rFonts w:ascii="Arial" w:hAnsi="Arial" w:cs="Arial"/>
          <w:b/>
          <w:color w:val="000000"/>
          <w:sz w:val="24"/>
        </w:rPr>
      </w:pPr>
    </w:p>
    <w:p w14:paraId="3B9A6ECE" w14:textId="6596CD8B" w:rsidR="005C65B3" w:rsidRPr="005C65B3" w:rsidRDefault="005C65B3" w:rsidP="005C65B3">
      <w:pPr>
        <w:tabs>
          <w:tab w:val="num" w:pos="0"/>
        </w:tabs>
        <w:autoSpaceDE w:val="0"/>
        <w:autoSpaceDN w:val="0"/>
        <w:adjustRightInd w:val="0"/>
        <w:jc w:val="both"/>
        <w:rPr>
          <w:rFonts w:ascii="Arial" w:hAnsi="Arial" w:cs="Arial"/>
          <w:b/>
          <w:color w:val="000000"/>
          <w:sz w:val="28"/>
          <w:szCs w:val="28"/>
        </w:rPr>
      </w:pPr>
      <w:r w:rsidRPr="005C65B3">
        <w:rPr>
          <w:rFonts w:ascii="Arial" w:hAnsi="Arial" w:cs="Arial"/>
          <w:b/>
          <w:color w:val="000000"/>
          <w:sz w:val="28"/>
          <w:szCs w:val="28"/>
        </w:rPr>
        <w:t>6.3 The Appraisal Process</w:t>
      </w:r>
    </w:p>
    <w:p w14:paraId="2E99B798" w14:textId="77777777" w:rsidR="005C65B3" w:rsidRPr="005C65B3" w:rsidRDefault="005C65B3" w:rsidP="005C65B3">
      <w:pPr>
        <w:tabs>
          <w:tab w:val="num" w:pos="0"/>
        </w:tabs>
        <w:autoSpaceDE w:val="0"/>
        <w:autoSpaceDN w:val="0"/>
        <w:adjustRightInd w:val="0"/>
        <w:jc w:val="both"/>
        <w:rPr>
          <w:rFonts w:ascii="Arial" w:hAnsi="Arial" w:cs="Arial"/>
          <w:b/>
          <w:color w:val="000000"/>
          <w:sz w:val="28"/>
          <w:szCs w:val="28"/>
        </w:rPr>
      </w:pPr>
    </w:p>
    <w:p w14:paraId="5A250521" w14:textId="77777777" w:rsidR="005C65B3" w:rsidRPr="005C65B3" w:rsidRDefault="005C65B3" w:rsidP="005C65B3">
      <w:pPr>
        <w:tabs>
          <w:tab w:val="num" w:pos="0"/>
        </w:tabs>
        <w:autoSpaceDE w:val="0"/>
        <w:autoSpaceDN w:val="0"/>
        <w:adjustRightInd w:val="0"/>
        <w:jc w:val="both"/>
        <w:rPr>
          <w:rFonts w:ascii="Arial" w:hAnsi="Arial" w:cs="Arial"/>
          <w:color w:val="000000"/>
        </w:rPr>
      </w:pPr>
      <w:r w:rsidRPr="005C65B3">
        <w:rPr>
          <w:rFonts w:ascii="Arial" w:hAnsi="Arial" w:cs="Arial"/>
          <w:color w:val="000000"/>
        </w:rPr>
        <w:t>There are three stages in the medical appraisal process.</w:t>
      </w:r>
    </w:p>
    <w:p w14:paraId="5942A4B2" w14:textId="77777777" w:rsidR="005C65B3" w:rsidRPr="005C65B3" w:rsidRDefault="005C65B3" w:rsidP="005C65B3">
      <w:pPr>
        <w:tabs>
          <w:tab w:val="num" w:pos="0"/>
        </w:tabs>
        <w:autoSpaceDE w:val="0"/>
        <w:autoSpaceDN w:val="0"/>
        <w:adjustRightInd w:val="0"/>
        <w:jc w:val="both"/>
        <w:rPr>
          <w:rFonts w:ascii="Arial" w:hAnsi="Arial" w:cs="Arial"/>
          <w:color w:val="000000"/>
        </w:rPr>
      </w:pPr>
    </w:p>
    <w:p w14:paraId="6CB5151B" w14:textId="77777777" w:rsidR="005C65B3" w:rsidRPr="005C65B3" w:rsidRDefault="005C65B3" w:rsidP="005C65B3">
      <w:pPr>
        <w:widowControl w:val="0"/>
        <w:tabs>
          <w:tab w:val="num" w:pos="0"/>
        </w:tabs>
        <w:autoSpaceDE w:val="0"/>
        <w:autoSpaceDN w:val="0"/>
        <w:adjustRightInd w:val="0"/>
        <w:rPr>
          <w:rFonts w:ascii="Arial" w:hAnsi="Arial" w:cs="Arial"/>
        </w:rPr>
      </w:pPr>
      <w:r w:rsidRPr="005C65B3">
        <w:rPr>
          <w:rFonts w:ascii="Arial" w:hAnsi="Arial" w:cs="Arial"/>
          <w:color w:val="000000"/>
        </w:rPr>
        <w:t xml:space="preserve">The following outlines what the Authority requires from the Supplier at each stage, </w:t>
      </w:r>
      <w:r w:rsidRPr="005C65B3">
        <w:rPr>
          <w:rFonts w:ascii="Arial" w:hAnsi="Arial" w:cs="Arial"/>
        </w:rPr>
        <w:t xml:space="preserve">this represents the baseline mandatory requirements the Authority expect from the appraisal process. </w:t>
      </w:r>
    </w:p>
    <w:p w14:paraId="79F7A1D8" w14:textId="77777777" w:rsidR="005C65B3" w:rsidRPr="005C65B3" w:rsidRDefault="005C65B3" w:rsidP="005C65B3">
      <w:pPr>
        <w:widowControl w:val="0"/>
        <w:tabs>
          <w:tab w:val="num" w:pos="0"/>
        </w:tabs>
        <w:autoSpaceDE w:val="0"/>
        <w:autoSpaceDN w:val="0"/>
        <w:adjustRightInd w:val="0"/>
        <w:jc w:val="both"/>
        <w:rPr>
          <w:rFonts w:ascii="Arial" w:hAnsi="Arial" w:cs="Arial"/>
          <w:color w:val="000000"/>
        </w:rPr>
      </w:pPr>
    </w:p>
    <w:p w14:paraId="2C08D12F" w14:textId="77777777" w:rsidR="005C65B3" w:rsidRPr="005C65B3" w:rsidRDefault="005C65B3" w:rsidP="005C65B3">
      <w:pPr>
        <w:widowControl w:val="0"/>
        <w:tabs>
          <w:tab w:val="num" w:pos="0"/>
        </w:tabs>
        <w:autoSpaceDE w:val="0"/>
        <w:autoSpaceDN w:val="0"/>
        <w:adjustRightInd w:val="0"/>
        <w:jc w:val="both"/>
        <w:rPr>
          <w:rFonts w:ascii="Arial" w:hAnsi="Arial" w:cs="Arial"/>
          <w:b/>
          <w:color w:val="000000"/>
        </w:rPr>
      </w:pPr>
      <w:r w:rsidRPr="005C65B3">
        <w:rPr>
          <w:rFonts w:ascii="Arial" w:hAnsi="Arial" w:cs="Arial"/>
          <w:b/>
          <w:color w:val="000000"/>
        </w:rPr>
        <w:t>Stage 1 - Inputs to Appraisal</w:t>
      </w:r>
    </w:p>
    <w:p w14:paraId="694DB956" w14:textId="5B81FA5F" w:rsidR="005C65B3" w:rsidRPr="005C65B3" w:rsidRDefault="00A12AE0" w:rsidP="005C65B3">
      <w:pPr>
        <w:pStyle w:val="ListParagraph"/>
        <w:widowControl w:val="0"/>
        <w:numPr>
          <w:ilvl w:val="0"/>
          <w:numId w:val="33"/>
        </w:numPr>
        <w:tabs>
          <w:tab w:val="num" w:pos="0"/>
        </w:tabs>
        <w:autoSpaceDE w:val="0"/>
        <w:autoSpaceDN w:val="0"/>
        <w:adjustRightInd w:val="0"/>
        <w:spacing w:before="120" w:after="60"/>
        <w:ind w:left="0" w:firstLine="709"/>
        <w:jc w:val="both"/>
        <w:rPr>
          <w:rFonts w:ascii="Arial" w:hAnsi="Arial" w:cs="Arial"/>
          <w:color w:val="000000"/>
          <w:sz w:val="24"/>
        </w:rPr>
      </w:pPr>
      <w:r w:rsidRPr="005C65B3">
        <w:rPr>
          <w:rFonts w:ascii="Arial" w:hAnsi="Arial" w:cs="Arial"/>
          <w:color w:val="000000"/>
          <w:sz w:val="24"/>
        </w:rPr>
        <w:t>The DVLA</w:t>
      </w:r>
      <w:r w:rsidR="005C65B3" w:rsidRPr="005C65B3">
        <w:rPr>
          <w:rFonts w:ascii="Arial" w:hAnsi="Arial" w:cs="Arial"/>
          <w:color w:val="000000"/>
          <w:sz w:val="24"/>
        </w:rPr>
        <w:t xml:space="preserve"> Doctor will use the MARS platform to complete and provide their </w:t>
      </w:r>
      <w:r w:rsidR="005C65B3">
        <w:rPr>
          <w:rFonts w:ascii="Arial" w:hAnsi="Arial" w:cs="Arial"/>
          <w:color w:val="000000"/>
          <w:sz w:val="24"/>
        </w:rPr>
        <w:t xml:space="preserve">    </w:t>
      </w:r>
      <w:r w:rsidR="005C65B3" w:rsidRPr="005C65B3">
        <w:rPr>
          <w:rFonts w:ascii="Arial" w:hAnsi="Arial" w:cs="Arial"/>
          <w:color w:val="000000"/>
          <w:sz w:val="24"/>
        </w:rPr>
        <w:t>appraisal documentation.</w:t>
      </w:r>
    </w:p>
    <w:p w14:paraId="65CBFA19" w14:textId="77777777" w:rsidR="005C65B3" w:rsidRPr="005C65B3" w:rsidRDefault="005C65B3" w:rsidP="005C65B3">
      <w:pPr>
        <w:widowControl w:val="0"/>
        <w:tabs>
          <w:tab w:val="num" w:pos="0"/>
        </w:tabs>
        <w:autoSpaceDE w:val="0"/>
        <w:autoSpaceDN w:val="0"/>
        <w:adjustRightInd w:val="0"/>
        <w:jc w:val="both"/>
        <w:rPr>
          <w:rFonts w:ascii="Arial" w:hAnsi="Arial" w:cs="Arial"/>
          <w:color w:val="000000"/>
        </w:rPr>
      </w:pPr>
    </w:p>
    <w:p w14:paraId="5D467376" w14:textId="77777777" w:rsidR="005C65B3" w:rsidRPr="005C65B3" w:rsidRDefault="005C65B3" w:rsidP="005C65B3">
      <w:pPr>
        <w:widowControl w:val="0"/>
        <w:tabs>
          <w:tab w:val="num" w:pos="0"/>
        </w:tabs>
        <w:autoSpaceDE w:val="0"/>
        <w:autoSpaceDN w:val="0"/>
        <w:adjustRightInd w:val="0"/>
        <w:jc w:val="both"/>
        <w:rPr>
          <w:rFonts w:ascii="Arial" w:hAnsi="Arial" w:cs="Arial"/>
          <w:b/>
          <w:color w:val="000000"/>
        </w:rPr>
      </w:pPr>
      <w:r w:rsidRPr="005C65B3">
        <w:rPr>
          <w:rFonts w:ascii="Arial" w:hAnsi="Arial" w:cs="Arial"/>
          <w:b/>
          <w:color w:val="000000"/>
        </w:rPr>
        <w:lastRenderedPageBreak/>
        <w:t>Stage 2 - The confidential appraisal discussion</w:t>
      </w:r>
    </w:p>
    <w:p w14:paraId="72C862A9" w14:textId="77777777" w:rsidR="005C65B3" w:rsidRPr="005C65B3" w:rsidRDefault="005C65B3" w:rsidP="005C65B3">
      <w:pPr>
        <w:pStyle w:val="ListParagraph"/>
        <w:widowControl w:val="0"/>
        <w:numPr>
          <w:ilvl w:val="0"/>
          <w:numId w:val="32"/>
        </w:numPr>
        <w:tabs>
          <w:tab w:val="num" w:pos="709"/>
        </w:tabs>
        <w:autoSpaceDE w:val="0"/>
        <w:autoSpaceDN w:val="0"/>
        <w:adjustRightInd w:val="0"/>
        <w:spacing w:before="120" w:after="60"/>
        <w:ind w:left="0" w:firstLine="709"/>
        <w:jc w:val="both"/>
        <w:rPr>
          <w:rFonts w:ascii="Arial" w:hAnsi="Arial" w:cs="Arial"/>
          <w:color w:val="000000"/>
          <w:sz w:val="24"/>
        </w:rPr>
      </w:pPr>
      <w:r w:rsidRPr="005C65B3">
        <w:rPr>
          <w:rFonts w:ascii="Arial" w:hAnsi="Arial" w:cs="Arial"/>
          <w:color w:val="000000"/>
          <w:sz w:val="24"/>
        </w:rPr>
        <w:t xml:space="preserve">A date and time shall be agreed between the Contractor and DVLA Doctor for the appraisal discussion to take place at DVLA Swansea or virtually via Microsoft Teams. </w:t>
      </w:r>
    </w:p>
    <w:p w14:paraId="0C7DE3B6" w14:textId="77777777" w:rsidR="005C65B3" w:rsidRDefault="005C65B3" w:rsidP="005C65B3">
      <w:pPr>
        <w:pStyle w:val="Default"/>
        <w:numPr>
          <w:ilvl w:val="0"/>
          <w:numId w:val="32"/>
        </w:numPr>
        <w:tabs>
          <w:tab w:val="num" w:pos="709"/>
        </w:tabs>
        <w:ind w:left="0" w:firstLine="709"/>
        <w:jc w:val="both"/>
      </w:pPr>
      <w:r w:rsidRPr="005C65B3">
        <w:t xml:space="preserve">The appraiser shall support, guide and challenge the doctor constructively, having reviewed the supporting information and commentary provided. </w:t>
      </w:r>
    </w:p>
    <w:p w14:paraId="44D36614" w14:textId="77777777" w:rsidR="00D04498" w:rsidRDefault="00D04498" w:rsidP="00D04498">
      <w:pPr>
        <w:pStyle w:val="Default"/>
        <w:ind w:left="709"/>
        <w:jc w:val="both"/>
      </w:pPr>
    </w:p>
    <w:p w14:paraId="5B5E5D69" w14:textId="60040CB7" w:rsidR="00D04498" w:rsidRDefault="00D04498" w:rsidP="00D04498">
      <w:pPr>
        <w:pStyle w:val="Default"/>
        <w:numPr>
          <w:ilvl w:val="0"/>
          <w:numId w:val="32"/>
        </w:numPr>
        <w:tabs>
          <w:tab w:val="num" w:pos="709"/>
        </w:tabs>
        <w:ind w:left="0" w:firstLine="709"/>
        <w:jc w:val="both"/>
      </w:pPr>
      <w:r>
        <w:t>The appraiser sh</w:t>
      </w:r>
      <w:r w:rsidR="009B7364">
        <w:t>all</w:t>
      </w:r>
      <w:r>
        <w:t xml:space="preserve"> consider any </w:t>
      </w:r>
      <w:r w:rsidR="009B7364">
        <w:t>accessibility</w:t>
      </w:r>
      <w:r>
        <w:t xml:space="preserve"> requirements</w:t>
      </w:r>
      <w:r w:rsidR="009B7364">
        <w:t xml:space="preserve"> and</w:t>
      </w:r>
      <w:r>
        <w:t xml:space="preserve"> discuss and agree any reasonable adjustments with the Doctor </w:t>
      </w:r>
      <w:r w:rsidR="00995FE6">
        <w:t>if</w:t>
      </w:r>
      <w:r>
        <w:t xml:space="preserve"> required.</w:t>
      </w:r>
    </w:p>
    <w:p w14:paraId="3FDAAE61" w14:textId="77777777" w:rsidR="00D04498" w:rsidRPr="005C65B3" w:rsidRDefault="00D04498" w:rsidP="00D04498">
      <w:pPr>
        <w:pStyle w:val="Default"/>
        <w:ind w:left="709"/>
        <w:jc w:val="both"/>
      </w:pPr>
    </w:p>
    <w:p w14:paraId="54956966" w14:textId="77777777" w:rsidR="005C65B3" w:rsidRDefault="005C65B3" w:rsidP="005C65B3">
      <w:pPr>
        <w:pStyle w:val="Default"/>
        <w:numPr>
          <w:ilvl w:val="0"/>
          <w:numId w:val="32"/>
        </w:numPr>
        <w:tabs>
          <w:tab w:val="num" w:pos="709"/>
        </w:tabs>
        <w:ind w:left="0" w:firstLine="709"/>
        <w:jc w:val="both"/>
      </w:pPr>
      <w:r w:rsidRPr="005C65B3">
        <w:t xml:space="preserve">The appraiser shall use their experience and training to facilitate the appraisal discussion in order to achieve the appropriate balance between the following four appraisal purposes- </w:t>
      </w:r>
    </w:p>
    <w:p w14:paraId="700DA442" w14:textId="77777777" w:rsidR="0043788E" w:rsidRPr="005C65B3" w:rsidRDefault="0043788E" w:rsidP="0043788E">
      <w:pPr>
        <w:pStyle w:val="Default"/>
        <w:ind w:left="709"/>
        <w:jc w:val="both"/>
      </w:pPr>
    </w:p>
    <w:p w14:paraId="02F9554F" w14:textId="77777777" w:rsidR="005C65B3" w:rsidRPr="005C65B3" w:rsidRDefault="005C65B3" w:rsidP="005C65B3">
      <w:pPr>
        <w:pStyle w:val="ListParagraph"/>
        <w:tabs>
          <w:tab w:val="num" w:pos="0"/>
        </w:tabs>
        <w:jc w:val="both"/>
        <w:rPr>
          <w:rFonts w:ascii="Arial" w:hAnsi="Arial" w:cs="Arial"/>
          <w:sz w:val="24"/>
          <w:highlight w:val="yellow"/>
        </w:rPr>
      </w:pPr>
    </w:p>
    <w:p w14:paraId="324A76B7" w14:textId="77777777" w:rsidR="005C65B3" w:rsidRPr="005C65B3" w:rsidRDefault="005C65B3" w:rsidP="005C65B3">
      <w:pPr>
        <w:pStyle w:val="ListParagraph"/>
        <w:numPr>
          <w:ilvl w:val="0"/>
          <w:numId w:val="34"/>
        </w:numPr>
        <w:tabs>
          <w:tab w:val="num" w:pos="284"/>
        </w:tabs>
        <w:autoSpaceDE w:val="0"/>
        <w:autoSpaceDN w:val="0"/>
        <w:adjustRightInd w:val="0"/>
        <w:spacing w:after="38"/>
        <w:ind w:left="0" w:firstLine="709"/>
        <w:jc w:val="both"/>
        <w:rPr>
          <w:rFonts w:ascii="Arial" w:hAnsi="Arial" w:cs="Arial"/>
          <w:color w:val="000000"/>
          <w:sz w:val="24"/>
        </w:rPr>
      </w:pPr>
      <w:r w:rsidRPr="005C65B3">
        <w:rPr>
          <w:rFonts w:ascii="Arial" w:hAnsi="Arial" w:cs="Arial"/>
          <w:color w:val="000000"/>
          <w:sz w:val="24"/>
        </w:rPr>
        <w:t xml:space="preserve">To enable the DVLA Doctor to discuss their performance with their appraiser in order to demonstrate that they continue to meet the principles and values set out in </w:t>
      </w:r>
      <w:hyperlink r:id="rId11" w:history="1">
        <w:r w:rsidRPr="005C65B3">
          <w:rPr>
            <w:rStyle w:val="Hyperlink"/>
            <w:rFonts w:ascii="Arial" w:hAnsi="Arial" w:cs="Arial"/>
            <w:sz w:val="24"/>
          </w:rPr>
          <w:t>Good Medical Practice (GMC, 2013)</w:t>
        </w:r>
      </w:hyperlink>
      <w:r w:rsidRPr="005C65B3">
        <w:rPr>
          <w:rFonts w:ascii="Arial" w:hAnsi="Arial" w:cs="Arial"/>
          <w:color w:val="000000"/>
          <w:sz w:val="24"/>
        </w:rPr>
        <w:t xml:space="preserve"> and thus to inform the responsible officer’s revalidation recommendation to the GMC;</w:t>
      </w:r>
    </w:p>
    <w:p w14:paraId="6DB91B1A" w14:textId="4EA38D0E" w:rsidR="005C65B3" w:rsidRPr="005C65B3" w:rsidRDefault="005C65B3" w:rsidP="005C65B3">
      <w:pPr>
        <w:pStyle w:val="ListParagraph"/>
        <w:numPr>
          <w:ilvl w:val="0"/>
          <w:numId w:val="34"/>
        </w:numPr>
        <w:tabs>
          <w:tab w:val="num" w:pos="284"/>
        </w:tabs>
        <w:autoSpaceDE w:val="0"/>
        <w:autoSpaceDN w:val="0"/>
        <w:adjustRightInd w:val="0"/>
        <w:spacing w:after="38"/>
        <w:ind w:left="0" w:firstLine="709"/>
        <w:jc w:val="both"/>
        <w:rPr>
          <w:rFonts w:ascii="Arial" w:hAnsi="Arial" w:cs="Arial"/>
          <w:color w:val="000000"/>
          <w:sz w:val="24"/>
        </w:rPr>
      </w:pPr>
      <w:r w:rsidRPr="005C65B3">
        <w:rPr>
          <w:rFonts w:ascii="Arial" w:hAnsi="Arial" w:cs="Arial"/>
          <w:color w:val="000000"/>
          <w:sz w:val="24"/>
        </w:rPr>
        <w:t xml:space="preserve">To enable the DVLA Doctor to </w:t>
      </w:r>
      <w:r w:rsidR="00EF1D63">
        <w:rPr>
          <w:rFonts w:ascii="Arial" w:hAnsi="Arial" w:cs="Arial"/>
          <w:color w:val="000000"/>
          <w:sz w:val="24"/>
        </w:rPr>
        <w:t xml:space="preserve">maintain and/or </w:t>
      </w:r>
      <w:r w:rsidRPr="005C65B3">
        <w:rPr>
          <w:rFonts w:ascii="Arial" w:hAnsi="Arial" w:cs="Arial"/>
          <w:color w:val="000000"/>
          <w:sz w:val="24"/>
        </w:rPr>
        <w:t xml:space="preserve">enhance the quality of their professional work by planning their professional </w:t>
      </w:r>
      <w:r w:rsidR="00A12AE0" w:rsidRPr="005C65B3">
        <w:rPr>
          <w:rFonts w:ascii="Arial" w:hAnsi="Arial" w:cs="Arial"/>
          <w:color w:val="000000"/>
          <w:sz w:val="24"/>
        </w:rPr>
        <w:t>development.</w:t>
      </w:r>
    </w:p>
    <w:p w14:paraId="7151B65E" w14:textId="5982A3F5" w:rsidR="005C65B3" w:rsidRPr="005C65B3" w:rsidRDefault="005C65B3" w:rsidP="005C65B3">
      <w:pPr>
        <w:pStyle w:val="ListParagraph"/>
        <w:numPr>
          <w:ilvl w:val="0"/>
          <w:numId w:val="34"/>
        </w:numPr>
        <w:tabs>
          <w:tab w:val="num" w:pos="284"/>
        </w:tabs>
        <w:autoSpaceDE w:val="0"/>
        <w:autoSpaceDN w:val="0"/>
        <w:adjustRightInd w:val="0"/>
        <w:ind w:left="0" w:firstLine="709"/>
        <w:jc w:val="both"/>
        <w:rPr>
          <w:rFonts w:ascii="Arial" w:hAnsi="Arial" w:cs="Arial"/>
          <w:color w:val="000000"/>
          <w:sz w:val="24"/>
        </w:rPr>
      </w:pPr>
      <w:r w:rsidRPr="005C65B3">
        <w:rPr>
          <w:rFonts w:ascii="Arial" w:hAnsi="Arial" w:cs="Arial"/>
          <w:color w:val="000000"/>
          <w:sz w:val="24"/>
        </w:rPr>
        <w:t xml:space="preserve">To enable the DVLA Doctor to consider their own needs in planning their professional </w:t>
      </w:r>
      <w:r w:rsidR="00A12AE0" w:rsidRPr="005C65B3">
        <w:rPr>
          <w:rFonts w:ascii="Arial" w:hAnsi="Arial" w:cs="Arial"/>
          <w:color w:val="000000"/>
          <w:sz w:val="24"/>
        </w:rPr>
        <w:t>development.</w:t>
      </w:r>
    </w:p>
    <w:p w14:paraId="66CE3326" w14:textId="77777777" w:rsidR="005C65B3" w:rsidRPr="005C65B3" w:rsidRDefault="005C65B3" w:rsidP="005C65B3">
      <w:pPr>
        <w:pStyle w:val="ListParagraph"/>
        <w:numPr>
          <w:ilvl w:val="0"/>
          <w:numId w:val="34"/>
        </w:numPr>
        <w:tabs>
          <w:tab w:val="num" w:pos="284"/>
        </w:tabs>
        <w:autoSpaceDE w:val="0"/>
        <w:autoSpaceDN w:val="0"/>
        <w:adjustRightInd w:val="0"/>
        <w:ind w:left="0" w:firstLine="709"/>
        <w:jc w:val="both"/>
        <w:rPr>
          <w:rFonts w:ascii="Arial" w:hAnsi="Arial" w:cs="Arial"/>
          <w:color w:val="000000"/>
          <w:sz w:val="24"/>
        </w:rPr>
      </w:pPr>
      <w:r w:rsidRPr="005C65B3">
        <w:rPr>
          <w:rFonts w:ascii="Arial" w:hAnsi="Arial" w:cs="Arial"/>
          <w:color w:val="000000"/>
          <w:sz w:val="24"/>
        </w:rPr>
        <w:t xml:space="preserve">To enable the DVLA Doctor to ensure that they are working productively and in line with the priorities and requirements of the organisation. </w:t>
      </w:r>
    </w:p>
    <w:p w14:paraId="0F8D3484" w14:textId="77777777" w:rsidR="005C65B3" w:rsidRPr="005C65B3" w:rsidRDefault="005C65B3" w:rsidP="005C65B3">
      <w:pPr>
        <w:pStyle w:val="Default"/>
        <w:tabs>
          <w:tab w:val="num" w:pos="0"/>
        </w:tabs>
        <w:ind w:left="720"/>
        <w:jc w:val="both"/>
      </w:pPr>
    </w:p>
    <w:p w14:paraId="37245B29" w14:textId="77777777" w:rsidR="005C65B3" w:rsidRPr="005C65B3" w:rsidRDefault="005C65B3" w:rsidP="005C65B3">
      <w:pPr>
        <w:pStyle w:val="Default"/>
        <w:tabs>
          <w:tab w:val="num" w:pos="0"/>
        </w:tabs>
        <w:jc w:val="both"/>
        <w:rPr>
          <w:b/>
        </w:rPr>
      </w:pPr>
      <w:r w:rsidRPr="005C65B3">
        <w:rPr>
          <w:b/>
        </w:rPr>
        <w:t>Stage 3 - Outputs of appraisal</w:t>
      </w:r>
    </w:p>
    <w:p w14:paraId="08C9F802" w14:textId="149A723A" w:rsidR="005C65B3" w:rsidRPr="005C65B3" w:rsidRDefault="005C65B3" w:rsidP="005C65B3">
      <w:pPr>
        <w:pStyle w:val="Default"/>
        <w:tabs>
          <w:tab w:val="num" w:pos="0"/>
        </w:tabs>
        <w:jc w:val="both"/>
      </w:pPr>
      <w:r w:rsidRPr="005C65B3">
        <w:t xml:space="preserve">The following output from the appraisal discussion shall be completed, documented on the MARS platform, and the appraiser shall request the DVLA Doctor to consider and approve the draft document </w:t>
      </w:r>
    </w:p>
    <w:p w14:paraId="473C1C79" w14:textId="77777777" w:rsidR="005C65B3" w:rsidRPr="005C65B3" w:rsidRDefault="005C65B3" w:rsidP="005C65B3">
      <w:pPr>
        <w:pStyle w:val="Default"/>
        <w:tabs>
          <w:tab w:val="num" w:pos="0"/>
        </w:tabs>
        <w:jc w:val="both"/>
      </w:pPr>
    </w:p>
    <w:p w14:paraId="681D2D30" w14:textId="2E99F997" w:rsidR="005C65B3" w:rsidRPr="005C65B3" w:rsidRDefault="00A12AE0" w:rsidP="005C65B3">
      <w:pPr>
        <w:pStyle w:val="Default"/>
        <w:numPr>
          <w:ilvl w:val="0"/>
          <w:numId w:val="35"/>
        </w:numPr>
        <w:jc w:val="both"/>
        <w:rPr>
          <w:b/>
          <w:bCs/>
        </w:rPr>
      </w:pPr>
      <w:r w:rsidRPr="005C65B3">
        <w:rPr>
          <w:b/>
          <w:bCs/>
        </w:rPr>
        <w:t>A Personal</w:t>
      </w:r>
      <w:r w:rsidR="005C65B3" w:rsidRPr="005C65B3">
        <w:rPr>
          <w:b/>
          <w:bCs/>
        </w:rPr>
        <w:t xml:space="preserve"> Development Plan (PDP)</w:t>
      </w:r>
    </w:p>
    <w:p w14:paraId="425B8578" w14:textId="77777777" w:rsidR="005C65B3" w:rsidRPr="005C65B3" w:rsidRDefault="005C65B3" w:rsidP="005C65B3">
      <w:pPr>
        <w:pStyle w:val="Default"/>
        <w:tabs>
          <w:tab w:val="num" w:pos="0"/>
        </w:tabs>
        <w:jc w:val="both"/>
      </w:pPr>
      <w:r w:rsidRPr="005C65B3">
        <w:t>A new personal development plan shall be agreed at the end of the appraisal. This should include an itemised list of personal objectives with timescales and evaluation criteria, there shall be a clear distinction made between elements required for revalidation and elements required for other purposes.</w:t>
      </w:r>
    </w:p>
    <w:p w14:paraId="4C1C302C" w14:textId="77777777" w:rsidR="005C65B3" w:rsidRPr="005C65B3" w:rsidRDefault="005C65B3" w:rsidP="005C65B3">
      <w:pPr>
        <w:pStyle w:val="Default"/>
        <w:jc w:val="both"/>
      </w:pPr>
      <w:r w:rsidRPr="005C65B3">
        <w:t xml:space="preserve"> </w:t>
      </w:r>
    </w:p>
    <w:p w14:paraId="7070F12E" w14:textId="77777777" w:rsidR="005C65B3" w:rsidRPr="005C65B3" w:rsidRDefault="005C65B3" w:rsidP="005C65B3">
      <w:pPr>
        <w:pStyle w:val="Default"/>
        <w:numPr>
          <w:ilvl w:val="0"/>
          <w:numId w:val="35"/>
        </w:numPr>
        <w:jc w:val="both"/>
        <w:rPr>
          <w:b/>
          <w:bCs/>
        </w:rPr>
      </w:pPr>
      <w:r w:rsidRPr="005C65B3">
        <w:rPr>
          <w:b/>
          <w:bCs/>
        </w:rPr>
        <w:t>A Summary of the appraisal discussion</w:t>
      </w:r>
    </w:p>
    <w:p w14:paraId="37E172D0" w14:textId="77777777" w:rsidR="005C65B3" w:rsidRPr="005C65B3" w:rsidRDefault="005C65B3" w:rsidP="005C65B3">
      <w:pPr>
        <w:pStyle w:val="Default"/>
        <w:jc w:val="both"/>
      </w:pPr>
      <w:r w:rsidRPr="005C65B3">
        <w:t xml:space="preserve">The DVLA Doctor and appraiser shall agree the content of a written summary via the MARS platform of the appraisal discussion. At the very least this shall cover the supporting information, the DVLA Doctor’s accompanying commentary and key elements of the appraisal discussion itself. </w:t>
      </w:r>
    </w:p>
    <w:p w14:paraId="5EFE6E33" w14:textId="77777777" w:rsidR="005C65B3" w:rsidRPr="005C65B3" w:rsidRDefault="005C65B3" w:rsidP="005C65B3">
      <w:pPr>
        <w:pStyle w:val="Default"/>
        <w:ind w:left="720"/>
        <w:jc w:val="both"/>
        <w:rPr>
          <w:b/>
          <w:bCs/>
        </w:rPr>
      </w:pPr>
    </w:p>
    <w:p w14:paraId="61D69628" w14:textId="77777777" w:rsidR="005C65B3" w:rsidRPr="005C65B3" w:rsidRDefault="005C65B3" w:rsidP="005C65B3">
      <w:pPr>
        <w:pStyle w:val="Default"/>
        <w:numPr>
          <w:ilvl w:val="0"/>
          <w:numId w:val="35"/>
        </w:numPr>
        <w:jc w:val="both"/>
        <w:rPr>
          <w:b/>
          <w:bCs/>
        </w:rPr>
      </w:pPr>
      <w:r w:rsidRPr="005C65B3">
        <w:rPr>
          <w:b/>
          <w:bCs/>
        </w:rPr>
        <w:t xml:space="preserve">Appraiser’s statements </w:t>
      </w:r>
    </w:p>
    <w:p w14:paraId="004B7180" w14:textId="77777777" w:rsidR="005C65B3" w:rsidRPr="005C65B3" w:rsidRDefault="005C65B3" w:rsidP="005C65B3">
      <w:pPr>
        <w:pStyle w:val="Default"/>
        <w:jc w:val="both"/>
        <w:rPr>
          <w:color w:val="auto"/>
        </w:rPr>
      </w:pPr>
      <w:r w:rsidRPr="005C65B3">
        <w:rPr>
          <w:color w:val="auto"/>
        </w:rPr>
        <w:t xml:space="preserve">The appraiser shall make a series of statements to the Responsible Officer (DVLA Senior Doctor) that will inform the Responsible Officer’s revalidation recommendation to the GMC. </w:t>
      </w:r>
    </w:p>
    <w:p w14:paraId="694DDD5E" w14:textId="77777777" w:rsidR="005C65B3" w:rsidRPr="005C65B3" w:rsidRDefault="005C65B3" w:rsidP="005C65B3">
      <w:pPr>
        <w:pStyle w:val="Default"/>
        <w:jc w:val="both"/>
        <w:rPr>
          <w:color w:val="FF0000"/>
        </w:rPr>
      </w:pPr>
    </w:p>
    <w:p w14:paraId="6B323CE2" w14:textId="77777777" w:rsidR="005C65B3" w:rsidRPr="005C65B3" w:rsidRDefault="005C65B3" w:rsidP="005C65B3">
      <w:pPr>
        <w:pStyle w:val="Default"/>
        <w:jc w:val="both"/>
        <w:rPr>
          <w:color w:val="auto"/>
        </w:rPr>
      </w:pPr>
      <w:r w:rsidRPr="005C65B3">
        <w:rPr>
          <w:color w:val="auto"/>
        </w:rPr>
        <w:t>The appraiser’s statements shall confirm that:</w:t>
      </w:r>
    </w:p>
    <w:p w14:paraId="01569B3F" w14:textId="77777777" w:rsidR="005C65B3" w:rsidRPr="005C65B3" w:rsidRDefault="005C65B3" w:rsidP="005C65B3">
      <w:pPr>
        <w:pStyle w:val="Default"/>
        <w:ind w:left="567"/>
        <w:jc w:val="both"/>
        <w:rPr>
          <w:i/>
          <w:iCs/>
          <w:color w:val="auto"/>
        </w:rPr>
      </w:pPr>
      <w:r w:rsidRPr="005C65B3">
        <w:rPr>
          <w:color w:val="auto"/>
        </w:rPr>
        <w:lastRenderedPageBreak/>
        <w:t xml:space="preserve">1. An appraisal has taken place in line with the </w:t>
      </w:r>
      <w:hyperlink r:id="rId12" w:history="1">
        <w:r w:rsidRPr="005C65B3">
          <w:rPr>
            <w:rStyle w:val="Hyperlink"/>
          </w:rPr>
          <w:t>Good Medical Practice (GMC, 2013)</w:t>
        </w:r>
      </w:hyperlink>
      <w:r w:rsidRPr="005C65B3">
        <w:rPr>
          <w:rStyle w:val="Hyperlink"/>
        </w:rPr>
        <w:t>;</w:t>
      </w:r>
    </w:p>
    <w:p w14:paraId="728E7E26" w14:textId="77777777" w:rsidR="005C65B3" w:rsidRPr="005C65B3" w:rsidRDefault="005C65B3" w:rsidP="005C65B3">
      <w:pPr>
        <w:pStyle w:val="Default"/>
        <w:spacing w:after="98"/>
        <w:ind w:left="567"/>
        <w:jc w:val="both"/>
        <w:rPr>
          <w:i/>
          <w:iCs/>
          <w:color w:val="auto"/>
        </w:rPr>
      </w:pPr>
      <w:r w:rsidRPr="005C65B3">
        <w:rPr>
          <w:color w:val="auto"/>
        </w:rPr>
        <w:t xml:space="preserve">2. Appropriate supporting information has been presented in line with the </w:t>
      </w:r>
      <w:hyperlink r:id="rId13" w:history="1">
        <w:r w:rsidRPr="005C65B3">
          <w:rPr>
            <w:rStyle w:val="Hyperlink"/>
          </w:rPr>
          <w:t>Good Medical Practice Framework (GMC 2013)</w:t>
        </w:r>
      </w:hyperlink>
      <w:r w:rsidRPr="005C65B3">
        <w:rPr>
          <w:rStyle w:val="Hyperlink"/>
        </w:rPr>
        <w:t>;</w:t>
      </w:r>
    </w:p>
    <w:p w14:paraId="5F8A75D5" w14:textId="77777777" w:rsidR="005C65B3" w:rsidRPr="005C65B3" w:rsidRDefault="005C65B3" w:rsidP="005C65B3">
      <w:pPr>
        <w:pStyle w:val="Default"/>
        <w:ind w:left="567"/>
        <w:jc w:val="both"/>
        <w:rPr>
          <w:color w:val="auto"/>
        </w:rPr>
      </w:pPr>
      <w:r w:rsidRPr="005C65B3">
        <w:rPr>
          <w:color w:val="auto"/>
        </w:rPr>
        <w:t>3. A review of last year’s personal development plan has taken place.</w:t>
      </w:r>
    </w:p>
    <w:p w14:paraId="5DD765B0" w14:textId="77777777" w:rsidR="005C65B3" w:rsidRPr="005C65B3" w:rsidRDefault="005C65B3" w:rsidP="005C65B3">
      <w:pPr>
        <w:pStyle w:val="Default"/>
        <w:jc w:val="both"/>
        <w:rPr>
          <w:b/>
        </w:rPr>
      </w:pPr>
    </w:p>
    <w:p w14:paraId="2B64EDB3" w14:textId="77777777" w:rsidR="005C65B3" w:rsidRPr="005C65B3" w:rsidRDefault="005C65B3" w:rsidP="005C65B3">
      <w:pPr>
        <w:pStyle w:val="Default"/>
        <w:numPr>
          <w:ilvl w:val="0"/>
          <w:numId w:val="35"/>
        </w:numPr>
        <w:jc w:val="both"/>
        <w:rPr>
          <w:b/>
        </w:rPr>
      </w:pPr>
      <w:bookmarkStart w:id="16" w:name="_Hlk97902047"/>
      <w:r w:rsidRPr="005C65B3">
        <w:rPr>
          <w:b/>
        </w:rPr>
        <w:t>Timescales</w:t>
      </w:r>
    </w:p>
    <w:bookmarkEnd w:id="16"/>
    <w:p w14:paraId="59FFC0EB" w14:textId="77777777" w:rsidR="005C65B3" w:rsidRPr="005C65B3" w:rsidRDefault="005C65B3" w:rsidP="005C65B3">
      <w:pPr>
        <w:jc w:val="both"/>
        <w:rPr>
          <w:rFonts w:ascii="Arial" w:hAnsi="Arial" w:cs="Arial"/>
          <w:bCs/>
        </w:rPr>
      </w:pPr>
      <w:r w:rsidRPr="005C65B3">
        <w:rPr>
          <w:rFonts w:ascii="Arial" w:hAnsi="Arial" w:cs="Arial"/>
        </w:rPr>
        <w:t>On receipt of the supporting evidence, stages 2 and 3 above must be completed within 30 working days. The supplier must complete stages 2 and 3 within the month the appraisal is due</w:t>
      </w:r>
      <w:r w:rsidRPr="005C65B3">
        <w:rPr>
          <w:rFonts w:ascii="Arial" w:hAnsi="Arial" w:cs="Arial"/>
          <w:bCs/>
        </w:rPr>
        <w:t xml:space="preserve">. </w:t>
      </w:r>
    </w:p>
    <w:p w14:paraId="4398EFDB" w14:textId="77777777" w:rsidR="005C65B3" w:rsidRPr="005C65B3" w:rsidRDefault="005C65B3" w:rsidP="005C65B3">
      <w:pPr>
        <w:tabs>
          <w:tab w:val="left" w:pos="454"/>
          <w:tab w:val="left" w:pos="907"/>
        </w:tabs>
        <w:rPr>
          <w:rFonts w:ascii="Arial" w:hAnsi="Arial" w:cs="Arial"/>
          <w:b/>
        </w:rPr>
      </w:pPr>
    </w:p>
    <w:p w14:paraId="5D368165" w14:textId="414C0435" w:rsidR="005C65B3" w:rsidRPr="006F0391" w:rsidRDefault="005C65B3" w:rsidP="006F0391">
      <w:pPr>
        <w:tabs>
          <w:tab w:val="num" w:pos="0"/>
        </w:tabs>
        <w:autoSpaceDE w:val="0"/>
        <w:autoSpaceDN w:val="0"/>
        <w:adjustRightInd w:val="0"/>
        <w:jc w:val="both"/>
        <w:rPr>
          <w:rFonts w:ascii="Arial" w:hAnsi="Arial" w:cs="Arial"/>
          <w:b/>
          <w:color w:val="000000"/>
          <w:sz w:val="28"/>
          <w:szCs w:val="28"/>
        </w:rPr>
      </w:pPr>
      <w:r w:rsidRPr="006F0391">
        <w:rPr>
          <w:rFonts w:ascii="Arial" w:hAnsi="Arial" w:cs="Arial"/>
          <w:b/>
          <w:color w:val="000000"/>
          <w:sz w:val="28"/>
          <w:szCs w:val="28"/>
        </w:rPr>
        <w:t>6.4</w:t>
      </w:r>
      <w:r w:rsidR="00C955CD">
        <w:rPr>
          <w:rFonts w:ascii="Arial" w:hAnsi="Arial" w:cs="Arial"/>
          <w:b/>
          <w:color w:val="000000"/>
          <w:sz w:val="28"/>
          <w:szCs w:val="28"/>
        </w:rPr>
        <w:t xml:space="preserve"> </w:t>
      </w:r>
      <w:r w:rsidRPr="006F0391">
        <w:rPr>
          <w:rFonts w:ascii="Arial" w:hAnsi="Arial" w:cs="Arial"/>
          <w:b/>
          <w:color w:val="000000"/>
          <w:sz w:val="28"/>
          <w:szCs w:val="28"/>
        </w:rPr>
        <w:t>Data Transmission</w:t>
      </w:r>
    </w:p>
    <w:p w14:paraId="0F0EDB8F" w14:textId="77777777" w:rsidR="005C65B3" w:rsidRPr="005C65B3" w:rsidRDefault="005C65B3" w:rsidP="005C65B3">
      <w:pPr>
        <w:pStyle w:val="ListParagraph"/>
        <w:ind w:left="540"/>
        <w:rPr>
          <w:rFonts w:ascii="Arial" w:hAnsi="Arial" w:cs="Arial"/>
          <w:sz w:val="24"/>
        </w:rPr>
      </w:pPr>
    </w:p>
    <w:p w14:paraId="4809A496" w14:textId="77777777" w:rsidR="005C65B3" w:rsidRPr="005C65B3" w:rsidRDefault="005C65B3" w:rsidP="005C65B3">
      <w:pPr>
        <w:tabs>
          <w:tab w:val="left" w:pos="-180"/>
        </w:tabs>
        <w:jc w:val="both"/>
        <w:rPr>
          <w:rFonts w:ascii="Arial" w:hAnsi="Arial" w:cs="Arial"/>
        </w:rPr>
      </w:pPr>
      <w:r w:rsidRPr="005C65B3">
        <w:rPr>
          <w:rFonts w:ascii="Arial" w:hAnsi="Arial" w:cs="Arial"/>
        </w:rPr>
        <w:t>Notifications of the appraisal arrangements or updates regarding the MARS system must be sent by email and must contain no personal data. Any correspondence containing personal data must be via the secure online platform (MARS). Should any personal data need to be sent by email this must be done by a secure means.</w:t>
      </w:r>
    </w:p>
    <w:p w14:paraId="3F8E30BB" w14:textId="77777777" w:rsidR="005C65B3" w:rsidRDefault="005C65B3" w:rsidP="005C65B3">
      <w:pPr>
        <w:tabs>
          <w:tab w:val="left" w:pos="-180"/>
        </w:tabs>
        <w:jc w:val="both"/>
        <w:rPr>
          <w:rFonts w:ascii="Arial" w:hAnsi="Arial" w:cs="Arial"/>
        </w:rPr>
      </w:pPr>
    </w:p>
    <w:p w14:paraId="4C65DE67" w14:textId="77777777" w:rsidR="00C955CD" w:rsidRPr="005C65B3" w:rsidRDefault="00C955CD" w:rsidP="005C65B3">
      <w:pPr>
        <w:tabs>
          <w:tab w:val="left" w:pos="-180"/>
        </w:tabs>
        <w:jc w:val="both"/>
        <w:rPr>
          <w:rFonts w:ascii="Arial" w:hAnsi="Arial" w:cs="Arial"/>
        </w:rPr>
      </w:pPr>
    </w:p>
    <w:p w14:paraId="3B144663" w14:textId="5128680D" w:rsidR="005C65B3" w:rsidRPr="006F0391" w:rsidRDefault="005C65B3" w:rsidP="005C65B3">
      <w:pPr>
        <w:pStyle w:val="ListParagraph"/>
        <w:ind w:left="-142"/>
        <w:rPr>
          <w:rFonts w:ascii="Arial" w:hAnsi="Arial" w:cs="Arial"/>
          <w:sz w:val="24"/>
          <w:szCs w:val="24"/>
        </w:rPr>
      </w:pPr>
      <w:r w:rsidRPr="006F0391">
        <w:rPr>
          <w:rFonts w:ascii="Arial" w:hAnsi="Arial" w:cs="Arial"/>
          <w:b/>
          <w:sz w:val="28"/>
          <w:szCs w:val="24"/>
        </w:rPr>
        <w:t>6.5 Appraisal Methods</w:t>
      </w:r>
    </w:p>
    <w:p w14:paraId="13DD0AB3" w14:textId="77777777" w:rsidR="005C65B3" w:rsidRPr="005C65B3" w:rsidRDefault="005C65B3" w:rsidP="005C65B3">
      <w:pPr>
        <w:tabs>
          <w:tab w:val="left" w:pos="-180"/>
        </w:tabs>
        <w:ind w:hanging="180"/>
        <w:rPr>
          <w:rFonts w:ascii="Arial" w:hAnsi="Arial" w:cs="Arial"/>
        </w:rPr>
      </w:pPr>
    </w:p>
    <w:p w14:paraId="750D1E4E" w14:textId="260AB3F3" w:rsidR="004669CD" w:rsidRDefault="005C65B3" w:rsidP="005C65B3">
      <w:pPr>
        <w:tabs>
          <w:tab w:val="left" w:pos="-180"/>
        </w:tabs>
        <w:ind w:left="-142"/>
        <w:rPr>
          <w:rFonts w:ascii="Arial" w:hAnsi="Arial" w:cs="Arial"/>
        </w:rPr>
      </w:pPr>
      <w:r w:rsidRPr="005C65B3">
        <w:rPr>
          <w:rFonts w:ascii="Arial" w:hAnsi="Arial" w:cs="Arial"/>
        </w:rPr>
        <w:t>DVLA require the supplier to deliver both virtual appraisals or face to face appraisals at DVLA Swansea.  Whilst the majority of appraisals are expected to be virtual the price for face to face (if different) should be provided in the pricing schedule for information purposes.  The price quoted must be inclusive of any travel and accommodation costs.</w:t>
      </w:r>
    </w:p>
    <w:p w14:paraId="13CED35A" w14:textId="77777777" w:rsidR="004669CD" w:rsidRDefault="004669CD" w:rsidP="005C65B3">
      <w:pPr>
        <w:tabs>
          <w:tab w:val="left" w:pos="-180"/>
        </w:tabs>
        <w:ind w:left="-142"/>
        <w:rPr>
          <w:rFonts w:ascii="Arial" w:hAnsi="Arial" w:cs="Arial"/>
        </w:rPr>
      </w:pPr>
    </w:p>
    <w:p w14:paraId="21F03A7D" w14:textId="1905EDF2" w:rsidR="005C65B3" w:rsidRPr="005C65B3" w:rsidRDefault="004669CD" w:rsidP="004669CD">
      <w:pPr>
        <w:tabs>
          <w:tab w:val="left" w:pos="-180"/>
        </w:tabs>
        <w:ind w:left="-142"/>
        <w:rPr>
          <w:rFonts w:ascii="Arial" w:hAnsi="Arial" w:cs="Arial"/>
        </w:rPr>
      </w:pPr>
      <w:r>
        <w:rPr>
          <w:rFonts w:ascii="Arial" w:hAnsi="Arial" w:cs="Arial"/>
        </w:rPr>
        <w:t xml:space="preserve">Appraisal meetings are to be confidential between the appraisee and the appraiser with the exception of the summary of the appraisal to be shared with the Responsible Officer. </w:t>
      </w:r>
      <w:r w:rsidR="005C65B3" w:rsidRPr="005C65B3">
        <w:rPr>
          <w:rFonts w:ascii="Arial" w:hAnsi="Arial" w:cs="Arial"/>
        </w:rPr>
        <w:t xml:space="preserve"> </w:t>
      </w:r>
    </w:p>
    <w:p w14:paraId="234DD374" w14:textId="77777777" w:rsidR="003F7E1C" w:rsidRDefault="003F7E1C" w:rsidP="00237E4B">
      <w:pPr>
        <w:tabs>
          <w:tab w:val="left" w:pos="-180"/>
        </w:tabs>
        <w:ind w:hanging="180"/>
        <w:rPr>
          <w:rFonts w:ascii="Arial" w:hAnsi="Arial" w:cs="Arial"/>
        </w:rPr>
      </w:pPr>
    </w:p>
    <w:p w14:paraId="3C75465F" w14:textId="7D11263F" w:rsidR="001D1B02" w:rsidRPr="00C955CD" w:rsidRDefault="001D1B02" w:rsidP="001D1B02">
      <w:pPr>
        <w:tabs>
          <w:tab w:val="left" w:pos="-180"/>
        </w:tabs>
        <w:spacing w:after="120"/>
        <w:ind w:left="-181"/>
        <w:rPr>
          <w:rFonts w:ascii="Arial" w:hAnsi="Arial" w:cs="Arial"/>
          <w:b/>
          <w:sz w:val="28"/>
          <w:szCs w:val="22"/>
          <w:highlight w:val="yellow"/>
        </w:rPr>
      </w:pPr>
      <w:r w:rsidRPr="00C955CD">
        <w:rPr>
          <w:rFonts w:ascii="Arial" w:hAnsi="Arial" w:cs="Arial"/>
          <w:b/>
          <w:sz w:val="28"/>
          <w:szCs w:val="22"/>
        </w:rPr>
        <w:t>6.</w:t>
      </w:r>
      <w:r w:rsidR="006F0391" w:rsidRPr="00C955CD">
        <w:rPr>
          <w:rFonts w:ascii="Arial" w:hAnsi="Arial" w:cs="Arial"/>
          <w:b/>
          <w:sz w:val="28"/>
          <w:szCs w:val="22"/>
        </w:rPr>
        <w:t>6</w:t>
      </w:r>
      <w:r w:rsidRPr="00C955CD">
        <w:rPr>
          <w:rFonts w:ascii="Arial" w:hAnsi="Arial" w:cs="Arial"/>
          <w:b/>
          <w:sz w:val="28"/>
          <w:szCs w:val="22"/>
        </w:rPr>
        <w:t xml:space="preserve"> Service Level Agreement (SLA) and Key Performance Indicators (KPIs)</w:t>
      </w:r>
    </w:p>
    <w:p w14:paraId="7A197B82" w14:textId="77777777" w:rsidR="001D1B02" w:rsidRPr="00E21834" w:rsidRDefault="001D1B02" w:rsidP="001D1B02">
      <w:pPr>
        <w:tabs>
          <w:tab w:val="left" w:pos="-180"/>
        </w:tabs>
        <w:spacing w:after="120"/>
        <w:ind w:left="-181"/>
        <w:rPr>
          <w:rFonts w:ascii="Arial" w:hAnsi="Arial" w:cs="Arial"/>
          <w:bCs/>
        </w:rPr>
      </w:pPr>
      <w:r w:rsidRPr="00E21834">
        <w:rPr>
          <w:rFonts w:ascii="Arial" w:hAnsi="Arial" w:cs="Arial"/>
          <w:bCs/>
        </w:rPr>
        <w:t xml:space="preserve">The details of the </w:t>
      </w:r>
      <w:r>
        <w:rPr>
          <w:rFonts w:ascii="Arial" w:hAnsi="Arial" w:cs="Arial"/>
          <w:bCs/>
        </w:rPr>
        <w:t>SLA</w:t>
      </w:r>
      <w:r w:rsidRPr="00E21834">
        <w:rPr>
          <w:rFonts w:ascii="Arial" w:hAnsi="Arial" w:cs="Arial"/>
          <w:bCs/>
        </w:rPr>
        <w:t xml:space="preserve"> and KPIs applicable to this requirement are outlined in Schedule 10 (Service Levels)</w:t>
      </w:r>
      <w:r>
        <w:rPr>
          <w:rFonts w:ascii="Arial" w:hAnsi="Arial" w:cs="Arial"/>
          <w:bCs/>
        </w:rPr>
        <w:t>.</w:t>
      </w:r>
    </w:p>
    <w:p w14:paraId="192614F2" w14:textId="77777777" w:rsidR="00A12AE0" w:rsidRDefault="00A12AE0" w:rsidP="003F7E1C">
      <w:pPr>
        <w:tabs>
          <w:tab w:val="left" w:pos="-180"/>
        </w:tabs>
        <w:spacing w:after="120"/>
        <w:ind w:left="-181"/>
        <w:rPr>
          <w:rFonts w:ascii="Arial" w:hAnsi="Arial" w:cs="Arial"/>
          <w:b/>
        </w:rPr>
      </w:pPr>
    </w:p>
    <w:p w14:paraId="60652DAE" w14:textId="77777777" w:rsidR="006F0391" w:rsidRDefault="006F0391">
      <w:pPr>
        <w:rPr>
          <w:rFonts w:ascii="Arial" w:hAnsi="Arial"/>
          <w:b/>
          <w:sz w:val="28"/>
        </w:rPr>
      </w:pPr>
      <w:bookmarkStart w:id="17" w:name="_Toc177969172"/>
      <w:bookmarkStart w:id="18" w:name="_Toc180380671"/>
      <w:r>
        <w:br w:type="page"/>
      </w:r>
    </w:p>
    <w:p w14:paraId="0CDDE049" w14:textId="367C7A1B" w:rsidR="001A236D" w:rsidRDefault="00237E4B" w:rsidP="00850192">
      <w:pPr>
        <w:pStyle w:val="Heading2"/>
        <w:tabs>
          <w:tab w:val="clear" w:pos="0"/>
          <w:tab w:val="left" w:pos="-180"/>
        </w:tabs>
        <w:spacing w:before="0"/>
        <w:ind w:hanging="181"/>
      </w:pPr>
      <w:bookmarkStart w:id="19" w:name="_Toc190849645"/>
      <w:r>
        <w:lastRenderedPageBreak/>
        <w:t xml:space="preserve">7. </w:t>
      </w:r>
      <w:r w:rsidR="001A236D" w:rsidRPr="000E1435">
        <w:t>Quality Assurance Requirements</w:t>
      </w:r>
      <w:bookmarkEnd w:id="17"/>
      <w:bookmarkEnd w:id="18"/>
      <w:bookmarkEnd w:id="19"/>
      <w:r w:rsidR="001A236D" w:rsidRPr="000E1435">
        <w:t xml:space="preserve"> </w:t>
      </w:r>
      <w:r w:rsidR="001A236D" w:rsidRPr="000E1435">
        <w:tab/>
      </w:r>
    </w:p>
    <w:p w14:paraId="45D212C6" w14:textId="77777777" w:rsidR="008C2482" w:rsidRPr="008C2482" w:rsidRDefault="008C2482" w:rsidP="008C2482">
      <w:pPr>
        <w:tabs>
          <w:tab w:val="left" w:pos="-180"/>
        </w:tabs>
        <w:ind w:left="-142"/>
        <w:jc w:val="both"/>
        <w:rPr>
          <w:rStyle w:val="Hyperlink"/>
          <w:rFonts w:ascii="Arial" w:hAnsi="Arial" w:cs="Arial"/>
        </w:rPr>
      </w:pPr>
      <w:r w:rsidRPr="008C2482">
        <w:rPr>
          <w:rFonts w:ascii="Arial" w:hAnsi="Arial" w:cs="Arial"/>
        </w:rPr>
        <w:t xml:space="preserve">The supplier must meet the standards set out in </w:t>
      </w:r>
      <w:r w:rsidRPr="008C2482">
        <w:rPr>
          <w:rFonts w:ascii="Arial" w:hAnsi="Arial" w:cs="Arial"/>
          <w:b/>
        </w:rPr>
        <w:t>‘</w:t>
      </w:r>
      <w:r w:rsidRPr="008C2482">
        <w:rPr>
          <w:rFonts w:ascii="Arial" w:hAnsi="Arial" w:cs="Arial"/>
          <w:b/>
          <w:bCs/>
        </w:rPr>
        <w:t xml:space="preserve">Quality Assurance of Medical Appraisers </w:t>
      </w:r>
      <w:r w:rsidRPr="008C2482">
        <w:rPr>
          <w:rFonts w:ascii="Arial" w:hAnsi="Arial" w:cs="Arial"/>
          <w:b/>
        </w:rPr>
        <w:t>Engagement, training and assurance of medical appraisers in England’</w:t>
      </w:r>
      <w:r w:rsidRPr="008C2482">
        <w:rPr>
          <w:rFonts w:ascii="Arial" w:hAnsi="Arial" w:cs="Arial"/>
        </w:rPr>
        <w:t xml:space="preserve">. These standards can be found at the following link. </w:t>
      </w:r>
      <w:hyperlink r:id="rId14" w:history="1">
        <w:r w:rsidRPr="008C2482">
          <w:rPr>
            <w:rStyle w:val="Hyperlink"/>
            <w:rFonts w:ascii="Arial" w:hAnsi="Arial" w:cs="Arial"/>
          </w:rPr>
          <w:t>https://www.england.nhs.uk/medical-revalidation/appraisers/qa-guidance-notes/</w:t>
        </w:r>
      </w:hyperlink>
    </w:p>
    <w:p w14:paraId="689B7078" w14:textId="3516A7D9" w:rsidR="008E61CF" w:rsidRDefault="008E61CF" w:rsidP="00416B3F">
      <w:pPr>
        <w:tabs>
          <w:tab w:val="left" w:pos="-180"/>
        </w:tabs>
        <w:ind w:hanging="180"/>
        <w:jc w:val="both"/>
        <w:rPr>
          <w:rFonts w:ascii="Arial" w:hAnsi="Arial"/>
          <w:b/>
          <w:sz w:val="28"/>
        </w:rPr>
      </w:pPr>
    </w:p>
    <w:p w14:paraId="4358D627" w14:textId="162CA4AD" w:rsidR="00021DCA" w:rsidRDefault="000F2E21" w:rsidP="000F2E21">
      <w:pPr>
        <w:pStyle w:val="Heading2"/>
        <w:ind w:left="-180"/>
      </w:pPr>
      <w:bookmarkStart w:id="20" w:name="_Toc190849646"/>
      <w:r>
        <w:t xml:space="preserve">8. </w:t>
      </w:r>
      <w:r w:rsidR="006F21BC">
        <w:t>Other Requirements</w:t>
      </w:r>
      <w:bookmarkEnd w:id="20"/>
    </w:p>
    <w:p w14:paraId="48506362" w14:textId="77777777" w:rsidR="006F21BC" w:rsidRDefault="006F21BC" w:rsidP="006F21BC">
      <w:pPr>
        <w:ind w:left="-180"/>
        <w:rPr>
          <w:rFonts w:ascii="Arial" w:hAnsi="Arial" w:cs="Arial"/>
        </w:rPr>
      </w:pPr>
    </w:p>
    <w:p w14:paraId="4F0172A7" w14:textId="49B62E2E" w:rsidR="006F21BC" w:rsidRPr="005563D6" w:rsidRDefault="003B029F" w:rsidP="003145E6">
      <w:pPr>
        <w:spacing w:after="120"/>
        <w:rPr>
          <w:rFonts w:ascii="Arial" w:hAnsi="Arial" w:cs="Arial"/>
          <w:b/>
          <w:sz w:val="28"/>
          <w:szCs w:val="22"/>
        </w:rPr>
      </w:pPr>
      <w:r w:rsidRPr="005563D6">
        <w:rPr>
          <w:rFonts w:ascii="Arial" w:hAnsi="Arial" w:cs="Arial"/>
          <w:b/>
          <w:sz w:val="28"/>
          <w:szCs w:val="22"/>
        </w:rPr>
        <w:t xml:space="preserve">8.1 </w:t>
      </w:r>
      <w:r w:rsidR="006F21BC" w:rsidRPr="005563D6">
        <w:rPr>
          <w:rFonts w:ascii="Arial" w:hAnsi="Arial" w:cs="Arial"/>
          <w:b/>
          <w:sz w:val="28"/>
          <w:szCs w:val="22"/>
        </w:rPr>
        <w:t>Information Assurance</w:t>
      </w:r>
      <w:r w:rsidR="00F814E2" w:rsidRPr="005563D6">
        <w:rPr>
          <w:rFonts w:ascii="Arial" w:hAnsi="Arial" w:cs="Arial"/>
          <w:b/>
          <w:sz w:val="28"/>
          <w:szCs w:val="22"/>
        </w:rPr>
        <w:t xml:space="preserve"> and Governance</w:t>
      </w:r>
    </w:p>
    <w:p w14:paraId="1386612B" w14:textId="71C108C9" w:rsidR="00E07053" w:rsidRDefault="00E07053" w:rsidP="00E07053">
      <w:pPr>
        <w:spacing w:after="160" w:line="259" w:lineRule="auto"/>
        <w:rPr>
          <w:rFonts w:ascii="Arial" w:eastAsia="Calibri" w:hAnsi="Arial" w:cs="Arial"/>
          <w:szCs w:val="24"/>
        </w:rPr>
      </w:pPr>
      <w:bookmarkStart w:id="21" w:name="_Hlk136586987"/>
      <w:r w:rsidRPr="00242EDF">
        <w:rPr>
          <w:rFonts w:ascii="Arial" w:eastAsia="Calibri" w:hAnsi="Arial" w:cs="Arial"/>
          <w:szCs w:val="24"/>
        </w:rPr>
        <w:t xml:space="preserve">Where the </w:t>
      </w:r>
      <w:r w:rsidR="00E27E78">
        <w:rPr>
          <w:rFonts w:ascii="Arial" w:eastAsia="Calibri" w:hAnsi="Arial" w:cs="Arial"/>
          <w:szCs w:val="24"/>
        </w:rPr>
        <w:t>S</w:t>
      </w:r>
      <w:r w:rsidRPr="00242EDF">
        <w:rPr>
          <w:rFonts w:ascii="Arial" w:eastAsia="Calibri" w:hAnsi="Arial" w:cs="Arial"/>
          <w:szCs w:val="24"/>
        </w:rPr>
        <w:t>upplier processes Government data, including but not limited</w:t>
      </w:r>
      <w:r>
        <w:rPr>
          <w:rFonts w:ascii="Arial" w:eastAsia="Calibri" w:hAnsi="Arial" w:cs="Arial"/>
          <w:szCs w:val="24"/>
        </w:rPr>
        <w:t xml:space="preserve"> to</w:t>
      </w:r>
      <w:r w:rsidRPr="00242EDF">
        <w:rPr>
          <w:rFonts w:ascii="Arial" w:eastAsia="Calibri" w:hAnsi="Arial" w:cs="Arial"/>
          <w:szCs w:val="24"/>
        </w:rPr>
        <w:t xml:space="preserve">, </w:t>
      </w:r>
      <w:r>
        <w:rPr>
          <w:rFonts w:ascii="Arial" w:eastAsia="Calibri" w:hAnsi="Arial" w:cs="Arial"/>
          <w:szCs w:val="24"/>
        </w:rPr>
        <w:t>p</w:t>
      </w:r>
      <w:r w:rsidRPr="00242EDF">
        <w:rPr>
          <w:rFonts w:ascii="Arial" w:eastAsia="Calibri" w:hAnsi="Arial" w:cs="Arial"/>
          <w:szCs w:val="24"/>
        </w:rPr>
        <w:t xml:space="preserve">ersonal </w:t>
      </w:r>
      <w:r>
        <w:rPr>
          <w:rFonts w:ascii="Arial" w:eastAsia="Calibri" w:hAnsi="Arial" w:cs="Arial"/>
          <w:szCs w:val="24"/>
        </w:rPr>
        <w:t>d</w:t>
      </w:r>
      <w:r w:rsidRPr="00242EDF">
        <w:rPr>
          <w:rFonts w:ascii="Arial" w:eastAsia="Calibri" w:hAnsi="Arial" w:cs="Arial"/>
          <w:szCs w:val="24"/>
        </w:rPr>
        <w:t>ata on behalf of the DVLA the following requirements shall apply, unless otherwise specified or agreed in writing.</w:t>
      </w:r>
    </w:p>
    <w:p w14:paraId="51E99ACA" w14:textId="77777777" w:rsidR="00F0663B" w:rsidRPr="00930259" w:rsidRDefault="00F0663B" w:rsidP="00F0663B">
      <w:pPr>
        <w:ind w:left="360"/>
        <w:rPr>
          <w:rFonts w:ascii="Arial" w:eastAsia="Calibri" w:hAnsi="Arial" w:cs="Arial"/>
          <w:b/>
          <w:bCs/>
          <w:color w:val="FF0000"/>
          <w:szCs w:val="24"/>
          <w:lang w:eastAsia="en-GB"/>
        </w:rPr>
      </w:pPr>
      <w:r w:rsidRPr="00930259">
        <w:rPr>
          <w:rFonts w:ascii="Arial" w:hAnsi="Arial" w:cs="Arial"/>
          <w:b/>
          <w:u w:val="single"/>
        </w:rPr>
        <w:t>Supplier Devices</w:t>
      </w:r>
      <w:r w:rsidRPr="00930259">
        <w:rPr>
          <w:rFonts w:ascii="Arial" w:hAnsi="Arial" w:cs="Arial"/>
          <w:b/>
        </w:rPr>
        <w:t xml:space="preserve"> </w:t>
      </w:r>
    </w:p>
    <w:p w14:paraId="09E41DD0" w14:textId="77777777" w:rsidR="00F0663B" w:rsidRPr="00930259" w:rsidRDefault="00F0663B" w:rsidP="00F0663B">
      <w:pPr>
        <w:pStyle w:val="ListParagraph"/>
        <w:numPr>
          <w:ilvl w:val="0"/>
          <w:numId w:val="25"/>
        </w:numPr>
        <w:rPr>
          <w:rFonts w:ascii="Arial" w:hAnsi="Arial" w:cs="Arial"/>
          <w:b/>
          <w:bCs/>
          <w:sz w:val="24"/>
          <w:szCs w:val="24"/>
        </w:rPr>
      </w:pPr>
      <w:r w:rsidRPr="00930259">
        <w:rPr>
          <w:rFonts w:ascii="Arial" w:hAnsi="Arial" w:cs="Arial"/>
          <w:b/>
          <w:bCs/>
          <w:sz w:val="24"/>
          <w:szCs w:val="24"/>
        </w:rPr>
        <w:t xml:space="preserve">Removable Media </w:t>
      </w:r>
    </w:p>
    <w:p w14:paraId="0F5873A8" w14:textId="77777777" w:rsidR="00F0663B" w:rsidRPr="00930259" w:rsidRDefault="00F0663B" w:rsidP="00F0663B">
      <w:pPr>
        <w:ind w:left="720"/>
        <w:rPr>
          <w:rFonts w:ascii="Arial" w:hAnsi="Arial" w:cs="Arial"/>
        </w:rPr>
      </w:pPr>
      <w:r w:rsidRPr="00930259">
        <w:rPr>
          <w:rFonts w:ascii="Arial" w:hAnsi="Arial" w:cs="Arial"/>
        </w:rPr>
        <w:t>The Supplier shall not use removable media in the delivery of this contract without the prior written consent of the DVLA.</w:t>
      </w:r>
    </w:p>
    <w:p w14:paraId="4F59A542" w14:textId="77777777" w:rsidR="00F0663B" w:rsidRPr="00930259" w:rsidRDefault="00F0663B" w:rsidP="00F0663B">
      <w:pPr>
        <w:rPr>
          <w:color w:val="0000FF"/>
          <w:u w:val="single"/>
        </w:rPr>
      </w:pPr>
    </w:p>
    <w:p w14:paraId="3D25BBC7" w14:textId="77777777" w:rsidR="00F0663B" w:rsidRPr="00930259" w:rsidRDefault="00F0663B" w:rsidP="00F0663B">
      <w:pPr>
        <w:ind w:left="360"/>
        <w:rPr>
          <w:color w:val="0000FF"/>
          <w:u w:val="single"/>
        </w:rPr>
      </w:pPr>
      <w:r w:rsidRPr="00930259">
        <w:rPr>
          <w:rFonts w:ascii="Arial" w:hAnsi="Arial" w:cs="Arial"/>
          <w:b/>
          <w:u w:val="single"/>
        </w:rPr>
        <w:t>Governance</w:t>
      </w:r>
    </w:p>
    <w:p w14:paraId="6BA1A339" w14:textId="77777777" w:rsidR="00F0663B" w:rsidRPr="00930259" w:rsidRDefault="00F0663B" w:rsidP="00F0663B">
      <w:pPr>
        <w:pStyle w:val="ListParagraph"/>
        <w:numPr>
          <w:ilvl w:val="0"/>
          <w:numId w:val="25"/>
        </w:numPr>
        <w:rPr>
          <w:rFonts w:ascii="Arial" w:hAnsi="Arial" w:cs="Arial"/>
          <w:b/>
          <w:bCs/>
          <w:sz w:val="24"/>
          <w:szCs w:val="24"/>
        </w:rPr>
      </w:pPr>
      <w:r w:rsidRPr="00930259">
        <w:rPr>
          <w:rFonts w:ascii="Arial" w:hAnsi="Arial" w:cs="Arial"/>
          <w:b/>
          <w:bCs/>
          <w:sz w:val="24"/>
          <w:szCs w:val="24"/>
        </w:rPr>
        <w:t>Organisational Structure</w:t>
      </w:r>
    </w:p>
    <w:p w14:paraId="32FFAB0F" w14:textId="77777777" w:rsidR="00F0663B" w:rsidRPr="00930259" w:rsidRDefault="00F0663B" w:rsidP="00F0663B">
      <w:pPr>
        <w:ind w:left="720"/>
        <w:rPr>
          <w:rFonts w:ascii="Arial" w:hAnsi="Arial" w:cs="Arial"/>
        </w:rPr>
      </w:pPr>
      <w:r w:rsidRPr="00930259">
        <w:rPr>
          <w:rFonts w:ascii="Arial" w:hAnsi="Arial" w:cs="Arial"/>
        </w:rPr>
        <w:t>The Supplier shall have a senior individual responsible for DVLA assets within your custody.</w:t>
      </w:r>
    </w:p>
    <w:p w14:paraId="155220EA" w14:textId="77777777" w:rsidR="00F0663B" w:rsidRPr="00930259" w:rsidRDefault="00F0663B" w:rsidP="00F0663B">
      <w:pPr>
        <w:ind w:left="360"/>
        <w:rPr>
          <w:rFonts w:ascii="Arial" w:hAnsi="Arial" w:cs="Arial"/>
        </w:rPr>
      </w:pPr>
    </w:p>
    <w:p w14:paraId="0AC568E8" w14:textId="77777777" w:rsidR="00F0663B" w:rsidRPr="00930259" w:rsidRDefault="00F0663B" w:rsidP="00F0663B">
      <w:pPr>
        <w:pStyle w:val="ListParagraph"/>
        <w:numPr>
          <w:ilvl w:val="0"/>
          <w:numId w:val="25"/>
        </w:numPr>
        <w:rPr>
          <w:rFonts w:ascii="Arial" w:hAnsi="Arial" w:cs="Arial"/>
          <w:b/>
          <w:bCs/>
          <w:sz w:val="24"/>
          <w:szCs w:val="24"/>
        </w:rPr>
      </w:pPr>
      <w:r w:rsidRPr="00930259">
        <w:rPr>
          <w:rFonts w:ascii="Arial" w:hAnsi="Arial" w:cs="Arial"/>
          <w:b/>
          <w:bCs/>
          <w:sz w:val="24"/>
          <w:szCs w:val="24"/>
        </w:rPr>
        <w:t>Return of Data / Information to DVLA</w:t>
      </w:r>
      <w:r w:rsidRPr="00930259">
        <w:rPr>
          <w:rFonts w:ascii="Arial" w:hAnsi="Arial" w:cs="Arial"/>
          <w:b/>
          <w:bCs/>
          <w:color w:val="FF0000"/>
          <w:sz w:val="24"/>
          <w:szCs w:val="24"/>
        </w:rPr>
        <w:t xml:space="preserve"> </w:t>
      </w:r>
    </w:p>
    <w:p w14:paraId="52565316" w14:textId="77777777" w:rsidR="00F0663B" w:rsidRPr="00930259" w:rsidRDefault="00F0663B" w:rsidP="00F0663B">
      <w:pPr>
        <w:ind w:left="720"/>
        <w:rPr>
          <w:rFonts w:ascii="Arial" w:hAnsi="Arial" w:cs="Arial"/>
        </w:rPr>
      </w:pPr>
      <w:r w:rsidRPr="00930259">
        <w:rPr>
          <w:rFonts w:ascii="Arial" w:hAnsi="Arial" w:cs="Arial"/>
        </w:rPr>
        <w:t>The Supplier must be able to demonstrate they can supply a copy of all data or information on request or at termination of the service.</w:t>
      </w:r>
    </w:p>
    <w:p w14:paraId="54BE65C8" w14:textId="77777777" w:rsidR="00F0663B" w:rsidRPr="00930259" w:rsidRDefault="00F0663B" w:rsidP="00F0663B">
      <w:pPr>
        <w:ind w:left="720"/>
        <w:rPr>
          <w:rFonts w:ascii="Arial" w:hAnsi="Arial" w:cs="Arial"/>
        </w:rPr>
      </w:pPr>
    </w:p>
    <w:p w14:paraId="27538DFD" w14:textId="77777777" w:rsidR="00F0663B" w:rsidRPr="00930259" w:rsidRDefault="00F0663B" w:rsidP="00F0663B">
      <w:pPr>
        <w:pStyle w:val="ListParagraph"/>
        <w:numPr>
          <w:ilvl w:val="0"/>
          <w:numId w:val="25"/>
        </w:numPr>
        <w:rPr>
          <w:rFonts w:ascii="Arial" w:hAnsi="Arial" w:cs="Arial"/>
          <w:b/>
          <w:bCs/>
          <w:sz w:val="24"/>
          <w:szCs w:val="24"/>
        </w:rPr>
      </w:pPr>
      <w:r w:rsidRPr="00930259">
        <w:rPr>
          <w:rFonts w:ascii="Arial" w:hAnsi="Arial" w:cs="Arial"/>
          <w:b/>
          <w:bCs/>
          <w:sz w:val="24"/>
          <w:szCs w:val="24"/>
        </w:rPr>
        <w:t>Destruction / Deletion of Data or Information</w:t>
      </w:r>
      <w:r w:rsidRPr="00930259">
        <w:rPr>
          <w:rFonts w:ascii="Arial" w:hAnsi="Arial" w:cs="Arial"/>
          <w:b/>
          <w:bCs/>
          <w:color w:val="FF0000"/>
          <w:sz w:val="24"/>
          <w:szCs w:val="24"/>
        </w:rPr>
        <w:t xml:space="preserve"> </w:t>
      </w:r>
    </w:p>
    <w:p w14:paraId="4B7ADEB4" w14:textId="77777777" w:rsidR="00F0663B" w:rsidRPr="00930259" w:rsidRDefault="00F0663B" w:rsidP="00F0663B">
      <w:pPr>
        <w:ind w:left="720"/>
        <w:rPr>
          <w:rFonts w:ascii="Arial" w:eastAsia="Arial" w:hAnsi="Arial" w:cs="Arial"/>
          <w:szCs w:val="24"/>
        </w:rPr>
      </w:pPr>
      <w:r w:rsidRPr="00930259">
        <w:rPr>
          <w:rFonts w:ascii="Arial" w:hAnsi="Arial" w:cs="Arial"/>
        </w:rPr>
        <w:t>The Supplier must be able to securely erase or destroy all DVLA-related data or information that it has been stored and processed for the service, upon DVLA request.</w:t>
      </w:r>
      <w:r w:rsidRPr="00930259">
        <w:rPr>
          <w:rFonts w:ascii="Arial" w:eastAsia="Arial" w:hAnsi="Arial" w:cs="Arial"/>
          <w:szCs w:val="24"/>
        </w:rPr>
        <w:t xml:space="preserve"> </w:t>
      </w:r>
    </w:p>
    <w:p w14:paraId="43BE7748" w14:textId="77777777" w:rsidR="00F0663B" w:rsidRPr="00930259" w:rsidRDefault="00F0663B" w:rsidP="00F0663B">
      <w:pPr>
        <w:rPr>
          <w:color w:val="0000FF"/>
          <w:u w:val="single"/>
        </w:rPr>
      </w:pPr>
    </w:p>
    <w:p w14:paraId="7CF2E177" w14:textId="77777777" w:rsidR="00F0663B" w:rsidRPr="00930259" w:rsidRDefault="00F0663B" w:rsidP="00F0663B">
      <w:pPr>
        <w:pStyle w:val="ListParagraph"/>
        <w:numPr>
          <w:ilvl w:val="0"/>
          <w:numId w:val="25"/>
        </w:numPr>
        <w:rPr>
          <w:rFonts w:ascii="Arial" w:eastAsia="Arial" w:hAnsi="Arial" w:cs="Arial"/>
          <w:szCs w:val="24"/>
        </w:rPr>
      </w:pPr>
      <w:r w:rsidRPr="00930259">
        <w:rPr>
          <w:rFonts w:ascii="Arial" w:hAnsi="Arial" w:cs="Arial"/>
          <w:b/>
          <w:bCs/>
          <w:sz w:val="24"/>
          <w:szCs w:val="24"/>
        </w:rPr>
        <w:t>Incident Management</w:t>
      </w:r>
      <w:r w:rsidRPr="00930259">
        <w:rPr>
          <w:rFonts w:ascii="Arial" w:hAnsi="Arial" w:cs="Arial"/>
          <w:b/>
          <w:bCs/>
          <w:color w:val="FF0000"/>
          <w:sz w:val="24"/>
          <w:szCs w:val="24"/>
        </w:rPr>
        <w:t xml:space="preserve"> </w:t>
      </w:r>
      <w:r w:rsidRPr="00930259">
        <w:rPr>
          <w:rFonts w:ascii="Arial" w:eastAsia="Arial" w:hAnsi="Arial" w:cs="Arial"/>
          <w:szCs w:val="24"/>
        </w:rPr>
        <w:t>The Supplier shall have policies in place which set out how information security incidents, and personal data breaches or data loss events (including breaches to the confidentiality, integrity, availability, and resilience of data) should be managed and who it should be escalated to, including notifying the DVLA immediately, or in any case within 24 hours, of becoming aware of the incident/s and/or breach/es.</w:t>
      </w:r>
    </w:p>
    <w:p w14:paraId="0CC08A0B" w14:textId="77777777" w:rsidR="00F0663B" w:rsidRPr="00930259" w:rsidRDefault="00F0663B" w:rsidP="00F0663B">
      <w:pPr>
        <w:ind w:left="360"/>
        <w:rPr>
          <w:rFonts w:ascii="Arial" w:eastAsia="Arial" w:hAnsi="Arial" w:cs="Arial"/>
          <w:szCs w:val="24"/>
        </w:rPr>
      </w:pPr>
    </w:p>
    <w:p w14:paraId="517C8C8E" w14:textId="77777777" w:rsidR="00F0663B" w:rsidRPr="00930259" w:rsidRDefault="00F0663B" w:rsidP="00F0663B">
      <w:pPr>
        <w:ind w:left="360" w:firstLine="360"/>
        <w:rPr>
          <w:rFonts w:ascii="Arial" w:eastAsia="Arial" w:hAnsi="Arial" w:cs="Arial"/>
          <w:szCs w:val="24"/>
        </w:rPr>
      </w:pPr>
      <w:r w:rsidRPr="00930259">
        <w:rPr>
          <w:rFonts w:ascii="Arial" w:eastAsia="Arial" w:hAnsi="Arial" w:cs="Arial"/>
          <w:szCs w:val="24"/>
        </w:rPr>
        <w:t>This policy shall also include:</w:t>
      </w:r>
    </w:p>
    <w:p w14:paraId="32290525" w14:textId="77777777" w:rsidR="00F0663B" w:rsidRPr="00930259" w:rsidRDefault="00F0663B" w:rsidP="00F0663B">
      <w:pPr>
        <w:pStyle w:val="ListParagraph"/>
        <w:numPr>
          <w:ilvl w:val="0"/>
          <w:numId w:val="29"/>
        </w:numPr>
        <w:rPr>
          <w:rFonts w:ascii="Arial" w:eastAsia="Arial" w:hAnsi="Arial" w:cs="Arial"/>
          <w:sz w:val="24"/>
          <w:szCs w:val="28"/>
        </w:rPr>
      </w:pPr>
      <w:r w:rsidRPr="00930259">
        <w:rPr>
          <w:rFonts w:ascii="Arial" w:eastAsia="Arial" w:hAnsi="Arial" w:cs="Arial"/>
          <w:sz w:val="24"/>
          <w:szCs w:val="28"/>
        </w:rPr>
        <w:t>individual responsibilities for identifying and reporting security incidents and information security breaches;</w:t>
      </w:r>
    </w:p>
    <w:p w14:paraId="6AB722F2" w14:textId="77777777" w:rsidR="00F0663B" w:rsidRPr="00930259" w:rsidRDefault="00F0663B" w:rsidP="00F0663B">
      <w:pPr>
        <w:pStyle w:val="ListParagraph"/>
        <w:numPr>
          <w:ilvl w:val="0"/>
          <w:numId w:val="29"/>
        </w:numPr>
        <w:rPr>
          <w:rFonts w:ascii="Arial" w:eastAsia="Arial" w:hAnsi="Arial" w:cs="Arial"/>
          <w:sz w:val="24"/>
          <w:szCs w:val="28"/>
        </w:rPr>
      </w:pPr>
      <w:r w:rsidRPr="00930259">
        <w:rPr>
          <w:rFonts w:ascii="Arial" w:eastAsia="Arial" w:hAnsi="Arial" w:cs="Arial"/>
          <w:sz w:val="24"/>
          <w:szCs w:val="28"/>
        </w:rPr>
        <w:t xml:space="preserve">a reporting matrix including escalation points; </w:t>
      </w:r>
    </w:p>
    <w:p w14:paraId="0EC49B33" w14:textId="77777777" w:rsidR="00F0663B" w:rsidRPr="00930259" w:rsidRDefault="00F0663B" w:rsidP="00F0663B">
      <w:pPr>
        <w:pStyle w:val="ListParagraph"/>
        <w:numPr>
          <w:ilvl w:val="0"/>
          <w:numId w:val="29"/>
        </w:numPr>
        <w:rPr>
          <w:rFonts w:ascii="Arial" w:eastAsia="Arial" w:hAnsi="Arial" w:cs="Arial"/>
          <w:sz w:val="24"/>
          <w:szCs w:val="28"/>
        </w:rPr>
      </w:pPr>
      <w:r w:rsidRPr="00930259">
        <w:rPr>
          <w:rFonts w:ascii="Arial" w:eastAsia="Arial" w:hAnsi="Arial" w:cs="Arial"/>
          <w:sz w:val="24"/>
          <w:szCs w:val="28"/>
        </w:rPr>
        <w:t>an up to date list of relevant internal and external contact points; and</w:t>
      </w:r>
    </w:p>
    <w:p w14:paraId="27829B9E" w14:textId="77777777" w:rsidR="00F0663B" w:rsidRPr="00930259" w:rsidRDefault="00F0663B" w:rsidP="00F0663B">
      <w:pPr>
        <w:pStyle w:val="ListParagraph"/>
        <w:numPr>
          <w:ilvl w:val="0"/>
          <w:numId w:val="29"/>
        </w:numPr>
        <w:rPr>
          <w:rFonts w:ascii="Arial" w:eastAsia="Arial" w:hAnsi="Arial" w:cs="Arial"/>
          <w:sz w:val="24"/>
          <w:szCs w:val="28"/>
        </w:rPr>
      </w:pPr>
      <w:r w:rsidRPr="00930259">
        <w:rPr>
          <w:rFonts w:ascii="Arial" w:eastAsia="Arial" w:hAnsi="Arial" w:cs="Arial"/>
          <w:sz w:val="24"/>
          <w:szCs w:val="28"/>
        </w:rPr>
        <w:t>a timeline detailing at which point the policy should be implemented.</w:t>
      </w:r>
    </w:p>
    <w:p w14:paraId="5898B6B1" w14:textId="77777777" w:rsidR="00F0663B" w:rsidRPr="00930259" w:rsidRDefault="00F0663B" w:rsidP="00F0663B">
      <w:pPr>
        <w:rPr>
          <w:color w:val="0000FF"/>
          <w:u w:val="single"/>
        </w:rPr>
      </w:pPr>
    </w:p>
    <w:p w14:paraId="75A58A46" w14:textId="77777777" w:rsidR="00F0663B" w:rsidRPr="00930259" w:rsidRDefault="00F0663B" w:rsidP="00F0663B">
      <w:pPr>
        <w:ind w:left="360"/>
        <w:rPr>
          <w:rFonts w:ascii="Arial" w:hAnsi="Arial" w:cs="Arial"/>
          <w:b/>
          <w:u w:val="single"/>
        </w:rPr>
      </w:pPr>
      <w:r w:rsidRPr="00930259">
        <w:rPr>
          <w:rFonts w:ascii="Arial" w:hAnsi="Arial" w:cs="Arial"/>
          <w:b/>
          <w:i/>
          <w:iCs/>
          <w:u w:val="single"/>
        </w:rPr>
        <w:t>Personal Data</w:t>
      </w:r>
      <w:r w:rsidRPr="00930259">
        <w:rPr>
          <w:rFonts w:ascii="Arial" w:hAnsi="Arial" w:cs="Arial"/>
          <w:b/>
          <w:u w:val="single"/>
        </w:rPr>
        <w:t xml:space="preserve"> </w:t>
      </w:r>
    </w:p>
    <w:p w14:paraId="6AB6A7CC" w14:textId="77777777" w:rsidR="00F0663B" w:rsidRPr="00930259" w:rsidRDefault="00F0663B" w:rsidP="00F0663B">
      <w:pPr>
        <w:rPr>
          <w:color w:val="0000FF"/>
          <w:u w:val="single"/>
        </w:rPr>
      </w:pPr>
    </w:p>
    <w:p w14:paraId="7C502D6C" w14:textId="77777777" w:rsidR="00F0663B" w:rsidRPr="00930259" w:rsidRDefault="00F0663B" w:rsidP="00F0663B">
      <w:pPr>
        <w:pStyle w:val="ListParagraph"/>
        <w:numPr>
          <w:ilvl w:val="0"/>
          <w:numId w:val="25"/>
        </w:numPr>
        <w:rPr>
          <w:rFonts w:ascii="Arial" w:hAnsi="Arial" w:cs="Arial"/>
          <w:b/>
          <w:bCs/>
          <w:sz w:val="24"/>
          <w:szCs w:val="24"/>
        </w:rPr>
      </w:pPr>
      <w:r w:rsidRPr="00930259">
        <w:rPr>
          <w:rFonts w:ascii="Arial" w:hAnsi="Arial" w:cs="Arial"/>
          <w:b/>
          <w:bCs/>
          <w:sz w:val="24"/>
          <w:szCs w:val="24"/>
        </w:rPr>
        <w:t>Processing Personal Data</w:t>
      </w:r>
    </w:p>
    <w:p w14:paraId="2AEB9327" w14:textId="77777777" w:rsidR="00F0663B" w:rsidRPr="00930259" w:rsidRDefault="00F0663B" w:rsidP="00F0663B">
      <w:pPr>
        <w:ind w:left="720"/>
        <w:rPr>
          <w:rFonts w:ascii="Arial" w:hAnsi="Arial" w:cs="Arial"/>
          <w:iCs/>
        </w:rPr>
      </w:pPr>
      <w:r w:rsidRPr="00930259">
        <w:rPr>
          <w:rFonts w:ascii="Arial" w:hAnsi="Arial" w:cs="Arial"/>
          <w:iCs/>
        </w:rPr>
        <w:lastRenderedPageBreak/>
        <w:t xml:space="preserve">The </w:t>
      </w:r>
      <w:r w:rsidRPr="00930259">
        <w:rPr>
          <w:rFonts w:ascii="Arial" w:hAnsi="Arial" w:cs="Arial"/>
        </w:rPr>
        <w:t>Supplier as part of the contract</w:t>
      </w:r>
      <w:r w:rsidRPr="00930259">
        <w:rPr>
          <w:rFonts w:ascii="Arial" w:hAnsi="Arial" w:cs="Arial"/>
          <w:iCs/>
        </w:rPr>
        <w:t xml:space="preserve"> agrees to comply with all applicable UK law relating to the processing of personal data and privacy, including but not limited to the UK GDPR and the Data Protection Act 2018, and the EU GDPR where applicable to the processing.</w:t>
      </w:r>
    </w:p>
    <w:p w14:paraId="2A791004" w14:textId="77777777" w:rsidR="00F0663B" w:rsidRPr="00930259" w:rsidRDefault="00F0663B" w:rsidP="00F0663B">
      <w:pPr>
        <w:pStyle w:val="ListParagraph"/>
        <w:ind w:left="360"/>
        <w:rPr>
          <w:rFonts w:ascii="Arial" w:hAnsi="Arial" w:cs="Arial"/>
          <w:sz w:val="24"/>
          <w:szCs w:val="24"/>
        </w:rPr>
      </w:pPr>
    </w:p>
    <w:p w14:paraId="016842EC" w14:textId="77777777" w:rsidR="00F0663B" w:rsidRPr="00930259" w:rsidRDefault="00F0663B" w:rsidP="00F0663B">
      <w:pPr>
        <w:ind w:left="360"/>
        <w:rPr>
          <w:rFonts w:ascii="Arial" w:hAnsi="Arial" w:cs="Arial"/>
          <w:b/>
          <w:u w:val="single"/>
        </w:rPr>
      </w:pPr>
      <w:r w:rsidRPr="00930259">
        <w:rPr>
          <w:rFonts w:ascii="Arial" w:hAnsi="Arial" w:cs="Arial"/>
          <w:b/>
          <w:u w:val="single"/>
        </w:rPr>
        <w:t xml:space="preserve">Processing of Sensitive Information (not Personal Data) </w:t>
      </w:r>
    </w:p>
    <w:p w14:paraId="17DC0691" w14:textId="77777777" w:rsidR="00F0663B" w:rsidRPr="00930259" w:rsidRDefault="00F0663B" w:rsidP="00F0663B">
      <w:pPr>
        <w:pStyle w:val="ListParagraph"/>
        <w:ind w:left="360"/>
        <w:rPr>
          <w:rFonts w:ascii="Arial" w:hAnsi="Arial" w:cs="Arial"/>
          <w:sz w:val="24"/>
          <w:szCs w:val="24"/>
        </w:rPr>
      </w:pPr>
    </w:p>
    <w:p w14:paraId="6EF4B04E" w14:textId="77777777" w:rsidR="00F0663B" w:rsidRPr="00930259" w:rsidRDefault="00F0663B" w:rsidP="00F0663B">
      <w:pPr>
        <w:pStyle w:val="ListParagraph"/>
        <w:numPr>
          <w:ilvl w:val="0"/>
          <w:numId w:val="25"/>
        </w:numPr>
        <w:rPr>
          <w:rFonts w:ascii="Arial" w:hAnsi="Arial" w:cs="Arial"/>
          <w:b/>
          <w:bCs/>
          <w:sz w:val="24"/>
          <w:szCs w:val="24"/>
        </w:rPr>
      </w:pPr>
      <w:r w:rsidRPr="00930259">
        <w:rPr>
          <w:rFonts w:ascii="Arial" w:hAnsi="Arial" w:cs="Arial"/>
          <w:b/>
          <w:bCs/>
          <w:sz w:val="24"/>
          <w:szCs w:val="24"/>
        </w:rPr>
        <w:t>Security Classification of Information</w:t>
      </w:r>
    </w:p>
    <w:p w14:paraId="3C1C9E8E" w14:textId="77777777" w:rsidR="00F0663B" w:rsidRPr="00930259" w:rsidRDefault="00F0663B" w:rsidP="00F0663B">
      <w:pPr>
        <w:ind w:left="360"/>
        <w:rPr>
          <w:rFonts w:ascii="Arial" w:hAnsi="Arial" w:cs="Arial"/>
          <w:iCs/>
        </w:rPr>
      </w:pPr>
      <w:r w:rsidRPr="00930259">
        <w:rPr>
          <w:rFonts w:ascii="Arial" w:hAnsi="Arial" w:cs="Arial"/>
          <w:iCs/>
        </w:rPr>
        <w:t xml:space="preserve">If the provision of the services requires the Supplier to process DVLA data which is classified as OFFICIAL:SENSITIVE or higher, the Supplier shall implement such additional measures as agreed with the DVLA in order to enhance the safeguarding of such information. A copy of the Government Security Classification scheme can be found at: </w:t>
      </w:r>
      <w:hyperlink r:id="rId15" w:history="1">
        <w:r w:rsidRPr="00930259">
          <w:rPr>
            <w:rStyle w:val="Hyperlink"/>
            <w:rFonts w:ascii="Arial" w:hAnsi="Arial" w:cs="Arial"/>
            <w:iCs/>
          </w:rPr>
          <w:t>https://www.gov.uk/government/publications/government-security-classifications</w:t>
        </w:r>
      </w:hyperlink>
      <w:r w:rsidRPr="00930259">
        <w:rPr>
          <w:rFonts w:ascii="Arial" w:hAnsi="Arial" w:cs="Arial"/>
          <w:iCs/>
        </w:rPr>
        <w:t xml:space="preserve"> </w:t>
      </w:r>
    </w:p>
    <w:p w14:paraId="30FB7358" w14:textId="77777777" w:rsidR="00F0663B" w:rsidRPr="00930259" w:rsidRDefault="00F0663B" w:rsidP="00F0663B">
      <w:pPr>
        <w:rPr>
          <w:color w:val="0000FF"/>
          <w:u w:val="single"/>
        </w:rPr>
      </w:pPr>
    </w:p>
    <w:p w14:paraId="3984D4EE" w14:textId="77777777" w:rsidR="00F0663B" w:rsidRPr="00930259" w:rsidRDefault="00F0663B" w:rsidP="00F0663B">
      <w:pPr>
        <w:ind w:firstLine="360"/>
        <w:rPr>
          <w:rFonts w:ascii="Arial" w:hAnsi="Arial" w:cs="Arial"/>
          <w:b/>
          <w:u w:val="single"/>
        </w:rPr>
      </w:pPr>
      <w:r w:rsidRPr="00930259">
        <w:rPr>
          <w:rFonts w:ascii="Arial" w:hAnsi="Arial" w:cs="Arial"/>
          <w:b/>
          <w:u w:val="single"/>
        </w:rPr>
        <w:t xml:space="preserve">Personnel </w:t>
      </w:r>
    </w:p>
    <w:p w14:paraId="37E97FC2" w14:textId="77777777" w:rsidR="00F0663B" w:rsidRPr="00930259" w:rsidRDefault="00F0663B" w:rsidP="00F0663B">
      <w:pPr>
        <w:rPr>
          <w:color w:val="0000FF"/>
          <w:u w:val="single"/>
        </w:rPr>
      </w:pPr>
    </w:p>
    <w:p w14:paraId="13D71264" w14:textId="77777777" w:rsidR="00F0663B" w:rsidRPr="00930259" w:rsidRDefault="00F0663B" w:rsidP="00F0663B">
      <w:pPr>
        <w:pStyle w:val="ListParagraph"/>
        <w:numPr>
          <w:ilvl w:val="0"/>
          <w:numId w:val="25"/>
        </w:numPr>
        <w:rPr>
          <w:rFonts w:ascii="Arial" w:hAnsi="Arial" w:cs="Arial"/>
          <w:b/>
          <w:bCs/>
          <w:sz w:val="24"/>
          <w:szCs w:val="24"/>
        </w:rPr>
      </w:pPr>
      <w:r w:rsidRPr="00930259">
        <w:rPr>
          <w:rFonts w:ascii="Arial" w:hAnsi="Arial" w:cs="Arial"/>
          <w:b/>
          <w:bCs/>
          <w:sz w:val="24"/>
          <w:szCs w:val="24"/>
        </w:rPr>
        <w:t xml:space="preserve">Security Clearance </w:t>
      </w:r>
    </w:p>
    <w:p w14:paraId="3CE942CC" w14:textId="77777777" w:rsidR="00F0663B" w:rsidRPr="00930259" w:rsidRDefault="00F0663B" w:rsidP="00F0663B">
      <w:pPr>
        <w:rPr>
          <w:rFonts w:ascii="Arial" w:hAnsi="Arial" w:cs="Arial"/>
          <w:b/>
        </w:rPr>
      </w:pPr>
    </w:p>
    <w:p w14:paraId="5BB455FD" w14:textId="77777777" w:rsidR="00F0663B" w:rsidRPr="00930259" w:rsidRDefault="00F0663B" w:rsidP="00F0663B">
      <w:pPr>
        <w:pStyle w:val="ListParagraph"/>
        <w:numPr>
          <w:ilvl w:val="0"/>
          <w:numId w:val="30"/>
        </w:numPr>
        <w:rPr>
          <w:rFonts w:ascii="Arial" w:hAnsi="Arial" w:cs="Arial"/>
          <w:sz w:val="24"/>
          <w:szCs w:val="24"/>
        </w:rPr>
      </w:pPr>
      <w:r w:rsidRPr="00930259">
        <w:rPr>
          <w:rFonts w:ascii="Arial" w:hAnsi="Arial" w:cs="Arial"/>
          <w:b/>
          <w:sz w:val="24"/>
          <w:szCs w:val="24"/>
        </w:rPr>
        <w:t xml:space="preserve">Level 1 </w:t>
      </w:r>
    </w:p>
    <w:p w14:paraId="3053A87F" w14:textId="77777777" w:rsidR="00F0663B" w:rsidRPr="00930259" w:rsidRDefault="00F0663B" w:rsidP="00F0663B">
      <w:pPr>
        <w:ind w:left="1080"/>
        <w:rPr>
          <w:rFonts w:ascii="Arial" w:hAnsi="Arial" w:cs="Arial"/>
        </w:rPr>
      </w:pPr>
      <w:r w:rsidRPr="00930259">
        <w:rPr>
          <w:rFonts w:ascii="Arial" w:hAnsi="Arial" w:cs="Arial"/>
        </w:rPr>
        <w:t>The Supplier is required to acknowledge in their response that any Supplier Staff that will have access to the DVLA site for meetings and similar (but have no access to the DVLA systems), must be supervised at all times by DVLA staff.</w:t>
      </w:r>
    </w:p>
    <w:p w14:paraId="1473E4F5" w14:textId="77777777" w:rsidR="00F0663B" w:rsidRPr="00930259" w:rsidRDefault="00F0663B" w:rsidP="00F0663B">
      <w:pPr>
        <w:rPr>
          <w:rFonts w:ascii="Arial" w:hAnsi="Arial" w:cs="Arial"/>
          <w:b/>
        </w:rPr>
      </w:pPr>
    </w:p>
    <w:p w14:paraId="3D235628" w14:textId="77777777" w:rsidR="00F0663B" w:rsidRPr="00930259" w:rsidRDefault="00F0663B" w:rsidP="00F0663B">
      <w:pPr>
        <w:pStyle w:val="ListParagraph"/>
        <w:numPr>
          <w:ilvl w:val="0"/>
          <w:numId w:val="30"/>
        </w:numPr>
        <w:rPr>
          <w:rFonts w:ascii="Arial" w:hAnsi="Arial" w:cs="Arial"/>
          <w:b/>
          <w:sz w:val="24"/>
          <w:szCs w:val="24"/>
        </w:rPr>
      </w:pPr>
      <w:r w:rsidRPr="00930259">
        <w:rPr>
          <w:rFonts w:ascii="Arial" w:hAnsi="Arial" w:cs="Arial"/>
          <w:b/>
          <w:sz w:val="24"/>
          <w:szCs w:val="24"/>
        </w:rPr>
        <w:t>Level 2</w:t>
      </w:r>
      <w:r w:rsidRPr="00930259">
        <w:rPr>
          <w:rFonts w:ascii="Arial" w:hAnsi="Arial" w:cs="Arial"/>
          <w:b/>
          <w:bCs/>
          <w:color w:val="FF0000"/>
          <w:sz w:val="24"/>
          <w:szCs w:val="24"/>
        </w:rPr>
        <w:t xml:space="preserve"> </w:t>
      </w:r>
    </w:p>
    <w:p w14:paraId="0FAD1D7E" w14:textId="77777777" w:rsidR="00F0663B" w:rsidRPr="00930259" w:rsidRDefault="00F0663B" w:rsidP="00F0663B">
      <w:pPr>
        <w:ind w:left="1080"/>
        <w:rPr>
          <w:rFonts w:ascii="Arial" w:hAnsi="Arial" w:cs="Arial"/>
          <w:snapToGrid w:val="0"/>
          <w:szCs w:val="24"/>
        </w:rPr>
      </w:pPr>
      <w:r w:rsidRPr="00930259">
        <w:rPr>
          <w:rFonts w:ascii="Arial" w:hAnsi="Arial" w:cs="Arial"/>
          <w:snapToGrid w:val="0"/>
        </w:rPr>
        <w:t xml:space="preserve">The Supplier is required to confirm that </w:t>
      </w:r>
      <w:r w:rsidRPr="00930259">
        <w:rPr>
          <w:rFonts w:ascii="Arial" w:hAnsi="Arial" w:cs="Arial"/>
          <w:snapToGrid w:val="0"/>
          <w:szCs w:val="24"/>
        </w:rPr>
        <w:t>Baseline Personnel Security Standard clearance (BPSS)</w:t>
      </w:r>
      <w:r w:rsidRPr="00930259">
        <w:rPr>
          <w:rFonts w:ascii="Arial" w:hAnsi="Arial" w:cs="Arial"/>
          <w:snapToGrid w:val="0"/>
        </w:rPr>
        <w:t xml:space="preserve"> is held for any Supplier Staff that will have: </w:t>
      </w:r>
    </w:p>
    <w:p w14:paraId="7F511FE5" w14:textId="7E7D6186" w:rsidR="00F0663B" w:rsidRPr="00930259" w:rsidRDefault="00F0663B" w:rsidP="00F0663B">
      <w:pPr>
        <w:pStyle w:val="ListParagraph"/>
        <w:numPr>
          <w:ilvl w:val="0"/>
          <w:numId w:val="28"/>
        </w:numPr>
        <w:ind w:left="1440"/>
        <w:rPr>
          <w:rFonts w:ascii="Arial" w:hAnsi="Arial" w:cs="Arial"/>
          <w:snapToGrid w:val="0"/>
          <w:sz w:val="24"/>
          <w:szCs w:val="24"/>
        </w:rPr>
      </w:pPr>
      <w:r w:rsidRPr="00930259">
        <w:rPr>
          <w:rFonts w:ascii="Arial" w:hAnsi="Arial" w:cs="Arial"/>
          <w:snapToGrid w:val="0"/>
          <w:sz w:val="24"/>
          <w:szCs w:val="24"/>
        </w:rPr>
        <w:t>access to or will process DVLA (customer or staff) data or information.</w:t>
      </w:r>
    </w:p>
    <w:p w14:paraId="66418C13" w14:textId="56488486" w:rsidR="00F0663B" w:rsidRPr="00930259" w:rsidRDefault="00F0663B" w:rsidP="00F0663B">
      <w:pPr>
        <w:pStyle w:val="ListParagraph"/>
        <w:numPr>
          <w:ilvl w:val="0"/>
          <w:numId w:val="28"/>
        </w:numPr>
        <w:ind w:left="1440"/>
        <w:rPr>
          <w:rFonts w:ascii="Arial" w:hAnsi="Arial" w:cs="Arial"/>
          <w:snapToGrid w:val="0"/>
          <w:sz w:val="24"/>
          <w:szCs w:val="24"/>
        </w:rPr>
      </w:pPr>
      <w:r w:rsidRPr="00930259">
        <w:rPr>
          <w:rFonts w:ascii="Arial" w:hAnsi="Arial" w:cs="Arial"/>
          <w:snapToGrid w:val="0"/>
          <w:sz w:val="24"/>
          <w:szCs w:val="24"/>
        </w:rPr>
        <w:t>access to the DVLA site to provide routine maintenance.</w:t>
      </w:r>
    </w:p>
    <w:p w14:paraId="7BA7A6B7" w14:textId="44DBA63E" w:rsidR="00F0663B" w:rsidRPr="00930259" w:rsidRDefault="00F0663B" w:rsidP="00F0663B">
      <w:pPr>
        <w:pStyle w:val="ListParagraph"/>
        <w:numPr>
          <w:ilvl w:val="0"/>
          <w:numId w:val="28"/>
        </w:numPr>
        <w:ind w:left="1440"/>
        <w:rPr>
          <w:rFonts w:ascii="Arial" w:hAnsi="Arial" w:cs="Arial"/>
          <w:snapToGrid w:val="0"/>
          <w:sz w:val="24"/>
          <w:szCs w:val="24"/>
        </w:rPr>
      </w:pPr>
      <w:r w:rsidRPr="00930259">
        <w:rPr>
          <w:rFonts w:ascii="Arial" w:hAnsi="Arial" w:cs="Arial"/>
          <w:sz w:val="24"/>
          <w:szCs w:val="24"/>
        </w:rPr>
        <w:t>access to the DVLA site and DVLA systems.</w:t>
      </w:r>
    </w:p>
    <w:p w14:paraId="69B3B74F" w14:textId="77777777" w:rsidR="00F0663B" w:rsidRPr="00930259" w:rsidRDefault="00F0663B" w:rsidP="00F0663B">
      <w:pPr>
        <w:ind w:left="720" w:firstLine="360"/>
        <w:rPr>
          <w:rFonts w:ascii="Arial" w:hAnsi="Arial" w:cs="Arial"/>
          <w:snapToGrid w:val="0"/>
        </w:rPr>
      </w:pPr>
    </w:p>
    <w:p w14:paraId="2E8C4338" w14:textId="77777777" w:rsidR="00F0663B" w:rsidRPr="00930259" w:rsidRDefault="00F0663B" w:rsidP="00F0663B">
      <w:pPr>
        <w:ind w:left="360" w:firstLine="720"/>
        <w:rPr>
          <w:rFonts w:ascii="Arial" w:hAnsi="Arial" w:cs="Arial"/>
          <w:snapToGrid w:val="0"/>
        </w:rPr>
      </w:pPr>
      <w:r w:rsidRPr="00930259">
        <w:rPr>
          <w:rFonts w:ascii="Arial" w:hAnsi="Arial" w:cs="Arial"/>
          <w:snapToGrid w:val="0"/>
        </w:rPr>
        <w:t>The BPSS comprises verification of the following four main elements:</w:t>
      </w:r>
    </w:p>
    <w:p w14:paraId="55FB75F0" w14:textId="77777777" w:rsidR="00F0663B" w:rsidRPr="00930259" w:rsidRDefault="00F0663B" w:rsidP="00F0663B">
      <w:pPr>
        <w:ind w:left="720" w:firstLine="360"/>
        <w:rPr>
          <w:rFonts w:ascii="Arial" w:hAnsi="Arial" w:cs="Arial"/>
          <w:snapToGrid w:val="0"/>
        </w:rPr>
      </w:pPr>
      <w:r w:rsidRPr="00930259">
        <w:rPr>
          <w:rFonts w:ascii="Arial" w:hAnsi="Arial" w:cs="Arial"/>
          <w:snapToGrid w:val="0"/>
        </w:rPr>
        <w:t>1.  Identity;</w:t>
      </w:r>
    </w:p>
    <w:p w14:paraId="2AE853AD" w14:textId="77777777" w:rsidR="00F0663B" w:rsidRPr="00930259" w:rsidRDefault="00F0663B" w:rsidP="00F0663B">
      <w:pPr>
        <w:ind w:left="720" w:firstLine="360"/>
        <w:rPr>
          <w:rFonts w:ascii="Arial" w:hAnsi="Arial" w:cs="Arial"/>
          <w:snapToGrid w:val="0"/>
        </w:rPr>
      </w:pPr>
      <w:r w:rsidRPr="00930259">
        <w:rPr>
          <w:rFonts w:ascii="Arial" w:hAnsi="Arial" w:cs="Arial"/>
          <w:snapToGrid w:val="0"/>
        </w:rPr>
        <w:t>2.  Employment History (past 3 years);</w:t>
      </w:r>
    </w:p>
    <w:p w14:paraId="2DDEE55F" w14:textId="77777777" w:rsidR="00F0663B" w:rsidRPr="00930259" w:rsidRDefault="00F0663B" w:rsidP="00F0663B">
      <w:pPr>
        <w:ind w:left="720" w:firstLine="360"/>
        <w:rPr>
          <w:rFonts w:ascii="Arial" w:hAnsi="Arial" w:cs="Arial"/>
          <w:snapToGrid w:val="0"/>
        </w:rPr>
      </w:pPr>
      <w:r w:rsidRPr="00930259">
        <w:rPr>
          <w:rFonts w:ascii="Arial" w:hAnsi="Arial" w:cs="Arial"/>
          <w:snapToGrid w:val="0"/>
        </w:rPr>
        <w:t>3.  Nationality and Immigration Status;</w:t>
      </w:r>
    </w:p>
    <w:p w14:paraId="5B1238F7" w14:textId="77777777" w:rsidR="00F0663B" w:rsidRPr="00930259" w:rsidRDefault="00F0663B" w:rsidP="00F0663B">
      <w:pPr>
        <w:ind w:left="720" w:firstLine="360"/>
        <w:rPr>
          <w:rFonts w:ascii="Arial" w:hAnsi="Arial" w:cs="Arial"/>
          <w:snapToGrid w:val="0"/>
        </w:rPr>
      </w:pPr>
      <w:r w:rsidRPr="00930259">
        <w:rPr>
          <w:rFonts w:ascii="Arial" w:hAnsi="Arial" w:cs="Arial"/>
          <w:snapToGrid w:val="0"/>
        </w:rPr>
        <w:t>4.  Criminal Record Check (unspent convictions only).</w:t>
      </w:r>
    </w:p>
    <w:p w14:paraId="65203232" w14:textId="77777777" w:rsidR="00F0663B" w:rsidRPr="00930259" w:rsidRDefault="00F0663B" w:rsidP="00F0663B">
      <w:pPr>
        <w:ind w:left="720"/>
        <w:rPr>
          <w:rFonts w:ascii="Arial" w:hAnsi="Arial" w:cs="Arial"/>
          <w:snapToGrid w:val="0"/>
        </w:rPr>
      </w:pPr>
    </w:p>
    <w:p w14:paraId="1F329988" w14:textId="77777777" w:rsidR="00F0663B" w:rsidRPr="00930259" w:rsidRDefault="00F0663B" w:rsidP="00F0663B">
      <w:pPr>
        <w:ind w:left="1080"/>
        <w:rPr>
          <w:rFonts w:ascii="Arial" w:hAnsi="Arial" w:cs="Arial"/>
        </w:rPr>
      </w:pPr>
      <w:r w:rsidRPr="00930259">
        <w:rPr>
          <w:rFonts w:ascii="Arial" w:hAnsi="Arial" w:cs="Arial"/>
          <w:snapToGrid w:val="0"/>
        </w:rPr>
        <w:t>The aim of the BPSS verification process is to provide an appropriate level of assurance as to the trustworthiness, integrity and proper reliability of prospective staff.</w:t>
      </w:r>
      <w:r w:rsidRPr="00930259">
        <w:rPr>
          <w:rFonts w:ascii="Arial" w:hAnsi="Arial" w:cs="Arial"/>
          <w:i/>
        </w:rPr>
        <w:t xml:space="preserve"> </w:t>
      </w:r>
      <w:r w:rsidRPr="00930259">
        <w:rPr>
          <w:rFonts w:ascii="Arial" w:hAnsi="Arial" w:cs="Arial"/>
        </w:rPr>
        <w:t>The Supplier is required to provide evidence of relevant Supplier Staff clearance in their response.</w:t>
      </w:r>
    </w:p>
    <w:p w14:paraId="7338C96D" w14:textId="77777777" w:rsidR="00F0663B" w:rsidRDefault="00F0663B" w:rsidP="00F0663B">
      <w:pPr>
        <w:ind w:left="360"/>
        <w:rPr>
          <w:color w:val="0000FF"/>
          <w:u w:val="single"/>
        </w:rPr>
      </w:pPr>
    </w:p>
    <w:p w14:paraId="64943E53" w14:textId="77777777" w:rsidR="00F0663B" w:rsidRPr="00930259" w:rsidRDefault="00F0663B" w:rsidP="00F0663B">
      <w:pPr>
        <w:ind w:left="360"/>
        <w:rPr>
          <w:rFonts w:ascii="Arial" w:hAnsi="Arial" w:cs="Arial"/>
          <w:b/>
          <w:bCs/>
          <w:u w:val="single"/>
        </w:rPr>
      </w:pPr>
      <w:r w:rsidRPr="00930259">
        <w:rPr>
          <w:rFonts w:ascii="Arial" w:hAnsi="Arial" w:cs="Arial"/>
          <w:b/>
          <w:bCs/>
          <w:u w:val="single"/>
        </w:rPr>
        <w:t xml:space="preserve">Data Sharing </w:t>
      </w:r>
    </w:p>
    <w:p w14:paraId="2627ED5D" w14:textId="77777777" w:rsidR="00F0663B" w:rsidRPr="00930259" w:rsidRDefault="00F0663B" w:rsidP="00F0663B">
      <w:pPr>
        <w:ind w:left="360"/>
        <w:rPr>
          <w:rFonts w:ascii="Arial" w:hAnsi="Arial" w:cs="Arial"/>
        </w:rPr>
      </w:pPr>
      <w:r w:rsidRPr="00930259">
        <w:rPr>
          <w:rFonts w:ascii="Arial" w:hAnsi="Arial" w:cs="Arial"/>
        </w:rPr>
        <w:t xml:space="preserve">DVLA’s Contract Owner will work with the successful tenderer to implement any information sharing or data sharing procedures and associated DVLA requirements that may be needed at any point during the lifecycle of the contract.  </w:t>
      </w:r>
    </w:p>
    <w:p w14:paraId="0966BB91" w14:textId="77777777" w:rsidR="00A12AE0" w:rsidRDefault="00A12AE0" w:rsidP="00F0663B">
      <w:pPr>
        <w:ind w:left="360"/>
        <w:rPr>
          <w:rFonts w:ascii="Arial" w:hAnsi="Arial" w:cs="Arial"/>
        </w:rPr>
      </w:pPr>
    </w:p>
    <w:p w14:paraId="2FF98672" w14:textId="5E51F667" w:rsidR="00F0663B" w:rsidRPr="00930259" w:rsidRDefault="00F0663B" w:rsidP="00F0663B">
      <w:pPr>
        <w:ind w:left="360"/>
        <w:rPr>
          <w:rFonts w:ascii="Arial" w:hAnsi="Arial" w:cs="Arial"/>
        </w:rPr>
      </w:pPr>
      <w:r w:rsidRPr="00930259">
        <w:rPr>
          <w:rFonts w:ascii="Arial" w:hAnsi="Arial" w:cs="Arial"/>
        </w:rPr>
        <w:lastRenderedPageBreak/>
        <w:t xml:space="preserve">Information or data sharing procedures will need to be formally assessed and approved by DVLA through the Data Sharing Clearance Process, managed by the Information Assurance &amp; Governance Team.  </w:t>
      </w:r>
    </w:p>
    <w:p w14:paraId="12A78B0C" w14:textId="77777777" w:rsidR="00F0663B" w:rsidRPr="00930259" w:rsidRDefault="00F0663B" w:rsidP="00F0663B">
      <w:pPr>
        <w:rPr>
          <w:rFonts w:ascii="Arial" w:hAnsi="Arial" w:cs="Arial"/>
        </w:rPr>
      </w:pPr>
    </w:p>
    <w:p w14:paraId="408E17B6" w14:textId="77777777" w:rsidR="00F0663B" w:rsidRPr="00930259" w:rsidRDefault="00F0663B" w:rsidP="00F0663B">
      <w:pPr>
        <w:ind w:left="360"/>
        <w:rPr>
          <w:rFonts w:ascii="Arial" w:hAnsi="Arial" w:cs="Arial"/>
        </w:rPr>
      </w:pPr>
      <w:r w:rsidRPr="00930259">
        <w:rPr>
          <w:rFonts w:ascii="Arial" w:hAnsi="Arial" w:cs="Arial"/>
        </w:rPr>
        <w:t xml:space="preserve">The Supplier will submit any requirements for information / data sharing via the Contract Owner to the DVLA who will consider the changes through this Data Sharing Clearance process.  Any proposals shall be considered and if approved an implementation plan will be formally offered to and accepted by both the DVLA and the Supplier before commencement. </w:t>
      </w:r>
    </w:p>
    <w:p w14:paraId="26307E7B" w14:textId="77777777" w:rsidR="00F0663B" w:rsidRPr="00930259" w:rsidRDefault="00F0663B" w:rsidP="00F0663B">
      <w:pPr>
        <w:rPr>
          <w:rFonts w:ascii="Arial" w:hAnsi="Arial" w:cs="Arial"/>
        </w:rPr>
      </w:pPr>
    </w:p>
    <w:p w14:paraId="2D70F499" w14:textId="77777777" w:rsidR="00F0663B" w:rsidRDefault="00F0663B" w:rsidP="00F0663B">
      <w:pPr>
        <w:ind w:left="360"/>
        <w:rPr>
          <w:rFonts w:ascii="Arial" w:hAnsi="Arial" w:cs="Arial"/>
        </w:rPr>
      </w:pPr>
      <w:r w:rsidRPr="00930259">
        <w:rPr>
          <w:rFonts w:ascii="Arial" w:hAnsi="Arial" w:cs="Arial"/>
        </w:rPr>
        <w:t>This approvals process is designed to assess and identify additional measures and safeguards that may be required to protect data to those already stated in this specification document.</w:t>
      </w:r>
    </w:p>
    <w:p w14:paraId="61646919" w14:textId="77777777" w:rsidR="00F0663B" w:rsidRDefault="00F0663B" w:rsidP="00F0663B">
      <w:pPr>
        <w:ind w:left="360"/>
        <w:rPr>
          <w:rFonts w:ascii="Arial" w:hAnsi="Arial" w:cs="Arial"/>
        </w:rPr>
      </w:pPr>
    </w:p>
    <w:p w14:paraId="6420C3EA" w14:textId="77777777" w:rsidR="00F0663B" w:rsidRPr="00FF7286" w:rsidRDefault="00F0663B" w:rsidP="00F0663B">
      <w:pPr>
        <w:spacing w:after="120"/>
        <w:ind w:firstLine="360"/>
        <w:rPr>
          <w:rFonts w:ascii="Arial" w:hAnsi="Arial" w:cs="Arial"/>
          <w:b/>
          <w:u w:val="single"/>
        </w:rPr>
      </w:pPr>
      <w:r w:rsidRPr="00FF7286">
        <w:rPr>
          <w:rFonts w:ascii="Arial" w:hAnsi="Arial" w:cs="Arial"/>
          <w:b/>
          <w:u w:val="single"/>
        </w:rPr>
        <w:t>Use of Artificial Intelligence for delivery of the requirement</w:t>
      </w:r>
    </w:p>
    <w:p w14:paraId="5808CE0F" w14:textId="77777777" w:rsidR="00F0663B" w:rsidRPr="00A724E6" w:rsidRDefault="00F0663B" w:rsidP="00F0663B">
      <w:pPr>
        <w:ind w:left="426"/>
        <w:rPr>
          <w:rFonts w:ascii="Arial" w:hAnsi="Arial" w:cs="Arial"/>
        </w:rPr>
      </w:pPr>
      <w:r w:rsidRPr="00A724E6">
        <w:rPr>
          <w:rFonts w:ascii="Arial" w:hAnsi="Arial" w:cs="Arial"/>
        </w:rPr>
        <w:t xml:space="preserve">The Buyer wishes to understand any proposed use of any Artificial Intelligence (AI) tools </w:t>
      </w:r>
      <w:r>
        <w:rPr>
          <w:rFonts w:ascii="Arial" w:hAnsi="Arial" w:cs="Arial"/>
        </w:rPr>
        <w:t>that will be used in the</w:t>
      </w:r>
      <w:r w:rsidRPr="00A724E6">
        <w:rPr>
          <w:rFonts w:ascii="Arial" w:hAnsi="Arial" w:cs="Arial"/>
        </w:rPr>
        <w:t xml:space="preserve"> delivery of this contract. Tenderers must state any plans to use such tools in their proposals. Any proposed AI tools or extensive processing of data would need to be discussed and agreed with the Buyer before delivery as part of the contracted work.</w:t>
      </w:r>
    </w:p>
    <w:p w14:paraId="64D5FE6C" w14:textId="77777777" w:rsidR="00F0663B" w:rsidRDefault="00F0663B" w:rsidP="00F0663B">
      <w:pPr>
        <w:ind w:left="426"/>
        <w:rPr>
          <w:rFonts w:ascii="Arial" w:hAnsi="Arial" w:cs="Arial"/>
        </w:rPr>
      </w:pPr>
    </w:p>
    <w:p w14:paraId="008E616F" w14:textId="77777777" w:rsidR="00F0663B" w:rsidRPr="00A724E6" w:rsidRDefault="00F0663B" w:rsidP="00F0663B">
      <w:pPr>
        <w:ind w:left="426"/>
        <w:rPr>
          <w:rFonts w:ascii="Arial" w:hAnsi="Arial" w:cs="Arial"/>
        </w:rPr>
      </w:pPr>
      <w:r w:rsidRPr="00A724E6">
        <w:rPr>
          <w:rFonts w:ascii="Arial" w:hAnsi="Arial" w:cs="Arial"/>
        </w:rPr>
        <w:t xml:space="preserve">Where machine learning technologies are used as part of the products/services you intend to provide, please describe how these technologies are integrated into your service offerings. </w:t>
      </w:r>
    </w:p>
    <w:p w14:paraId="713C9DE3" w14:textId="77777777" w:rsidR="00F0663B" w:rsidRDefault="00F0663B" w:rsidP="00F0663B">
      <w:pPr>
        <w:ind w:left="426"/>
        <w:rPr>
          <w:rFonts w:ascii="Arial" w:hAnsi="Arial" w:cs="Arial"/>
        </w:rPr>
      </w:pPr>
    </w:p>
    <w:p w14:paraId="3D820102" w14:textId="77777777" w:rsidR="00F0663B" w:rsidRPr="00A724E6" w:rsidRDefault="00F0663B" w:rsidP="00F0663B">
      <w:pPr>
        <w:ind w:left="426"/>
        <w:rPr>
          <w:rFonts w:ascii="Arial" w:hAnsi="Arial" w:cs="Arial"/>
        </w:rPr>
      </w:pPr>
      <w:r w:rsidRPr="00A724E6">
        <w:rPr>
          <w:rFonts w:ascii="Arial" w:hAnsi="Arial" w:cs="Arial"/>
        </w:rPr>
        <w:t>In addition, should the successful Supplier wish to introduce AI tools/solutions at any point throughout the life of the contract, then a proposal should be submitted to the Buyer’s Authorised Representative who will consider the proposal and either confirm or decline the usage of AI tools/solutions.</w:t>
      </w:r>
    </w:p>
    <w:p w14:paraId="20615AEF" w14:textId="77777777" w:rsidR="00F0663B" w:rsidRDefault="00F0663B" w:rsidP="00E07053">
      <w:pPr>
        <w:spacing w:after="160" w:line="259" w:lineRule="auto"/>
        <w:rPr>
          <w:rFonts w:ascii="Arial" w:eastAsia="Calibri" w:hAnsi="Arial" w:cs="Arial"/>
          <w:szCs w:val="24"/>
        </w:rPr>
      </w:pPr>
    </w:p>
    <w:bookmarkEnd w:id="21"/>
    <w:p w14:paraId="1731C887" w14:textId="0754E179" w:rsidR="0007284A" w:rsidRPr="005563D6" w:rsidRDefault="003B029F" w:rsidP="0007284A">
      <w:pPr>
        <w:pStyle w:val="Default"/>
        <w:rPr>
          <w:b/>
          <w:sz w:val="28"/>
          <w:szCs w:val="28"/>
        </w:rPr>
      </w:pPr>
      <w:r w:rsidRPr="005563D6">
        <w:rPr>
          <w:b/>
          <w:sz w:val="28"/>
          <w:szCs w:val="28"/>
        </w:rPr>
        <w:t xml:space="preserve">8.2 </w:t>
      </w:r>
      <w:r w:rsidR="006E228F" w:rsidRPr="005563D6">
        <w:rPr>
          <w:b/>
          <w:sz w:val="28"/>
          <w:szCs w:val="28"/>
        </w:rPr>
        <w:t>Cyber Security</w:t>
      </w:r>
      <w:r w:rsidR="00121A09" w:rsidRPr="005563D6">
        <w:rPr>
          <w:b/>
          <w:sz w:val="28"/>
          <w:szCs w:val="28"/>
        </w:rPr>
        <w:t xml:space="preserve"> </w:t>
      </w:r>
    </w:p>
    <w:p w14:paraId="1197AA4F" w14:textId="77777777" w:rsidR="0007284A" w:rsidRPr="00772A27" w:rsidRDefault="0007284A" w:rsidP="0007284A">
      <w:pPr>
        <w:pStyle w:val="Default"/>
        <w:rPr>
          <w:color w:val="FF0000"/>
        </w:rPr>
      </w:pPr>
    </w:p>
    <w:p w14:paraId="20AADAE3" w14:textId="77777777" w:rsidR="00121A09" w:rsidRPr="0007284A" w:rsidRDefault="00121A09" w:rsidP="00121A09">
      <w:pPr>
        <w:rPr>
          <w:rFonts w:ascii="Arial" w:hAnsi="Arial" w:cs="Arial"/>
        </w:rPr>
      </w:pPr>
      <w:r w:rsidRPr="0007284A">
        <w:rPr>
          <w:rFonts w:ascii="Arial" w:hAnsi="Arial" w:cs="Arial"/>
        </w:rPr>
        <w:t>The Government has developed Cyber Essentials, in consultation with industry, to mitigate the risk from common internet-based threats.</w:t>
      </w:r>
    </w:p>
    <w:p w14:paraId="5BC89BC9" w14:textId="77777777" w:rsidR="0007284A" w:rsidRDefault="0007284A" w:rsidP="00121A09">
      <w:pPr>
        <w:rPr>
          <w:rFonts w:ascii="Arial" w:hAnsi="Arial" w:cs="Arial"/>
          <w:highlight w:val="lightGray"/>
        </w:rPr>
      </w:pPr>
    </w:p>
    <w:p w14:paraId="29C71D64" w14:textId="0577F8EE" w:rsidR="0007284A" w:rsidRPr="0007284A" w:rsidRDefault="0007284A" w:rsidP="00121A09">
      <w:pPr>
        <w:rPr>
          <w:rFonts w:ascii="Arial" w:hAnsi="Arial" w:cs="Arial"/>
        </w:rPr>
      </w:pPr>
      <w:r w:rsidRPr="0007284A">
        <w:rPr>
          <w:rFonts w:ascii="Arial" w:hAnsi="Arial" w:cs="Arial"/>
        </w:rPr>
        <w:t>Whilst Cyber Essentials is not mandatory for this contract, preference will be given to organisations who hold the certification or similar.</w:t>
      </w:r>
    </w:p>
    <w:p w14:paraId="559C0BA8" w14:textId="77777777" w:rsidR="00121A09" w:rsidRPr="00C44B10" w:rsidRDefault="00121A09" w:rsidP="00121A09">
      <w:pPr>
        <w:rPr>
          <w:rFonts w:ascii="Arial" w:hAnsi="Arial" w:cs="Arial"/>
          <w:highlight w:val="lightGray"/>
        </w:rPr>
      </w:pPr>
    </w:p>
    <w:p w14:paraId="2F04DF97" w14:textId="75966368" w:rsidR="00E6347E" w:rsidRDefault="00E6347E">
      <w:pPr>
        <w:rPr>
          <w:rFonts w:ascii="Arial" w:hAnsi="Arial" w:cs="Arial"/>
          <w:b/>
        </w:rPr>
      </w:pPr>
    </w:p>
    <w:p w14:paraId="1266940F" w14:textId="5645A040" w:rsidR="006F21BC" w:rsidRPr="005563D6" w:rsidRDefault="003B029F" w:rsidP="003145E6">
      <w:pPr>
        <w:spacing w:after="120"/>
        <w:rPr>
          <w:rFonts w:ascii="Arial" w:hAnsi="Arial" w:cs="Arial"/>
          <w:b/>
          <w:sz w:val="28"/>
          <w:szCs w:val="22"/>
        </w:rPr>
      </w:pPr>
      <w:r w:rsidRPr="005563D6">
        <w:rPr>
          <w:rFonts w:ascii="Arial" w:hAnsi="Arial" w:cs="Arial"/>
          <w:b/>
          <w:sz w:val="28"/>
          <w:szCs w:val="22"/>
        </w:rPr>
        <w:t>8.</w:t>
      </w:r>
      <w:r w:rsidR="00060459" w:rsidRPr="005563D6">
        <w:rPr>
          <w:rFonts w:ascii="Arial" w:hAnsi="Arial" w:cs="Arial"/>
          <w:b/>
          <w:sz w:val="28"/>
          <w:szCs w:val="22"/>
        </w:rPr>
        <w:t>3</w:t>
      </w:r>
      <w:r w:rsidRPr="005563D6">
        <w:rPr>
          <w:rFonts w:ascii="Arial" w:hAnsi="Arial" w:cs="Arial"/>
          <w:b/>
          <w:sz w:val="28"/>
          <w:szCs w:val="22"/>
        </w:rPr>
        <w:t xml:space="preserve"> </w:t>
      </w:r>
      <w:r w:rsidR="006F21BC" w:rsidRPr="005563D6">
        <w:rPr>
          <w:rFonts w:ascii="Arial" w:hAnsi="Arial" w:cs="Arial"/>
          <w:b/>
          <w:sz w:val="28"/>
          <w:szCs w:val="22"/>
        </w:rPr>
        <w:t>Sustainability</w:t>
      </w:r>
    </w:p>
    <w:p w14:paraId="42248A96" w14:textId="5A41F730" w:rsidR="0044039E" w:rsidRPr="00220165" w:rsidRDefault="00B05FE7" w:rsidP="0044039E">
      <w:pPr>
        <w:rPr>
          <w:rFonts w:ascii="Arial" w:hAnsi="Arial" w:cs="Arial"/>
          <w:szCs w:val="24"/>
        </w:rPr>
      </w:pPr>
      <w:r>
        <w:rPr>
          <w:rFonts w:ascii="Arial" w:hAnsi="Arial" w:cs="Arial"/>
          <w:szCs w:val="24"/>
        </w:rPr>
        <w:t>T</w:t>
      </w:r>
      <w:r w:rsidR="0044039E" w:rsidRPr="00220165">
        <w:rPr>
          <w:rFonts w:ascii="Arial" w:hAnsi="Arial" w:cs="Arial"/>
          <w:szCs w:val="24"/>
        </w:rPr>
        <w:t>he DVLA is comm</w:t>
      </w:r>
      <w:r w:rsidR="0044039E">
        <w:rPr>
          <w:rFonts w:ascii="Arial" w:hAnsi="Arial" w:cs="Arial"/>
          <w:szCs w:val="24"/>
        </w:rPr>
        <w:t xml:space="preserve">itted to reducing any negative </w:t>
      </w:r>
      <w:r w:rsidR="0044039E" w:rsidRPr="00220165">
        <w:rPr>
          <w:rFonts w:ascii="Arial" w:hAnsi="Arial" w:cs="Arial"/>
          <w:szCs w:val="24"/>
        </w:rPr>
        <w:t>impacts produced by our activities, products and services. This aligns to the Government</w:t>
      </w:r>
      <w:r w:rsidR="0044039E">
        <w:rPr>
          <w:rFonts w:ascii="Arial" w:hAnsi="Arial" w:cs="Arial"/>
          <w:szCs w:val="24"/>
        </w:rPr>
        <w:t>’s</w:t>
      </w:r>
      <w:r w:rsidR="0044039E" w:rsidRPr="00220165">
        <w:rPr>
          <w:rFonts w:ascii="Arial" w:hAnsi="Arial" w:cs="Arial"/>
          <w:szCs w:val="24"/>
        </w:rPr>
        <w:t xml:space="preserve"> Greening Commitment which states we must: “Continue to buy more sustainable and efficient products and services with the aim of achieving the best long-term, overall value for money for society.”</w:t>
      </w:r>
    </w:p>
    <w:p w14:paraId="0EE58432" w14:textId="77777777" w:rsidR="0044039E" w:rsidRDefault="0044039E" w:rsidP="0044039E">
      <w:pPr>
        <w:rPr>
          <w:rFonts w:ascii="Arial" w:hAnsi="Arial" w:cs="Arial"/>
          <w:szCs w:val="24"/>
        </w:rPr>
      </w:pPr>
    </w:p>
    <w:p w14:paraId="160D34A1" w14:textId="77777777" w:rsidR="00B05FE7" w:rsidRDefault="00B05FE7" w:rsidP="0044039E">
      <w:pPr>
        <w:rPr>
          <w:rFonts w:ascii="Arial" w:hAnsi="Arial" w:cs="Arial"/>
          <w:szCs w:val="24"/>
        </w:rPr>
      </w:pPr>
      <w:r>
        <w:rPr>
          <w:rFonts w:ascii="Arial" w:hAnsi="Arial" w:cs="Arial"/>
          <w:szCs w:val="24"/>
        </w:rPr>
        <w:t>DVLA is</w:t>
      </w:r>
      <w:r w:rsidR="0044039E">
        <w:rPr>
          <w:rFonts w:ascii="Arial" w:hAnsi="Arial" w:cs="Arial"/>
          <w:szCs w:val="24"/>
        </w:rPr>
        <w:t xml:space="preserve"> certified to </w:t>
      </w:r>
      <w:r w:rsidR="0044039E" w:rsidRPr="00220165">
        <w:rPr>
          <w:rFonts w:ascii="Arial" w:hAnsi="Arial" w:cs="Arial"/>
          <w:szCs w:val="24"/>
        </w:rPr>
        <w:t xml:space="preserve">ISO 14001:2015 </w:t>
      </w:r>
      <w:r>
        <w:rPr>
          <w:rFonts w:ascii="Arial" w:hAnsi="Arial" w:cs="Arial"/>
          <w:szCs w:val="24"/>
        </w:rPr>
        <w:t>and more information is available in our Environmental Policy at:</w:t>
      </w:r>
    </w:p>
    <w:p w14:paraId="13A8BC63" w14:textId="77777777" w:rsidR="0044039E" w:rsidRDefault="00DA4CD5" w:rsidP="0044039E">
      <w:pPr>
        <w:rPr>
          <w:rStyle w:val="Hyperlink"/>
          <w:rFonts w:ascii="Arial" w:hAnsi="Arial" w:cs="Arial"/>
          <w:szCs w:val="24"/>
        </w:rPr>
      </w:pPr>
      <w:hyperlink r:id="rId16" w:history="1">
        <w:r w:rsidR="0044039E" w:rsidRPr="007E4344">
          <w:rPr>
            <w:rStyle w:val="Hyperlink"/>
            <w:rFonts w:ascii="Arial" w:hAnsi="Arial" w:cs="Arial"/>
            <w:szCs w:val="24"/>
          </w:rPr>
          <w:t>https://www.gov.uk/government/publications/dvlas-environmental-policy</w:t>
        </w:r>
      </w:hyperlink>
    </w:p>
    <w:p w14:paraId="5E7E5093" w14:textId="77777777" w:rsidR="00915AEC" w:rsidRDefault="00915AEC" w:rsidP="0044039E">
      <w:pPr>
        <w:rPr>
          <w:rStyle w:val="Hyperlink"/>
          <w:rFonts w:ascii="Arial" w:hAnsi="Arial" w:cs="Arial"/>
          <w:szCs w:val="24"/>
        </w:rPr>
      </w:pPr>
    </w:p>
    <w:p w14:paraId="3E75C2A6" w14:textId="77777777" w:rsidR="00915AEC" w:rsidRDefault="00915AEC" w:rsidP="00915AEC">
      <w:pPr>
        <w:rPr>
          <w:rFonts w:ascii="Arial" w:hAnsi="Arial" w:cs="Arial"/>
          <w:szCs w:val="24"/>
        </w:rPr>
      </w:pPr>
      <w:r w:rsidRPr="00EE776E">
        <w:rPr>
          <w:rFonts w:ascii="Arial" w:hAnsi="Arial" w:cs="Arial"/>
          <w:bCs/>
          <w:szCs w:val="24"/>
        </w:rPr>
        <w:t>The Supplier shall comply with this policy.</w:t>
      </w:r>
    </w:p>
    <w:p w14:paraId="46B52593" w14:textId="77777777" w:rsidR="00915AEC" w:rsidRDefault="00915AEC" w:rsidP="0044039E">
      <w:pPr>
        <w:rPr>
          <w:rFonts w:ascii="Arial" w:hAnsi="Arial" w:cs="Arial"/>
          <w:szCs w:val="24"/>
        </w:rPr>
      </w:pPr>
    </w:p>
    <w:p w14:paraId="447F7C4F" w14:textId="77777777" w:rsidR="00D00AD0" w:rsidRDefault="00D00AD0" w:rsidP="006D72D3">
      <w:pPr>
        <w:rPr>
          <w:rFonts w:ascii="Arial" w:hAnsi="Arial" w:cs="Arial"/>
          <w:b/>
          <w:bCs/>
        </w:rPr>
      </w:pPr>
    </w:p>
    <w:p w14:paraId="39D4D56E" w14:textId="66D188B1" w:rsidR="00FD0D03" w:rsidRDefault="00FD0D03" w:rsidP="006D72D3">
      <w:pPr>
        <w:rPr>
          <w:rFonts w:ascii="Arial" w:hAnsi="Arial" w:cs="Arial"/>
        </w:rPr>
      </w:pPr>
      <w:r w:rsidRPr="00FD0D03">
        <w:rPr>
          <w:rFonts w:ascii="Arial" w:hAnsi="Arial" w:cs="Arial"/>
          <w:b/>
          <w:bCs/>
        </w:rPr>
        <w:t>NOTE:</w:t>
      </w:r>
      <w:r>
        <w:rPr>
          <w:rFonts w:ascii="Arial" w:hAnsi="Arial" w:cs="Arial"/>
        </w:rPr>
        <w:t xml:space="preserve"> </w:t>
      </w:r>
      <w:r w:rsidRPr="00FD0D03">
        <w:rPr>
          <w:rFonts w:ascii="Arial" w:hAnsi="Arial" w:cs="Arial"/>
        </w:rPr>
        <w:t xml:space="preserve">Further details of DVLA’s Sustainability requirements and applicable contract terms </w:t>
      </w:r>
      <w:r w:rsidR="00D00AD0">
        <w:rPr>
          <w:rFonts w:ascii="Arial" w:hAnsi="Arial" w:cs="Arial"/>
        </w:rPr>
        <w:t>are</w:t>
      </w:r>
      <w:r w:rsidRPr="00FD0D03">
        <w:rPr>
          <w:rFonts w:ascii="Arial" w:hAnsi="Arial" w:cs="Arial"/>
        </w:rPr>
        <w:t xml:space="preserve"> </w:t>
      </w:r>
      <w:r w:rsidR="00915AEC" w:rsidRPr="00FD0D03">
        <w:rPr>
          <w:rFonts w:ascii="Arial" w:hAnsi="Arial" w:cs="Arial"/>
        </w:rPr>
        <w:t xml:space="preserve">outlined </w:t>
      </w:r>
      <w:r w:rsidR="00915AEC">
        <w:rPr>
          <w:rFonts w:ascii="Arial" w:hAnsi="Arial" w:cs="Arial"/>
        </w:rPr>
        <w:t>below:</w:t>
      </w:r>
    </w:p>
    <w:p w14:paraId="05CDD09D" w14:textId="77777777" w:rsidR="00915AEC" w:rsidRDefault="00915AEC" w:rsidP="006D72D3">
      <w:pPr>
        <w:rPr>
          <w:rFonts w:ascii="Arial" w:hAnsi="Arial" w:cs="Arial"/>
        </w:rPr>
      </w:pPr>
    </w:p>
    <w:p w14:paraId="408A97CF" w14:textId="77777777" w:rsidR="00915AEC" w:rsidRDefault="00915AEC" w:rsidP="00915AEC">
      <w:pPr>
        <w:rPr>
          <w:rFonts w:ascii="Arial" w:hAnsi="Arial" w:cs="Arial"/>
          <w:szCs w:val="24"/>
        </w:rPr>
      </w:pPr>
      <w:r w:rsidRPr="00EE776E">
        <w:rPr>
          <w:rFonts w:ascii="Arial" w:hAnsi="Arial" w:cs="Arial"/>
          <w:snapToGrid w:val="0"/>
          <w:szCs w:val="24"/>
        </w:rPr>
        <w:t xml:space="preserve">Where appropriate, the Supplier shall assist DVLA in achieving its </w:t>
      </w:r>
      <w:r w:rsidRPr="00EE776E">
        <w:rPr>
          <w:rFonts w:ascii="Arial" w:hAnsi="Arial" w:cs="Arial"/>
          <w:szCs w:val="24"/>
        </w:rPr>
        <w:t xml:space="preserve">Greening Government Commitments, current iteration detailed on </w:t>
      </w:r>
      <w:hyperlink r:id="rId17" w:history="1">
        <w:r w:rsidRPr="00EE776E">
          <w:rPr>
            <w:rStyle w:val="Hyperlink"/>
            <w:rFonts w:ascii="Arial" w:hAnsi="Arial" w:cs="Arial"/>
            <w:szCs w:val="24"/>
          </w:rPr>
          <w:t>Greening Government Commitments 2021 to 2025 - GOV.UK (www.gov.uk)</w:t>
        </w:r>
      </w:hyperlink>
      <w:r w:rsidRPr="00EE776E">
        <w:rPr>
          <w:rFonts w:ascii="Arial" w:hAnsi="Arial" w:cs="Arial"/>
          <w:szCs w:val="24"/>
        </w:rPr>
        <w:t xml:space="preserve"> i.e. Reduce CO</w:t>
      </w:r>
      <w:r w:rsidRPr="00EE776E">
        <w:rPr>
          <w:rFonts w:ascii="Cambria Math" w:hAnsi="Cambria Math" w:cs="Cambria Math"/>
          <w:szCs w:val="24"/>
        </w:rPr>
        <w:t>₂</w:t>
      </w:r>
      <w:r w:rsidRPr="00EE776E">
        <w:rPr>
          <w:rFonts w:ascii="Arial" w:hAnsi="Arial" w:cs="Arial"/>
          <w:szCs w:val="24"/>
        </w:rPr>
        <w:t xml:space="preserve"> emissions through energy consumption and travel, reduce water consumption and waste produced.</w:t>
      </w:r>
    </w:p>
    <w:p w14:paraId="1FEEB804" w14:textId="77777777" w:rsidR="00915AEC" w:rsidRDefault="00915AEC" w:rsidP="00915AEC">
      <w:pPr>
        <w:rPr>
          <w:rFonts w:ascii="Arial" w:hAnsi="Arial" w:cs="Arial"/>
          <w:szCs w:val="24"/>
        </w:rPr>
      </w:pPr>
    </w:p>
    <w:p w14:paraId="241646CC" w14:textId="77777777" w:rsidR="00915AEC" w:rsidRPr="00EE776E" w:rsidRDefault="00915AEC" w:rsidP="00915AEC">
      <w:pPr>
        <w:rPr>
          <w:rFonts w:ascii="Arial" w:hAnsi="Arial" w:cs="Arial"/>
          <w:snapToGrid w:val="0"/>
          <w:color w:val="000000"/>
          <w:szCs w:val="24"/>
        </w:rPr>
      </w:pPr>
      <w:r w:rsidRPr="00EE776E">
        <w:rPr>
          <w:rFonts w:ascii="Arial" w:hAnsi="Arial" w:cs="Arial"/>
          <w:snapToGrid w:val="0"/>
          <w:color w:val="000000"/>
          <w:szCs w:val="24"/>
        </w:rPr>
        <w:t xml:space="preserve">In line with Government commitments, the Supplier shall provide the specified </w:t>
      </w:r>
      <w:r>
        <w:rPr>
          <w:rFonts w:ascii="Arial" w:hAnsi="Arial" w:cs="Arial"/>
          <w:snapToGrid w:val="0"/>
          <w:color w:val="000000"/>
          <w:szCs w:val="24"/>
        </w:rPr>
        <w:t>products</w:t>
      </w:r>
      <w:r w:rsidRPr="00EE776E">
        <w:rPr>
          <w:rFonts w:ascii="Arial" w:hAnsi="Arial" w:cs="Arial"/>
          <w:snapToGrid w:val="0"/>
          <w:color w:val="000000"/>
          <w:szCs w:val="24"/>
        </w:rPr>
        <w:t xml:space="preserve"> </w:t>
      </w:r>
      <w:r>
        <w:rPr>
          <w:rFonts w:ascii="Arial" w:hAnsi="Arial" w:cs="Arial"/>
          <w:snapToGrid w:val="0"/>
          <w:color w:val="000000"/>
          <w:szCs w:val="24"/>
        </w:rPr>
        <w:t>and / or</w:t>
      </w:r>
      <w:r w:rsidRPr="00EE776E">
        <w:rPr>
          <w:rFonts w:ascii="Arial" w:hAnsi="Arial" w:cs="Arial"/>
          <w:snapToGrid w:val="0"/>
          <w:color w:val="000000"/>
          <w:szCs w:val="24"/>
        </w:rPr>
        <w:t xml:space="preserve"> services without the use of single use plastic</w:t>
      </w:r>
      <w:r>
        <w:rPr>
          <w:rFonts w:ascii="Arial" w:hAnsi="Arial" w:cs="Arial"/>
          <w:snapToGrid w:val="0"/>
          <w:color w:val="000000"/>
          <w:szCs w:val="24"/>
        </w:rPr>
        <w:t>, including packaging.</w:t>
      </w:r>
    </w:p>
    <w:p w14:paraId="05A6D5AE" w14:textId="77777777" w:rsidR="00915AEC" w:rsidRPr="00EE776E" w:rsidRDefault="00915AEC" w:rsidP="00915AEC">
      <w:pPr>
        <w:rPr>
          <w:rFonts w:ascii="Arial" w:hAnsi="Arial" w:cs="Arial"/>
          <w:snapToGrid w:val="0"/>
          <w:szCs w:val="24"/>
        </w:rPr>
      </w:pPr>
    </w:p>
    <w:p w14:paraId="6C603852" w14:textId="77777777" w:rsidR="00915AEC" w:rsidRPr="00EE776E" w:rsidRDefault="00915AEC" w:rsidP="00915AEC">
      <w:pPr>
        <w:rPr>
          <w:rFonts w:ascii="Arial" w:hAnsi="Arial" w:cs="Arial"/>
          <w:snapToGrid w:val="0"/>
          <w:color w:val="000000"/>
          <w:szCs w:val="24"/>
        </w:rPr>
      </w:pPr>
      <w:r w:rsidRPr="00EE776E">
        <w:rPr>
          <w:rFonts w:ascii="Arial" w:hAnsi="Arial" w:cs="Arial"/>
          <w:snapToGrid w:val="0"/>
          <w:color w:val="000000"/>
          <w:szCs w:val="24"/>
        </w:rPr>
        <w:t>The Supplier shall ensure that its own supply chain does not have negative environmental or social impacts.</w:t>
      </w:r>
    </w:p>
    <w:p w14:paraId="425D7FE6" w14:textId="77777777" w:rsidR="00915AEC" w:rsidRPr="00EE776E" w:rsidRDefault="00915AEC" w:rsidP="00915AEC">
      <w:pPr>
        <w:pStyle w:val="ListParagraph"/>
        <w:ind w:left="851"/>
        <w:rPr>
          <w:rFonts w:ascii="Arial" w:hAnsi="Arial" w:cs="Arial"/>
          <w:snapToGrid w:val="0"/>
          <w:color w:val="000000"/>
          <w:sz w:val="24"/>
          <w:szCs w:val="24"/>
        </w:rPr>
      </w:pPr>
    </w:p>
    <w:p w14:paraId="180079CB" w14:textId="77777777" w:rsidR="00915AEC" w:rsidRPr="00EE776E" w:rsidRDefault="00915AEC" w:rsidP="00915AEC">
      <w:pPr>
        <w:rPr>
          <w:rFonts w:ascii="Arial" w:hAnsi="Arial" w:cs="Arial"/>
          <w:snapToGrid w:val="0"/>
          <w:color w:val="000000"/>
          <w:szCs w:val="24"/>
        </w:rPr>
      </w:pPr>
      <w:bookmarkStart w:id="22" w:name="_Hlk151719551"/>
      <w:r w:rsidRPr="00EE776E">
        <w:rPr>
          <w:rFonts w:ascii="Arial" w:hAnsi="Arial" w:cs="Arial"/>
          <w:snapToGrid w:val="0"/>
          <w:color w:val="000000"/>
          <w:szCs w:val="24"/>
        </w:rPr>
        <w:t>The Supplier shall continually aim to travel sustainably whilst conducting DVLA business or attending a DVLA site.</w:t>
      </w:r>
    </w:p>
    <w:bookmarkEnd w:id="22"/>
    <w:p w14:paraId="048B0F43" w14:textId="77777777" w:rsidR="00915AEC" w:rsidRPr="00FD0D03" w:rsidRDefault="00915AEC" w:rsidP="006D72D3">
      <w:pPr>
        <w:rPr>
          <w:rFonts w:ascii="Arial" w:hAnsi="Arial" w:cs="Arial"/>
        </w:rPr>
      </w:pPr>
    </w:p>
    <w:p w14:paraId="7F5D4762" w14:textId="696A9B4D" w:rsidR="006D72D3" w:rsidRPr="001A2B92" w:rsidRDefault="00FD0D03" w:rsidP="006D72D3">
      <w:pPr>
        <w:rPr>
          <w:rFonts w:ascii="Arial" w:hAnsi="Arial" w:cs="Arial"/>
          <w:highlight w:val="yellow"/>
        </w:rPr>
      </w:pPr>
      <w:r>
        <w:rPr>
          <w:rFonts w:ascii="Arial" w:hAnsi="Arial" w:cs="Arial"/>
          <w:highlight w:val="yellow"/>
        </w:rPr>
        <w:t xml:space="preserve"> </w:t>
      </w:r>
    </w:p>
    <w:p w14:paraId="16C3766B" w14:textId="76BC7EDE" w:rsidR="006F21BC" w:rsidRPr="005563D6" w:rsidRDefault="003B029F" w:rsidP="003145E6">
      <w:pPr>
        <w:spacing w:after="120"/>
        <w:rPr>
          <w:rFonts w:ascii="Arial" w:hAnsi="Arial" w:cs="Arial"/>
          <w:b/>
          <w:sz w:val="28"/>
          <w:szCs w:val="22"/>
        </w:rPr>
      </w:pPr>
      <w:r w:rsidRPr="005563D6">
        <w:rPr>
          <w:rFonts w:ascii="Arial" w:hAnsi="Arial" w:cs="Arial"/>
          <w:b/>
          <w:sz w:val="28"/>
          <w:szCs w:val="22"/>
        </w:rPr>
        <w:t>8.</w:t>
      </w:r>
      <w:r w:rsidR="00060459" w:rsidRPr="005563D6">
        <w:rPr>
          <w:rFonts w:ascii="Arial" w:hAnsi="Arial" w:cs="Arial"/>
          <w:b/>
          <w:sz w:val="28"/>
          <w:szCs w:val="22"/>
        </w:rPr>
        <w:t xml:space="preserve">4 </w:t>
      </w:r>
      <w:r w:rsidR="003D4D09" w:rsidRPr="005563D6">
        <w:rPr>
          <w:rFonts w:ascii="Arial" w:hAnsi="Arial" w:cs="Arial"/>
          <w:b/>
          <w:sz w:val="28"/>
          <w:szCs w:val="22"/>
        </w:rPr>
        <w:t>Health and</w:t>
      </w:r>
      <w:r w:rsidR="006F21BC" w:rsidRPr="005563D6">
        <w:rPr>
          <w:rFonts w:ascii="Arial" w:hAnsi="Arial" w:cs="Arial"/>
          <w:b/>
          <w:sz w:val="28"/>
          <w:szCs w:val="22"/>
        </w:rPr>
        <w:t xml:space="preserve"> Safety</w:t>
      </w:r>
    </w:p>
    <w:p w14:paraId="3872A13D" w14:textId="77777777" w:rsidR="00F0663B" w:rsidRDefault="00F0663B" w:rsidP="00F0663B">
      <w:pPr>
        <w:rPr>
          <w:rFonts w:ascii="Arial" w:hAnsi="Arial" w:cs="Arial"/>
          <w:sz w:val="22"/>
        </w:rPr>
      </w:pPr>
      <w:r>
        <w:rPr>
          <w:rFonts w:ascii="Arial" w:hAnsi="Arial" w:cs="Arial"/>
        </w:rPr>
        <w:t>The DVLA requires proactive management of health, safety, and environmental practices across all Services in accordance with and adherence to required health and safety and environmental legislation, compliance, and governance.</w:t>
      </w:r>
    </w:p>
    <w:p w14:paraId="20A07096" w14:textId="77777777" w:rsidR="00F0663B" w:rsidRDefault="00F0663B" w:rsidP="00F0663B">
      <w:pPr>
        <w:rPr>
          <w:rFonts w:ascii="Arial" w:hAnsi="Arial" w:cs="Arial"/>
        </w:rPr>
      </w:pPr>
      <w:r>
        <w:rPr>
          <w:rFonts w:ascii="Arial" w:hAnsi="Arial" w:cs="Arial"/>
        </w:rPr>
        <w:t xml:space="preserve">The Supplier shall maintain industry best practice health, safety and environmental management systems and record keeping repositories, actively managing associated risks and incidents. The Supplier shall support the DVLA in promoting health, safety, and environmental good practice as a business improvement tool and not just to satisfy the requirement for regulatory compliance.  </w:t>
      </w:r>
    </w:p>
    <w:p w14:paraId="78BAF09F" w14:textId="77777777" w:rsidR="00F0663B" w:rsidRDefault="00F0663B" w:rsidP="00F0663B">
      <w:pPr>
        <w:rPr>
          <w:rFonts w:ascii="Arial" w:hAnsi="Arial" w:cs="Arial"/>
        </w:rPr>
      </w:pPr>
    </w:p>
    <w:p w14:paraId="460BF2A6" w14:textId="77777777" w:rsidR="00F0663B" w:rsidRDefault="00F0663B" w:rsidP="00F0663B">
      <w:pPr>
        <w:rPr>
          <w:rFonts w:ascii="Arial" w:hAnsi="Arial" w:cs="Arial"/>
        </w:rPr>
      </w:pPr>
      <w:r>
        <w:rPr>
          <w:rFonts w:ascii="Arial" w:hAnsi="Arial" w:cs="Arial"/>
        </w:rPr>
        <w:t xml:space="preserve">The Supplier shall provide regular reviews and updates to ensure health, safety and environmental management systems and document repositories remain current and in line with any revisions to and/or amendment of statutory instruments. This information shall be readily available when requested.  </w:t>
      </w:r>
    </w:p>
    <w:p w14:paraId="4E1FBDCA" w14:textId="77777777" w:rsidR="00F0663B" w:rsidRDefault="00F0663B" w:rsidP="00F0663B">
      <w:pPr>
        <w:rPr>
          <w:rFonts w:ascii="Arial" w:hAnsi="Arial" w:cs="Arial"/>
        </w:rPr>
      </w:pPr>
    </w:p>
    <w:p w14:paraId="5368A112" w14:textId="575CFD0C" w:rsidR="00F0663B" w:rsidRDefault="00F0663B" w:rsidP="00F0663B">
      <w:pPr>
        <w:rPr>
          <w:rFonts w:ascii="Arial" w:hAnsi="Arial" w:cs="Arial"/>
        </w:rPr>
      </w:pPr>
      <w:r>
        <w:rPr>
          <w:rFonts w:ascii="Arial" w:hAnsi="Arial" w:cs="Arial"/>
        </w:rPr>
        <w:t xml:space="preserve">8.4.1.     The following Standards and Requirements apply to this Service. </w:t>
      </w:r>
    </w:p>
    <w:p w14:paraId="2854D84C" w14:textId="77777777" w:rsidR="00F0663B" w:rsidRDefault="00F0663B" w:rsidP="00F0663B">
      <w:pPr>
        <w:rPr>
          <w:rFonts w:ascii="Arial" w:hAnsi="Arial" w:cs="Arial"/>
        </w:rPr>
      </w:pPr>
    </w:p>
    <w:p w14:paraId="6FF8166A" w14:textId="0229BFBF" w:rsidR="00F0663B" w:rsidRDefault="00F0663B" w:rsidP="00F0663B">
      <w:pPr>
        <w:rPr>
          <w:rFonts w:ascii="Arial" w:hAnsi="Arial" w:cs="Arial"/>
        </w:rPr>
      </w:pPr>
      <w:r>
        <w:rPr>
          <w:rFonts w:ascii="Arial" w:hAnsi="Arial" w:cs="Arial"/>
        </w:rPr>
        <w:t xml:space="preserve">8.4.2.     The Supplier shall prepare and as appropriate, revise a written safety policy, </w:t>
      </w:r>
      <w:r>
        <w:rPr>
          <w:rFonts w:ascii="Arial" w:hAnsi="Arial" w:cs="Arial"/>
        </w:rPr>
        <w:tab/>
        <w:t xml:space="preserve"> risk assessment and method statement identifying any safety implications that its activities may have and how they will be managed.  The Supplier Managing Director or appropriate senior manager must sign this safety policy.</w:t>
      </w:r>
    </w:p>
    <w:p w14:paraId="1B80C969" w14:textId="77777777" w:rsidR="00F0663B" w:rsidRDefault="00F0663B" w:rsidP="00F0663B">
      <w:pPr>
        <w:rPr>
          <w:rFonts w:ascii="Arial" w:hAnsi="Arial" w:cs="Arial"/>
        </w:rPr>
      </w:pPr>
    </w:p>
    <w:p w14:paraId="36BB8003" w14:textId="77777777" w:rsidR="00F0663B" w:rsidRDefault="00F0663B" w:rsidP="00F0663B">
      <w:pPr>
        <w:rPr>
          <w:rFonts w:ascii="Arial" w:hAnsi="Arial" w:cs="Arial"/>
        </w:rPr>
      </w:pPr>
      <w:r>
        <w:rPr>
          <w:rFonts w:ascii="Arial" w:hAnsi="Arial" w:cs="Arial"/>
        </w:rPr>
        <w:t>8.4.3. The Supplier shall have documented, appropriate risk assessments and method statements, covering all significant activities and deliveries of services. Copies shall be made available to DVLA on request.</w:t>
      </w:r>
    </w:p>
    <w:p w14:paraId="522AB5C6" w14:textId="77777777" w:rsidR="00F0663B" w:rsidRDefault="00F0663B" w:rsidP="00F0663B">
      <w:pPr>
        <w:rPr>
          <w:rFonts w:ascii="Arial" w:hAnsi="Arial" w:cs="Arial"/>
        </w:rPr>
      </w:pPr>
    </w:p>
    <w:p w14:paraId="4B8C6018" w14:textId="77777777" w:rsidR="00F0663B" w:rsidRDefault="00F0663B" w:rsidP="00F0663B">
      <w:pPr>
        <w:rPr>
          <w:rFonts w:ascii="Arial" w:hAnsi="Arial" w:cs="Arial"/>
        </w:rPr>
      </w:pPr>
      <w:r>
        <w:rPr>
          <w:rFonts w:ascii="Arial" w:hAnsi="Arial" w:cs="Arial"/>
        </w:rPr>
        <w:lastRenderedPageBreak/>
        <w:t>8.4.4.      The Supplier shall ensure:</w:t>
      </w:r>
    </w:p>
    <w:p w14:paraId="634F5986" w14:textId="77777777" w:rsidR="00F0663B" w:rsidRDefault="00F0663B" w:rsidP="00F0663B">
      <w:pPr>
        <w:rPr>
          <w:rFonts w:ascii="Arial" w:hAnsi="Arial" w:cs="Arial"/>
        </w:rPr>
      </w:pPr>
    </w:p>
    <w:p w14:paraId="762A5D97" w14:textId="77777777" w:rsidR="00F0663B" w:rsidRDefault="00F0663B" w:rsidP="00F0663B">
      <w:pPr>
        <w:rPr>
          <w:rFonts w:ascii="Arial" w:hAnsi="Arial" w:cs="Arial"/>
        </w:rPr>
      </w:pPr>
      <w:r>
        <w:rPr>
          <w:rFonts w:ascii="Arial" w:hAnsi="Arial" w:cs="Arial"/>
        </w:rPr>
        <w:t>8.4.5.   Its safety policy statement aligns with the requirements of the DVLA.</w:t>
      </w:r>
    </w:p>
    <w:p w14:paraId="7EFF11C0" w14:textId="77777777" w:rsidR="00F0663B" w:rsidRDefault="00F0663B" w:rsidP="00F0663B">
      <w:pPr>
        <w:rPr>
          <w:rFonts w:ascii="Arial" w:hAnsi="Arial" w:cs="Arial"/>
        </w:rPr>
      </w:pPr>
    </w:p>
    <w:p w14:paraId="525569FB" w14:textId="59FAA0FE" w:rsidR="00F0663B" w:rsidRDefault="00F0663B" w:rsidP="00F0663B">
      <w:pPr>
        <w:rPr>
          <w:rFonts w:ascii="Arial" w:hAnsi="Arial" w:cs="Arial"/>
        </w:rPr>
      </w:pPr>
      <w:r>
        <w:rPr>
          <w:rFonts w:ascii="Arial" w:hAnsi="Arial" w:cs="Arial"/>
        </w:rPr>
        <w:t xml:space="preserve">8.4.6.   They have suitable organisational and arrangements in place to implement its safety policy throughout the Contract period; and </w:t>
      </w:r>
    </w:p>
    <w:p w14:paraId="633C177D" w14:textId="77777777" w:rsidR="00F0663B" w:rsidRDefault="00F0663B" w:rsidP="00F0663B">
      <w:pPr>
        <w:rPr>
          <w:rFonts w:ascii="Arial" w:hAnsi="Arial" w:cs="Arial"/>
        </w:rPr>
      </w:pPr>
    </w:p>
    <w:p w14:paraId="31CFB367" w14:textId="1A58FF05" w:rsidR="00F0663B" w:rsidRDefault="00F0663B" w:rsidP="00F0663B">
      <w:pPr>
        <w:rPr>
          <w:rFonts w:ascii="Arial" w:hAnsi="Arial" w:cs="Arial"/>
        </w:rPr>
      </w:pPr>
      <w:r>
        <w:rPr>
          <w:rFonts w:ascii="Arial" w:hAnsi="Arial" w:cs="Arial"/>
        </w:rPr>
        <w:t>8.4.7.   Its safety policy aligns with all regulations and any Public Health England / Wales (PHE/W) and Department of Health and Social Care (DHSC) guidelines, in addition to any further measures set out in the health and safety executive guidelines and/or agreed with the DVLA. The Supplier shall recognise the regulations may vary between regions and across Devolved Administrations. The Supplier shall ensure that where required, it adopts and complies with any applicable regulations as appropriate wherever necessary.</w:t>
      </w:r>
    </w:p>
    <w:p w14:paraId="19D30B04" w14:textId="77777777" w:rsidR="00F0663B" w:rsidRDefault="00F0663B" w:rsidP="00F0663B">
      <w:pPr>
        <w:rPr>
          <w:rFonts w:ascii="Arial" w:hAnsi="Arial" w:cs="Arial"/>
        </w:rPr>
      </w:pPr>
    </w:p>
    <w:p w14:paraId="08223B81" w14:textId="135E0ADA" w:rsidR="00F0663B" w:rsidRDefault="00F0663B" w:rsidP="00F0663B">
      <w:pPr>
        <w:rPr>
          <w:rFonts w:ascii="Arial" w:hAnsi="Arial" w:cs="Arial"/>
        </w:rPr>
      </w:pPr>
      <w:r>
        <w:rPr>
          <w:rFonts w:ascii="Arial" w:hAnsi="Arial" w:cs="Arial"/>
        </w:rPr>
        <w:t>8.4.8.   The safety policy and safety management plan shall be readily available and accessible to all its employees and anyone, including the DVLA, who may require sight of it.</w:t>
      </w:r>
    </w:p>
    <w:p w14:paraId="324824D5" w14:textId="77777777" w:rsidR="00F0663B" w:rsidRDefault="00F0663B" w:rsidP="00F0663B">
      <w:pPr>
        <w:rPr>
          <w:rFonts w:ascii="Arial" w:hAnsi="Arial" w:cs="Arial"/>
        </w:rPr>
      </w:pPr>
    </w:p>
    <w:p w14:paraId="24518979" w14:textId="505A464F" w:rsidR="00F0663B" w:rsidRDefault="00F0663B" w:rsidP="00F0663B">
      <w:pPr>
        <w:rPr>
          <w:rFonts w:ascii="Arial" w:hAnsi="Arial" w:cs="Arial"/>
        </w:rPr>
      </w:pPr>
      <w:r>
        <w:rPr>
          <w:rFonts w:ascii="Arial" w:hAnsi="Arial" w:cs="Arial"/>
        </w:rPr>
        <w:t xml:space="preserve">8.4.9.   Details of its Safety Management plan shall be reviewed and revised accordingly to take account of legislation and other factors that may affect its effectiveness. </w:t>
      </w:r>
    </w:p>
    <w:p w14:paraId="6713B6FA" w14:textId="77777777" w:rsidR="00F0663B" w:rsidRDefault="00F0663B" w:rsidP="00F0663B">
      <w:pPr>
        <w:rPr>
          <w:rFonts w:ascii="Arial" w:hAnsi="Arial" w:cs="Arial"/>
        </w:rPr>
      </w:pPr>
      <w:r>
        <w:rPr>
          <w:rFonts w:ascii="Arial" w:hAnsi="Arial" w:cs="Arial"/>
        </w:rPr>
        <w:t>8.4.10.   They have appropriate number of first aid and CPR trained staff deployed to successfully meet its own requirements in accordance with the Health and Safety (First Aid Regulations) 1981.</w:t>
      </w:r>
    </w:p>
    <w:p w14:paraId="3911280B" w14:textId="77777777" w:rsidR="00F0663B" w:rsidRDefault="00F0663B" w:rsidP="00F0663B">
      <w:pPr>
        <w:rPr>
          <w:rFonts w:ascii="Arial" w:hAnsi="Arial" w:cs="Arial"/>
        </w:rPr>
      </w:pPr>
    </w:p>
    <w:p w14:paraId="7A5F94B8" w14:textId="5F6EF231" w:rsidR="00F0663B" w:rsidRDefault="00F0663B" w:rsidP="00F0663B">
      <w:pPr>
        <w:rPr>
          <w:rFonts w:ascii="Arial" w:hAnsi="Arial" w:cs="Arial"/>
        </w:rPr>
      </w:pPr>
      <w:r>
        <w:rPr>
          <w:rFonts w:ascii="Arial" w:hAnsi="Arial" w:cs="Arial"/>
        </w:rPr>
        <w:t xml:space="preserve">8.4.11 Have an accident reporting and recording process for all near miss, accidents/incidents, or violent and aggressive </w:t>
      </w:r>
      <w:r w:rsidR="00D04498">
        <w:rPr>
          <w:rFonts w:ascii="Arial" w:hAnsi="Arial" w:cs="Arial"/>
        </w:rPr>
        <w:t>behaviours</w:t>
      </w:r>
      <w:r>
        <w:rPr>
          <w:rFonts w:ascii="Arial" w:hAnsi="Arial" w:cs="Arial"/>
        </w:rPr>
        <w:t xml:space="preserve"> such that any incident on DVLA sites should be reported immediately to the DVLA’s Health &amp; Safety Team.</w:t>
      </w:r>
    </w:p>
    <w:p w14:paraId="64856E5B" w14:textId="77777777" w:rsidR="00F0663B" w:rsidRDefault="00F0663B" w:rsidP="00F0663B">
      <w:pPr>
        <w:rPr>
          <w:rFonts w:ascii="Arial" w:hAnsi="Arial" w:cs="Arial"/>
        </w:rPr>
      </w:pPr>
    </w:p>
    <w:p w14:paraId="3FD9595F" w14:textId="6239F553" w:rsidR="00F0663B" w:rsidRDefault="00F0663B" w:rsidP="00F0663B">
      <w:pPr>
        <w:rPr>
          <w:rFonts w:ascii="Arial" w:hAnsi="Arial" w:cs="Arial"/>
        </w:rPr>
      </w:pPr>
      <w:r>
        <w:rPr>
          <w:rFonts w:ascii="Arial" w:hAnsi="Arial" w:cs="Arial"/>
        </w:rPr>
        <w:t>8.4.12 Indemnify DVLA against all losses where any failure of the company’s product/service and/or its acts or omissions, with regards to health and safety, results in economic penalty, time delay, issue, accident/incident or claim against the DVLA.</w:t>
      </w:r>
    </w:p>
    <w:p w14:paraId="1046552D" w14:textId="77777777" w:rsidR="00F0663B" w:rsidRDefault="00F0663B" w:rsidP="00F0663B">
      <w:pPr>
        <w:rPr>
          <w:rFonts w:ascii="Arial" w:hAnsi="Arial" w:cs="Arial"/>
        </w:rPr>
      </w:pPr>
    </w:p>
    <w:p w14:paraId="753E53A5" w14:textId="77777777" w:rsidR="00F0663B" w:rsidRDefault="00F0663B" w:rsidP="00F0663B">
      <w:pPr>
        <w:rPr>
          <w:rFonts w:ascii="Arial" w:hAnsi="Arial" w:cs="Arial"/>
        </w:rPr>
      </w:pPr>
      <w:r>
        <w:rPr>
          <w:rFonts w:ascii="Arial" w:hAnsi="Arial" w:cs="Arial"/>
        </w:rPr>
        <w:t xml:space="preserve">8.4.13.      The Supplier where required shall provide a health and safety expert who is either a member of the Institution of Occupational Safety and Health (IOSH) or hold an equivalent qualification that is issued by a recognised organisation.  </w:t>
      </w:r>
    </w:p>
    <w:p w14:paraId="662F30B2" w14:textId="77777777" w:rsidR="00F0663B" w:rsidRDefault="00F0663B" w:rsidP="00F0663B">
      <w:pPr>
        <w:rPr>
          <w:rFonts w:ascii="Arial" w:hAnsi="Arial" w:cs="Arial"/>
        </w:rPr>
      </w:pPr>
    </w:p>
    <w:p w14:paraId="731BD8E6" w14:textId="6DE786E7" w:rsidR="00F0663B" w:rsidRDefault="00F0663B" w:rsidP="00F0663B">
      <w:pPr>
        <w:rPr>
          <w:rFonts w:ascii="Arial" w:hAnsi="Arial" w:cs="Arial"/>
        </w:rPr>
      </w:pPr>
      <w:r>
        <w:rPr>
          <w:rFonts w:ascii="Arial" w:hAnsi="Arial" w:cs="Arial"/>
        </w:rPr>
        <w:t>8.4.14.     The Supplier shall be responsible for recording and investigating all accidents, incidents, dangerous occurrences and near misses involving its staff, A written report, must be provided including recommendations to prevent any repeat to the DVLA.</w:t>
      </w:r>
    </w:p>
    <w:p w14:paraId="39A2B01A" w14:textId="77777777" w:rsidR="00F0663B" w:rsidRDefault="00F0663B" w:rsidP="00F0663B">
      <w:pPr>
        <w:rPr>
          <w:rFonts w:ascii="Arial" w:hAnsi="Arial" w:cs="Arial"/>
        </w:rPr>
      </w:pPr>
    </w:p>
    <w:p w14:paraId="0E5CE86B" w14:textId="3B6C0258" w:rsidR="00F0663B" w:rsidRDefault="00F0663B" w:rsidP="00F0663B">
      <w:pPr>
        <w:rPr>
          <w:rFonts w:ascii="Arial" w:hAnsi="Arial" w:cs="Arial"/>
          <w:b/>
          <w:bCs/>
        </w:rPr>
      </w:pPr>
      <w:r>
        <w:rPr>
          <w:rFonts w:ascii="Arial" w:hAnsi="Arial" w:cs="Arial"/>
        </w:rPr>
        <w:t>8.4.15.      The Supplier shall be responsible for ensuring that all RIDDOR related incidents are reported in accordance with HSE legislation. The Supplier shall be responsible for ensuring that the DVLA is notified of any such incidents immediately and followed up in writing</w:t>
      </w:r>
      <w:r>
        <w:rPr>
          <w:rFonts w:ascii="Arial" w:hAnsi="Arial" w:cs="Arial"/>
          <w:b/>
          <w:bCs/>
        </w:rPr>
        <w:t>.</w:t>
      </w:r>
    </w:p>
    <w:p w14:paraId="4FFA8347" w14:textId="77777777" w:rsidR="003D4D09" w:rsidRPr="006F21BC" w:rsidRDefault="003D4D09" w:rsidP="003D4D09">
      <w:pPr>
        <w:rPr>
          <w:rFonts w:ascii="Arial" w:hAnsi="Arial" w:cs="Arial"/>
        </w:rPr>
      </w:pPr>
    </w:p>
    <w:p w14:paraId="23E7D466" w14:textId="4790568B" w:rsidR="00915AEC" w:rsidRPr="005563D6" w:rsidRDefault="003B029F" w:rsidP="00915AEC">
      <w:pPr>
        <w:spacing w:after="120"/>
        <w:rPr>
          <w:rFonts w:ascii="Arial" w:hAnsi="Arial" w:cs="Arial"/>
          <w:bCs/>
          <w:sz w:val="28"/>
          <w:szCs w:val="22"/>
        </w:rPr>
      </w:pPr>
      <w:r w:rsidRPr="005563D6">
        <w:rPr>
          <w:rFonts w:ascii="Arial" w:hAnsi="Arial" w:cs="Arial"/>
          <w:b/>
          <w:sz w:val="28"/>
          <w:szCs w:val="22"/>
        </w:rPr>
        <w:t>8.</w:t>
      </w:r>
      <w:r w:rsidR="00060459" w:rsidRPr="005563D6">
        <w:rPr>
          <w:rFonts w:ascii="Arial" w:hAnsi="Arial" w:cs="Arial"/>
          <w:b/>
          <w:sz w:val="28"/>
          <w:szCs w:val="22"/>
        </w:rPr>
        <w:t xml:space="preserve">5 </w:t>
      </w:r>
      <w:r w:rsidR="001A2B92" w:rsidRPr="005563D6">
        <w:rPr>
          <w:rFonts w:ascii="Arial" w:hAnsi="Arial" w:cs="Arial"/>
          <w:b/>
          <w:sz w:val="28"/>
          <w:szCs w:val="22"/>
        </w:rPr>
        <w:t>Estates</w:t>
      </w:r>
      <w:r w:rsidR="0087528D" w:rsidRPr="005563D6">
        <w:rPr>
          <w:rFonts w:ascii="Arial" w:hAnsi="Arial" w:cs="Arial"/>
          <w:b/>
          <w:sz w:val="28"/>
          <w:szCs w:val="22"/>
        </w:rPr>
        <w:t xml:space="preserve"> </w:t>
      </w:r>
      <w:r w:rsidR="0087528D" w:rsidRPr="005563D6">
        <w:rPr>
          <w:rFonts w:ascii="Arial" w:hAnsi="Arial" w:cs="Arial"/>
          <w:bCs/>
          <w:sz w:val="28"/>
          <w:szCs w:val="22"/>
        </w:rPr>
        <w:t xml:space="preserve"> </w:t>
      </w:r>
    </w:p>
    <w:p w14:paraId="2849581D" w14:textId="06346A8A" w:rsidR="001A2B92" w:rsidRPr="00F24769" w:rsidRDefault="00915AEC" w:rsidP="00915AEC">
      <w:pPr>
        <w:spacing w:after="120"/>
        <w:rPr>
          <w:rFonts w:ascii="Arial" w:hAnsi="Arial" w:cs="Arial"/>
          <w:color w:val="FF0000"/>
        </w:rPr>
      </w:pPr>
      <w:r w:rsidRPr="00915AEC">
        <w:rPr>
          <w:rFonts w:ascii="Arial" w:hAnsi="Arial" w:cs="Arial"/>
          <w:bCs/>
        </w:rPr>
        <w:t>Not Applicable</w:t>
      </w:r>
    </w:p>
    <w:p w14:paraId="785030C9" w14:textId="0E1634CB" w:rsidR="00416B3F" w:rsidRDefault="00416B3F">
      <w:pPr>
        <w:rPr>
          <w:rFonts w:ascii="Arial" w:hAnsi="Arial" w:cs="Arial"/>
          <w:b/>
        </w:rPr>
      </w:pPr>
    </w:p>
    <w:p w14:paraId="6A0A3C70" w14:textId="20CBDAA9" w:rsidR="006F21BC" w:rsidRPr="005563D6" w:rsidRDefault="003B029F" w:rsidP="003145E6">
      <w:pPr>
        <w:spacing w:after="120"/>
        <w:rPr>
          <w:rFonts w:ascii="Arial" w:hAnsi="Arial" w:cs="Arial"/>
          <w:b/>
          <w:sz w:val="28"/>
          <w:szCs w:val="22"/>
        </w:rPr>
      </w:pPr>
      <w:r w:rsidRPr="005563D6">
        <w:rPr>
          <w:rFonts w:ascii="Arial" w:hAnsi="Arial" w:cs="Arial"/>
          <w:b/>
          <w:sz w:val="28"/>
          <w:szCs w:val="22"/>
        </w:rPr>
        <w:lastRenderedPageBreak/>
        <w:t>8.</w:t>
      </w:r>
      <w:r w:rsidR="00060459" w:rsidRPr="005563D6">
        <w:rPr>
          <w:rFonts w:ascii="Arial" w:hAnsi="Arial" w:cs="Arial"/>
          <w:b/>
          <w:sz w:val="28"/>
          <w:szCs w:val="22"/>
        </w:rPr>
        <w:t xml:space="preserve">6 </w:t>
      </w:r>
      <w:r w:rsidR="006F21BC" w:rsidRPr="005563D6">
        <w:rPr>
          <w:rFonts w:ascii="Arial" w:hAnsi="Arial" w:cs="Arial"/>
          <w:b/>
          <w:sz w:val="28"/>
          <w:szCs w:val="22"/>
        </w:rPr>
        <w:t>Diversity</w:t>
      </w:r>
      <w:r w:rsidR="00D76D6E" w:rsidRPr="005563D6">
        <w:rPr>
          <w:rFonts w:ascii="Arial" w:hAnsi="Arial" w:cs="Arial"/>
          <w:b/>
          <w:sz w:val="28"/>
          <w:szCs w:val="22"/>
        </w:rPr>
        <w:t xml:space="preserve"> and Inclusion</w:t>
      </w:r>
    </w:p>
    <w:p w14:paraId="403D7C11" w14:textId="77777777" w:rsidR="005A1889" w:rsidRDefault="005A1889" w:rsidP="00041FC6">
      <w:pPr>
        <w:pStyle w:val="NormalWeb"/>
        <w:shd w:val="clear" w:color="auto" w:fill="FFFFFF"/>
        <w:spacing w:after="0"/>
        <w:rPr>
          <w:rFonts w:ascii="Arial" w:hAnsi="Arial" w:cs="Arial"/>
          <w:spacing w:val="6"/>
        </w:rPr>
      </w:pPr>
    </w:p>
    <w:p w14:paraId="2D113FD7" w14:textId="3D13EB7A" w:rsidR="00864E47" w:rsidRPr="00C21B05" w:rsidRDefault="00864E47" w:rsidP="00864E47">
      <w:pPr>
        <w:pStyle w:val="NormalWeb"/>
        <w:shd w:val="clear" w:color="auto" w:fill="FFFFFF"/>
        <w:rPr>
          <w:rFonts w:ascii="Arial" w:eastAsia="Arial" w:hAnsi="Arial" w:cs="Arial"/>
        </w:rPr>
      </w:pPr>
      <w:r w:rsidRPr="008969AA">
        <w:rPr>
          <w:rFonts w:ascii="Arial" w:hAnsi="Arial" w:cs="Arial"/>
          <w:spacing w:val="6"/>
        </w:rPr>
        <w:t xml:space="preserve">The Public </w:t>
      </w:r>
      <w:r w:rsidR="00F77FF9">
        <w:rPr>
          <w:rFonts w:ascii="Arial" w:hAnsi="Arial" w:cs="Arial"/>
          <w:spacing w:val="6"/>
        </w:rPr>
        <w:t>S</w:t>
      </w:r>
      <w:r w:rsidRPr="008969AA">
        <w:rPr>
          <w:rFonts w:ascii="Arial" w:hAnsi="Arial" w:cs="Arial"/>
          <w:spacing w:val="6"/>
        </w:rPr>
        <w:t xml:space="preserve">ector </w:t>
      </w:r>
      <w:r w:rsidR="00F77FF9">
        <w:rPr>
          <w:rFonts w:ascii="Arial" w:hAnsi="Arial" w:cs="Arial"/>
          <w:spacing w:val="6"/>
        </w:rPr>
        <w:t>E</w:t>
      </w:r>
      <w:r w:rsidRPr="008969AA">
        <w:rPr>
          <w:rFonts w:ascii="Arial" w:hAnsi="Arial" w:cs="Arial"/>
          <w:spacing w:val="6"/>
        </w:rPr>
        <w:t xml:space="preserve">quality </w:t>
      </w:r>
      <w:r w:rsidR="00F77FF9">
        <w:rPr>
          <w:rFonts w:ascii="Arial" w:hAnsi="Arial" w:cs="Arial"/>
          <w:spacing w:val="6"/>
        </w:rPr>
        <w:t>D</w:t>
      </w:r>
      <w:r w:rsidRPr="008969AA">
        <w:rPr>
          <w:rFonts w:ascii="Arial" w:hAnsi="Arial" w:cs="Arial"/>
          <w:spacing w:val="6"/>
        </w:rPr>
        <w:t>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sidR="00D97656">
        <w:rPr>
          <w:rFonts w:ascii="Arial" w:hAnsi="Arial" w:cs="Arial"/>
          <w:spacing w:val="6"/>
        </w:rPr>
        <w:t>-</w:t>
      </w:r>
      <w:r w:rsidRPr="008969AA">
        <w:rPr>
          <w:rFonts w:ascii="Arial" w:hAnsi="Arial" w:cs="Arial"/>
          <w:spacing w:val="6"/>
        </w:rPr>
        <w:t>to</w:t>
      </w:r>
      <w:r w:rsidR="00D97656">
        <w:rPr>
          <w:rFonts w:ascii="Arial" w:hAnsi="Arial" w:cs="Arial"/>
          <w:spacing w:val="6"/>
        </w:rPr>
        <w:t>-</w:t>
      </w:r>
      <w:r w:rsidRPr="008969AA">
        <w:rPr>
          <w:rFonts w:ascii="Arial" w:hAnsi="Arial" w:cs="Arial"/>
          <w:spacing w:val="6"/>
        </w:rPr>
        <w:t>day work – in shaping policy, in delivering services, and in relation to their own employees.</w:t>
      </w:r>
      <w:r>
        <w:rPr>
          <w:rFonts w:ascii="Arial" w:hAnsi="Arial" w:cs="Arial"/>
          <w:spacing w:val="6"/>
        </w:rPr>
        <w:t xml:space="preserve"> </w:t>
      </w:r>
      <w:r w:rsidRPr="008969AA">
        <w:rPr>
          <w:rFonts w:ascii="Arial" w:hAnsi="Arial" w:cs="Arial"/>
          <w:bCs/>
        </w:rPr>
        <w:t xml:space="preserve">DVLA is committed to encouraging equality, diversity and inclusion within our workforce and against unlawful discrimination of employees, customers and the public. </w:t>
      </w:r>
      <w:r w:rsidRPr="00C21B05">
        <w:rPr>
          <w:rFonts w:ascii="Arial" w:hAnsi="Arial" w:cs="Arial"/>
          <w:bCs/>
          <w:lang w:val="en"/>
        </w:rPr>
        <w:t>We</w:t>
      </w:r>
      <w:r w:rsidRPr="00C21B05">
        <w:rPr>
          <w:rFonts w:ascii="Arial" w:hAnsi="Arial" w:cs="Arial"/>
          <w:lang w:val="en"/>
        </w:rPr>
        <w:t xml:space="preserve"> promote dignity and respect for all and </w:t>
      </w:r>
      <w:r w:rsidRPr="00C21B05">
        <w:rPr>
          <w:rFonts w:ascii="Arial" w:hAnsi="Arial" w:cs="Arial"/>
        </w:rPr>
        <w:t>will not tolerate bullying</w:t>
      </w:r>
      <w:r w:rsidR="00C574C4">
        <w:rPr>
          <w:rFonts w:ascii="Arial" w:hAnsi="Arial" w:cs="Arial"/>
        </w:rPr>
        <w:t>,</w:t>
      </w:r>
      <w:r w:rsidRPr="00C21B05">
        <w:rPr>
          <w:rFonts w:ascii="Arial" w:hAnsi="Arial" w:cs="Arial"/>
        </w:rPr>
        <w:t xml:space="preserve"> harassment or discrimination by staff, customers or partners we work with</w:t>
      </w:r>
      <w:r w:rsidRPr="00C21B05">
        <w:rPr>
          <w:rFonts w:ascii="Arial" w:hAnsi="Arial" w:cs="Arial"/>
          <w:lang w:val="en"/>
        </w:rPr>
        <w:t>.</w:t>
      </w:r>
      <w:r>
        <w:rPr>
          <w:rFonts w:ascii="Arial" w:hAnsi="Arial" w:cs="Arial"/>
          <w:lang w:val="en"/>
        </w:rPr>
        <w:t xml:space="preserve"> </w:t>
      </w:r>
      <w:r w:rsidRPr="00C21B05">
        <w:rPr>
          <w:rFonts w:ascii="Arial" w:eastAsia="Arial" w:hAnsi="Arial" w:cs="Arial"/>
        </w:rPr>
        <w:t xml:space="preserve">Everyone working for us and with us, as partners in delivering our services, has a personal responsibility for implementing and promoting these policy principles in their day- to-day transactions with customers and our staff. </w:t>
      </w:r>
    </w:p>
    <w:p w14:paraId="72CB4925" w14:textId="3BBDE764" w:rsidR="0043788E" w:rsidRDefault="0043788E" w:rsidP="0043788E">
      <w:pPr>
        <w:rPr>
          <w:rFonts w:ascii="Arial" w:hAnsi="Arial" w:cs="Arial"/>
          <w:b/>
          <w:bCs/>
          <w:color w:val="FF0000"/>
        </w:rPr>
      </w:pPr>
      <w:r w:rsidRPr="00DA38ED">
        <w:rPr>
          <w:rFonts w:ascii="Arial" w:hAnsi="Arial" w:cs="Arial"/>
        </w:rPr>
        <w:t xml:space="preserve">A full copy of our Equality, Diversity and Inclusion Policy is included at </w:t>
      </w:r>
      <w:r w:rsidRPr="006F0391">
        <w:rPr>
          <w:rFonts w:ascii="Arial" w:hAnsi="Arial" w:cs="Arial"/>
          <w:b/>
          <w:bCs/>
        </w:rPr>
        <w:t>Annex 2</w:t>
      </w:r>
      <w:r w:rsidRPr="00F24769">
        <w:rPr>
          <w:rFonts w:ascii="Arial" w:hAnsi="Arial" w:cs="Arial"/>
          <w:color w:val="FF0000"/>
        </w:rPr>
        <w:t xml:space="preserve"> </w:t>
      </w:r>
    </w:p>
    <w:p w14:paraId="09CAF5C6" w14:textId="77777777" w:rsidR="00864E47" w:rsidRDefault="00864E47" w:rsidP="00864E47">
      <w:pPr>
        <w:rPr>
          <w:rFonts w:ascii="Arial" w:hAnsi="Arial" w:cs="Arial"/>
        </w:rPr>
      </w:pPr>
    </w:p>
    <w:p w14:paraId="5D2E1D26" w14:textId="77777777" w:rsidR="00915AEC" w:rsidRDefault="00915AEC" w:rsidP="00864E47">
      <w:pPr>
        <w:rPr>
          <w:rFonts w:ascii="Arial" w:hAnsi="Arial" w:cs="Arial"/>
          <w:b/>
          <w:bCs/>
          <w:highlight w:val="yellow"/>
        </w:rPr>
      </w:pPr>
    </w:p>
    <w:p w14:paraId="0CFEA321" w14:textId="77777777" w:rsidR="00915AEC" w:rsidRPr="00871D00" w:rsidRDefault="00915AEC" w:rsidP="00864E47">
      <w:pPr>
        <w:rPr>
          <w:rFonts w:ascii="Arial" w:hAnsi="Arial" w:cs="Arial"/>
          <w:b/>
          <w:bCs/>
          <w:highlight w:val="yellow"/>
        </w:rPr>
      </w:pPr>
    </w:p>
    <w:p w14:paraId="2E7D3D0B" w14:textId="3BED7C71" w:rsidR="000C7F8A" w:rsidRPr="00C955CD" w:rsidRDefault="003B029F" w:rsidP="00A12AE0">
      <w:pPr>
        <w:spacing w:after="120"/>
        <w:rPr>
          <w:rFonts w:ascii="Arial" w:hAnsi="Arial" w:cs="Arial"/>
          <w:b/>
          <w:bCs/>
          <w:i/>
          <w:iCs/>
          <w:sz w:val="28"/>
          <w:szCs w:val="22"/>
        </w:rPr>
      </w:pPr>
      <w:r w:rsidRPr="00C955CD">
        <w:rPr>
          <w:rFonts w:ascii="Arial" w:hAnsi="Arial" w:cs="Arial"/>
          <w:b/>
          <w:sz w:val="28"/>
          <w:szCs w:val="22"/>
        </w:rPr>
        <w:t>8.</w:t>
      </w:r>
      <w:r w:rsidR="00060459" w:rsidRPr="00C955CD">
        <w:rPr>
          <w:rFonts w:ascii="Arial" w:hAnsi="Arial" w:cs="Arial"/>
          <w:b/>
          <w:sz w:val="28"/>
          <w:szCs w:val="22"/>
        </w:rPr>
        <w:t xml:space="preserve">7 </w:t>
      </w:r>
      <w:r w:rsidR="00307D58" w:rsidRPr="00C955CD">
        <w:rPr>
          <w:rFonts w:ascii="Arial" w:hAnsi="Arial" w:cs="Arial"/>
          <w:b/>
          <w:sz w:val="28"/>
          <w:szCs w:val="22"/>
        </w:rPr>
        <w:t>Business Continuity</w:t>
      </w:r>
      <w:r w:rsidR="0087528D" w:rsidRPr="00C955CD">
        <w:rPr>
          <w:rFonts w:ascii="Arial" w:hAnsi="Arial" w:cs="Arial"/>
          <w:b/>
          <w:sz w:val="28"/>
          <w:szCs w:val="22"/>
        </w:rPr>
        <w:t xml:space="preserve"> </w:t>
      </w:r>
    </w:p>
    <w:p w14:paraId="34E14796" w14:textId="51D37B3A" w:rsidR="00307D58" w:rsidRPr="00234FC4" w:rsidRDefault="00A12AE0" w:rsidP="00307D58">
      <w:pPr>
        <w:rPr>
          <w:rFonts w:ascii="Arial" w:hAnsi="Arial" w:cs="Arial"/>
        </w:rPr>
      </w:pPr>
      <w:bookmarkStart w:id="23" w:name="_Hlk140739509"/>
      <w:r>
        <w:rPr>
          <w:rFonts w:ascii="Arial" w:hAnsi="Arial" w:cs="Arial"/>
        </w:rPr>
        <w:t>Not Applicable</w:t>
      </w:r>
    </w:p>
    <w:bookmarkEnd w:id="23"/>
    <w:p w14:paraId="418424C1" w14:textId="77777777" w:rsidR="004A144C" w:rsidRPr="004A144C" w:rsidRDefault="004A144C" w:rsidP="006F21BC">
      <w:pPr>
        <w:rPr>
          <w:rFonts w:ascii="Arial" w:hAnsi="Arial" w:cs="Arial"/>
          <w:b/>
        </w:rPr>
      </w:pPr>
    </w:p>
    <w:p w14:paraId="0582DC34" w14:textId="472D9D04" w:rsidR="006F21BC" w:rsidRPr="00C955CD" w:rsidRDefault="003B029F" w:rsidP="003145E6">
      <w:pPr>
        <w:spacing w:after="120"/>
        <w:rPr>
          <w:rFonts w:ascii="Arial" w:hAnsi="Arial" w:cs="Arial"/>
          <w:b/>
          <w:sz w:val="28"/>
          <w:szCs w:val="22"/>
        </w:rPr>
      </w:pPr>
      <w:r w:rsidRPr="00C955CD">
        <w:rPr>
          <w:rFonts w:ascii="Arial" w:hAnsi="Arial" w:cs="Arial"/>
          <w:b/>
          <w:sz w:val="28"/>
          <w:szCs w:val="22"/>
        </w:rPr>
        <w:t>8.</w:t>
      </w:r>
      <w:r w:rsidR="00060459" w:rsidRPr="00C955CD">
        <w:rPr>
          <w:rFonts w:ascii="Arial" w:hAnsi="Arial" w:cs="Arial"/>
          <w:b/>
          <w:sz w:val="28"/>
          <w:szCs w:val="22"/>
        </w:rPr>
        <w:t xml:space="preserve">8 </w:t>
      </w:r>
      <w:r w:rsidR="006F21BC" w:rsidRPr="00C955CD">
        <w:rPr>
          <w:rFonts w:ascii="Arial" w:hAnsi="Arial" w:cs="Arial"/>
          <w:b/>
          <w:sz w:val="28"/>
          <w:szCs w:val="22"/>
        </w:rPr>
        <w:t>Procurement Fraud</w:t>
      </w:r>
      <w:r w:rsidR="0087528D" w:rsidRPr="00C955CD">
        <w:rPr>
          <w:rFonts w:ascii="Arial" w:hAnsi="Arial" w:cs="Arial"/>
          <w:bCs/>
          <w:sz w:val="28"/>
          <w:szCs w:val="22"/>
        </w:rPr>
        <w:t xml:space="preserve"> </w:t>
      </w:r>
    </w:p>
    <w:p w14:paraId="08467370" w14:textId="7C78940D" w:rsidR="00F62D65" w:rsidRPr="00F24769" w:rsidRDefault="000F1D2D" w:rsidP="006F21BC">
      <w:pPr>
        <w:rPr>
          <w:rFonts w:ascii="Arial" w:hAnsi="Arial" w:cs="Arial"/>
          <w:color w:val="FF0000"/>
        </w:rPr>
      </w:pPr>
      <w:r w:rsidRPr="00D03087">
        <w:rPr>
          <w:rFonts w:ascii="Arial" w:hAnsi="Arial" w:cs="Arial"/>
        </w:rPr>
        <w:t xml:space="preserve">Please see the procurement fraud and bribery statement </w:t>
      </w:r>
      <w:r w:rsidRPr="006F0391">
        <w:rPr>
          <w:rFonts w:ascii="Arial" w:hAnsi="Arial" w:cs="Arial"/>
          <w:b/>
          <w:bCs/>
        </w:rPr>
        <w:t>Annex 1</w:t>
      </w:r>
    </w:p>
    <w:p w14:paraId="3EB5446F" w14:textId="143E1AC3" w:rsidR="00BB0055" w:rsidRDefault="00BB0055">
      <w:pPr>
        <w:rPr>
          <w:rFonts w:ascii="Arial" w:hAnsi="Arial" w:cs="Arial"/>
          <w:b/>
        </w:rPr>
      </w:pPr>
    </w:p>
    <w:p w14:paraId="465062ED" w14:textId="39492C19" w:rsidR="00BB0055" w:rsidRPr="00C955CD" w:rsidRDefault="00BB0055" w:rsidP="00BB0055">
      <w:pPr>
        <w:spacing w:after="120"/>
        <w:rPr>
          <w:rFonts w:ascii="Arial" w:hAnsi="Arial" w:cs="Arial"/>
          <w:b/>
          <w:sz w:val="28"/>
          <w:szCs w:val="22"/>
        </w:rPr>
      </w:pPr>
      <w:r w:rsidRPr="00C955CD">
        <w:rPr>
          <w:rFonts w:ascii="Arial" w:hAnsi="Arial" w:cs="Arial"/>
          <w:b/>
          <w:sz w:val="28"/>
          <w:szCs w:val="22"/>
        </w:rPr>
        <w:t>8.</w:t>
      </w:r>
      <w:r w:rsidR="00060459" w:rsidRPr="00C955CD">
        <w:rPr>
          <w:rFonts w:ascii="Arial" w:hAnsi="Arial" w:cs="Arial"/>
          <w:b/>
          <w:sz w:val="28"/>
          <w:szCs w:val="22"/>
        </w:rPr>
        <w:t>9</w:t>
      </w:r>
      <w:r w:rsidR="003C7388" w:rsidRPr="00C955CD">
        <w:rPr>
          <w:rFonts w:ascii="Arial" w:hAnsi="Arial" w:cs="Arial"/>
          <w:b/>
          <w:sz w:val="28"/>
          <w:szCs w:val="22"/>
        </w:rPr>
        <w:t xml:space="preserve"> </w:t>
      </w:r>
      <w:r w:rsidRPr="00C955CD">
        <w:rPr>
          <w:rFonts w:ascii="Arial" w:hAnsi="Arial" w:cs="Arial"/>
          <w:b/>
          <w:sz w:val="28"/>
          <w:szCs w:val="22"/>
        </w:rPr>
        <w:t>Use of DVLA Brands, Logos and Trademarks</w:t>
      </w:r>
    </w:p>
    <w:p w14:paraId="1FC24857" w14:textId="68DC75EB" w:rsidR="00BB0055" w:rsidRPr="00BB0055" w:rsidRDefault="00BB0055" w:rsidP="00BB0055">
      <w:pPr>
        <w:spacing w:after="120"/>
        <w:rPr>
          <w:rFonts w:ascii="Arial" w:hAnsi="Arial" w:cs="Arial"/>
        </w:rPr>
      </w:pPr>
      <w:r w:rsidRPr="00BB0055">
        <w:rPr>
          <w:rFonts w:ascii="Arial" w:hAnsi="Arial" w:cs="Arial"/>
        </w:rPr>
        <w:t xml:space="preserve">The </w:t>
      </w:r>
      <w:r w:rsidR="00F339F1">
        <w:rPr>
          <w:rFonts w:ascii="Arial" w:hAnsi="Arial" w:cs="Arial"/>
        </w:rPr>
        <w:t>DVLA</w:t>
      </w:r>
      <w:r w:rsidRPr="00BB0055">
        <w:rPr>
          <w:rFonts w:ascii="Arial" w:hAnsi="Arial" w:cs="Arial"/>
        </w:rPr>
        <w:t xml:space="preserve"> does not grant the successful </w:t>
      </w:r>
      <w:r w:rsidR="00874C87">
        <w:rPr>
          <w:rFonts w:ascii="Arial" w:hAnsi="Arial" w:cs="Arial"/>
        </w:rPr>
        <w:t>S</w:t>
      </w:r>
      <w:r w:rsidRPr="00BB0055">
        <w:rPr>
          <w:rFonts w:ascii="Arial" w:hAnsi="Arial" w:cs="Arial"/>
        </w:rPr>
        <w:t xml:space="preserve">upplier licence to use any of the </w:t>
      </w:r>
      <w:r w:rsidR="00F339F1">
        <w:rPr>
          <w:rFonts w:ascii="Arial" w:hAnsi="Arial" w:cs="Arial"/>
        </w:rPr>
        <w:t>DVLA’s</w:t>
      </w:r>
      <w:r w:rsidRPr="00BB0055">
        <w:rPr>
          <w:rFonts w:ascii="Arial" w:hAnsi="Arial" w:cs="Arial"/>
        </w:rPr>
        <w:t xml:space="preserve"> brands, logos or trademarks except for use in communications or official contract </w:t>
      </w:r>
      <w:r w:rsidR="009C0A08" w:rsidRPr="00BB0055">
        <w:rPr>
          <w:rFonts w:ascii="Arial" w:hAnsi="Arial" w:cs="Arial"/>
        </w:rPr>
        <w:t>documentation, which</w:t>
      </w:r>
      <w:r w:rsidRPr="00BB0055">
        <w:rPr>
          <w:rFonts w:ascii="Arial" w:hAnsi="Arial" w:cs="Arial"/>
        </w:rPr>
        <w:t xml:space="preserve"> is exchanged between the </w:t>
      </w:r>
      <w:r w:rsidR="00F339F1">
        <w:rPr>
          <w:rFonts w:ascii="Arial" w:hAnsi="Arial" w:cs="Arial"/>
        </w:rPr>
        <w:t>DVLA</w:t>
      </w:r>
      <w:r w:rsidRPr="00BB0055">
        <w:rPr>
          <w:rFonts w:ascii="Arial" w:hAnsi="Arial" w:cs="Arial"/>
        </w:rPr>
        <w:t xml:space="preserve"> and the successful </w:t>
      </w:r>
      <w:r w:rsidR="00874C87">
        <w:rPr>
          <w:rFonts w:ascii="Arial" w:hAnsi="Arial" w:cs="Arial"/>
        </w:rPr>
        <w:t>Supplier</w:t>
      </w:r>
      <w:r w:rsidRPr="00BB0055">
        <w:rPr>
          <w:rFonts w:ascii="Arial" w:hAnsi="Arial" w:cs="Arial"/>
        </w:rPr>
        <w:t xml:space="preserve"> as part of their fulfilment of the Contract.</w:t>
      </w:r>
    </w:p>
    <w:p w14:paraId="2C1A49A4" w14:textId="53005C47" w:rsidR="00BB0055" w:rsidRDefault="00BB0055" w:rsidP="00BB0055">
      <w:pPr>
        <w:spacing w:after="120"/>
        <w:rPr>
          <w:rFonts w:ascii="Arial" w:hAnsi="Arial" w:cs="Arial"/>
        </w:rPr>
      </w:pPr>
      <w:r w:rsidRPr="00BB0055">
        <w:rPr>
          <w:rFonts w:ascii="Arial" w:hAnsi="Arial" w:cs="Arial"/>
        </w:rPr>
        <w:t xml:space="preserve">Approval for any further specific use of the </w:t>
      </w:r>
      <w:r w:rsidR="00F339F1">
        <w:rPr>
          <w:rFonts w:ascii="Arial" w:hAnsi="Arial" w:cs="Arial"/>
        </w:rPr>
        <w:t>DVLA’s</w:t>
      </w:r>
      <w:r w:rsidRPr="00BB0055">
        <w:rPr>
          <w:rFonts w:ascii="Arial" w:hAnsi="Arial" w:cs="Arial"/>
        </w:rPr>
        <w:t xml:space="preserve"> brands, logos or trademarks must be requested and obtained in writing from the </w:t>
      </w:r>
      <w:r w:rsidR="00F339F1">
        <w:rPr>
          <w:rFonts w:ascii="Arial" w:hAnsi="Arial" w:cs="Arial"/>
        </w:rPr>
        <w:t>DVLA</w:t>
      </w:r>
      <w:r w:rsidRPr="00BB0055">
        <w:rPr>
          <w:rFonts w:ascii="Arial" w:hAnsi="Arial" w:cs="Arial"/>
        </w:rPr>
        <w:t>.</w:t>
      </w:r>
    </w:p>
    <w:p w14:paraId="3CA1BE87" w14:textId="2539C7BF" w:rsidR="002E5D75" w:rsidRDefault="000578C1" w:rsidP="009B7364">
      <w:pPr>
        <w:spacing w:after="120"/>
        <w:rPr>
          <w:rFonts w:ascii="Arial" w:hAnsi="Arial" w:cs="Arial"/>
          <w:szCs w:val="24"/>
        </w:rPr>
      </w:pPr>
      <w:r w:rsidRPr="000578C1">
        <w:rPr>
          <w:rFonts w:ascii="Arial" w:hAnsi="Arial" w:cs="Arial"/>
        </w:rPr>
        <w:t xml:space="preserve"> </w:t>
      </w:r>
    </w:p>
    <w:p w14:paraId="2532A7F9" w14:textId="2498B0C4" w:rsidR="001A236D" w:rsidRPr="000F2E21" w:rsidRDefault="000F2E21" w:rsidP="00476BAD">
      <w:pPr>
        <w:pStyle w:val="Heading2"/>
        <w:tabs>
          <w:tab w:val="clear" w:pos="0"/>
          <w:tab w:val="left" w:pos="-180"/>
          <w:tab w:val="num" w:pos="747"/>
          <w:tab w:val="num" w:pos="1080"/>
        </w:tabs>
        <w:ind w:left="-142"/>
      </w:pPr>
      <w:bookmarkStart w:id="24" w:name="_Toc190849647"/>
      <w:r>
        <w:t xml:space="preserve">9. </w:t>
      </w:r>
      <w:r w:rsidR="001A236D" w:rsidRPr="000F2E21">
        <w:t>Management and Contract Administration</w:t>
      </w:r>
      <w:bookmarkEnd w:id="24"/>
    </w:p>
    <w:p w14:paraId="565FA130" w14:textId="4749AA1C" w:rsidR="00AE1603" w:rsidRDefault="00AE1603">
      <w:pPr>
        <w:rPr>
          <w:rFonts w:ascii="Arial" w:hAnsi="Arial" w:cs="Arial"/>
        </w:rPr>
      </w:pPr>
    </w:p>
    <w:p w14:paraId="1677B378" w14:textId="77777777" w:rsidR="00D84AF5" w:rsidRPr="00D84AF5" w:rsidRDefault="00D84AF5" w:rsidP="00D84AF5">
      <w:pPr>
        <w:ind w:left="-142"/>
        <w:rPr>
          <w:rFonts w:ascii="Arial" w:hAnsi="Arial" w:cs="Arial"/>
        </w:rPr>
      </w:pPr>
      <w:r w:rsidRPr="00D84AF5">
        <w:rPr>
          <w:rFonts w:ascii="Arial" w:hAnsi="Arial" w:cs="Arial"/>
        </w:rPr>
        <w:t>A Supplier representative shall be available to provide support to the DVLA on operational and financial queries during DVLA’s working hours 09:00 – 17:00 Monday – Friday (excluding Bank Holidays). The DVLA may make ad hoc requests for management information and support for Freedom of Information (FOI) requests, Parliamentary Questions or Ministerial responses, all of which shall be provided at no additional cost. The contractor shall note that such responses FOI’s, Parliamentary Questions and Ministerial responses will be required within 24 hours.</w:t>
      </w:r>
    </w:p>
    <w:p w14:paraId="092CC4D6" w14:textId="77777777" w:rsidR="00D84AF5" w:rsidRPr="00D84AF5" w:rsidRDefault="00D84AF5" w:rsidP="00D84AF5">
      <w:pPr>
        <w:ind w:left="-142"/>
        <w:rPr>
          <w:rFonts w:ascii="Arial" w:hAnsi="Arial" w:cs="Arial"/>
        </w:rPr>
      </w:pPr>
    </w:p>
    <w:p w14:paraId="1587E8BD" w14:textId="77777777" w:rsidR="00D84AF5" w:rsidRPr="00D84AF5" w:rsidRDefault="00D84AF5" w:rsidP="00D84AF5">
      <w:pPr>
        <w:ind w:left="-142"/>
        <w:rPr>
          <w:rFonts w:ascii="Arial" w:hAnsi="Arial" w:cs="Arial"/>
        </w:rPr>
      </w:pPr>
      <w:r w:rsidRPr="00D84AF5">
        <w:rPr>
          <w:rFonts w:ascii="Arial" w:hAnsi="Arial" w:cs="Arial"/>
        </w:rPr>
        <w:t>Any issues or queries raised by DVLA will be logged and resolved within two working days.  Anything that cannot be resolved within this timeframe will be escalated via the Contract Governance route detailed.</w:t>
      </w:r>
    </w:p>
    <w:p w14:paraId="19F84778" w14:textId="77777777" w:rsidR="00D84AF5" w:rsidRPr="00D84AF5" w:rsidRDefault="00D84AF5" w:rsidP="00D84AF5">
      <w:pPr>
        <w:ind w:left="-142"/>
        <w:rPr>
          <w:rFonts w:ascii="Arial" w:hAnsi="Arial" w:cs="Arial"/>
        </w:rPr>
      </w:pPr>
    </w:p>
    <w:p w14:paraId="64DA91E5" w14:textId="77777777" w:rsidR="00D84AF5" w:rsidRPr="00D84AF5" w:rsidRDefault="00D84AF5" w:rsidP="00D84AF5">
      <w:pPr>
        <w:ind w:left="-142"/>
        <w:rPr>
          <w:rFonts w:ascii="Arial" w:hAnsi="Arial" w:cs="Arial"/>
        </w:rPr>
      </w:pPr>
      <w:r w:rsidRPr="00D84AF5">
        <w:rPr>
          <w:rFonts w:ascii="Arial" w:hAnsi="Arial" w:cs="Arial"/>
        </w:rPr>
        <w:t>The Supplier’s Contract Account Manager tasks shall include, but not be limited to:</w:t>
      </w:r>
    </w:p>
    <w:p w14:paraId="301BED16" w14:textId="77777777" w:rsidR="00D84AF5" w:rsidRPr="00D84AF5" w:rsidRDefault="00D84AF5" w:rsidP="00D84AF5">
      <w:pPr>
        <w:ind w:left="-142"/>
        <w:rPr>
          <w:rFonts w:ascii="Arial" w:hAnsi="Arial" w:cs="Arial"/>
        </w:rPr>
      </w:pPr>
    </w:p>
    <w:p w14:paraId="3A63383D" w14:textId="77777777" w:rsidR="00D84AF5" w:rsidRPr="00D84AF5" w:rsidRDefault="00D84AF5" w:rsidP="00D84AF5">
      <w:pPr>
        <w:pStyle w:val="ListParagraph"/>
        <w:numPr>
          <w:ilvl w:val="0"/>
          <w:numId w:val="36"/>
        </w:numPr>
        <w:rPr>
          <w:rFonts w:ascii="Arial" w:eastAsia="Times New Roman" w:hAnsi="Arial" w:cs="Arial"/>
          <w:sz w:val="24"/>
        </w:rPr>
      </w:pPr>
      <w:r w:rsidRPr="00D84AF5">
        <w:rPr>
          <w:rFonts w:ascii="Arial" w:eastAsia="Times New Roman" w:hAnsi="Arial" w:cs="Arial"/>
          <w:sz w:val="24"/>
        </w:rPr>
        <w:t>Acting as an escalation point for queries, advice and issues;</w:t>
      </w:r>
    </w:p>
    <w:p w14:paraId="0B714E6F" w14:textId="77777777" w:rsidR="00D84AF5" w:rsidRPr="00D84AF5" w:rsidRDefault="00D84AF5" w:rsidP="00D84AF5">
      <w:pPr>
        <w:pStyle w:val="ListParagraph"/>
        <w:numPr>
          <w:ilvl w:val="0"/>
          <w:numId w:val="36"/>
        </w:numPr>
        <w:rPr>
          <w:rFonts w:ascii="Arial" w:eastAsia="Times New Roman" w:hAnsi="Arial" w:cs="Arial"/>
          <w:sz w:val="24"/>
        </w:rPr>
      </w:pPr>
      <w:r w:rsidRPr="00D84AF5">
        <w:rPr>
          <w:rFonts w:ascii="Arial" w:eastAsia="Times New Roman" w:hAnsi="Arial" w:cs="Arial"/>
          <w:sz w:val="24"/>
        </w:rPr>
        <w:t>Provide a clear route of escalation should an issue fail to be resolved within two working days.</w:t>
      </w:r>
    </w:p>
    <w:p w14:paraId="14DABCBD" w14:textId="77777777" w:rsidR="00D84AF5" w:rsidRPr="00D84AF5" w:rsidRDefault="00D84AF5" w:rsidP="00D84AF5">
      <w:pPr>
        <w:pStyle w:val="ListParagraph"/>
        <w:numPr>
          <w:ilvl w:val="0"/>
          <w:numId w:val="36"/>
        </w:numPr>
        <w:rPr>
          <w:rFonts w:ascii="Arial" w:eastAsia="Times New Roman" w:hAnsi="Arial" w:cs="Arial"/>
          <w:sz w:val="24"/>
        </w:rPr>
      </w:pPr>
      <w:r w:rsidRPr="00D84AF5">
        <w:rPr>
          <w:rFonts w:ascii="Arial" w:eastAsia="Times New Roman" w:hAnsi="Arial" w:cs="Arial"/>
          <w:sz w:val="24"/>
        </w:rPr>
        <w:t>Identification of opportunities for improvements;</w:t>
      </w:r>
    </w:p>
    <w:p w14:paraId="26874BEB" w14:textId="77777777" w:rsidR="00D84AF5" w:rsidRPr="00D84AF5" w:rsidRDefault="00D84AF5" w:rsidP="00D84AF5">
      <w:pPr>
        <w:pStyle w:val="ListParagraph"/>
        <w:numPr>
          <w:ilvl w:val="0"/>
          <w:numId w:val="36"/>
        </w:numPr>
        <w:rPr>
          <w:rFonts w:ascii="Arial" w:eastAsia="Times New Roman" w:hAnsi="Arial" w:cs="Arial"/>
          <w:sz w:val="24"/>
        </w:rPr>
      </w:pPr>
      <w:r w:rsidRPr="00D84AF5">
        <w:rPr>
          <w:rFonts w:ascii="Arial" w:eastAsia="Times New Roman" w:hAnsi="Arial" w:cs="Arial"/>
          <w:sz w:val="24"/>
        </w:rPr>
        <w:t>Informing the Contracting Authority of new risks;</w:t>
      </w:r>
    </w:p>
    <w:p w14:paraId="2F78451F" w14:textId="77777777" w:rsidR="00D84AF5" w:rsidRPr="00D84AF5" w:rsidRDefault="00D84AF5" w:rsidP="00D84AF5">
      <w:pPr>
        <w:pStyle w:val="ListParagraph"/>
        <w:numPr>
          <w:ilvl w:val="0"/>
          <w:numId w:val="36"/>
        </w:numPr>
        <w:rPr>
          <w:rFonts w:ascii="Arial" w:eastAsia="Times New Roman" w:hAnsi="Arial" w:cs="Arial"/>
          <w:sz w:val="24"/>
        </w:rPr>
      </w:pPr>
      <w:r w:rsidRPr="00D84AF5">
        <w:rPr>
          <w:rFonts w:ascii="Arial" w:eastAsia="Times New Roman" w:hAnsi="Arial" w:cs="Arial"/>
          <w:sz w:val="24"/>
        </w:rPr>
        <w:t>Trend analysis;</w:t>
      </w:r>
    </w:p>
    <w:p w14:paraId="34008C6E" w14:textId="77777777" w:rsidR="00D84AF5" w:rsidRPr="00D84AF5" w:rsidRDefault="00D84AF5" w:rsidP="00D84AF5">
      <w:pPr>
        <w:pStyle w:val="ListParagraph"/>
        <w:numPr>
          <w:ilvl w:val="0"/>
          <w:numId w:val="36"/>
        </w:numPr>
        <w:rPr>
          <w:rFonts w:ascii="Arial" w:eastAsia="Times New Roman" w:hAnsi="Arial" w:cs="Arial"/>
          <w:sz w:val="24"/>
        </w:rPr>
      </w:pPr>
      <w:r w:rsidRPr="00D84AF5">
        <w:rPr>
          <w:rFonts w:ascii="Arial" w:eastAsia="Times New Roman" w:hAnsi="Arial" w:cs="Arial"/>
          <w:sz w:val="24"/>
        </w:rPr>
        <w:t>Preparation for Contract review meetings;</w:t>
      </w:r>
    </w:p>
    <w:p w14:paraId="14182D75" w14:textId="77777777" w:rsidR="00D84AF5" w:rsidRPr="00D84AF5" w:rsidRDefault="00D84AF5" w:rsidP="00D84AF5">
      <w:pPr>
        <w:pStyle w:val="ListParagraph"/>
        <w:numPr>
          <w:ilvl w:val="0"/>
          <w:numId w:val="36"/>
        </w:numPr>
        <w:rPr>
          <w:rFonts w:ascii="Arial" w:eastAsia="Times New Roman" w:hAnsi="Arial" w:cs="Arial"/>
          <w:sz w:val="24"/>
        </w:rPr>
      </w:pPr>
      <w:r w:rsidRPr="00D84AF5">
        <w:rPr>
          <w:rFonts w:ascii="Arial" w:eastAsia="Times New Roman" w:hAnsi="Arial" w:cs="Arial"/>
          <w:sz w:val="24"/>
        </w:rPr>
        <w:t>Fulfilling requests for information from the Contracting Authority;</w:t>
      </w:r>
    </w:p>
    <w:p w14:paraId="7E949EA4" w14:textId="77777777" w:rsidR="00D84AF5" w:rsidRPr="00D84AF5" w:rsidRDefault="00D84AF5" w:rsidP="00D84AF5">
      <w:pPr>
        <w:pStyle w:val="ListParagraph"/>
        <w:numPr>
          <w:ilvl w:val="0"/>
          <w:numId w:val="36"/>
        </w:numPr>
        <w:rPr>
          <w:rFonts w:ascii="Arial" w:eastAsia="Times New Roman" w:hAnsi="Arial" w:cs="Arial"/>
          <w:sz w:val="24"/>
        </w:rPr>
      </w:pPr>
      <w:r w:rsidRPr="00D84AF5">
        <w:rPr>
          <w:rFonts w:ascii="Arial" w:eastAsia="Times New Roman" w:hAnsi="Arial" w:cs="Arial"/>
          <w:sz w:val="24"/>
        </w:rPr>
        <w:t>Preparation of proposals;</w:t>
      </w:r>
    </w:p>
    <w:p w14:paraId="2697022D" w14:textId="77777777" w:rsidR="00D84AF5" w:rsidRPr="00D84AF5" w:rsidRDefault="00D84AF5" w:rsidP="00D84AF5">
      <w:pPr>
        <w:pStyle w:val="ListParagraph"/>
        <w:numPr>
          <w:ilvl w:val="0"/>
          <w:numId w:val="36"/>
        </w:numPr>
        <w:rPr>
          <w:rFonts w:ascii="Arial" w:eastAsia="Times New Roman" w:hAnsi="Arial" w:cs="Arial"/>
          <w:sz w:val="24"/>
        </w:rPr>
      </w:pPr>
      <w:r w:rsidRPr="00D84AF5">
        <w:rPr>
          <w:rFonts w:ascii="Arial" w:eastAsia="Times New Roman" w:hAnsi="Arial" w:cs="Arial"/>
          <w:sz w:val="24"/>
        </w:rPr>
        <w:t>Information security.</w:t>
      </w:r>
    </w:p>
    <w:p w14:paraId="0A3B30EC" w14:textId="77777777" w:rsidR="00D84AF5" w:rsidRPr="00D84AF5" w:rsidRDefault="00D84AF5" w:rsidP="00D84AF5">
      <w:pPr>
        <w:ind w:left="-142"/>
        <w:jc w:val="both"/>
        <w:rPr>
          <w:rFonts w:ascii="Arial" w:hAnsi="Arial" w:cs="Arial"/>
        </w:rPr>
      </w:pPr>
    </w:p>
    <w:p w14:paraId="1BD08688" w14:textId="77777777" w:rsidR="00D84AF5" w:rsidRPr="00D84AF5" w:rsidRDefault="00D84AF5" w:rsidP="00D84AF5">
      <w:pPr>
        <w:ind w:left="-142"/>
        <w:rPr>
          <w:rFonts w:ascii="Arial" w:hAnsi="Arial" w:cs="Arial"/>
        </w:rPr>
      </w:pPr>
      <w:r w:rsidRPr="00D84AF5">
        <w:rPr>
          <w:rFonts w:ascii="Arial" w:hAnsi="Arial" w:cs="Arial"/>
        </w:rPr>
        <w:t xml:space="preserve">The Suppliers Contract Account Manager shall also be responsible for liaison with the DVLA key Operational Management team, the Contract Manager and the Commercial Advisor. In addition, they shall attend implementation meetings, as requested by the Agency. </w:t>
      </w:r>
    </w:p>
    <w:p w14:paraId="29C5DD1C" w14:textId="77777777" w:rsidR="00D84AF5" w:rsidRPr="00D84AF5" w:rsidRDefault="00D84AF5" w:rsidP="00D84AF5">
      <w:pPr>
        <w:ind w:left="-142"/>
        <w:rPr>
          <w:rFonts w:ascii="Arial" w:hAnsi="Arial" w:cs="Arial"/>
        </w:rPr>
      </w:pPr>
    </w:p>
    <w:p w14:paraId="26C03C83" w14:textId="77777777" w:rsidR="00D84AF5" w:rsidRPr="00D84AF5" w:rsidRDefault="00D84AF5" w:rsidP="00D84AF5">
      <w:pPr>
        <w:ind w:left="-142"/>
        <w:rPr>
          <w:rFonts w:ascii="Arial" w:hAnsi="Arial" w:cs="Arial"/>
        </w:rPr>
      </w:pPr>
      <w:r w:rsidRPr="00D84AF5">
        <w:rPr>
          <w:rFonts w:ascii="Arial" w:hAnsi="Arial" w:cs="Arial"/>
        </w:rPr>
        <w:t xml:space="preserve">After Contract commencement the Supplier shall attend performance meetings at DVLA or participate remotely via teleconferences to review the progress of the agreement, to discuss the management information and to review any problems that may have arisen in the preceding period.  The frequency of these meetings is to be confirmed and organised by the supplier and should be at least every </w:t>
      </w:r>
      <w:r w:rsidRPr="00D84AF5">
        <w:rPr>
          <w:rFonts w:ascii="Arial" w:hAnsi="Arial" w:cs="Arial"/>
          <w:b/>
        </w:rPr>
        <w:t>year</w:t>
      </w:r>
      <w:r w:rsidRPr="00D84AF5">
        <w:rPr>
          <w:rFonts w:ascii="Arial" w:hAnsi="Arial" w:cs="Arial"/>
        </w:rPr>
        <w:t>. These Contract performance review meetings will be conducted to an agreed agenda; the following elements are likely to be included:</w:t>
      </w:r>
    </w:p>
    <w:p w14:paraId="37DE300D" w14:textId="77777777" w:rsidR="00D84AF5" w:rsidRPr="00D84AF5" w:rsidRDefault="00D84AF5" w:rsidP="00D84AF5">
      <w:pPr>
        <w:ind w:left="-142"/>
        <w:rPr>
          <w:rFonts w:ascii="Arial" w:hAnsi="Arial" w:cs="Arial"/>
        </w:rPr>
      </w:pPr>
    </w:p>
    <w:p w14:paraId="61E640FB" w14:textId="77777777" w:rsidR="00D84AF5" w:rsidRPr="00D84AF5" w:rsidRDefault="00D84AF5" w:rsidP="00D84AF5">
      <w:pPr>
        <w:numPr>
          <w:ilvl w:val="0"/>
          <w:numId w:val="37"/>
        </w:numPr>
        <w:rPr>
          <w:rFonts w:ascii="Arial" w:hAnsi="Arial" w:cs="Arial"/>
        </w:rPr>
      </w:pPr>
      <w:r w:rsidRPr="00D84AF5">
        <w:rPr>
          <w:rFonts w:ascii="Arial" w:hAnsi="Arial" w:cs="Arial"/>
        </w:rPr>
        <w:t xml:space="preserve">Performance analysis </w:t>
      </w:r>
    </w:p>
    <w:p w14:paraId="5957CA5A" w14:textId="77777777" w:rsidR="00D84AF5" w:rsidRPr="00D84AF5" w:rsidRDefault="00D84AF5" w:rsidP="00D84AF5">
      <w:pPr>
        <w:numPr>
          <w:ilvl w:val="0"/>
          <w:numId w:val="37"/>
        </w:numPr>
        <w:rPr>
          <w:rFonts w:ascii="Arial" w:hAnsi="Arial" w:cs="Arial"/>
        </w:rPr>
      </w:pPr>
      <w:r w:rsidRPr="00D84AF5">
        <w:rPr>
          <w:rFonts w:ascii="Arial" w:hAnsi="Arial" w:cs="Arial"/>
        </w:rPr>
        <w:t>Contractual/Operational Issues</w:t>
      </w:r>
    </w:p>
    <w:p w14:paraId="17FAD17D" w14:textId="77777777" w:rsidR="00D84AF5" w:rsidRPr="00D84AF5" w:rsidRDefault="00D84AF5" w:rsidP="00D84AF5">
      <w:pPr>
        <w:numPr>
          <w:ilvl w:val="0"/>
          <w:numId w:val="37"/>
        </w:numPr>
        <w:rPr>
          <w:rFonts w:ascii="Arial" w:hAnsi="Arial" w:cs="Arial"/>
        </w:rPr>
      </w:pPr>
      <w:r w:rsidRPr="00D84AF5">
        <w:rPr>
          <w:rFonts w:ascii="Arial" w:hAnsi="Arial" w:cs="Arial"/>
        </w:rPr>
        <w:t>Compliance and satisfaction levels</w:t>
      </w:r>
    </w:p>
    <w:p w14:paraId="0C436661" w14:textId="77777777" w:rsidR="00D84AF5" w:rsidRPr="00D84AF5" w:rsidRDefault="00D84AF5" w:rsidP="00D84AF5">
      <w:pPr>
        <w:numPr>
          <w:ilvl w:val="0"/>
          <w:numId w:val="37"/>
        </w:numPr>
        <w:rPr>
          <w:rFonts w:ascii="Arial" w:hAnsi="Arial" w:cs="Arial"/>
        </w:rPr>
      </w:pPr>
      <w:r w:rsidRPr="00D84AF5">
        <w:rPr>
          <w:rFonts w:ascii="Arial" w:hAnsi="Arial" w:cs="Arial"/>
        </w:rPr>
        <w:t>Business Continuity issues and updates</w:t>
      </w:r>
    </w:p>
    <w:p w14:paraId="10BB5309" w14:textId="77777777" w:rsidR="00D84AF5" w:rsidRPr="00D84AF5" w:rsidRDefault="00D84AF5" w:rsidP="00D84AF5">
      <w:pPr>
        <w:numPr>
          <w:ilvl w:val="0"/>
          <w:numId w:val="37"/>
        </w:numPr>
        <w:rPr>
          <w:rFonts w:ascii="Arial" w:hAnsi="Arial" w:cs="Arial"/>
          <w:b/>
        </w:rPr>
      </w:pPr>
      <w:r w:rsidRPr="00D84AF5">
        <w:rPr>
          <w:rFonts w:ascii="Arial" w:hAnsi="Arial" w:cs="Arial"/>
        </w:rPr>
        <w:t xml:space="preserve">Proposals for improvements on any area of the contract </w:t>
      </w:r>
    </w:p>
    <w:p w14:paraId="7D6D31CB" w14:textId="77777777" w:rsidR="00D84AF5" w:rsidRPr="00D84AF5" w:rsidRDefault="00D84AF5" w:rsidP="00D84AF5">
      <w:pPr>
        <w:numPr>
          <w:ilvl w:val="0"/>
          <w:numId w:val="37"/>
        </w:numPr>
        <w:rPr>
          <w:rFonts w:ascii="Arial" w:hAnsi="Arial" w:cs="Arial"/>
        </w:rPr>
      </w:pPr>
      <w:r w:rsidRPr="00D84AF5">
        <w:rPr>
          <w:rFonts w:ascii="Arial" w:hAnsi="Arial" w:cs="Arial"/>
        </w:rPr>
        <w:t>Review of market conditions / intelligence</w:t>
      </w:r>
    </w:p>
    <w:p w14:paraId="611C3B6B" w14:textId="77777777" w:rsidR="00D84AF5" w:rsidRPr="00D84AF5" w:rsidRDefault="00D84AF5" w:rsidP="00D84AF5">
      <w:pPr>
        <w:numPr>
          <w:ilvl w:val="0"/>
          <w:numId w:val="37"/>
        </w:numPr>
        <w:rPr>
          <w:rFonts w:ascii="Arial" w:hAnsi="Arial" w:cs="Arial"/>
        </w:rPr>
      </w:pPr>
      <w:r w:rsidRPr="00D84AF5">
        <w:rPr>
          <w:rFonts w:ascii="Arial" w:hAnsi="Arial" w:cs="Arial"/>
        </w:rPr>
        <w:t>Financial stability</w:t>
      </w:r>
    </w:p>
    <w:p w14:paraId="13206FAF" w14:textId="77777777" w:rsidR="00D84AF5" w:rsidRPr="00D84AF5" w:rsidRDefault="00D84AF5" w:rsidP="00D84AF5">
      <w:pPr>
        <w:numPr>
          <w:ilvl w:val="0"/>
          <w:numId w:val="37"/>
        </w:numPr>
        <w:rPr>
          <w:rFonts w:ascii="Arial" w:hAnsi="Arial" w:cs="Arial"/>
        </w:rPr>
      </w:pPr>
      <w:r w:rsidRPr="00D84AF5">
        <w:rPr>
          <w:rFonts w:ascii="Arial" w:hAnsi="Arial" w:cs="Arial"/>
        </w:rPr>
        <w:t>Review of risk assessment</w:t>
      </w:r>
    </w:p>
    <w:p w14:paraId="5E69510F" w14:textId="77777777" w:rsidR="00D84AF5" w:rsidRPr="00D84AF5" w:rsidRDefault="00D84AF5" w:rsidP="00D84AF5">
      <w:pPr>
        <w:numPr>
          <w:ilvl w:val="0"/>
          <w:numId w:val="37"/>
        </w:numPr>
        <w:rPr>
          <w:rFonts w:ascii="Arial" w:hAnsi="Arial" w:cs="Arial"/>
        </w:rPr>
      </w:pPr>
      <w:r w:rsidRPr="00D84AF5">
        <w:rPr>
          <w:rFonts w:ascii="Arial" w:hAnsi="Arial" w:cs="Arial"/>
        </w:rPr>
        <w:t>Provide updates on any new security threats identified</w:t>
      </w:r>
    </w:p>
    <w:p w14:paraId="0957870B" w14:textId="77777777" w:rsidR="00D84AF5" w:rsidRPr="00D84AF5" w:rsidRDefault="00D84AF5" w:rsidP="00D84AF5">
      <w:pPr>
        <w:numPr>
          <w:ilvl w:val="0"/>
          <w:numId w:val="37"/>
        </w:numPr>
        <w:rPr>
          <w:rFonts w:ascii="Arial" w:hAnsi="Arial" w:cs="Arial"/>
        </w:rPr>
      </w:pPr>
      <w:r w:rsidRPr="00D84AF5">
        <w:rPr>
          <w:rFonts w:ascii="Arial" w:hAnsi="Arial" w:cs="Arial"/>
        </w:rPr>
        <w:t>Any future relevant legislation changes.</w:t>
      </w:r>
    </w:p>
    <w:p w14:paraId="7DE45542" w14:textId="77777777" w:rsidR="00D84AF5" w:rsidRPr="00D84AF5" w:rsidRDefault="00D84AF5" w:rsidP="00D84AF5">
      <w:pPr>
        <w:ind w:left="-142"/>
        <w:rPr>
          <w:rFonts w:ascii="Arial" w:hAnsi="Arial" w:cs="Arial"/>
          <w:lang w:eastAsia="zh-CN"/>
        </w:rPr>
      </w:pPr>
    </w:p>
    <w:p w14:paraId="3BA7C1E2" w14:textId="77777777" w:rsidR="00D84AF5" w:rsidRPr="00D84AF5" w:rsidRDefault="00D84AF5" w:rsidP="00D84AF5">
      <w:pPr>
        <w:ind w:left="-142"/>
        <w:rPr>
          <w:rFonts w:ascii="Arial" w:hAnsi="Arial" w:cs="Arial"/>
          <w:sz w:val="22"/>
          <w:lang w:eastAsia="zh-CN"/>
        </w:rPr>
      </w:pPr>
      <w:r w:rsidRPr="00D84AF5">
        <w:rPr>
          <w:rFonts w:ascii="Arial" w:hAnsi="Arial" w:cs="Arial"/>
          <w:lang w:eastAsia="zh-CN"/>
        </w:rPr>
        <w:t>The Supplier and the DVLA are to provide each other with Notice Addresses to which formal communications will be sent.</w:t>
      </w:r>
    </w:p>
    <w:p w14:paraId="2DC5CD26" w14:textId="77777777" w:rsidR="00D84AF5" w:rsidRPr="00D84AF5" w:rsidRDefault="00D84AF5" w:rsidP="00D84AF5">
      <w:pPr>
        <w:ind w:left="-142"/>
        <w:rPr>
          <w:rFonts w:ascii="Arial" w:hAnsi="Arial" w:cs="Arial"/>
          <w:lang w:eastAsia="zh-CN"/>
        </w:rPr>
      </w:pPr>
    </w:p>
    <w:p w14:paraId="185C00AD" w14:textId="77777777" w:rsidR="00D84AF5" w:rsidRPr="00D84AF5" w:rsidRDefault="00D84AF5" w:rsidP="00D84AF5">
      <w:pPr>
        <w:ind w:left="-142"/>
        <w:rPr>
          <w:rFonts w:ascii="Arial" w:hAnsi="Arial" w:cs="Arial"/>
          <w:lang w:eastAsia="zh-CN"/>
        </w:rPr>
      </w:pPr>
      <w:r w:rsidRPr="00D84AF5">
        <w:rPr>
          <w:rFonts w:ascii="Arial" w:hAnsi="Arial" w:cs="Arial"/>
          <w:lang w:eastAsia="zh-CN"/>
        </w:rPr>
        <w:t xml:space="preserve">The Supplier should note that payment of all charges will be made monthly in arrears following receipt of a valid invoice. </w:t>
      </w:r>
    </w:p>
    <w:p w14:paraId="1C92A678" w14:textId="77777777" w:rsidR="00D84AF5" w:rsidRPr="00D84AF5" w:rsidRDefault="00D84AF5" w:rsidP="00D84AF5">
      <w:pPr>
        <w:ind w:left="-142"/>
        <w:rPr>
          <w:rFonts w:ascii="Arial" w:hAnsi="Arial" w:cs="Arial"/>
          <w:lang w:eastAsia="zh-CN"/>
        </w:rPr>
      </w:pPr>
    </w:p>
    <w:p w14:paraId="41091738" w14:textId="77777777" w:rsidR="00D84AF5" w:rsidRPr="00D84AF5" w:rsidRDefault="00D84AF5" w:rsidP="00D84AF5">
      <w:pPr>
        <w:ind w:left="-142"/>
        <w:rPr>
          <w:rFonts w:ascii="Arial" w:hAnsi="Arial" w:cs="Arial"/>
          <w:lang w:eastAsia="zh-CN"/>
        </w:rPr>
      </w:pPr>
      <w:r w:rsidRPr="00D84AF5">
        <w:rPr>
          <w:rFonts w:ascii="Arial" w:hAnsi="Arial" w:cs="Arial"/>
          <w:lang w:eastAsia="zh-CN"/>
        </w:rPr>
        <w:t xml:space="preserve">Please also note invoices should not be submitted before they are due. As an example, if an invoice is for the period 1 – 31 May 2021 it should not be submitted before 1 June 2021. </w:t>
      </w:r>
    </w:p>
    <w:p w14:paraId="14CCA014" w14:textId="77777777" w:rsidR="00D84AF5" w:rsidRPr="00D84AF5" w:rsidRDefault="00D84AF5" w:rsidP="00D84AF5">
      <w:pPr>
        <w:ind w:left="-142"/>
        <w:rPr>
          <w:rFonts w:ascii="Arial" w:hAnsi="Arial" w:cs="Arial"/>
          <w:lang w:eastAsia="zh-CN"/>
        </w:rPr>
      </w:pPr>
    </w:p>
    <w:p w14:paraId="0925E5DA" w14:textId="5B7EDBB1" w:rsidR="00D84AF5" w:rsidRDefault="00D84AF5" w:rsidP="00D84AF5">
      <w:pPr>
        <w:ind w:left="-142"/>
        <w:rPr>
          <w:rFonts w:ascii="Arial" w:hAnsi="Arial" w:cs="Arial"/>
          <w:lang w:eastAsia="zh-CN"/>
        </w:rPr>
      </w:pPr>
      <w:r w:rsidRPr="00D84AF5">
        <w:rPr>
          <w:rFonts w:ascii="Arial" w:hAnsi="Arial" w:cs="Arial"/>
          <w:lang w:eastAsia="zh-CN"/>
        </w:rPr>
        <w:lastRenderedPageBreak/>
        <w:t xml:space="preserve">Details of DVLA’s Invoicing Procedures are included in </w:t>
      </w:r>
      <w:r w:rsidR="000578C1">
        <w:rPr>
          <w:rFonts w:ascii="Arial" w:hAnsi="Arial" w:cs="Arial"/>
          <w:lang w:eastAsia="zh-CN"/>
        </w:rPr>
        <w:t>the Award Letter provided to the successful tenderer.</w:t>
      </w:r>
    </w:p>
    <w:p w14:paraId="36A0AA74" w14:textId="77777777" w:rsidR="000578C1" w:rsidRDefault="000578C1" w:rsidP="00D84AF5">
      <w:pPr>
        <w:ind w:left="-142"/>
        <w:rPr>
          <w:rFonts w:ascii="Arial" w:hAnsi="Arial" w:cs="Arial"/>
          <w:lang w:eastAsia="zh-CN"/>
        </w:rPr>
      </w:pPr>
    </w:p>
    <w:p w14:paraId="498BD85F" w14:textId="03619B47" w:rsidR="000578C1" w:rsidRPr="00D84AF5" w:rsidRDefault="000578C1" w:rsidP="00D84AF5">
      <w:pPr>
        <w:ind w:left="-142"/>
        <w:rPr>
          <w:rFonts w:ascii="Arial" w:hAnsi="Arial" w:cs="Arial"/>
          <w:lang w:eastAsia="zh-CN"/>
        </w:rPr>
      </w:pPr>
      <w:r>
        <w:rPr>
          <w:rFonts w:ascii="Arial" w:hAnsi="Arial" w:cs="Arial"/>
          <w:lang w:eastAsia="zh-CN"/>
        </w:rPr>
        <w:t xml:space="preserve">The supplier </w:t>
      </w:r>
      <w:r w:rsidR="00BD4359">
        <w:rPr>
          <w:rFonts w:ascii="Arial" w:hAnsi="Arial" w:cs="Arial"/>
          <w:lang w:eastAsia="zh-CN"/>
        </w:rPr>
        <w:t>will</w:t>
      </w:r>
      <w:r>
        <w:rPr>
          <w:rFonts w:ascii="Arial" w:hAnsi="Arial" w:cs="Arial"/>
          <w:lang w:eastAsia="zh-CN"/>
        </w:rPr>
        <w:t xml:space="preserve"> be required to attend regular</w:t>
      </w:r>
      <w:r w:rsidR="00BD4359">
        <w:rPr>
          <w:rFonts w:ascii="Arial" w:hAnsi="Arial" w:cs="Arial"/>
          <w:lang w:eastAsia="zh-CN"/>
        </w:rPr>
        <w:t xml:space="preserve"> bi-annual</w:t>
      </w:r>
      <w:r>
        <w:rPr>
          <w:rFonts w:ascii="Arial" w:hAnsi="Arial" w:cs="Arial"/>
          <w:lang w:eastAsia="zh-CN"/>
        </w:rPr>
        <w:t xml:space="preserve"> supplier review meetings throughout the life of the contract to discuss performance issues</w:t>
      </w:r>
      <w:r w:rsidR="00BD4359">
        <w:rPr>
          <w:rFonts w:ascii="Arial" w:hAnsi="Arial" w:cs="Arial"/>
          <w:lang w:eastAsia="zh-CN"/>
        </w:rPr>
        <w:t xml:space="preserve">. If there are significant performance issues additional review meetings may be required. </w:t>
      </w:r>
      <w:r>
        <w:rPr>
          <w:rFonts w:ascii="Arial" w:hAnsi="Arial" w:cs="Arial"/>
          <w:lang w:eastAsia="zh-CN"/>
        </w:rPr>
        <w:t>Face to face meetings may be required on the request of the buyer.</w:t>
      </w:r>
    </w:p>
    <w:p w14:paraId="4B55675C" w14:textId="77777777" w:rsidR="00D84AF5" w:rsidRDefault="00D84AF5" w:rsidP="00D84AF5">
      <w:pPr>
        <w:ind w:left="-142"/>
        <w:rPr>
          <w:lang w:eastAsia="zh-CN"/>
        </w:rPr>
      </w:pPr>
    </w:p>
    <w:p w14:paraId="0BC126F3" w14:textId="77777777" w:rsidR="00D84AF5" w:rsidRDefault="00D84AF5" w:rsidP="00D84AF5">
      <w:pPr>
        <w:ind w:left="-142"/>
        <w:rPr>
          <w:lang w:eastAsia="zh-CN"/>
        </w:rPr>
      </w:pPr>
    </w:p>
    <w:p w14:paraId="02AABA3E" w14:textId="2749158F" w:rsidR="00BF6E83" w:rsidRDefault="005358B8" w:rsidP="009D6479">
      <w:pPr>
        <w:pStyle w:val="Heading2"/>
        <w:tabs>
          <w:tab w:val="clear" w:pos="0"/>
          <w:tab w:val="left" w:pos="-180"/>
          <w:tab w:val="num" w:pos="747"/>
          <w:tab w:val="num" w:pos="1080"/>
        </w:tabs>
        <w:spacing w:before="0"/>
        <w:ind w:left="-142"/>
      </w:pPr>
      <w:bookmarkStart w:id="25" w:name="_Toc190849648"/>
      <w:bookmarkStart w:id="26" w:name="_Hlk188878724"/>
      <w:r>
        <w:t>1</w:t>
      </w:r>
      <w:r w:rsidR="00D84AF5">
        <w:t>0</w:t>
      </w:r>
      <w:r w:rsidR="00BF6E83">
        <w:t>. Arrangement for End of Contract</w:t>
      </w:r>
      <w:bookmarkEnd w:id="25"/>
    </w:p>
    <w:p w14:paraId="05ADD796" w14:textId="07B79CD8" w:rsidR="00AD6B04" w:rsidRDefault="00AD6B04" w:rsidP="00AD6B04">
      <w:pPr>
        <w:ind w:left="-180"/>
        <w:rPr>
          <w:rFonts w:ascii="Arial" w:hAnsi="Arial" w:cs="Arial"/>
          <w:szCs w:val="24"/>
        </w:rPr>
      </w:pPr>
      <w:bookmarkStart w:id="27" w:name="_Hlk115775229"/>
      <w:bookmarkEnd w:id="26"/>
      <w:r w:rsidRPr="0089765E">
        <w:rPr>
          <w:rFonts w:ascii="Arial" w:hAnsi="Arial" w:cs="Arial"/>
          <w:szCs w:val="24"/>
        </w:rPr>
        <w:t xml:space="preserve">The Supplier shall fully cooperate with the </w:t>
      </w:r>
      <w:r w:rsidR="00E6347E" w:rsidRPr="0089765E">
        <w:rPr>
          <w:rFonts w:ascii="Arial" w:hAnsi="Arial" w:cs="Arial"/>
          <w:szCs w:val="24"/>
        </w:rPr>
        <w:t>DVLA</w:t>
      </w:r>
      <w:r w:rsidRPr="0089765E">
        <w:rPr>
          <w:rFonts w:ascii="Arial" w:hAnsi="Arial" w:cs="Arial"/>
          <w:szCs w:val="24"/>
        </w:rPr>
        <w:t xml:space="preserve"> to ensure a fair and transparent re-tendering process for this contract. This may require the Supplier to demonstrate separation between teams occupied on the existing Contract and those involved in tendering for the replacement contract to prevent actual (or perceived) conflicts of interest arising.</w:t>
      </w:r>
    </w:p>
    <w:p w14:paraId="37A7C8C1" w14:textId="77777777" w:rsidR="006F0391" w:rsidRPr="00285D5F" w:rsidRDefault="006F0391" w:rsidP="00AD6B04">
      <w:pPr>
        <w:ind w:left="-180"/>
        <w:rPr>
          <w:rFonts w:ascii="Arial" w:hAnsi="Arial" w:cs="Arial"/>
          <w:b/>
          <w:bCs/>
          <w:color w:val="FF0000"/>
          <w:szCs w:val="24"/>
        </w:rPr>
      </w:pPr>
    </w:p>
    <w:p w14:paraId="2AE7BEFA" w14:textId="020621D9" w:rsidR="00D52F9F" w:rsidRDefault="005358B8" w:rsidP="00850192">
      <w:pPr>
        <w:pStyle w:val="Heading2"/>
        <w:tabs>
          <w:tab w:val="clear" w:pos="0"/>
          <w:tab w:val="left" w:pos="-180"/>
          <w:tab w:val="num" w:pos="747"/>
          <w:tab w:val="num" w:pos="1080"/>
        </w:tabs>
        <w:spacing w:before="0" w:after="0"/>
        <w:ind w:hanging="142"/>
      </w:pPr>
      <w:bookmarkStart w:id="28" w:name="_Toc190849649"/>
      <w:bookmarkEnd w:id="27"/>
      <w:r>
        <w:t>1</w:t>
      </w:r>
      <w:r w:rsidR="00D84AF5">
        <w:t>1</w:t>
      </w:r>
      <w:r w:rsidR="00904F8C">
        <w:t xml:space="preserve">. </w:t>
      </w:r>
      <w:r w:rsidR="001F0759">
        <w:t xml:space="preserve">Tender </w:t>
      </w:r>
      <w:r w:rsidR="001A236D">
        <w:t>Evaluation</w:t>
      </w:r>
      <w:bookmarkStart w:id="29" w:name="_Toc380578633"/>
      <w:bookmarkEnd w:id="28"/>
    </w:p>
    <w:p w14:paraId="091E4411" w14:textId="367690EE" w:rsidR="00213203" w:rsidRDefault="00213203" w:rsidP="00213203">
      <w:pPr>
        <w:pStyle w:val="Heading3"/>
        <w:numPr>
          <w:ilvl w:val="0"/>
          <w:numId w:val="0"/>
        </w:numPr>
        <w:spacing w:before="0" w:after="0"/>
      </w:pPr>
    </w:p>
    <w:p w14:paraId="1E9BDE4C" w14:textId="77777777" w:rsidR="001F0759" w:rsidRDefault="001F0759" w:rsidP="001F0759">
      <w:pPr>
        <w:rPr>
          <w:rFonts w:ascii="Arial" w:hAnsi="Arial" w:cs="Arial"/>
        </w:rPr>
      </w:pPr>
      <w:r>
        <w:rPr>
          <w:rFonts w:ascii="Arial" w:hAnsi="Arial" w:cs="Arial"/>
        </w:rPr>
        <w:t xml:space="preserve">This </w:t>
      </w:r>
      <w:r w:rsidRPr="00D01D0D">
        <w:rPr>
          <w:rFonts w:ascii="Arial" w:hAnsi="Arial" w:cs="Arial"/>
        </w:rPr>
        <w:t xml:space="preserve">will comprise of </w:t>
      </w:r>
      <w:r>
        <w:rPr>
          <w:rFonts w:ascii="Arial" w:hAnsi="Arial" w:cs="Arial"/>
        </w:rPr>
        <w:t>the following</w:t>
      </w:r>
      <w:r w:rsidRPr="00D01D0D">
        <w:rPr>
          <w:rFonts w:ascii="Arial" w:hAnsi="Arial" w:cs="Arial"/>
        </w:rPr>
        <w:t xml:space="preserve"> elements:</w:t>
      </w:r>
    </w:p>
    <w:p w14:paraId="5CABBC2F" w14:textId="77777777" w:rsidR="001F0759" w:rsidRPr="00D01D0D" w:rsidRDefault="001F0759" w:rsidP="001F0759">
      <w:pPr>
        <w:rPr>
          <w:rFonts w:ascii="Arial" w:hAnsi="Arial" w:cs="Arial"/>
        </w:rPr>
      </w:pPr>
    </w:p>
    <w:p w14:paraId="23FCAF34" w14:textId="222D24FF" w:rsidR="001F0759" w:rsidRDefault="001F0759" w:rsidP="001F0759">
      <w:pPr>
        <w:numPr>
          <w:ilvl w:val="0"/>
          <w:numId w:val="14"/>
        </w:numPr>
        <w:rPr>
          <w:rFonts w:ascii="Arial" w:hAnsi="Arial" w:cs="Arial"/>
        </w:rPr>
      </w:pPr>
      <w:r>
        <w:rPr>
          <w:rFonts w:ascii="Arial" w:hAnsi="Arial" w:cs="Arial"/>
        </w:rPr>
        <w:t>an assessment of the Selection Questionnaire (</w:t>
      </w:r>
      <w:r w:rsidRPr="006F0391">
        <w:rPr>
          <w:rFonts w:ascii="Arial" w:hAnsi="Arial" w:cs="Arial"/>
          <w:b/>
          <w:bCs/>
        </w:rPr>
        <w:t>Appendix 4 (Selection</w:t>
      </w:r>
      <w:r>
        <w:rPr>
          <w:rFonts w:ascii="Arial" w:hAnsi="Arial" w:cs="Arial"/>
        </w:rPr>
        <w:t>))</w:t>
      </w:r>
    </w:p>
    <w:p w14:paraId="435F4837" w14:textId="68C5C05E" w:rsidR="001F0759" w:rsidRPr="00D01D0D" w:rsidRDefault="001F0759" w:rsidP="001F0759">
      <w:pPr>
        <w:numPr>
          <w:ilvl w:val="0"/>
          <w:numId w:val="14"/>
        </w:numPr>
        <w:rPr>
          <w:rFonts w:ascii="Arial" w:hAnsi="Arial" w:cs="Arial"/>
        </w:rPr>
      </w:pPr>
      <w:r w:rsidRPr="00D01D0D">
        <w:rPr>
          <w:rFonts w:ascii="Arial" w:hAnsi="Arial" w:cs="Arial"/>
        </w:rPr>
        <w:t>an evaluation of mandatory requirements</w:t>
      </w:r>
      <w:r>
        <w:rPr>
          <w:rFonts w:ascii="Arial" w:hAnsi="Arial" w:cs="Arial"/>
        </w:rPr>
        <w:t>,</w:t>
      </w:r>
      <w:r w:rsidRPr="00D01D0D">
        <w:rPr>
          <w:rFonts w:ascii="Arial" w:hAnsi="Arial" w:cs="Arial"/>
        </w:rPr>
        <w:t xml:space="preserve"> if applicabl</w:t>
      </w:r>
      <w:r>
        <w:rPr>
          <w:rFonts w:ascii="Arial" w:hAnsi="Arial" w:cs="Arial"/>
        </w:rPr>
        <w:t>e</w:t>
      </w:r>
      <w:r w:rsidRPr="00D01D0D">
        <w:rPr>
          <w:rFonts w:ascii="Arial" w:hAnsi="Arial" w:cs="Arial"/>
        </w:rPr>
        <w:t>. These will be assessed on a pass/fail basis</w:t>
      </w:r>
      <w:r w:rsidR="00F55EEC">
        <w:rPr>
          <w:rFonts w:ascii="Arial" w:hAnsi="Arial" w:cs="Arial"/>
        </w:rPr>
        <w:t xml:space="preserve"> and may include an assessment of the Economic and Financial Standing (EFS) of Tenderers</w:t>
      </w:r>
      <w:r w:rsidRPr="00D01D0D">
        <w:rPr>
          <w:rFonts w:ascii="Arial" w:hAnsi="Arial" w:cs="Arial"/>
        </w:rPr>
        <w:t>. Tenders that fail any of the mandatory requirements may be disquali</w:t>
      </w:r>
      <w:r>
        <w:rPr>
          <w:rFonts w:ascii="Arial" w:hAnsi="Arial" w:cs="Arial"/>
        </w:rPr>
        <w:t>fied from further consideration</w:t>
      </w:r>
    </w:p>
    <w:p w14:paraId="39624A76" w14:textId="77777777" w:rsidR="001F0759" w:rsidRDefault="001F0759" w:rsidP="001F0759">
      <w:pPr>
        <w:numPr>
          <w:ilvl w:val="0"/>
          <w:numId w:val="14"/>
        </w:numPr>
        <w:rPr>
          <w:rFonts w:ascii="Arial" w:hAnsi="Arial" w:cs="Arial"/>
        </w:rPr>
      </w:pPr>
      <w:r>
        <w:rPr>
          <w:rFonts w:ascii="Arial" w:hAnsi="Arial" w:cs="Arial"/>
        </w:rPr>
        <w:t>an evaluation of the t</w:t>
      </w:r>
      <w:r w:rsidRPr="00D01D0D">
        <w:rPr>
          <w:rFonts w:ascii="Arial" w:hAnsi="Arial" w:cs="Arial"/>
        </w:rPr>
        <w:t xml:space="preserve">ender based on </w:t>
      </w:r>
      <w:r>
        <w:rPr>
          <w:rFonts w:ascii="Arial" w:hAnsi="Arial" w:cs="Arial"/>
        </w:rPr>
        <w:t>the quality criteria and social value criteria (if applicable)</w:t>
      </w:r>
    </w:p>
    <w:p w14:paraId="4FD36F3B" w14:textId="3A2EDB0E" w:rsidR="001F0759" w:rsidRPr="007F5775" w:rsidRDefault="001F0759" w:rsidP="00F932BC">
      <w:pPr>
        <w:numPr>
          <w:ilvl w:val="0"/>
          <w:numId w:val="14"/>
        </w:numPr>
        <w:rPr>
          <w:rFonts w:ascii="Arial" w:hAnsi="Arial" w:cs="Arial"/>
        </w:rPr>
      </w:pPr>
      <w:r w:rsidRPr="007F5775">
        <w:rPr>
          <w:rFonts w:ascii="Arial" w:hAnsi="Arial" w:cs="Arial"/>
        </w:rPr>
        <w:t>an evaluation of the prices tendered</w:t>
      </w:r>
    </w:p>
    <w:p w14:paraId="50977B43" w14:textId="77777777" w:rsidR="007F5775" w:rsidRDefault="007F5775" w:rsidP="001F0759">
      <w:pPr>
        <w:tabs>
          <w:tab w:val="left" w:pos="-180"/>
          <w:tab w:val="left" w:pos="454"/>
          <w:tab w:val="left" w:pos="907"/>
        </w:tabs>
        <w:rPr>
          <w:rFonts w:ascii="Arial" w:hAnsi="Arial" w:cs="Arial"/>
        </w:rPr>
      </w:pPr>
    </w:p>
    <w:p w14:paraId="4AEF8570" w14:textId="0518C891" w:rsidR="00132EB3" w:rsidRDefault="001F0759" w:rsidP="000578C1">
      <w:pPr>
        <w:tabs>
          <w:tab w:val="left" w:pos="-180"/>
          <w:tab w:val="left" w:pos="454"/>
          <w:tab w:val="left" w:pos="907"/>
        </w:tabs>
        <w:rPr>
          <w:rFonts w:ascii="Arial" w:hAnsi="Arial" w:cs="Arial"/>
        </w:rPr>
      </w:pPr>
      <w:r w:rsidRPr="00A4503A">
        <w:rPr>
          <w:rFonts w:ascii="Arial" w:hAnsi="Arial" w:cs="Arial"/>
        </w:rPr>
        <w:t xml:space="preserve">Your tender will be evaluated using the weightings </w:t>
      </w:r>
      <w:r w:rsidRPr="00A4503A">
        <w:rPr>
          <w:rFonts w:ascii="Arial" w:hAnsi="Arial" w:cs="Arial"/>
          <w:b/>
        </w:rPr>
        <w:t>and</w:t>
      </w:r>
      <w:r w:rsidRPr="00A4503A">
        <w:rPr>
          <w:rFonts w:ascii="Arial" w:hAnsi="Arial" w:cs="Arial"/>
        </w:rPr>
        <w:t xml:space="preserve"> criteria weightings set out </w:t>
      </w:r>
      <w:r>
        <w:rPr>
          <w:rFonts w:ascii="Arial" w:hAnsi="Arial" w:cs="Arial"/>
        </w:rPr>
        <w:t xml:space="preserve">within the </w:t>
      </w:r>
      <w:r w:rsidRPr="00D04498">
        <w:rPr>
          <w:rFonts w:ascii="Arial" w:hAnsi="Arial" w:cs="Arial"/>
        </w:rPr>
        <w:t>ITT</w:t>
      </w:r>
      <w:r w:rsidR="00C755FD" w:rsidRPr="00D04498">
        <w:rPr>
          <w:rFonts w:ascii="Arial" w:hAnsi="Arial" w:cs="Arial"/>
        </w:rPr>
        <w:t xml:space="preserve">, </w:t>
      </w:r>
      <w:r w:rsidR="00C755FD" w:rsidRPr="006F0391">
        <w:rPr>
          <w:rFonts w:ascii="Arial" w:hAnsi="Arial" w:cs="Arial"/>
          <w:b/>
          <w:bCs/>
        </w:rPr>
        <w:t>Appendix 5 (Pricing)</w:t>
      </w:r>
      <w:r w:rsidRPr="00D04498">
        <w:rPr>
          <w:rFonts w:ascii="Arial" w:hAnsi="Arial" w:cs="Arial"/>
        </w:rPr>
        <w:t xml:space="preserve"> and </w:t>
      </w:r>
      <w:r w:rsidR="002024D3" w:rsidRPr="006F0391">
        <w:rPr>
          <w:rFonts w:ascii="Arial" w:hAnsi="Arial" w:cs="Arial"/>
          <w:b/>
          <w:bCs/>
        </w:rPr>
        <w:t>Appendix</w:t>
      </w:r>
      <w:r w:rsidRPr="006F0391">
        <w:rPr>
          <w:rFonts w:ascii="Arial" w:hAnsi="Arial" w:cs="Arial"/>
          <w:b/>
          <w:bCs/>
        </w:rPr>
        <w:t xml:space="preserve"> 6 (Quality)</w:t>
      </w:r>
      <w:r>
        <w:rPr>
          <w:rFonts w:ascii="Arial" w:hAnsi="Arial" w:cs="Arial"/>
        </w:rPr>
        <w:t>.</w:t>
      </w:r>
      <w:bookmarkEnd w:id="29"/>
    </w:p>
    <w:p w14:paraId="3171FC99" w14:textId="77777777" w:rsidR="0043788E" w:rsidRDefault="0043788E" w:rsidP="000578C1">
      <w:pPr>
        <w:tabs>
          <w:tab w:val="left" w:pos="-180"/>
          <w:tab w:val="left" w:pos="454"/>
          <w:tab w:val="left" w:pos="907"/>
        </w:tabs>
        <w:rPr>
          <w:rFonts w:ascii="Arial" w:hAnsi="Arial" w:cs="Arial"/>
        </w:rPr>
      </w:pPr>
    </w:p>
    <w:p w14:paraId="404E94A7" w14:textId="77777777" w:rsidR="0043788E" w:rsidRDefault="0043788E" w:rsidP="000578C1">
      <w:pPr>
        <w:tabs>
          <w:tab w:val="left" w:pos="-180"/>
          <w:tab w:val="left" w:pos="454"/>
          <w:tab w:val="left" w:pos="907"/>
        </w:tabs>
        <w:rPr>
          <w:rFonts w:ascii="Arial" w:hAnsi="Arial" w:cs="Arial"/>
        </w:rPr>
      </w:pPr>
    </w:p>
    <w:p w14:paraId="243B60E4" w14:textId="77777777" w:rsidR="0043788E" w:rsidRDefault="0043788E" w:rsidP="000578C1">
      <w:pPr>
        <w:tabs>
          <w:tab w:val="left" w:pos="-180"/>
          <w:tab w:val="left" w:pos="454"/>
          <w:tab w:val="left" w:pos="907"/>
        </w:tabs>
        <w:rPr>
          <w:rFonts w:ascii="Arial" w:hAnsi="Arial" w:cs="Arial"/>
        </w:rPr>
      </w:pPr>
    </w:p>
    <w:p w14:paraId="5EE80D1E" w14:textId="700CA18E" w:rsidR="00A12AE0" w:rsidRDefault="00A12AE0" w:rsidP="005563D6">
      <w:pPr>
        <w:pStyle w:val="Heading2"/>
        <w:tabs>
          <w:tab w:val="clear" w:pos="0"/>
          <w:tab w:val="left" w:pos="-180"/>
          <w:tab w:val="num" w:pos="747"/>
          <w:tab w:val="num" w:pos="1080"/>
        </w:tabs>
        <w:spacing w:before="0"/>
        <w:ind w:left="-142"/>
      </w:pPr>
      <w:bookmarkStart w:id="30" w:name="_Hlk188878808"/>
      <w:bookmarkStart w:id="31" w:name="_Toc190849650"/>
      <w:r>
        <w:t>Annex 1 – Procurement &amp; Fraud Statement</w:t>
      </w:r>
      <w:bookmarkEnd w:id="30"/>
      <w:bookmarkEnd w:id="31"/>
    </w:p>
    <w:p w14:paraId="0C65706E" w14:textId="1769C185" w:rsidR="00A12AE0" w:rsidRDefault="00A12AE0" w:rsidP="005563D6">
      <w:pPr>
        <w:pStyle w:val="Heading2"/>
        <w:tabs>
          <w:tab w:val="clear" w:pos="0"/>
          <w:tab w:val="left" w:pos="-180"/>
          <w:tab w:val="num" w:pos="747"/>
          <w:tab w:val="num" w:pos="1080"/>
        </w:tabs>
        <w:spacing w:before="0"/>
        <w:ind w:left="-142"/>
        <w:jc w:val="left"/>
      </w:pPr>
      <w:r>
        <w:tab/>
      </w:r>
      <w:bookmarkStart w:id="32" w:name="_Toc190849651"/>
      <w:bookmarkEnd w:id="32"/>
      <w:r>
        <w:tab/>
      </w:r>
      <w:r>
        <w:tab/>
      </w:r>
      <w:r>
        <w:tab/>
      </w:r>
      <w:r>
        <w:tab/>
      </w:r>
      <w:r>
        <w:tab/>
      </w:r>
      <w:bookmarkStart w:id="33" w:name="_Toc188878888"/>
      <w:bookmarkStart w:id="34" w:name="_Toc188878944"/>
      <w:bookmarkEnd w:id="33"/>
      <w:bookmarkEnd w:id="34"/>
    </w:p>
    <w:p w14:paraId="7A218327" w14:textId="77777777" w:rsidR="00A12AE0" w:rsidRPr="00A12AE0" w:rsidRDefault="00A12AE0" w:rsidP="00A12AE0"/>
    <w:p w14:paraId="726A5C09" w14:textId="72EEE10A" w:rsidR="00A12AE0" w:rsidRDefault="00A12AE0" w:rsidP="005563D6">
      <w:pPr>
        <w:pStyle w:val="Heading2"/>
        <w:tabs>
          <w:tab w:val="clear" w:pos="0"/>
          <w:tab w:val="left" w:pos="-180"/>
          <w:tab w:val="num" w:pos="747"/>
          <w:tab w:val="num" w:pos="1080"/>
        </w:tabs>
        <w:spacing w:before="0"/>
        <w:ind w:left="-142"/>
        <w:jc w:val="left"/>
      </w:pPr>
      <w:bookmarkStart w:id="35" w:name="_Toc190849652"/>
      <w:r>
        <w:t>Annex 2 – Diversity &amp; Inclusion Policy</w:t>
      </w:r>
      <w:bookmarkEnd w:id="35"/>
    </w:p>
    <w:p w14:paraId="288D497E" w14:textId="4F31C217" w:rsidR="0043788E" w:rsidRDefault="0043788E" w:rsidP="005563D6">
      <w:pPr>
        <w:ind w:left="2160" w:hanging="1309"/>
      </w:pPr>
      <w:r>
        <w:rPr>
          <w:rFonts w:ascii="Arial" w:hAnsi="Arial"/>
          <w:b/>
          <w:bCs/>
        </w:rPr>
        <w:tab/>
        <w:t xml:space="preserve">      </w:t>
      </w:r>
      <w:r>
        <w:t xml:space="preserve">  </w:t>
      </w:r>
    </w:p>
    <w:p w14:paraId="4F493FCA" w14:textId="174A98C3" w:rsidR="0043788E" w:rsidRDefault="0043788E" w:rsidP="0043788E">
      <w:pPr>
        <w:ind w:left="2880" w:firstLine="720"/>
        <w:rPr>
          <w:color w:val="FF0000"/>
        </w:rPr>
      </w:pPr>
      <w:r>
        <w:rPr>
          <w:color w:val="FF0000"/>
        </w:rPr>
        <w:t xml:space="preserve">    </w:t>
      </w:r>
    </w:p>
    <w:p w14:paraId="66C5E5BE" w14:textId="2103FAF2" w:rsidR="005563D6" w:rsidRPr="00D03087" w:rsidRDefault="005563D6" w:rsidP="005563D6">
      <w:pPr>
        <w:pStyle w:val="Heading2"/>
        <w:rPr>
          <w:bCs/>
        </w:rPr>
      </w:pPr>
      <w:bookmarkStart w:id="36" w:name="_Toc190849653"/>
      <w:r>
        <w:t>Annex 3 – Environmental Policy</w:t>
      </w:r>
      <w:bookmarkEnd w:id="36"/>
    </w:p>
    <w:p w14:paraId="123A52A1" w14:textId="42EFBDBA" w:rsidR="0043788E" w:rsidRDefault="0043788E" w:rsidP="000578C1">
      <w:pPr>
        <w:tabs>
          <w:tab w:val="left" w:pos="-180"/>
          <w:tab w:val="left" w:pos="454"/>
          <w:tab w:val="left" w:pos="907"/>
        </w:tabs>
        <w:rPr>
          <w:rFonts w:ascii="Arial" w:hAnsi="Arial" w:cs="Arial"/>
        </w:rPr>
      </w:pPr>
    </w:p>
    <w:p w14:paraId="7BE556A4" w14:textId="77777777" w:rsidR="0043788E" w:rsidRDefault="0043788E" w:rsidP="000578C1">
      <w:pPr>
        <w:tabs>
          <w:tab w:val="left" w:pos="-180"/>
          <w:tab w:val="left" w:pos="454"/>
          <w:tab w:val="left" w:pos="907"/>
        </w:tabs>
        <w:rPr>
          <w:rFonts w:ascii="Arial" w:hAnsi="Arial" w:cs="Arial"/>
        </w:rPr>
      </w:pPr>
    </w:p>
    <w:p w14:paraId="4ABA4486" w14:textId="77777777" w:rsidR="00D23AE8" w:rsidRPr="00A12AE0" w:rsidRDefault="00D23AE8" w:rsidP="00D23AE8"/>
    <w:p w14:paraId="4A4A503C" w14:textId="0F84C5D4" w:rsidR="005563D6" w:rsidRPr="00D03087" w:rsidRDefault="005563D6" w:rsidP="005563D6">
      <w:pPr>
        <w:pStyle w:val="Heading2"/>
        <w:rPr>
          <w:bCs/>
        </w:rPr>
      </w:pPr>
      <w:bookmarkStart w:id="37" w:name="_Toc190849654"/>
      <w:r>
        <w:lastRenderedPageBreak/>
        <w:t>Annex 4 – Health and Safety Policy</w:t>
      </w:r>
      <w:bookmarkEnd w:id="37"/>
    </w:p>
    <w:p w14:paraId="66E3A883" w14:textId="1FF4E2FE" w:rsidR="00D23AE8" w:rsidRDefault="00D23AE8" w:rsidP="00D23AE8">
      <w:pPr>
        <w:pStyle w:val="Heading2"/>
        <w:tabs>
          <w:tab w:val="clear" w:pos="0"/>
          <w:tab w:val="left" w:pos="-180"/>
          <w:tab w:val="num" w:pos="747"/>
          <w:tab w:val="num" w:pos="1080"/>
        </w:tabs>
        <w:spacing w:before="0"/>
        <w:ind w:left="-142"/>
      </w:pPr>
      <w:r>
        <w:tab/>
      </w:r>
      <w:r>
        <w:tab/>
      </w:r>
    </w:p>
    <w:p w14:paraId="213FAFDF" w14:textId="024E6C74" w:rsidR="00D23AE8" w:rsidRPr="00D23AE8" w:rsidRDefault="00D23AE8" w:rsidP="005563D6">
      <w:pPr>
        <w:pStyle w:val="Heading3"/>
        <w:numPr>
          <w:ilvl w:val="0"/>
          <w:numId w:val="0"/>
        </w:numPr>
        <w:ind w:left="426" w:hanging="426"/>
      </w:pPr>
      <w:bookmarkStart w:id="38" w:name="_Toc190849655"/>
      <w:bookmarkEnd w:id="38"/>
    </w:p>
    <w:p w14:paraId="4A9115AA" w14:textId="77777777" w:rsidR="0043788E" w:rsidRPr="000578C1" w:rsidRDefault="0043788E" w:rsidP="000578C1">
      <w:pPr>
        <w:tabs>
          <w:tab w:val="left" w:pos="-180"/>
          <w:tab w:val="left" w:pos="454"/>
          <w:tab w:val="left" w:pos="907"/>
        </w:tabs>
        <w:rPr>
          <w:rFonts w:ascii="Arial" w:hAnsi="Arial" w:cs="Arial"/>
        </w:rPr>
      </w:pPr>
    </w:p>
    <w:sectPr w:rsidR="0043788E" w:rsidRPr="000578C1" w:rsidSect="004C3609">
      <w:footerReference w:type="default" r:id="rId18"/>
      <w:headerReference w:type="first" r:id="rId19"/>
      <w:footerReference w:type="first" r:id="rId20"/>
      <w:pgSz w:w="11906" w:h="16838"/>
      <w:pgMar w:top="1440" w:right="1286" w:bottom="1440" w:left="1260" w:header="34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F5B8F" w14:textId="77777777" w:rsidR="00293BED" w:rsidRDefault="00293BED">
      <w:r>
        <w:separator/>
      </w:r>
    </w:p>
  </w:endnote>
  <w:endnote w:type="continuationSeparator" w:id="0">
    <w:p w14:paraId="1355477F" w14:textId="77777777" w:rsidR="00293BED" w:rsidRDefault="0029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377E02" w:rsidRDefault="00377E0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377E02" w:rsidRPr="005A7DF2" w:rsidRDefault="00377E02">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13C4" w14:textId="0F01BB8D" w:rsidR="00377E02" w:rsidRDefault="000825B7">
    <w:pPr>
      <w:pStyle w:val="Footer"/>
    </w:pPr>
    <w:r>
      <w:t xml:space="preserve"> </w:t>
    </w:r>
    <w:r w:rsidR="004A350F">
      <w:t xml:space="preserve">November </w:t>
    </w:r>
    <w: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ABC71" w14:textId="77777777" w:rsidR="00293BED" w:rsidRDefault="00293BED">
      <w:r>
        <w:separator/>
      </w:r>
    </w:p>
  </w:footnote>
  <w:footnote w:type="continuationSeparator" w:id="0">
    <w:p w14:paraId="69A49BB6" w14:textId="77777777" w:rsidR="00293BED" w:rsidRDefault="00293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95DB" w14:textId="06414B2E" w:rsidR="002A56B1" w:rsidRPr="000D013D" w:rsidRDefault="004C3609" w:rsidP="00341475">
    <w:pPr>
      <w:pBdr>
        <w:top w:val="nil"/>
        <w:left w:val="nil"/>
        <w:bottom w:val="nil"/>
        <w:right w:val="nil"/>
        <w:between w:val="nil"/>
      </w:pBdr>
      <w:tabs>
        <w:tab w:val="center" w:pos="4513"/>
        <w:tab w:val="right" w:pos="9026"/>
      </w:tabs>
      <w:jc w:val="right"/>
      <w:rPr>
        <w:rFonts w:ascii="Arial" w:hAnsi="Arial" w:cs="Arial"/>
      </w:rPr>
    </w:pPr>
    <w:bookmarkStart w:id="39" w:name="_Hlk92456719"/>
    <w:r w:rsidRPr="007F1139">
      <w:rPr>
        <w:rFonts w:ascii="Arial" w:eastAsia="Arial" w:hAnsi="Arial" w:cs="Arial"/>
        <w:b/>
        <w:noProof/>
        <w:color w:val="000000"/>
      </w:rPr>
      <w:drawing>
        <wp:anchor distT="0" distB="0" distL="114300" distR="114300" simplePos="0" relativeHeight="251662336" behindDoc="0" locked="0" layoutInCell="1" allowOverlap="1" wp14:anchorId="5DF6F4AE" wp14:editId="4AB7360C">
          <wp:simplePos x="0" y="0"/>
          <wp:positionH relativeFrom="column">
            <wp:posOffset>-668462</wp:posOffset>
          </wp:positionH>
          <wp:positionV relativeFrom="paragraph">
            <wp:posOffset>-78188</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2" name="Picture 2"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002A56B1" w:rsidRPr="000D013D">
      <w:rPr>
        <w:rFonts w:ascii="Arial" w:hAnsi="Arial" w:cs="Arial"/>
      </w:rPr>
      <w:t xml:space="preserve">Appendix 2 (Specification) </w:t>
    </w:r>
  </w:p>
  <w:p w14:paraId="4C3DE75F" w14:textId="6605C41C" w:rsidR="002A56B1" w:rsidRPr="000D013D" w:rsidRDefault="00F900DD" w:rsidP="002A56B1">
    <w:pPr>
      <w:pStyle w:val="Header"/>
      <w:jc w:val="right"/>
      <w:rPr>
        <w:rFonts w:ascii="Arial" w:hAnsi="Arial" w:cs="Arial"/>
      </w:rPr>
    </w:pPr>
    <w:r>
      <w:rPr>
        <w:rFonts w:ascii="Arial" w:hAnsi="Arial" w:cs="Arial"/>
      </w:rPr>
      <w:t>Above</w:t>
    </w:r>
    <w:r w:rsidR="002A56B1" w:rsidRPr="000D013D">
      <w:rPr>
        <w:rFonts w:ascii="Arial" w:hAnsi="Arial" w:cs="Arial"/>
      </w:rPr>
      <w:t xml:space="preserve">-threshold ITT incorporating Mid-Tier Contract </w:t>
    </w:r>
  </w:p>
  <w:p w14:paraId="635E31C9" w14:textId="154820F4" w:rsidR="00377E02" w:rsidRPr="004C3609" w:rsidRDefault="002A56B1" w:rsidP="004C3609">
    <w:pPr>
      <w:pStyle w:val="Header"/>
      <w:jc w:val="right"/>
      <w:rPr>
        <w:rFonts w:ascii="Arial" w:hAnsi="Arial" w:cs="Arial"/>
      </w:rPr>
    </w:pPr>
    <w:r w:rsidRPr="000D013D">
      <w:rPr>
        <w:rFonts w:ascii="Arial" w:hAnsi="Arial" w:cs="Arial"/>
      </w:rPr>
      <w:t xml:space="preserve">Contract Reference: </w:t>
    </w:r>
    <w:bookmarkEnd w:id="39"/>
    <w:r w:rsidR="003237FB">
      <w:rPr>
        <w:rFonts w:ascii="Arial" w:hAnsi="Arial" w:cs="Arial"/>
      </w:rPr>
      <w:t>PS/24/159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CB72D7"/>
    <w:multiLevelType w:val="hybridMultilevel"/>
    <w:tmpl w:val="1E92082E"/>
    <w:lvl w:ilvl="0" w:tplc="14149D7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252DC"/>
    <w:multiLevelType w:val="hybridMultilevel"/>
    <w:tmpl w:val="23B4028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D5303"/>
    <w:multiLevelType w:val="multilevel"/>
    <w:tmpl w:val="C14C2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31495B"/>
    <w:multiLevelType w:val="hybridMultilevel"/>
    <w:tmpl w:val="E7485F02"/>
    <w:lvl w:ilvl="0" w:tplc="2766EC74">
      <w:start w:val="1"/>
      <w:numFmt w:val="lowerLetter"/>
      <w:lvlText w:val="(%1)"/>
      <w:lvlJc w:val="left"/>
      <w:pPr>
        <w:ind w:left="1210" w:hanging="360"/>
      </w:p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7" w15:restartNumberingAfterBreak="0">
    <w:nsid w:val="1C1214E7"/>
    <w:multiLevelType w:val="hybridMultilevel"/>
    <w:tmpl w:val="4BCA09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8047B"/>
    <w:multiLevelType w:val="hybridMultilevel"/>
    <w:tmpl w:val="EE8868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675639"/>
    <w:multiLevelType w:val="hybridMultilevel"/>
    <w:tmpl w:val="170C954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0" w15:restartNumberingAfterBreak="0">
    <w:nsid w:val="29EB4E9A"/>
    <w:multiLevelType w:val="hybridMultilevel"/>
    <w:tmpl w:val="CB9A5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626C9"/>
    <w:multiLevelType w:val="hybridMultilevel"/>
    <w:tmpl w:val="544A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76DA6"/>
    <w:multiLevelType w:val="hybridMultilevel"/>
    <w:tmpl w:val="980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D5BE1"/>
    <w:multiLevelType w:val="hybridMultilevel"/>
    <w:tmpl w:val="FAC03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A4660A"/>
    <w:multiLevelType w:val="hybridMultilevel"/>
    <w:tmpl w:val="F8F229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93F6528"/>
    <w:multiLevelType w:val="hybridMultilevel"/>
    <w:tmpl w:val="FD72C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553C2"/>
    <w:multiLevelType w:val="hybridMultilevel"/>
    <w:tmpl w:val="1512D808"/>
    <w:lvl w:ilvl="0" w:tplc="5DF61490">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46737BF1"/>
    <w:multiLevelType w:val="hybridMultilevel"/>
    <w:tmpl w:val="37ECCD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A734F4A"/>
    <w:multiLevelType w:val="hybridMultilevel"/>
    <w:tmpl w:val="7048DCAA"/>
    <w:lvl w:ilvl="0" w:tplc="F9B2CA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C7561FA"/>
    <w:multiLevelType w:val="hybridMultilevel"/>
    <w:tmpl w:val="F74CD190"/>
    <w:lvl w:ilvl="0" w:tplc="F634ADC2">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F720761"/>
    <w:multiLevelType w:val="hybridMultilevel"/>
    <w:tmpl w:val="76448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1B7755"/>
    <w:multiLevelType w:val="hybridMultilevel"/>
    <w:tmpl w:val="7ED2C85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5C410290"/>
    <w:multiLevelType w:val="hybridMultilevel"/>
    <w:tmpl w:val="386E2E96"/>
    <w:lvl w:ilvl="0" w:tplc="260AD306">
      <w:start w:val="1"/>
      <w:numFmt w:val="lowerLetter"/>
      <w:lvlText w:val="%1)"/>
      <w:lvlJc w:val="left"/>
      <w:pPr>
        <w:ind w:left="179" w:hanging="360"/>
      </w:pPr>
      <w:rPr>
        <w:rFonts w:hint="default"/>
      </w:rPr>
    </w:lvl>
    <w:lvl w:ilvl="1" w:tplc="08090019" w:tentative="1">
      <w:start w:val="1"/>
      <w:numFmt w:val="lowerLetter"/>
      <w:lvlText w:val="%2."/>
      <w:lvlJc w:val="left"/>
      <w:pPr>
        <w:ind w:left="899" w:hanging="360"/>
      </w:pPr>
    </w:lvl>
    <w:lvl w:ilvl="2" w:tplc="0809001B" w:tentative="1">
      <w:start w:val="1"/>
      <w:numFmt w:val="lowerRoman"/>
      <w:lvlText w:val="%3."/>
      <w:lvlJc w:val="right"/>
      <w:pPr>
        <w:ind w:left="1619" w:hanging="180"/>
      </w:pPr>
    </w:lvl>
    <w:lvl w:ilvl="3" w:tplc="0809000F" w:tentative="1">
      <w:start w:val="1"/>
      <w:numFmt w:val="decimal"/>
      <w:lvlText w:val="%4."/>
      <w:lvlJc w:val="left"/>
      <w:pPr>
        <w:ind w:left="2339" w:hanging="360"/>
      </w:pPr>
    </w:lvl>
    <w:lvl w:ilvl="4" w:tplc="08090019" w:tentative="1">
      <w:start w:val="1"/>
      <w:numFmt w:val="lowerLetter"/>
      <w:lvlText w:val="%5."/>
      <w:lvlJc w:val="left"/>
      <w:pPr>
        <w:ind w:left="3059" w:hanging="360"/>
      </w:pPr>
    </w:lvl>
    <w:lvl w:ilvl="5" w:tplc="0809001B" w:tentative="1">
      <w:start w:val="1"/>
      <w:numFmt w:val="lowerRoman"/>
      <w:lvlText w:val="%6."/>
      <w:lvlJc w:val="right"/>
      <w:pPr>
        <w:ind w:left="3779" w:hanging="180"/>
      </w:pPr>
    </w:lvl>
    <w:lvl w:ilvl="6" w:tplc="0809000F" w:tentative="1">
      <w:start w:val="1"/>
      <w:numFmt w:val="decimal"/>
      <w:lvlText w:val="%7."/>
      <w:lvlJc w:val="left"/>
      <w:pPr>
        <w:ind w:left="4499" w:hanging="360"/>
      </w:pPr>
    </w:lvl>
    <w:lvl w:ilvl="7" w:tplc="08090019" w:tentative="1">
      <w:start w:val="1"/>
      <w:numFmt w:val="lowerLetter"/>
      <w:lvlText w:val="%8."/>
      <w:lvlJc w:val="left"/>
      <w:pPr>
        <w:ind w:left="5219" w:hanging="360"/>
      </w:pPr>
    </w:lvl>
    <w:lvl w:ilvl="8" w:tplc="0809001B" w:tentative="1">
      <w:start w:val="1"/>
      <w:numFmt w:val="lowerRoman"/>
      <w:lvlText w:val="%9."/>
      <w:lvlJc w:val="right"/>
      <w:pPr>
        <w:ind w:left="5939" w:hanging="180"/>
      </w:pPr>
    </w:lvl>
  </w:abstractNum>
  <w:abstractNum w:abstractNumId="25" w15:restartNumberingAfterBreak="0">
    <w:nsid w:val="5EB87800"/>
    <w:multiLevelType w:val="hybridMultilevel"/>
    <w:tmpl w:val="F91E8F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10A017F"/>
    <w:multiLevelType w:val="hybridMultilevel"/>
    <w:tmpl w:val="545A9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C3096B"/>
    <w:multiLevelType w:val="hybridMultilevel"/>
    <w:tmpl w:val="104A2F20"/>
    <w:lvl w:ilvl="0" w:tplc="08090003">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30"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9617B8"/>
    <w:multiLevelType w:val="hybridMultilevel"/>
    <w:tmpl w:val="2E142E7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4" w15:restartNumberingAfterBreak="0">
    <w:nsid w:val="6CBE0823"/>
    <w:multiLevelType w:val="hybridMultilevel"/>
    <w:tmpl w:val="98323258"/>
    <w:lvl w:ilvl="0" w:tplc="8762398A">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7DE503D8"/>
    <w:multiLevelType w:val="hybridMultilevel"/>
    <w:tmpl w:val="5BDC79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5814706">
    <w:abstractNumId w:val="23"/>
  </w:num>
  <w:num w:numId="2" w16cid:durableId="513149694">
    <w:abstractNumId w:val="32"/>
  </w:num>
  <w:num w:numId="3" w16cid:durableId="17512693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2867918">
    <w:abstractNumId w:val="4"/>
  </w:num>
  <w:num w:numId="5" w16cid:durableId="1435439258">
    <w:abstractNumId w:val="1"/>
  </w:num>
  <w:num w:numId="6" w16cid:durableId="1688098505">
    <w:abstractNumId w:val="28"/>
  </w:num>
  <w:num w:numId="7" w16cid:durableId="383526075">
    <w:abstractNumId w:val="27"/>
  </w:num>
  <w:num w:numId="8" w16cid:durableId="998077212">
    <w:abstractNumId w:val="0"/>
  </w:num>
  <w:num w:numId="9" w16cid:durableId="1015107888">
    <w:abstractNumId w:val="19"/>
  </w:num>
  <w:num w:numId="10" w16cid:durableId="127477256">
    <w:abstractNumId w:val="35"/>
  </w:num>
  <w:num w:numId="11" w16cid:durableId="1564948165">
    <w:abstractNumId w:val="3"/>
  </w:num>
  <w:num w:numId="12" w16cid:durableId="1854610584">
    <w:abstractNumId w:val="13"/>
  </w:num>
  <w:num w:numId="13" w16cid:durableId="934706048">
    <w:abstractNumId w:val="8"/>
  </w:num>
  <w:num w:numId="14" w16cid:durableId="1617635925">
    <w:abstractNumId w:val="31"/>
  </w:num>
  <w:num w:numId="15" w16cid:durableId="1110588932">
    <w:abstractNumId w:val="33"/>
  </w:num>
  <w:num w:numId="16" w16cid:durableId="2031948310">
    <w:abstractNumId w:val="26"/>
  </w:num>
  <w:num w:numId="17" w16cid:durableId="1410155296">
    <w:abstractNumId w:val="12"/>
  </w:num>
  <w:num w:numId="18" w16cid:durableId="612515240">
    <w:abstractNumId w:val="30"/>
  </w:num>
  <w:num w:numId="19" w16cid:durableId="1024937848">
    <w:abstractNumId w:val="21"/>
  </w:num>
  <w:num w:numId="20" w16cid:durableId="436103558">
    <w:abstractNumId w:val="24"/>
  </w:num>
  <w:num w:numId="21" w16cid:durableId="1195850408">
    <w:abstractNumId w:val="5"/>
  </w:num>
  <w:num w:numId="22" w16cid:durableId="2081705820">
    <w:abstractNumId w:val="7"/>
  </w:num>
  <w:num w:numId="23" w16cid:durableId="247882292">
    <w:abstractNumId w:val="18"/>
  </w:num>
  <w:num w:numId="24" w16cid:durableId="470296019">
    <w:abstractNumId w:val="15"/>
  </w:num>
  <w:num w:numId="25" w16cid:durableId="2061978402">
    <w:abstractNumId w:val="11"/>
  </w:num>
  <w:num w:numId="26" w16cid:durableId="4907572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0642221">
    <w:abstractNumId w:val="2"/>
  </w:num>
  <w:num w:numId="28" w16cid:durableId="1045299923">
    <w:abstractNumId w:val="25"/>
  </w:num>
  <w:num w:numId="29" w16cid:durableId="166600516">
    <w:abstractNumId w:val="37"/>
  </w:num>
  <w:num w:numId="30" w16cid:durableId="901210109">
    <w:abstractNumId w:val="20"/>
  </w:num>
  <w:num w:numId="31" w16cid:durableId="2029135763">
    <w:abstractNumId w:val="16"/>
  </w:num>
  <w:num w:numId="32" w16cid:durableId="1825589297">
    <w:abstractNumId w:val="9"/>
  </w:num>
  <w:num w:numId="33" w16cid:durableId="833257326">
    <w:abstractNumId w:val="29"/>
  </w:num>
  <w:num w:numId="34" w16cid:durableId="1877814180">
    <w:abstractNumId w:val="34"/>
  </w:num>
  <w:num w:numId="35" w16cid:durableId="880821742">
    <w:abstractNumId w:val="10"/>
  </w:num>
  <w:num w:numId="36" w16cid:durableId="1694458293">
    <w:abstractNumId w:val="14"/>
  </w:num>
  <w:num w:numId="37" w16cid:durableId="445850200">
    <w:abstractNumId w:val="22"/>
  </w:num>
  <w:num w:numId="38" w16cid:durableId="406028014">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16F7"/>
    <w:rsid w:val="000020A9"/>
    <w:rsid w:val="0000238E"/>
    <w:rsid w:val="00007B4D"/>
    <w:rsid w:val="00011F3E"/>
    <w:rsid w:val="00013A7F"/>
    <w:rsid w:val="000164A5"/>
    <w:rsid w:val="00021DCA"/>
    <w:rsid w:val="00026E43"/>
    <w:rsid w:val="000305B2"/>
    <w:rsid w:val="00030C8C"/>
    <w:rsid w:val="00031383"/>
    <w:rsid w:val="00033C37"/>
    <w:rsid w:val="00034B4F"/>
    <w:rsid w:val="00037963"/>
    <w:rsid w:val="00041FC6"/>
    <w:rsid w:val="000443B0"/>
    <w:rsid w:val="00046BD2"/>
    <w:rsid w:val="00050FBE"/>
    <w:rsid w:val="00055DF1"/>
    <w:rsid w:val="00057810"/>
    <w:rsid w:val="000578C1"/>
    <w:rsid w:val="00060459"/>
    <w:rsid w:val="000672BF"/>
    <w:rsid w:val="00067851"/>
    <w:rsid w:val="00067AD8"/>
    <w:rsid w:val="00071530"/>
    <w:rsid w:val="00071D5A"/>
    <w:rsid w:val="00071ED8"/>
    <w:rsid w:val="0007284A"/>
    <w:rsid w:val="00073235"/>
    <w:rsid w:val="00076C9A"/>
    <w:rsid w:val="0007750C"/>
    <w:rsid w:val="00077A17"/>
    <w:rsid w:val="00077AD0"/>
    <w:rsid w:val="0008110C"/>
    <w:rsid w:val="000825B7"/>
    <w:rsid w:val="00082D33"/>
    <w:rsid w:val="00082EF8"/>
    <w:rsid w:val="00085772"/>
    <w:rsid w:val="00086A73"/>
    <w:rsid w:val="00087C2B"/>
    <w:rsid w:val="00091B80"/>
    <w:rsid w:val="0009506C"/>
    <w:rsid w:val="000A2612"/>
    <w:rsid w:val="000C1A85"/>
    <w:rsid w:val="000C3014"/>
    <w:rsid w:val="000C59BF"/>
    <w:rsid w:val="000C7F8A"/>
    <w:rsid w:val="000D1576"/>
    <w:rsid w:val="000E093B"/>
    <w:rsid w:val="000E1435"/>
    <w:rsid w:val="000E1CA5"/>
    <w:rsid w:val="000E748E"/>
    <w:rsid w:val="000F08FB"/>
    <w:rsid w:val="000F1815"/>
    <w:rsid w:val="000F1D2D"/>
    <w:rsid w:val="000F2E21"/>
    <w:rsid w:val="000F32C3"/>
    <w:rsid w:val="000F563D"/>
    <w:rsid w:val="000F6946"/>
    <w:rsid w:val="001013C5"/>
    <w:rsid w:val="0010233B"/>
    <w:rsid w:val="00103F4B"/>
    <w:rsid w:val="00110F4A"/>
    <w:rsid w:val="00115794"/>
    <w:rsid w:val="0012052C"/>
    <w:rsid w:val="00120940"/>
    <w:rsid w:val="00121A09"/>
    <w:rsid w:val="00122A87"/>
    <w:rsid w:val="00124DB0"/>
    <w:rsid w:val="00132EB3"/>
    <w:rsid w:val="00133E39"/>
    <w:rsid w:val="00136330"/>
    <w:rsid w:val="00136AFE"/>
    <w:rsid w:val="00141192"/>
    <w:rsid w:val="00142529"/>
    <w:rsid w:val="00146794"/>
    <w:rsid w:val="001470BF"/>
    <w:rsid w:val="00147696"/>
    <w:rsid w:val="00153E53"/>
    <w:rsid w:val="00161A63"/>
    <w:rsid w:val="0016217D"/>
    <w:rsid w:val="00162B99"/>
    <w:rsid w:val="00163C65"/>
    <w:rsid w:val="00166E06"/>
    <w:rsid w:val="00171330"/>
    <w:rsid w:val="00175680"/>
    <w:rsid w:val="00176795"/>
    <w:rsid w:val="00176FCB"/>
    <w:rsid w:val="00177C02"/>
    <w:rsid w:val="001804FC"/>
    <w:rsid w:val="0018142D"/>
    <w:rsid w:val="0018220F"/>
    <w:rsid w:val="00185153"/>
    <w:rsid w:val="00190473"/>
    <w:rsid w:val="001916B4"/>
    <w:rsid w:val="00191BE9"/>
    <w:rsid w:val="00191F7D"/>
    <w:rsid w:val="001925F7"/>
    <w:rsid w:val="00192965"/>
    <w:rsid w:val="00194695"/>
    <w:rsid w:val="001A1704"/>
    <w:rsid w:val="001A236D"/>
    <w:rsid w:val="001A2B92"/>
    <w:rsid w:val="001A59F6"/>
    <w:rsid w:val="001A6503"/>
    <w:rsid w:val="001A6828"/>
    <w:rsid w:val="001A6952"/>
    <w:rsid w:val="001A73CB"/>
    <w:rsid w:val="001A7B1C"/>
    <w:rsid w:val="001B0DD7"/>
    <w:rsid w:val="001B180D"/>
    <w:rsid w:val="001B2327"/>
    <w:rsid w:val="001B69DC"/>
    <w:rsid w:val="001C1CB6"/>
    <w:rsid w:val="001C4D06"/>
    <w:rsid w:val="001C624D"/>
    <w:rsid w:val="001C6E8E"/>
    <w:rsid w:val="001D010C"/>
    <w:rsid w:val="001D13BF"/>
    <w:rsid w:val="001D1B02"/>
    <w:rsid w:val="001D3302"/>
    <w:rsid w:val="001E092D"/>
    <w:rsid w:val="001E15EA"/>
    <w:rsid w:val="001E236E"/>
    <w:rsid w:val="001E2975"/>
    <w:rsid w:val="001F0759"/>
    <w:rsid w:val="001F2879"/>
    <w:rsid w:val="001F3A20"/>
    <w:rsid w:val="002024D3"/>
    <w:rsid w:val="00202B96"/>
    <w:rsid w:val="0021007A"/>
    <w:rsid w:val="002108D8"/>
    <w:rsid w:val="00211032"/>
    <w:rsid w:val="00212657"/>
    <w:rsid w:val="00212BB0"/>
    <w:rsid w:val="00213203"/>
    <w:rsid w:val="0021542F"/>
    <w:rsid w:val="00216534"/>
    <w:rsid w:val="00220165"/>
    <w:rsid w:val="00220488"/>
    <w:rsid w:val="00226712"/>
    <w:rsid w:val="00230C76"/>
    <w:rsid w:val="0023368B"/>
    <w:rsid w:val="00234360"/>
    <w:rsid w:val="00234FC4"/>
    <w:rsid w:val="00236890"/>
    <w:rsid w:val="00237E4B"/>
    <w:rsid w:val="002409E1"/>
    <w:rsid w:val="00242ADA"/>
    <w:rsid w:val="00244685"/>
    <w:rsid w:val="002451A2"/>
    <w:rsid w:val="00250943"/>
    <w:rsid w:val="0025267D"/>
    <w:rsid w:val="00253F00"/>
    <w:rsid w:val="00255FB6"/>
    <w:rsid w:val="00257758"/>
    <w:rsid w:val="00260E8B"/>
    <w:rsid w:val="0026368F"/>
    <w:rsid w:val="002643B2"/>
    <w:rsid w:val="00264EB4"/>
    <w:rsid w:val="00264F0E"/>
    <w:rsid w:val="00266854"/>
    <w:rsid w:val="00266CE3"/>
    <w:rsid w:val="00271B0F"/>
    <w:rsid w:val="002739A0"/>
    <w:rsid w:val="00276D00"/>
    <w:rsid w:val="002773C8"/>
    <w:rsid w:val="00284EB1"/>
    <w:rsid w:val="002875E7"/>
    <w:rsid w:val="00287C85"/>
    <w:rsid w:val="00293BED"/>
    <w:rsid w:val="00294417"/>
    <w:rsid w:val="002A56B1"/>
    <w:rsid w:val="002A67E8"/>
    <w:rsid w:val="002A6D61"/>
    <w:rsid w:val="002A7AEF"/>
    <w:rsid w:val="002A7E36"/>
    <w:rsid w:val="002B5811"/>
    <w:rsid w:val="002B5E1C"/>
    <w:rsid w:val="002C022E"/>
    <w:rsid w:val="002C16CC"/>
    <w:rsid w:val="002C516F"/>
    <w:rsid w:val="002C5781"/>
    <w:rsid w:val="002C7D59"/>
    <w:rsid w:val="002D0917"/>
    <w:rsid w:val="002D0CB5"/>
    <w:rsid w:val="002D6126"/>
    <w:rsid w:val="002E114F"/>
    <w:rsid w:val="002E1623"/>
    <w:rsid w:val="002E499F"/>
    <w:rsid w:val="002E5D75"/>
    <w:rsid w:val="002F1EBA"/>
    <w:rsid w:val="0030069B"/>
    <w:rsid w:val="00301979"/>
    <w:rsid w:val="00301D64"/>
    <w:rsid w:val="00301DAB"/>
    <w:rsid w:val="003049E0"/>
    <w:rsid w:val="00305A22"/>
    <w:rsid w:val="00307D58"/>
    <w:rsid w:val="00313A40"/>
    <w:rsid w:val="003145E6"/>
    <w:rsid w:val="003154D2"/>
    <w:rsid w:val="00315FEA"/>
    <w:rsid w:val="003212C2"/>
    <w:rsid w:val="00321ADA"/>
    <w:rsid w:val="00321E0B"/>
    <w:rsid w:val="003237FB"/>
    <w:rsid w:val="00333D5A"/>
    <w:rsid w:val="00334255"/>
    <w:rsid w:val="0033714E"/>
    <w:rsid w:val="00337E88"/>
    <w:rsid w:val="00341475"/>
    <w:rsid w:val="00343F71"/>
    <w:rsid w:val="00344563"/>
    <w:rsid w:val="003455F4"/>
    <w:rsid w:val="00354877"/>
    <w:rsid w:val="00355289"/>
    <w:rsid w:val="00355700"/>
    <w:rsid w:val="00355FC4"/>
    <w:rsid w:val="00356175"/>
    <w:rsid w:val="00357208"/>
    <w:rsid w:val="0036118D"/>
    <w:rsid w:val="0036163E"/>
    <w:rsid w:val="003626A2"/>
    <w:rsid w:val="00362DE0"/>
    <w:rsid w:val="00363776"/>
    <w:rsid w:val="00364A90"/>
    <w:rsid w:val="00365D7B"/>
    <w:rsid w:val="00367164"/>
    <w:rsid w:val="0036718A"/>
    <w:rsid w:val="003678CF"/>
    <w:rsid w:val="00367936"/>
    <w:rsid w:val="00371D9B"/>
    <w:rsid w:val="003758E9"/>
    <w:rsid w:val="0037592B"/>
    <w:rsid w:val="0037695D"/>
    <w:rsid w:val="00376B0D"/>
    <w:rsid w:val="00376F96"/>
    <w:rsid w:val="003774BB"/>
    <w:rsid w:val="00377E02"/>
    <w:rsid w:val="003800CA"/>
    <w:rsid w:val="00381081"/>
    <w:rsid w:val="003845DE"/>
    <w:rsid w:val="00386A73"/>
    <w:rsid w:val="00391B30"/>
    <w:rsid w:val="003945DF"/>
    <w:rsid w:val="00394948"/>
    <w:rsid w:val="003A0CFA"/>
    <w:rsid w:val="003A52D6"/>
    <w:rsid w:val="003A5A34"/>
    <w:rsid w:val="003A5CA9"/>
    <w:rsid w:val="003A607C"/>
    <w:rsid w:val="003A6184"/>
    <w:rsid w:val="003B029F"/>
    <w:rsid w:val="003B15B8"/>
    <w:rsid w:val="003B4CAE"/>
    <w:rsid w:val="003C0B1E"/>
    <w:rsid w:val="003C58CA"/>
    <w:rsid w:val="003C66B7"/>
    <w:rsid w:val="003C7388"/>
    <w:rsid w:val="003D01AE"/>
    <w:rsid w:val="003D07B1"/>
    <w:rsid w:val="003D29FA"/>
    <w:rsid w:val="003D4D09"/>
    <w:rsid w:val="003D502C"/>
    <w:rsid w:val="003D5803"/>
    <w:rsid w:val="003D5E49"/>
    <w:rsid w:val="003D72BA"/>
    <w:rsid w:val="003E078D"/>
    <w:rsid w:val="003E4586"/>
    <w:rsid w:val="003E5975"/>
    <w:rsid w:val="003E77E5"/>
    <w:rsid w:val="003F421E"/>
    <w:rsid w:val="003F4C4B"/>
    <w:rsid w:val="003F712B"/>
    <w:rsid w:val="003F7D84"/>
    <w:rsid w:val="003F7E1C"/>
    <w:rsid w:val="004011A8"/>
    <w:rsid w:val="004027C4"/>
    <w:rsid w:val="004043B9"/>
    <w:rsid w:val="004051D8"/>
    <w:rsid w:val="00407D68"/>
    <w:rsid w:val="00411969"/>
    <w:rsid w:val="00411BAD"/>
    <w:rsid w:val="00412E65"/>
    <w:rsid w:val="00413135"/>
    <w:rsid w:val="0041550C"/>
    <w:rsid w:val="004157CE"/>
    <w:rsid w:val="00416612"/>
    <w:rsid w:val="00416B3F"/>
    <w:rsid w:val="00416CE5"/>
    <w:rsid w:val="0042256B"/>
    <w:rsid w:val="00423A1B"/>
    <w:rsid w:val="004259DF"/>
    <w:rsid w:val="0043081A"/>
    <w:rsid w:val="00430AAC"/>
    <w:rsid w:val="00433814"/>
    <w:rsid w:val="004342B3"/>
    <w:rsid w:val="00434D1D"/>
    <w:rsid w:val="00436005"/>
    <w:rsid w:val="00436799"/>
    <w:rsid w:val="00436EEE"/>
    <w:rsid w:val="0043788E"/>
    <w:rsid w:val="0044039E"/>
    <w:rsid w:val="00441325"/>
    <w:rsid w:val="004437C5"/>
    <w:rsid w:val="00446A2F"/>
    <w:rsid w:val="00446EC5"/>
    <w:rsid w:val="004470F4"/>
    <w:rsid w:val="00455722"/>
    <w:rsid w:val="00461BEC"/>
    <w:rsid w:val="00462C40"/>
    <w:rsid w:val="00465488"/>
    <w:rsid w:val="00465F64"/>
    <w:rsid w:val="004669CD"/>
    <w:rsid w:val="004676C3"/>
    <w:rsid w:val="004734A7"/>
    <w:rsid w:val="00476BAD"/>
    <w:rsid w:val="00482A8D"/>
    <w:rsid w:val="00484A78"/>
    <w:rsid w:val="0049145E"/>
    <w:rsid w:val="00496949"/>
    <w:rsid w:val="004A00DE"/>
    <w:rsid w:val="004A144C"/>
    <w:rsid w:val="004A2E39"/>
    <w:rsid w:val="004A350F"/>
    <w:rsid w:val="004A5544"/>
    <w:rsid w:val="004A591F"/>
    <w:rsid w:val="004A6632"/>
    <w:rsid w:val="004A7502"/>
    <w:rsid w:val="004B295E"/>
    <w:rsid w:val="004B34C1"/>
    <w:rsid w:val="004B3C1E"/>
    <w:rsid w:val="004B6770"/>
    <w:rsid w:val="004B6C5B"/>
    <w:rsid w:val="004B6EE6"/>
    <w:rsid w:val="004C00C2"/>
    <w:rsid w:val="004C1118"/>
    <w:rsid w:val="004C159A"/>
    <w:rsid w:val="004C3609"/>
    <w:rsid w:val="004C3CA5"/>
    <w:rsid w:val="004C62D8"/>
    <w:rsid w:val="004D0F42"/>
    <w:rsid w:val="004D14CE"/>
    <w:rsid w:val="004D1BD2"/>
    <w:rsid w:val="004D6E5B"/>
    <w:rsid w:val="004D7E93"/>
    <w:rsid w:val="004E35B6"/>
    <w:rsid w:val="004E4785"/>
    <w:rsid w:val="004E6A7A"/>
    <w:rsid w:val="004F34A0"/>
    <w:rsid w:val="004F54C8"/>
    <w:rsid w:val="004F67FE"/>
    <w:rsid w:val="00500264"/>
    <w:rsid w:val="005023FA"/>
    <w:rsid w:val="00503A18"/>
    <w:rsid w:val="00504A4E"/>
    <w:rsid w:val="00505BAA"/>
    <w:rsid w:val="00511151"/>
    <w:rsid w:val="00514C1D"/>
    <w:rsid w:val="005253E6"/>
    <w:rsid w:val="00526582"/>
    <w:rsid w:val="00526F6A"/>
    <w:rsid w:val="00527013"/>
    <w:rsid w:val="00534732"/>
    <w:rsid w:val="005358B8"/>
    <w:rsid w:val="00536A09"/>
    <w:rsid w:val="00536FD1"/>
    <w:rsid w:val="00537163"/>
    <w:rsid w:val="00540538"/>
    <w:rsid w:val="00542C2D"/>
    <w:rsid w:val="00543737"/>
    <w:rsid w:val="00544221"/>
    <w:rsid w:val="00544B59"/>
    <w:rsid w:val="00544F94"/>
    <w:rsid w:val="00546359"/>
    <w:rsid w:val="00546498"/>
    <w:rsid w:val="00550051"/>
    <w:rsid w:val="005563D6"/>
    <w:rsid w:val="00556954"/>
    <w:rsid w:val="005579A2"/>
    <w:rsid w:val="00560A8B"/>
    <w:rsid w:val="00562632"/>
    <w:rsid w:val="005651A6"/>
    <w:rsid w:val="00565D16"/>
    <w:rsid w:val="00570D66"/>
    <w:rsid w:val="0057628B"/>
    <w:rsid w:val="00577892"/>
    <w:rsid w:val="005835B2"/>
    <w:rsid w:val="0059187A"/>
    <w:rsid w:val="00592694"/>
    <w:rsid w:val="00594035"/>
    <w:rsid w:val="0059411E"/>
    <w:rsid w:val="005954BC"/>
    <w:rsid w:val="00595FF2"/>
    <w:rsid w:val="00597032"/>
    <w:rsid w:val="005973F7"/>
    <w:rsid w:val="00597ADD"/>
    <w:rsid w:val="005A0097"/>
    <w:rsid w:val="005A1487"/>
    <w:rsid w:val="005A1889"/>
    <w:rsid w:val="005A1D70"/>
    <w:rsid w:val="005A2D9B"/>
    <w:rsid w:val="005A4D9F"/>
    <w:rsid w:val="005A7B34"/>
    <w:rsid w:val="005A7DF2"/>
    <w:rsid w:val="005B05D7"/>
    <w:rsid w:val="005B7D97"/>
    <w:rsid w:val="005C65B3"/>
    <w:rsid w:val="005D0237"/>
    <w:rsid w:val="005D4687"/>
    <w:rsid w:val="005D4A3D"/>
    <w:rsid w:val="005E14E1"/>
    <w:rsid w:val="005E1C74"/>
    <w:rsid w:val="005E2438"/>
    <w:rsid w:val="005E3488"/>
    <w:rsid w:val="005E3DA4"/>
    <w:rsid w:val="005F1E7C"/>
    <w:rsid w:val="005F26DB"/>
    <w:rsid w:val="005F3FB0"/>
    <w:rsid w:val="005F6AAD"/>
    <w:rsid w:val="005F7352"/>
    <w:rsid w:val="006006F7"/>
    <w:rsid w:val="00606930"/>
    <w:rsid w:val="006102F9"/>
    <w:rsid w:val="0061117A"/>
    <w:rsid w:val="00611F85"/>
    <w:rsid w:val="00612DDD"/>
    <w:rsid w:val="006148EE"/>
    <w:rsid w:val="00615EF2"/>
    <w:rsid w:val="00615FC4"/>
    <w:rsid w:val="0061742E"/>
    <w:rsid w:val="00620B16"/>
    <w:rsid w:val="00627776"/>
    <w:rsid w:val="006279FF"/>
    <w:rsid w:val="00630C0C"/>
    <w:rsid w:val="00632F75"/>
    <w:rsid w:val="00633334"/>
    <w:rsid w:val="0063367E"/>
    <w:rsid w:val="00635819"/>
    <w:rsid w:val="0063595A"/>
    <w:rsid w:val="00636DF1"/>
    <w:rsid w:val="0063757C"/>
    <w:rsid w:val="00640CBA"/>
    <w:rsid w:val="00640F2D"/>
    <w:rsid w:val="006432A1"/>
    <w:rsid w:val="00647C38"/>
    <w:rsid w:val="00650CA8"/>
    <w:rsid w:val="00651512"/>
    <w:rsid w:val="00651F06"/>
    <w:rsid w:val="00653CE1"/>
    <w:rsid w:val="00662B62"/>
    <w:rsid w:val="006630C6"/>
    <w:rsid w:val="00663BF1"/>
    <w:rsid w:val="00663F83"/>
    <w:rsid w:val="00664E04"/>
    <w:rsid w:val="006661EE"/>
    <w:rsid w:val="006675AC"/>
    <w:rsid w:val="00667684"/>
    <w:rsid w:val="0067327F"/>
    <w:rsid w:val="00675659"/>
    <w:rsid w:val="0068051C"/>
    <w:rsid w:val="00680AA4"/>
    <w:rsid w:val="00680F18"/>
    <w:rsid w:val="0068131C"/>
    <w:rsid w:val="00684601"/>
    <w:rsid w:val="00685324"/>
    <w:rsid w:val="00685336"/>
    <w:rsid w:val="00686951"/>
    <w:rsid w:val="00686DCB"/>
    <w:rsid w:val="0068736B"/>
    <w:rsid w:val="0069124E"/>
    <w:rsid w:val="0069185B"/>
    <w:rsid w:val="00692F10"/>
    <w:rsid w:val="0069519D"/>
    <w:rsid w:val="006958E8"/>
    <w:rsid w:val="00696394"/>
    <w:rsid w:val="00696D73"/>
    <w:rsid w:val="00697835"/>
    <w:rsid w:val="006A0DE0"/>
    <w:rsid w:val="006A47CA"/>
    <w:rsid w:val="006B179D"/>
    <w:rsid w:val="006B3327"/>
    <w:rsid w:val="006B389D"/>
    <w:rsid w:val="006B4D8C"/>
    <w:rsid w:val="006C2254"/>
    <w:rsid w:val="006C57D4"/>
    <w:rsid w:val="006C5F63"/>
    <w:rsid w:val="006D2453"/>
    <w:rsid w:val="006D4AF7"/>
    <w:rsid w:val="006D72D3"/>
    <w:rsid w:val="006E1640"/>
    <w:rsid w:val="006E228F"/>
    <w:rsid w:val="006E2514"/>
    <w:rsid w:val="006E2DD4"/>
    <w:rsid w:val="006E341C"/>
    <w:rsid w:val="006E36FD"/>
    <w:rsid w:val="006E6A4D"/>
    <w:rsid w:val="006F0391"/>
    <w:rsid w:val="006F21BC"/>
    <w:rsid w:val="006F5746"/>
    <w:rsid w:val="006F5D75"/>
    <w:rsid w:val="006F6F57"/>
    <w:rsid w:val="006F7342"/>
    <w:rsid w:val="006F7E88"/>
    <w:rsid w:val="0070235E"/>
    <w:rsid w:val="0070600A"/>
    <w:rsid w:val="00706CC3"/>
    <w:rsid w:val="00710748"/>
    <w:rsid w:val="007119C7"/>
    <w:rsid w:val="0071376C"/>
    <w:rsid w:val="007230CD"/>
    <w:rsid w:val="00724C44"/>
    <w:rsid w:val="007264B1"/>
    <w:rsid w:val="00727DE8"/>
    <w:rsid w:val="007316A2"/>
    <w:rsid w:val="0073356B"/>
    <w:rsid w:val="0073548B"/>
    <w:rsid w:val="00735532"/>
    <w:rsid w:val="00735DE8"/>
    <w:rsid w:val="007414AD"/>
    <w:rsid w:val="00743E92"/>
    <w:rsid w:val="007455DC"/>
    <w:rsid w:val="00751718"/>
    <w:rsid w:val="00754361"/>
    <w:rsid w:val="00757094"/>
    <w:rsid w:val="00760E82"/>
    <w:rsid w:val="007662E7"/>
    <w:rsid w:val="007710C5"/>
    <w:rsid w:val="00771E66"/>
    <w:rsid w:val="00772A27"/>
    <w:rsid w:val="007736DD"/>
    <w:rsid w:val="00775EAC"/>
    <w:rsid w:val="007779F1"/>
    <w:rsid w:val="00780CA1"/>
    <w:rsid w:val="007815D6"/>
    <w:rsid w:val="00781BA1"/>
    <w:rsid w:val="00783512"/>
    <w:rsid w:val="007879DD"/>
    <w:rsid w:val="00792E4C"/>
    <w:rsid w:val="007937B1"/>
    <w:rsid w:val="007947A8"/>
    <w:rsid w:val="00794DD0"/>
    <w:rsid w:val="007A2887"/>
    <w:rsid w:val="007A2EAA"/>
    <w:rsid w:val="007A4598"/>
    <w:rsid w:val="007A4E93"/>
    <w:rsid w:val="007A61E9"/>
    <w:rsid w:val="007B3C12"/>
    <w:rsid w:val="007C2FBC"/>
    <w:rsid w:val="007C3B27"/>
    <w:rsid w:val="007C3C3B"/>
    <w:rsid w:val="007C6011"/>
    <w:rsid w:val="007C6A2F"/>
    <w:rsid w:val="007C6A37"/>
    <w:rsid w:val="007C6A82"/>
    <w:rsid w:val="007D20BE"/>
    <w:rsid w:val="007D774F"/>
    <w:rsid w:val="007D7EFE"/>
    <w:rsid w:val="007E08BA"/>
    <w:rsid w:val="007E34BB"/>
    <w:rsid w:val="007E54BC"/>
    <w:rsid w:val="007E6AF7"/>
    <w:rsid w:val="007F095A"/>
    <w:rsid w:val="007F0A47"/>
    <w:rsid w:val="007F3E3B"/>
    <w:rsid w:val="007F4801"/>
    <w:rsid w:val="007F5775"/>
    <w:rsid w:val="007F633E"/>
    <w:rsid w:val="00800973"/>
    <w:rsid w:val="00802E78"/>
    <w:rsid w:val="0080331E"/>
    <w:rsid w:val="008042EC"/>
    <w:rsid w:val="00806673"/>
    <w:rsid w:val="0080741D"/>
    <w:rsid w:val="00810C67"/>
    <w:rsid w:val="00812026"/>
    <w:rsid w:val="00812F10"/>
    <w:rsid w:val="00814797"/>
    <w:rsid w:val="00815531"/>
    <w:rsid w:val="00817D07"/>
    <w:rsid w:val="00820ABF"/>
    <w:rsid w:val="00827DD2"/>
    <w:rsid w:val="0083128C"/>
    <w:rsid w:val="00834157"/>
    <w:rsid w:val="008409E9"/>
    <w:rsid w:val="00840CE1"/>
    <w:rsid w:val="0084309A"/>
    <w:rsid w:val="008447A5"/>
    <w:rsid w:val="00844DA4"/>
    <w:rsid w:val="00844FF4"/>
    <w:rsid w:val="00846033"/>
    <w:rsid w:val="00847562"/>
    <w:rsid w:val="00847A2F"/>
    <w:rsid w:val="00850192"/>
    <w:rsid w:val="00850DC5"/>
    <w:rsid w:val="00854744"/>
    <w:rsid w:val="0086004D"/>
    <w:rsid w:val="00860FCC"/>
    <w:rsid w:val="0086165E"/>
    <w:rsid w:val="00864E47"/>
    <w:rsid w:val="00866C9A"/>
    <w:rsid w:val="00874C87"/>
    <w:rsid w:val="0087528D"/>
    <w:rsid w:val="00875393"/>
    <w:rsid w:val="0087593E"/>
    <w:rsid w:val="00884DE0"/>
    <w:rsid w:val="0089765E"/>
    <w:rsid w:val="008A006D"/>
    <w:rsid w:val="008A1146"/>
    <w:rsid w:val="008B34AD"/>
    <w:rsid w:val="008B56C2"/>
    <w:rsid w:val="008B772A"/>
    <w:rsid w:val="008C164B"/>
    <w:rsid w:val="008C2482"/>
    <w:rsid w:val="008C3F74"/>
    <w:rsid w:val="008C42AC"/>
    <w:rsid w:val="008C6693"/>
    <w:rsid w:val="008C66A1"/>
    <w:rsid w:val="008C729C"/>
    <w:rsid w:val="008D0049"/>
    <w:rsid w:val="008D2EFD"/>
    <w:rsid w:val="008D2F8F"/>
    <w:rsid w:val="008D31B6"/>
    <w:rsid w:val="008D4AA5"/>
    <w:rsid w:val="008D623D"/>
    <w:rsid w:val="008D63EC"/>
    <w:rsid w:val="008E02D6"/>
    <w:rsid w:val="008E3704"/>
    <w:rsid w:val="008E5C2F"/>
    <w:rsid w:val="008E61CF"/>
    <w:rsid w:val="008E7575"/>
    <w:rsid w:val="008F188C"/>
    <w:rsid w:val="008F1CA0"/>
    <w:rsid w:val="008F6944"/>
    <w:rsid w:val="008F6FCE"/>
    <w:rsid w:val="00904BD7"/>
    <w:rsid w:val="00904F8C"/>
    <w:rsid w:val="009054BE"/>
    <w:rsid w:val="00906E16"/>
    <w:rsid w:val="0091083F"/>
    <w:rsid w:val="009109E4"/>
    <w:rsid w:val="00913C07"/>
    <w:rsid w:val="00915AEC"/>
    <w:rsid w:val="00917E2B"/>
    <w:rsid w:val="00920938"/>
    <w:rsid w:val="00920CD3"/>
    <w:rsid w:val="0092350C"/>
    <w:rsid w:val="009274D6"/>
    <w:rsid w:val="0093049C"/>
    <w:rsid w:val="00931F00"/>
    <w:rsid w:val="00931FAE"/>
    <w:rsid w:val="00935589"/>
    <w:rsid w:val="00935CD4"/>
    <w:rsid w:val="009400BE"/>
    <w:rsid w:val="009424D8"/>
    <w:rsid w:val="0094289B"/>
    <w:rsid w:val="00942F5D"/>
    <w:rsid w:val="00943D93"/>
    <w:rsid w:val="00945DAF"/>
    <w:rsid w:val="009507A1"/>
    <w:rsid w:val="009522B3"/>
    <w:rsid w:val="009554ED"/>
    <w:rsid w:val="009609F0"/>
    <w:rsid w:val="0096150B"/>
    <w:rsid w:val="00961700"/>
    <w:rsid w:val="00963BD2"/>
    <w:rsid w:val="00966EF0"/>
    <w:rsid w:val="00970909"/>
    <w:rsid w:val="00973945"/>
    <w:rsid w:val="00984FB2"/>
    <w:rsid w:val="00985E2F"/>
    <w:rsid w:val="00990A79"/>
    <w:rsid w:val="00992869"/>
    <w:rsid w:val="00992E05"/>
    <w:rsid w:val="00995FE6"/>
    <w:rsid w:val="009A00F2"/>
    <w:rsid w:val="009A02AF"/>
    <w:rsid w:val="009A1CFC"/>
    <w:rsid w:val="009A5A2D"/>
    <w:rsid w:val="009B14E3"/>
    <w:rsid w:val="009B158B"/>
    <w:rsid w:val="009B67E8"/>
    <w:rsid w:val="009B7364"/>
    <w:rsid w:val="009C0A08"/>
    <w:rsid w:val="009C1B77"/>
    <w:rsid w:val="009C54A7"/>
    <w:rsid w:val="009C5E3B"/>
    <w:rsid w:val="009C65C0"/>
    <w:rsid w:val="009C671B"/>
    <w:rsid w:val="009C75B9"/>
    <w:rsid w:val="009D06A9"/>
    <w:rsid w:val="009D6479"/>
    <w:rsid w:val="009D6893"/>
    <w:rsid w:val="009E24ED"/>
    <w:rsid w:val="009E722A"/>
    <w:rsid w:val="009E759C"/>
    <w:rsid w:val="009F1004"/>
    <w:rsid w:val="009F2C82"/>
    <w:rsid w:val="009F2D81"/>
    <w:rsid w:val="009F2F8A"/>
    <w:rsid w:val="009F348D"/>
    <w:rsid w:val="009F5C9F"/>
    <w:rsid w:val="009F5CD6"/>
    <w:rsid w:val="009F68BA"/>
    <w:rsid w:val="009F6BD3"/>
    <w:rsid w:val="00A024A2"/>
    <w:rsid w:val="00A068CE"/>
    <w:rsid w:val="00A11EC1"/>
    <w:rsid w:val="00A11F92"/>
    <w:rsid w:val="00A12AE0"/>
    <w:rsid w:val="00A12DD2"/>
    <w:rsid w:val="00A175F3"/>
    <w:rsid w:val="00A17AED"/>
    <w:rsid w:val="00A22A15"/>
    <w:rsid w:val="00A24A7E"/>
    <w:rsid w:val="00A256B3"/>
    <w:rsid w:val="00A27801"/>
    <w:rsid w:val="00A32D64"/>
    <w:rsid w:val="00A33728"/>
    <w:rsid w:val="00A33C04"/>
    <w:rsid w:val="00A378E0"/>
    <w:rsid w:val="00A42C5D"/>
    <w:rsid w:val="00A4503A"/>
    <w:rsid w:val="00A45567"/>
    <w:rsid w:val="00A4782A"/>
    <w:rsid w:val="00A47A8B"/>
    <w:rsid w:val="00A50FC1"/>
    <w:rsid w:val="00A53C0C"/>
    <w:rsid w:val="00A60832"/>
    <w:rsid w:val="00A66180"/>
    <w:rsid w:val="00A75369"/>
    <w:rsid w:val="00A80370"/>
    <w:rsid w:val="00A82231"/>
    <w:rsid w:val="00A868EC"/>
    <w:rsid w:val="00A878AB"/>
    <w:rsid w:val="00A87A59"/>
    <w:rsid w:val="00A87EDA"/>
    <w:rsid w:val="00A9040F"/>
    <w:rsid w:val="00A91A9D"/>
    <w:rsid w:val="00AA0B3A"/>
    <w:rsid w:val="00AA102D"/>
    <w:rsid w:val="00AA7EEF"/>
    <w:rsid w:val="00AB05B5"/>
    <w:rsid w:val="00AB3234"/>
    <w:rsid w:val="00AB3FB8"/>
    <w:rsid w:val="00AB5796"/>
    <w:rsid w:val="00AB71B4"/>
    <w:rsid w:val="00AB7CC6"/>
    <w:rsid w:val="00AC5476"/>
    <w:rsid w:val="00AC5522"/>
    <w:rsid w:val="00AC5DCC"/>
    <w:rsid w:val="00AD4483"/>
    <w:rsid w:val="00AD49D6"/>
    <w:rsid w:val="00AD645B"/>
    <w:rsid w:val="00AD6875"/>
    <w:rsid w:val="00AD6B04"/>
    <w:rsid w:val="00AD7785"/>
    <w:rsid w:val="00AD7EB6"/>
    <w:rsid w:val="00AE13D9"/>
    <w:rsid w:val="00AE1603"/>
    <w:rsid w:val="00AE6412"/>
    <w:rsid w:val="00AE6A40"/>
    <w:rsid w:val="00AE7D97"/>
    <w:rsid w:val="00AF0650"/>
    <w:rsid w:val="00AF734D"/>
    <w:rsid w:val="00AF785A"/>
    <w:rsid w:val="00AF7AB8"/>
    <w:rsid w:val="00B0075E"/>
    <w:rsid w:val="00B00D3E"/>
    <w:rsid w:val="00B01275"/>
    <w:rsid w:val="00B0397E"/>
    <w:rsid w:val="00B04CA1"/>
    <w:rsid w:val="00B05FE7"/>
    <w:rsid w:val="00B13CBE"/>
    <w:rsid w:val="00B13EFF"/>
    <w:rsid w:val="00B159BD"/>
    <w:rsid w:val="00B17F47"/>
    <w:rsid w:val="00B22335"/>
    <w:rsid w:val="00B24B89"/>
    <w:rsid w:val="00B25974"/>
    <w:rsid w:val="00B27D11"/>
    <w:rsid w:val="00B33D56"/>
    <w:rsid w:val="00B34230"/>
    <w:rsid w:val="00B34FB2"/>
    <w:rsid w:val="00B355E7"/>
    <w:rsid w:val="00B35E7C"/>
    <w:rsid w:val="00B367FD"/>
    <w:rsid w:val="00B36E6C"/>
    <w:rsid w:val="00B42D3D"/>
    <w:rsid w:val="00B42F5C"/>
    <w:rsid w:val="00B43326"/>
    <w:rsid w:val="00B5060B"/>
    <w:rsid w:val="00B51367"/>
    <w:rsid w:val="00B5349C"/>
    <w:rsid w:val="00B553CA"/>
    <w:rsid w:val="00B55445"/>
    <w:rsid w:val="00B55EB4"/>
    <w:rsid w:val="00B570E9"/>
    <w:rsid w:val="00B62B2E"/>
    <w:rsid w:val="00B62BFD"/>
    <w:rsid w:val="00B63523"/>
    <w:rsid w:val="00B639EE"/>
    <w:rsid w:val="00B675DC"/>
    <w:rsid w:val="00B747E0"/>
    <w:rsid w:val="00B748C6"/>
    <w:rsid w:val="00B801B4"/>
    <w:rsid w:val="00B823DD"/>
    <w:rsid w:val="00B83A1A"/>
    <w:rsid w:val="00B85038"/>
    <w:rsid w:val="00B85CAE"/>
    <w:rsid w:val="00B85D16"/>
    <w:rsid w:val="00B8698A"/>
    <w:rsid w:val="00B87D8B"/>
    <w:rsid w:val="00B87E3E"/>
    <w:rsid w:val="00B96CC0"/>
    <w:rsid w:val="00B9753F"/>
    <w:rsid w:val="00BA0E8C"/>
    <w:rsid w:val="00BA2647"/>
    <w:rsid w:val="00BA3490"/>
    <w:rsid w:val="00BA5ADD"/>
    <w:rsid w:val="00BA6940"/>
    <w:rsid w:val="00BA69A6"/>
    <w:rsid w:val="00BA71C8"/>
    <w:rsid w:val="00BB0055"/>
    <w:rsid w:val="00BB31C1"/>
    <w:rsid w:val="00BB4DAC"/>
    <w:rsid w:val="00BC049B"/>
    <w:rsid w:val="00BC0F4A"/>
    <w:rsid w:val="00BC7CC7"/>
    <w:rsid w:val="00BD061E"/>
    <w:rsid w:val="00BD11CF"/>
    <w:rsid w:val="00BD2EAB"/>
    <w:rsid w:val="00BD3E00"/>
    <w:rsid w:val="00BD4359"/>
    <w:rsid w:val="00BD4691"/>
    <w:rsid w:val="00BD7249"/>
    <w:rsid w:val="00BE17D4"/>
    <w:rsid w:val="00BE6924"/>
    <w:rsid w:val="00BE7BF9"/>
    <w:rsid w:val="00BF1A58"/>
    <w:rsid w:val="00BF26F7"/>
    <w:rsid w:val="00BF2A15"/>
    <w:rsid w:val="00BF3BC3"/>
    <w:rsid w:val="00BF4E6A"/>
    <w:rsid w:val="00BF6E83"/>
    <w:rsid w:val="00C017F7"/>
    <w:rsid w:val="00C022B0"/>
    <w:rsid w:val="00C03742"/>
    <w:rsid w:val="00C10E0A"/>
    <w:rsid w:val="00C124E1"/>
    <w:rsid w:val="00C16BE8"/>
    <w:rsid w:val="00C16F91"/>
    <w:rsid w:val="00C17CA5"/>
    <w:rsid w:val="00C209AA"/>
    <w:rsid w:val="00C2167B"/>
    <w:rsid w:val="00C23EA4"/>
    <w:rsid w:val="00C274A5"/>
    <w:rsid w:val="00C27660"/>
    <w:rsid w:val="00C34AD4"/>
    <w:rsid w:val="00C351E4"/>
    <w:rsid w:val="00C35A82"/>
    <w:rsid w:val="00C40209"/>
    <w:rsid w:val="00C40BE3"/>
    <w:rsid w:val="00C413B2"/>
    <w:rsid w:val="00C41A09"/>
    <w:rsid w:val="00C43ADB"/>
    <w:rsid w:val="00C441E6"/>
    <w:rsid w:val="00C44B10"/>
    <w:rsid w:val="00C500ED"/>
    <w:rsid w:val="00C52503"/>
    <w:rsid w:val="00C536FA"/>
    <w:rsid w:val="00C53AEA"/>
    <w:rsid w:val="00C53EFF"/>
    <w:rsid w:val="00C55C70"/>
    <w:rsid w:val="00C567BF"/>
    <w:rsid w:val="00C56BE5"/>
    <w:rsid w:val="00C574C4"/>
    <w:rsid w:val="00C62215"/>
    <w:rsid w:val="00C63D7C"/>
    <w:rsid w:val="00C755FD"/>
    <w:rsid w:val="00C775FD"/>
    <w:rsid w:val="00C815E0"/>
    <w:rsid w:val="00C83706"/>
    <w:rsid w:val="00C84A01"/>
    <w:rsid w:val="00C9218B"/>
    <w:rsid w:val="00C95239"/>
    <w:rsid w:val="00C955CD"/>
    <w:rsid w:val="00C9734C"/>
    <w:rsid w:val="00CA0203"/>
    <w:rsid w:val="00CA04A1"/>
    <w:rsid w:val="00CA1486"/>
    <w:rsid w:val="00CA1A83"/>
    <w:rsid w:val="00CA5821"/>
    <w:rsid w:val="00CA6221"/>
    <w:rsid w:val="00CA7E07"/>
    <w:rsid w:val="00CB1292"/>
    <w:rsid w:val="00CB5A16"/>
    <w:rsid w:val="00CB5C62"/>
    <w:rsid w:val="00CC3C85"/>
    <w:rsid w:val="00CD0632"/>
    <w:rsid w:val="00CD234D"/>
    <w:rsid w:val="00CD2D77"/>
    <w:rsid w:val="00CD5DAA"/>
    <w:rsid w:val="00CD628A"/>
    <w:rsid w:val="00CE0E8D"/>
    <w:rsid w:val="00CF024D"/>
    <w:rsid w:val="00CF2E84"/>
    <w:rsid w:val="00CF57DF"/>
    <w:rsid w:val="00D0012E"/>
    <w:rsid w:val="00D00AD0"/>
    <w:rsid w:val="00D01C9D"/>
    <w:rsid w:val="00D01D0D"/>
    <w:rsid w:val="00D04498"/>
    <w:rsid w:val="00D04589"/>
    <w:rsid w:val="00D04787"/>
    <w:rsid w:val="00D079F0"/>
    <w:rsid w:val="00D07F7E"/>
    <w:rsid w:val="00D13523"/>
    <w:rsid w:val="00D137CF"/>
    <w:rsid w:val="00D15E0D"/>
    <w:rsid w:val="00D20CCD"/>
    <w:rsid w:val="00D23AE8"/>
    <w:rsid w:val="00D23CCA"/>
    <w:rsid w:val="00D23FC5"/>
    <w:rsid w:val="00D24313"/>
    <w:rsid w:val="00D30A94"/>
    <w:rsid w:val="00D31AA0"/>
    <w:rsid w:val="00D31EB7"/>
    <w:rsid w:val="00D32E58"/>
    <w:rsid w:val="00D40677"/>
    <w:rsid w:val="00D43F9A"/>
    <w:rsid w:val="00D44413"/>
    <w:rsid w:val="00D456FE"/>
    <w:rsid w:val="00D45722"/>
    <w:rsid w:val="00D511AB"/>
    <w:rsid w:val="00D51FF0"/>
    <w:rsid w:val="00D52548"/>
    <w:rsid w:val="00D52F9F"/>
    <w:rsid w:val="00D556F3"/>
    <w:rsid w:val="00D55C4E"/>
    <w:rsid w:val="00D565F0"/>
    <w:rsid w:val="00D56703"/>
    <w:rsid w:val="00D60304"/>
    <w:rsid w:val="00D63562"/>
    <w:rsid w:val="00D63674"/>
    <w:rsid w:val="00D6508E"/>
    <w:rsid w:val="00D651CF"/>
    <w:rsid w:val="00D66A62"/>
    <w:rsid w:val="00D70D80"/>
    <w:rsid w:val="00D71811"/>
    <w:rsid w:val="00D733C4"/>
    <w:rsid w:val="00D76D6E"/>
    <w:rsid w:val="00D8150D"/>
    <w:rsid w:val="00D84AF5"/>
    <w:rsid w:val="00D87C01"/>
    <w:rsid w:val="00D90D4A"/>
    <w:rsid w:val="00D9216B"/>
    <w:rsid w:val="00D951A3"/>
    <w:rsid w:val="00D97656"/>
    <w:rsid w:val="00DA0389"/>
    <w:rsid w:val="00DA2121"/>
    <w:rsid w:val="00DA222C"/>
    <w:rsid w:val="00DA331C"/>
    <w:rsid w:val="00DA3D2D"/>
    <w:rsid w:val="00DA44A9"/>
    <w:rsid w:val="00DA4CD5"/>
    <w:rsid w:val="00DA4FD2"/>
    <w:rsid w:val="00DA51B3"/>
    <w:rsid w:val="00DA6DC8"/>
    <w:rsid w:val="00DB26DD"/>
    <w:rsid w:val="00DB29AB"/>
    <w:rsid w:val="00DB2B00"/>
    <w:rsid w:val="00DC0C76"/>
    <w:rsid w:val="00DC7BC6"/>
    <w:rsid w:val="00DD59CC"/>
    <w:rsid w:val="00DD6474"/>
    <w:rsid w:val="00DE1130"/>
    <w:rsid w:val="00DE23F7"/>
    <w:rsid w:val="00DE26E3"/>
    <w:rsid w:val="00DE6E80"/>
    <w:rsid w:val="00DF07C6"/>
    <w:rsid w:val="00DF4AE3"/>
    <w:rsid w:val="00DF6335"/>
    <w:rsid w:val="00DF75C6"/>
    <w:rsid w:val="00DF7E1A"/>
    <w:rsid w:val="00E06DD0"/>
    <w:rsid w:val="00E07053"/>
    <w:rsid w:val="00E10CD4"/>
    <w:rsid w:val="00E10F08"/>
    <w:rsid w:val="00E118E4"/>
    <w:rsid w:val="00E11991"/>
    <w:rsid w:val="00E14466"/>
    <w:rsid w:val="00E15A15"/>
    <w:rsid w:val="00E15F98"/>
    <w:rsid w:val="00E16824"/>
    <w:rsid w:val="00E16E7E"/>
    <w:rsid w:val="00E16E8A"/>
    <w:rsid w:val="00E16FE1"/>
    <w:rsid w:val="00E206AF"/>
    <w:rsid w:val="00E21834"/>
    <w:rsid w:val="00E218F9"/>
    <w:rsid w:val="00E22241"/>
    <w:rsid w:val="00E22A4B"/>
    <w:rsid w:val="00E2575F"/>
    <w:rsid w:val="00E2638D"/>
    <w:rsid w:val="00E26508"/>
    <w:rsid w:val="00E26FB9"/>
    <w:rsid w:val="00E2737A"/>
    <w:rsid w:val="00E27A77"/>
    <w:rsid w:val="00E27E78"/>
    <w:rsid w:val="00E34400"/>
    <w:rsid w:val="00E42AC9"/>
    <w:rsid w:val="00E43C50"/>
    <w:rsid w:val="00E45180"/>
    <w:rsid w:val="00E45D01"/>
    <w:rsid w:val="00E466A2"/>
    <w:rsid w:val="00E532F0"/>
    <w:rsid w:val="00E5511D"/>
    <w:rsid w:val="00E57136"/>
    <w:rsid w:val="00E6242D"/>
    <w:rsid w:val="00E6347E"/>
    <w:rsid w:val="00E65D97"/>
    <w:rsid w:val="00E66935"/>
    <w:rsid w:val="00E676DC"/>
    <w:rsid w:val="00E7032E"/>
    <w:rsid w:val="00E72BE4"/>
    <w:rsid w:val="00E77C6B"/>
    <w:rsid w:val="00E80842"/>
    <w:rsid w:val="00E86EB0"/>
    <w:rsid w:val="00E91929"/>
    <w:rsid w:val="00E92D1D"/>
    <w:rsid w:val="00E95709"/>
    <w:rsid w:val="00EA2B2C"/>
    <w:rsid w:val="00EA70B4"/>
    <w:rsid w:val="00EB24CD"/>
    <w:rsid w:val="00EC0323"/>
    <w:rsid w:val="00EC0B60"/>
    <w:rsid w:val="00EC46B0"/>
    <w:rsid w:val="00EC500C"/>
    <w:rsid w:val="00EC5CAB"/>
    <w:rsid w:val="00EC6A26"/>
    <w:rsid w:val="00EC7A3D"/>
    <w:rsid w:val="00ED021C"/>
    <w:rsid w:val="00ED4B17"/>
    <w:rsid w:val="00ED570A"/>
    <w:rsid w:val="00ED7714"/>
    <w:rsid w:val="00ED7A66"/>
    <w:rsid w:val="00EE3B69"/>
    <w:rsid w:val="00EE71D6"/>
    <w:rsid w:val="00EF0506"/>
    <w:rsid w:val="00EF0C55"/>
    <w:rsid w:val="00EF103A"/>
    <w:rsid w:val="00EF1D63"/>
    <w:rsid w:val="00EF22F5"/>
    <w:rsid w:val="00EF5CBA"/>
    <w:rsid w:val="00EF5E9D"/>
    <w:rsid w:val="00F01B35"/>
    <w:rsid w:val="00F02965"/>
    <w:rsid w:val="00F02E97"/>
    <w:rsid w:val="00F0363F"/>
    <w:rsid w:val="00F056C6"/>
    <w:rsid w:val="00F063E6"/>
    <w:rsid w:val="00F0663B"/>
    <w:rsid w:val="00F06671"/>
    <w:rsid w:val="00F07501"/>
    <w:rsid w:val="00F12361"/>
    <w:rsid w:val="00F13597"/>
    <w:rsid w:val="00F14DBA"/>
    <w:rsid w:val="00F15F3E"/>
    <w:rsid w:val="00F16D43"/>
    <w:rsid w:val="00F2115A"/>
    <w:rsid w:val="00F24769"/>
    <w:rsid w:val="00F31F97"/>
    <w:rsid w:val="00F32C18"/>
    <w:rsid w:val="00F339F1"/>
    <w:rsid w:val="00F34AF3"/>
    <w:rsid w:val="00F34C6D"/>
    <w:rsid w:val="00F36769"/>
    <w:rsid w:val="00F4103A"/>
    <w:rsid w:val="00F42D14"/>
    <w:rsid w:val="00F42F8E"/>
    <w:rsid w:val="00F444B5"/>
    <w:rsid w:val="00F44FA2"/>
    <w:rsid w:val="00F528C6"/>
    <w:rsid w:val="00F53EA0"/>
    <w:rsid w:val="00F549B4"/>
    <w:rsid w:val="00F54E2A"/>
    <w:rsid w:val="00F55D8B"/>
    <w:rsid w:val="00F55EEC"/>
    <w:rsid w:val="00F60195"/>
    <w:rsid w:val="00F613DD"/>
    <w:rsid w:val="00F62D65"/>
    <w:rsid w:val="00F66BF9"/>
    <w:rsid w:val="00F71789"/>
    <w:rsid w:val="00F77FF9"/>
    <w:rsid w:val="00F814E2"/>
    <w:rsid w:val="00F84D14"/>
    <w:rsid w:val="00F85D28"/>
    <w:rsid w:val="00F900DD"/>
    <w:rsid w:val="00F94EDB"/>
    <w:rsid w:val="00F95168"/>
    <w:rsid w:val="00FA0C19"/>
    <w:rsid w:val="00FA2C34"/>
    <w:rsid w:val="00FA5734"/>
    <w:rsid w:val="00FB098A"/>
    <w:rsid w:val="00FB0BEF"/>
    <w:rsid w:val="00FB0CBF"/>
    <w:rsid w:val="00FB1A74"/>
    <w:rsid w:val="00FB3029"/>
    <w:rsid w:val="00FB4C69"/>
    <w:rsid w:val="00FC71D6"/>
    <w:rsid w:val="00FD0D03"/>
    <w:rsid w:val="00FD1408"/>
    <w:rsid w:val="00FD7F0E"/>
    <w:rsid w:val="00FE0314"/>
    <w:rsid w:val="00FE6886"/>
    <w:rsid w:val="00FE7414"/>
    <w:rsid w:val="00FF499E"/>
    <w:rsid w:val="00FF4D7F"/>
    <w:rsid w:val="00FF5C01"/>
    <w:rsid w:val="00FF622B"/>
    <w:rsid w:val="00FF7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E92"/>
    <w:rPr>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3D01AE"/>
    <w:pPr>
      <w:spacing w:before="240"/>
    </w:pPr>
    <w:rPr>
      <w:rFonts w:ascii="Arial" w:hAnsi="Arial"/>
      <w:b/>
      <w:bCs/>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3D01AE"/>
    <w:pPr>
      <w:ind w:left="240"/>
    </w:pPr>
    <w:rPr>
      <w:rFonts w:ascii="Arial" w:hAnsi="Arial"/>
    </w:rPr>
  </w:style>
  <w:style w:type="paragraph" w:styleId="TOC4">
    <w:name w:val="toc 4"/>
    <w:basedOn w:val="Normal"/>
    <w:next w:val="Normal"/>
    <w:autoRedefine/>
    <w:semiHidden/>
    <w:rsid w:val="003D01AE"/>
    <w:pPr>
      <w:ind w:left="480"/>
    </w:pPr>
    <w:rPr>
      <w:rFonts w:ascii="Arial" w:hAnsi="Arial"/>
    </w:rPr>
  </w:style>
  <w:style w:type="paragraph" w:styleId="TOC5">
    <w:name w:val="toc 5"/>
    <w:basedOn w:val="Normal"/>
    <w:next w:val="Normal"/>
    <w:autoRedefine/>
    <w:semiHidden/>
    <w:rsid w:val="003D01AE"/>
    <w:pPr>
      <w:ind w:left="720"/>
    </w:pPr>
    <w:rPr>
      <w:rFonts w:ascii="Arial" w:hAnsi="Arial"/>
    </w:rPr>
  </w:style>
  <w:style w:type="paragraph" w:styleId="TOC6">
    <w:name w:val="toc 6"/>
    <w:basedOn w:val="Normal"/>
    <w:next w:val="Normal"/>
    <w:autoRedefine/>
    <w:semiHidden/>
    <w:rsid w:val="003D01AE"/>
    <w:pPr>
      <w:ind w:left="960"/>
    </w:pPr>
    <w:rPr>
      <w:rFonts w:ascii="Arial" w:hAnsi="Arial"/>
    </w:rPr>
  </w:style>
  <w:style w:type="paragraph" w:styleId="TOC7">
    <w:name w:val="toc 7"/>
    <w:basedOn w:val="Normal"/>
    <w:next w:val="Normal"/>
    <w:autoRedefine/>
    <w:semiHidden/>
    <w:rsid w:val="003D01AE"/>
    <w:pPr>
      <w:ind w:left="1200"/>
    </w:pPr>
    <w:rPr>
      <w:rFonts w:ascii="Arial" w:hAnsi="Arial"/>
    </w:rPr>
  </w:style>
  <w:style w:type="paragraph" w:styleId="TOC8">
    <w:name w:val="toc 8"/>
    <w:basedOn w:val="Normal"/>
    <w:next w:val="Normal"/>
    <w:autoRedefine/>
    <w:semiHidden/>
    <w:rsid w:val="003D01AE"/>
    <w:pPr>
      <w:ind w:left="1440"/>
    </w:pPr>
    <w:rPr>
      <w:rFonts w:ascii="Arial" w:hAnsi="Arial"/>
    </w:rPr>
  </w:style>
  <w:style w:type="paragraph" w:styleId="TOC9">
    <w:name w:val="toc 9"/>
    <w:basedOn w:val="Normal"/>
    <w:next w:val="Normal"/>
    <w:autoRedefine/>
    <w:semiHidden/>
    <w:rsid w:val="003D01AE"/>
    <w:pPr>
      <w:ind w:left="1680"/>
    </w:pPr>
    <w:rPr>
      <w:rFonts w:ascii="Arial" w:hAnsi="Arial"/>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0075E"/>
    <w:rPr>
      <w:sz w:val="16"/>
      <w:szCs w:val="16"/>
    </w:rPr>
  </w:style>
  <w:style w:type="paragraph" w:styleId="CommentText">
    <w:name w:val="annotation text"/>
    <w:basedOn w:val="Normal"/>
    <w:link w:val="CommentTextChar"/>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8"/>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HeaderChar">
    <w:name w:val="Header Char"/>
    <w:basedOn w:val="DefaultParagraphFont"/>
    <w:link w:val="Header"/>
    <w:rsid w:val="002A56B1"/>
    <w:rPr>
      <w:rFonts w:ascii="Times" w:eastAsia="Times" w:hAnsi="Times"/>
      <w:sz w:val="24"/>
      <w:lang w:eastAsia="en-US"/>
    </w:rPr>
  </w:style>
  <w:style w:type="character" w:customStyle="1" w:styleId="ListParagraphChar">
    <w:name w:val="List Paragraph Char"/>
    <w:link w:val="ListParagraph"/>
    <w:uiPriority w:val="34"/>
    <w:rsid w:val="005C65B3"/>
    <w:rPr>
      <w:rFonts w:ascii="Calibri" w:eastAsia="Calibri" w:hAnsi="Calibri"/>
      <w:sz w:val="22"/>
      <w:szCs w:val="22"/>
    </w:rPr>
  </w:style>
  <w:style w:type="paragraph" w:customStyle="1" w:styleId="p1">
    <w:name w:val="p1"/>
    <w:basedOn w:val="Normal"/>
    <w:rsid w:val="00D87C01"/>
    <w:pPr>
      <w:spacing w:before="100" w:beforeAutospacing="1" w:after="100" w:afterAutospacing="1"/>
    </w:pPr>
    <w:rPr>
      <w:rFonts w:ascii="Aptos" w:eastAsiaTheme="minorHAnsi" w:hAnsi="Aptos" w:cs="Calibri"/>
      <w:szCs w:val="24"/>
      <w:lang w:eastAsia="en-GB"/>
    </w:rPr>
  </w:style>
  <w:style w:type="character" w:customStyle="1" w:styleId="s2">
    <w:name w:val="s2"/>
    <w:basedOn w:val="DefaultParagraphFont"/>
    <w:rsid w:val="00D87C01"/>
  </w:style>
  <w:style w:type="paragraph" w:customStyle="1" w:styleId="Paragraph">
    <w:name w:val="Paragraph"/>
    <w:basedOn w:val="Normal"/>
    <w:link w:val="ParagraphChar"/>
    <w:qFormat/>
    <w:rsid w:val="00920938"/>
    <w:pPr>
      <w:spacing w:after="120" w:line="300" w:lineRule="atLeast"/>
      <w:jc w:val="both"/>
    </w:pPr>
    <w:rPr>
      <w:rFonts w:asciiTheme="minorHAnsi" w:eastAsia="Arial Unicode MS" w:hAnsiTheme="minorHAnsi" w:cs="Arial"/>
      <w:color w:val="000000"/>
      <w:sz w:val="22"/>
    </w:rPr>
  </w:style>
  <w:style w:type="character" w:customStyle="1" w:styleId="ParagraphChar">
    <w:name w:val="Paragraph Char"/>
    <w:basedOn w:val="DefaultParagraphFont"/>
    <w:link w:val="Paragraph"/>
    <w:rsid w:val="00920938"/>
    <w:rPr>
      <w:rFonts w:asciiTheme="minorHAnsi" w:eastAsia="Arial Unicode MS" w:hAnsiTheme="minorHAnsi" w:cs="Arial"/>
      <w:color w:val="000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5085">
      <w:bodyDiv w:val="1"/>
      <w:marLeft w:val="0"/>
      <w:marRight w:val="0"/>
      <w:marTop w:val="0"/>
      <w:marBottom w:val="0"/>
      <w:divBdr>
        <w:top w:val="none" w:sz="0" w:space="0" w:color="auto"/>
        <w:left w:val="none" w:sz="0" w:space="0" w:color="auto"/>
        <w:bottom w:val="none" w:sz="0" w:space="0" w:color="auto"/>
        <w:right w:val="none" w:sz="0" w:space="0" w:color="auto"/>
      </w:divBdr>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1099528383">
      <w:bodyDiv w:val="1"/>
      <w:marLeft w:val="0"/>
      <w:marRight w:val="0"/>
      <w:marTop w:val="0"/>
      <w:marBottom w:val="0"/>
      <w:divBdr>
        <w:top w:val="none" w:sz="0" w:space="0" w:color="auto"/>
        <w:left w:val="none" w:sz="0" w:space="0" w:color="auto"/>
        <w:bottom w:val="none" w:sz="0" w:space="0" w:color="auto"/>
        <w:right w:val="none" w:sz="0" w:space="0" w:color="auto"/>
      </w:divBdr>
    </w:div>
    <w:div w:id="1109936979">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412922767">
      <w:bodyDiv w:val="1"/>
      <w:marLeft w:val="0"/>
      <w:marRight w:val="0"/>
      <w:marTop w:val="0"/>
      <w:marBottom w:val="0"/>
      <w:divBdr>
        <w:top w:val="none" w:sz="0" w:space="0" w:color="auto"/>
        <w:left w:val="none" w:sz="0" w:space="0" w:color="auto"/>
        <w:bottom w:val="none" w:sz="0" w:space="0" w:color="auto"/>
        <w:right w:val="none" w:sz="0" w:space="0" w:color="auto"/>
      </w:divBdr>
    </w:div>
    <w:div w:id="1567452977">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802184087">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 w:id="210757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revalidation/wp-content/uploads/sites/10/2015/05/map-annex-k.pdf" TargetMode="External"/><Relationship Id="rId13" Type="http://schemas.openxmlformats.org/officeDocument/2006/relationships/hyperlink" Target="http://www.gmc-uk.org/The_Good_medical_practice_framework_for_appraisal_and_revalidation___DC5707.pdf_56235089.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mc-uk.org/guidance/good_medical_practice.asp" TargetMode="External"/><Relationship Id="rId17" Type="http://schemas.openxmlformats.org/officeDocument/2006/relationships/hyperlink" Target="https://www.gov.uk/government/publications/greening-government-commitments-2021-to-2025" TargetMode="External"/><Relationship Id="rId2" Type="http://schemas.openxmlformats.org/officeDocument/2006/relationships/numbering" Target="numbering.xml"/><Relationship Id="rId16" Type="http://schemas.openxmlformats.org/officeDocument/2006/relationships/hyperlink" Target="https://www.gov.uk/government/publications/dvlas-environmental-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mc-uk.org/guidance/good_medical_practice.asp" TargetMode="External"/><Relationship Id="rId5" Type="http://schemas.openxmlformats.org/officeDocument/2006/relationships/webSettings" Target="webSettings.xml"/><Relationship Id="rId15" Type="http://schemas.openxmlformats.org/officeDocument/2006/relationships/hyperlink" Target="https://www.gov.uk/government/publications/government-security-classifications" TargetMode="External"/><Relationship Id="rId10" Type="http://schemas.openxmlformats.org/officeDocument/2006/relationships/hyperlink" Target="https://www.england.nhs.uk/professional-standards/medical-revalidation/appraisers/med-app-guid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mc-uk.org/guidance/good_medical_practice.asp" TargetMode="External"/><Relationship Id="rId14" Type="http://schemas.openxmlformats.org/officeDocument/2006/relationships/hyperlink" Target="https://www.england.nhs.uk/medical-revalidation/appraisers/qa-guidance-not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4299</Words>
  <Characters>26277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30515</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Andrew Williams</cp:lastModifiedBy>
  <cp:revision>3</cp:revision>
  <cp:lastPrinted>2018-03-07T08:33:00Z</cp:lastPrinted>
  <dcterms:created xsi:type="dcterms:W3CDTF">2025-07-07T09:14:00Z</dcterms:created>
  <dcterms:modified xsi:type="dcterms:W3CDTF">2025-07-07T09:16:00Z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