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7A850" w14:textId="30A37B01" w:rsidR="002C34D4" w:rsidRDefault="00F719B3" w:rsidP="002C34D4">
      <w:pPr>
        <w:pStyle w:val="Logos"/>
        <w:tabs>
          <w:tab w:val="right" w:pos="9498"/>
        </w:tabs>
      </w:pPr>
      <w:bookmarkStart w:id="0" w:name="_GoBack"/>
      <w:bookmarkEnd w:id="0"/>
      <w:r>
        <w:drawing>
          <wp:inline distT="0" distB="0" distL="0" distR="0" wp14:anchorId="5AF363D5" wp14:editId="4649BDDE">
            <wp:extent cx="1630449" cy="798511"/>
            <wp:effectExtent l="0" t="0" r="8255" b="1905"/>
            <wp:docPr id="10" name="Picture 10" descr="Image result for government equalitie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government equalities offic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951" t="8826" r="3400" b="6070"/>
                    <a:stretch/>
                  </pic:blipFill>
                  <pic:spPr bwMode="auto">
                    <a:xfrm>
                      <a:off x="0" y="0"/>
                      <a:ext cx="1630449" cy="798511"/>
                    </a:xfrm>
                    <a:prstGeom prst="rect">
                      <a:avLst/>
                    </a:prstGeom>
                    <a:noFill/>
                    <a:ln>
                      <a:noFill/>
                    </a:ln>
                    <a:extLst>
                      <a:ext uri="{53640926-AAD7-44D8-BBD7-CCE9431645EC}">
                        <a14:shadowObscured xmlns:a14="http://schemas.microsoft.com/office/drawing/2010/main"/>
                      </a:ext>
                    </a:extLst>
                  </pic:spPr>
                </pic:pic>
              </a:graphicData>
            </a:graphic>
          </wp:inline>
        </w:drawing>
      </w:r>
      <w:r w:rsidR="005360CC">
        <w:rPr>
          <w:color w:val="1F497D"/>
        </w:rPr>
        <w:drawing>
          <wp:inline distT="0" distB="0" distL="0" distR="0" wp14:anchorId="75706E62" wp14:editId="22B294B0">
            <wp:extent cx="1458812" cy="758614"/>
            <wp:effectExtent l="0" t="0" r="8255" b="3810"/>
            <wp:docPr id="2" name="Picture 2" descr="cid:image001.png@01D38BCD.F48CE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38BCD.F48CEFB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506889" cy="783615"/>
                    </a:xfrm>
                    <a:prstGeom prst="rect">
                      <a:avLst/>
                    </a:prstGeom>
                    <a:noFill/>
                    <a:ln>
                      <a:noFill/>
                    </a:ln>
                  </pic:spPr>
                </pic:pic>
              </a:graphicData>
            </a:graphic>
          </wp:inline>
        </w:drawing>
      </w:r>
      <w:r w:rsidR="005360CC">
        <w:t xml:space="preserve"> </w:t>
      </w:r>
    </w:p>
    <w:p w14:paraId="2F20BAA3" w14:textId="77777777" w:rsidR="005C0B41" w:rsidRPr="00B818C3" w:rsidRDefault="00A57128" w:rsidP="00B818C3">
      <w:pPr>
        <w:pStyle w:val="Heading1"/>
        <w:jc w:val="center"/>
        <w:rPr>
          <w:sz w:val="44"/>
          <w:szCs w:val="44"/>
        </w:rPr>
      </w:pPr>
      <w:r w:rsidRPr="00B818C3">
        <w:rPr>
          <w:sz w:val="44"/>
          <w:szCs w:val="44"/>
        </w:rPr>
        <w:t>Expression of interest</w:t>
      </w:r>
    </w:p>
    <w:p w14:paraId="15A4D430" w14:textId="3E7B4402" w:rsidR="00A57128" w:rsidRPr="007E0083" w:rsidRDefault="00A57128" w:rsidP="00EE71A2">
      <w:pPr>
        <w:pStyle w:val="Heading1"/>
      </w:pPr>
      <w:r w:rsidRPr="007E0083">
        <w:t>Title:</w:t>
      </w:r>
      <w:r w:rsidR="00287B7D">
        <w:t xml:space="preserve"> </w:t>
      </w:r>
      <w:r w:rsidR="00B90C0E">
        <w:t xml:space="preserve">Exploring </w:t>
      </w:r>
      <w:r w:rsidR="00D0382D">
        <w:t>H</w:t>
      </w:r>
      <w:r w:rsidR="00287B7D">
        <w:t>omelessness among Lesbian,</w:t>
      </w:r>
      <w:r w:rsidR="00B90C0E">
        <w:t xml:space="preserve"> Gay, Bisexual and Transgender </w:t>
      </w:r>
      <w:r w:rsidR="00D0382D">
        <w:t>P</w:t>
      </w:r>
      <w:r w:rsidR="00B90C0E">
        <w:t>eople</w:t>
      </w:r>
    </w:p>
    <w:p w14:paraId="6F6CE829" w14:textId="77777777" w:rsidR="00A57128" w:rsidRPr="007E0083" w:rsidRDefault="00A57128" w:rsidP="00A57128">
      <w:pPr>
        <w:rPr>
          <w:b/>
        </w:rPr>
      </w:pPr>
      <w:r w:rsidRPr="007E0083">
        <w:rPr>
          <w:b/>
        </w:rPr>
        <w:t xml:space="preserve">Project reference: </w:t>
      </w:r>
      <w:r w:rsidR="00287B7D">
        <w:rPr>
          <w:b/>
        </w:rPr>
        <w:t>GEO2018/06</w:t>
      </w:r>
    </w:p>
    <w:p w14:paraId="40136BF9" w14:textId="19ECCF7B" w:rsidR="00A57128" w:rsidRPr="007E0083" w:rsidRDefault="00A57128" w:rsidP="00A57128">
      <w:pPr>
        <w:rPr>
          <w:b/>
        </w:rPr>
      </w:pPr>
      <w:r w:rsidRPr="007E0083">
        <w:rPr>
          <w:b/>
        </w:rPr>
        <w:t>Deadline for expressions of interest</w:t>
      </w:r>
      <w:r w:rsidRPr="00FB1517">
        <w:rPr>
          <w:b/>
        </w:rPr>
        <w:t>:</w:t>
      </w:r>
      <w:r w:rsidR="00CD43C5" w:rsidRPr="00FB1517">
        <w:rPr>
          <w:b/>
        </w:rPr>
        <w:t xml:space="preserve"> </w:t>
      </w:r>
      <w:r w:rsidR="00B33036" w:rsidRPr="00FB1517">
        <w:rPr>
          <w:b/>
        </w:rPr>
        <w:t>2</w:t>
      </w:r>
      <w:r w:rsidR="00363C33">
        <w:rPr>
          <w:b/>
        </w:rPr>
        <w:t>6</w:t>
      </w:r>
      <w:r w:rsidR="00CD43C5" w:rsidRPr="00FB1517">
        <w:rPr>
          <w:b/>
        </w:rPr>
        <w:t xml:space="preserve"> November 2018 (noon)</w:t>
      </w:r>
    </w:p>
    <w:p w14:paraId="44220BB2" w14:textId="77777777" w:rsidR="00A57128" w:rsidRPr="001F2CE2" w:rsidRDefault="00A57128" w:rsidP="001F2CE2">
      <w:pPr>
        <w:pStyle w:val="Heading2"/>
      </w:pPr>
      <w:r w:rsidRPr="001F2CE2">
        <w:t>Summary</w:t>
      </w:r>
    </w:p>
    <w:p w14:paraId="69277624" w14:textId="0AB296B4" w:rsidR="00A57128" w:rsidRPr="00A57128" w:rsidRDefault="00301DE1" w:rsidP="00301DE1">
      <w:r>
        <w:rPr>
          <w:szCs w:val="22"/>
        </w:rPr>
        <w:t xml:space="preserve">The Government Equalities Office (GEO) </w:t>
      </w:r>
      <w:r w:rsidR="007E27A0">
        <w:rPr>
          <w:szCs w:val="22"/>
        </w:rPr>
        <w:t>and the Ministry of Housing, Communities and Local Governm</w:t>
      </w:r>
      <w:r w:rsidR="00064FD6">
        <w:rPr>
          <w:szCs w:val="22"/>
        </w:rPr>
        <w:t>e</w:t>
      </w:r>
      <w:r w:rsidR="007E27A0">
        <w:rPr>
          <w:szCs w:val="22"/>
        </w:rPr>
        <w:t>nt (MHCLG) are</w:t>
      </w:r>
      <w:r>
        <w:rPr>
          <w:szCs w:val="22"/>
        </w:rPr>
        <w:t xml:space="preserve"> se</w:t>
      </w:r>
      <w:r w:rsidR="006317F6">
        <w:rPr>
          <w:szCs w:val="22"/>
        </w:rPr>
        <w:t xml:space="preserve">eking expressions of interest to undertake research on homelessness amongst </w:t>
      </w:r>
      <w:r w:rsidR="00B90C0E">
        <w:rPr>
          <w:szCs w:val="22"/>
        </w:rPr>
        <w:t>l</w:t>
      </w:r>
      <w:r w:rsidR="006317F6">
        <w:rPr>
          <w:szCs w:val="22"/>
        </w:rPr>
        <w:t>esbian,</w:t>
      </w:r>
      <w:r w:rsidR="00B90C0E">
        <w:rPr>
          <w:szCs w:val="22"/>
        </w:rPr>
        <w:t xml:space="preserve"> g</w:t>
      </w:r>
      <w:r w:rsidR="006317F6">
        <w:rPr>
          <w:szCs w:val="22"/>
        </w:rPr>
        <w:t xml:space="preserve">ay, </w:t>
      </w:r>
      <w:r w:rsidR="00B90C0E">
        <w:rPr>
          <w:szCs w:val="22"/>
        </w:rPr>
        <w:t>b</w:t>
      </w:r>
      <w:r w:rsidR="006317F6">
        <w:rPr>
          <w:szCs w:val="22"/>
        </w:rPr>
        <w:t>isexual a</w:t>
      </w:r>
      <w:r w:rsidR="000F5A98">
        <w:rPr>
          <w:szCs w:val="22"/>
        </w:rPr>
        <w:t xml:space="preserve">nd </w:t>
      </w:r>
      <w:r w:rsidR="00B90C0E">
        <w:rPr>
          <w:szCs w:val="22"/>
        </w:rPr>
        <w:t>t</w:t>
      </w:r>
      <w:r w:rsidR="000F5A98">
        <w:rPr>
          <w:szCs w:val="22"/>
        </w:rPr>
        <w:t xml:space="preserve">ransgender </w:t>
      </w:r>
      <w:r w:rsidR="00B90C0E">
        <w:rPr>
          <w:szCs w:val="22"/>
        </w:rPr>
        <w:t>(LGB</w:t>
      </w:r>
      <w:r w:rsidR="008E4C78">
        <w:rPr>
          <w:szCs w:val="22"/>
        </w:rPr>
        <w:t>T</w:t>
      </w:r>
      <w:r w:rsidR="00B90C0E">
        <w:rPr>
          <w:szCs w:val="22"/>
        </w:rPr>
        <w:t xml:space="preserve">) </w:t>
      </w:r>
      <w:r w:rsidR="00444F46">
        <w:rPr>
          <w:szCs w:val="22"/>
        </w:rPr>
        <w:t>people</w:t>
      </w:r>
      <w:r w:rsidR="000F5A98">
        <w:rPr>
          <w:szCs w:val="22"/>
        </w:rPr>
        <w:t xml:space="preserve"> in </w:t>
      </w:r>
      <w:r w:rsidR="009D7F49">
        <w:rPr>
          <w:szCs w:val="22"/>
        </w:rPr>
        <w:t>the UK</w:t>
      </w:r>
      <w:r w:rsidR="000F5A98">
        <w:rPr>
          <w:szCs w:val="22"/>
        </w:rPr>
        <w:t>.</w:t>
      </w:r>
    </w:p>
    <w:p w14:paraId="29EC320C" w14:textId="77777777" w:rsidR="00A57128" w:rsidRDefault="00A57128" w:rsidP="001F2CE2">
      <w:pPr>
        <w:pStyle w:val="Heading2"/>
      </w:pPr>
      <w:r>
        <w:t>Background</w:t>
      </w:r>
    </w:p>
    <w:p w14:paraId="6548D092" w14:textId="1E6C61E0" w:rsidR="006614F2" w:rsidRPr="006761C2" w:rsidRDefault="007E27A0" w:rsidP="00827C7E">
      <w:r w:rsidRPr="007E27A0">
        <w:t xml:space="preserve">In </w:t>
      </w:r>
      <w:r w:rsidR="00827C7E">
        <w:t xml:space="preserve">July </w:t>
      </w:r>
      <w:r w:rsidRPr="007E27A0">
        <w:t xml:space="preserve">2018, the </w:t>
      </w:r>
      <w:r w:rsidR="00133262">
        <w:t>G</w:t>
      </w:r>
      <w:r>
        <w:t>overnmen</w:t>
      </w:r>
      <w:r w:rsidRPr="00443F95">
        <w:t xml:space="preserve">t launched </w:t>
      </w:r>
      <w:r w:rsidR="00133262">
        <w:t>its</w:t>
      </w:r>
      <w:r w:rsidRPr="00443F95">
        <w:t xml:space="preserve"> LGBT Action Plan</w:t>
      </w:r>
      <w:r w:rsidR="006F20D8" w:rsidRPr="00443F95">
        <w:t xml:space="preserve"> </w:t>
      </w:r>
      <w:r w:rsidR="00443F95">
        <w:t xml:space="preserve">on </w:t>
      </w:r>
      <w:r w:rsidR="00A955E7">
        <w:t>improving the lives of LGBT</w:t>
      </w:r>
      <w:r w:rsidR="00443F95">
        <w:t xml:space="preserve"> people in the UK. </w:t>
      </w:r>
      <w:r w:rsidR="00827C7E">
        <w:t>It also launched</w:t>
      </w:r>
      <w:r w:rsidR="001A71E0">
        <w:t xml:space="preserve"> its</w:t>
      </w:r>
      <w:r w:rsidR="00827C7E">
        <w:t xml:space="preserve"> </w:t>
      </w:r>
      <w:r w:rsidR="006614F2" w:rsidRPr="00443F95">
        <w:t>Rough Sleeping Strategy</w:t>
      </w:r>
      <w:r w:rsidR="006F20D8" w:rsidRPr="00443F95">
        <w:t xml:space="preserve"> </w:t>
      </w:r>
      <w:r w:rsidR="00827C7E">
        <w:t>in August 2018</w:t>
      </w:r>
      <w:r w:rsidR="001A71E0">
        <w:t xml:space="preserve">, </w:t>
      </w:r>
      <w:r w:rsidR="00827C7E">
        <w:t>which set out how t</w:t>
      </w:r>
      <w:r w:rsidR="001A71E0">
        <w:t xml:space="preserve">he Government intends to </w:t>
      </w:r>
      <w:r w:rsidR="00827C7E" w:rsidRPr="007E27A0">
        <w:t>eliminate roug</w:t>
      </w:r>
      <w:r w:rsidR="00827C7E">
        <w:t xml:space="preserve">h sleeping by 2027. The Action Plan and the Strategy </w:t>
      </w:r>
      <w:r>
        <w:t xml:space="preserve">made a commitment </w:t>
      </w:r>
      <w:r w:rsidRPr="006761C2">
        <w:t xml:space="preserve">to developing the evidence base on the nature, scale and experience of services among homeless </w:t>
      </w:r>
      <w:r w:rsidR="00D0382D">
        <w:t xml:space="preserve">LGBT </w:t>
      </w:r>
      <w:r w:rsidRPr="006761C2">
        <w:t xml:space="preserve">people in the UK. </w:t>
      </w:r>
    </w:p>
    <w:p w14:paraId="3576658E" w14:textId="6DCA8CEB" w:rsidR="00D20383" w:rsidRDefault="000F5A98" w:rsidP="0040306B">
      <w:r>
        <w:t xml:space="preserve">The GEO </w:t>
      </w:r>
      <w:r w:rsidR="00461912">
        <w:t xml:space="preserve">previously </w:t>
      </w:r>
      <w:r>
        <w:t xml:space="preserve">published a wide-ranging evidence review on </w:t>
      </w:r>
      <w:r w:rsidRPr="000F5A98">
        <w:t xml:space="preserve">the nature of inequality and relative disadvantage experienced by </w:t>
      </w:r>
      <w:r w:rsidR="00495506">
        <w:t xml:space="preserve">LGBT </w:t>
      </w:r>
      <w:r w:rsidR="001D3D64">
        <w:t>in the UK</w:t>
      </w:r>
      <w:r w:rsidR="00CB6E4C">
        <w:t xml:space="preserve"> by the National </w:t>
      </w:r>
      <w:r w:rsidR="00064FD6">
        <w:t>Institute</w:t>
      </w:r>
      <w:r w:rsidR="00CB6E4C">
        <w:t xml:space="preserve"> of Economic and Social Research (NIESR)</w:t>
      </w:r>
      <w:r w:rsidR="00706C5F">
        <w:t>.</w:t>
      </w:r>
      <w:r w:rsidR="001D3D64">
        <w:rPr>
          <w:rStyle w:val="FootnoteReference"/>
        </w:rPr>
        <w:footnoteReference w:id="2"/>
      </w:r>
      <w:r w:rsidR="00236570">
        <w:t xml:space="preserve"> One </w:t>
      </w:r>
      <w:r w:rsidR="00D20383">
        <w:t xml:space="preserve">section </w:t>
      </w:r>
      <w:r w:rsidR="00236570">
        <w:t xml:space="preserve">of this report </w:t>
      </w:r>
      <w:r w:rsidR="00461912">
        <w:t xml:space="preserve">investigated </w:t>
      </w:r>
      <w:r w:rsidR="00D20383">
        <w:t xml:space="preserve">the evidence on </w:t>
      </w:r>
      <w:r w:rsidR="00236570">
        <w:t>homelessness and housing disadvantage</w:t>
      </w:r>
      <w:r w:rsidR="00444F46">
        <w:t xml:space="preserve"> amongst LGB</w:t>
      </w:r>
      <w:r w:rsidR="00495506">
        <w:t xml:space="preserve">T </w:t>
      </w:r>
      <w:r w:rsidR="00D20383">
        <w:t>(relative to non-LGBT people)</w:t>
      </w:r>
      <w:r w:rsidR="00236570">
        <w:t>.</w:t>
      </w:r>
      <w:r w:rsidR="00CC0C96">
        <w:t xml:space="preserve"> </w:t>
      </w:r>
    </w:p>
    <w:p w14:paraId="1A22BD5F" w14:textId="331DAEB3" w:rsidR="003B5935" w:rsidRPr="00444F46" w:rsidRDefault="00D20383" w:rsidP="0040306B">
      <w:r w:rsidRPr="00444F46">
        <w:t xml:space="preserve">The report </w:t>
      </w:r>
      <w:r w:rsidR="003B5935" w:rsidRPr="00444F46">
        <w:t xml:space="preserve">found </w:t>
      </w:r>
      <w:r w:rsidR="00461912" w:rsidRPr="00444F46">
        <w:t xml:space="preserve">evidence that </w:t>
      </w:r>
      <w:r w:rsidR="00AA613F" w:rsidRPr="00444F46">
        <w:t>inequality stems from LGB</w:t>
      </w:r>
      <w:r w:rsidR="00495506">
        <w:t xml:space="preserve">T </w:t>
      </w:r>
      <w:r w:rsidR="00AA613F" w:rsidRPr="00444F46">
        <w:t>people’s experiences and expectations of discrimination, including some unwillingness to be open about one’s sexual orientation or gender identity, which may affect usage of services, the quality of service experienced and the pr</w:t>
      </w:r>
      <w:r w:rsidRPr="00444F46">
        <w:t>ovision of appropriate services</w:t>
      </w:r>
      <w:r w:rsidR="00461912" w:rsidRPr="00444F46">
        <w:t>.</w:t>
      </w:r>
      <w:r w:rsidRPr="00444F46">
        <w:t xml:space="preserve"> It</w:t>
      </w:r>
      <w:r w:rsidR="0040306B" w:rsidRPr="00444F46">
        <w:t xml:space="preserve"> also found evidence that the </w:t>
      </w:r>
      <w:r w:rsidR="00AA613F" w:rsidRPr="00444F46">
        <w:t>needs of LGB</w:t>
      </w:r>
      <w:r w:rsidR="00495506">
        <w:t>T</w:t>
      </w:r>
      <w:r w:rsidR="00AA613F" w:rsidRPr="00444F46">
        <w:t xml:space="preserve"> people may not be being adequately add</w:t>
      </w:r>
      <w:r w:rsidR="0040306B" w:rsidRPr="00444F46">
        <w:t>ressed within housing services</w:t>
      </w:r>
      <w:r w:rsidR="003B5935" w:rsidRPr="00444F46">
        <w:t xml:space="preserve">. </w:t>
      </w:r>
    </w:p>
    <w:p w14:paraId="4EF766E8" w14:textId="0441D16F" w:rsidR="0008025C" w:rsidRDefault="00FA52A0" w:rsidP="0008025C">
      <w:r>
        <w:t xml:space="preserve">In order to </w:t>
      </w:r>
      <w:r w:rsidR="00F06B75">
        <w:t xml:space="preserve">meet the commitments set out in the LGBT Action Plan and the Rough Sleeping Strategy, GEO and MHCLG would like to commission </w:t>
      </w:r>
      <w:r w:rsidR="00DE0F9D">
        <w:t xml:space="preserve">some </w:t>
      </w:r>
      <w:r w:rsidR="00D04221">
        <w:t>research to better understand</w:t>
      </w:r>
      <w:r w:rsidR="008E4C78">
        <w:t>:</w:t>
      </w:r>
      <w:r w:rsidR="00D04221">
        <w:t xml:space="preserve"> </w:t>
      </w:r>
      <w:r w:rsidR="00055057">
        <w:t xml:space="preserve">a) </w:t>
      </w:r>
      <w:r w:rsidR="00D04221">
        <w:t xml:space="preserve">the </w:t>
      </w:r>
      <w:r w:rsidR="00D04221" w:rsidRPr="00067A5F">
        <w:t xml:space="preserve">experiences </w:t>
      </w:r>
      <w:r w:rsidR="00D04221">
        <w:t xml:space="preserve">and needs </w:t>
      </w:r>
      <w:r w:rsidR="006665FA">
        <w:t>of homeless</w:t>
      </w:r>
      <w:r w:rsidR="00D04221">
        <w:t xml:space="preserve"> LGB</w:t>
      </w:r>
      <w:r w:rsidR="00495506">
        <w:t xml:space="preserve">T </w:t>
      </w:r>
      <w:r w:rsidR="00D04221">
        <w:t>people</w:t>
      </w:r>
      <w:r w:rsidR="008E4C78">
        <w:t>;</w:t>
      </w:r>
      <w:r w:rsidR="00D04221">
        <w:t xml:space="preserve"> </w:t>
      </w:r>
      <w:r w:rsidR="00055057">
        <w:t xml:space="preserve">b) </w:t>
      </w:r>
      <w:r w:rsidR="00D04221">
        <w:t xml:space="preserve">how their experiences differ, if at all, </w:t>
      </w:r>
      <w:r w:rsidR="00055057">
        <w:t>from</w:t>
      </w:r>
      <w:r w:rsidR="00D04221">
        <w:t xml:space="preserve"> non-LGBT homeless people</w:t>
      </w:r>
      <w:r w:rsidR="008E4C78">
        <w:t>;</w:t>
      </w:r>
      <w:r w:rsidR="00D04221">
        <w:t xml:space="preserve"> and</w:t>
      </w:r>
      <w:r w:rsidR="00055057">
        <w:t xml:space="preserve"> c)</w:t>
      </w:r>
      <w:r w:rsidR="00D04221">
        <w:t xml:space="preserve"> what </w:t>
      </w:r>
      <w:r w:rsidR="00D04221" w:rsidRPr="00F54B69">
        <w:t xml:space="preserve">can </w:t>
      </w:r>
      <w:r w:rsidR="00D04221">
        <w:t xml:space="preserve">be done to </w:t>
      </w:r>
      <w:r w:rsidR="00D04221" w:rsidRPr="00F54B69">
        <w:t xml:space="preserve">improve support for </w:t>
      </w:r>
      <w:r w:rsidR="008E4C78">
        <w:t xml:space="preserve">homeless </w:t>
      </w:r>
      <w:r w:rsidR="00444F46">
        <w:t>LGB</w:t>
      </w:r>
      <w:r w:rsidR="00495506">
        <w:t>T</w:t>
      </w:r>
      <w:r w:rsidR="00444F46">
        <w:t xml:space="preserve"> </w:t>
      </w:r>
      <w:r w:rsidR="008E4C78">
        <w:t>people</w:t>
      </w:r>
      <w:r w:rsidR="00D04221" w:rsidRPr="00F54B69">
        <w:t>.</w:t>
      </w:r>
      <w:r w:rsidR="00673695">
        <w:t xml:space="preserve"> </w:t>
      </w:r>
      <w:r w:rsidR="00AF311C">
        <w:t xml:space="preserve">Where possible, </w:t>
      </w:r>
      <w:r w:rsidR="00150971">
        <w:t xml:space="preserve">the evidence on </w:t>
      </w:r>
      <w:r w:rsidR="00AF311C">
        <w:t>h</w:t>
      </w:r>
      <w:r w:rsidR="0008025C">
        <w:t xml:space="preserve">omelessness </w:t>
      </w:r>
      <w:r w:rsidR="00150971">
        <w:t xml:space="preserve">should </w:t>
      </w:r>
      <w:r w:rsidR="0008025C">
        <w:t xml:space="preserve">be explored </w:t>
      </w:r>
      <w:r w:rsidR="00AF311C">
        <w:t xml:space="preserve">separately for </w:t>
      </w:r>
      <w:r w:rsidR="00150971">
        <w:t>lesbian</w:t>
      </w:r>
      <w:r w:rsidR="00127B7D">
        <w:t xml:space="preserve"> </w:t>
      </w:r>
      <w:r w:rsidR="00AF311C">
        <w:t>gay</w:t>
      </w:r>
      <w:r w:rsidR="00376076">
        <w:t>, and</w:t>
      </w:r>
      <w:r w:rsidR="00150971">
        <w:t xml:space="preserve"> b</w:t>
      </w:r>
      <w:r w:rsidR="00AF311C">
        <w:t>isexual people</w:t>
      </w:r>
      <w:r w:rsidR="00127B7D">
        <w:t>,</w:t>
      </w:r>
      <w:r w:rsidR="00150971">
        <w:t xml:space="preserve"> and also for transgender people or people with a minority gender identity.</w:t>
      </w:r>
      <w:r w:rsidR="0008025C">
        <w:t xml:space="preserve"> </w:t>
      </w:r>
      <w:r w:rsidR="00BD0A80">
        <w:lastRenderedPageBreak/>
        <w:t>It also needs to explore the evidence by type of ho</w:t>
      </w:r>
      <w:r w:rsidR="00C30BF3">
        <w:t>melessness</w:t>
      </w:r>
      <w:r w:rsidR="00376076">
        <w:t xml:space="preserve"> (e.g. </w:t>
      </w:r>
      <w:r w:rsidR="00376076" w:rsidRPr="00376076">
        <w:t>family homel</w:t>
      </w:r>
      <w:r w:rsidR="00376076">
        <w:t>essness, hidden homelessness, and</w:t>
      </w:r>
      <w:r w:rsidR="00376076" w:rsidRPr="00376076">
        <w:t xml:space="preserve"> rough sleeping</w:t>
      </w:r>
      <w:r w:rsidR="00376076">
        <w:t>)</w:t>
      </w:r>
      <w:r w:rsidR="00C30BF3">
        <w:t>.</w:t>
      </w:r>
    </w:p>
    <w:p w14:paraId="0CDF2BEF" w14:textId="20ACECE1" w:rsidR="00FB2C58" w:rsidRDefault="00673695" w:rsidP="00FA52A0">
      <w:r>
        <w:t xml:space="preserve">This research </w:t>
      </w:r>
      <w:r w:rsidR="008E4C78">
        <w:t>is intended to</w:t>
      </w:r>
      <w:r>
        <w:t xml:space="preserve"> </w:t>
      </w:r>
      <w:r w:rsidR="006665FA">
        <w:t xml:space="preserve">be used to </w:t>
      </w:r>
      <w:r>
        <w:t xml:space="preserve">help </w:t>
      </w:r>
      <w:r w:rsidR="008E4C78">
        <w:t>inform</w:t>
      </w:r>
      <w:r w:rsidR="00B26167">
        <w:t xml:space="preserve"> a policy </w:t>
      </w:r>
      <w:r w:rsidR="00920B8F">
        <w:t>position</w:t>
      </w:r>
      <w:r w:rsidR="00B26167">
        <w:t xml:space="preserve"> </w:t>
      </w:r>
      <w:r w:rsidR="00F54B69">
        <w:t>on</w:t>
      </w:r>
      <w:r w:rsidR="008E4C78">
        <w:t xml:space="preserve"> </w:t>
      </w:r>
      <w:r w:rsidR="00920B8F">
        <w:t xml:space="preserve">housing and </w:t>
      </w:r>
      <w:r w:rsidR="008E4C78">
        <w:t>support</w:t>
      </w:r>
      <w:r w:rsidR="00F54B69" w:rsidRPr="00F54B69">
        <w:t xml:space="preserve"> </w:t>
      </w:r>
      <w:r w:rsidR="008E4C78">
        <w:t xml:space="preserve">services </w:t>
      </w:r>
      <w:r w:rsidR="00F54B69" w:rsidRPr="00F54B69">
        <w:t xml:space="preserve">for </w:t>
      </w:r>
      <w:r w:rsidR="00444F46" w:rsidRPr="00F54B69">
        <w:t xml:space="preserve">homeless </w:t>
      </w:r>
      <w:r w:rsidR="00F54B69" w:rsidRPr="00F54B69">
        <w:t>LGB</w:t>
      </w:r>
      <w:r w:rsidR="00495506">
        <w:t>T</w:t>
      </w:r>
      <w:r w:rsidR="00F54B69" w:rsidRPr="00F54B69">
        <w:t xml:space="preserve"> people</w:t>
      </w:r>
      <w:r>
        <w:t xml:space="preserve"> in </w:t>
      </w:r>
      <w:r w:rsidR="00D0382D">
        <w:t>England</w:t>
      </w:r>
      <w:r>
        <w:t>.</w:t>
      </w:r>
      <w:r w:rsidR="00A972BC">
        <w:t xml:space="preserve"> </w:t>
      </w:r>
    </w:p>
    <w:p w14:paraId="258F022E" w14:textId="77777777" w:rsidR="00A57128" w:rsidRDefault="00CD43C5" w:rsidP="001F2CE2">
      <w:pPr>
        <w:pStyle w:val="Heading2"/>
      </w:pPr>
      <w:r>
        <w:t>Project</w:t>
      </w:r>
      <w:r w:rsidR="00A57128" w:rsidRPr="003E05F9">
        <w:t xml:space="preserve"> aims</w:t>
      </w:r>
      <w:r w:rsidR="002419E8">
        <w:t xml:space="preserve"> and objectives</w:t>
      </w:r>
    </w:p>
    <w:p w14:paraId="7A5376C0" w14:textId="77777777" w:rsidR="00B60767" w:rsidRPr="006761C2" w:rsidRDefault="00B60767" w:rsidP="003D207C">
      <w:pPr>
        <w:rPr>
          <w:b/>
        </w:rPr>
      </w:pPr>
      <w:r w:rsidRPr="006761C2">
        <w:rPr>
          <w:b/>
        </w:rPr>
        <w:t>Aim</w:t>
      </w:r>
    </w:p>
    <w:p w14:paraId="6EFF8DFF" w14:textId="6B27C8C8" w:rsidR="003D207C" w:rsidRDefault="003D207C" w:rsidP="00576615">
      <w:r>
        <w:t xml:space="preserve">The aim of the research is </w:t>
      </w:r>
      <w:r w:rsidRPr="008E1C19">
        <w:t xml:space="preserve">to </w:t>
      </w:r>
      <w:r w:rsidR="00000276" w:rsidRPr="008E1C19">
        <w:t>improve underst</w:t>
      </w:r>
      <w:r w:rsidR="00746B6B" w:rsidRPr="008E1C19">
        <w:t>a</w:t>
      </w:r>
      <w:r w:rsidR="00000276" w:rsidRPr="008E1C19">
        <w:t>nd</w:t>
      </w:r>
      <w:r w:rsidR="00746B6B" w:rsidRPr="008E1C19">
        <w:t xml:space="preserve">ing of </w:t>
      </w:r>
      <w:r w:rsidRPr="008E1C19">
        <w:t>the experiences of homelessness</w:t>
      </w:r>
      <w:r w:rsidR="00186DA5" w:rsidRPr="008E1C19">
        <w:t>, expectations of treatment,</w:t>
      </w:r>
      <w:r w:rsidRPr="008E1C19">
        <w:t xml:space="preserve"> and </w:t>
      </w:r>
      <w:r w:rsidR="00746B6B" w:rsidRPr="008E1C19">
        <w:t>need</w:t>
      </w:r>
      <w:r w:rsidR="00DE0F9D" w:rsidRPr="008E1C19">
        <w:t>s</w:t>
      </w:r>
      <w:r w:rsidR="00746B6B" w:rsidRPr="008E1C19">
        <w:t xml:space="preserve"> </w:t>
      </w:r>
      <w:r w:rsidRPr="008E1C19">
        <w:t>for support</w:t>
      </w:r>
      <w:r>
        <w:t xml:space="preserve"> </w:t>
      </w:r>
      <w:r w:rsidRPr="003D207C">
        <w:t>among LGB</w:t>
      </w:r>
      <w:r w:rsidR="00495506">
        <w:t>T</w:t>
      </w:r>
      <w:r w:rsidR="00444F46">
        <w:t xml:space="preserve"> </w:t>
      </w:r>
      <w:r>
        <w:t>people</w:t>
      </w:r>
      <w:r w:rsidR="0052640D">
        <w:t xml:space="preserve"> in </w:t>
      </w:r>
      <w:r w:rsidR="009D7F49">
        <w:t>the UK</w:t>
      </w:r>
      <w:r w:rsidR="00746B6B">
        <w:t>,</w:t>
      </w:r>
      <w:r>
        <w:t xml:space="preserve"> </w:t>
      </w:r>
      <w:r w:rsidRPr="003D207C">
        <w:t xml:space="preserve">and </w:t>
      </w:r>
      <w:r w:rsidR="00746B6B">
        <w:t>how this compares</w:t>
      </w:r>
      <w:r w:rsidRPr="003D207C">
        <w:t xml:space="preserve"> with non-LGB</w:t>
      </w:r>
      <w:r w:rsidR="00746B6B">
        <w:t>T</w:t>
      </w:r>
      <w:r w:rsidRPr="003D207C">
        <w:t xml:space="preserve"> </w:t>
      </w:r>
      <w:r w:rsidR="00746B6B">
        <w:t xml:space="preserve">homeless </w:t>
      </w:r>
      <w:r w:rsidRPr="003D207C">
        <w:t>people</w:t>
      </w:r>
      <w:r w:rsidR="00576615">
        <w:t xml:space="preserve">, and what can be done to improve support for homeless </w:t>
      </w:r>
      <w:r w:rsidR="00576615" w:rsidRPr="003D207C">
        <w:t>LGB</w:t>
      </w:r>
      <w:r w:rsidR="00495506">
        <w:t>T</w:t>
      </w:r>
      <w:r w:rsidR="00576615" w:rsidRPr="003D207C">
        <w:t xml:space="preserve"> </w:t>
      </w:r>
      <w:r w:rsidR="00576615">
        <w:t>people.</w:t>
      </w:r>
    </w:p>
    <w:p w14:paraId="0E838A50" w14:textId="77777777" w:rsidR="00137913" w:rsidRPr="003D207C" w:rsidRDefault="00137913" w:rsidP="00576615"/>
    <w:p w14:paraId="5CF75F5A" w14:textId="77777777" w:rsidR="003D207C" w:rsidRPr="006761C2" w:rsidRDefault="00B60767" w:rsidP="003D207C">
      <w:pPr>
        <w:rPr>
          <w:b/>
        </w:rPr>
      </w:pPr>
      <w:r w:rsidRPr="006761C2">
        <w:rPr>
          <w:b/>
        </w:rPr>
        <w:t>Objectives</w:t>
      </w:r>
    </w:p>
    <w:p w14:paraId="3B83A073" w14:textId="20F5608C" w:rsidR="00A972BC" w:rsidRDefault="00960A0D" w:rsidP="00960A0D">
      <w:r>
        <w:t>In order to achieve the project aims, the contractor will need to synthesis</w:t>
      </w:r>
      <w:r w:rsidR="005D300E">
        <w:t>e</w:t>
      </w:r>
      <w:r>
        <w:t xml:space="preserve"> and generate evidence on homelessness for both </w:t>
      </w:r>
      <w:proofErr w:type="spellStart"/>
      <w:r w:rsidR="005D300E">
        <w:t>i</w:t>
      </w:r>
      <w:proofErr w:type="spellEnd"/>
      <w:r w:rsidR="001E46E2">
        <w:t xml:space="preserve">) </w:t>
      </w:r>
      <w:r w:rsidR="001E46E2" w:rsidRPr="003D207C">
        <w:t>LGB</w:t>
      </w:r>
      <w:r w:rsidR="00495506">
        <w:t xml:space="preserve">T </w:t>
      </w:r>
      <w:r w:rsidR="00F8180E">
        <w:t xml:space="preserve">people </w:t>
      </w:r>
      <w:r w:rsidR="005D300E">
        <w:t>and ii</w:t>
      </w:r>
      <w:r w:rsidR="001E46E2">
        <w:t xml:space="preserve">) </w:t>
      </w:r>
      <w:r w:rsidR="001E46E2" w:rsidRPr="003D207C">
        <w:t>non-LGBT homeless people (i</w:t>
      </w:r>
      <w:r w:rsidR="00A972BC">
        <w:t>.</w:t>
      </w:r>
      <w:r w:rsidR="001E46E2" w:rsidRPr="003D207C">
        <w:t>e. general homeless population)</w:t>
      </w:r>
      <w:r w:rsidR="00F8180E">
        <w:t xml:space="preserve"> </w:t>
      </w:r>
      <w:r w:rsidR="005D300E">
        <w:t>and compare/contrast this evidence to develop</w:t>
      </w:r>
      <w:r w:rsidR="00B60767">
        <w:t xml:space="preserve"> an assessment about the unique challenges faced by </w:t>
      </w:r>
      <w:r w:rsidR="00CC23D8">
        <w:t xml:space="preserve">being </w:t>
      </w:r>
      <w:r w:rsidR="00B60767">
        <w:t>LGBT and homeless, over and above being homeless.</w:t>
      </w:r>
      <w:r w:rsidR="00A972BC">
        <w:t xml:space="preserve"> </w:t>
      </w:r>
    </w:p>
    <w:p w14:paraId="4ED64ECF" w14:textId="2C423F56" w:rsidR="008301A2" w:rsidRPr="003D207C" w:rsidRDefault="008301A2" w:rsidP="008301A2">
      <w:r>
        <w:t>The research must disaggregate experiences of homelessness and support by sexual orientation group and</w:t>
      </w:r>
      <w:r w:rsidR="00376076">
        <w:t xml:space="preserve"> by gender identity. </w:t>
      </w:r>
      <w:r w:rsidR="00AB02C1">
        <w:t>It must also disaggregate experience</w:t>
      </w:r>
      <w:r w:rsidR="00376076">
        <w:t>s by type of homelessness.</w:t>
      </w:r>
    </w:p>
    <w:p w14:paraId="611EFDAD" w14:textId="3166B49B" w:rsidR="008301A2" w:rsidRDefault="008301A2" w:rsidP="00960A0D"/>
    <w:tbl>
      <w:tblPr>
        <w:tblStyle w:val="TableGrid"/>
        <w:tblW w:w="0" w:type="auto"/>
        <w:tblLook w:val="04A0" w:firstRow="1" w:lastRow="0" w:firstColumn="1" w:lastColumn="0" w:noHBand="0" w:noVBand="1"/>
      </w:tblPr>
      <w:tblGrid>
        <w:gridCol w:w="567"/>
        <w:gridCol w:w="9036"/>
      </w:tblGrid>
      <w:tr w:rsidR="007521AC" w14:paraId="73C9593F" w14:textId="77777777" w:rsidTr="007521AC">
        <w:trPr>
          <w:trHeight w:val="427"/>
        </w:trPr>
        <w:tc>
          <w:tcPr>
            <w:tcW w:w="567" w:type="dxa"/>
          </w:tcPr>
          <w:p w14:paraId="6195F79B" w14:textId="77777777" w:rsidR="007521AC" w:rsidRDefault="007521AC" w:rsidP="00C47D59">
            <w:pPr>
              <w:spacing w:line="259" w:lineRule="auto"/>
            </w:pPr>
          </w:p>
        </w:tc>
        <w:tc>
          <w:tcPr>
            <w:tcW w:w="9036" w:type="dxa"/>
          </w:tcPr>
          <w:p w14:paraId="5148E015" w14:textId="77777777" w:rsidR="007521AC" w:rsidRPr="002832BE" w:rsidRDefault="007521AC" w:rsidP="00C47D59">
            <w:pPr>
              <w:spacing w:line="259" w:lineRule="auto"/>
              <w:rPr>
                <w:b/>
              </w:rPr>
            </w:pPr>
            <w:r w:rsidRPr="002832BE">
              <w:rPr>
                <w:b/>
              </w:rPr>
              <w:t>Objectives</w:t>
            </w:r>
          </w:p>
        </w:tc>
      </w:tr>
      <w:tr w:rsidR="007521AC" w14:paraId="60451DEE" w14:textId="77777777" w:rsidTr="007521AC">
        <w:trPr>
          <w:trHeight w:val="855"/>
        </w:trPr>
        <w:tc>
          <w:tcPr>
            <w:tcW w:w="567" w:type="dxa"/>
          </w:tcPr>
          <w:p w14:paraId="0E71BB01" w14:textId="77777777" w:rsidR="007521AC" w:rsidRDefault="007521AC" w:rsidP="005D6D12">
            <w:pPr>
              <w:spacing w:line="259" w:lineRule="auto"/>
            </w:pPr>
            <w:r>
              <w:t>1</w:t>
            </w:r>
          </w:p>
          <w:p w14:paraId="3C1FC53E" w14:textId="77777777" w:rsidR="007521AC" w:rsidRDefault="007521AC" w:rsidP="005D6D12">
            <w:pPr>
              <w:spacing w:line="259" w:lineRule="auto"/>
            </w:pPr>
          </w:p>
        </w:tc>
        <w:tc>
          <w:tcPr>
            <w:tcW w:w="9036" w:type="dxa"/>
          </w:tcPr>
          <w:p w14:paraId="29DEB7FD" w14:textId="77777777" w:rsidR="007521AC" w:rsidRPr="002832BE" w:rsidRDefault="007521AC" w:rsidP="002832BE">
            <w:pPr>
              <w:spacing w:line="259" w:lineRule="auto"/>
            </w:pPr>
            <w:r w:rsidRPr="002832BE">
              <w:t>to map evidence on the nature and causes of homelessn</w:t>
            </w:r>
            <w:r w:rsidRPr="009D3BF1">
              <w:rPr>
                <w:szCs w:val="22"/>
              </w:rPr>
              <w:t>ess for both LGBT and non-LGBT groups</w:t>
            </w:r>
          </w:p>
        </w:tc>
      </w:tr>
      <w:tr w:rsidR="007521AC" w14:paraId="643C3C89" w14:textId="77777777" w:rsidTr="007521AC">
        <w:trPr>
          <w:trHeight w:val="693"/>
        </w:trPr>
        <w:tc>
          <w:tcPr>
            <w:tcW w:w="567" w:type="dxa"/>
          </w:tcPr>
          <w:p w14:paraId="569A1611" w14:textId="77777777" w:rsidR="007521AC" w:rsidRDefault="007521AC" w:rsidP="005D6D12">
            <w:pPr>
              <w:spacing w:line="259" w:lineRule="auto"/>
            </w:pPr>
            <w:r>
              <w:t>2</w:t>
            </w:r>
          </w:p>
        </w:tc>
        <w:tc>
          <w:tcPr>
            <w:tcW w:w="9036" w:type="dxa"/>
          </w:tcPr>
          <w:p w14:paraId="704D6583" w14:textId="2D8F01E1" w:rsidR="007521AC" w:rsidRPr="002832BE" w:rsidRDefault="007521AC" w:rsidP="002832BE">
            <w:pPr>
              <w:spacing w:line="259" w:lineRule="auto"/>
            </w:pPr>
            <w:r w:rsidRPr="002832BE">
              <w:t xml:space="preserve">to synthesise evidence on the experiences of homelessness and housing </w:t>
            </w:r>
            <w:r w:rsidR="00CC23D8">
              <w:t xml:space="preserve">and support </w:t>
            </w:r>
            <w:r w:rsidRPr="002832BE">
              <w:t>services</w:t>
            </w:r>
            <w:r>
              <w:t xml:space="preserve"> among</w:t>
            </w:r>
            <w:r w:rsidR="00106CB4">
              <w:t>st</w:t>
            </w:r>
            <w:r>
              <w:t xml:space="preserve"> both LGBT and non-LGBT groups</w:t>
            </w:r>
          </w:p>
        </w:tc>
      </w:tr>
      <w:tr w:rsidR="007521AC" w14:paraId="365E3947" w14:textId="77777777" w:rsidTr="007521AC">
        <w:trPr>
          <w:trHeight w:val="967"/>
        </w:trPr>
        <w:tc>
          <w:tcPr>
            <w:tcW w:w="567" w:type="dxa"/>
          </w:tcPr>
          <w:p w14:paraId="75EB4DF9" w14:textId="77777777" w:rsidR="007521AC" w:rsidRDefault="007521AC" w:rsidP="005D6D12">
            <w:pPr>
              <w:spacing w:line="259" w:lineRule="auto"/>
            </w:pPr>
            <w:r>
              <w:t>3</w:t>
            </w:r>
          </w:p>
        </w:tc>
        <w:tc>
          <w:tcPr>
            <w:tcW w:w="9036" w:type="dxa"/>
          </w:tcPr>
          <w:p w14:paraId="5F1B5379" w14:textId="00859190" w:rsidR="007521AC" w:rsidRPr="002832BE" w:rsidRDefault="007521AC" w:rsidP="006761C2">
            <w:pPr>
              <w:spacing w:line="259" w:lineRule="auto"/>
            </w:pPr>
            <w:r w:rsidRPr="002832BE">
              <w:t xml:space="preserve">to explore </w:t>
            </w:r>
            <w:r w:rsidR="0017260B">
              <w:t xml:space="preserve">homeless </w:t>
            </w:r>
            <w:r w:rsidR="008A4CBD">
              <w:t>LGB</w:t>
            </w:r>
            <w:r w:rsidR="00495506">
              <w:t>T</w:t>
            </w:r>
            <w:r w:rsidR="008A4CBD">
              <w:t xml:space="preserve"> </w:t>
            </w:r>
            <w:r w:rsidR="0017260B">
              <w:t xml:space="preserve">people’s </w:t>
            </w:r>
            <w:r w:rsidRPr="002832BE">
              <w:t>attitudes to</w:t>
            </w:r>
            <w:r w:rsidR="008F7F66">
              <w:t xml:space="preserve"> </w:t>
            </w:r>
            <w:r w:rsidR="0017260B">
              <w:t>housing and support services, and their</w:t>
            </w:r>
            <w:r w:rsidR="00B6424C">
              <w:t xml:space="preserve"> expectations of discrimination </w:t>
            </w:r>
            <w:r w:rsidR="0017260B">
              <w:t xml:space="preserve">(on the basis of sexual orientation and/or gender identity) </w:t>
            </w:r>
            <w:r w:rsidR="00F761BF">
              <w:t xml:space="preserve">when </w:t>
            </w:r>
            <w:r w:rsidR="00F86328">
              <w:t>accessing those services</w:t>
            </w:r>
          </w:p>
        </w:tc>
      </w:tr>
      <w:tr w:rsidR="007521AC" w14:paraId="0CC5466B" w14:textId="77777777" w:rsidTr="007521AC">
        <w:trPr>
          <w:trHeight w:val="427"/>
        </w:trPr>
        <w:tc>
          <w:tcPr>
            <w:tcW w:w="567" w:type="dxa"/>
          </w:tcPr>
          <w:p w14:paraId="57C816FB" w14:textId="77777777" w:rsidR="007521AC" w:rsidRDefault="007521AC" w:rsidP="005D6D12">
            <w:pPr>
              <w:spacing w:line="259" w:lineRule="auto"/>
            </w:pPr>
            <w:r>
              <w:t>4</w:t>
            </w:r>
          </w:p>
        </w:tc>
        <w:tc>
          <w:tcPr>
            <w:tcW w:w="9036" w:type="dxa"/>
          </w:tcPr>
          <w:p w14:paraId="3226923F" w14:textId="1F2DE55B" w:rsidR="007521AC" w:rsidRPr="002832BE" w:rsidRDefault="007521AC" w:rsidP="006761C2">
            <w:pPr>
              <w:spacing w:line="259" w:lineRule="auto"/>
            </w:pPr>
            <w:r w:rsidRPr="002832BE">
              <w:t>to assess</w:t>
            </w:r>
            <w:r w:rsidR="009D3BF1">
              <w:t xml:space="preserve"> the</w:t>
            </w:r>
            <w:r w:rsidRPr="002832BE">
              <w:t xml:space="preserve"> needs </w:t>
            </w:r>
            <w:r w:rsidR="002D087B">
              <w:t xml:space="preserve">and preferences </w:t>
            </w:r>
            <w:r w:rsidRPr="002832BE">
              <w:t>for</w:t>
            </w:r>
            <w:r w:rsidR="00CC23D8">
              <w:t xml:space="preserve"> </w:t>
            </w:r>
            <w:r w:rsidRPr="002832BE">
              <w:t>support</w:t>
            </w:r>
            <w:r w:rsidR="002A4E57">
              <w:t xml:space="preserve"> among</w:t>
            </w:r>
            <w:r w:rsidR="00F86328">
              <w:t>st</w:t>
            </w:r>
            <w:r w:rsidR="002A4E57">
              <w:t xml:space="preserve"> both </w:t>
            </w:r>
            <w:r w:rsidR="008A4CBD">
              <w:t xml:space="preserve">homeless </w:t>
            </w:r>
            <w:r w:rsidR="002A4E57">
              <w:t>LGBT and non-LGBT groups</w:t>
            </w:r>
          </w:p>
        </w:tc>
      </w:tr>
      <w:tr w:rsidR="007521AC" w14:paraId="57975C81" w14:textId="77777777" w:rsidTr="007521AC">
        <w:trPr>
          <w:trHeight w:val="701"/>
        </w:trPr>
        <w:tc>
          <w:tcPr>
            <w:tcW w:w="567" w:type="dxa"/>
          </w:tcPr>
          <w:p w14:paraId="072B2DF2" w14:textId="77777777" w:rsidR="007521AC" w:rsidRDefault="007521AC" w:rsidP="005D6D12">
            <w:pPr>
              <w:spacing w:line="259" w:lineRule="auto"/>
            </w:pPr>
            <w:r>
              <w:t>5</w:t>
            </w:r>
          </w:p>
        </w:tc>
        <w:tc>
          <w:tcPr>
            <w:tcW w:w="9036" w:type="dxa"/>
          </w:tcPr>
          <w:p w14:paraId="1E8E63CC" w14:textId="16AFB781" w:rsidR="007521AC" w:rsidRPr="002832BE" w:rsidRDefault="007521AC" w:rsidP="006761C2">
            <w:pPr>
              <w:spacing w:line="259" w:lineRule="auto"/>
            </w:pPr>
            <w:r w:rsidRPr="002832BE">
              <w:t>to analyse the approaches to</w:t>
            </w:r>
            <w:r w:rsidR="00F86328">
              <w:t>,</w:t>
            </w:r>
            <w:r w:rsidRPr="002832BE">
              <w:t xml:space="preserve"> and challenges in</w:t>
            </w:r>
            <w:r w:rsidR="00F86328">
              <w:t>volved in,</w:t>
            </w:r>
            <w:r w:rsidRPr="002832BE">
              <w:t xml:space="preserve"> delivering housing</w:t>
            </w:r>
            <w:r w:rsidR="002A4E57">
              <w:t xml:space="preserve"> and support</w:t>
            </w:r>
            <w:r w:rsidRPr="002832BE">
              <w:t xml:space="preserve"> services for </w:t>
            </w:r>
            <w:r w:rsidR="00576615">
              <w:t xml:space="preserve">homeless </w:t>
            </w:r>
            <w:r w:rsidRPr="002832BE">
              <w:t>LGB</w:t>
            </w:r>
            <w:r w:rsidR="00495506">
              <w:t>T</w:t>
            </w:r>
            <w:r w:rsidRPr="002832BE">
              <w:t xml:space="preserve"> peopl</w:t>
            </w:r>
            <w:r w:rsidR="00F86328">
              <w:t>e</w:t>
            </w:r>
            <w:r w:rsidR="00576615">
              <w:t xml:space="preserve">, and how to </w:t>
            </w:r>
            <w:r w:rsidR="008A4CBD">
              <w:t>improve support</w:t>
            </w:r>
          </w:p>
        </w:tc>
      </w:tr>
    </w:tbl>
    <w:p w14:paraId="64C4A112" w14:textId="77777777" w:rsidR="004A600B" w:rsidRDefault="004A600B" w:rsidP="001F2CE2">
      <w:pPr>
        <w:pStyle w:val="Heading2"/>
      </w:pPr>
      <w:r>
        <w:t>Methodology</w:t>
      </w:r>
    </w:p>
    <w:p w14:paraId="66641211" w14:textId="77777777" w:rsidR="002419E8" w:rsidRPr="002419E8" w:rsidRDefault="002419E8" w:rsidP="002419E8">
      <w:r w:rsidRPr="002419E8">
        <w:t>Key research questions are:</w:t>
      </w:r>
    </w:p>
    <w:p w14:paraId="281610E9" w14:textId="017703E7" w:rsidR="002419E8" w:rsidRDefault="002419E8" w:rsidP="002419E8">
      <w:pPr>
        <w:pStyle w:val="ListParagraph"/>
        <w:numPr>
          <w:ilvl w:val="0"/>
          <w:numId w:val="38"/>
        </w:numPr>
        <w:spacing w:after="160" w:line="259" w:lineRule="auto"/>
      </w:pPr>
      <w:r w:rsidRPr="002419E8">
        <w:lastRenderedPageBreak/>
        <w:t xml:space="preserve">What </w:t>
      </w:r>
      <w:r w:rsidR="00D44CDB">
        <w:t xml:space="preserve">is </w:t>
      </w:r>
      <w:r w:rsidRPr="002419E8">
        <w:t xml:space="preserve">the </w:t>
      </w:r>
      <w:r w:rsidR="004E1A6A">
        <w:t>profile</w:t>
      </w:r>
      <w:r w:rsidRPr="002419E8">
        <w:t xml:space="preserve"> of homelessness </w:t>
      </w:r>
      <w:r w:rsidR="004E1A6A">
        <w:t xml:space="preserve">and its causes </w:t>
      </w:r>
      <w:r w:rsidR="00503A1E">
        <w:t xml:space="preserve">amongst LGBT </w:t>
      </w:r>
      <w:r w:rsidR="006E0F31">
        <w:t>people</w:t>
      </w:r>
      <w:r w:rsidR="0017260B">
        <w:t>,</w:t>
      </w:r>
      <w:r w:rsidR="006E0F31">
        <w:t xml:space="preserve"> </w:t>
      </w:r>
      <w:r w:rsidRPr="002419E8">
        <w:t xml:space="preserve">and how </w:t>
      </w:r>
      <w:r w:rsidR="008D6179">
        <w:t>might</w:t>
      </w:r>
      <w:r w:rsidRPr="002419E8">
        <w:t xml:space="preserve"> they differ </w:t>
      </w:r>
      <w:r w:rsidR="008D6179">
        <w:t>from</w:t>
      </w:r>
      <w:r w:rsidRPr="002419E8">
        <w:t xml:space="preserve"> non-LGBT</w:t>
      </w:r>
      <w:r w:rsidR="006E0F31">
        <w:t xml:space="preserve"> people</w:t>
      </w:r>
      <w:r w:rsidRPr="002419E8">
        <w:t>?</w:t>
      </w:r>
      <w:r w:rsidR="00FC36DE">
        <w:t xml:space="preserve"> Specifically, what type of homelessness are they experiencing, which group</w:t>
      </w:r>
      <w:r w:rsidR="00D623A4">
        <w:t>s are experiencing</w:t>
      </w:r>
      <w:r w:rsidR="00B92568">
        <w:t xml:space="preserve"> it, where in the UK and why?</w:t>
      </w:r>
    </w:p>
    <w:p w14:paraId="71938259" w14:textId="77777777" w:rsidR="00105EEB" w:rsidRPr="002419E8" w:rsidRDefault="00105EEB" w:rsidP="00105EEB">
      <w:pPr>
        <w:pStyle w:val="ListParagraph"/>
        <w:numPr>
          <w:ilvl w:val="0"/>
          <w:numId w:val="0"/>
        </w:numPr>
        <w:spacing w:after="160" w:line="259" w:lineRule="auto"/>
        <w:ind w:left="720"/>
      </w:pPr>
    </w:p>
    <w:p w14:paraId="42FC8A04" w14:textId="4A630DC0" w:rsidR="002419E8" w:rsidRPr="002419E8" w:rsidRDefault="00503A1E" w:rsidP="00D623A4">
      <w:pPr>
        <w:pStyle w:val="ListParagraph"/>
        <w:numPr>
          <w:ilvl w:val="0"/>
          <w:numId w:val="38"/>
        </w:numPr>
        <w:spacing w:after="160" w:line="259" w:lineRule="auto"/>
      </w:pPr>
      <w:r>
        <w:t xml:space="preserve">What are LGBT </w:t>
      </w:r>
      <w:r w:rsidR="002419E8" w:rsidRPr="002419E8">
        <w:t xml:space="preserve">people’s experiences of homelessness </w:t>
      </w:r>
      <w:r w:rsidR="006E0F31">
        <w:t xml:space="preserve">and housing </w:t>
      </w:r>
      <w:r w:rsidR="002A4E57">
        <w:t xml:space="preserve">and support </w:t>
      </w:r>
      <w:r w:rsidR="006E0F31">
        <w:t>services</w:t>
      </w:r>
      <w:r w:rsidR="0017260B">
        <w:t>,</w:t>
      </w:r>
      <w:r w:rsidR="006E0F31">
        <w:t xml:space="preserve"> </w:t>
      </w:r>
      <w:r w:rsidR="002419E8" w:rsidRPr="002419E8">
        <w:t xml:space="preserve">and how </w:t>
      </w:r>
      <w:r w:rsidR="00D623A4">
        <w:t>do</w:t>
      </w:r>
      <w:r w:rsidR="00D623A4" w:rsidRPr="002419E8">
        <w:t xml:space="preserve"> </w:t>
      </w:r>
      <w:r w:rsidR="002419E8" w:rsidRPr="002419E8">
        <w:t xml:space="preserve">they differ </w:t>
      </w:r>
      <w:r w:rsidR="008D6179">
        <w:t>from</w:t>
      </w:r>
      <w:r w:rsidR="002419E8" w:rsidRPr="002419E8">
        <w:t xml:space="preserve"> non-LGBT people?</w:t>
      </w:r>
      <w:r w:rsidR="00D623A4">
        <w:t xml:space="preserve"> We would like to </w:t>
      </w:r>
      <w:r w:rsidR="007450F4">
        <w:t xml:space="preserve">draw </w:t>
      </w:r>
      <w:r w:rsidR="00D623A4" w:rsidRPr="00D623A4">
        <w:t xml:space="preserve">out differences in housing and support services </w:t>
      </w:r>
      <w:r w:rsidR="00D623A4">
        <w:t>(</w:t>
      </w:r>
      <w:r w:rsidR="00D623A4" w:rsidRPr="00D623A4">
        <w:t>i.e. between commissioned and non-commissioned services</w:t>
      </w:r>
      <w:r w:rsidR="00D623A4">
        <w:t>).</w:t>
      </w:r>
    </w:p>
    <w:p w14:paraId="6D4794B1" w14:textId="77777777" w:rsidR="00105EEB" w:rsidRDefault="00105EEB" w:rsidP="00105EEB">
      <w:pPr>
        <w:pStyle w:val="ListParagraph"/>
        <w:numPr>
          <w:ilvl w:val="0"/>
          <w:numId w:val="0"/>
        </w:numPr>
        <w:spacing w:after="160" w:line="259" w:lineRule="auto"/>
        <w:ind w:left="720"/>
      </w:pPr>
    </w:p>
    <w:p w14:paraId="6E2030F3" w14:textId="747CD486" w:rsidR="006E0F31" w:rsidRDefault="00105EEB" w:rsidP="002419E8">
      <w:pPr>
        <w:pStyle w:val="ListParagraph"/>
        <w:numPr>
          <w:ilvl w:val="0"/>
          <w:numId w:val="38"/>
        </w:numPr>
        <w:spacing w:after="160" w:line="259" w:lineRule="auto"/>
      </w:pPr>
      <w:r>
        <w:t xml:space="preserve">What are </w:t>
      </w:r>
      <w:r w:rsidR="0017260B">
        <w:t>homeless</w:t>
      </w:r>
      <w:r w:rsidR="00B92F0F">
        <w:t xml:space="preserve"> LGBT</w:t>
      </w:r>
      <w:r w:rsidR="0017260B">
        <w:t xml:space="preserve"> people’s </w:t>
      </w:r>
      <w:r w:rsidR="0017260B" w:rsidRPr="002832BE">
        <w:t>attitudes to</w:t>
      </w:r>
      <w:r w:rsidR="0017260B">
        <w:t xml:space="preserve"> housing and support services, and what are their expectations of discrimination (on the basis of sexual orientation and/or gender identity) when accessing those services?</w:t>
      </w:r>
    </w:p>
    <w:p w14:paraId="6402D4C9" w14:textId="77777777" w:rsidR="00105EEB" w:rsidRDefault="00105EEB" w:rsidP="00105EEB">
      <w:pPr>
        <w:pStyle w:val="ListParagraph"/>
        <w:numPr>
          <w:ilvl w:val="0"/>
          <w:numId w:val="0"/>
        </w:numPr>
        <w:spacing w:after="160" w:line="259" w:lineRule="auto"/>
        <w:ind w:left="720"/>
      </w:pPr>
    </w:p>
    <w:p w14:paraId="5BA9FC42" w14:textId="65A750DD" w:rsidR="00A11419" w:rsidRDefault="00105EEB" w:rsidP="002D087B">
      <w:pPr>
        <w:pStyle w:val="ListParagraph"/>
        <w:numPr>
          <w:ilvl w:val="0"/>
          <w:numId w:val="38"/>
        </w:numPr>
        <w:spacing w:after="160" w:line="259" w:lineRule="auto"/>
      </w:pPr>
      <w:r>
        <w:t xml:space="preserve">What </w:t>
      </w:r>
      <w:r w:rsidR="00A5208C">
        <w:t xml:space="preserve">are the </w:t>
      </w:r>
      <w:r>
        <w:t xml:space="preserve">needs </w:t>
      </w:r>
      <w:r w:rsidR="009B48ED">
        <w:t>and preference</w:t>
      </w:r>
      <w:r w:rsidR="002A4E57">
        <w:t>s</w:t>
      </w:r>
      <w:r w:rsidR="009B48ED">
        <w:t xml:space="preserve"> </w:t>
      </w:r>
      <w:r w:rsidR="002A4E57">
        <w:t xml:space="preserve">for support </w:t>
      </w:r>
      <w:r w:rsidR="00A5208C">
        <w:t xml:space="preserve">of </w:t>
      </w:r>
      <w:r>
        <w:t xml:space="preserve">homeless </w:t>
      </w:r>
      <w:r w:rsidR="009B48ED">
        <w:t xml:space="preserve">LGBT </w:t>
      </w:r>
      <w:r>
        <w:t>people</w:t>
      </w:r>
      <w:r w:rsidR="00124349">
        <w:t xml:space="preserve"> compared with </w:t>
      </w:r>
      <w:r w:rsidR="009B48ED">
        <w:t xml:space="preserve">homeless </w:t>
      </w:r>
      <w:r w:rsidR="00124349">
        <w:t>non-</w:t>
      </w:r>
      <w:r w:rsidR="002D087B">
        <w:t>LGBT people, and to what extent are</w:t>
      </w:r>
      <w:r w:rsidR="009B48ED">
        <w:t xml:space="preserve"> </w:t>
      </w:r>
      <w:r w:rsidR="00A11419">
        <w:t xml:space="preserve">services </w:t>
      </w:r>
      <w:r w:rsidR="00B92F0F">
        <w:t xml:space="preserve">currently </w:t>
      </w:r>
      <w:r w:rsidR="009B48ED">
        <w:t>meet</w:t>
      </w:r>
      <w:r w:rsidR="002D087B">
        <w:t>ing</w:t>
      </w:r>
      <w:r w:rsidR="002419E8" w:rsidRPr="002419E8">
        <w:t xml:space="preserve"> th</w:t>
      </w:r>
      <w:r w:rsidR="009D3BF1">
        <w:t>ose needs</w:t>
      </w:r>
      <w:r w:rsidR="00503A1E">
        <w:t>?</w:t>
      </w:r>
    </w:p>
    <w:p w14:paraId="233F56A1" w14:textId="77777777" w:rsidR="002D087B" w:rsidRDefault="002D087B" w:rsidP="002D087B">
      <w:pPr>
        <w:pStyle w:val="ListParagraph"/>
        <w:numPr>
          <w:ilvl w:val="0"/>
          <w:numId w:val="0"/>
        </w:numPr>
        <w:ind w:left="720"/>
      </w:pPr>
    </w:p>
    <w:p w14:paraId="4FEB327B" w14:textId="77777777" w:rsidR="002419E8" w:rsidRPr="002419E8" w:rsidRDefault="00A11419" w:rsidP="002419E8">
      <w:pPr>
        <w:pStyle w:val="ListParagraph"/>
        <w:numPr>
          <w:ilvl w:val="0"/>
          <w:numId w:val="38"/>
        </w:numPr>
        <w:spacing w:after="160" w:line="259" w:lineRule="auto"/>
      </w:pPr>
      <w:r>
        <w:t>W</w:t>
      </w:r>
      <w:r w:rsidR="002419E8" w:rsidRPr="002419E8">
        <w:t>hat can be done to help</w:t>
      </w:r>
      <w:r w:rsidR="002837C5">
        <w:t xml:space="preserve"> improve </w:t>
      </w:r>
      <w:r w:rsidR="008E4C78">
        <w:t xml:space="preserve">support for </w:t>
      </w:r>
      <w:r w:rsidR="002419E8" w:rsidRPr="002419E8">
        <w:t>homeless LGBT people?</w:t>
      </w:r>
    </w:p>
    <w:p w14:paraId="5A3AC18C" w14:textId="77777777" w:rsidR="00397488" w:rsidRDefault="00397488" w:rsidP="00D87218"/>
    <w:p w14:paraId="0CFC8A47" w14:textId="5513616E" w:rsidR="002419E8" w:rsidRDefault="005E49C3" w:rsidP="00D87218">
      <w:r>
        <w:t xml:space="preserve">We expect that the methodological approach for this project </w:t>
      </w:r>
      <w:r w:rsidR="00B26BF7">
        <w:t>will</w:t>
      </w:r>
      <w:r>
        <w:t xml:space="preserve"> encompass both a synthesis of existing evidence </w:t>
      </w:r>
      <w:r>
        <w:rPr>
          <w:i/>
        </w:rPr>
        <w:t xml:space="preserve">and </w:t>
      </w:r>
      <w:r>
        <w:t xml:space="preserve">the generation of new evidence, in the form of qualitative research (i.e. a series of semi-structured interviews with relevant </w:t>
      </w:r>
      <w:r w:rsidR="00305191">
        <w:t>participant groups</w:t>
      </w:r>
      <w:r w:rsidR="00116314">
        <w:t xml:space="preserve">, including homeless </w:t>
      </w:r>
      <w:r w:rsidR="00BE03F5">
        <w:t>LGB</w:t>
      </w:r>
      <w:r w:rsidR="00EB2460">
        <w:t>T</w:t>
      </w:r>
      <w:r w:rsidR="00BE03F5">
        <w:t xml:space="preserve"> </w:t>
      </w:r>
      <w:r w:rsidR="00116314">
        <w:t>people).</w:t>
      </w:r>
    </w:p>
    <w:p w14:paraId="2E4FDA4F" w14:textId="638D9B44" w:rsidR="00AE3A34" w:rsidRDefault="00D05198" w:rsidP="00D87218">
      <w:r>
        <w:t>A</w:t>
      </w:r>
      <w:r w:rsidR="00AE3A34">
        <w:t xml:space="preserve">n important </w:t>
      </w:r>
      <w:r w:rsidR="009535E1">
        <w:t>aspect of</w:t>
      </w:r>
      <w:r w:rsidR="00A44912">
        <w:t xml:space="preserve"> this research </w:t>
      </w:r>
      <w:r w:rsidR="00FF246F">
        <w:t>will be</w:t>
      </w:r>
      <w:r w:rsidR="00A44912">
        <w:t xml:space="preserve"> </w:t>
      </w:r>
      <w:r w:rsidR="000B4CB5">
        <w:t xml:space="preserve">to </w:t>
      </w:r>
      <w:r w:rsidR="00DA6054">
        <w:t>generate</w:t>
      </w:r>
      <w:r w:rsidR="000B4CB5">
        <w:t xml:space="preserve"> </w:t>
      </w:r>
      <w:r w:rsidR="009535E1">
        <w:t>a</w:t>
      </w:r>
      <w:r w:rsidR="00FF246F">
        <w:t xml:space="preserve"> </w:t>
      </w:r>
      <w:r w:rsidR="00FF246F" w:rsidRPr="00D05198">
        <w:rPr>
          <w:b/>
        </w:rPr>
        <w:t>comparison</w:t>
      </w:r>
      <w:r w:rsidR="00BE03F5">
        <w:t xml:space="preserve"> between the experiences of homeless LGB</w:t>
      </w:r>
      <w:r w:rsidR="00EB2460">
        <w:t>T</w:t>
      </w:r>
      <w:r w:rsidR="00FF246F">
        <w:t xml:space="preserve"> people and tho</w:t>
      </w:r>
      <w:r>
        <w:t>se of non-LGBT homeless people in an efficient and cost effective way.</w:t>
      </w:r>
    </w:p>
    <w:p w14:paraId="12A94F4B" w14:textId="3A65E67A" w:rsidR="00D05198" w:rsidRDefault="00ED6DCB" w:rsidP="00F4347B">
      <w:r>
        <w:t xml:space="preserve">We anticipate </w:t>
      </w:r>
      <w:r w:rsidR="00D05198">
        <w:t>this</w:t>
      </w:r>
      <w:r w:rsidR="008A4704">
        <w:t xml:space="preserve"> </w:t>
      </w:r>
      <w:r w:rsidR="00E74FCF">
        <w:t>research</w:t>
      </w:r>
      <w:r w:rsidR="006D7B7E">
        <w:t xml:space="preserve"> </w:t>
      </w:r>
      <w:r w:rsidR="00D05198">
        <w:t xml:space="preserve">comprising </w:t>
      </w:r>
      <w:r w:rsidR="006D7B7E">
        <w:t xml:space="preserve">two </w:t>
      </w:r>
      <w:r w:rsidR="003D3E8F">
        <w:t>elements:</w:t>
      </w:r>
    </w:p>
    <w:p w14:paraId="050921E0" w14:textId="6096BFB8" w:rsidR="00A90514" w:rsidRDefault="00A05B12" w:rsidP="00F4347B">
      <w:r>
        <w:t xml:space="preserve">The </w:t>
      </w:r>
      <w:r w:rsidR="006A3617">
        <w:t xml:space="preserve">first </w:t>
      </w:r>
      <w:r w:rsidR="003D3E8F">
        <w:t>element</w:t>
      </w:r>
      <w:r w:rsidR="006A3617">
        <w:t xml:space="preserve"> would comprise </w:t>
      </w:r>
      <w:r w:rsidR="006A3617" w:rsidRPr="006A3617">
        <w:rPr>
          <w:b/>
        </w:rPr>
        <w:t>a critical evidence review</w:t>
      </w:r>
      <w:r w:rsidR="00A36160">
        <w:rPr>
          <w:b/>
        </w:rPr>
        <w:t xml:space="preserve"> </w:t>
      </w:r>
      <w:r w:rsidR="00A36160">
        <w:t>in order to review and s</w:t>
      </w:r>
      <w:r w:rsidR="00B3448B">
        <w:t>ynthesise evidence on the causes</w:t>
      </w:r>
      <w:r w:rsidR="0066415A">
        <w:t xml:space="preserve"> of homelessness</w:t>
      </w:r>
      <w:r w:rsidR="00B3448B">
        <w:t xml:space="preserve"> and </w:t>
      </w:r>
      <w:r w:rsidR="0066415A">
        <w:t xml:space="preserve">the </w:t>
      </w:r>
      <w:r w:rsidR="00B3448B">
        <w:t xml:space="preserve">experiences of homelessness and housing services </w:t>
      </w:r>
      <w:r w:rsidR="00453012">
        <w:t>for both LGB</w:t>
      </w:r>
      <w:r w:rsidR="00EB2460">
        <w:t>T</w:t>
      </w:r>
      <w:r w:rsidR="000B4CB5">
        <w:t xml:space="preserve"> groups and non-LGBT groups.</w:t>
      </w:r>
      <w:r w:rsidR="00F4347B">
        <w:t xml:space="preserve"> </w:t>
      </w:r>
      <w:r w:rsidR="005D6BAC">
        <w:t>We anticipate that t</w:t>
      </w:r>
      <w:r w:rsidR="00395425">
        <w:t xml:space="preserve">he review will build on </w:t>
      </w:r>
      <w:proofErr w:type="spellStart"/>
      <w:r w:rsidR="005D6BAC">
        <w:t>i</w:t>
      </w:r>
      <w:proofErr w:type="spellEnd"/>
      <w:r w:rsidR="005D6BAC">
        <w:t xml:space="preserve">) the </w:t>
      </w:r>
      <w:r w:rsidR="003C5663">
        <w:t xml:space="preserve">findings </w:t>
      </w:r>
      <w:r w:rsidR="005D6BAC">
        <w:t xml:space="preserve">of the report by </w:t>
      </w:r>
      <w:r w:rsidR="003C5663">
        <w:t xml:space="preserve">NIESR </w:t>
      </w:r>
      <w:r w:rsidR="005D6BAC">
        <w:t xml:space="preserve">on LGBT inequalities </w:t>
      </w:r>
      <w:r w:rsidR="003C5663">
        <w:t xml:space="preserve">and </w:t>
      </w:r>
      <w:r w:rsidR="005D6BAC">
        <w:t xml:space="preserve">ii) </w:t>
      </w:r>
      <w:r w:rsidR="005D6BAC" w:rsidRPr="006761C2">
        <w:t xml:space="preserve">the </w:t>
      </w:r>
      <w:r w:rsidR="003C5663" w:rsidRPr="006761C2">
        <w:t>embargoed</w:t>
      </w:r>
      <w:r w:rsidR="00395425" w:rsidRPr="006761C2">
        <w:t xml:space="preserve"> findings of an evidence review </w:t>
      </w:r>
      <w:r w:rsidR="003C5663" w:rsidRPr="006761C2">
        <w:t>on the causes of homelessness</w:t>
      </w:r>
      <w:r w:rsidR="009A3609" w:rsidRPr="006761C2">
        <w:t xml:space="preserve"> </w:t>
      </w:r>
      <w:r w:rsidR="00453012" w:rsidRPr="006761C2">
        <w:t xml:space="preserve">in the general population </w:t>
      </w:r>
      <w:r w:rsidR="003C5663" w:rsidRPr="006761C2">
        <w:t>(which we will share with contractor in confidence).</w:t>
      </w:r>
      <w:r w:rsidR="00395425" w:rsidRPr="006761C2">
        <w:t xml:space="preserve"> </w:t>
      </w:r>
    </w:p>
    <w:p w14:paraId="46F924E7" w14:textId="1B377E82" w:rsidR="00F4347B" w:rsidRPr="00B73DB1" w:rsidRDefault="00F4347B" w:rsidP="00F4347B">
      <w:r>
        <w:t xml:space="preserve">The second component would comprise </w:t>
      </w:r>
      <w:r w:rsidR="00B73DB1">
        <w:rPr>
          <w:b/>
        </w:rPr>
        <w:t xml:space="preserve">semi-structured interviews </w:t>
      </w:r>
      <w:r w:rsidR="00B73DB1">
        <w:t>with relevant participant</w:t>
      </w:r>
      <w:r w:rsidR="00453012">
        <w:t>s,</w:t>
      </w:r>
      <w:r w:rsidR="00A20B00">
        <w:t xml:space="preserve"> inc</w:t>
      </w:r>
      <w:r w:rsidR="00BE03F5">
        <w:t>l</w:t>
      </w:r>
      <w:r w:rsidR="00A20B00">
        <w:t>uding LGB</w:t>
      </w:r>
      <w:r w:rsidR="00EB2460">
        <w:t xml:space="preserve">T </w:t>
      </w:r>
      <w:r w:rsidR="00453012">
        <w:t>homeless people.</w:t>
      </w:r>
      <w:r w:rsidR="00C53E15">
        <w:t xml:space="preserve"> We envisage </w:t>
      </w:r>
      <w:r w:rsidR="00AE2275">
        <w:t>conducting around 40 face-to-face interviews</w:t>
      </w:r>
      <w:r w:rsidR="009A3609">
        <w:t>, with topic guides</w:t>
      </w:r>
      <w:r w:rsidR="0028411B">
        <w:t xml:space="preserve"> be</w:t>
      </w:r>
      <w:r w:rsidR="009A3609">
        <w:t>ing</w:t>
      </w:r>
      <w:r w:rsidR="0028411B">
        <w:t xml:space="preserve"> informed by the findings from the first component.</w:t>
      </w:r>
    </w:p>
    <w:p w14:paraId="71ECF2CC" w14:textId="13A73835" w:rsidR="000B4CB5" w:rsidRPr="00A36160" w:rsidRDefault="0028411B" w:rsidP="00D87218">
      <w:r>
        <w:t xml:space="preserve">In order </w:t>
      </w:r>
      <w:r w:rsidR="00D56B30">
        <w:t xml:space="preserve">to </w:t>
      </w:r>
      <w:r>
        <w:t>facilitate recruitment</w:t>
      </w:r>
      <w:r w:rsidR="00D56B30">
        <w:t xml:space="preserve"> of </w:t>
      </w:r>
      <w:r w:rsidR="00A072E7">
        <w:t xml:space="preserve">respondents from </w:t>
      </w:r>
      <w:r w:rsidR="00D56B30">
        <w:t xml:space="preserve">hard-to-reach groups (i.e. homeless </w:t>
      </w:r>
      <w:r w:rsidR="00EB2460">
        <w:t xml:space="preserve">LGBT </w:t>
      </w:r>
      <w:r w:rsidR="00D56B30">
        <w:t>people)</w:t>
      </w:r>
      <w:r w:rsidR="00A072E7">
        <w:t xml:space="preserve"> for the research</w:t>
      </w:r>
      <w:r>
        <w:t xml:space="preserve">, the successful </w:t>
      </w:r>
      <w:r w:rsidR="00A45BB8">
        <w:t>bidder</w:t>
      </w:r>
      <w:r>
        <w:t xml:space="preserve"> would be expected to work closely with GEO, MHCLG and their stakeholders to identify potential routes to recruiting partic</w:t>
      </w:r>
      <w:r w:rsidR="00064FD6">
        <w:t>i</w:t>
      </w:r>
      <w:r>
        <w:t>pants. However, we would also expect the contractor to have access to their own networks of contacts and stakeholders, and develop their own recruitment strategies, to complement any joint working with GEO and MHCLG.</w:t>
      </w:r>
    </w:p>
    <w:p w14:paraId="3198728D" w14:textId="2EA9939F" w:rsidR="00520F66" w:rsidRDefault="004A25BB" w:rsidP="00EF706D">
      <w:r>
        <w:t xml:space="preserve">Further details of the expected methodological approach will </w:t>
      </w:r>
      <w:r w:rsidR="00ED6DCB">
        <w:t xml:space="preserve">be provided as part of the invitation to tender. Please note that at the expression of interest stage, we do </w:t>
      </w:r>
      <w:r w:rsidR="00ED6DCB">
        <w:rPr>
          <w:u w:val="single"/>
        </w:rPr>
        <w:t>not</w:t>
      </w:r>
      <w:r w:rsidR="00ED6DCB">
        <w:t xml:space="preserve"> require bidders to provide any information about the methodology they would use to carry out this particular project</w:t>
      </w:r>
      <w:r w:rsidR="00D23CFA">
        <w:t>.</w:t>
      </w:r>
      <w:r w:rsidR="0022187C">
        <w:t xml:space="preserve"> All that is required at </w:t>
      </w:r>
      <w:r w:rsidR="00A45BB8">
        <w:t>this</w:t>
      </w:r>
      <w:r w:rsidR="0022187C">
        <w:t xml:space="preserve"> stage is for bidders to</w:t>
      </w:r>
      <w:r w:rsidR="003A2F21">
        <w:t xml:space="preserve"> be able</w:t>
      </w:r>
      <w:r w:rsidR="00DD41E9">
        <w:t xml:space="preserve"> to</w:t>
      </w:r>
      <w:r w:rsidR="0022187C">
        <w:t xml:space="preserve"> demonstrate their exper</w:t>
      </w:r>
      <w:r w:rsidR="003A2F21">
        <w:t xml:space="preserve">tise </w:t>
      </w:r>
      <w:r w:rsidR="00DD41E9">
        <w:t xml:space="preserve">in the above-noted </w:t>
      </w:r>
      <w:r w:rsidR="00DD41E9">
        <w:lastRenderedPageBreak/>
        <w:t>research methods and their capability to deliver the</w:t>
      </w:r>
      <w:r w:rsidR="008043B3">
        <w:t>m</w:t>
      </w:r>
      <w:r w:rsidR="00DD41E9">
        <w:t xml:space="preserve"> </w:t>
      </w:r>
      <w:r w:rsidR="00EF706D">
        <w:t>to a high standard and within the anticipated timescale.</w:t>
      </w:r>
    </w:p>
    <w:p w14:paraId="406F4897" w14:textId="77777777" w:rsidR="004A600B" w:rsidRDefault="00D22A02" w:rsidP="001F2CE2">
      <w:pPr>
        <w:pStyle w:val="Heading2"/>
      </w:pPr>
      <w:r>
        <w:t>Procurement timetable</w:t>
      </w:r>
    </w:p>
    <w:tbl>
      <w:tblPr>
        <w:tblStyle w:val="TableGrid"/>
        <w:tblW w:w="0" w:type="auto"/>
        <w:tblLook w:val="04A0" w:firstRow="1" w:lastRow="0" w:firstColumn="1" w:lastColumn="0" w:noHBand="0" w:noVBand="1"/>
      </w:tblPr>
      <w:tblGrid>
        <w:gridCol w:w="4871"/>
        <w:gridCol w:w="4871"/>
      </w:tblGrid>
      <w:tr w:rsidR="00341C89" w14:paraId="4637A7DD" w14:textId="77777777" w:rsidTr="00341C89">
        <w:tc>
          <w:tcPr>
            <w:tcW w:w="4871" w:type="dxa"/>
          </w:tcPr>
          <w:p w14:paraId="084099A2" w14:textId="77777777" w:rsidR="00341C89" w:rsidRDefault="00341C89" w:rsidP="00341C89">
            <w:pPr>
              <w:spacing w:after="0"/>
            </w:pPr>
            <w:r>
              <w:t>EOI published</w:t>
            </w:r>
          </w:p>
        </w:tc>
        <w:tc>
          <w:tcPr>
            <w:tcW w:w="4871" w:type="dxa"/>
          </w:tcPr>
          <w:p w14:paraId="315287FC" w14:textId="77BE14C1" w:rsidR="00341C89" w:rsidRDefault="0045271A" w:rsidP="0045271A">
            <w:pPr>
              <w:spacing w:after="0"/>
            </w:pPr>
            <w:r>
              <w:t>0</w:t>
            </w:r>
            <w:r w:rsidR="00EF706D">
              <w:t>9</w:t>
            </w:r>
            <w:r w:rsidR="00341C89">
              <w:t xml:space="preserve"> </w:t>
            </w:r>
            <w:r>
              <w:t>November</w:t>
            </w:r>
            <w:r w:rsidR="00341C89">
              <w:t xml:space="preserve"> 2018</w:t>
            </w:r>
          </w:p>
        </w:tc>
      </w:tr>
      <w:tr w:rsidR="00341C89" w14:paraId="0753AC1E" w14:textId="77777777" w:rsidTr="00341C89">
        <w:tc>
          <w:tcPr>
            <w:tcW w:w="4871" w:type="dxa"/>
          </w:tcPr>
          <w:p w14:paraId="602F908A" w14:textId="77777777" w:rsidR="00341C89" w:rsidRDefault="00341C89" w:rsidP="00341C89">
            <w:pPr>
              <w:spacing w:after="0"/>
            </w:pPr>
            <w:r>
              <w:t>EOI deadline</w:t>
            </w:r>
          </w:p>
        </w:tc>
        <w:tc>
          <w:tcPr>
            <w:tcW w:w="4871" w:type="dxa"/>
          </w:tcPr>
          <w:p w14:paraId="1BC8F45F" w14:textId="11240008" w:rsidR="00341C89" w:rsidRDefault="00D73789" w:rsidP="00341C89">
            <w:pPr>
              <w:spacing w:after="0"/>
            </w:pPr>
            <w:r>
              <w:t>2</w:t>
            </w:r>
            <w:r w:rsidR="000E5DD6">
              <w:t>6</w:t>
            </w:r>
            <w:r w:rsidR="00A955E7">
              <w:t xml:space="preserve"> November 2018 (</w:t>
            </w:r>
            <w:r w:rsidR="00657C41">
              <w:t>12.00</w:t>
            </w:r>
            <w:r w:rsidR="00205FBA">
              <w:t>)</w:t>
            </w:r>
          </w:p>
        </w:tc>
      </w:tr>
      <w:tr w:rsidR="00341C89" w14:paraId="41F0A8D5" w14:textId="77777777" w:rsidTr="00341C89">
        <w:tc>
          <w:tcPr>
            <w:tcW w:w="4871" w:type="dxa"/>
          </w:tcPr>
          <w:p w14:paraId="2FFEB8F1" w14:textId="77777777" w:rsidR="00341C89" w:rsidRDefault="00341C89" w:rsidP="00341C89">
            <w:pPr>
              <w:spacing w:after="0"/>
            </w:pPr>
            <w:r>
              <w:t xml:space="preserve">ITT </w:t>
            </w:r>
            <w:r w:rsidR="00083221">
              <w:t>circulated</w:t>
            </w:r>
          </w:p>
        </w:tc>
        <w:tc>
          <w:tcPr>
            <w:tcW w:w="4871" w:type="dxa"/>
          </w:tcPr>
          <w:p w14:paraId="5A09B850" w14:textId="2D21DDEB" w:rsidR="00341C89" w:rsidRDefault="00563CC9" w:rsidP="00341C89">
            <w:pPr>
              <w:spacing w:after="0"/>
            </w:pPr>
            <w:r>
              <w:t>2</w:t>
            </w:r>
            <w:r w:rsidR="000E5DD6">
              <w:t>7</w:t>
            </w:r>
            <w:r w:rsidR="00083221">
              <w:t xml:space="preserve"> November 2018</w:t>
            </w:r>
          </w:p>
        </w:tc>
      </w:tr>
      <w:tr w:rsidR="00341C89" w14:paraId="19C4BDB1" w14:textId="77777777" w:rsidTr="00341C89">
        <w:tc>
          <w:tcPr>
            <w:tcW w:w="4871" w:type="dxa"/>
          </w:tcPr>
          <w:p w14:paraId="4889D011" w14:textId="77777777" w:rsidR="00341C89" w:rsidRDefault="00083221" w:rsidP="00341C89">
            <w:pPr>
              <w:spacing w:after="0"/>
            </w:pPr>
            <w:r>
              <w:t>ITT deadline</w:t>
            </w:r>
          </w:p>
        </w:tc>
        <w:tc>
          <w:tcPr>
            <w:tcW w:w="4871" w:type="dxa"/>
          </w:tcPr>
          <w:p w14:paraId="69FFEA19" w14:textId="11B2ED7D" w:rsidR="00341C89" w:rsidRDefault="00A955E7" w:rsidP="00341C89">
            <w:pPr>
              <w:spacing w:after="0"/>
            </w:pPr>
            <w:r>
              <w:t>1</w:t>
            </w:r>
            <w:r w:rsidR="00686E11">
              <w:t>4</w:t>
            </w:r>
            <w:r w:rsidR="00083221">
              <w:t xml:space="preserve"> December 2</w:t>
            </w:r>
            <w:r>
              <w:t>018 (</w:t>
            </w:r>
            <w:r w:rsidR="00657C41">
              <w:t>12.00</w:t>
            </w:r>
            <w:r w:rsidR="00083221">
              <w:t>)</w:t>
            </w:r>
          </w:p>
        </w:tc>
      </w:tr>
      <w:tr w:rsidR="00341C89" w14:paraId="2AE2004B" w14:textId="77777777" w:rsidTr="00341C89">
        <w:tc>
          <w:tcPr>
            <w:tcW w:w="4871" w:type="dxa"/>
          </w:tcPr>
          <w:p w14:paraId="2BADE567" w14:textId="77777777" w:rsidR="00341C89" w:rsidRDefault="00083221" w:rsidP="00341C89">
            <w:pPr>
              <w:spacing w:after="0"/>
            </w:pPr>
            <w:r>
              <w:t>Contract signed</w:t>
            </w:r>
          </w:p>
        </w:tc>
        <w:tc>
          <w:tcPr>
            <w:tcW w:w="4871" w:type="dxa"/>
          </w:tcPr>
          <w:p w14:paraId="49465970" w14:textId="4882B95F" w:rsidR="00341C89" w:rsidRDefault="006D5367" w:rsidP="00341C89">
            <w:pPr>
              <w:spacing w:after="0"/>
            </w:pPr>
            <w:r>
              <w:t>w/c 17</w:t>
            </w:r>
            <w:r w:rsidR="00083221">
              <w:t xml:space="preserve"> December 2018</w:t>
            </w:r>
            <w:r w:rsidR="000E5DD6">
              <w:t xml:space="preserve"> or w/c 4 January 2019</w:t>
            </w:r>
          </w:p>
        </w:tc>
      </w:tr>
    </w:tbl>
    <w:p w14:paraId="192E4002" w14:textId="3B7966E8" w:rsidR="00C874F4" w:rsidRDefault="00C874F4" w:rsidP="006761C2"/>
    <w:p w14:paraId="1FC8726F" w14:textId="69F76A49" w:rsidR="00364DED" w:rsidRDefault="00364DED" w:rsidP="00364DED">
      <w:r>
        <w:t xml:space="preserve">We aim to sign a contract for this project prior to Christmas 2018, </w:t>
      </w:r>
      <w:r w:rsidR="00B92568">
        <w:t xml:space="preserve">in order </w:t>
      </w:r>
      <w:r>
        <w:t xml:space="preserve">to provide the contractor with the opportunity to begin work on the evidence review </w:t>
      </w:r>
      <w:r w:rsidR="00B92568">
        <w:t>before</w:t>
      </w:r>
      <w:r>
        <w:t xml:space="preserve"> the New Year, should they wish</w:t>
      </w:r>
      <w:r w:rsidR="00B92568">
        <w:t xml:space="preserve"> to do so</w:t>
      </w:r>
      <w:r>
        <w:t>.</w:t>
      </w:r>
    </w:p>
    <w:p w14:paraId="2F00A349" w14:textId="074B3DE4" w:rsidR="007A5B96" w:rsidRDefault="00D22A02" w:rsidP="00B276EC">
      <w:pPr>
        <w:pStyle w:val="Heading2"/>
      </w:pPr>
      <w:r>
        <w:t>Provisional</w:t>
      </w:r>
      <w:r w:rsidR="00C7436F">
        <w:t xml:space="preserve"> </w:t>
      </w:r>
      <w:r>
        <w:t>project timetable</w:t>
      </w:r>
    </w:p>
    <w:p w14:paraId="4B4C3999" w14:textId="6C920C2C" w:rsidR="00364DED" w:rsidRDefault="007A5B96" w:rsidP="006761C2">
      <w:r>
        <w:t xml:space="preserve">The </w:t>
      </w:r>
      <w:r w:rsidRPr="006761C2">
        <w:rPr>
          <w:b/>
        </w:rPr>
        <w:t>indicative</w:t>
      </w:r>
      <w:r>
        <w:t xml:space="preserve"> timetable is set out below. </w:t>
      </w:r>
      <w:r w:rsidR="00C874F4">
        <w:t xml:space="preserve">The key date for completion is currently </w:t>
      </w:r>
      <w:r w:rsidR="00364DED">
        <w:t>31</w:t>
      </w:r>
      <w:r w:rsidR="00C874F4" w:rsidRPr="00DA28D7">
        <w:t xml:space="preserve"> </w:t>
      </w:r>
      <w:r w:rsidR="00364DED">
        <w:t xml:space="preserve">August </w:t>
      </w:r>
      <w:r w:rsidR="00C874F4" w:rsidRPr="00DA28D7">
        <w:t>2019</w:t>
      </w:r>
      <w:r w:rsidR="00C874F4">
        <w:t xml:space="preserve">, by which point a final report from the evidence review and the qualitative research must be agreed and ready for publication. </w:t>
      </w:r>
    </w:p>
    <w:p w14:paraId="7BFA6886" w14:textId="39E9E49A" w:rsidR="00702406" w:rsidRDefault="00702406" w:rsidP="006B0C57">
      <w:r w:rsidRPr="00702406">
        <w:rPr>
          <w:noProof/>
        </w:rPr>
        <w:drawing>
          <wp:inline distT="0" distB="0" distL="0" distR="0" wp14:anchorId="522A5C9C" wp14:editId="5FD55664">
            <wp:extent cx="6192520" cy="117982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92520" cy="1179821"/>
                    </a:xfrm>
                    <a:prstGeom prst="rect">
                      <a:avLst/>
                    </a:prstGeom>
                    <a:noFill/>
                    <a:ln>
                      <a:noFill/>
                    </a:ln>
                  </pic:spPr>
                </pic:pic>
              </a:graphicData>
            </a:graphic>
          </wp:inline>
        </w:drawing>
      </w:r>
    </w:p>
    <w:p w14:paraId="4ACBDC76" w14:textId="1662EB58" w:rsidR="002F0B37" w:rsidRDefault="00702406" w:rsidP="006B0C57">
      <w:r>
        <w:t xml:space="preserve">Please be aware that while there is some flexibility in the timetable, </w:t>
      </w:r>
      <w:r w:rsidR="002F0B37">
        <w:t xml:space="preserve">there are some </w:t>
      </w:r>
      <w:r w:rsidR="007A5B96">
        <w:t>deliverables with fixed timings (marked by an ‘x’). These include:</w:t>
      </w:r>
    </w:p>
    <w:p w14:paraId="15DAFDF2" w14:textId="37CE1024" w:rsidR="00702406" w:rsidRDefault="002F0B37" w:rsidP="006761C2">
      <w:pPr>
        <w:pStyle w:val="ListParagraph"/>
        <w:numPr>
          <w:ilvl w:val="0"/>
          <w:numId w:val="39"/>
        </w:numPr>
      </w:pPr>
      <w:r>
        <w:t xml:space="preserve">a </w:t>
      </w:r>
      <w:r w:rsidR="00702406">
        <w:t xml:space="preserve">workshop with </w:t>
      </w:r>
      <w:r w:rsidR="00C7436F">
        <w:t xml:space="preserve">GEO and MHCLG </w:t>
      </w:r>
      <w:r w:rsidR="00702406">
        <w:t>policy officials</w:t>
      </w:r>
      <w:r w:rsidR="00C7436F">
        <w:t xml:space="preserve"> and researchers and the contractors</w:t>
      </w:r>
      <w:r w:rsidR="007A5B96">
        <w:t>,</w:t>
      </w:r>
      <w:r>
        <w:t xml:space="preserve"> </w:t>
      </w:r>
      <w:r w:rsidR="00C7436F">
        <w:t xml:space="preserve">to share emerging findings and insights to inform </w:t>
      </w:r>
      <w:r w:rsidR="007A5B96">
        <w:t>policy thinking and development, in early April 2019; and,</w:t>
      </w:r>
    </w:p>
    <w:p w14:paraId="32D5BB03" w14:textId="77777777" w:rsidR="00364DED" w:rsidRDefault="007A5B96" w:rsidP="006761C2">
      <w:pPr>
        <w:pStyle w:val="ListParagraph"/>
        <w:numPr>
          <w:ilvl w:val="0"/>
          <w:numId w:val="39"/>
        </w:numPr>
      </w:pPr>
      <w:proofErr w:type="gramStart"/>
      <w:r>
        <w:t>t</w:t>
      </w:r>
      <w:r w:rsidR="002F0B37">
        <w:t>he</w:t>
      </w:r>
      <w:proofErr w:type="gramEnd"/>
      <w:r w:rsidR="002F0B37">
        <w:t xml:space="preserve"> draft research report (comprising findings from the evidence review and qualitative research</w:t>
      </w:r>
      <w:r>
        <w:t>) in mid-June 2019.</w:t>
      </w:r>
      <w:r w:rsidR="00702406" w:rsidRPr="006844B7" w:rsidDel="00702406">
        <w:rPr>
          <w:noProof/>
        </w:rPr>
        <w:t xml:space="preserve"> </w:t>
      </w:r>
    </w:p>
    <w:p w14:paraId="78E64CD3" w14:textId="1395C6C4" w:rsidR="00364DED" w:rsidRDefault="00364DED" w:rsidP="006761C2">
      <w:r>
        <w:t>Bidders should set out in the capacity section of their EOI whether they have capacity to deliver a project of this</w:t>
      </w:r>
      <w:r w:rsidR="00B92568">
        <w:t xml:space="preserve"> scale in the proposed timeframe</w:t>
      </w:r>
      <w:r>
        <w:t>.</w:t>
      </w:r>
    </w:p>
    <w:p w14:paraId="101E30F7" w14:textId="77777777" w:rsidR="00341C89" w:rsidRDefault="00341C89" w:rsidP="00341C89">
      <w:pPr>
        <w:pStyle w:val="Heading2"/>
      </w:pPr>
      <w:r>
        <w:t>Budget</w:t>
      </w:r>
    </w:p>
    <w:p w14:paraId="71492315" w14:textId="55548A18" w:rsidR="00341C89" w:rsidRPr="00341C89" w:rsidRDefault="00341C89" w:rsidP="00341C89">
      <w:r>
        <w:t xml:space="preserve">We envision a </w:t>
      </w:r>
      <w:r w:rsidR="00C70DF9">
        <w:t>budget for this work in the region of £40,000 - £6</w:t>
      </w:r>
      <w:r w:rsidR="00E24DE7" w:rsidRPr="00686E11">
        <w:t>0</w:t>
      </w:r>
      <w:r w:rsidR="00907C4C">
        <w:t>,000</w:t>
      </w:r>
      <w:r w:rsidRPr="00686E11">
        <w:t>.</w:t>
      </w:r>
      <w:r>
        <w:t xml:space="preserve"> </w:t>
      </w:r>
      <w:r w:rsidR="000B02E9">
        <w:t>However, please note that w</w:t>
      </w:r>
      <w:r>
        <w:t>e are not expecting any costs to be provided by bidders at the EOI stage.</w:t>
      </w:r>
    </w:p>
    <w:p w14:paraId="1DD3D50B" w14:textId="77777777" w:rsidR="004A600B" w:rsidRDefault="004A600B" w:rsidP="007E0083">
      <w:pPr>
        <w:pStyle w:val="Heading2"/>
      </w:pPr>
      <w:r w:rsidRPr="004A600B">
        <w:lastRenderedPageBreak/>
        <w:t>Assessment criteria</w:t>
      </w:r>
    </w:p>
    <w:p w14:paraId="62A0B693" w14:textId="77777777" w:rsidR="0087564D" w:rsidRPr="0087564D" w:rsidRDefault="00CD43C5" w:rsidP="0087564D">
      <w:r>
        <w:t>Expressions</w:t>
      </w:r>
      <w:r w:rsidR="0087564D">
        <w:t xml:space="preserve"> of interest will be assessed against the following three criteria</w:t>
      </w:r>
      <w:r w:rsidR="009D79C0">
        <w:t>:</w:t>
      </w:r>
    </w:p>
    <w:p w14:paraId="4A890C5A" w14:textId="77777777" w:rsidR="004A600B" w:rsidRDefault="00341C89" w:rsidP="00341C89">
      <w:pPr>
        <w:pStyle w:val="ListParagraph"/>
        <w:numPr>
          <w:ilvl w:val="0"/>
          <w:numId w:val="19"/>
        </w:numPr>
      </w:pPr>
      <w:r w:rsidRPr="0087564D">
        <w:rPr>
          <w:b/>
        </w:rPr>
        <w:t>Relevant subject matter experience and expertise</w:t>
      </w:r>
      <w:r w:rsidR="00E857AD">
        <w:rPr>
          <w:b/>
        </w:rPr>
        <w:t xml:space="preserve"> (35%)</w:t>
      </w:r>
      <w:r w:rsidR="0087564D">
        <w:t>, ideally</w:t>
      </w:r>
      <w:r w:rsidR="009E0E48">
        <w:t xml:space="preserve"> to</w:t>
      </w:r>
      <w:r w:rsidR="0087564D">
        <w:t xml:space="preserve"> </w:t>
      </w:r>
      <w:r w:rsidR="009E0E48">
        <w:t>include</w:t>
      </w:r>
      <w:r w:rsidR="0087564D">
        <w:t xml:space="preserve"> the following:</w:t>
      </w:r>
    </w:p>
    <w:p w14:paraId="06ABC891" w14:textId="6D626DA6" w:rsidR="0087564D" w:rsidRDefault="009E0E48" w:rsidP="0087564D">
      <w:pPr>
        <w:pStyle w:val="ListParagraph"/>
        <w:numPr>
          <w:ilvl w:val="1"/>
          <w:numId w:val="19"/>
        </w:numPr>
      </w:pPr>
      <w:r>
        <w:t>Experience and knowledge of LGBT research</w:t>
      </w:r>
      <w:r w:rsidR="00511BC8">
        <w:t>, including conducting research with LGBT participants</w:t>
      </w:r>
    </w:p>
    <w:p w14:paraId="14B09E22" w14:textId="24AE75E4" w:rsidR="00511BC8" w:rsidRDefault="00511BC8" w:rsidP="0087564D">
      <w:pPr>
        <w:pStyle w:val="ListParagraph"/>
        <w:numPr>
          <w:ilvl w:val="1"/>
          <w:numId w:val="19"/>
        </w:numPr>
      </w:pPr>
      <w:r>
        <w:t>Experience and knowledge of homelessness and housing research, including conducting research with homeless participants</w:t>
      </w:r>
    </w:p>
    <w:p w14:paraId="53ED7149" w14:textId="77777777" w:rsidR="00137913" w:rsidRDefault="00137913" w:rsidP="00B92568">
      <w:pPr>
        <w:pStyle w:val="ListParagraph"/>
        <w:numPr>
          <w:ilvl w:val="0"/>
          <w:numId w:val="0"/>
        </w:numPr>
        <w:ind w:left="1440"/>
      </w:pPr>
    </w:p>
    <w:p w14:paraId="5B877B4B" w14:textId="3DC7FF61" w:rsidR="0087564D" w:rsidRPr="0087564D" w:rsidRDefault="00341C89" w:rsidP="0087564D">
      <w:pPr>
        <w:pStyle w:val="ListParagraph"/>
        <w:numPr>
          <w:ilvl w:val="0"/>
          <w:numId w:val="19"/>
        </w:numPr>
        <w:rPr>
          <w:b/>
        </w:rPr>
      </w:pPr>
      <w:r w:rsidRPr="0087564D">
        <w:rPr>
          <w:b/>
        </w:rPr>
        <w:t>Methodological skills and expertise</w:t>
      </w:r>
      <w:r w:rsidR="00E857AD">
        <w:rPr>
          <w:b/>
        </w:rPr>
        <w:t xml:space="preserve"> (3</w:t>
      </w:r>
      <w:r w:rsidR="000E578B">
        <w:rPr>
          <w:b/>
        </w:rPr>
        <w:t>0</w:t>
      </w:r>
      <w:r w:rsidR="00E857AD">
        <w:rPr>
          <w:b/>
        </w:rPr>
        <w:t>%)</w:t>
      </w:r>
      <w:r w:rsidR="00EB15F2">
        <w:t>, ideally</w:t>
      </w:r>
      <w:r w:rsidR="009E0E48">
        <w:t xml:space="preserve"> to include</w:t>
      </w:r>
      <w:r w:rsidR="00EB15F2">
        <w:t xml:space="preserve"> the following</w:t>
      </w:r>
      <w:r w:rsidR="00EF114A">
        <w:t xml:space="preserve"> experience</w:t>
      </w:r>
      <w:r w:rsidR="00EB15F2">
        <w:t>:</w:t>
      </w:r>
    </w:p>
    <w:p w14:paraId="7791DBE3" w14:textId="4050C895" w:rsidR="0087564D" w:rsidRDefault="00EF114A" w:rsidP="0087564D">
      <w:pPr>
        <w:pStyle w:val="ListParagraph"/>
        <w:numPr>
          <w:ilvl w:val="1"/>
          <w:numId w:val="19"/>
        </w:numPr>
      </w:pPr>
      <w:r>
        <w:t>C</w:t>
      </w:r>
      <w:r w:rsidR="009E0E48">
        <w:t>onducting rapid evidence reviews and systematic reviews</w:t>
      </w:r>
    </w:p>
    <w:p w14:paraId="31AD8608" w14:textId="6044BDF7" w:rsidR="009E0E48" w:rsidRDefault="00EF114A" w:rsidP="0087564D">
      <w:pPr>
        <w:pStyle w:val="ListParagraph"/>
        <w:numPr>
          <w:ilvl w:val="1"/>
          <w:numId w:val="19"/>
        </w:numPr>
      </w:pPr>
      <w:r>
        <w:t>Using q</w:t>
      </w:r>
      <w:r w:rsidR="009E0E48">
        <w:t>ualitative research techniques, such as semi-structured interviewing</w:t>
      </w:r>
    </w:p>
    <w:p w14:paraId="68FBB067" w14:textId="5215B654" w:rsidR="009E0E48" w:rsidRDefault="009E0E48" w:rsidP="0087564D">
      <w:pPr>
        <w:pStyle w:val="ListParagraph"/>
        <w:numPr>
          <w:ilvl w:val="1"/>
          <w:numId w:val="19"/>
        </w:numPr>
      </w:pPr>
      <w:r>
        <w:t>Conducting research on sensitive and potentially distressing topics</w:t>
      </w:r>
    </w:p>
    <w:p w14:paraId="1AAB54E8" w14:textId="4AFA0FE7" w:rsidR="009E0E48" w:rsidRDefault="009E0E48" w:rsidP="0087564D">
      <w:pPr>
        <w:pStyle w:val="ListParagraph"/>
        <w:numPr>
          <w:ilvl w:val="1"/>
          <w:numId w:val="19"/>
        </w:numPr>
      </w:pPr>
      <w:r>
        <w:t>Recruitment of hard-to-reach research participants</w:t>
      </w:r>
    </w:p>
    <w:p w14:paraId="7640E80E" w14:textId="77777777" w:rsidR="00137913" w:rsidRDefault="00137913" w:rsidP="006761C2">
      <w:pPr>
        <w:pStyle w:val="ListParagraph"/>
        <w:numPr>
          <w:ilvl w:val="0"/>
          <w:numId w:val="0"/>
        </w:numPr>
        <w:ind w:left="1440"/>
      </w:pPr>
    </w:p>
    <w:p w14:paraId="39E51AEE" w14:textId="67FCD4B0" w:rsidR="00341C89" w:rsidRDefault="00341C89" w:rsidP="00341C89">
      <w:pPr>
        <w:pStyle w:val="ListParagraph"/>
        <w:numPr>
          <w:ilvl w:val="0"/>
          <w:numId w:val="19"/>
        </w:numPr>
        <w:rPr>
          <w:b/>
        </w:rPr>
      </w:pPr>
      <w:r w:rsidRPr="0087564D">
        <w:rPr>
          <w:b/>
        </w:rPr>
        <w:t>Capacity to deliver</w:t>
      </w:r>
      <w:r w:rsidR="00E857AD">
        <w:rPr>
          <w:b/>
        </w:rPr>
        <w:t xml:space="preserve"> (3</w:t>
      </w:r>
      <w:r w:rsidR="000E578B">
        <w:rPr>
          <w:b/>
        </w:rPr>
        <w:t>5</w:t>
      </w:r>
      <w:r w:rsidR="00E857AD">
        <w:rPr>
          <w:b/>
        </w:rPr>
        <w:t>%)</w:t>
      </w:r>
    </w:p>
    <w:p w14:paraId="2546DD5A" w14:textId="77777777" w:rsidR="00E857AD" w:rsidRPr="0087564D" w:rsidRDefault="00E857AD" w:rsidP="00E857AD">
      <w:pPr>
        <w:pStyle w:val="ListParagraph"/>
        <w:numPr>
          <w:ilvl w:val="1"/>
          <w:numId w:val="19"/>
        </w:numPr>
        <w:rPr>
          <w:b/>
        </w:rPr>
      </w:pPr>
      <w:r>
        <w:t>Necessary staff, with the right skills, in place to deliver within the required timescales</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542EDF95"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2AA684B6" w14:textId="47C6ABDB" w:rsidR="00915C18" w:rsidRDefault="00915C18" w:rsidP="00915C18">
            <w:pPr>
              <w:spacing w:before="160"/>
              <w:rPr>
                <w:b/>
                <w:bCs/>
                <w:sz w:val="28"/>
                <w:szCs w:val="20"/>
              </w:rPr>
            </w:pPr>
            <w:r w:rsidRPr="00915C18">
              <w:rPr>
                <w:b/>
                <w:bCs/>
                <w:sz w:val="28"/>
                <w:szCs w:val="20"/>
              </w:rPr>
              <w:t>Closing date for EOIs:</w:t>
            </w:r>
            <w:r w:rsidR="00205FBA">
              <w:rPr>
                <w:b/>
                <w:bCs/>
                <w:sz w:val="28"/>
                <w:szCs w:val="20"/>
              </w:rPr>
              <w:t xml:space="preserve"> Noon, </w:t>
            </w:r>
            <w:r w:rsidR="00137913">
              <w:rPr>
                <w:b/>
                <w:bCs/>
                <w:sz w:val="28"/>
                <w:szCs w:val="20"/>
              </w:rPr>
              <w:t xml:space="preserve">Monday </w:t>
            </w:r>
            <w:r w:rsidR="00657C41">
              <w:rPr>
                <w:b/>
                <w:bCs/>
                <w:sz w:val="28"/>
                <w:szCs w:val="20"/>
              </w:rPr>
              <w:t>2</w:t>
            </w:r>
            <w:r w:rsidR="00137913">
              <w:rPr>
                <w:b/>
                <w:bCs/>
                <w:sz w:val="28"/>
                <w:szCs w:val="20"/>
              </w:rPr>
              <w:t>6</w:t>
            </w:r>
            <w:r w:rsidR="00205FBA">
              <w:rPr>
                <w:b/>
                <w:bCs/>
                <w:sz w:val="28"/>
                <w:szCs w:val="20"/>
              </w:rPr>
              <w:t xml:space="preserve"> November 2018</w:t>
            </w:r>
          </w:p>
          <w:p w14:paraId="513E0ABD" w14:textId="77777777" w:rsidR="00A85EBD" w:rsidRDefault="00915C18" w:rsidP="00F647C3">
            <w:pPr>
              <w:rPr>
                <w:rFonts w:ascii="Calibri" w:hAnsi="Calibri"/>
              </w:rPr>
            </w:pPr>
            <w:r w:rsidRPr="00915C18">
              <w:rPr>
                <w:b/>
                <w:bCs/>
                <w:sz w:val="28"/>
                <w:szCs w:val="20"/>
              </w:rPr>
              <w:t>Send your EOI form to:</w:t>
            </w:r>
            <w:r w:rsidR="005D5FDE">
              <w:rPr>
                <w:b/>
                <w:bCs/>
                <w:sz w:val="28"/>
                <w:szCs w:val="20"/>
              </w:rPr>
              <w:t xml:space="preserve"> </w:t>
            </w:r>
            <w:hyperlink r:id="rId18" w:history="1">
              <w:r w:rsidR="00F647C3" w:rsidRPr="002C5A4F">
                <w:rPr>
                  <w:rStyle w:val="Hyperlink"/>
                  <w:b/>
                  <w:bCs/>
                  <w:sz w:val="28"/>
                  <w:szCs w:val="20"/>
                </w:rPr>
                <w:t>kaite.emmerson@geo.gov.uk</w:t>
              </w:r>
            </w:hyperlink>
            <w:r w:rsidR="005D5FDE">
              <w:rPr>
                <w:b/>
                <w:bCs/>
                <w:sz w:val="28"/>
                <w:szCs w:val="20"/>
              </w:rPr>
              <w:t xml:space="preserve"> </w:t>
            </w:r>
          </w:p>
        </w:tc>
      </w:tr>
    </w:tbl>
    <w:p w14:paraId="453F7E72" w14:textId="77777777"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2FE2B255" w14:textId="0BC6AB29"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w:t>
      </w:r>
      <w:r w:rsidR="00F719B3">
        <w:t>GEO</w:t>
      </w:r>
      <w:r>
        <w:t xml:space="preserve"> does not routinely advise organisations that they have not been successful in being invited to tender. Feedback</w:t>
      </w:r>
      <w:r w:rsidR="00EF114A">
        <w:t xml:space="preserve">, however, </w:t>
      </w:r>
      <w:r>
        <w:t xml:space="preserve">is available on request. </w:t>
      </w:r>
    </w:p>
    <w:p w14:paraId="26E03555" w14:textId="77777777" w:rsidR="00915C18" w:rsidRDefault="00814CCF" w:rsidP="00814CCF">
      <w:r>
        <w:t xml:space="preserve">All contracts are let on the basis of the </w:t>
      </w:r>
      <w:r w:rsidR="009D79C0">
        <w:t xml:space="preserve">Department for Education’s standard research contract </w:t>
      </w:r>
      <w:hyperlink r:id="rId19" w:history="1">
        <w:r w:rsidR="009D79C0" w:rsidRPr="009D79C0">
          <w:rPr>
            <w:rStyle w:val="Hyperlink"/>
            <w:sz w:val="22"/>
          </w:rPr>
          <w:t>terms and conditions</w:t>
        </w:r>
      </w:hyperlink>
      <w:r>
        <w:t>. You are encouraged to check these before submitting your expression of interest, as these form part of your contractual obligations.</w:t>
      </w:r>
    </w:p>
    <w:p w14:paraId="2604F435" w14:textId="77777777" w:rsidR="00137913" w:rsidRDefault="00137913" w:rsidP="00814CCF">
      <w:pPr>
        <w:rPr>
          <w:b/>
          <w:highlight w:val="yellow"/>
        </w:rPr>
      </w:pPr>
    </w:p>
    <w:p w14:paraId="026AB82D" w14:textId="19CB4439" w:rsidR="00F12733" w:rsidRPr="006761C2" w:rsidRDefault="00F12733" w:rsidP="00814CCF">
      <w:pPr>
        <w:rPr>
          <w:b/>
        </w:rPr>
      </w:pPr>
      <w:r w:rsidRPr="006761C2">
        <w:rPr>
          <w:b/>
          <w:highlight w:val="yellow"/>
        </w:rPr>
        <w:t>1,500 word limit</w:t>
      </w:r>
    </w:p>
    <w:p w14:paraId="532855F6" w14:textId="77777777" w:rsidR="005A0891" w:rsidRDefault="005A0891" w:rsidP="00814CCF"/>
    <w:p w14:paraId="4D76A060" w14:textId="77777777" w:rsidR="005D3B59" w:rsidRPr="00531385" w:rsidRDefault="00C2496D" w:rsidP="005D3B59">
      <w:r w:rsidRPr="00995398">
        <w:t>©</w:t>
      </w:r>
      <w:r w:rsidR="005D3B59" w:rsidRPr="005D3B59">
        <w:t xml:space="preserve"> </w:t>
      </w:r>
      <w:r w:rsidR="00EE71A2">
        <w:t xml:space="preserve">Crown copyright </w:t>
      </w:r>
      <w:r w:rsidR="00D43D33">
        <w:t>2018</w:t>
      </w:r>
    </w:p>
    <w:sectPr w:rsidR="005D3B59" w:rsidRPr="00531385" w:rsidSect="00622501">
      <w:headerReference w:type="even" r:id="rId20"/>
      <w:headerReference w:type="default" r:id="rId21"/>
      <w:footerReference w:type="even" r:id="rId22"/>
      <w:footerReference w:type="default" r:id="rId23"/>
      <w:headerReference w:type="first" r:id="rId24"/>
      <w:footerReference w:type="first" r:id="rId25"/>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8B537" w14:textId="77777777" w:rsidR="00656141" w:rsidRDefault="00656141" w:rsidP="002B6D93">
      <w:r>
        <w:separator/>
      </w:r>
    </w:p>
    <w:p w14:paraId="6C6CCB1B" w14:textId="77777777" w:rsidR="00656141" w:rsidRDefault="00656141"/>
  </w:endnote>
  <w:endnote w:type="continuationSeparator" w:id="0">
    <w:p w14:paraId="5DB621D7" w14:textId="77777777" w:rsidR="00656141" w:rsidRDefault="00656141" w:rsidP="002B6D93">
      <w:r>
        <w:continuationSeparator/>
      </w:r>
    </w:p>
    <w:p w14:paraId="2F3D1278" w14:textId="77777777" w:rsidR="00656141" w:rsidRDefault="00656141"/>
  </w:endnote>
  <w:endnote w:type="continuationNotice" w:id="1">
    <w:p w14:paraId="6589782C" w14:textId="77777777" w:rsidR="00656141" w:rsidRDefault="006561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456FF" w14:textId="77777777" w:rsidR="00974B28" w:rsidRDefault="00974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419EDAA5" w14:textId="4BDFA7EF"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7E70FA">
          <w:rPr>
            <w:noProof/>
          </w:rPr>
          <w:t>5</w:t>
        </w:r>
        <w:r>
          <w:rPr>
            <w:noProof/>
          </w:rPr>
          <w:fldChar w:fldCharType="end"/>
        </w:r>
      </w:p>
    </w:sdtContent>
  </w:sdt>
  <w:p w14:paraId="0636C9FB" w14:textId="77777777" w:rsidR="001F1B30" w:rsidRDefault="001F1B3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9A8C8" w14:textId="77777777" w:rsidR="00DA0AD5" w:rsidRPr="006E6ADB" w:rsidRDefault="00DA0AD5" w:rsidP="00BB6BE9">
    <w:pPr>
      <w:tabs>
        <w:tab w:val="left" w:pos="7088"/>
      </w:tabs>
      <w:spacing w:before="240"/>
      <w:jc w:val="right"/>
      <w:rPr>
        <w:szCs w:val="20"/>
      </w:rPr>
    </w:pPr>
    <w:r w:rsidRPr="006E6ADB">
      <w:rPr>
        <w:szCs w:val="20"/>
      </w:rPr>
      <w:t xml:space="preserve">Published: </w:t>
    </w:r>
    <w:r w:rsidR="00BB6BE9">
      <w:rPr>
        <w:szCs w:val="20"/>
      </w:rPr>
      <w:t>31 October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5F352" w14:textId="77777777" w:rsidR="00656141" w:rsidRDefault="00656141" w:rsidP="002B6D93">
      <w:r>
        <w:separator/>
      </w:r>
    </w:p>
  </w:footnote>
  <w:footnote w:type="continuationSeparator" w:id="0">
    <w:p w14:paraId="42B03B25" w14:textId="77777777" w:rsidR="00656141" w:rsidRDefault="00656141" w:rsidP="002B6D93">
      <w:r>
        <w:continuationSeparator/>
      </w:r>
    </w:p>
    <w:p w14:paraId="7DD9CC2F" w14:textId="77777777" w:rsidR="00656141" w:rsidRDefault="00656141"/>
  </w:footnote>
  <w:footnote w:type="continuationNotice" w:id="1">
    <w:p w14:paraId="3680CD46" w14:textId="77777777" w:rsidR="00656141" w:rsidRDefault="00656141">
      <w:pPr>
        <w:spacing w:after="0" w:line="240" w:lineRule="auto"/>
      </w:pPr>
    </w:p>
  </w:footnote>
  <w:footnote w:id="2">
    <w:p w14:paraId="51E4FBD0" w14:textId="77777777" w:rsidR="001D3D64" w:rsidRDefault="001D3D64">
      <w:pPr>
        <w:pStyle w:val="FootnoteText"/>
      </w:pPr>
      <w:r>
        <w:rPr>
          <w:rStyle w:val="FootnoteReference"/>
        </w:rPr>
        <w:footnoteRef/>
      </w:r>
      <w:r>
        <w:t xml:space="preserve"> </w:t>
      </w:r>
      <w:hyperlink r:id="rId1" w:history="1">
        <w:r w:rsidRPr="002C5A4F">
          <w:rPr>
            <w:rStyle w:val="Hyperlink"/>
            <w:sz w:val="20"/>
          </w:rPr>
          <w:t>https://www.gov.uk/government/publications/inequality-among-lgbt-groups-in-the-uk-a-review-of-evidence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FCAFD" w14:textId="77777777" w:rsidR="00974B28" w:rsidRDefault="00974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59270" w14:textId="77777777" w:rsidR="00974B28" w:rsidRDefault="00974B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0FE04" w14:textId="77777777" w:rsidR="00974B28" w:rsidRDefault="00974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C6269"/>
    <w:multiLevelType w:val="hybridMultilevel"/>
    <w:tmpl w:val="3D4AA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27127C"/>
    <w:multiLevelType w:val="hybridMultilevel"/>
    <w:tmpl w:val="819CD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F9C681A"/>
    <w:multiLevelType w:val="hybridMultilevel"/>
    <w:tmpl w:val="E49255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0690780"/>
    <w:multiLevelType w:val="hybridMultilevel"/>
    <w:tmpl w:val="C4824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5433DB"/>
    <w:multiLevelType w:val="hybridMultilevel"/>
    <w:tmpl w:val="819CD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6345E"/>
    <w:multiLevelType w:val="hybridMultilevel"/>
    <w:tmpl w:val="9A1CAD84"/>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F3E0A56"/>
    <w:multiLevelType w:val="hybridMultilevel"/>
    <w:tmpl w:val="0E9E0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1BA108A"/>
    <w:multiLevelType w:val="hybridMultilevel"/>
    <w:tmpl w:val="7194A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66703"/>
    <w:multiLevelType w:val="hybridMultilevel"/>
    <w:tmpl w:val="60D4213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9FA1EF2"/>
    <w:multiLevelType w:val="hybridMultilevel"/>
    <w:tmpl w:val="9A1CAD84"/>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4" w15:restartNumberingAfterBreak="0">
    <w:nsid w:val="655E0525"/>
    <w:multiLevelType w:val="hybridMultilevel"/>
    <w:tmpl w:val="1C76265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8717362"/>
    <w:multiLevelType w:val="hybridMultilevel"/>
    <w:tmpl w:val="9A1CAD84"/>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8AB32D5"/>
    <w:multiLevelType w:val="hybridMultilevel"/>
    <w:tmpl w:val="C2A0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D37A49"/>
    <w:multiLevelType w:val="hybridMultilevel"/>
    <w:tmpl w:val="43E2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B18D0"/>
    <w:multiLevelType w:val="hybridMultilevel"/>
    <w:tmpl w:val="B992C2E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1" w15:restartNumberingAfterBreak="0">
    <w:nsid w:val="7F2E5A95"/>
    <w:multiLevelType w:val="hybridMultilevel"/>
    <w:tmpl w:val="83FCF3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23"/>
  </w:num>
  <w:num w:numId="4">
    <w:abstractNumId w:val="16"/>
  </w:num>
  <w:num w:numId="5">
    <w:abstractNumId w:val="9"/>
  </w:num>
  <w:num w:numId="6">
    <w:abstractNumId w:val="18"/>
  </w:num>
  <w:num w:numId="7">
    <w:abstractNumId w:val="3"/>
  </w:num>
  <w:num w:numId="8">
    <w:abstractNumId w:val="1"/>
  </w:num>
  <w:num w:numId="9">
    <w:abstractNumId w:val="0"/>
  </w:num>
  <w:num w:numId="10">
    <w:abstractNumId w:val="19"/>
  </w:num>
  <w:num w:numId="11">
    <w:abstractNumId w:val="18"/>
  </w:num>
  <w:num w:numId="12">
    <w:abstractNumId w:val="29"/>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3"/>
  </w:num>
  <w:num w:numId="18">
    <w:abstractNumId w:val="17"/>
  </w:num>
  <w:num w:numId="19">
    <w:abstractNumId w:val="5"/>
  </w:num>
  <w:num w:numId="20">
    <w:abstractNumId w:val="20"/>
  </w:num>
  <w:num w:numId="21">
    <w:abstractNumId w:val="21"/>
  </w:num>
  <w:num w:numId="22">
    <w:abstractNumId w:val="6"/>
  </w:num>
  <w:num w:numId="23">
    <w:abstractNumId w:val="10"/>
  </w:num>
  <w:num w:numId="24">
    <w:abstractNumId w:val="16"/>
  </w:num>
  <w:num w:numId="25">
    <w:abstractNumId w:val="16"/>
  </w:num>
  <w:num w:numId="26">
    <w:abstractNumId w:val="16"/>
  </w:num>
  <w:num w:numId="27">
    <w:abstractNumId w:val="26"/>
  </w:num>
  <w:num w:numId="28">
    <w:abstractNumId w:val="16"/>
  </w:num>
  <w:num w:numId="29">
    <w:abstractNumId w:val="22"/>
  </w:num>
  <w:num w:numId="30">
    <w:abstractNumId w:val="16"/>
  </w:num>
  <w:num w:numId="31">
    <w:abstractNumId w:val="14"/>
  </w:num>
  <w:num w:numId="32">
    <w:abstractNumId w:val="12"/>
  </w:num>
  <w:num w:numId="33">
    <w:abstractNumId w:val="30"/>
  </w:num>
  <w:num w:numId="34">
    <w:abstractNumId w:val="11"/>
  </w:num>
  <w:num w:numId="35">
    <w:abstractNumId w:val="24"/>
  </w:num>
  <w:num w:numId="36">
    <w:abstractNumId w:val="27"/>
  </w:num>
  <w:num w:numId="37">
    <w:abstractNumId w:val="31"/>
  </w:num>
  <w:num w:numId="38">
    <w:abstractNumId w:val="15"/>
  </w:num>
  <w:num w:numId="39">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8193">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0276"/>
    <w:rsid w:val="00005C66"/>
    <w:rsid w:val="00011A88"/>
    <w:rsid w:val="00012381"/>
    <w:rsid w:val="00013A6E"/>
    <w:rsid w:val="00021093"/>
    <w:rsid w:val="0002203B"/>
    <w:rsid w:val="00031F36"/>
    <w:rsid w:val="000442BD"/>
    <w:rsid w:val="00051856"/>
    <w:rsid w:val="00055057"/>
    <w:rsid w:val="00057086"/>
    <w:rsid w:val="00057100"/>
    <w:rsid w:val="00064FD6"/>
    <w:rsid w:val="00065E86"/>
    <w:rsid w:val="00066B1C"/>
    <w:rsid w:val="00067782"/>
    <w:rsid w:val="00067A5F"/>
    <w:rsid w:val="000720CD"/>
    <w:rsid w:val="0008025C"/>
    <w:rsid w:val="00083221"/>
    <w:rsid w:val="00083A73"/>
    <w:rsid w:val="00094338"/>
    <w:rsid w:val="000A10F4"/>
    <w:rsid w:val="000B02E9"/>
    <w:rsid w:val="000B3DE0"/>
    <w:rsid w:val="000B4CB5"/>
    <w:rsid w:val="000D1D30"/>
    <w:rsid w:val="000D4433"/>
    <w:rsid w:val="000E16B4"/>
    <w:rsid w:val="000E3350"/>
    <w:rsid w:val="000E578B"/>
    <w:rsid w:val="000E5DD6"/>
    <w:rsid w:val="000E7336"/>
    <w:rsid w:val="000F5A98"/>
    <w:rsid w:val="000F73F3"/>
    <w:rsid w:val="00103E77"/>
    <w:rsid w:val="00105EEB"/>
    <w:rsid w:val="00106CB4"/>
    <w:rsid w:val="0011494F"/>
    <w:rsid w:val="00116314"/>
    <w:rsid w:val="00121C6C"/>
    <w:rsid w:val="00124349"/>
    <w:rsid w:val="00125D8F"/>
    <w:rsid w:val="001264D9"/>
    <w:rsid w:val="001272A9"/>
    <w:rsid w:val="00127B7D"/>
    <w:rsid w:val="00133075"/>
    <w:rsid w:val="00133262"/>
    <w:rsid w:val="00137913"/>
    <w:rsid w:val="00147214"/>
    <w:rsid w:val="00147697"/>
    <w:rsid w:val="00150971"/>
    <w:rsid w:val="001534B2"/>
    <w:rsid w:val="001540AB"/>
    <w:rsid w:val="001612C8"/>
    <w:rsid w:val="0017260B"/>
    <w:rsid w:val="001747E2"/>
    <w:rsid w:val="00176B0D"/>
    <w:rsid w:val="00176EB9"/>
    <w:rsid w:val="0017793A"/>
    <w:rsid w:val="00183E84"/>
    <w:rsid w:val="00186DA5"/>
    <w:rsid w:val="00190C3A"/>
    <w:rsid w:val="00196306"/>
    <w:rsid w:val="001975D1"/>
    <w:rsid w:val="001A3A04"/>
    <w:rsid w:val="001A71E0"/>
    <w:rsid w:val="001B2AE2"/>
    <w:rsid w:val="001B4452"/>
    <w:rsid w:val="001B5C15"/>
    <w:rsid w:val="001B796F"/>
    <w:rsid w:val="001C1E58"/>
    <w:rsid w:val="001C5A63"/>
    <w:rsid w:val="001C5EB6"/>
    <w:rsid w:val="001D3D64"/>
    <w:rsid w:val="001D5770"/>
    <w:rsid w:val="001E40F3"/>
    <w:rsid w:val="001E46E2"/>
    <w:rsid w:val="001E6FA4"/>
    <w:rsid w:val="001F1B30"/>
    <w:rsid w:val="001F2CE2"/>
    <w:rsid w:val="001F730B"/>
    <w:rsid w:val="00203EC9"/>
    <w:rsid w:val="00205FBA"/>
    <w:rsid w:val="00207F7F"/>
    <w:rsid w:val="002113CF"/>
    <w:rsid w:val="0022187C"/>
    <w:rsid w:val="0022255C"/>
    <w:rsid w:val="0022489D"/>
    <w:rsid w:val="002262F3"/>
    <w:rsid w:val="00230559"/>
    <w:rsid w:val="002332F8"/>
    <w:rsid w:val="00234F75"/>
    <w:rsid w:val="00236570"/>
    <w:rsid w:val="00240F4B"/>
    <w:rsid w:val="002419E8"/>
    <w:rsid w:val="002564DD"/>
    <w:rsid w:val="002575C5"/>
    <w:rsid w:val="002639B5"/>
    <w:rsid w:val="0027231C"/>
    <w:rsid w:val="0027252F"/>
    <w:rsid w:val="002832BE"/>
    <w:rsid w:val="002837C5"/>
    <w:rsid w:val="002839B5"/>
    <w:rsid w:val="0028411B"/>
    <w:rsid w:val="00285D30"/>
    <w:rsid w:val="00287788"/>
    <w:rsid w:val="00287B7D"/>
    <w:rsid w:val="00295FD9"/>
    <w:rsid w:val="002A28F7"/>
    <w:rsid w:val="002A3153"/>
    <w:rsid w:val="002A4E57"/>
    <w:rsid w:val="002A5858"/>
    <w:rsid w:val="002B58AF"/>
    <w:rsid w:val="002B6D93"/>
    <w:rsid w:val="002B73A4"/>
    <w:rsid w:val="002C34D4"/>
    <w:rsid w:val="002C3AA4"/>
    <w:rsid w:val="002D087B"/>
    <w:rsid w:val="002D2F44"/>
    <w:rsid w:val="002E463F"/>
    <w:rsid w:val="002E4E9A"/>
    <w:rsid w:val="002E508B"/>
    <w:rsid w:val="002E5F9F"/>
    <w:rsid w:val="002E7849"/>
    <w:rsid w:val="002F0B37"/>
    <w:rsid w:val="002F7128"/>
    <w:rsid w:val="00300F99"/>
    <w:rsid w:val="00301DE1"/>
    <w:rsid w:val="00305191"/>
    <w:rsid w:val="00313883"/>
    <w:rsid w:val="00320396"/>
    <w:rsid w:val="0032446A"/>
    <w:rsid w:val="00341C89"/>
    <w:rsid w:val="00342F8B"/>
    <w:rsid w:val="00350118"/>
    <w:rsid w:val="00361752"/>
    <w:rsid w:val="00363C33"/>
    <w:rsid w:val="00364DED"/>
    <w:rsid w:val="00374981"/>
    <w:rsid w:val="00376076"/>
    <w:rsid w:val="003810D8"/>
    <w:rsid w:val="003815EC"/>
    <w:rsid w:val="0038357C"/>
    <w:rsid w:val="003853A4"/>
    <w:rsid w:val="00385F26"/>
    <w:rsid w:val="00395425"/>
    <w:rsid w:val="0039725F"/>
    <w:rsid w:val="00397488"/>
    <w:rsid w:val="003A1CC2"/>
    <w:rsid w:val="003A2F21"/>
    <w:rsid w:val="003B5935"/>
    <w:rsid w:val="003C10B2"/>
    <w:rsid w:val="003C5663"/>
    <w:rsid w:val="003C60B5"/>
    <w:rsid w:val="003D1EFE"/>
    <w:rsid w:val="003D207C"/>
    <w:rsid w:val="003D3E8F"/>
    <w:rsid w:val="003E1329"/>
    <w:rsid w:val="003E3ED2"/>
    <w:rsid w:val="003F53A7"/>
    <w:rsid w:val="003F7050"/>
    <w:rsid w:val="00400E1D"/>
    <w:rsid w:val="0040306B"/>
    <w:rsid w:val="00403D1C"/>
    <w:rsid w:val="004216FF"/>
    <w:rsid w:val="004242C5"/>
    <w:rsid w:val="00430096"/>
    <w:rsid w:val="004339FB"/>
    <w:rsid w:val="00443F95"/>
    <w:rsid w:val="00444F46"/>
    <w:rsid w:val="004509BE"/>
    <w:rsid w:val="0045271A"/>
    <w:rsid w:val="00452A98"/>
    <w:rsid w:val="00453012"/>
    <w:rsid w:val="00456560"/>
    <w:rsid w:val="00461912"/>
    <w:rsid w:val="00470223"/>
    <w:rsid w:val="004866AD"/>
    <w:rsid w:val="00495506"/>
    <w:rsid w:val="004A0827"/>
    <w:rsid w:val="004A25BB"/>
    <w:rsid w:val="004A3626"/>
    <w:rsid w:val="004A3E98"/>
    <w:rsid w:val="004A5FBC"/>
    <w:rsid w:val="004A600B"/>
    <w:rsid w:val="004A7E33"/>
    <w:rsid w:val="004B08AC"/>
    <w:rsid w:val="004C5600"/>
    <w:rsid w:val="004D13A3"/>
    <w:rsid w:val="004D73C6"/>
    <w:rsid w:val="004D79DB"/>
    <w:rsid w:val="004E1A6A"/>
    <w:rsid w:val="004E5405"/>
    <w:rsid w:val="004E5580"/>
    <w:rsid w:val="004E6CD9"/>
    <w:rsid w:val="004F177F"/>
    <w:rsid w:val="004F20E3"/>
    <w:rsid w:val="004F211A"/>
    <w:rsid w:val="004F3159"/>
    <w:rsid w:val="004F4AEF"/>
    <w:rsid w:val="0050359B"/>
    <w:rsid w:val="00503A1E"/>
    <w:rsid w:val="0050621A"/>
    <w:rsid w:val="00511BC8"/>
    <w:rsid w:val="00520F66"/>
    <w:rsid w:val="005247AD"/>
    <w:rsid w:val="0052640D"/>
    <w:rsid w:val="005360B7"/>
    <w:rsid w:val="005360CC"/>
    <w:rsid w:val="00536E0B"/>
    <w:rsid w:val="005463C2"/>
    <w:rsid w:val="005501A5"/>
    <w:rsid w:val="005535E5"/>
    <w:rsid w:val="00554617"/>
    <w:rsid w:val="00555FFC"/>
    <w:rsid w:val="00560451"/>
    <w:rsid w:val="00561A47"/>
    <w:rsid w:val="00563CC9"/>
    <w:rsid w:val="0057250B"/>
    <w:rsid w:val="00574294"/>
    <w:rsid w:val="005749C5"/>
    <w:rsid w:val="00576615"/>
    <w:rsid w:val="0057670A"/>
    <w:rsid w:val="00581D79"/>
    <w:rsid w:val="005905B1"/>
    <w:rsid w:val="005914F1"/>
    <w:rsid w:val="005946C7"/>
    <w:rsid w:val="00597403"/>
    <w:rsid w:val="005A016F"/>
    <w:rsid w:val="005A07FF"/>
    <w:rsid w:val="005A0891"/>
    <w:rsid w:val="005C0B41"/>
    <w:rsid w:val="005C1770"/>
    <w:rsid w:val="005C2D94"/>
    <w:rsid w:val="005C44B0"/>
    <w:rsid w:val="005C657D"/>
    <w:rsid w:val="005D300E"/>
    <w:rsid w:val="005D3B59"/>
    <w:rsid w:val="005D5FDE"/>
    <w:rsid w:val="005D6BAC"/>
    <w:rsid w:val="005D6D12"/>
    <w:rsid w:val="005E3024"/>
    <w:rsid w:val="005E49C3"/>
    <w:rsid w:val="005E743D"/>
    <w:rsid w:val="005F107C"/>
    <w:rsid w:val="005F149C"/>
    <w:rsid w:val="005F2592"/>
    <w:rsid w:val="00604204"/>
    <w:rsid w:val="0060702F"/>
    <w:rsid w:val="006108B3"/>
    <w:rsid w:val="00622501"/>
    <w:rsid w:val="006237FB"/>
    <w:rsid w:val="0062451E"/>
    <w:rsid w:val="006317F6"/>
    <w:rsid w:val="00635D57"/>
    <w:rsid w:val="00640032"/>
    <w:rsid w:val="006418B2"/>
    <w:rsid w:val="00642404"/>
    <w:rsid w:val="00647EFA"/>
    <w:rsid w:val="00652973"/>
    <w:rsid w:val="00653AA1"/>
    <w:rsid w:val="006558CA"/>
    <w:rsid w:val="00656141"/>
    <w:rsid w:val="00657C41"/>
    <w:rsid w:val="00657E79"/>
    <w:rsid w:val="006606F5"/>
    <w:rsid w:val="006614F2"/>
    <w:rsid w:val="0066415A"/>
    <w:rsid w:val="006665FA"/>
    <w:rsid w:val="00670ADC"/>
    <w:rsid w:val="0067185E"/>
    <w:rsid w:val="00671D5B"/>
    <w:rsid w:val="00673695"/>
    <w:rsid w:val="006761C2"/>
    <w:rsid w:val="006775FA"/>
    <w:rsid w:val="006844B7"/>
    <w:rsid w:val="00684973"/>
    <w:rsid w:val="0068544D"/>
    <w:rsid w:val="00686E11"/>
    <w:rsid w:val="00695D08"/>
    <w:rsid w:val="006A27AA"/>
    <w:rsid w:val="006A3602"/>
    <w:rsid w:val="006A3617"/>
    <w:rsid w:val="006A4668"/>
    <w:rsid w:val="006B0C57"/>
    <w:rsid w:val="006B1F9F"/>
    <w:rsid w:val="006B31EF"/>
    <w:rsid w:val="006C382D"/>
    <w:rsid w:val="006D1162"/>
    <w:rsid w:val="006D5367"/>
    <w:rsid w:val="006D7B7E"/>
    <w:rsid w:val="006E0F31"/>
    <w:rsid w:val="006E6ADB"/>
    <w:rsid w:val="006E7F39"/>
    <w:rsid w:val="006F1F96"/>
    <w:rsid w:val="006F20D8"/>
    <w:rsid w:val="006F22F5"/>
    <w:rsid w:val="00700B01"/>
    <w:rsid w:val="00702406"/>
    <w:rsid w:val="00702EBF"/>
    <w:rsid w:val="00706C5F"/>
    <w:rsid w:val="00713414"/>
    <w:rsid w:val="007254D1"/>
    <w:rsid w:val="00727EC4"/>
    <w:rsid w:val="00730350"/>
    <w:rsid w:val="0073225E"/>
    <w:rsid w:val="0073516C"/>
    <w:rsid w:val="007403F5"/>
    <w:rsid w:val="007426B3"/>
    <w:rsid w:val="00743353"/>
    <w:rsid w:val="007450F4"/>
    <w:rsid w:val="00746B6B"/>
    <w:rsid w:val="0075096B"/>
    <w:rsid w:val="00751648"/>
    <w:rsid w:val="007521AC"/>
    <w:rsid w:val="00754145"/>
    <w:rsid w:val="00757535"/>
    <w:rsid w:val="00760615"/>
    <w:rsid w:val="0076231A"/>
    <w:rsid w:val="00764D03"/>
    <w:rsid w:val="00766597"/>
    <w:rsid w:val="00774F55"/>
    <w:rsid w:val="00775D8A"/>
    <w:rsid w:val="0077659E"/>
    <w:rsid w:val="00777AD4"/>
    <w:rsid w:val="00780950"/>
    <w:rsid w:val="007809EF"/>
    <w:rsid w:val="0078288E"/>
    <w:rsid w:val="00783D2C"/>
    <w:rsid w:val="00794F29"/>
    <w:rsid w:val="007A2250"/>
    <w:rsid w:val="007A5121"/>
    <w:rsid w:val="007A5759"/>
    <w:rsid w:val="007A5B96"/>
    <w:rsid w:val="007A7A27"/>
    <w:rsid w:val="007B2559"/>
    <w:rsid w:val="007B3CFE"/>
    <w:rsid w:val="007B7055"/>
    <w:rsid w:val="007C19E4"/>
    <w:rsid w:val="007C41A5"/>
    <w:rsid w:val="007C58BE"/>
    <w:rsid w:val="007D080B"/>
    <w:rsid w:val="007D7B46"/>
    <w:rsid w:val="007E0083"/>
    <w:rsid w:val="007E27A0"/>
    <w:rsid w:val="007E70FA"/>
    <w:rsid w:val="007F74BF"/>
    <w:rsid w:val="008043B3"/>
    <w:rsid w:val="0081101C"/>
    <w:rsid w:val="00812191"/>
    <w:rsid w:val="00814CCF"/>
    <w:rsid w:val="00816E77"/>
    <w:rsid w:val="00827C7E"/>
    <w:rsid w:val="008301A2"/>
    <w:rsid w:val="00831263"/>
    <w:rsid w:val="00831DB7"/>
    <w:rsid w:val="00832EBF"/>
    <w:rsid w:val="008366CB"/>
    <w:rsid w:val="00837F3A"/>
    <w:rsid w:val="008420D7"/>
    <w:rsid w:val="008620F3"/>
    <w:rsid w:val="00863986"/>
    <w:rsid w:val="00866257"/>
    <w:rsid w:val="00874F24"/>
    <w:rsid w:val="0087564D"/>
    <w:rsid w:val="00876230"/>
    <w:rsid w:val="00877D5B"/>
    <w:rsid w:val="00880441"/>
    <w:rsid w:val="00880B83"/>
    <w:rsid w:val="00886B1E"/>
    <w:rsid w:val="008A460D"/>
    <w:rsid w:val="008A4704"/>
    <w:rsid w:val="008A4CBD"/>
    <w:rsid w:val="008A4CD5"/>
    <w:rsid w:val="008A588F"/>
    <w:rsid w:val="008A644A"/>
    <w:rsid w:val="008B05BD"/>
    <w:rsid w:val="008B0C03"/>
    <w:rsid w:val="008B0DD1"/>
    <w:rsid w:val="008B427B"/>
    <w:rsid w:val="008B6009"/>
    <w:rsid w:val="008C46DC"/>
    <w:rsid w:val="008D15AA"/>
    <w:rsid w:val="008D6179"/>
    <w:rsid w:val="008D6968"/>
    <w:rsid w:val="008E1C19"/>
    <w:rsid w:val="008E3F07"/>
    <w:rsid w:val="008E4C78"/>
    <w:rsid w:val="008E5F36"/>
    <w:rsid w:val="008F2757"/>
    <w:rsid w:val="008F2E4F"/>
    <w:rsid w:val="008F7436"/>
    <w:rsid w:val="008F7F66"/>
    <w:rsid w:val="009055E4"/>
    <w:rsid w:val="00907C4C"/>
    <w:rsid w:val="00915C18"/>
    <w:rsid w:val="00917E9C"/>
    <w:rsid w:val="00920B8F"/>
    <w:rsid w:val="00921BB1"/>
    <w:rsid w:val="0092477C"/>
    <w:rsid w:val="00926A3C"/>
    <w:rsid w:val="0093027C"/>
    <w:rsid w:val="00940B0D"/>
    <w:rsid w:val="0094189B"/>
    <w:rsid w:val="00942611"/>
    <w:rsid w:val="00951C56"/>
    <w:rsid w:val="009535E1"/>
    <w:rsid w:val="0095599F"/>
    <w:rsid w:val="00960A0D"/>
    <w:rsid w:val="0096424B"/>
    <w:rsid w:val="009701C8"/>
    <w:rsid w:val="00972EFD"/>
    <w:rsid w:val="00974B28"/>
    <w:rsid w:val="00986339"/>
    <w:rsid w:val="00986616"/>
    <w:rsid w:val="00995398"/>
    <w:rsid w:val="009A3609"/>
    <w:rsid w:val="009B32FA"/>
    <w:rsid w:val="009B48ED"/>
    <w:rsid w:val="009C2C02"/>
    <w:rsid w:val="009C73CF"/>
    <w:rsid w:val="009D3BF1"/>
    <w:rsid w:val="009D79C0"/>
    <w:rsid w:val="009D7F49"/>
    <w:rsid w:val="009E00AE"/>
    <w:rsid w:val="009E09D3"/>
    <w:rsid w:val="009E0E48"/>
    <w:rsid w:val="009E659D"/>
    <w:rsid w:val="009E6E74"/>
    <w:rsid w:val="009E7EE1"/>
    <w:rsid w:val="009E7F32"/>
    <w:rsid w:val="009F195D"/>
    <w:rsid w:val="00A018A3"/>
    <w:rsid w:val="00A0541C"/>
    <w:rsid w:val="00A05B12"/>
    <w:rsid w:val="00A072E7"/>
    <w:rsid w:val="00A11419"/>
    <w:rsid w:val="00A20B00"/>
    <w:rsid w:val="00A248DB"/>
    <w:rsid w:val="00A24E16"/>
    <w:rsid w:val="00A30BA1"/>
    <w:rsid w:val="00A36160"/>
    <w:rsid w:val="00A37DEE"/>
    <w:rsid w:val="00A433C3"/>
    <w:rsid w:val="00A44912"/>
    <w:rsid w:val="00A45BB8"/>
    <w:rsid w:val="00A5208C"/>
    <w:rsid w:val="00A54BB7"/>
    <w:rsid w:val="00A5643A"/>
    <w:rsid w:val="00A57128"/>
    <w:rsid w:val="00A5723C"/>
    <w:rsid w:val="00A64CFF"/>
    <w:rsid w:val="00A701AA"/>
    <w:rsid w:val="00A707A4"/>
    <w:rsid w:val="00A7274B"/>
    <w:rsid w:val="00A73FB8"/>
    <w:rsid w:val="00A75086"/>
    <w:rsid w:val="00A763CB"/>
    <w:rsid w:val="00A801D1"/>
    <w:rsid w:val="00A81F69"/>
    <w:rsid w:val="00A85EBD"/>
    <w:rsid w:val="00A90514"/>
    <w:rsid w:val="00A955E7"/>
    <w:rsid w:val="00A972BC"/>
    <w:rsid w:val="00AA3484"/>
    <w:rsid w:val="00AA613F"/>
    <w:rsid w:val="00AA7E7B"/>
    <w:rsid w:val="00AB02C1"/>
    <w:rsid w:val="00AB5CA8"/>
    <w:rsid w:val="00AB6D0F"/>
    <w:rsid w:val="00AB7858"/>
    <w:rsid w:val="00AC61A6"/>
    <w:rsid w:val="00AD1BE5"/>
    <w:rsid w:val="00AD1DD2"/>
    <w:rsid w:val="00AD2062"/>
    <w:rsid w:val="00AD2E6C"/>
    <w:rsid w:val="00AD2F1D"/>
    <w:rsid w:val="00AE1E46"/>
    <w:rsid w:val="00AE2275"/>
    <w:rsid w:val="00AE3A34"/>
    <w:rsid w:val="00AE4296"/>
    <w:rsid w:val="00AF0989"/>
    <w:rsid w:val="00AF2191"/>
    <w:rsid w:val="00AF311C"/>
    <w:rsid w:val="00AF785C"/>
    <w:rsid w:val="00B26167"/>
    <w:rsid w:val="00B26BF7"/>
    <w:rsid w:val="00B276EC"/>
    <w:rsid w:val="00B33036"/>
    <w:rsid w:val="00B336AF"/>
    <w:rsid w:val="00B3448B"/>
    <w:rsid w:val="00B3498C"/>
    <w:rsid w:val="00B43CAD"/>
    <w:rsid w:val="00B4514B"/>
    <w:rsid w:val="00B53333"/>
    <w:rsid w:val="00B55A49"/>
    <w:rsid w:val="00B60767"/>
    <w:rsid w:val="00B6424C"/>
    <w:rsid w:val="00B64265"/>
    <w:rsid w:val="00B67F76"/>
    <w:rsid w:val="00B70EFF"/>
    <w:rsid w:val="00B73DB1"/>
    <w:rsid w:val="00B7558C"/>
    <w:rsid w:val="00B8077E"/>
    <w:rsid w:val="00B818C3"/>
    <w:rsid w:val="00B84737"/>
    <w:rsid w:val="00B90C0E"/>
    <w:rsid w:val="00B9194F"/>
    <w:rsid w:val="00B92568"/>
    <w:rsid w:val="00B92F0F"/>
    <w:rsid w:val="00BA003B"/>
    <w:rsid w:val="00BB05E2"/>
    <w:rsid w:val="00BB6BE9"/>
    <w:rsid w:val="00BC583D"/>
    <w:rsid w:val="00BD0A80"/>
    <w:rsid w:val="00BD1111"/>
    <w:rsid w:val="00BD26B6"/>
    <w:rsid w:val="00BE01C6"/>
    <w:rsid w:val="00BE03F5"/>
    <w:rsid w:val="00BE1D15"/>
    <w:rsid w:val="00BE222C"/>
    <w:rsid w:val="00BE29C8"/>
    <w:rsid w:val="00BE4DAC"/>
    <w:rsid w:val="00BF13F8"/>
    <w:rsid w:val="00C01CFF"/>
    <w:rsid w:val="00C026F2"/>
    <w:rsid w:val="00C02D89"/>
    <w:rsid w:val="00C141DB"/>
    <w:rsid w:val="00C15B78"/>
    <w:rsid w:val="00C2207B"/>
    <w:rsid w:val="00C22BA0"/>
    <w:rsid w:val="00C2496D"/>
    <w:rsid w:val="00C278D7"/>
    <w:rsid w:val="00C30BF3"/>
    <w:rsid w:val="00C46129"/>
    <w:rsid w:val="00C4624B"/>
    <w:rsid w:val="00C47D59"/>
    <w:rsid w:val="00C529E8"/>
    <w:rsid w:val="00C53E15"/>
    <w:rsid w:val="00C5454B"/>
    <w:rsid w:val="00C6013F"/>
    <w:rsid w:val="00C70DF9"/>
    <w:rsid w:val="00C71238"/>
    <w:rsid w:val="00C71561"/>
    <w:rsid w:val="00C7436F"/>
    <w:rsid w:val="00C76325"/>
    <w:rsid w:val="00C8124F"/>
    <w:rsid w:val="00C81513"/>
    <w:rsid w:val="00C84637"/>
    <w:rsid w:val="00C874F4"/>
    <w:rsid w:val="00C92AD3"/>
    <w:rsid w:val="00CA1009"/>
    <w:rsid w:val="00CA1F32"/>
    <w:rsid w:val="00CA30B4"/>
    <w:rsid w:val="00CA610B"/>
    <w:rsid w:val="00CA72FC"/>
    <w:rsid w:val="00CB50CF"/>
    <w:rsid w:val="00CB56F5"/>
    <w:rsid w:val="00CB6E04"/>
    <w:rsid w:val="00CB6E4C"/>
    <w:rsid w:val="00CC0C96"/>
    <w:rsid w:val="00CC23D8"/>
    <w:rsid w:val="00CC2512"/>
    <w:rsid w:val="00CC547F"/>
    <w:rsid w:val="00CC5E7B"/>
    <w:rsid w:val="00CD43C5"/>
    <w:rsid w:val="00CD5D21"/>
    <w:rsid w:val="00CE2652"/>
    <w:rsid w:val="00CE7906"/>
    <w:rsid w:val="00CF0E19"/>
    <w:rsid w:val="00D0382D"/>
    <w:rsid w:val="00D04221"/>
    <w:rsid w:val="00D05198"/>
    <w:rsid w:val="00D11353"/>
    <w:rsid w:val="00D20383"/>
    <w:rsid w:val="00D21FC3"/>
    <w:rsid w:val="00D22371"/>
    <w:rsid w:val="00D22A02"/>
    <w:rsid w:val="00D23CFA"/>
    <w:rsid w:val="00D27D9B"/>
    <w:rsid w:val="00D34916"/>
    <w:rsid w:val="00D376DB"/>
    <w:rsid w:val="00D408A5"/>
    <w:rsid w:val="00D40DE9"/>
    <w:rsid w:val="00D41212"/>
    <w:rsid w:val="00D42B45"/>
    <w:rsid w:val="00D43D33"/>
    <w:rsid w:val="00D44CDB"/>
    <w:rsid w:val="00D56B30"/>
    <w:rsid w:val="00D57EE0"/>
    <w:rsid w:val="00D623A4"/>
    <w:rsid w:val="00D660A1"/>
    <w:rsid w:val="00D72CA7"/>
    <w:rsid w:val="00D73789"/>
    <w:rsid w:val="00D75416"/>
    <w:rsid w:val="00D87218"/>
    <w:rsid w:val="00D92274"/>
    <w:rsid w:val="00D94339"/>
    <w:rsid w:val="00D9707F"/>
    <w:rsid w:val="00D97DD2"/>
    <w:rsid w:val="00D97E5A"/>
    <w:rsid w:val="00DA0AD5"/>
    <w:rsid w:val="00DA1B01"/>
    <w:rsid w:val="00DA1F8E"/>
    <w:rsid w:val="00DA57A4"/>
    <w:rsid w:val="00DA6054"/>
    <w:rsid w:val="00DB060A"/>
    <w:rsid w:val="00DB0D07"/>
    <w:rsid w:val="00DB56EB"/>
    <w:rsid w:val="00DC39E8"/>
    <w:rsid w:val="00DC4922"/>
    <w:rsid w:val="00DD3A4E"/>
    <w:rsid w:val="00DD41E9"/>
    <w:rsid w:val="00DD51B7"/>
    <w:rsid w:val="00DD788A"/>
    <w:rsid w:val="00DE0F9D"/>
    <w:rsid w:val="00DE2205"/>
    <w:rsid w:val="00DE6998"/>
    <w:rsid w:val="00DF0054"/>
    <w:rsid w:val="00DF3309"/>
    <w:rsid w:val="00DF40B1"/>
    <w:rsid w:val="00DF5124"/>
    <w:rsid w:val="00DF7F39"/>
    <w:rsid w:val="00E1702C"/>
    <w:rsid w:val="00E20B43"/>
    <w:rsid w:val="00E22EE8"/>
    <w:rsid w:val="00E23ABB"/>
    <w:rsid w:val="00E23E99"/>
    <w:rsid w:val="00E24DE7"/>
    <w:rsid w:val="00E3093A"/>
    <w:rsid w:val="00E33078"/>
    <w:rsid w:val="00E335AB"/>
    <w:rsid w:val="00E33AB6"/>
    <w:rsid w:val="00E4012C"/>
    <w:rsid w:val="00E42A8F"/>
    <w:rsid w:val="00E5223F"/>
    <w:rsid w:val="00E534F0"/>
    <w:rsid w:val="00E646D6"/>
    <w:rsid w:val="00E65A60"/>
    <w:rsid w:val="00E66B4F"/>
    <w:rsid w:val="00E741D5"/>
    <w:rsid w:val="00E74474"/>
    <w:rsid w:val="00E74FCF"/>
    <w:rsid w:val="00E857AD"/>
    <w:rsid w:val="00E87A6A"/>
    <w:rsid w:val="00E9232A"/>
    <w:rsid w:val="00EA088A"/>
    <w:rsid w:val="00EA4D1B"/>
    <w:rsid w:val="00EA7E8F"/>
    <w:rsid w:val="00EB15F2"/>
    <w:rsid w:val="00EB1D11"/>
    <w:rsid w:val="00EB2460"/>
    <w:rsid w:val="00EC3DC1"/>
    <w:rsid w:val="00ED11E0"/>
    <w:rsid w:val="00ED2F1C"/>
    <w:rsid w:val="00ED3D05"/>
    <w:rsid w:val="00ED6DCB"/>
    <w:rsid w:val="00EE64AE"/>
    <w:rsid w:val="00EE71A2"/>
    <w:rsid w:val="00EF114A"/>
    <w:rsid w:val="00EF706D"/>
    <w:rsid w:val="00F04AB3"/>
    <w:rsid w:val="00F06445"/>
    <w:rsid w:val="00F06B75"/>
    <w:rsid w:val="00F07114"/>
    <w:rsid w:val="00F12733"/>
    <w:rsid w:val="00F206A7"/>
    <w:rsid w:val="00F24402"/>
    <w:rsid w:val="00F3105E"/>
    <w:rsid w:val="00F41591"/>
    <w:rsid w:val="00F41A63"/>
    <w:rsid w:val="00F43463"/>
    <w:rsid w:val="00F4347B"/>
    <w:rsid w:val="00F45BEB"/>
    <w:rsid w:val="00F54523"/>
    <w:rsid w:val="00F54B50"/>
    <w:rsid w:val="00F54B69"/>
    <w:rsid w:val="00F647C3"/>
    <w:rsid w:val="00F719B3"/>
    <w:rsid w:val="00F761BF"/>
    <w:rsid w:val="00F8180E"/>
    <w:rsid w:val="00F84544"/>
    <w:rsid w:val="00F85AA7"/>
    <w:rsid w:val="00F86328"/>
    <w:rsid w:val="00F954FA"/>
    <w:rsid w:val="00F95B1F"/>
    <w:rsid w:val="00FA05B2"/>
    <w:rsid w:val="00FA52A0"/>
    <w:rsid w:val="00FA68A7"/>
    <w:rsid w:val="00FB1517"/>
    <w:rsid w:val="00FB2C58"/>
    <w:rsid w:val="00FB649C"/>
    <w:rsid w:val="00FC0C51"/>
    <w:rsid w:val="00FC2B3C"/>
    <w:rsid w:val="00FC36DE"/>
    <w:rsid w:val="00FD1CD8"/>
    <w:rsid w:val="00FE1B88"/>
    <w:rsid w:val="00FE68A4"/>
    <w:rsid w:val="00FF2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104f75,#260859,#004712,#8a2529,#c2a204,#e87d1e"/>
    </o:shapedefaults>
    <o:shapelayout v:ext="edit">
      <o:idmap v:ext="edit" data="1"/>
    </o:shapelayout>
  </w:shapeDefaults>
  <w:decimalSymbol w:val="."/>
  <w:listSeparator w:val=","/>
  <w14:docId w14:val="249E6ECB"/>
  <w15:docId w15:val="{C81537B7-5493-4053-B992-CE9D9EE0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semiHidden/>
    <w:unhideWhenUsed/>
    <w:rsid w:val="00301DE1"/>
    <w:pPr>
      <w:spacing w:after="0" w:line="240" w:lineRule="auto"/>
    </w:pPr>
    <w:rPr>
      <w:sz w:val="20"/>
      <w:szCs w:val="20"/>
    </w:rPr>
  </w:style>
  <w:style w:type="character" w:customStyle="1" w:styleId="FootnoteTextChar">
    <w:name w:val="Footnote Text Char"/>
    <w:basedOn w:val="DefaultParagraphFont"/>
    <w:link w:val="FootnoteText"/>
    <w:semiHidden/>
    <w:rsid w:val="00301DE1"/>
  </w:style>
  <w:style w:type="character" w:styleId="FootnoteReference">
    <w:name w:val="footnote reference"/>
    <w:basedOn w:val="DefaultParagraphFont"/>
    <w:semiHidden/>
    <w:unhideWhenUsed/>
    <w:rsid w:val="00301D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7274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23205014">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kaite.emmerson@geo.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cid:image001.png@01D4777A.61A1DBE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gov.uk/government/publications/eoi-guid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inequality-among-lgbt-groups-in-the-uk-a-review-of-evi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TaxCatchAll xmlns="8c566321-f672-4e06-a901-b5e72b4c4357">
      <Value>3</Value>
      <Value>2</Value>
      <Value>1</Value>
    </TaxCatchAll>
    <TaxCatchAllLabel xmlns="8c566321-f672-4e06-a901-b5e72b4c4357"/>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21705ef0c172cb8bb829dab3cfb66bad">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1d8741c7-de4e-4a2d-a0c7-324270fb0e97" targetNamespace="http://schemas.microsoft.com/office/2006/metadata/properties" ma:root="true" ma:fieldsID="b844300eca98848f429da5731f459ab4" ns1:_="" ns2:_="" ns3:_="" ns4:_="" ns5:_="">
    <xsd:import namespace="http://schemas.microsoft.com/sharepoint/v3"/>
    <xsd:import namespace="ad312983-9933-4586-87ae-0dd55f2c5b7f"/>
    <xsd:import namespace="8c566321-f672-4e06-a901-b5e72b4c4357"/>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D9BA408D-A36B-4A55-A4EA-7E149796FC4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4B7DCE39-AB92-4048-BD16-472514B227E0}">
  <ds:schemaRefs>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8c566321-f672-4e06-a901-b5e72b4c4357"/>
    <ds:schemaRef ds:uri="http://www.w3.org/XML/1998/namespace"/>
    <ds:schemaRef ds:uri="http://purl.org/dc/dcmitype/"/>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6.xml><?xml version="1.0" encoding="utf-8"?>
<ds:datastoreItem xmlns:ds="http://schemas.openxmlformats.org/officeDocument/2006/customXml" ds:itemID="{688894A6-BBBB-42E7-9FA7-44F28AAD9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DC951E7-7C7A-4C52-B78D-A5296B069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1633</Words>
  <Characters>9066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10678</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cp:lastModifiedBy>HARDY, Louise</cp:lastModifiedBy>
  <cp:revision>2</cp:revision>
  <cp:lastPrinted>2018-11-06T12:44:00Z</cp:lastPrinted>
  <dcterms:created xsi:type="dcterms:W3CDTF">2018-11-09T09:20:00Z</dcterms:created>
  <dcterms:modified xsi:type="dcterms:W3CDTF">2018-11-09T09:20:00Z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docIndexRef">
    <vt:lpwstr>52e05be7-b82b-40b6-93eb-e360da5606cd</vt:lpwstr>
  </property>
  <property fmtid="{D5CDD505-2E9C-101B-9397-08002B2CF9AE}" pid="12" name="bjSaver">
    <vt:lpwstr>woga9SpocUWXDBa9WUn3TI8Th1pYLqvl</vt:lpwstr>
  </property>
  <property fmtid="{D5CDD505-2E9C-101B-9397-08002B2CF9AE}" pid="13" name="bjDocumentSecurityLabel">
    <vt:lpwstr>No Marking</vt:lpwstr>
  </property>
</Properties>
</file>