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69212073" w14:textId="300DF482" w:rsidR="006604FB" w:rsidRDefault="006604FB" w:rsidP="00A97BC0">
      <w:pPr>
        <w:pStyle w:val="Default"/>
        <w:rPr>
          <w:rFonts w:ascii="Arial" w:hAnsi="Arial" w:cs="Arial"/>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4039B1">
        <w:rPr>
          <w:rFonts w:ascii="Arial" w:hAnsi="Arial" w:cs="Arial"/>
        </w:rPr>
        <w:t>Design and Delivery of a Leadership Programme</w:t>
      </w:r>
    </w:p>
    <w:p w14:paraId="7BDA47A6" w14:textId="77777777" w:rsidR="00D0577D" w:rsidRPr="004039B1" w:rsidRDefault="00D0577D" w:rsidP="00A97BC0">
      <w:pPr>
        <w:pStyle w:val="Default"/>
        <w:rPr>
          <w:rFonts w:ascii="Arial" w:hAnsi="Arial" w:cs="Arial"/>
        </w:rPr>
      </w:pPr>
    </w:p>
    <w:p w14:paraId="552419C6" w14:textId="77777777" w:rsidR="006604FB" w:rsidRDefault="006604FB" w:rsidP="00A97BC0">
      <w:pPr>
        <w:pStyle w:val="Default"/>
        <w:rPr>
          <w:rFonts w:ascii="Arial" w:hAnsi="Arial" w:cs="Arial"/>
          <w:b/>
        </w:rPr>
      </w:pPr>
    </w:p>
    <w:p w14:paraId="64FDA867" w14:textId="2269DD6B" w:rsidR="006604FB" w:rsidRDefault="006604FB" w:rsidP="00A97BC0">
      <w:pPr>
        <w:pStyle w:val="Default"/>
        <w:rPr>
          <w:rFonts w:ascii="Arial" w:hAnsi="Arial" w:cs="Arial"/>
        </w:rPr>
      </w:pPr>
      <w:r>
        <w:rPr>
          <w:rFonts w:ascii="Arial" w:hAnsi="Arial" w:cs="Arial"/>
          <w:b/>
        </w:rPr>
        <w:t xml:space="preserve">Project: </w:t>
      </w:r>
      <w:r>
        <w:rPr>
          <w:rFonts w:ascii="Arial" w:hAnsi="Arial" w:cs="Arial"/>
          <w:b/>
        </w:rPr>
        <w:tab/>
      </w:r>
      <w:r>
        <w:rPr>
          <w:rFonts w:ascii="Arial" w:hAnsi="Arial" w:cs="Arial"/>
          <w:b/>
        </w:rPr>
        <w:tab/>
      </w:r>
      <w:r w:rsidRPr="004039B1">
        <w:rPr>
          <w:rFonts w:ascii="Arial" w:hAnsi="Arial" w:cs="Arial"/>
        </w:rPr>
        <w:t>TR001/2017</w:t>
      </w:r>
    </w:p>
    <w:p w14:paraId="7FFBA85B" w14:textId="77777777" w:rsidR="00D0577D" w:rsidRPr="004039B1" w:rsidRDefault="00D0577D" w:rsidP="00A97BC0">
      <w:pPr>
        <w:pStyle w:val="Default"/>
        <w:rPr>
          <w:rFonts w:ascii="Arial" w:hAnsi="Arial" w:cs="Arial"/>
        </w:rPr>
      </w:pPr>
    </w:p>
    <w:p w14:paraId="723271B3" w14:textId="77777777" w:rsidR="006604FB" w:rsidRDefault="006604FB" w:rsidP="00A97BC0">
      <w:pPr>
        <w:pStyle w:val="Default"/>
        <w:rPr>
          <w:rFonts w:ascii="Arial" w:hAnsi="Arial" w:cs="Arial"/>
          <w:b/>
        </w:rPr>
      </w:pPr>
    </w:p>
    <w:p w14:paraId="14AB2E6E" w14:textId="52602291" w:rsidR="006604FB" w:rsidRDefault="006604FB" w:rsidP="00A97BC0">
      <w:pPr>
        <w:pStyle w:val="Default"/>
        <w:rPr>
          <w:rFonts w:ascii="Arial" w:hAnsi="Arial" w:cs="Arial"/>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sidRPr="004039B1">
        <w:rPr>
          <w:rFonts w:ascii="Arial" w:hAnsi="Arial" w:cs="Arial"/>
        </w:rPr>
        <w:t>01/02/2017</w:t>
      </w:r>
    </w:p>
    <w:p w14:paraId="7476B167" w14:textId="77777777" w:rsidR="00D0577D" w:rsidRPr="004039B1" w:rsidRDefault="00D0577D" w:rsidP="00A97BC0">
      <w:pPr>
        <w:pStyle w:val="Default"/>
        <w:rPr>
          <w:rFonts w:ascii="Arial" w:hAnsi="Arial" w:cs="Arial"/>
        </w:rPr>
      </w:pPr>
    </w:p>
    <w:p w14:paraId="0620E990" w14:textId="77777777" w:rsidR="006604FB" w:rsidRDefault="006604FB" w:rsidP="00A97BC0">
      <w:pPr>
        <w:pStyle w:val="Default"/>
        <w:rPr>
          <w:rFonts w:ascii="Arial" w:hAnsi="Arial" w:cs="Arial"/>
          <w:b/>
        </w:rPr>
      </w:pPr>
    </w:p>
    <w:p w14:paraId="7EBD21CB" w14:textId="10D80D6C" w:rsidR="006604FB" w:rsidRDefault="006604FB" w:rsidP="00A97BC0">
      <w:pPr>
        <w:pStyle w:val="Default"/>
        <w:rPr>
          <w:rFonts w:ascii="Arial" w:hAnsi="Arial" w:cs="Arial"/>
        </w:rPr>
      </w:pPr>
      <w:r>
        <w:rPr>
          <w:rFonts w:ascii="Arial" w:hAnsi="Arial" w:cs="Arial"/>
          <w:b/>
        </w:rPr>
        <w:t>Procurement:</w:t>
      </w:r>
      <w:r>
        <w:rPr>
          <w:rFonts w:ascii="Arial" w:hAnsi="Arial" w:cs="Arial"/>
          <w:b/>
        </w:rPr>
        <w:tab/>
      </w:r>
      <w:r w:rsidRPr="004039B1">
        <w:rPr>
          <w:rFonts w:ascii="Arial" w:hAnsi="Arial" w:cs="Arial"/>
        </w:rPr>
        <w:t>Lester Demmer</w:t>
      </w:r>
    </w:p>
    <w:p w14:paraId="0880B07C" w14:textId="77777777" w:rsidR="00D0577D" w:rsidRDefault="00D0577D" w:rsidP="00A97BC0">
      <w:pPr>
        <w:pStyle w:val="Default"/>
        <w:rPr>
          <w:rFonts w:ascii="Arial" w:hAnsi="Arial" w:cs="Arial"/>
          <w:b/>
        </w:rPr>
      </w:pPr>
    </w:p>
    <w:p w14:paraId="20D7C61D" w14:textId="77777777" w:rsidR="006604FB" w:rsidRDefault="006604FB" w:rsidP="00A97BC0">
      <w:pPr>
        <w:pStyle w:val="Default"/>
        <w:rPr>
          <w:rFonts w:ascii="Arial" w:hAnsi="Arial" w:cs="Arial"/>
          <w:b/>
        </w:rPr>
      </w:pPr>
    </w:p>
    <w:p w14:paraId="4B879544" w14:textId="04D884B9" w:rsidR="006604FB" w:rsidRDefault="006604FB" w:rsidP="00A97BC0">
      <w:pPr>
        <w:pStyle w:val="Default"/>
        <w:rPr>
          <w:rFonts w:ascii="Arial" w:hAnsi="Arial" w:cs="Arial"/>
        </w:rPr>
      </w:pPr>
      <w:r>
        <w:rPr>
          <w:rFonts w:ascii="Arial" w:hAnsi="Arial" w:cs="Arial"/>
          <w:b/>
        </w:rPr>
        <w:t>Owner:</w:t>
      </w:r>
      <w:r>
        <w:rPr>
          <w:rFonts w:ascii="Arial" w:hAnsi="Arial" w:cs="Arial"/>
          <w:b/>
        </w:rPr>
        <w:tab/>
      </w:r>
      <w:r>
        <w:rPr>
          <w:rFonts w:ascii="Arial" w:hAnsi="Arial" w:cs="Arial"/>
          <w:b/>
        </w:rPr>
        <w:tab/>
      </w:r>
      <w:r w:rsidRPr="004039B1">
        <w:rPr>
          <w:rFonts w:ascii="Arial" w:hAnsi="Arial" w:cs="Arial"/>
        </w:rPr>
        <w:t>Graham Baulch</w:t>
      </w:r>
    </w:p>
    <w:p w14:paraId="4BFF4675" w14:textId="77777777" w:rsidR="00D0577D" w:rsidRPr="004039B1" w:rsidRDefault="00D0577D" w:rsidP="00A97BC0">
      <w:pPr>
        <w:pStyle w:val="Default"/>
        <w:rPr>
          <w:rFonts w:ascii="Arial" w:hAnsi="Arial" w:cs="Arial"/>
        </w:rPr>
      </w:pPr>
    </w:p>
    <w:p w14:paraId="70659A2C" w14:textId="77777777" w:rsidR="006604FB" w:rsidRDefault="006604FB" w:rsidP="00A97BC0">
      <w:pPr>
        <w:pStyle w:val="Default"/>
        <w:rPr>
          <w:rFonts w:ascii="Arial" w:hAnsi="Arial" w:cs="Arial"/>
          <w:b/>
        </w:rPr>
      </w:pPr>
    </w:p>
    <w:p w14:paraId="01684E8E" w14:textId="4F2A8FBC" w:rsidR="006604FB" w:rsidRPr="006604FB" w:rsidRDefault="006604FB" w:rsidP="00A97BC0">
      <w:pPr>
        <w:pStyle w:val="Default"/>
        <w:rPr>
          <w:rFonts w:ascii="Arial" w:hAnsi="Arial" w:cs="Arial"/>
          <w:b/>
        </w:rPr>
      </w:pPr>
      <w:r>
        <w:rPr>
          <w:rFonts w:ascii="Arial" w:hAnsi="Arial" w:cs="Arial"/>
          <w:b/>
        </w:rPr>
        <w:t>Client:</w:t>
      </w:r>
      <w:r>
        <w:rPr>
          <w:rFonts w:ascii="Arial" w:hAnsi="Arial" w:cs="Arial"/>
          <w:b/>
        </w:rPr>
        <w:tab/>
      </w:r>
      <w:r>
        <w:rPr>
          <w:rFonts w:ascii="Arial" w:hAnsi="Arial" w:cs="Arial"/>
          <w:b/>
        </w:rPr>
        <w:tab/>
      </w:r>
      <w:r w:rsidRPr="004039B1">
        <w:rPr>
          <w:rFonts w:ascii="Arial" w:hAnsi="Arial" w:cs="Arial"/>
        </w:rPr>
        <w:t>The Pirbright Institute</w:t>
      </w:r>
    </w:p>
    <w:p w14:paraId="2C27EE58" w14:textId="77777777" w:rsidR="006604FB" w:rsidRDefault="006604FB" w:rsidP="00A97BC0">
      <w:pPr>
        <w:pStyle w:val="Default"/>
        <w:rPr>
          <w:rFonts w:ascii="Arial" w:hAnsi="Arial" w:cs="Arial"/>
        </w:rPr>
      </w:pPr>
    </w:p>
    <w:p w14:paraId="1F30D1E2" w14:textId="77777777" w:rsidR="006604FB" w:rsidRDefault="006604FB" w:rsidP="00A97BC0">
      <w:pPr>
        <w:pStyle w:val="Default"/>
        <w:rPr>
          <w:rFonts w:ascii="Arial" w:hAnsi="Arial" w:cs="Arial"/>
        </w:rPr>
      </w:pPr>
    </w:p>
    <w:p w14:paraId="2ED91174" w14:textId="77777777" w:rsidR="006604FB" w:rsidRDefault="006604FB" w:rsidP="00A97BC0">
      <w:pPr>
        <w:pStyle w:val="Default"/>
        <w:rPr>
          <w:rFonts w:ascii="Arial" w:hAnsi="Arial" w:cs="Arial"/>
        </w:rPr>
      </w:pPr>
    </w:p>
    <w:p w14:paraId="587F4B75" w14:textId="77777777" w:rsidR="006604FB" w:rsidRDefault="006604FB" w:rsidP="00A97BC0">
      <w:pPr>
        <w:pStyle w:val="Default"/>
        <w:rPr>
          <w:rFonts w:ascii="Arial" w:hAnsi="Arial" w:cs="Arial"/>
        </w:rPr>
      </w:pPr>
    </w:p>
    <w:p w14:paraId="267EA9D0" w14:textId="77777777" w:rsidR="006604FB" w:rsidRDefault="006604FB" w:rsidP="00A97BC0">
      <w:pPr>
        <w:pStyle w:val="Default"/>
        <w:rPr>
          <w:rFonts w:ascii="Arial" w:hAnsi="Arial" w:cs="Arial"/>
        </w:rPr>
      </w:pPr>
    </w:p>
    <w:p w14:paraId="64455006" w14:textId="77777777" w:rsidR="006604FB" w:rsidRDefault="006604FB" w:rsidP="00A97BC0">
      <w:pPr>
        <w:pStyle w:val="Default"/>
        <w:rPr>
          <w:rFonts w:ascii="Arial" w:hAnsi="Arial" w:cs="Arial"/>
        </w:rPr>
      </w:pPr>
    </w:p>
    <w:p w14:paraId="521BF09D" w14:textId="77777777" w:rsidR="006604FB" w:rsidRDefault="006604FB" w:rsidP="00A97BC0">
      <w:pPr>
        <w:pStyle w:val="Default"/>
        <w:rPr>
          <w:rFonts w:ascii="Arial" w:hAnsi="Arial" w:cs="Arial"/>
        </w:rPr>
      </w:pPr>
    </w:p>
    <w:p w14:paraId="14EA893C" w14:textId="77777777" w:rsidR="006604FB" w:rsidRDefault="006604FB" w:rsidP="00A97BC0">
      <w:pPr>
        <w:pStyle w:val="Default"/>
        <w:rPr>
          <w:rFonts w:ascii="Arial" w:hAnsi="Arial" w:cs="Arial"/>
        </w:rPr>
      </w:pPr>
    </w:p>
    <w:p w14:paraId="049F803E" w14:textId="77777777" w:rsidR="006604FB" w:rsidRDefault="006604FB" w:rsidP="00A97BC0">
      <w:pPr>
        <w:pStyle w:val="Default"/>
        <w:rPr>
          <w:rFonts w:ascii="Arial" w:hAnsi="Arial" w:cs="Arial"/>
        </w:rPr>
      </w:pPr>
    </w:p>
    <w:p w14:paraId="76077BE6" w14:textId="77777777" w:rsidR="006604FB" w:rsidRDefault="006604FB" w:rsidP="00A97BC0">
      <w:pPr>
        <w:pStyle w:val="Default"/>
        <w:rPr>
          <w:rFonts w:ascii="Arial" w:hAnsi="Arial" w:cs="Arial"/>
        </w:rPr>
      </w:pPr>
    </w:p>
    <w:p w14:paraId="18291B4C" w14:textId="77777777" w:rsidR="006604FB" w:rsidRDefault="006604FB" w:rsidP="00A97BC0">
      <w:pPr>
        <w:pStyle w:val="Default"/>
        <w:rPr>
          <w:rFonts w:ascii="Arial" w:hAnsi="Arial" w:cs="Arial"/>
        </w:rPr>
      </w:pPr>
    </w:p>
    <w:p w14:paraId="7C08E5EF" w14:textId="77777777" w:rsidR="006604FB" w:rsidRDefault="006604FB" w:rsidP="00A97BC0">
      <w:pPr>
        <w:pStyle w:val="Default"/>
        <w:rPr>
          <w:rFonts w:ascii="Arial" w:hAnsi="Arial" w:cs="Arial"/>
        </w:rPr>
      </w:pPr>
    </w:p>
    <w:p w14:paraId="7C69EBEB" w14:textId="77777777" w:rsidR="006604FB" w:rsidRDefault="006604FB" w:rsidP="00A97BC0">
      <w:pPr>
        <w:pStyle w:val="Default"/>
        <w:rPr>
          <w:rFonts w:ascii="Arial" w:hAnsi="Arial" w:cs="Arial"/>
        </w:rPr>
      </w:pPr>
    </w:p>
    <w:p w14:paraId="068C9E5F" w14:textId="77777777" w:rsidR="006604FB" w:rsidRDefault="006604FB" w:rsidP="00A97BC0">
      <w:pPr>
        <w:pStyle w:val="Default"/>
        <w:rPr>
          <w:rFonts w:ascii="Arial" w:hAnsi="Arial" w:cs="Arial"/>
        </w:rPr>
      </w:pPr>
    </w:p>
    <w:p w14:paraId="5BA449B3" w14:textId="77777777" w:rsidR="006604FB" w:rsidRDefault="006604FB" w:rsidP="00A97BC0">
      <w:pPr>
        <w:pStyle w:val="Default"/>
        <w:rPr>
          <w:rFonts w:ascii="Arial" w:hAnsi="Arial" w:cs="Arial"/>
        </w:rPr>
      </w:pPr>
    </w:p>
    <w:p w14:paraId="48AC31CB" w14:textId="77777777" w:rsidR="006604FB" w:rsidRDefault="006604FB" w:rsidP="00A97BC0">
      <w:pPr>
        <w:pStyle w:val="Default"/>
        <w:rPr>
          <w:rFonts w:ascii="Arial" w:hAnsi="Arial" w:cs="Arial"/>
        </w:rPr>
      </w:pPr>
    </w:p>
    <w:p w14:paraId="10FF0374" w14:textId="77777777" w:rsidR="006604FB" w:rsidRDefault="006604FB" w:rsidP="00A97BC0">
      <w:pPr>
        <w:pStyle w:val="Default"/>
        <w:rPr>
          <w:rFonts w:ascii="Arial" w:hAnsi="Arial" w:cs="Arial"/>
        </w:rPr>
      </w:pPr>
    </w:p>
    <w:p w14:paraId="2234304A" w14:textId="77777777" w:rsidR="006604FB" w:rsidRDefault="006604FB" w:rsidP="00A97BC0">
      <w:pPr>
        <w:pStyle w:val="Default"/>
        <w:rPr>
          <w:rFonts w:ascii="Arial" w:hAnsi="Arial" w:cs="Arial"/>
        </w:rPr>
      </w:pPr>
    </w:p>
    <w:p w14:paraId="472D54BC" w14:textId="77777777" w:rsidR="006604FB" w:rsidRDefault="006604FB" w:rsidP="00A97BC0">
      <w:pPr>
        <w:pStyle w:val="Default"/>
        <w:rPr>
          <w:rFonts w:ascii="Arial" w:hAnsi="Arial" w:cs="Arial"/>
        </w:rPr>
      </w:pPr>
    </w:p>
    <w:p w14:paraId="31187F92" w14:textId="77777777" w:rsidR="006604FB" w:rsidRDefault="006604FB" w:rsidP="00A97BC0">
      <w:pPr>
        <w:pStyle w:val="Default"/>
        <w:rPr>
          <w:rFonts w:ascii="Arial" w:hAnsi="Arial" w:cs="Arial"/>
        </w:rPr>
      </w:pPr>
    </w:p>
    <w:p w14:paraId="13E2E4A0" w14:textId="77777777" w:rsidR="006604FB" w:rsidRDefault="006604FB" w:rsidP="00A97BC0">
      <w:pPr>
        <w:pStyle w:val="Default"/>
        <w:rPr>
          <w:rFonts w:ascii="Arial" w:hAnsi="Arial" w:cs="Arial"/>
        </w:rPr>
      </w:pPr>
    </w:p>
    <w:p w14:paraId="026986C6" w14:textId="77777777" w:rsidR="006604FB" w:rsidRDefault="006604FB" w:rsidP="00A97BC0">
      <w:pPr>
        <w:pStyle w:val="Default"/>
        <w:rPr>
          <w:rFonts w:ascii="Arial" w:hAnsi="Arial" w:cs="Arial"/>
        </w:rPr>
      </w:pPr>
    </w:p>
    <w:p w14:paraId="256419B2" w14:textId="77777777" w:rsidR="006604FB" w:rsidRDefault="006604FB" w:rsidP="00A97BC0">
      <w:pPr>
        <w:pStyle w:val="Default"/>
        <w:rPr>
          <w:rFonts w:ascii="Arial" w:hAnsi="Arial" w:cs="Arial"/>
        </w:rPr>
      </w:pPr>
    </w:p>
    <w:p w14:paraId="0C3A8B40" w14:textId="77777777" w:rsidR="006604FB" w:rsidRDefault="006604FB" w:rsidP="00A97BC0">
      <w:pPr>
        <w:pStyle w:val="Default"/>
        <w:rPr>
          <w:rFonts w:ascii="Arial" w:hAnsi="Arial" w:cs="Arial"/>
        </w:rPr>
      </w:pPr>
    </w:p>
    <w:p w14:paraId="3CFCC89A" w14:textId="77777777" w:rsidR="006604FB" w:rsidRDefault="006604FB" w:rsidP="00A97BC0">
      <w:pPr>
        <w:pStyle w:val="Default"/>
        <w:rPr>
          <w:rFonts w:ascii="Arial" w:hAnsi="Arial" w:cs="Arial"/>
        </w:rPr>
      </w:pPr>
    </w:p>
    <w:p w14:paraId="48A8982F" w14:textId="77777777" w:rsidR="006604FB" w:rsidRDefault="006604FB" w:rsidP="00A97BC0">
      <w:pPr>
        <w:pStyle w:val="Default"/>
        <w:rPr>
          <w:rFonts w:ascii="Arial" w:hAnsi="Arial" w:cs="Arial"/>
        </w:rPr>
      </w:pPr>
    </w:p>
    <w:p w14:paraId="06E30D8F" w14:textId="77777777" w:rsidR="006604FB" w:rsidRDefault="006604FB" w:rsidP="00A97BC0">
      <w:pPr>
        <w:pStyle w:val="Default"/>
        <w:rPr>
          <w:rFonts w:ascii="Arial" w:hAnsi="Arial" w:cs="Arial"/>
        </w:rPr>
      </w:pPr>
    </w:p>
    <w:p w14:paraId="4F8BC931" w14:textId="1B3EE64D" w:rsidR="006604FB" w:rsidRPr="0066103C" w:rsidRDefault="00D0577D" w:rsidP="0066103C">
      <w:pPr>
        <w:pStyle w:val="Default"/>
        <w:jc w:val="center"/>
        <w:rPr>
          <w:rFonts w:ascii="Arial" w:hAnsi="Arial" w:cs="Arial"/>
          <w:b/>
          <w:sz w:val="32"/>
          <w:szCs w:val="32"/>
        </w:rPr>
      </w:pPr>
      <w:r w:rsidRPr="0066103C">
        <w:rPr>
          <w:rFonts w:ascii="Arial" w:hAnsi="Arial" w:cs="Arial"/>
          <w:b/>
          <w:sz w:val="32"/>
          <w:szCs w:val="32"/>
        </w:rPr>
        <w:lastRenderedPageBreak/>
        <w:t>Table of Contents</w:t>
      </w:r>
    </w:p>
    <w:p w14:paraId="14031DB2" w14:textId="77777777" w:rsidR="0066103C" w:rsidRDefault="0066103C" w:rsidP="00A97BC0">
      <w:pPr>
        <w:pStyle w:val="Default"/>
        <w:rPr>
          <w:rFonts w:ascii="Arial" w:hAnsi="Arial" w:cs="Arial"/>
          <w:b/>
        </w:rPr>
      </w:pPr>
    </w:p>
    <w:p w14:paraId="465F0406" w14:textId="77777777" w:rsidR="0066103C" w:rsidRDefault="0066103C" w:rsidP="00A97BC0">
      <w:pPr>
        <w:pStyle w:val="Default"/>
        <w:rPr>
          <w:rFonts w:ascii="Arial" w:hAnsi="Arial" w:cs="Arial"/>
          <w:b/>
        </w:rPr>
      </w:pPr>
    </w:p>
    <w:p w14:paraId="462A33CB" w14:textId="3FDE3717" w:rsidR="0066103C" w:rsidRDefault="0066103C" w:rsidP="0066103C">
      <w:pPr>
        <w:pStyle w:val="Default"/>
        <w:numPr>
          <w:ilvl w:val="0"/>
          <w:numId w:val="4"/>
        </w:numPr>
        <w:rPr>
          <w:rFonts w:ascii="Arial" w:hAnsi="Arial" w:cs="Arial"/>
          <w:b/>
        </w:rPr>
      </w:pPr>
      <w:r>
        <w:rPr>
          <w:rFonts w:ascii="Arial" w:hAnsi="Arial" w:cs="Arial"/>
          <w:b/>
        </w:rPr>
        <w:t>Procurement Timetable</w:t>
      </w:r>
    </w:p>
    <w:p w14:paraId="5715CBBF" w14:textId="77777777" w:rsidR="00D0577D" w:rsidRDefault="00D0577D" w:rsidP="00A97BC0">
      <w:pPr>
        <w:pStyle w:val="Default"/>
        <w:rPr>
          <w:rFonts w:ascii="Arial" w:hAnsi="Arial" w:cs="Arial"/>
          <w:b/>
        </w:rPr>
      </w:pPr>
    </w:p>
    <w:p w14:paraId="7A364BEE" w14:textId="2ACCBF0A" w:rsidR="00D0577D" w:rsidRDefault="00D0577D" w:rsidP="00D0577D">
      <w:pPr>
        <w:pStyle w:val="Default"/>
        <w:numPr>
          <w:ilvl w:val="0"/>
          <w:numId w:val="4"/>
        </w:numPr>
        <w:rPr>
          <w:rFonts w:ascii="Arial" w:hAnsi="Arial" w:cs="Arial"/>
          <w:b/>
        </w:rPr>
      </w:pPr>
      <w:r>
        <w:rPr>
          <w:rFonts w:ascii="Arial" w:hAnsi="Arial" w:cs="Arial"/>
          <w:b/>
        </w:rPr>
        <w:t>About Us</w:t>
      </w:r>
    </w:p>
    <w:p w14:paraId="655B0F9B" w14:textId="77777777" w:rsidR="004B5AF6" w:rsidRDefault="004B5AF6" w:rsidP="00E973A5">
      <w:pPr>
        <w:pStyle w:val="Default"/>
        <w:rPr>
          <w:rFonts w:ascii="Arial" w:hAnsi="Arial" w:cs="Arial"/>
          <w:b/>
        </w:rPr>
      </w:pPr>
    </w:p>
    <w:p w14:paraId="2DD6F6F4" w14:textId="71A220E1" w:rsidR="00D0577D" w:rsidRDefault="00D0577D" w:rsidP="00D0577D">
      <w:pPr>
        <w:pStyle w:val="Default"/>
        <w:numPr>
          <w:ilvl w:val="1"/>
          <w:numId w:val="4"/>
        </w:numPr>
        <w:rPr>
          <w:rFonts w:ascii="Arial" w:hAnsi="Arial" w:cs="Arial"/>
          <w:b/>
        </w:rPr>
      </w:pPr>
      <w:r>
        <w:rPr>
          <w:rFonts w:ascii="Arial" w:hAnsi="Arial" w:cs="Arial"/>
          <w:b/>
        </w:rPr>
        <w:t>Back</w:t>
      </w:r>
      <w:r w:rsidR="00FB7104">
        <w:rPr>
          <w:rFonts w:ascii="Arial" w:hAnsi="Arial" w:cs="Arial"/>
          <w:b/>
        </w:rPr>
        <w:t>g</w:t>
      </w:r>
      <w:r>
        <w:rPr>
          <w:rFonts w:ascii="Arial" w:hAnsi="Arial" w:cs="Arial"/>
          <w:b/>
        </w:rPr>
        <w:t>round</w:t>
      </w:r>
    </w:p>
    <w:p w14:paraId="0BC9B8A7" w14:textId="0D637830" w:rsidR="00D0577D" w:rsidRDefault="00D0577D" w:rsidP="00D0577D">
      <w:pPr>
        <w:pStyle w:val="Default"/>
        <w:numPr>
          <w:ilvl w:val="1"/>
          <w:numId w:val="4"/>
        </w:numPr>
        <w:rPr>
          <w:rFonts w:ascii="Arial" w:hAnsi="Arial" w:cs="Arial"/>
          <w:b/>
        </w:rPr>
      </w:pPr>
      <w:r>
        <w:rPr>
          <w:rFonts w:ascii="Arial" w:hAnsi="Arial" w:cs="Arial"/>
          <w:b/>
        </w:rPr>
        <w:t>Our Mission</w:t>
      </w:r>
    </w:p>
    <w:p w14:paraId="5466F8CB" w14:textId="617F9CD5" w:rsidR="00D0577D" w:rsidRDefault="00D0577D" w:rsidP="00D0577D">
      <w:pPr>
        <w:pStyle w:val="Default"/>
        <w:numPr>
          <w:ilvl w:val="1"/>
          <w:numId w:val="4"/>
        </w:numPr>
        <w:rPr>
          <w:rFonts w:ascii="Arial" w:hAnsi="Arial" w:cs="Arial"/>
          <w:b/>
        </w:rPr>
      </w:pPr>
      <w:r>
        <w:rPr>
          <w:rFonts w:ascii="Arial" w:hAnsi="Arial" w:cs="Arial"/>
          <w:b/>
        </w:rPr>
        <w:t>Our Vision</w:t>
      </w:r>
    </w:p>
    <w:p w14:paraId="3C068741" w14:textId="47E5B827" w:rsidR="00D0577D" w:rsidRDefault="00D0577D" w:rsidP="00D0577D">
      <w:pPr>
        <w:pStyle w:val="Default"/>
        <w:numPr>
          <w:ilvl w:val="1"/>
          <w:numId w:val="4"/>
        </w:numPr>
        <w:rPr>
          <w:rFonts w:ascii="Arial" w:hAnsi="Arial" w:cs="Arial"/>
          <w:b/>
        </w:rPr>
      </w:pPr>
      <w:r>
        <w:rPr>
          <w:rFonts w:ascii="Arial" w:hAnsi="Arial" w:cs="Arial"/>
          <w:b/>
        </w:rPr>
        <w:t>Our Values</w:t>
      </w:r>
    </w:p>
    <w:p w14:paraId="77B07782" w14:textId="0B4582BB" w:rsidR="00D0577D" w:rsidRDefault="00D0577D" w:rsidP="00D0577D">
      <w:pPr>
        <w:pStyle w:val="Default"/>
        <w:numPr>
          <w:ilvl w:val="1"/>
          <w:numId w:val="4"/>
        </w:numPr>
        <w:rPr>
          <w:rFonts w:ascii="Arial" w:hAnsi="Arial" w:cs="Arial"/>
          <w:b/>
        </w:rPr>
      </w:pPr>
      <w:r>
        <w:rPr>
          <w:rFonts w:ascii="Arial" w:hAnsi="Arial" w:cs="Arial"/>
          <w:b/>
        </w:rPr>
        <w:t>Context</w:t>
      </w:r>
    </w:p>
    <w:p w14:paraId="52D688A8" w14:textId="77777777" w:rsidR="00D0577D" w:rsidRDefault="00D0577D" w:rsidP="00D0577D">
      <w:pPr>
        <w:pStyle w:val="Default"/>
        <w:rPr>
          <w:rFonts w:ascii="Arial" w:hAnsi="Arial" w:cs="Arial"/>
          <w:b/>
        </w:rPr>
      </w:pPr>
    </w:p>
    <w:p w14:paraId="04B4F06B" w14:textId="367C9FA9" w:rsidR="00D0577D" w:rsidRDefault="00D0577D" w:rsidP="00D0577D">
      <w:pPr>
        <w:pStyle w:val="Default"/>
        <w:numPr>
          <w:ilvl w:val="0"/>
          <w:numId w:val="4"/>
        </w:numPr>
        <w:rPr>
          <w:rFonts w:ascii="Arial" w:hAnsi="Arial" w:cs="Arial"/>
          <w:b/>
        </w:rPr>
      </w:pPr>
      <w:r>
        <w:rPr>
          <w:rFonts w:ascii="Arial" w:hAnsi="Arial" w:cs="Arial"/>
          <w:b/>
        </w:rPr>
        <w:t>Specification</w:t>
      </w:r>
    </w:p>
    <w:p w14:paraId="537E7C8A" w14:textId="77777777" w:rsidR="00D0577D" w:rsidRDefault="00D0577D" w:rsidP="00D0577D">
      <w:pPr>
        <w:pStyle w:val="Default"/>
        <w:rPr>
          <w:rFonts w:ascii="Arial" w:hAnsi="Arial" w:cs="Arial"/>
          <w:b/>
        </w:rPr>
      </w:pPr>
    </w:p>
    <w:p w14:paraId="6605F4F4" w14:textId="0339E3A9" w:rsidR="00D0577D" w:rsidRDefault="00D0577D" w:rsidP="00D0577D">
      <w:pPr>
        <w:pStyle w:val="Default"/>
        <w:numPr>
          <w:ilvl w:val="0"/>
          <w:numId w:val="4"/>
        </w:numPr>
        <w:rPr>
          <w:rFonts w:ascii="Arial" w:hAnsi="Arial" w:cs="Arial"/>
          <w:b/>
        </w:rPr>
      </w:pPr>
      <w:r>
        <w:rPr>
          <w:rFonts w:ascii="Arial" w:hAnsi="Arial" w:cs="Arial"/>
          <w:b/>
        </w:rPr>
        <w:t>Key Challenges</w:t>
      </w:r>
    </w:p>
    <w:p w14:paraId="406AF47C" w14:textId="77777777" w:rsidR="00D0577D" w:rsidRDefault="00D0577D" w:rsidP="00D0577D">
      <w:pPr>
        <w:pStyle w:val="ListParagraph"/>
        <w:rPr>
          <w:rFonts w:cs="Arial"/>
          <w:b/>
        </w:rPr>
      </w:pPr>
    </w:p>
    <w:p w14:paraId="5EDF87D6" w14:textId="37C60C39" w:rsidR="00D0577D" w:rsidRDefault="00D0577D" w:rsidP="00D0577D">
      <w:pPr>
        <w:pStyle w:val="Default"/>
        <w:numPr>
          <w:ilvl w:val="0"/>
          <w:numId w:val="4"/>
        </w:numPr>
        <w:rPr>
          <w:rFonts w:ascii="Arial" w:hAnsi="Arial" w:cs="Arial"/>
          <w:b/>
        </w:rPr>
      </w:pPr>
      <w:r>
        <w:rPr>
          <w:rFonts w:ascii="Arial" w:hAnsi="Arial" w:cs="Arial"/>
          <w:b/>
        </w:rPr>
        <w:t>General Criteria</w:t>
      </w:r>
    </w:p>
    <w:p w14:paraId="43CFAB44" w14:textId="77777777" w:rsidR="00D0577D" w:rsidRDefault="00D0577D" w:rsidP="00D0577D">
      <w:pPr>
        <w:pStyle w:val="ListParagraph"/>
        <w:rPr>
          <w:rFonts w:cs="Arial"/>
          <w:b/>
        </w:rPr>
      </w:pPr>
    </w:p>
    <w:p w14:paraId="62321E6C" w14:textId="03709DDA" w:rsidR="00D0577D" w:rsidRDefault="00D0577D" w:rsidP="00D0577D">
      <w:pPr>
        <w:pStyle w:val="Default"/>
        <w:numPr>
          <w:ilvl w:val="0"/>
          <w:numId w:val="4"/>
        </w:numPr>
        <w:rPr>
          <w:rFonts w:ascii="Arial" w:hAnsi="Arial" w:cs="Arial"/>
          <w:b/>
        </w:rPr>
      </w:pPr>
      <w:r>
        <w:rPr>
          <w:rFonts w:ascii="Arial" w:hAnsi="Arial" w:cs="Arial"/>
          <w:b/>
        </w:rPr>
        <w:t>Scope Of Works</w:t>
      </w:r>
    </w:p>
    <w:p w14:paraId="355EFD65" w14:textId="77777777" w:rsidR="005B3C9D" w:rsidRDefault="005B3C9D" w:rsidP="005B3C9D">
      <w:pPr>
        <w:pStyle w:val="ListParagraph"/>
        <w:rPr>
          <w:rFonts w:cs="Arial"/>
          <w:b/>
        </w:rPr>
      </w:pPr>
    </w:p>
    <w:p w14:paraId="5EDBE7F8" w14:textId="182BDF8A" w:rsidR="005B3C9D" w:rsidRDefault="005B3C9D" w:rsidP="00D0577D">
      <w:pPr>
        <w:pStyle w:val="Default"/>
        <w:numPr>
          <w:ilvl w:val="0"/>
          <w:numId w:val="4"/>
        </w:numPr>
        <w:rPr>
          <w:rFonts w:ascii="Arial" w:hAnsi="Arial" w:cs="Arial"/>
          <w:b/>
        </w:rPr>
      </w:pPr>
      <w:r>
        <w:rPr>
          <w:rFonts w:ascii="Arial" w:hAnsi="Arial" w:cs="Arial"/>
          <w:b/>
        </w:rPr>
        <w:t>Tender Submission Request</w:t>
      </w:r>
    </w:p>
    <w:p w14:paraId="28411D36" w14:textId="77777777" w:rsidR="005B3C9D" w:rsidRDefault="005B3C9D" w:rsidP="005B3C9D">
      <w:pPr>
        <w:pStyle w:val="ListParagraph"/>
        <w:rPr>
          <w:rFonts w:cs="Arial"/>
          <w:b/>
        </w:rPr>
      </w:pPr>
    </w:p>
    <w:p w14:paraId="2199E70A" w14:textId="650A6B65" w:rsidR="005B3C9D" w:rsidRDefault="005B3C9D" w:rsidP="00D0577D">
      <w:pPr>
        <w:pStyle w:val="Default"/>
        <w:numPr>
          <w:ilvl w:val="0"/>
          <w:numId w:val="4"/>
        </w:numPr>
        <w:rPr>
          <w:rFonts w:ascii="Arial" w:hAnsi="Arial" w:cs="Arial"/>
          <w:b/>
        </w:rPr>
      </w:pPr>
      <w:r>
        <w:rPr>
          <w:rFonts w:ascii="Arial" w:hAnsi="Arial" w:cs="Arial"/>
          <w:b/>
        </w:rPr>
        <w:t>Tender Submissions and Clarifications</w:t>
      </w:r>
    </w:p>
    <w:p w14:paraId="126464C1" w14:textId="77777777" w:rsidR="00D0577D" w:rsidRDefault="00D0577D" w:rsidP="00D0577D">
      <w:pPr>
        <w:pStyle w:val="ListParagraph"/>
        <w:rPr>
          <w:rFonts w:cs="Arial"/>
          <w:b/>
        </w:rPr>
      </w:pPr>
    </w:p>
    <w:p w14:paraId="10EA3143" w14:textId="4FCDCD2F" w:rsidR="00D0577D" w:rsidRDefault="00D0577D" w:rsidP="00D0577D">
      <w:pPr>
        <w:pStyle w:val="Default"/>
        <w:numPr>
          <w:ilvl w:val="0"/>
          <w:numId w:val="4"/>
        </w:numPr>
        <w:rPr>
          <w:rFonts w:ascii="Arial" w:hAnsi="Arial" w:cs="Arial"/>
          <w:b/>
        </w:rPr>
      </w:pPr>
      <w:r>
        <w:rPr>
          <w:rFonts w:ascii="Arial" w:hAnsi="Arial" w:cs="Arial"/>
          <w:b/>
        </w:rPr>
        <w:t>Evaluation of Tendering Reponses</w:t>
      </w:r>
    </w:p>
    <w:p w14:paraId="7C698537" w14:textId="77777777" w:rsidR="000438D4" w:rsidRDefault="000438D4" w:rsidP="000438D4">
      <w:pPr>
        <w:pStyle w:val="ListParagraph"/>
        <w:rPr>
          <w:rFonts w:cs="Arial"/>
          <w:b/>
        </w:rPr>
      </w:pPr>
    </w:p>
    <w:p w14:paraId="549893C3" w14:textId="68A83FA7" w:rsidR="000438D4" w:rsidRDefault="000438D4" w:rsidP="00D0577D">
      <w:pPr>
        <w:pStyle w:val="Default"/>
        <w:numPr>
          <w:ilvl w:val="0"/>
          <w:numId w:val="4"/>
        </w:numPr>
        <w:rPr>
          <w:rFonts w:ascii="Arial" w:hAnsi="Arial" w:cs="Arial"/>
          <w:b/>
        </w:rPr>
      </w:pPr>
      <w:r>
        <w:rPr>
          <w:rFonts w:ascii="Arial" w:hAnsi="Arial" w:cs="Arial"/>
          <w:b/>
        </w:rPr>
        <w:t>The Pirbright Terms and Conditions</w:t>
      </w:r>
    </w:p>
    <w:p w14:paraId="199ECB4D" w14:textId="77777777" w:rsidR="000438D4" w:rsidRDefault="000438D4" w:rsidP="000438D4">
      <w:pPr>
        <w:pStyle w:val="ListParagraph"/>
        <w:rPr>
          <w:rFonts w:cs="Arial"/>
          <w:b/>
        </w:rPr>
      </w:pPr>
    </w:p>
    <w:p w14:paraId="772885F7" w14:textId="7BEA1672" w:rsidR="000438D4" w:rsidRDefault="000438D4" w:rsidP="00D0577D">
      <w:pPr>
        <w:pStyle w:val="Default"/>
        <w:numPr>
          <w:ilvl w:val="0"/>
          <w:numId w:val="4"/>
        </w:numPr>
        <w:rPr>
          <w:rFonts w:ascii="Arial" w:hAnsi="Arial" w:cs="Arial"/>
          <w:b/>
        </w:rPr>
      </w:pPr>
      <w:r>
        <w:rPr>
          <w:rFonts w:ascii="Arial" w:hAnsi="Arial" w:cs="Arial"/>
          <w:b/>
        </w:rPr>
        <w:t>Confidentiality</w:t>
      </w:r>
    </w:p>
    <w:p w14:paraId="730256BA" w14:textId="77777777" w:rsidR="00D0577D" w:rsidRDefault="00D0577D" w:rsidP="00D0577D">
      <w:pPr>
        <w:pStyle w:val="ListParagraph"/>
        <w:rPr>
          <w:rFonts w:cs="Arial"/>
          <w:b/>
        </w:rPr>
      </w:pPr>
    </w:p>
    <w:p w14:paraId="2A93CC0B" w14:textId="52910F21" w:rsidR="004B5AF6" w:rsidRDefault="004B5AF6" w:rsidP="00D0577D">
      <w:pPr>
        <w:pStyle w:val="Default"/>
        <w:numPr>
          <w:ilvl w:val="0"/>
          <w:numId w:val="4"/>
        </w:numPr>
        <w:rPr>
          <w:rFonts w:ascii="Arial" w:hAnsi="Arial" w:cs="Arial"/>
          <w:b/>
        </w:rPr>
      </w:pPr>
      <w:r>
        <w:rPr>
          <w:rFonts w:ascii="Arial" w:hAnsi="Arial" w:cs="Arial"/>
          <w:b/>
        </w:rPr>
        <w:t xml:space="preserve"> </w:t>
      </w:r>
      <w:r w:rsidR="005B3C9D">
        <w:rPr>
          <w:rFonts w:ascii="Arial" w:hAnsi="Arial" w:cs="Arial"/>
          <w:b/>
        </w:rPr>
        <w:t>Appendices</w:t>
      </w:r>
    </w:p>
    <w:p w14:paraId="0D931753" w14:textId="77777777" w:rsidR="00D0577D" w:rsidRPr="00D0577D" w:rsidRDefault="00D0577D" w:rsidP="00D0577D">
      <w:pPr>
        <w:pStyle w:val="Default"/>
        <w:rPr>
          <w:rFonts w:ascii="Arial" w:hAnsi="Arial" w:cs="Arial"/>
          <w:b/>
        </w:rPr>
      </w:pPr>
    </w:p>
    <w:p w14:paraId="40B23704" w14:textId="77777777" w:rsidR="006604FB" w:rsidRDefault="006604FB" w:rsidP="00A97BC0">
      <w:pPr>
        <w:pStyle w:val="Default"/>
        <w:rPr>
          <w:rFonts w:ascii="Arial" w:hAnsi="Arial" w:cs="Arial"/>
        </w:rPr>
      </w:pPr>
    </w:p>
    <w:p w14:paraId="0FF5629B" w14:textId="77777777" w:rsidR="006604FB" w:rsidRDefault="006604FB" w:rsidP="00A97BC0">
      <w:pPr>
        <w:pStyle w:val="Default"/>
        <w:rPr>
          <w:rFonts w:ascii="Arial" w:hAnsi="Arial" w:cs="Arial"/>
        </w:rPr>
      </w:pPr>
    </w:p>
    <w:p w14:paraId="53D49918" w14:textId="77777777" w:rsidR="006604FB" w:rsidRDefault="006604FB" w:rsidP="00A97BC0">
      <w:pPr>
        <w:pStyle w:val="Default"/>
        <w:rPr>
          <w:rFonts w:ascii="Arial" w:hAnsi="Arial" w:cs="Arial"/>
        </w:rPr>
      </w:pPr>
    </w:p>
    <w:p w14:paraId="1E01FDD2" w14:textId="77777777" w:rsidR="006604FB" w:rsidRDefault="006604FB" w:rsidP="00A97BC0">
      <w:pPr>
        <w:pStyle w:val="Default"/>
        <w:rPr>
          <w:rFonts w:ascii="Arial" w:hAnsi="Arial" w:cs="Arial"/>
        </w:rPr>
      </w:pPr>
    </w:p>
    <w:p w14:paraId="4D731B6F" w14:textId="77777777" w:rsidR="006604FB" w:rsidRDefault="006604FB" w:rsidP="00A97BC0">
      <w:pPr>
        <w:pStyle w:val="Default"/>
        <w:rPr>
          <w:rFonts w:ascii="Arial" w:hAnsi="Arial" w:cs="Arial"/>
        </w:rPr>
      </w:pPr>
    </w:p>
    <w:p w14:paraId="77295764" w14:textId="77777777" w:rsidR="00B8699A" w:rsidRDefault="00B8699A" w:rsidP="006604FB">
      <w:pPr>
        <w:spacing w:line="360" w:lineRule="auto"/>
        <w:rPr>
          <w:rFonts w:eastAsia="Calibri" w:cs="Arial"/>
          <w:b/>
          <w:u w:val="single"/>
        </w:rPr>
      </w:pPr>
    </w:p>
    <w:p w14:paraId="080A9D27" w14:textId="77777777" w:rsidR="00B8699A" w:rsidRDefault="00B8699A" w:rsidP="006604FB">
      <w:pPr>
        <w:spacing w:line="360" w:lineRule="auto"/>
        <w:rPr>
          <w:rFonts w:eastAsia="Calibri" w:cs="Arial"/>
          <w:b/>
          <w:u w:val="single"/>
        </w:rPr>
      </w:pPr>
    </w:p>
    <w:p w14:paraId="1A3BA462" w14:textId="77777777" w:rsidR="00B8699A" w:rsidRDefault="00B8699A" w:rsidP="006604FB">
      <w:pPr>
        <w:spacing w:line="360" w:lineRule="auto"/>
        <w:rPr>
          <w:rFonts w:eastAsia="Calibri" w:cs="Arial"/>
          <w:b/>
          <w:u w:val="single"/>
        </w:rPr>
      </w:pPr>
    </w:p>
    <w:p w14:paraId="7D1DF474" w14:textId="77777777" w:rsidR="00B8699A" w:rsidRDefault="00B8699A" w:rsidP="006604FB">
      <w:pPr>
        <w:spacing w:line="360" w:lineRule="auto"/>
        <w:rPr>
          <w:rFonts w:eastAsia="Calibri" w:cs="Arial"/>
          <w:b/>
          <w:u w:val="single"/>
        </w:rPr>
      </w:pPr>
    </w:p>
    <w:p w14:paraId="0137F078" w14:textId="77777777" w:rsidR="00B8699A" w:rsidRDefault="00B8699A" w:rsidP="006604FB">
      <w:pPr>
        <w:spacing w:line="360" w:lineRule="auto"/>
        <w:rPr>
          <w:rFonts w:eastAsia="Calibri" w:cs="Arial"/>
          <w:b/>
          <w:u w:val="single"/>
        </w:rPr>
      </w:pPr>
    </w:p>
    <w:p w14:paraId="5A10D57A" w14:textId="77777777" w:rsidR="00B8699A" w:rsidRDefault="00B8699A" w:rsidP="006604FB">
      <w:pPr>
        <w:spacing w:line="360" w:lineRule="auto"/>
        <w:rPr>
          <w:rFonts w:eastAsia="Calibri" w:cs="Arial"/>
          <w:b/>
          <w:u w:val="single"/>
        </w:rPr>
      </w:pPr>
    </w:p>
    <w:p w14:paraId="52DA97C4" w14:textId="77777777" w:rsidR="00B8699A" w:rsidRDefault="00B8699A" w:rsidP="006604FB">
      <w:pPr>
        <w:spacing w:line="360" w:lineRule="auto"/>
        <w:rPr>
          <w:rFonts w:eastAsia="Calibri" w:cs="Arial"/>
          <w:b/>
          <w:u w:val="single"/>
        </w:rPr>
      </w:pPr>
    </w:p>
    <w:p w14:paraId="26FD1578" w14:textId="77777777" w:rsidR="00B8699A" w:rsidRDefault="00B8699A" w:rsidP="006604FB">
      <w:pPr>
        <w:spacing w:line="360" w:lineRule="auto"/>
        <w:rPr>
          <w:rFonts w:eastAsia="Calibri" w:cs="Arial"/>
          <w:b/>
          <w:u w:val="single"/>
        </w:rPr>
      </w:pPr>
    </w:p>
    <w:p w14:paraId="562D5936" w14:textId="77777777" w:rsidR="00B8699A" w:rsidRDefault="00B8699A" w:rsidP="006604FB">
      <w:pPr>
        <w:spacing w:line="360" w:lineRule="auto"/>
        <w:rPr>
          <w:rFonts w:eastAsia="Calibri" w:cs="Arial"/>
          <w:b/>
          <w:u w:val="single"/>
        </w:rPr>
      </w:pPr>
    </w:p>
    <w:p w14:paraId="008C0CDA" w14:textId="71CF6576" w:rsidR="00B8699A" w:rsidRPr="0066103C" w:rsidRDefault="0066103C" w:rsidP="004B5AF6">
      <w:pPr>
        <w:pStyle w:val="ListParagraph"/>
        <w:numPr>
          <w:ilvl w:val="0"/>
          <w:numId w:val="10"/>
        </w:numPr>
        <w:spacing w:line="360" w:lineRule="auto"/>
        <w:ind w:left="284" w:hanging="426"/>
        <w:rPr>
          <w:rFonts w:eastAsia="Calibri" w:cs="Arial"/>
          <w:b/>
        </w:rPr>
      </w:pPr>
      <w:r w:rsidRPr="0066103C">
        <w:rPr>
          <w:rFonts w:eastAsia="Calibri" w:cs="Arial"/>
          <w:b/>
        </w:rPr>
        <w:lastRenderedPageBreak/>
        <w:t>Procurement Timetable</w:t>
      </w:r>
    </w:p>
    <w:p w14:paraId="3DA13D60" w14:textId="77777777" w:rsidR="0066103C" w:rsidRPr="0066103C" w:rsidRDefault="0066103C" w:rsidP="0066103C">
      <w:pPr>
        <w:spacing w:line="360" w:lineRule="auto"/>
        <w:rPr>
          <w:rFonts w:eastAsia="Calibri" w:cs="Arial"/>
          <w:b/>
          <w:u w:val="single"/>
        </w:rPr>
      </w:pPr>
    </w:p>
    <w:tbl>
      <w:tblPr>
        <w:tblStyle w:val="TableGrid"/>
        <w:tblW w:w="0" w:type="auto"/>
        <w:tblLook w:val="04A0" w:firstRow="1" w:lastRow="0" w:firstColumn="1" w:lastColumn="0" w:noHBand="0" w:noVBand="1"/>
      </w:tblPr>
      <w:tblGrid>
        <w:gridCol w:w="6518"/>
        <w:gridCol w:w="2588"/>
      </w:tblGrid>
      <w:tr w:rsidR="0066103C" w:rsidRPr="0066103C" w14:paraId="343E0A84" w14:textId="77777777" w:rsidTr="00462355">
        <w:trPr>
          <w:trHeight w:val="1571"/>
        </w:trPr>
        <w:tc>
          <w:tcPr>
            <w:tcW w:w="6518" w:type="dxa"/>
            <w:vAlign w:val="center"/>
          </w:tcPr>
          <w:p w14:paraId="6DBC529B" w14:textId="77777777" w:rsidR="0066103C" w:rsidRPr="0066103C" w:rsidRDefault="0066103C" w:rsidP="00462355">
            <w:pPr>
              <w:spacing w:line="360" w:lineRule="auto"/>
              <w:rPr>
                <w:rFonts w:cs="Arial"/>
                <w:b/>
              </w:rPr>
            </w:pPr>
            <w:r w:rsidRPr="0066103C">
              <w:rPr>
                <w:rFonts w:cs="Arial"/>
                <w:b/>
              </w:rPr>
              <w:t>Invitation to tender</w:t>
            </w:r>
          </w:p>
        </w:tc>
        <w:tc>
          <w:tcPr>
            <w:tcW w:w="2588" w:type="dxa"/>
            <w:vAlign w:val="center"/>
          </w:tcPr>
          <w:p w14:paraId="6CB9F021" w14:textId="77777777" w:rsidR="0066103C" w:rsidRPr="0066103C" w:rsidRDefault="0066103C" w:rsidP="00462355">
            <w:pPr>
              <w:spacing w:line="360" w:lineRule="auto"/>
              <w:rPr>
                <w:rFonts w:cs="Arial"/>
                <w:b/>
              </w:rPr>
            </w:pPr>
            <w:r w:rsidRPr="0066103C">
              <w:rPr>
                <w:rFonts w:cs="Arial"/>
                <w:b/>
              </w:rPr>
              <w:t>1</w:t>
            </w:r>
            <w:r w:rsidRPr="0066103C">
              <w:rPr>
                <w:rFonts w:cs="Arial"/>
                <w:b/>
                <w:vertAlign w:val="superscript"/>
              </w:rPr>
              <w:t>st</w:t>
            </w:r>
            <w:r w:rsidRPr="0066103C">
              <w:rPr>
                <w:rFonts w:cs="Arial"/>
                <w:b/>
              </w:rPr>
              <w:t xml:space="preserve"> February 2017</w:t>
            </w:r>
          </w:p>
        </w:tc>
      </w:tr>
      <w:tr w:rsidR="0066103C" w:rsidRPr="0066103C" w14:paraId="3C909860" w14:textId="77777777" w:rsidTr="00462355">
        <w:trPr>
          <w:trHeight w:val="1517"/>
        </w:trPr>
        <w:tc>
          <w:tcPr>
            <w:tcW w:w="6518" w:type="dxa"/>
            <w:vAlign w:val="center"/>
          </w:tcPr>
          <w:p w14:paraId="4B262C6A" w14:textId="77777777" w:rsidR="0066103C" w:rsidRPr="0066103C" w:rsidRDefault="0066103C" w:rsidP="00462355">
            <w:pPr>
              <w:spacing w:line="360" w:lineRule="auto"/>
              <w:rPr>
                <w:rFonts w:cs="Arial"/>
                <w:b/>
              </w:rPr>
            </w:pPr>
            <w:r w:rsidRPr="0066103C">
              <w:rPr>
                <w:rFonts w:cs="Arial"/>
                <w:b/>
              </w:rPr>
              <w:t>Tender submission deadline</w:t>
            </w:r>
          </w:p>
        </w:tc>
        <w:tc>
          <w:tcPr>
            <w:tcW w:w="2588" w:type="dxa"/>
            <w:vAlign w:val="center"/>
          </w:tcPr>
          <w:p w14:paraId="1282BCC5" w14:textId="4A5E9424" w:rsidR="0066103C" w:rsidRPr="0066103C" w:rsidRDefault="00462355" w:rsidP="00462355">
            <w:pPr>
              <w:spacing w:line="360" w:lineRule="auto"/>
              <w:rPr>
                <w:rFonts w:cs="Arial"/>
                <w:b/>
              </w:rPr>
            </w:pPr>
            <w:r>
              <w:rPr>
                <w:rFonts w:cs="Arial"/>
                <w:b/>
              </w:rPr>
              <w:t>13</w:t>
            </w:r>
            <w:r w:rsidR="0066103C" w:rsidRPr="0066103C">
              <w:rPr>
                <w:rFonts w:cs="Arial"/>
                <w:b/>
                <w:vertAlign w:val="superscript"/>
              </w:rPr>
              <w:t>th</w:t>
            </w:r>
            <w:r w:rsidR="0066103C" w:rsidRPr="0066103C">
              <w:rPr>
                <w:rFonts w:cs="Arial"/>
                <w:b/>
              </w:rPr>
              <w:t xml:space="preserve"> </w:t>
            </w:r>
            <w:r>
              <w:rPr>
                <w:rFonts w:cs="Arial"/>
                <w:b/>
              </w:rPr>
              <w:t>March</w:t>
            </w:r>
            <w:r w:rsidR="0066103C" w:rsidRPr="0066103C">
              <w:rPr>
                <w:rFonts w:cs="Arial"/>
                <w:b/>
              </w:rPr>
              <w:t xml:space="preserve"> 2017</w:t>
            </w:r>
          </w:p>
        </w:tc>
      </w:tr>
      <w:tr w:rsidR="0066103C" w:rsidRPr="0066103C" w14:paraId="6BEA4120" w14:textId="77777777" w:rsidTr="00462355">
        <w:trPr>
          <w:trHeight w:val="1517"/>
        </w:trPr>
        <w:tc>
          <w:tcPr>
            <w:tcW w:w="6518" w:type="dxa"/>
            <w:vAlign w:val="center"/>
          </w:tcPr>
          <w:p w14:paraId="1232674E" w14:textId="77777777" w:rsidR="0066103C" w:rsidRPr="0066103C" w:rsidRDefault="0066103C" w:rsidP="00462355">
            <w:pPr>
              <w:spacing w:line="360" w:lineRule="auto"/>
              <w:rPr>
                <w:rFonts w:cs="Arial"/>
                <w:b/>
              </w:rPr>
            </w:pPr>
            <w:r w:rsidRPr="0066103C">
              <w:rPr>
                <w:rFonts w:cs="Arial"/>
                <w:b/>
              </w:rPr>
              <w:t>Notification of evaluation result</w:t>
            </w:r>
          </w:p>
        </w:tc>
        <w:tc>
          <w:tcPr>
            <w:tcW w:w="2588" w:type="dxa"/>
            <w:vAlign w:val="center"/>
          </w:tcPr>
          <w:p w14:paraId="32B1D94E" w14:textId="4A3181D7" w:rsidR="0066103C" w:rsidRPr="0066103C" w:rsidRDefault="00462355" w:rsidP="00462355">
            <w:pPr>
              <w:spacing w:line="360" w:lineRule="auto"/>
              <w:rPr>
                <w:rFonts w:cs="Arial"/>
                <w:b/>
              </w:rPr>
            </w:pPr>
            <w:r>
              <w:rPr>
                <w:rFonts w:cs="Arial"/>
                <w:b/>
              </w:rPr>
              <w:t>24</w:t>
            </w:r>
            <w:r w:rsidR="0066103C" w:rsidRPr="0066103C">
              <w:rPr>
                <w:rFonts w:cs="Arial"/>
                <w:b/>
                <w:vertAlign w:val="superscript"/>
              </w:rPr>
              <w:t>th</w:t>
            </w:r>
            <w:r w:rsidR="0066103C" w:rsidRPr="0066103C">
              <w:rPr>
                <w:rFonts w:cs="Arial"/>
                <w:b/>
              </w:rPr>
              <w:t xml:space="preserve"> March 2017</w:t>
            </w:r>
          </w:p>
        </w:tc>
      </w:tr>
      <w:tr w:rsidR="0066103C" w:rsidRPr="0066103C" w14:paraId="6FAC7E0A" w14:textId="77777777" w:rsidTr="00462355">
        <w:trPr>
          <w:trHeight w:val="1517"/>
        </w:trPr>
        <w:tc>
          <w:tcPr>
            <w:tcW w:w="6518" w:type="dxa"/>
            <w:vAlign w:val="center"/>
          </w:tcPr>
          <w:p w14:paraId="14D166E2" w14:textId="77777777" w:rsidR="0066103C" w:rsidRPr="0066103C" w:rsidRDefault="0066103C" w:rsidP="00462355">
            <w:pPr>
              <w:spacing w:line="360" w:lineRule="auto"/>
              <w:rPr>
                <w:rFonts w:cs="Arial"/>
                <w:b/>
              </w:rPr>
            </w:pPr>
            <w:r w:rsidRPr="0066103C">
              <w:rPr>
                <w:rFonts w:cs="Arial"/>
                <w:b/>
              </w:rPr>
              <w:t>Invite to present tender (top three scored submissions)</w:t>
            </w:r>
          </w:p>
        </w:tc>
        <w:tc>
          <w:tcPr>
            <w:tcW w:w="2588" w:type="dxa"/>
            <w:vAlign w:val="center"/>
          </w:tcPr>
          <w:p w14:paraId="4064A220" w14:textId="77777777" w:rsidR="0066103C" w:rsidRPr="0066103C" w:rsidRDefault="0066103C" w:rsidP="00462355">
            <w:pPr>
              <w:spacing w:line="360" w:lineRule="auto"/>
              <w:rPr>
                <w:rFonts w:cs="Arial"/>
                <w:b/>
              </w:rPr>
            </w:pPr>
            <w:r w:rsidRPr="0066103C">
              <w:rPr>
                <w:rFonts w:cs="Arial"/>
                <w:b/>
              </w:rPr>
              <w:t>3</w:t>
            </w:r>
            <w:r w:rsidRPr="0066103C">
              <w:rPr>
                <w:rFonts w:cs="Arial"/>
                <w:b/>
                <w:vertAlign w:val="superscript"/>
              </w:rPr>
              <w:t>rd</w:t>
            </w:r>
            <w:r w:rsidRPr="0066103C">
              <w:rPr>
                <w:rFonts w:cs="Arial"/>
                <w:b/>
              </w:rPr>
              <w:t xml:space="preserve"> – 12</w:t>
            </w:r>
            <w:r w:rsidRPr="0066103C">
              <w:rPr>
                <w:rFonts w:cs="Arial"/>
                <w:b/>
                <w:vertAlign w:val="superscript"/>
              </w:rPr>
              <w:t>th</w:t>
            </w:r>
            <w:r w:rsidRPr="0066103C">
              <w:rPr>
                <w:rFonts w:cs="Arial"/>
                <w:b/>
              </w:rPr>
              <w:t xml:space="preserve"> April 2017</w:t>
            </w:r>
          </w:p>
        </w:tc>
      </w:tr>
      <w:tr w:rsidR="0066103C" w:rsidRPr="0066103C" w14:paraId="2C8E9CF2" w14:textId="77777777" w:rsidTr="00462355">
        <w:trPr>
          <w:trHeight w:val="1571"/>
        </w:trPr>
        <w:tc>
          <w:tcPr>
            <w:tcW w:w="6518" w:type="dxa"/>
            <w:vAlign w:val="center"/>
          </w:tcPr>
          <w:p w14:paraId="476C2C5C" w14:textId="77777777" w:rsidR="0066103C" w:rsidRPr="0066103C" w:rsidRDefault="0066103C" w:rsidP="00462355">
            <w:pPr>
              <w:spacing w:line="360" w:lineRule="auto"/>
              <w:rPr>
                <w:rFonts w:cs="Arial"/>
                <w:b/>
              </w:rPr>
            </w:pPr>
            <w:r w:rsidRPr="0066103C">
              <w:rPr>
                <w:rFonts w:cs="Arial"/>
                <w:b/>
              </w:rPr>
              <w:t>Award of contract</w:t>
            </w:r>
          </w:p>
        </w:tc>
        <w:tc>
          <w:tcPr>
            <w:tcW w:w="2588" w:type="dxa"/>
            <w:vAlign w:val="center"/>
          </w:tcPr>
          <w:p w14:paraId="1BEEA076" w14:textId="77777777" w:rsidR="0066103C" w:rsidRPr="0066103C" w:rsidRDefault="0066103C" w:rsidP="00462355">
            <w:pPr>
              <w:spacing w:line="360" w:lineRule="auto"/>
              <w:rPr>
                <w:rFonts w:cs="Arial"/>
                <w:b/>
              </w:rPr>
            </w:pPr>
            <w:r w:rsidRPr="0066103C">
              <w:rPr>
                <w:rFonts w:cs="Arial"/>
                <w:b/>
              </w:rPr>
              <w:t>24</w:t>
            </w:r>
            <w:r w:rsidRPr="0066103C">
              <w:rPr>
                <w:rFonts w:cs="Arial"/>
                <w:b/>
                <w:vertAlign w:val="superscript"/>
              </w:rPr>
              <w:t>th</w:t>
            </w:r>
            <w:r w:rsidRPr="0066103C">
              <w:rPr>
                <w:rFonts w:cs="Arial"/>
                <w:b/>
              </w:rPr>
              <w:t xml:space="preserve"> April 2017</w:t>
            </w:r>
          </w:p>
        </w:tc>
      </w:tr>
      <w:tr w:rsidR="0066103C" w:rsidRPr="0066103C" w14:paraId="2C25BF4D" w14:textId="77777777" w:rsidTr="00462355">
        <w:trPr>
          <w:trHeight w:val="1571"/>
        </w:trPr>
        <w:tc>
          <w:tcPr>
            <w:tcW w:w="6518" w:type="dxa"/>
            <w:vAlign w:val="center"/>
          </w:tcPr>
          <w:p w14:paraId="7627ADBA" w14:textId="77777777" w:rsidR="0066103C" w:rsidRPr="0066103C" w:rsidRDefault="0066103C" w:rsidP="00462355">
            <w:pPr>
              <w:spacing w:line="360" w:lineRule="auto"/>
              <w:rPr>
                <w:rFonts w:cs="Arial"/>
                <w:b/>
              </w:rPr>
            </w:pPr>
            <w:r w:rsidRPr="0066103C">
              <w:rPr>
                <w:rFonts w:cs="Arial"/>
                <w:b/>
              </w:rPr>
              <w:t>Contract commencement</w:t>
            </w:r>
          </w:p>
        </w:tc>
        <w:tc>
          <w:tcPr>
            <w:tcW w:w="2588" w:type="dxa"/>
            <w:vAlign w:val="center"/>
          </w:tcPr>
          <w:p w14:paraId="6B40B327" w14:textId="77777777" w:rsidR="0066103C" w:rsidRPr="0066103C" w:rsidRDefault="0066103C" w:rsidP="00462355">
            <w:pPr>
              <w:spacing w:line="360" w:lineRule="auto"/>
              <w:rPr>
                <w:rFonts w:cs="Arial"/>
                <w:b/>
              </w:rPr>
            </w:pPr>
            <w:r w:rsidRPr="0066103C">
              <w:rPr>
                <w:rFonts w:cs="Arial"/>
                <w:b/>
              </w:rPr>
              <w:t>1</w:t>
            </w:r>
            <w:r w:rsidRPr="0066103C">
              <w:rPr>
                <w:rFonts w:cs="Arial"/>
                <w:b/>
                <w:vertAlign w:val="superscript"/>
              </w:rPr>
              <w:t>st</w:t>
            </w:r>
            <w:r w:rsidRPr="0066103C">
              <w:rPr>
                <w:rFonts w:cs="Arial"/>
                <w:b/>
              </w:rPr>
              <w:t xml:space="preserve"> May 2017</w:t>
            </w:r>
          </w:p>
        </w:tc>
      </w:tr>
    </w:tbl>
    <w:p w14:paraId="78B8F3CE" w14:textId="77777777" w:rsidR="0066103C" w:rsidRDefault="0066103C" w:rsidP="006604FB">
      <w:pPr>
        <w:spacing w:line="360" w:lineRule="auto"/>
        <w:rPr>
          <w:rFonts w:eastAsia="Calibri" w:cs="Arial"/>
          <w:b/>
          <w:u w:val="single"/>
        </w:rPr>
      </w:pPr>
    </w:p>
    <w:p w14:paraId="428E3156" w14:textId="640787AE" w:rsidR="00E973A5" w:rsidRDefault="00E973A5" w:rsidP="00E973A5">
      <w:pPr>
        <w:rPr>
          <w:rFonts w:eastAsia="Calibri" w:cs="Arial"/>
          <w:b/>
          <w:u w:val="single"/>
        </w:rPr>
      </w:pPr>
      <w:r>
        <w:rPr>
          <w:rFonts w:eastAsia="Calibri" w:cs="Arial"/>
          <w:b/>
          <w:u w:val="single"/>
        </w:rPr>
        <w:br w:type="page"/>
      </w:r>
    </w:p>
    <w:p w14:paraId="3EDA671B" w14:textId="78A1AC11" w:rsidR="006604FB" w:rsidRPr="0066103C" w:rsidRDefault="006604FB" w:rsidP="004B5AF6">
      <w:pPr>
        <w:pStyle w:val="ListParagraph"/>
        <w:numPr>
          <w:ilvl w:val="0"/>
          <w:numId w:val="10"/>
        </w:numPr>
        <w:spacing w:line="360" w:lineRule="auto"/>
        <w:ind w:left="426" w:hanging="426"/>
        <w:rPr>
          <w:rFonts w:eastAsia="Calibri" w:cs="Arial"/>
          <w:b/>
        </w:rPr>
      </w:pPr>
      <w:r w:rsidRPr="0066103C">
        <w:rPr>
          <w:rFonts w:eastAsia="Calibri" w:cs="Arial"/>
          <w:b/>
        </w:rPr>
        <w:lastRenderedPageBreak/>
        <w:t>About us</w:t>
      </w:r>
    </w:p>
    <w:p w14:paraId="5BB24C60" w14:textId="77777777" w:rsidR="006604FB" w:rsidRPr="006604FB" w:rsidRDefault="006604FB" w:rsidP="006604FB">
      <w:pPr>
        <w:spacing w:line="276" w:lineRule="auto"/>
        <w:jc w:val="both"/>
        <w:rPr>
          <w:rFonts w:eastAsia="Calibri" w:cs="Arial"/>
        </w:rPr>
      </w:pPr>
      <w:r w:rsidRPr="006604FB">
        <w:rPr>
          <w:rFonts w:eastAsia="Calibri" w:cs="Arial"/>
        </w:rPr>
        <w:t>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6228E959" w14:textId="77777777" w:rsidR="006604FB" w:rsidRPr="006604FB" w:rsidRDefault="006604FB" w:rsidP="006604FB">
      <w:pPr>
        <w:spacing w:before="240" w:line="276" w:lineRule="auto"/>
        <w:jc w:val="both"/>
        <w:rPr>
          <w:rFonts w:eastAsia="Calibri" w:cs="Arial"/>
        </w:rPr>
      </w:pPr>
      <w:r w:rsidRPr="006604FB">
        <w:rPr>
          <w:rFonts w:eastAsia="Calibri" w:cs="Arial"/>
        </w:rPr>
        <w:t>The Institute employs around 350 staff plus research students and visiting scientists, and has recently moved to one campus in Pirbright, Surrey, where investment by BBSRC has resulted in a redevelopment of the site and the construction of a high level containment facility – the BBSRC National Virology Centre: The Plowright Building and a SAPO level two facility, BBSRC National Vaccinology Centre: The Jenner Building</w:t>
      </w:r>
    </w:p>
    <w:p w14:paraId="568CD971" w14:textId="77777777" w:rsidR="006604FB" w:rsidRPr="006604FB" w:rsidRDefault="006604FB" w:rsidP="006604FB">
      <w:pPr>
        <w:spacing w:line="276" w:lineRule="auto"/>
        <w:rPr>
          <w:rFonts w:eastAsia="Calibri" w:cs="Arial"/>
        </w:rPr>
      </w:pPr>
    </w:p>
    <w:p w14:paraId="394AFC30" w14:textId="29B985FC" w:rsidR="006604FB" w:rsidRPr="006604FB" w:rsidRDefault="0066103C" w:rsidP="006604FB">
      <w:pPr>
        <w:spacing w:line="276" w:lineRule="auto"/>
        <w:rPr>
          <w:rFonts w:eastAsia="Calibri" w:cs="Arial"/>
          <w:b/>
          <w:u w:val="single"/>
        </w:rPr>
      </w:pPr>
      <w:r>
        <w:rPr>
          <w:rFonts w:eastAsia="Calibri" w:cs="Arial"/>
          <w:b/>
        </w:rPr>
        <w:t>2</w:t>
      </w:r>
      <w:r w:rsidR="00746767" w:rsidRPr="00746767">
        <w:rPr>
          <w:rFonts w:eastAsia="Calibri" w:cs="Arial"/>
          <w:b/>
        </w:rPr>
        <w:t xml:space="preserve">.1 </w:t>
      </w:r>
      <w:r w:rsidR="006604FB" w:rsidRPr="006604FB">
        <w:rPr>
          <w:rFonts w:eastAsia="Calibri" w:cs="Arial"/>
          <w:b/>
        </w:rPr>
        <w:t>Background</w:t>
      </w:r>
    </w:p>
    <w:p w14:paraId="0CB9A105" w14:textId="77777777" w:rsidR="006604FB" w:rsidRPr="006604FB" w:rsidRDefault="006604FB" w:rsidP="006604FB">
      <w:pPr>
        <w:spacing w:line="276" w:lineRule="auto"/>
        <w:jc w:val="both"/>
        <w:rPr>
          <w:rFonts w:eastAsia="Calibri" w:cs="Arial"/>
        </w:rPr>
      </w:pPr>
      <w:r w:rsidRPr="006604FB">
        <w:rPr>
          <w:rFonts w:eastAsia="Calibri" w:cs="Arial"/>
        </w:rPr>
        <w:t>The Pirbright Institute is currently going through a period of significant organisational change, both transformational and transactional and this programme of structural re-organisation is set to continue for the next few years. In line with these changes is the need to develop cultural transformation in behaviours and values to empower and motivate our staff in line with our mission, our vison and our values:</w:t>
      </w:r>
    </w:p>
    <w:p w14:paraId="4862FFA7" w14:textId="77777777" w:rsidR="006604FB" w:rsidRPr="006604FB" w:rsidRDefault="006604FB" w:rsidP="006604FB">
      <w:pPr>
        <w:spacing w:line="276" w:lineRule="auto"/>
        <w:jc w:val="both"/>
        <w:rPr>
          <w:rFonts w:eastAsia="Calibri" w:cs="Arial"/>
        </w:rPr>
      </w:pPr>
    </w:p>
    <w:p w14:paraId="18F68469" w14:textId="7B84F21B" w:rsidR="006604FB" w:rsidRPr="006604FB" w:rsidRDefault="0066103C" w:rsidP="006604FB">
      <w:pPr>
        <w:spacing w:line="276" w:lineRule="auto"/>
        <w:rPr>
          <w:rFonts w:eastAsia="Calibri" w:cs="Arial"/>
          <w:u w:val="single"/>
        </w:rPr>
      </w:pPr>
      <w:r>
        <w:rPr>
          <w:rFonts w:eastAsia="Calibri" w:cs="Arial"/>
          <w:b/>
        </w:rPr>
        <w:t>2</w:t>
      </w:r>
      <w:r w:rsidR="00746767" w:rsidRPr="00746767">
        <w:rPr>
          <w:rFonts w:eastAsia="Calibri" w:cs="Arial"/>
          <w:b/>
        </w:rPr>
        <w:t xml:space="preserve">.2 </w:t>
      </w:r>
      <w:r w:rsidR="006604FB" w:rsidRPr="006604FB">
        <w:rPr>
          <w:rFonts w:eastAsia="Calibri" w:cs="Arial"/>
          <w:b/>
        </w:rPr>
        <w:t>Our mission:</w:t>
      </w:r>
    </w:p>
    <w:p w14:paraId="44426259" w14:textId="77777777" w:rsidR="006604FB" w:rsidRDefault="006604FB" w:rsidP="006604FB">
      <w:pPr>
        <w:spacing w:line="276" w:lineRule="auto"/>
        <w:jc w:val="both"/>
        <w:rPr>
          <w:rFonts w:eastAsia="Calibri" w:cs="Arial"/>
        </w:rPr>
      </w:pPr>
      <w:r w:rsidRPr="006604FB">
        <w:rPr>
          <w:rFonts w:eastAsia="Calibri" w:cs="Arial"/>
        </w:rPr>
        <w:t>To be the world's leading innovative centre for preventing and controlling viral diseases of livestock.</w:t>
      </w:r>
    </w:p>
    <w:p w14:paraId="11266483" w14:textId="77777777" w:rsidR="004B5AF6" w:rsidRPr="006604FB" w:rsidRDefault="004B5AF6" w:rsidP="006604FB">
      <w:pPr>
        <w:spacing w:line="276" w:lineRule="auto"/>
        <w:jc w:val="both"/>
        <w:rPr>
          <w:rFonts w:eastAsia="Calibri" w:cs="Arial"/>
        </w:rPr>
      </w:pPr>
    </w:p>
    <w:p w14:paraId="41C3BEA2" w14:textId="287A1E2F" w:rsidR="006604FB" w:rsidRPr="006604FB" w:rsidRDefault="0066103C" w:rsidP="006604FB">
      <w:pPr>
        <w:spacing w:line="276" w:lineRule="auto"/>
        <w:rPr>
          <w:rFonts w:eastAsia="Calibri" w:cs="Arial"/>
          <w:u w:val="single"/>
        </w:rPr>
      </w:pPr>
      <w:r>
        <w:rPr>
          <w:rFonts w:eastAsia="Calibri" w:cs="Arial"/>
          <w:b/>
        </w:rPr>
        <w:t>2</w:t>
      </w:r>
      <w:r w:rsidR="00746767" w:rsidRPr="00746767">
        <w:rPr>
          <w:rFonts w:eastAsia="Calibri" w:cs="Arial"/>
          <w:b/>
        </w:rPr>
        <w:t xml:space="preserve">.3 </w:t>
      </w:r>
      <w:r w:rsidR="006604FB" w:rsidRPr="006604FB">
        <w:rPr>
          <w:rFonts w:eastAsia="Calibri" w:cs="Arial"/>
          <w:b/>
        </w:rPr>
        <w:t>Our vision:</w:t>
      </w:r>
    </w:p>
    <w:p w14:paraId="31025935" w14:textId="77777777" w:rsidR="004B5AF6" w:rsidRDefault="006604FB" w:rsidP="004B5AF6">
      <w:pPr>
        <w:spacing w:line="276" w:lineRule="auto"/>
        <w:jc w:val="both"/>
        <w:rPr>
          <w:rFonts w:eastAsia="Calibri" w:cs="Arial"/>
        </w:rPr>
      </w:pPr>
      <w:r w:rsidRPr="006604FB">
        <w:rPr>
          <w:rFonts w:eastAsia="Calibri" w:cs="Arial"/>
        </w:rPr>
        <w:t xml:space="preserve">Apply scientific research to prevent and control viral diseases, protecting animal and human health and the economy. </w:t>
      </w:r>
    </w:p>
    <w:p w14:paraId="21D7B23A" w14:textId="77777777" w:rsidR="004B5AF6" w:rsidRDefault="004B5AF6" w:rsidP="004B5AF6">
      <w:pPr>
        <w:spacing w:line="276" w:lineRule="auto"/>
        <w:jc w:val="both"/>
        <w:rPr>
          <w:rFonts w:eastAsia="Calibri" w:cs="Arial"/>
        </w:rPr>
      </w:pPr>
    </w:p>
    <w:p w14:paraId="61491242" w14:textId="42250904" w:rsidR="006604FB" w:rsidRPr="006604FB" w:rsidRDefault="0066103C" w:rsidP="004B5AF6">
      <w:pPr>
        <w:spacing w:line="276" w:lineRule="auto"/>
        <w:jc w:val="both"/>
        <w:rPr>
          <w:rFonts w:eastAsia="Calibri" w:cs="Arial"/>
          <w:u w:val="single"/>
        </w:rPr>
      </w:pPr>
      <w:r>
        <w:rPr>
          <w:rFonts w:eastAsia="Calibri" w:cs="Arial"/>
          <w:b/>
        </w:rPr>
        <w:t>2</w:t>
      </w:r>
      <w:r w:rsidR="00746767" w:rsidRPr="00746767">
        <w:rPr>
          <w:rFonts w:eastAsia="Calibri" w:cs="Arial"/>
          <w:b/>
        </w:rPr>
        <w:t xml:space="preserve">.4 </w:t>
      </w:r>
      <w:r w:rsidR="006604FB" w:rsidRPr="006604FB">
        <w:rPr>
          <w:rFonts w:eastAsia="Calibri" w:cs="Arial"/>
          <w:b/>
        </w:rPr>
        <w:t>Our values:</w:t>
      </w:r>
    </w:p>
    <w:p w14:paraId="4B4E4F3C" w14:textId="77777777" w:rsidR="006604FB" w:rsidRPr="006604FB" w:rsidRDefault="006604FB" w:rsidP="006604FB">
      <w:pPr>
        <w:spacing w:line="276" w:lineRule="auto"/>
        <w:jc w:val="both"/>
        <w:rPr>
          <w:rFonts w:eastAsia="Calibri" w:cs="Arial"/>
        </w:rPr>
      </w:pPr>
      <w:r w:rsidRPr="006604FB">
        <w:rPr>
          <w:rFonts w:eastAsia="Calibri" w:cs="Arial"/>
        </w:rPr>
        <w:t>The Pirbright Institute and its staff takes pride in being a world-class organisation where knowledge, expertise, facilities, professional excellence and rigorous academic, biosafety and ethical standards combine to generate global health and economic impacts. Our values include:</w:t>
      </w:r>
    </w:p>
    <w:p w14:paraId="6C36DD52" w14:textId="77777777" w:rsidR="006604FB" w:rsidRPr="006604FB" w:rsidRDefault="006604FB" w:rsidP="006604FB">
      <w:pPr>
        <w:spacing w:line="276" w:lineRule="auto"/>
        <w:jc w:val="both"/>
        <w:rPr>
          <w:rFonts w:eastAsia="Calibri" w:cs="Arial"/>
        </w:rPr>
      </w:pPr>
      <w:r w:rsidRPr="006604FB">
        <w:rPr>
          <w:rFonts w:eastAsia="Calibri" w:cs="Arial"/>
          <w:b/>
          <w:color w:val="7030A0"/>
        </w:rPr>
        <w:t>P</w:t>
      </w:r>
      <w:r w:rsidRPr="006604FB">
        <w:rPr>
          <w:rFonts w:eastAsia="Calibri" w:cs="Arial"/>
        </w:rPr>
        <w:t>assion – for the highest quality standards, delivery and performance</w:t>
      </w:r>
    </w:p>
    <w:p w14:paraId="0FD589C7" w14:textId="77777777" w:rsidR="006604FB" w:rsidRPr="006604FB" w:rsidRDefault="006604FB" w:rsidP="006604FB">
      <w:pPr>
        <w:spacing w:line="276" w:lineRule="auto"/>
        <w:jc w:val="both"/>
        <w:rPr>
          <w:rFonts w:eastAsia="Calibri" w:cs="Arial"/>
        </w:rPr>
      </w:pPr>
      <w:r w:rsidRPr="006604FB">
        <w:rPr>
          <w:rFonts w:eastAsia="Calibri" w:cs="Arial"/>
          <w:b/>
          <w:color w:val="7030A0"/>
        </w:rPr>
        <w:t>R</w:t>
      </w:r>
      <w:r w:rsidRPr="006604FB">
        <w:rPr>
          <w:rFonts w:eastAsia="Calibri" w:cs="Arial"/>
        </w:rPr>
        <w:t>eliability – in everything we do - leadership, learning, biosecurity, problem anticipation and containment of unexpected events</w:t>
      </w:r>
    </w:p>
    <w:p w14:paraId="0E135BDB" w14:textId="77777777" w:rsidR="006604FB" w:rsidRPr="006604FB" w:rsidRDefault="006604FB" w:rsidP="006604FB">
      <w:pPr>
        <w:spacing w:line="276" w:lineRule="auto"/>
        <w:jc w:val="both"/>
        <w:rPr>
          <w:rFonts w:eastAsia="Calibri" w:cs="Arial"/>
        </w:rPr>
      </w:pPr>
      <w:r w:rsidRPr="006604FB">
        <w:rPr>
          <w:rFonts w:eastAsia="Calibri" w:cs="Arial"/>
          <w:b/>
          <w:color w:val="7030A0"/>
        </w:rPr>
        <w:t>I</w:t>
      </w:r>
      <w:r w:rsidRPr="006604FB">
        <w:rPr>
          <w:rFonts w:eastAsia="Calibri" w:cs="Arial"/>
        </w:rPr>
        <w:t>nnovation – is the driving force behind our fundamental and applied science. Our work is positioned at the cutting edge of science to deliver solutions for global good</w:t>
      </w:r>
    </w:p>
    <w:p w14:paraId="17B79BC1" w14:textId="77777777" w:rsidR="006604FB" w:rsidRPr="006604FB" w:rsidRDefault="006604FB" w:rsidP="006604FB">
      <w:pPr>
        <w:spacing w:line="276" w:lineRule="auto"/>
        <w:jc w:val="both"/>
        <w:rPr>
          <w:rFonts w:eastAsia="Calibri" w:cs="Arial"/>
        </w:rPr>
      </w:pPr>
      <w:r w:rsidRPr="006604FB">
        <w:rPr>
          <w:rFonts w:eastAsia="Calibri" w:cs="Arial"/>
          <w:b/>
          <w:color w:val="7030A0"/>
        </w:rPr>
        <w:t>D</w:t>
      </w:r>
      <w:r w:rsidRPr="006604FB">
        <w:rPr>
          <w:rFonts w:eastAsia="Calibri" w:cs="Arial"/>
        </w:rPr>
        <w:t>ignity and respect – we respect and trust all in our diverse community</w:t>
      </w:r>
    </w:p>
    <w:p w14:paraId="79DF019E" w14:textId="77777777" w:rsidR="006604FB" w:rsidRPr="006604FB" w:rsidRDefault="006604FB" w:rsidP="006604FB">
      <w:pPr>
        <w:spacing w:line="276" w:lineRule="auto"/>
        <w:jc w:val="both"/>
        <w:rPr>
          <w:rFonts w:eastAsia="Calibri" w:cs="Arial"/>
        </w:rPr>
      </w:pPr>
      <w:r w:rsidRPr="006604FB">
        <w:rPr>
          <w:rFonts w:eastAsia="Calibri" w:cs="Arial"/>
          <w:b/>
          <w:color w:val="7030A0"/>
        </w:rPr>
        <w:t>E</w:t>
      </w:r>
      <w:r w:rsidRPr="006604FB">
        <w:rPr>
          <w:rFonts w:eastAsia="Calibri" w:cs="Arial"/>
        </w:rPr>
        <w:t>xcellence – we aim to deliver the best in all aspects of our work including health, safety, biosafety, scientific research, customer service and protecting the environment.</w:t>
      </w:r>
    </w:p>
    <w:p w14:paraId="7B4E07AD" w14:textId="77777777" w:rsidR="006604FB" w:rsidRPr="006604FB" w:rsidRDefault="006604FB" w:rsidP="006604FB">
      <w:pPr>
        <w:spacing w:line="276" w:lineRule="auto"/>
        <w:jc w:val="both"/>
        <w:rPr>
          <w:rFonts w:eastAsia="Calibri" w:cs="Arial"/>
        </w:rPr>
      </w:pPr>
    </w:p>
    <w:p w14:paraId="7B896CA8" w14:textId="77777777" w:rsidR="006604FB" w:rsidRDefault="006604FB" w:rsidP="006604FB">
      <w:pPr>
        <w:spacing w:line="276" w:lineRule="auto"/>
        <w:jc w:val="both"/>
        <w:rPr>
          <w:rFonts w:eastAsia="Calibri" w:cs="Arial"/>
        </w:rPr>
      </w:pPr>
      <w:r w:rsidRPr="006604FB">
        <w:rPr>
          <w:rFonts w:eastAsia="Calibri" w:cs="Arial"/>
        </w:rPr>
        <w:lastRenderedPageBreak/>
        <w:t>The Pirbright Institute recognises that for our staff to engage we need the current leadership to lead by example and therefore we want to commission a leadership programme.</w:t>
      </w:r>
    </w:p>
    <w:p w14:paraId="6ADD1164" w14:textId="77777777" w:rsidR="004B5AF6" w:rsidRPr="006604FB" w:rsidRDefault="004B5AF6" w:rsidP="006604FB">
      <w:pPr>
        <w:spacing w:line="276" w:lineRule="auto"/>
        <w:jc w:val="both"/>
        <w:rPr>
          <w:rFonts w:eastAsia="Calibri" w:cs="Arial"/>
        </w:rPr>
      </w:pPr>
    </w:p>
    <w:p w14:paraId="2B4C68A6" w14:textId="48F898CB" w:rsidR="006604FB" w:rsidRPr="006604FB" w:rsidRDefault="0066103C" w:rsidP="006604FB">
      <w:pPr>
        <w:spacing w:line="276" w:lineRule="auto"/>
        <w:jc w:val="both"/>
        <w:rPr>
          <w:rFonts w:eastAsia="Calibri" w:cs="Arial"/>
          <w:b/>
        </w:rPr>
      </w:pPr>
      <w:r>
        <w:rPr>
          <w:rFonts w:eastAsia="Calibri" w:cs="Arial"/>
          <w:b/>
        </w:rPr>
        <w:t>2</w:t>
      </w:r>
      <w:r w:rsidR="004B5AF6">
        <w:rPr>
          <w:rFonts w:eastAsia="Calibri" w:cs="Arial"/>
          <w:b/>
        </w:rPr>
        <w:t>.5</w:t>
      </w:r>
      <w:r w:rsidR="00141708">
        <w:rPr>
          <w:rFonts w:eastAsia="Calibri" w:cs="Arial"/>
          <w:b/>
        </w:rPr>
        <w:t xml:space="preserve"> </w:t>
      </w:r>
      <w:r w:rsidR="006604FB" w:rsidRPr="006604FB">
        <w:rPr>
          <w:rFonts w:eastAsia="Calibri" w:cs="Arial"/>
          <w:b/>
        </w:rPr>
        <w:t>Context</w:t>
      </w:r>
    </w:p>
    <w:p w14:paraId="2D5766CC" w14:textId="77777777" w:rsidR="006604FB" w:rsidRPr="006604FB" w:rsidRDefault="006604FB" w:rsidP="006604FB">
      <w:pPr>
        <w:spacing w:line="276" w:lineRule="auto"/>
        <w:jc w:val="both"/>
        <w:rPr>
          <w:rFonts w:eastAsia="Calibri" w:cs="Arial"/>
        </w:rPr>
      </w:pPr>
      <w:r w:rsidRPr="006604FB">
        <w:rPr>
          <w:rFonts w:eastAsia="Calibri" w:cs="Arial"/>
        </w:rPr>
        <w:t>The leadership programme will be mandatory and encompass all leaders within the Institute. We envisage a modular programme based upon the four programme titles:</w:t>
      </w:r>
    </w:p>
    <w:p w14:paraId="0D0F6652" w14:textId="77777777" w:rsidR="006604FB" w:rsidRPr="006604FB" w:rsidRDefault="006604FB" w:rsidP="006604FB">
      <w:pPr>
        <w:spacing w:line="276" w:lineRule="auto"/>
        <w:jc w:val="both"/>
        <w:rPr>
          <w:rFonts w:eastAsia="Calibri" w:cs="Arial"/>
        </w:rPr>
      </w:pPr>
    </w:p>
    <w:p w14:paraId="22D512D6" w14:textId="77777777" w:rsidR="006604FB" w:rsidRPr="006604FB" w:rsidRDefault="006604FB" w:rsidP="006604FB">
      <w:pPr>
        <w:numPr>
          <w:ilvl w:val="0"/>
          <w:numId w:val="2"/>
        </w:numPr>
        <w:spacing w:after="200" w:line="276" w:lineRule="auto"/>
        <w:contextualSpacing/>
        <w:jc w:val="both"/>
        <w:rPr>
          <w:rFonts w:eastAsia="Calibri" w:cs="Arial"/>
        </w:rPr>
      </w:pPr>
      <w:r w:rsidRPr="006604FB">
        <w:rPr>
          <w:rFonts w:eastAsia="Calibri" w:cs="Arial"/>
          <w:b/>
        </w:rPr>
        <w:t>Aspiring People Managers</w:t>
      </w:r>
      <w:r w:rsidRPr="006604FB">
        <w:rPr>
          <w:rFonts w:eastAsia="Calibri" w:cs="Arial"/>
        </w:rPr>
        <w:t xml:space="preserve"> – audience will be supervisors and potential managers identified through our internal talent pipeline.</w:t>
      </w:r>
    </w:p>
    <w:p w14:paraId="63405450" w14:textId="77777777" w:rsidR="006604FB" w:rsidRPr="006604FB" w:rsidRDefault="006604FB" w:rsidP="006604FB">
      <w:pPr>
        <w:numPr>
          <w:ilvl w:val="0"/>
          <w:numId w:val="2"/>
        </w:numPr>
        <w:spacing w:after="200" w:line="276" w:lineRule="auto"/>
        <w:contextualSpacing/>
        <w:jc w:val="both"/>
        <w:rPr>
          <w:rFonts w:eastAsia="Calibri" w:cs="Arial"/>
        </w:rPr>
      </w:pPr>
      <w:r w:rsidRPr="006604FB">
        <w:rPr>
          <w:rFonts w:eastAsia="Calibri" w:cs="Arial"/>
          <w:b/>
        </w:rPr>
        <w:t>Welcome to People Management</w:t>
      </w:r>
      <w:r w:rsidRPr="006604FB">
        <w:rPr>
          <w:rFonts w:eastAsia="Calibri" w:cs="Arial"/>
        </w:rPr>
        <w:t xml:space="preserve"> – audience will be current line managers and newly hired people managers.</w:t>
      </w:r>
    </w:p>
    <w:p w14:paraId="35EF6039" w14:textId="77777777" w:rsidR="006604FB" w:rsidRPr="006604FB" w:rsidRDefault="006604FB" w:rsidP="006604FB">
      <w:pPr>
        <w:numPr>
          <w:ilvl w:val="0"/>
          <w:numId w:val="2"/>
        </w:numPr>
        <w:spacing w:after="200" w:line="276" w:lineRule="auto"/>
        <w:contextualSpacing/>
        <w:jc w:val="both"/>
        <w:rPr>
          <w:rFonts w:eastAsia="Calibri" w:cs="Arial"/>
        </w:rPr>
      </w:pPr>
      <w:r w:rsidRPr="006604FB">
        <w:rPr>
          <w:rFonts w:eastAsia="Calibri" w:cs="Arial"/>
          <w:b/>
        </w:rPr>
        <w:t>Leadership Development Programme</w:t>
      </w:r>
      <w:r w:rsidRPr="006604FB">
        <w:rPr>
          <w:rFonts w:eastAsia="Calibri" w:cs="Arial"/>
        </w:rPr>
        <w:t xml:space="preserve"> – audience will be Directors, Heads of Departments and Science Group leaders. </w:t>
      </w:r>
    </w:p>
    <w:p w14:paraId="3B4B3869" w14:textId="77777777" w:rsidR="006604FB" w:rsidRDefault="006604FB" w:rsidP="006604FB">
      <w:pPr>
        <w:numPr>
          <w:ilvl w:val="0"/>
          <w:numId w:val="2"/>
        </w:numPr>
        <w:spacing w:after="200" w:line="276" w:lineRule="auto"/>
        <w:contextualSpacing/>
        <w:jc w:val="both"/>
        <w:rPr>
          <w:rFonts w:eastAsia="Calibri" w:cs="Arial"/>
        </w:rPr>
      </w:pPr>
      <w:r w:rsidRPr="006604FB">
        <w:rPr>
          <w:rFonts w:eastAsia="Calibri" w:cs="Arial"/>
          <w:b/>
        </w:rPr>
        <w:t>Women’s Leadership Programme</w:t>
      </w:r>
      <w:r w:rsidRPr="006604FB">
        <w:rPr>
          <w:rFonts w:eastAsia="Calibri" w:cs="Arial"/>
        </w:rPr>
        <w:t xml:space="preserve"> – attendance will be voluntary and open to all levels of this leadership programme. </w:t>
      </w:r>
    </w:p>
    <w:p w14:paraId="31A2A775" w14:textId="77777777" w:rsidR="003402B2" w:rsidRPr="006604FB" w:rsidRDefault="003402B2" w:rsidP="003402B2">
      <w:pPr>
        <w:spacing w:after="200" w:line="276" w:lineRule="auto"/>
        <w:ind w:left="720"/>
        <w:contextualSpacing/>
        <w:jc w:val="both"/>
        <w:rPr>
          <w:rFonts w:eastAsia="Calibri" w:cs="Arial"/>
        </w:rPr>
      </w:pPr>
    </w:p>
    <w:p w14:paraId="4FBFD57B" w14:textId="77777777" w:rsidR="006604FB" w:rsidRPr="006604FB" w:rsidRDefault="006604FB" w:rsidP="006604FB">
      <w:pPr>
        <w:spacing w:line="276" w:lineRule="auto"/>
        <w:jc w:val="both"/>
        <w:rPr>
          <w:rFonts w:eastAsia="Calibri" w:cs="Arial"/>
        </w:rPr>
      </w:pPr>
      <w:r w:rsidRPr="006604FB">
        <w:rPr>
          <w:rFonts w:eastAsia="Calibri" w:cs="Arial"/>
        </w:rPr>
        <w:t>Due to the delegate size at each programme level we envisage that the executive programme will be delivered as one cohort, whereas the people management level will be multiple cohorts.</w:t>
      </w:r>
    </w:p>
    <w:p w14:paraId="53F0495D" w14:textId="77777777" w:rsidR="006604FB" w:rsidRPr="004039B1" w:rsidRDefault="006604FB" w:rsidP="00A97BC0">
      <w:pPr>
        <w:pStyle w:val="Default"/>
        <w:rPr>
          <w:rFonts w:ascii="Arial" w:hAnsi="Arial" w:cs="Arial"/>
        </w:rPr>
      </w:pPr>
    </w:p>
    <w:p w14:paraId="3DF11D9E" w14:textId="2C71EDB8" w:rsidR="004B5AF6" w:rsidRPr="00E973A5" w:rsidRDefault="006604FB" w:rsidP="00E973A5">
      <w:pPr>
        <w:pStyle w:val="Default"/>
        <w:numPr>
          <w:ilvl w:val="0"/>
          <w:numId w:val="10"/>
        </w:numPr>
        <w:ind w:left="426" w:hanging="426"/>
        <w:rPr>
          <w:rFonts w:ascii="Arial" w:hAnsi="Arial" w:cs="Arial"/>
          <w:b/>
        </w:rPr>
      </w:pPr>
      <w:r w:rsidRPr="00141708">
        <w:rPr>
          <w:rFonts w:ascii="Arial" w:hAnsi="Arial" w:cs="Arial"/>
          <w:b/>
        </w:rPr>
        <w:t>Specification</w:t>
      </w:r>
    </w:p>
    <w:p w14:paraId="57060675" w14:textId="77777777" w:rsidR="006604FB" w:rsidRPr="006604FB" w:rsidRDefault="006604FB" w:rsidP="006604FB">
      <w:pPr>
        <w:jc w:val="both"/>
        <w:rPr>
          <w:rFonts w:eastAsia="Calibri" w:cs="Arial"/>
          <w:b/>
          <w:u w:val="single"/>
        </w:rPr>
      </w:pPr>
      <w:r w:rsidRPr="006604FB">
        <w:rPr>
          <w:rFonts w:eastAsia="Calibri" w:cs="Arial"/>
        </w:rPr>
        <w:t>To design, deliver and evaluate the success of the leadership and management programmes by working closely with the Institute’s Head of HR &amp; Corporate Development and Learning &amp; Development Manager.</w:t>
      </w:r>
    </w:p>
    <w:p w14:paraId="1D329FB5" w14:textId="77777777" w:rsidR="006604FB" w:rsidRPr="006604FB" w:rsidRDefault="006604FB" w:rsidP="006604FB">
      <w:pPr>
        <w:spacing w:before="240" w:line="360" w:lineRule="auto"/>
        <w:jc w:val="both"/>
        <w:rPr>
          <w:rFonts w:eastAsia="Calibri" w:cs="Arial"/>
        </w:rPr>
      </w:pPr>
      <w:r w:rsidRPr="006604FB">
        <w:rPr>
          <w:rFonts w:eastAsia="Calibri" w:cs="Arial"/>
        </w:rPr>
        <w:t>Incorporate the directorate of the Institute in the delivery model.</w:t>
      </w:r>
    </w:p>
    <w:p w14:paraId="3A259721" w14:textId="77777777" w:rsidR="006604FB" w:rsidRPr="006604FB" w:rsidRDefault="006604FB" w:rsidP="006604FB">
      <w:pPr>
        <w:jc w:val="both"/>
        <w:rPr>
          <w:rFonts w:eastAsia="Calibri" w:cs="Arial"/>
        </w:rPr>
      </w:pPr>
      <w:r w:rsidRPr="006604FB">
        <w:rPr>
          <w:rFonts w:eastAsia="Calibri" w:cs="Arial"/>
        </w:rPr>
        <w:t>Utilise a blended approach to the programmes delivery (face to face, eLearning, action learning, coaching and experiential learning.</w:t>
      </w:r>
    </w:p>
    <w:p w14:paraId="4F23A58E" w14:textId="77777777" w:rsidR="006604FB" w:rsidRPr="006604FB" w:rsidRDefault="006604FB" w:rsidP="006604FB">
      <w:pPr>
        <w:jc w:val="both"/>
        <w:rPr>
          <w:rFonts w:eastAsia="Calibri" w:cs="Arial"/>
        </w:rPr>
      </w:pPr>
    </w:p>
    <w:p w14:paraId="259306E3" w14:textId="77777777" w:rsidR="006604FB" w:rsidRPr="006604FB" w:rsidRDefault="006604FB" w:rsidP="006604FB">
      <w:pPr>
        <w:jc w:val="both"/>
        <w:rPr>
          <w:rFonts w:eastAsia="Calibri" w:cs="Arial"/>
        </w:rPr>
      </w:pPr>
      <w:r w:rsidRPr="006604FB">
        <w:rPr>
          <w:rFonts w:eastAsia="Calibri" w:cs="Arial"/>
        </w:rPr>
        <w:t>Welcome to People Management Programme needs to be designed so that it is a rolling programme which newly hired managers can join at different time points without impact to the quality of the programme delivery.</w:t>
      </w:r>
    </w:p>
    <w:p w14:paraId="392EA5DD" w14:textId="77777777" w:rsidR="006604FB" w:rsidRPr="006604FB" w:rsidRDefault="006604FB" w:rsidP="006604FB">
      <w:pPr>
        <w:spacing w:line="276" w:lineRule="auto"/>
        <w:rPr>
          <w:rFonts w:eastAsia="Calibri" w:cs="Arial"/>
          <w:b/>
          <w:u w:val="single"/>
        </w:rPr>
      </w:pPr>
    </w:p>
    <w:p w14:paraId="660A0CA4" w14:textId="5FFF845D" w:rsidR="004B5AF6" w:rsidRPr="00E973A5" w:rsidRDefault="006604FB" w:rsidP="00E973A5">
      <w:pPr>
        <w:pStyle w:val="ListParagraph"/>
        <w:numPr>
          <w:ilvl w:val="0"/>
          <w:numId w:val="10"/>
        </w:numPr>
        <w:spacing w:line="276" w:lineRule="auto"/>
        <w:ind w:left="426" w:hanging="426"/>
        <w:rPr>
          <w:rFonts w:eastAsia="Calibri" w:cs="Arial"/>
          <w:b/>
        </w:rPr>
      </w:pPr>
      <w:r w:rsidRPr="00141708">
        <w:rPr>
          <w:rFonts w:eastAsia="Calibri" w:cs="Arial"/>
          <w:b/>
        </w:rPr>
        <w:t>Key Challenges</w:t>
      </w:r>
    </w:p>
    <w:p w14:paraId="55C24D30" w14:textId="77777777" w:rsidR="006604FB" w:rsidRPr="006604FB" w:rsidRDefault="006604FB" w:rsidP="006604FB">
      <w:pPr>
        <w:spacing w:line="276" w:lineRule="auto"/>
        <w:jc w:val="both"/>
        <w:rPr>
          <w:rFonts w:eastAsia="Calibri" w:cs="Arial"/>
        </w:rPr>
      </w:pPr>
      <w:r w:rsidRPr="006604FB">
        <w:rPr>
          <w:rFonts w:eastAsia="Calibri" w:cs="Arial"/>
        </w:rPr>
        <w:t xml:space="preserve">Within the Pirbright Institute the skills mix is diverse in terms of the levels of technical skills and behaviours; some of which are very positive towards learning and development; others are less so. </w:t>
      </w:r>
    </w:p>
    <w:p w14:paraId="1A18161D" w14:textId="77777777" w:rsidR="006604FB" w:rsidRPr="006604FB" w:rsidRDefault="006604FB" w:rsidP="006604FB">
      <w:pPr>
        <w:spacing w:before="240" w:line="276" w:lineRule="auto"/>
        <w:jc w:val="both"/>
        <w:rPr>
          <w:rFonts w:eastAsia="Calibri" w:cs="Arial"/>
        </w:rPr>
      </w:pPr>
      <w:r w:rsidRPr="006604FB">
        <w:rPr>
          <w:rFonts w:eastAsia="Calibri" w:cs="Arial"/>
        </w:rPr>
        <w:t xml:space="preserve">Travelling arrangements are a consideration as training facilities on site are limited, so staff may have to travel for an hour or so to attend a learning event.  Part-time workers and shift workers need to be considered. Events should be scheduled to accommodate all. </w:t>
      </w:r>
    </w:p>
    <w:p w14:paraId="55B40091" w14:textId="5FA2D4B5" w:rsidR="004B5AF6" w:rsidRDefault="006604FB" w:rsidP="00462355">
      <w:pPr>
        <w:spacing w:line="276" w:lineRule="auto"/>
        <w:jc w:val="both"/>
        <w:rPr>
          <w:rFonts w:eastAsia="Calibri" w:cs="Arial"/>
        </w:rPr>
      </w:pPr>
      <w:r w:rsidRPr="006604FB">
        <w:rPr>
          <w:rFonts w:eastAsia="Calibri" w:cs="Arial"/>
        </w:rPr>
        <w:t>The Pirbright Institute needs to maintain economy of scale, and while cost controls are uppermost in our minds, we do not compromise on quality.</w:t>
      </w:r>
    </w:p>
    <w:p w14:paraId="1A8031C2" w14:textId="4301A84F" w:rsidR="00462355" w:rsidRPr="004039B1" w:rsidRDefault="003402B2" w:rsidP="003402B2">
      <w:pPr>
        <w:rPr>
          <w:rFonts w:eastAsia="Calibri" w:cs="Arial"/>
        </w:rPr>
      </w:pPr>
      <w:r>
        <w:rPr>
          <w:rFonts w:eastAsia="Calibri" w:cs="Arial"/>
        </w:rPr>
        <w:br w:type="page"/>
      </w:r>
    </w:p>
    <w:p w14:paraId="7577C0D0" w14:textId="6F3BAC80" w:rsidR="006604FB" w:rsidRPr="00462355" w:rsidRDefault="006604FB" w:rsidP="006604FB">
      <w:pPr>
        <w:pStyle w:val="ListParagraph"/>
        <w:numPr>
          <w:ilvl w:val="0"/>
          <w:numId w:val="10"/>
        </w:numPr>
        <w:spacing w:line="276" w:lineRule="auto"/>
        <w:ind w:left="426" w:hanging="426"/>
        <w:jc w:val="both"/>
        <w:rPr>
          <w:rFonts w:eastAsia="Calibri" w:cs="Arial"/>
          <w:b/>
        </w:rPr>
      </w:pPr>
      <w:r w:rsidRPr="00141708">
        <w:rPr>
          <w:rFonts w:eastAsia="Calibri" w:cs="Arial"/>
          <w:b/>
        </w:rPr>
        <w:lastRenderedPageBreak/>
        <w:t>General Criteria</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089"/>
      </w:tblGrid>
      <w:tr w:rsidR="006604FB" w:rsidRPr="006604FB" w14:paraId="331E6840" w14:textId="77777777" w:rsidTr="003402B2">
        <w:trPr>
          <w:tblHeader/>
        </w:trPr>
        <w:tc>
          <w:tcPr>
            <w:tcW w:w="2808" w:type="dxa"/>
            <w:shd w:val="pct15" w:color="auto" w:fill="FFFFFF"/>
          </w:tcPr>
          <w:p w14:paraId="0E2CE8B2" w14:textId="77777777" w:rsidR="006604FB" w:rsidRPr="006604FB" w:rsidRDefault="006604FB" w:rsidP="006604FB">
            <w:pPr>
              <w:spacing w:after="200" w:line="276" w:lineRule="auto"/>
              <w:rPr>
                <w:rFonts w:eastAsia="Calibri" w:cs="Arial"/>
                <w:b/>
              </w:rPr>
            </w:pPr>
            <w:r w:rsidRPr="006604FB">
              <w:rPr>
                <w:rFonts w:eastAsia="Calibri" w:cs="Arial"/>
                <w:b/>
              </w:rPr>
              <w:t>Criteria</w:t>
            </w:r>
          </w:p>
        </w:tc>
        <w:tc>
          <w:tcPr>
            <w:tcW w:w="7089" w:type="dxa"/>
            <w:shd w:val="pct15" w:color="auto" w:fill="FFFFFF"/>
          </w:tcPr>
          <w:p w14:paraId="6BE7B52D" w14:textId="77777777" w:rsidR="006604FB" w:rsidRPr="006604FB" w:rsidRDefault="006604FB" w:rsidP="006604FB">
            <w:pPr>
              <w:spacing w:after="200" w:line="276" w:lineRule="auto"/>
              <w:rPr>
                <w:rFonts w:eastAsia="Calibri" w:cs="Arial"/>
                <w:b/>
              </w:rPr>
            </w:pPr>
            <w:r w:rsidRPr="006604FB">
              <w:rPr>
                <w:rFonts w:eastAsia="Calibri" w:cs="Arial"/>
                <w:b/>
              </w:rPr>
              <w:t>Action</w:t>
            </w:r>
          </w:p>
        </w:tc>
      </w:tr>
      <w:tr w:rsidR="006604FB" w:rsidRPr="006604FB" w14:paraId="79C206DE" w14:textId="77777777" w:rsidTr="003402B2">
        <w:tc>
          <w:tcPr>
            <w:tcW w:w="2808" w:type="dxa"/>
          </w:tcPr>
          <w:p w14:paraId="30921E1E"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Training Equipment</w:t>
            </w:r>
          </w:p>
        </w:tc>
        <w:tc>
          <w:tcPr>
            <w:tcW w:w="7089" w:type="dxa"/>
          </w:tcPr>
          <w:p w14:paraId="709A2795" w14:textId="77777777" w:rsidR="006604FB" w:rsidRPr="006604FB" w:rsidRDefault="006604FB" w:rsidP="006604FB">
            <w:pPr>
              <w:spacing w:line="276" w:lineRule="auto"/>
              <w:jc w:val="both"/>
              <w:rPr>
                <w:rFonts w:eastAsia="Calibri" w:cs="Arial"/>
              </w:rPr>
            </w:pPr>
            <w:r w:rsidRPr="006604FB">
              <w:rPr>
                <w:rFonts w:eastAsia="Calibri" w:cs="Arial"/>
              </w:rPr>
              <w:t>When training is delivered on the Pirbright campus we will ensure that rooms are supplied with:</w:t>
            </w:r>
          </w:p>
          <w:p w14:paraId="64ED724B" w14:textId="77777777" w:rsidR="006604FB" w:rsidRPr="006604FB" w:rsidRDefault="006604FB" w:rsidP="006604FB">
            <w:pPr>
              <w:spacing w:line="276" w:lineRule="auto"/>
              <w:jc w:val="both"/>
              <w:rPr>
                <w:rFonts w:eastAsia="Calibri" w:cs="Arial"/>
              </w:rPr>
            </w:pPr>
            <w:r w:rsidRPr="006604FB">
              <w:rPr>
                <w:rFonts w:eastAsia="Calibri" w:cs="Arial"/>
              </w:rPr>
              <w:t>Flipcharts and pens</w:t>
            </w:r>
          </w:p>
          <w:p w14:paraId="04468822" w14:textId="77777777" w:rsidR="006604FB" w:rsidRPr="006604FB" w:rsidRDefault="006604FB" w:rsidP="006604FB">
            <w:pPr>
              <w:spacing w:line="276" w:lineRule="auto"/>
              <w:jc w:val="both"/>
              <w:rPr>
                <w:rFonts w:eastAsia="Calibri" w:cs="Arial"/>
              </w:rPr>
            </w:pPr>
            <w:r w:rsidRPr="006604FB">
              <w:rPr>
                <w:rFonts w:eastAsia="Calibri" w:cs="Arial"/>
              </w:rPr>
              <w:t>Laptop &amp; Projector / TV Screen</w:t>
            </w:r>
          </w:p>
          <w:p w14:paraId="20E12E82" w14:textId="77777777" w:rsidR="006604FB" w:rsidRPr="006604FB" w:rsidRDefault="006604FB" w:rsidP="006604FB">
            <w:pPr>
              <w:spacing w:line="276" w:lineRule="auto"/>
              <w:jc w:val="both"/>
              <w:rPr>
                <w:rFonts w:eastAsia="Calibri" w:cs="Arial"/>
              </w:rPr>
            </w:pPr>
            <w:r w:rsidRPr="006604FB">
              <w:rPr>
                <w:rFonts w:eastAsia="Calibri" w:cs="Arial"/>
              </w:rPr>
              <w:t>Access to canteen facilities</w:t>
            </w:r>
          </w:p>
        </w:tc>
      </w:tr>
      <w:tr w:rsidR="006604FB" w:rsidRPr="006604FB" w14:paraId="29A411EA" w14:textId="77777777" w:rsidTr="003402B2">
        <w:tc>
          <w:tcPr>
            <w:tcW w:w="2808" w:type="dxa"/>
          </w:tcPr>
          <w:p w14:paraId="238E6418" w14:textId="77777777" w:rsidR="006604FB" w:rsidRPr="006604FB" w:rsidRDefault="006604FB" w:rsidP="006604FB">
            <w:pPr>
              <w:numPr>
                <w:ilvl w:val="0"/>
                <w:numId w:val="3"/>
              </w:numPr>
              <w:spacing w:after="200" w:line="276" w:lineRule="auto"/>
              <w:jc w:val="both"/>
              <w:rPr>
                <w:rFonts w:eastAsia="Calibri" w:cs="Arial"/>
                <w:b/>
              </w:rPr>
            </w:pPr>
            <w:r w:rsidRPr="006604FB">
              <w:rPr>
                <w:rFonts w:eastAsia="Calibri" w:cs="Arial"/>
                <w:b/>
              </w:rPr>
              <w:t>Training Materials</w:t>
            </w:r>
          </w:p>
        </w:tc>
        <w:tc>
          <w:tcPr>
            <w:tcW w:w="7089" w:type="dxa"/>
          </w:tcPr>
          <w:p w14:paraId="28A2A059" w14:textId="77777777" w:rsidR="006604FB" w:rsidRPr="006604FB" w:rsidRDefault="006604FB" w:rsidP="006604FB">
            <w:pPr>
              <w:jc w:val="both"/>
              <w:rPr>
                <w:rFonts w:eastAsia="Times New Roman" w:cs="Arial"/>
                <w:lang w:eastAsia="en-GB"/>
              </w:rPr>
            </w:pPr>
            <w:r w:rsidRPr="006604FB">
              <w:rPr>
                <w:rFonts w:eastAsia="Times New Roman" w:cs="Arial"/>
                <w:lang w:eastAsia="en-GB"/>
              </w:rPr>
              <w:t>The training provider will produce associated training workbooks / hand-outs.</w:t>
            </w:r>
          </w:p>
          <w:p w14:paraId="01EE2F95" w14:textId="77777777" w:rsidR="006604FB" w:rsidRPr="006604FB" w:rsidRDefault="006604FB" w:rsidP="006604FB">
            <w:pPr>
              <w:jc w:val="both"/>
              <w:rPr>
                <w:rFonts w:eastAsia="Times New Roman" w:cs="Arial"/>
                <w:lang w:eastAsia="en-GB"/>
              </w:rPr>
            </w:pPr>
            <w:r w:rsidRPr="006604FB">
              <w:rPr>
                <w:rFonts w:eastAsia="Times New Roman" w:cs="Arial"/>
                <w:lang w:eastAsia="en-GB"/>
              </w:rPr>
              <w:t>Trainers may bring these on the day or the training provider may post the materials in advance to the Pirbright Institute training team who will ensure that the materials are delivered to the appropriate training room.</w:t>
            </w:r>
          </w:p>
        </w:tc>
      </w:tr>
      <w:tr w:rsidR="006604FB" w:rsidRPr="006604FB" w14:paraId="11C9F968" w14:textId="77777777" w:rsidTr="003402B2">
        <w:tc>
          <w:tcPr>
            <w:tcW w:w="2808" w:type="dxa"/>
          </w:tcPr>
          <w:p w14:paraId="16500CFD" w14:textId="77777777" w:rsidR="006604FB" w:rsidRPr="006604FB" w:rsidRDefault="006604FB" w:rsidP="006604FB">
            <w:pPr>
              <w:numPr>
                <w:ilvl w:val="0"/>
                <w:numId w:val="3"/>
              </w:numPr>
              <w:spacing w:after="200" w:line="276" w:lineRule="auto"/>
              <w:jc w:val="both"/>
              <w:rPr>
                <w:rFonts w:eastAsia="Calibri" w:cs="Arial"/>
                <w:b/>
              </w:rPr>
            </w:pPr>
            <w:r w:rsidRPr="006604FB">
              <w:rPr>
                <w:rFonts w:eastAsia="Calibri" w:cs="Arial"/>
                <w:b/>
              </w:rPr>
              <w:t>Training Resources</w:t>
            </w:r>
          </w:p>
        </w:tc>
        <w:tc>
          <w:tcPr>
            <w:tcW w:w="7089" w:type="dxa"/>
          </w:tcPr>
          <w:p w14:paraId="180EFB43" w14:textId="77777777" w:rsidR="006604FB" w:rsidRPr="006604FB" w:rsidRDefault="006604FB" w:rsidP="006604FB">
            <w:pPr>
              <w:spacing w:after="200" w:line="276" w:lineRule="auto"/>
              <w:jc w:val="both"/>
              <w:rPr>
                <w:rFonts w:eastAsia="Calibri" w:cs="Arial"/>
              </w:rPr>
            </w:pPr>
            <w:r w:rsidRPr="006604FB">
              <w:rPr>
                <w:rFonts w:eastAsia="Calibri" w:cs="Arial"/>
              </w:rPr>
              <w:t>Access to online portals may be provided by email links to delegates and / or links can be managed through the Pirbright Institutes learning management system known as “Absorb”.</w:t>
            </w:r>
          </w:p>
        </w:tc>
      </w:tr>
      <w:tr w:rsidR="006604FB" w:rsidRPr="006604FB" w14:paraId="58A41251" w14:textId="77777777" w:rsidTr="003402B2">
        <w:tc>
          <w:tcPr>
            <w:tcW w:w="2808" w:type="dxa"/>
          </w:tcPr>
          <w:p w14:paraId="0C71C9E0" w14:textId="77777777" w:rsidR="006604FB" w:rsidRPr="006604FB" w:rsidRDefault="006604FB" w:rsidP="006604FB">
            <w:pPr>
              <w:numPr>
                <w:ilvl w:val="0"/>
                <w:numId w:val="3"/>
              </w:numPr>
              <w:spacing w:after="200" w:line="276" w:lineRule="auto"/>
              <w:jc w:val="both"/>
              <w:rPr>
                <w:rFonts w:eastAsia="Calibri" w:cs="Arial"/>
                <w:b/>
              </w:rPr>
            </w:pPr>
            <w:r w:rsidRPr="006604FB">
              <w:rPr>
                <w:rFonts w:eastAsia="Calibri" w:cs="Arial"/>
                <w:b/>
              </w:rPr>
              <w:t>Consistency</w:t>
            </w:r>
          </w:p>
        </w:tc>
        <w:tc>
          <w:tcPr>
            <w:tcW w:w="7089" w:type="dxa"/>
          </w:tcPr>
          <w:p w14:paraId="045A479B" w14:textId="77777777" w:rsidR="006604FB" w:rsidRPr="006604FB" w:rsidRDefault="006604FB" w:rsidP="006604FB">
            <w:pPr>
              <w:spacing w:line="276" w:lineRule="auto"/>
              <w:jc w:val="both"/>
              <w:rPr>
                <w:rFonts w:eastAsia="Calibri" w:cs="Arial"/>
              </w:rPr>
            </w:pPr>
            <w:r w:rsidRPr="006604FB">
              <w:rPr>
                <w:rFonts w:eastAsia="Calibri" w:cs="Arial"/>
              </w:rPr>
              <w:t xml:space="preserve">To enable consistency of delivery and thus maintain our quality, the training provider must supply the Pirbright Institute with named (and previously agreed) trainers, giving us a minimum of 3 days’ notice if there is to be a change. </w:t>
            </w:r>
          </w:p>
          <w:p w14:paraId="1679C5C0" w14:textId="77777777" w:rsidR="006604FB" w:rsidRPr="006604FB" w:rsidRDefault="006604FB" w:rsidP="006604FB">
            <w:pPr>
              <w:spacing w:line="276" w:lineRule="auto"/>
              <w:jc w:val="both"/>
              <w:rPr>
                <w:rFonts w:eastAsia="Calibri" w:cs="Arial"/>
              </w:rPr>
            </w:pPr>
            <w:r w:rsidRPr="006604FB">
              <w:rPr>
                <w:rFonts w:eastAsia="Calibri" w:cs="Arial"/>
              </w:rPr>
              <w:t xml:space="preserve">The Pirbright Institute reserves the right to monitor/ observe the delivery of a training event as part of its quality assurance to maintain high standards of learning delivery. </w:t>
            </w:r>
          </w:p>
        </w:tc>
      </w:tr>
      <w:tr w:rsidR="006604FB" w:rsidRPr="006604FB" w14:paraId="1E78D9E7" w14:textId="77777777" w:rsidTr="003402B2">
        <w:tc>
          <w:tcPr>
            <w:tcW w:w="2808" w:type="dxa"/>
          </w:tcPr>
          <w:p w14:paraId="295F96C7" w14:textId="77777777" w:rsidR="006604FB" w:rsidRPr="006604FB" w:rsidRDefault="006604FB" w:rsidP="006604FB">
            <w:pPr>
              <w:numPr>
                <w:ilvl w:val="0"/>
                <w:numId w:val="3"/>
              </w:numPr>
              <w:spacing w:after="200" w:line="276" w:lineRule="auto"/>
              <w:jc w:val="both"/>
              <w:rPr>
                <w:rFonts w:eastAsia="Calibri" w:cs="Arial"/>
                <w:b/>
              </w:rPr>
            </w:pPr>
            <w:r w:rsidRPr="006604FB">
              <w:rPr>
                <w:rFonts w:eastAsia="Calibri" w:cs="Arial"/>
                <w:b/>
              </w:rPr>
              <w:t>Administration</w:t>
            </w:r>
          </w:p>
        </w:tc>
        <w:tc>
          <w:tcPr>
            <w:tcW w:w="7089" w:type="dxa"/>
          </w:tcPr>
          <w:p w14:paraId="5328129B" w14:textId="77777777" w:rsidR="006604FB" w:rsidRPr="006604FB" w:rsidRDefault="006604FB" w:rsidP="006604FB">
            <w:pPr>
              <w:spacing w:after="200" w:line="276" w:lineRule="auto"/>
              <w:jc w:val="both"/>
              <w:rPr>
                <w:rFonts w:eastAsia="Calibri" w:cs="Arial"/>
              </w:rPr>
            </w:pPr>
            <w:r w:rsidRPr="006604FB">
              <w:rPr>
                <w:rFonts w:eastAsia="Calibri" w:cs="Arial"/>
              </w:rPr>
              <w:t xml:space="preserve">It is the responsibility of the Trainer to ensure that all learners complete an attendance register and evaluation form prior to leaving the training event. </w:t>
            </w:r>
          </w:p>
          <w:p w14:paraId="435E94A2" w14:textId="77777777" w:rsidR="006604FB" w:rsidRPr="006604FB" w:rsidRDefault="006604FB" w:rsidP="006604FB">
            <w:pPr>
              <w:spacing w:after="200" w:line="276" w:lineRule="auto"/>
              <w:jc w:val="both"/>
              <w:rPr>
                <w:rFonts w:eastAsia="Calibri" w:cs="Arial"/>
              </w:rPr>
            </w:pPr>
            <w:r w:rsidRPr="006604FB">
              <w:rPr>
                <w:rFonts w:eastAsia="Calibri" w:cs="Arial"/>
              </w:rPr>
              <w:t>The Attendance Register and Evaluation form and must be returned to the Pirbright training team within 2 working days of the training taking place.</w:t>
            </w:r>
          </w:p>
        </w:tc>
      </w:tr>
      <w:tr w:rsidR="006604FB" w:rsidRPr="006604FB" w14:paraId="5029DDDC" w14:textId="77777777" w:rsidTr="003402B2">
        <w:tc>
          <w:tcPr>
            <w:tcW w:w="2808" w:type="dxa"/>
          </w:tcPr>
          <w:p w14:paraId="1D4C3E99"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Venues</w:t>
            </w:r>
          </w:p>
        </w:tc>
        <w:tc>
          <w:tcPr>
            <w:tcW w:w="7089" w:type="dxa"/>
          </w:tcPr>
          <w:p w14:paraId="110A3898" w14:textId="77777777" w:rsidR="006604FB" w:rsidRPr="006604FB" w:rsidRDefault="006604FB" w:rsidP="006604FB">
            <w:pPr>
              <w:spacing w:after="200" w:line="276" w:lineRule="auto"/>
              <w:jc w:val="both"/>
              <w:rPr>
                <w:rFonts w:eastAsia="Calibri" w:cs="Arial"/>
              </w:rPr>
            </w:pPr>
            <w:r w:rsidRPr="006604FB">
              <w:rPr>
                <w:rFonts w:eastAsia="Calibri" w:cs="Arial"/>
              </w:rPr>
              <w:t>The majority of training delivery will be at The Pirbright Institute campus and the Institute will ensure the rooms are fit for purpose. Where it is agreed to host training off campus it will be the training providers responsibility to ensure the venue is fit for purpose.</w:t>
            </w:r>
          </w:p>
        </w:tc>
      </w:tr>
      <w:tr w:rsidR="006604FB" w:rsidRPr="006604FB" w14:paraId="7FBA1749" w14:textId="77777777" w:rsidTr="003402B2">
        <w:tc>
          <w:tcPr>
            <w:tcW w:w="2808" w:type="dxa"/>
          </w:tcPr>
          <w:p w14:paraId="71311510"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Contact Details</w:t>
            </w:r>
          </w:p>
        </w:tc>
        <w:tc>
          <w:tcPr>
            <w:tcW w:w="7089" w:type="dxa"/>
          </w:tcPr>
          <w:p w14:paraId="03020658" w14:textId="77777777" w:rsidR="006604FB" w:rsidRPr="006604FB" w:rsidRDefault="006604FB" w:rsidP="006604FB">
            <w:pPr>
              <w:spacing w:after="200" w:line="276" w:lineRule="auto"/>
              <w:jc w:val="both"/>
              <w:rPr>
                <w:rFonts w:eastAsia="Calibri" w:cs="Arial"/>
              </w:rPr>
            </w:pPr>
            <w:r w:rsidRPr="006604FB">
              <w:rPr>
                <w:rFonts w:eastAsia="Calibri" w:cs="Arial"/>
              </w:rPr>
              <w:t xml:space="preserve">Mobile telephone numbers and e-mail addresses for each Trainer should be made available to the Pirbright Institute L&amp;D Manager. </w:t>
            </w:r>
          </w:p>
        </w:tc>
      </w:tr>
      <w:tr w:rsidR="006604FB" w:rsidRPr="006604FB" w14:paraId="7016AB11" w14:textId="77777777" w:rsidTr="003402B2">
        <w:trPr>
          <w:trHeight w:val="1587"/>
        </w:trPr>
        <w:tc>
          <w:tcPr>
            <w:tcW w:w="2808" w:type="dxa"/>
          </w:tcPr>
          <w:p w14:paraId="211C4A01"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lastRenderedPageBreak/>
              <w:t>Business Hours</w:t>
            </w:r>
          </w:p>
        </w:tc>
        <w:tc>
          <w:tcPr>
            <w:tcW w:w="7089" w:type="dxa"/>
          </w:tcPr>
          <w:p w14:paraId="554FC3C8" w14:textId="77777777" w:rsidR="006604FB" w:rsidRPr="006604FB" w:rsidRDefault="006604FB" w:rsidP="006604FB">
            <w:pPr>
              <w:spacing w:after="200" w:line="276" w:lineRule="auto"/>
              <w:jc w:val="both"/>
              <w:rPr>
                <w:rFonts w:eastAsia="Calibri" w:cs="Arial"/>
              </w:rPr>
            </w:pPr>
            <w:r w:rsidRPr="006604FB">
              <w:rPr>
                <w:rFonts w:eastAsia="Calibri" w:cs="Arial"/>
              </w:rPr>
              <w:t xml:space="preserve">Training events are mainly arranged to take place between 9am and 4:30pm, unless otherwise specified. Trainers will have access to the venue to set up, and then will need to allow sufficient time to tidy up and complete paperwork after the training event. </w:t>
            </w:r>
          </w:p>
        </w:tc>
      </w:tr>
      <w:tr w:rsidR="006604FB" w:rsidRPr="006604FB" w14:paraId="27FC3736" w14:textId="77777777" w:rsidTr="003402B2">
        <w:tc>
          <w:tcPr>
            <w:tcW w:w="2808" w:type="dxa"/>
          </w:tcPr>
          <w:p w14:paraId="30AD9C18"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Feedback</w:t>
            </w:r>
          </w:p>
        </w:tc>
        <w:tc>
          <w:tcPr>
            <w:tcW w:w="7089" w:type="dxa"/>
          </w:tcPr>
          <w:p w14:paraId="0F4A145F" w14:textId="77777777" w:rsidR="006604FB" w:rsidRPr="006604FB" w:rsidRDefault="006604FB" w:rsidP="006604FB">
            <w:pPr>
              <w:spacing w:after="200" w:line="276" w:lineRule="auto"/>
              <w:jc w:val="both"/>
              <w:rPr>
                <w:rFonts w:eastAsia="Calibri" w:cs="Arial"/>
              </w:rPr>
            </w:pPr>
            <w:r w:rsidRPr="006604FB">
              <w:rPr>
                <w:rFonts w:eastAsia="Calibri" w:cs="Arial"/>
              </w:rPr>
              <w:t>Trainers should contact the Pirbright Institutes L&amp;D manager to feedback any issues or suggestions that may have arisen following a training event.</w:t>
            </w:r>
          </w:p>
        </w:tc>
      </w:tr>
      <w:tr w:rsidR="006604FB" w:rsidRPr="006604FB" w14:paraId="1149B81E" w14:textId="77777777" w:rsidTr="003402B2">
        <w:trPr>
          <w:trHeight w:val="2592"/>
        </w:trPr>
        <w:tc>
          <w:tcPr>
            <w:tcW w:w="2808" w:type="dxa"/>
          </w:tcPr>
          <w:p w14:paraId="11DEDD06"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 xml:space="preserve"> Evaluation</w:t>
            </w:r>
          </w:p>
        </w:tc>
        <w:tc>
          <w:tcPr>
            <w:tcW w:w="7089" w:type="dxa"/>
          </w:tcPr>
          <w:p w14:paraId="2DD1F0D1" w14:textId="77777777" w:rsidR="006604FB" w:rsidRPr="006604FB" w:rsidRDefault="006604FB" w:rsidP="006604FB">
            <w:pPr>
              <w:spacing w:after="200" w:line="276" w:lineRule="auto"/>
              <w:jc w:val="both"/>
              <w:rPr>
                <w:rFonts w:eastAsia="Calibri" w:cs="Arial"/>
              </w:rPr>
            </w:pPr>
            <w:r w:rsidRPr="006604FB">
              <w:rPr>
                <w:rFonts w:eastAsia="Calibri" w:cs="Arial"/>
              </w:rPr>
              <w:t>Staff attending learning will be encouraged to complete a review questionnaire at the end of the day’s activities.</w:t>
            </w:r>
          </w:p>
          <w:p w14:paraId="6A106042" w14:textId="77777777" w:rsidR="006604FB" w:rsidRPr="006604FB" w:rsidRDefault="006604FB" w:rsidP="006604FB">
            <w:pPr>
              <w:spacing w:after="200" w:line="276" w:lineRule="auto"/>
              <w:jc w:val="both"/>
              <w:rPr>
                <w:rFonts w:eastAsia="Calibri" w:cs="Arial"/>
              </w:rPr>
            </w:pPr>
            <w:r w:rsidRPr="006604FB">
              <w:rPr>
                <w:rFonts w:eastAsia="Calibri" w:cs="Arial"/>
              </w:rPr>
              <w:t>A Post Learning Review Form will be sent to the individuals Line Manager approximately 2 -3 months after the learning event.  This will encourage a discussion on the usefulness of the module, the skills learnt, adaptation to the work place and ongoing support.</w:t>
            </w:r>
          </w:p>
        </w:tc>
      </w:tr>
      <w:tr w:rsidR="006604FB" w:rsidRPr="006604FB" w14:paraId="2D1487D8" w14:textId="77777777" w:rsidTr="003402B2">
        <w:trPr>
          <w:trHeight w:val="2530"/>
        </w:trPr>
        <w:tc>
          <w:tcPr>
            <w:tcW w:w="2808" w:type="dxa"/>
          </w:tcPr>
          <w:p w14:paraId="54291F34" w14:textId="77777777" w:rsidR="006604FB" w:rsidRPr="006604FB" w:rsidRDefault="006604FB" w:rsidP="006604FB">
            <w:pPr>
              <w:numPr>
                <w:ilvl w:val="0"/>
                <w:numId w:val="3"/>
              </w:numPr>
              <w:spacing w:after="200" w:line="276" w:lineRule="auto"/>
              <w:rPr>
                <w:rFonts w:eastAsia="Calibri" w:cs="Arial"/>
                <w:b/>
              </w:rPr>
            </w:pPr>
            <w:r w:rsidRPr="006604FB">
              <w:rPr>
                <w:rFonts w:eastAsia="Calibri" w:cs="Arial"/>
                <w:b/>
              </w:rPr>
              <w:t xml:space="preserve"> Course postponement</w:t>
            </w:r>
          </w:p>
        </w:tc>
        <w:tc>
          <w:tcPr>
            <w:tcW w:w="7089" w:type="dxa"/>
          </w:tcPr>
          <w:p w14:paraId="489EF298" w14:textId="77777777" w:rsidR="006604FB" w:rsidRPr="006604FB" w:rsidRDefault="006604FB" w:rsidP="006604FB">
            <w:pPr>
              <w:spacing w:after="200" w:line="276" w:lineRule="auto"/>
              <w:jc w:val="both"/>
              <w:rPr>
                <w:rFonts w:eastAsia="Calibri" w:cs="Arial"/>
              </w:rPr>
            </w:pPr>
            <w:r w:rsidRPr="006604FB">
              <w:rPr>
                <w:rFonts w:eastAsia="Calibri" w:cs="Arial"/>
              </w:rPr>
              <w:t>The training provider must ensure they have a suitable replacement in the event of a trainer not being available for a planned event.</w:t>
            </w:r>
          </w:p>
          <w:p w14:paraId="14CD8FDB" w14:textId="77777777" w:rsidR="006604FB" w:rsidRPr="006604FB" w:rsidRDefault="006604FB" w:rsidP="006604FB">
            <w:pPr>
              <w:spacing w:after="200" w:line="276" w:lineRule="auto"/>
              <w:jc w:val="both"/>
              <w:rPr>
                <w:rFonts w:eastAsia="Calibri" w:cs="Arial"/>
              </w:rPr>
            </w:pPr>
            <w:r w:rsidRPr="006604FB">
              <w:rPr>
                <w:rFonts w:eastAsia="Calibri" w:cs="Arial"/>
              </w:rPr>
              <w:t>In situations where a trainer is unavailable at short notice due to unforeseen circumstances, the training provider must notify the Institutes training team as early as practically possible.</w:t>
            </w:r>
          </w:p>
        </w:tc>
      </w:tr>
    </w:tbl>
    <w:p w14:paraId="07AC47A8" w14:textId="77777777" w:rsidR="006604FB" w:rsidRPr="006604FB" w:rsidRDefault="006604FB" w:rsidP="006604FB">
      <w:pPr>
        <w:spacing w:line="276" w:lineRule="auto"/>
        <w:jc w:val="both"/>
        <w:rPr>
          <w:rFonts w:eastAsia="Calibri" w:cs="Arial"/>
        </w:rPr>
      </w:pPr>
    </w:p>
    <w:p w14:paraId="7E876FFA" w14:textId="77777777" w:rsidR="006604FB" w:rsidRPr="006604FB" w:rsidRDefault="006604FB" w:rsidP="006604FB">
      <w:pPr>
        <w:spacing w:line="276" w:lineRule="auto"/>
        <w:jc w:val="both"/>
        <w:rPr>
          <w:rFonts w:eastAsia="Calibri" w:cs="Arial"/>
        </w:rPr>
      </w:pPr>
    </w:p>
    <w:p w14:paraId="1D67DB9C" w14:textId="1D5BD7A8" w:rsidR="006604FB" w:rsidRPr="00E973A5" w:rsidRDefault="006604FB" w:rsidP="006604FB">
      <w:pPr>
        <w:pStyle w:val="ListParagraph"/>
        <w:numPr>
          <w:ilvl w:val="0"/>
          <w:numId w:val="10"/>
        </w:numPr>
        <w:spacing w:line="276" w:lineRule="auto"/>
        <w:ind w:left="426"/>
        <w:jc w:val="both"/>
        <w:rPr>
          <w:rFonts w:eastAsia="Calibri" w:cs="Arial"/>
          <w:b/>
        </w:rPr>
      </w:pPr>
      <w:r w:rsidRPr="00141708">
        <w:rPr>
          <w:rFonts w:eastAsia="Calibri" w:cs="Arial"/>
          <w:b/>
        </w:rPr>
        <w:t xml:space="preserve">Scope </w:t>
      </w:r>
      <w:r w:rsidR="00B8699A" w:rsidRPr="00141708">
        <w:rPr>
          <w:rFonts w:eastAsia="Calibri" w:cs="Arial"/>
          <w:b/>
        </w:rPr>
        <w:t>of Works</w:t>
      </w:r>
    </w:p>
    <w:p w14:paraId="3460A41F" w14:textId="77777777" w:rsidR="006604FB" w:rsidRPr="006604FB" w:rsidRDefault="006604FB" w:rsidP="006604FB">
      <w:pPr>
        <w:jc w:val="both"/>
        <w:rPr>
          <w:rFonts w:eastAsia="Calibri" w:cs="Arial"/>
        </w:rPr>
      </w:pPr>
      <w:r w:rsidRPr="006604FB">
        <w:rPr>
          <w:rFonts w:eastAsia="Calibri" w:cs="Arial"/>
        </w:rPr>
        <w:t xml:space="preserve">The tenderers will need to be able to demonstrate the following: </w:t>
      </w:r>
    </w:p>
    <w:p w14:paraId="7A8518CB" w14:textId="77777777" w:rsidR="006604FB" w:rsidRPr="006604FB" w:rsidRDefault="006604FB" w:rsidP="006604FB">
      <w:pPr>
        <w:jc w:val="both"/>
        <w:rPr>
          <w:rFonts w:eastAsia="Calibri" w:cs="Arial"/>
        </w:rPr>
      </w:pPr>
    </w:p>
    <w:p w14:paraId="5F151449" w14:textId="77777777" w:rsidR="006604FB" w:rsidRPr="006604FB" w:rsidRDefault="006604FB" w:rsidP="006604FB">
      <w:pPr>
        <w:jc w:val="both"/>
        <w:rPr>
          <w:rFonts w:eastAsia="Calibri" w:cs="Arial"/>
        </w:rPr>
      </w:pPr>
      <w:proofErr w:type="gramStart"/>
      <w:r w:rsidRPr="006604FB">
        <w:rPr>
          <w:rFonts w:eastAsia="Calibri" w:cs="Arial"/>
        </w:rPr>
        <w:t>A strong and current track record of working with a scientific research organisation of a similar size / nature within this specialist field in which they are tendering.</w:t>
      </w:r>
      <w:proofErr w:type="gramEnd"/>
      <w:r w:rsidRPr="006604FB">
        <w:rPr>
          <w:rFonts w:eastAsia="Calibri" w:cs="Arial"/>
        </w:rPr>
        <w:t xml:space="preserve"> </w:t>
      </w:r>
    </w:p>
    <w:p w14:paraId="46B82DFA" w14:textId="77777777" w:rsidR="006604FB" w:rsidRPr="006604FB" w:rsidRDefault="006604FB" w:rsidP="006604FB">
      <w:pPr>
        <w:jc w:val="both"/>
        <w:rPr>
          <w:rFonts w:eastAsia="Calibri" w:cs="Arial"/>
        </w:rPr>
      </w:pPr>
    </w:p>
    <w:p w14:paraId="22C8BA85" w14:textId="77777777" w:rsidR="006604FB" w:rsidRPr="006604FB" w:rsidRDefault="006604FB" w:rsidP="006604FB">
      <w:pPr>
        <w:jc w:val="both"/>
        <w:rPr>
          <w:rFonts w:eastAsia="Calibri" w:cs="Arial"/>
        </w:rPr>
      </w:pPr>
      <w:r w:rsidRPr="006604FB">
        <w:rPr>
          <w:rFonts w:eastAsia="Calibri" w:cs="Arial"/>
        </w:rPr>
        <w:t xml:space="preserve">The ability to develop, design, deliver and evaluate training programmes. </w:t>
      </w:r>
    </w:p>
    <w:p w14:paraId="09A84CF9" w14:textId="77777777" w:rsidR="006604FB" w:rsidRPr="006604FB" w:rsidRDefault="006604FB" w:rsidP="006604FB">
      <w:pPr>
        <w:jc w:val="both"/>
        <w:rPr>
          <w:rFonts w:eastAsia="Calibri" w:cs="Arial"/>
        </w:rPr>
      </w:pPr>
    </w:p>
    <w:p w14:paraId="189D98F8" w14:textId="77777777" w:rsidR="006604FB" w:rsidRPr="006604FB" w:rsidRDefault="006604FB" w:rsidP="006604FB">
      <w:pPr>
        <w:jc w:val="both"/>
        <w:rPr>
          <w:rFonts w:eastAsia="Calibri" w:cs="Arial"/>
        </w:rPr>
      </w:pPr>
      <w:r w:rsidRPr="006604FB">
        <w:rPr>
          <w:rFonts w:eastAsia="Calibri" w:cs="Arial"/>
        </w:rPr>
        <w:t xml:space="preserve">As part of the tender process, contact details will be taken up of three client referees in support of the points above.   </w:t>
      </w:r>
    </w:p>
    <w:p w14:paraId="71021185" w14:textId="77777777" w:rsidR="006604FB" w:rsidRPr="006604FB" w:rsidRDefault="006604FB" w:rsidP="006604FB">
      <w:pPr>
        <w:jc w:val="both"/>
        <w:rPr>
          <w:rFonts w:eastAsia="Calibri" w:cs="Arial"/>
        </w:rPr>
      </w:pPr>
    </w:p>
    <w:p w14:paraId="77671AB1" w14:textId="77777777" w:rsidR="006604FB" w:rsidRPr="006604FB" w:rsidRDefault="006604FB" w:rsidP="006604FB">
      <w:pPr>
        <w:jc w:val="both"/>
        <w:rPr>
          <w:rFonts w:eastAsia="Calibri" w:cs="Arial"/>
        </w:rPr>
      </w:pPr>
      <w:r w:rsidRPr="006604FB">
        <w:rPr>
          <w:rFonts w:eastAsia="Calibri" w:cs="Arial"/>
        </w:rPr>
        <w:t>Demonstrate a track record of working with and delivering training to first line managers/ middle managers / senior managers and Board / Executive within the last 3 years.</w:t>
      </w:r>
    </w:p>
    <w:p w14:paraId="4977F069" w14:textId="77777777" w:rsidR="006604FB" w:rsidRPr="006604FB" w:rsidRDefault="006604FB" w:rsidP="006604FB">
      <w:pPr>
        <w:jc w:val="both"/>
        <w:rPr>
          <w:rFonts w:eastAsia="Calibri" w:cs="Arial"/>
        </w:rPr>
      </w:pPr>
    </w:p>
    <w:p w14:paraId="194ECC94" w14:textId="77777777" w:rsidR="006604FB" w:rsidRPr="006604FB" w:rsidRDefault="006604FB" w:rsidP="006604FB">
      <w:pPr>
        <w:jc w:val="both"/>
        <w:rPr>
          <w:rFonts w:eastAsia="Calibri" w:cs="Arial"/>
        </w:rPr>
      </w:pPr>
      <w:r w:rsidRPr="006604FB">
        <w:rPr>
          <w:rFonts w:eastAsia="Calibri" w:cs="Arial"/>
        </w:rPr>
        <w:t xml:space="preserve">Willing to support the Pirbright Institute’s aim to provide cultural transformation in behaviours and values through these leadership programmes where innovative approaches aligned to our PRIDE values. </w:t>
      </w:r>
    </w:p>
    <w:p w14:paraId="7F0B1AD6" w14:textId="77777777" w:rsidR="006604FB" w:rsidRPr="006604FB" w:rsidRDefault="006604FB" w:rsidP="006604FB">
      <w:pPr>
        <w:jc w:val="both"/>
        <w:rPr>
          <w:rFonts w:eastAsia="Calibri" w:cs="Arial"/>
        </w:rPr>
      </w:pPr>
    </w:p>
    <w:p w14:paraId="6811721C" w14:textId="77777777" w:rsidR="006604FB" w:rsidRPr="006604FB" w:rsidRDefault="006604FB" w:rsidP="006604FB">
      <w:pPr>
        <w:jc w:val="both"/>
        <w:rPr>
          <w:rFonts w:eastAsia="Calibri" w:cs="Arial"/>
        </w:rPr>
      </w:pPr>
      <w:r w:rsidRPr="006604FB">
        <w:rPr>
          <w:rFonts w:eastAsia="Calibri" w:cs="Arial"/>
        </w:rPr>
        <w:t>Evidence of innovation will be assessed during the supplier presentation and throughout the tender response.</w:t>
      </w:r>
    </w:p>
    <w:p w14:paraId="00538B72" w14:textId="77777777" w:rsidR="006604FB" w:rsidRPr="006604FB" w:rsidRDefault="006604FB" w:rsidP="006604FB">
      <w:pPr>
        <w:jc w:val="both"/>
        <w:rPr>
          <w:rFonts w:eastAsia="Calibri" w:cs="Arial"/>
        </w:rPr>
      </w:pPr>
    </w:p>
    <w:p w14:paraId="20193DC7" w14:textId="25E1135C" w:rsidR="006604FB" w:rsidRPr="006604FB" w:rsidRDefault="006604FB" w:rsidP="006604FB">
      <w:pPr>
        <w:jc w:val="both"/>
        <w:rPr>
          <w:rFonts w:eastAsia="Calibri" w:cs="Arial"/>
        </w:rPr>
      </w:pPr>
      <w:r w:rsidRPr="006604FB">
        <w:rPr>
          <w:rFonts w:eastAsia="Calibri" w:cs="Arial"/>
        </w:rPr>
        <w:t xml:space="preserve">Be prepared to attend a presentation day which may involve a </w:t>
      </w:r>
      <w:r w:rsidR="004B5AF6" w:rsidRPr="006604FB">
        <w:rPr>
          <w:rFonts w:eastAsia="Calibri" w:cs="Arial"/>
        </w:rPr>
        <w:t>bite size</w:t>
      </w:r>
      <w:r w:rsidRPr="006604FB">
        <w:rPr>
          <w:rFonts w:eastAsia="Calibri" w:cs="Arial"/>
        </w:rPr>
        <w:t xml:space="preserve"> demonstration of one leadership module. </w:t>
      </w:r>
    </w:p>
    <w:p w14:paraId="0363B8F7" w14:textId="77777777" w:rsidR="006604FB" w:rsidRPr="006604FB" w:rsidRDefault="006604FB" w:rsidP="006604FB">
      <w:pPr>
        <w:jc w:val="both"/>
        <w:rPr>
          <w:rFonts w:eastAsia="Calibri" w:cs="Arial"/>
        </w:rPr>
      </w:pPr>
    </w:p>
    <w:p w14:paraId="23BB8A0A" w14:textId="77777777" w:rsidR="006604FB" w:rsidRPr="006604FB" w:rsidRDefault="006604FB" w:rsidP="006604FB">
      <w:pPr>
        <w:jc w:val="both"/>
        <w:rPr>
          <w:rFonts w:eastAsia="Calibri" w:cs="Arial"/>
        </w:rPr>
      </w:pPr>
      <w:r w:rsidRPr="006604FB">
        <w:rPr>
          <w:rFonts w:eastAsia="Calibri" w:cs="Arial"/>
        </w:rPr>
        <w:t>Demonstrate experience of working with and valuing, a diverse range of people.</w:t>
      </w:r>
    </w:p>
    <w:p w14:paraId="6CAB5ED9" w14:textId="77777777" w:rsidR="006604FB" w:rsidRDefault="006604FB" w:rsidP="006604FB">
      <w:pPr>
        <w:spacing w:line="276" w:lineRule="auto"/>
        <w:jc w:val="both"/>
        <w:rPr>
          <w:rFonts w:eastAsia="Calibri" w:cs="Arial"/>
        </w:rPr>
      </w:pPr>
    </w:p>
    <w:p w14:paraId="3D48B507" w14:textId="77777777" w:rsidR="00E973A5" w:rsidRDefault="00E973A5" w:rsidP="006604FB">
      <w:pPr>
        <w:spacing w:line="276" w:lineRule="auto"/>
        <w:jc w:val="both"/>
        <w:rPr>
          <w:rFonts w:eastAsia="Calibri" w:cs="Arial"/>
        </w:rPr>
      </w:pPr>
    </w:p>
    <w:p w14:paraId="24F2D29E" w14:textId="59086485" w:rsidR="007A6921" w:rsidRPr="007A6921" w:rsidRDefault="007A6921" w:rsidP="004B5AF6">
      <w:pPr>
        <w:pStyle w:val="ListParagraph"/>
        <w:numPr>
          <w:ilvl w:val="0"/>
          <w:numId w:val="10"/>
        </w:numPr>
        <w:spacing w:line="276" w:lineRule="auto"/>
        <w:ind w:left="426"/>
        <w:jc w:val="both"/>
        <w:rPr>
          <w:rFonts w:eastAsia="Calibri" w:cs="Arial"/>
          <w:b/>
          <w:bCs/>
        </w:rPr>
      </w:pPr>
      <w:r w:rsidRPr="007A6921">
        <w:rPr>
          <w:rFonts w:eastAsia="Calibri" w:cs="Arial"/>
          <w:b/>
          <w:bCs/>
        </w:rPr>
        <w:t>Tender Submission Requirements</w:t>
      </w:r>
    </w:p>
    <w:p w14:paraId="1286C3AE" w14:textId="77777777" w:rsidR="007A6921" w:rsidRPr="00462355" w:rsidRDefault="007A6921" w:rsidP="00462355">
      <w:pPr>
        <w:spacing w:line="276" w:lineRule="auto"/>
        <w:jc w:val="both"/>
        <w:rPr>
          <w:rFonts w:eastAsia="Calibri" w:cs="Arial"/>
        </w:rPr>
      </w:pPr>
      <w:r w:rsidRPr="00462355">
        <w:rPr>
          <w:rFonts w:eastAsia="Calibri" w:cs="Arial"/>
        </w:rPr>
        <w:t>Tenderers should submit the following information/documents as part of their proposal:</w:t>
      </w:r>
    </w:p>
    <w:p w14:paraId="570D9A3D" w14:textId="57857861" w:rsidR="007A6921" w:rsidRPr="0066103C" w:rsidRDefault="007A6921" w:rsidP="0066103C">
      <w:pPr>
        <w:pStyle w:val="ListParagraph"/>
        <w:numPr>
          <w:ilvl w:val="0"/>
          <w:numId w:val="9"/>
        </w:numPr>
        <w:spacing w:line="276" w:lineRule="auto"/>
        <w:rPr>
          <w:rFonts w:eastAsia="Calibri" w:cs="Arial"/>
        </w:rPr>
      </w:pPr>
      <w:r w:rsidRPr="0066103C">
        <w:rPr>
          <w:rFonts w:eastAsia="Calibri" w:cs="Arial"/>
        </w:rPr>
        <w:t>Introduction to company.</w:t>
      </w:r>
    </w:p>
    <w:p w14:paraId="3FE3008F" w14:textId="4C96525A" w:rsidR="007A6921" w:rsidRPr="0066103C" w:rsidRDefault="007A6921" w:rsidP="0066103C">
      <w:pPr>
        <w:pStyle w:val="ListParagraph"/>
        <w:numPr>
          <w:ilvl w:val="0"/>
          <w:numId w:val="9"/>
        </w:numPr>
        <w:spacing w:line="276" w:lineRule="auto"/>
        <w:jc w:val="both"/>
        <w:rPr>
          <w:rFonts w:eastAsia="Calibri" w:cs="Arial"/>
        </w:rPr>
      </w:pPr>
      <w:r w:rsidRPr="0066103C">
        <w:rPr>
          <w:rFonts w:eastAsia="Calibri" w:cs="Arial"/>
        </w:rPr>
        <w:t>Examples (up to 3) of previously delivered projects of a similar nature.</w:t>
      </w:r>
    </w:p>
    <w:p w14:paraId="02994518" w14:textId="34170516" w:rsidR="007A6921" w:rsidRPr="0066103C" w:rsidRDefault="007A6921" w:rsidP="0066103C">
      <w:pPr>
        <w:pStyle w:val="ListParagraph"/>
        <w:numPr>
          <w:ilvl w:val="0"/>
          <w:numId w:val="9"/>
        </w:numPr>
        <w:spacing w:line="276" w:lineRule="auto"/>
        <w:jc w:val="both"/>
        <w:rPr>
          <w:rFonts w:eastAsia="Calibri" w:cs="Arial"/>
        </w:rPr>
      </w:pPr>
      <w:r w:rsidRPr="0066103C">
        <w:rPr>
          <w:rFonts w:eastAsia="Calibri" w:cs="Arial"/>
        </w:rPr>
        <w:t xml:space="preserve">Details of </w:t>
      </w:r>
      <w:r w:rsidR="00462355">
        <w:rPr>
          <w:rFonts w:eastAsia="Calibri" w:cs="Arial"/>
        </w:rPr>
        <w:t>design and</w:t>
      </w:r>
      <w:r w:rsidRPr="0066103C">
        <w:rPr>
          <w:rFonts w:eastAsia="Calibri" w:cs="Arial"/>
        </w:rPr>
        <w:t xml:space="preserve"> delivery team including previous experience.</w:t>
      </w:r>
    </w:p>
    <w:p w14:paraId="68987CD1" w14:textId="5C8E58C5" w:rsidR="004039B1" w:rsidRPr="00E973A5" w:rsidRDefault="007A6921" w:rsidP="006604FB">
      <w:pPr>
        <w:pStyle w:val="ListParagraph"/>
        <w:numPr>
          <w:ilvl w:val="0"/>
          <w:numId w:val="8"/>
        </w:numPr>
        <w:spacing w:line="276" w:lineRule="auto"/>
        <w:jc w:val="both"/>
        <w:rPr>
          <w:rFonts w:eastAsia="Calibri" w:cs="Arial"/>
        </w:rPr>
      </w:pPr>
      <w:r w:rsidRPr="007A6921">
        <w:rPr>
          <w:rFonts w:eastAsia="Calibri" w:cs="Arial"/>
        </w:rPr>
        <w:t>Completed supplier pre-qualification survey (see appendix A).</w:t>
      </w:r>
    </w:p>
    <w:p w14:paraId="3CF95DD4" w14:textId="77777777" w:rsidR="004039B1" w:rsidRDefault="004039B1" w:rsidP="006604FB">
      <w:pPr>
        <w:spacing w:line="276" w:lineRule="auto"/>
        <w:jc w:val="both"/>
        <w:rPr>
          <w:rFonts w:eastAsia="Calibri" w:cs="Arial"/>
        </w:rPr>
      </w:pPr>
    </w:p>
    <w:p w14:paraId="45916A2D" w14:textId="1E42CAA9" w:rsidR="004039B1" w:rsidRPr="0066103C" w:rsidRDefault="0066103C" w:rsidP="004B5AF6">
      <w:pPr>
        <w:pStyle w:val="ListParagraph"/>
        <w:numPr>
          <w:ilvl w:val="0"/>
          <w:numId w:val="10"/>
        </w:numPr>
        <w:spacing w:line="276" w:lineRule="auto"/>
        <w:ind w:left="426" w:hanging="426"/>
        <w:jc w:val="both"/>
        <w:rPr>
          <w:rFonts w:eastAsia="Calibri" w:cs="Arial"/>
        </w:rPr>
      </w:pPr>
      <w:r w:rsidRPr="0066103C">
        <w:rPr>
          <w:rFonts w:eastAsia="Calibri" w:cs="Arial"/>
          <w:b/>
          <w:bCs/>
        </w:rPr>
        <w:t>Tender Submission &amp; Clarifications</w:t>
      </w:r>
    </w:p>
    <w:p w14:paraId="76A32A38" w14:textId="77777777" w:rsidR="004039B1" w:rsidRDefault="004039B1" w:rsidP="006604FB">
      <w:pPr>
        <w:spacing w:line="276" w:lineRule="auto"/>
        <w:jc w:val="both"/>
        <w:rPr>
          <w:rFonts w:eastAsia="Calibri" w:cs="Arial"/>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66103C" w14:paraId="1518A558" w14:textId="77777777" w:rsidTr="000D20EB">
        <w:tc>
          <w:tcPr>
            <w:tcW w:w="2093" w:type="dxa"/>
          </w:tcPr>
          <w:p w14:paraId="14D22673" w14:textId="77777777" w:rsidR="0066103C" w:rsidRPr="0066103C" w:rsidRDefault="0066103C" w:rsidP="0066103C">
            <w:pPr>
              <w:spacing w:line="276" w:lineRule="auto"/>
              <w:jc w:val="both"/>
              <w:rPr>
                <w:rFonts w:cs="Arial"/>
              </w:rPr>
            </w:pPr>
            <w:r w:rsidRPr="0066103C">
              <w:rPr>
                <w:rFonts w:cs="Arial"/>
              </w:rPr>
              <w:t>Name</w:t>
            </w:r>
          </w:p>
        </w:tc>
        <w:tc>
          <w:tcPr>
            <w:tcW w:w="3260" w:type="dxa"/>
          </w:tcPr>
          <w:p w14:paraId="5D19CF76" w14:textId="77777777" w:rsidR="0066103C" w:rsidRPr="0066103C" w:rsidRDefault="0066103C" w:rsidP="0066103C">
            <w:pPr>
              <w:spacing w:line="276" w:lineRule="auto"/>
              <w:jc w:val="both"/>
              <w:rPr>
                <w:rFonts w:cs="Arial"/>
              </w:rPr>
            </w:pPr>
            <w:r w:rsidRPr="0066103C">
              <w:rPr>
                <w:rFonts w:cs="Arial"/>
              </w:rPr>
              <w:t>Position</w:t>
            </w:r>
          </w:p>
        </w:tc>
        <w:tc>
          <w:tcPr>
            <w:tcW w:w="3889" w:type="dxa"/>
          </w:tcPr>
          <w:p w14:paraId="4238B8DC" w14:textId="33D93F75" w:rsidR="0066103C" w:rsidRPr="0066103C" w:rsidRDefault="00E973A5" w:rsidP="0066103C">
            <w:pPr>
              <w:spacing w:line="276" w:lineRule="auto"/>
              <w:jc w:val="both"/>
              <w:rPr>
                <w:rFonts w:cs="Arial"/>
              </w:rPr>
            </w:pPr>
            <w:r w:rsidRPr="0066103C">
              <w:rPr>
                <w:rFonts w:cs="Arial"/>
              </w:rPr>
              <w:t>E</w:t>
            </w:r>
            <w:r w:rsidR="0066103C" w:rsidRPr="0066103C">
              <w:rPr>
                <w:rFonts w:cs="Arial"/>
              </w:rPr>
              <w:t>mail</w:t>
            </w:r>
            <w:r>
              <w:rPr>
                <w:rFonts w:cs="Arial"/>
              </w:rPr>
              <w:t xml:space="preserve"> &amp; Telephone</w:t>
            </w:r>
          </w:p>
        </w:tc>
      </w:tr>
      <w:tr w:rsidR="0066103C" w:rsidRPr="0066103C" w14:paraId="2092B921" w14:textId="77777777" w:rsidTr="000D20EB">
        <w:tc>
          <w:tcPr>
            <w:tcW w:w="2093" w:type="dxa"/>
          </w:tcPr>
          <w:p w14:paraId="6D8BD724" w14:textId="77777777" w:rsidR="0066103C" w:rsidRPr="0066103C" w:rsidRDefault="0066103C" w:rsidP="0066103C">
            <w:pPr>
              <w:spacing w:line="276" w:lineRule="auto"/>
              <w:jc w:val="both"/>
              <w:rPr>
                <w:rFonts w:cs="Arial"/>
              </w:rPr>
            </w:pPr>
            <w:r w:rsidRPr="0066103C">
              <w:rPr>
                <w:rFonts w:cs="Arial"/>
              </w:rPr>
              <w:t>Graham Baulch</w:t>
            </w:r>
          </w:p>
        </w:tc>
        <w:tc>
          <w:tcPr>
            <w:tcW w:w="3260" w:type="dxa"/>
          </w:tcPr>
          <w:p w14:paraId="28C9666F" w14:textId="77777777" w:rsidR="0066103C" w:rsidRPr="0066103C" w:rsidRDefault="0066103C" w:rsidP="0066103C">
            <w:pPr>
              <w:spacing w:line="276" w:lineRule="auto"/>
              <w:jc w:val="both"/>
              <w:rPr>
                <w:rFonts w:cs="Arial"/>
              </w:rPr>
            </w:pPr>
            <w:r w:rsidRPr="0066103C">
              <w:rPr>
                <w:rFonts w:cs="Arial"/>
              </w:rPr>
              <w:t>Learning &amp; Development Manager</w:t>
            </w:r>
          </w:p>
        </w:tc>
        <w:tc>
          <w:tcPr>
            <w:tcW w:w="3889" w:type="dxa"/>
          </w:tcPr>
          <w:p w14:paraId="3064341C" w14:textId="77777777" w:rsidR="0066103C" w:rsidRDefault="005B3C9D" w:rsidP="0066103C">
            <w:pPr>
              <w:spacing w:line="276" w:lineRule="auto"/>
              <w:jc w:val="both"/>
              <w:rPr>
                <w:rFonts w:cs="Arial"/>
              </w:rPr>
            </w:pPr>
            <w:hyperlink r:id="rId9" w:history="1">
              <w:r w:rsidR="0066103C" w:rsidRPr="0066103C">
                <w:rPr>
                  <w:rStyle w:val="Hyperlink"/>
                  <w:rFonts w:ascii="Arial" w:hAnsi="Arial" w:cs="Arial"/>
                </w:rPr>
                <w:t>graham.baulch@pirbright.ac.uk</w:t>
              </w:r>
            </w:hyperlink>
            <w:r w:rsidR="0066103C" w:rsidRPr="0066103C">
              <w:rPr>
                <w:rFonts w:cs="Arial"/>
              </w:rPr>
              <w:t xml:space="preserve"> </w:t>
            </w:r>
          </w:p>
          <w:p w14:paraId="516B6872" w14:textId="0F2FF064" w:rsidR="00E973A5" w:rsidRPr="0066103C" w:rsidRDefault="00E973A5" w:rsidP="0066103C">
            <w:pPr>
              <w:spacing w:line="276" w:lineRule="auto"/>
              <w:jc w:val="both"/>
              <w:rPr>
                <w:rFonts w:cs="Arial"/>
              </w:rPr>
            </w:pPr>
            <w:r>
              <w:rPr>
                <w:rFonts w:cs="Arial"/>
              </w:rPr>
              <w:t>01483 231336</w:t>
            </w:r>
          </w:p>
        </w:tc>
      </w:tr>
      <w:tr w:rsidR="0066103C" w:rsidRPr="0066103C" w14:paraId="64F0C0B6" w14:textId="77777777" w:rsidTr="000D20EB">
        <w:tc>
          <w:tcPr>
            <w:tcW w:w="2093" w:type="dxa"/>
          </w:tcPr>
          <w:p w14:paraId="37D4E70E" w14:textId="77777777" w:rsidR="0066103C" w:rsidRPr="0066103C" w:rsidRDefault="0066103C" w:rsidP="0066103C">
            <w:pPr>
              <w:spacing w:line="276" w:lineRule="auto"/>
              <w:jc w:val="both"/>
              <w:rPr>
                <w:rFonts w:cs="Arial"/>
              </w:rPr>
            </w:pPr>
            <w:r w:rsidRPr="0066103C">
              <w:rPr>
                <w:rFonts w:cs="Arial"/>
              </w:rPr>
              <w:t>Lester Demmer</w:t>
            </w:r>
          </w:p>
        </w:tc>
        <w:tc>
          <w:tcPr>
            <w:tcW w:w="3260" w:type="dxa"/>
          </w:tcPr>
          <w:p w14:paraId="7DB0C32C" w14:textId="77777777" w:rsidR="0066103C" w:rsidRPr="0066103C" w:rsidRDefault="0066103C" w:rsidP="0066103C">
            <w:pPr>
              <w:spacing w:line="276" w:lineRule="auto"/>
              <w:jc w:val="both"/>
              <w:rPr>
                <w:rFonts w:cs="Arial"/>
              </w:rPr>
            </w:pPr>
            <w:r w:rsidRPr="0066103C">
              <w:rPr>
                <w:rFonts w:cs="Arial"/>
              </w:rPr>
              <w:t>Procurement Manager</w:t>
            </w:r>
          </w:p>
          <w:p w14:paraId="013C6CF1" w14:textId="77777777" w:rsidR="0066103C" w:rsidRPr="0066103C" w:rsidRDefault="0066103C" w:rsidP="0066103C">
            <w:pPr>
              <w:spacing w:line="276" w:lineRule="auto"/>
              <w:jc w:val="both"/>
              <w:rPr>
                <w:rFonts w:cs="Arial"/>
              </w:rPr>
            </w:pPr>
          </w:p>
        </w:tc>
        <w:tc>
          <w:tcPr>
            <w:tcW w:w="3889" w:type="dxa"/>
          </w:tcPr>
          <w:p w14:paraId="3D25D41E" w14:textId="77777777" w:rsidR="0066103C" w:rsidRDefault="005B3C9D" w:rsidP="0066103C">
            <w:pPr>
              <w:spacing w:line="276" w:lineRule="auto"/>
              <w:jc w:val="both"/>
              <w:rPr>
                <w:rFonts w:cs="Arial"/>
              </w:rPr>
            </w:pPr>
            <w:hyperlink r:id="rId10" w:history="1">
              <w:r w:rsidR="0066103C" w:rsidRPr="0066103C">
                <w:rPr>
                  <w:rStyle w:val="Hyperlink"/>
                  <w:rFonts w:ascii="Arial" w:hAnsi="Arial" w:cs="Arial"/>
                </w:rPr>
                <w:t>lester.demmer@pirbright.ac.uk</w:t>
              </w:r>
            </w:hyperlink>
            <w:r w:rsidR="0066103C" w:rsidRPr="0066103C">
              <w:rPr>
                <w:rFonts w:cs="Arial"/>
              </w:rPr>
              <w:t xml:space="preserve"> </w:t>
            </w:r>
          </w:p>
          <w:p w14:paraId="062C1A11" w14:textId="1C95D4AD" w:rsidR="00E973A5" w:rsidRPr="0066103C" w:rsidRDefault="00E973A5" w:rsidP="0066103C">
            <w:pPr>
              <w:spacing w:line="276" w:lineRule="auto"/>
              <w:jc w:val="both"/>
              <w:rPr>
                <w:rFonts w:cs="Arial"/>
              </w:rPr>
            </w:pPr>
            <w:r>
              <w:rPr>
                <w:rFonts w:cs="Arial"/>
              </w:rPr>
              <w:t>01483 231481</w:t>
            </w:r>
          </w:p>
        </w:tc>
      </w:tr>
    </w:tbl>
    <w:p w14:paraId="0EE6112B" w14:textId="77777777" w:rsidR="004039B1" w:rsidRDefault="004039B1" w:rsidP="006604FB">
      <w:pPr>
        <w:spacing w:line="276" w:lineRule="auto"/>
        <w:jc w:val="both"/>
        <w:rPr>
          <w:rFonts w:eastAsia="Calibri" w:cs="Arial"/>
        </w:rPr>
      </w:pPr>
    </w:p>
    <w:p w14:paraId="31D5D1A5" w14:textId="7660F950" w:rsidR="006604FB" w:rsidRPr="00E973A5" w:rsidRDefault="006604FB" w:rsidP="006604FB">
      <w:pPr>
        <w:pStyle w:val="ListParagraph"/>
        <w:numPr>
          <w:ilvl w:val="0"/>
          <w:numId w:val="10"/>
        </w:numPr>
        <w:tabs>
          <w:tab w:val="left" w:pos="426"/>
        </w:tabs>
        <w:spacing w:line="276" w:lineRule="auto"/>
        <w:ind w:hanging="720"/>
        <w:jc w:val="both"/>
        <w:rPr>
          <w:rFonts w:eastAsia="Calibri" w:cs="Arial"/>
          <w:b/>
        </w:rPr>
      </w:pPr>
      <w:r w:rsidRPr="00141708">
        <w:rPr>
          <w:rFonts w:eastAsia="Calibri" w:cs="Arial"/>
          <w:b/>
        </w:rPr>
        <w:t xml:space="preserve">Evaluation of Tendering Responses </w:t>
      </w:r>
    </w:p>
    <w:p w14:paraId="3C3E908E" w14:textId="5AC6AFFB" w:rsidR="00141708" w:rsidRDefault="006604FB" w:rsidP="006604FB">
      <w:pPr>
        <w:spacing w:line="276" w:lineRule="auto"/>
        <w:jc w:val="both"/>
        <w:rPr>
          <w:rFonts w:eastAsia="Calibri" w:cs="Arial"/>
        </w:rPr>
      </w:pPr>
      <w:r w:rsidRPr="006604FB">
        <w:rPr>
          <w:rFonts w:eastAsia="Calibri" w:cs="Arial"/>
        </w:rPr>
        <w:t xml:space="preserve">In addition to the general criteria, </w:t>
      </w:r>
      <w:r w:rsidR="00141708">
        <w:rPr>
          <w:rFonts w:eastAsia="Calibri" w:cs="Arial"/>
        </w:rPr>
        <w:t xml:space="preserve">once received </w:t>
      </w:r>
      <w:r w:rsidRPr="006604FB">
        <w:rPr>
          <w:rFonts w:eastAsia="Calibri" w:cs="Arial"/>
        </w:rPr>
        <w:t xml:space="preserve">all submitted tenders will be </w:t>
      </w:r>
      <w:r w:rsidR="00141708">
        <w:rPr>
          <w:rFonts w:eastAsia="Calibri" w:cs="Arial"/>
        </w:rPr>
        <w:t xml:space="preserve">evaluated </w:t>
      </w:r>
      <w:r w:rsidR="007A6921">
        <w:rPr>
          <w:rFonts w:eastAsia="Calibri" w:cs="Arial"/>
        </w:rPr>
        <w:t xml:space="preserve">by the </w:t>
      </w:r>
      <w:r w:rsidR="00141708">
        <w:rPr>
          <w:rFonts w:eastAsia="Calibri" w:cs="Arial"/>
        </w:rPr>
        <w:t>Pirbright Institute HR and Training Team.</w:t>
      </w:r>
    </w:p>
    <w:p w14:paraId="749EB6DA" w14:textId="77777777" w:rsidR="00141708" w:rsidRDefault="00141708" w:rsidP="006604FB">
      <w:pPr>
        <w:spacing w:line="276" w:lineRule="auto"/>
        <w:jc w:val="both"/>
        <w:rPr>
          <w:rFonts w:eastAsia="Calibri" w:cs="Arial"/>
        </w:rPr>
      </w:pPr>
      <w:r>
        <w:rPr>
          <w:rFonts w:eastAsia="Calibri" w:cs="Arial"/>
        </w:rPr>
        <w:t>Evaluation will take the form of scoring as detailed set out below.</w:t>
      </w:r>
    </w:p>
    <w:p w14:paraId="72D87F81" w14:textId="31E1D02E" w:rsidR="006604FB" w:rsidRPr="006604FB" w:rsidRDefault="00141708" w:rsidP="006604FB">
      <w:pPr>
        <w:spacing w:line="276" w:lineRule="auto"/>
        <w:jc w:val="both"/>
        <w:rPr>
          <w:rFonts w:eastAsia="Calibri" w:cs="Arial"/>
        </w:rPr>
      </w:pPr>
      <w:r>
        <w:rPr>
          <w:rFonts w:eastAsia="Calibri" w:cs="Arial"/>
        </w:rPr>
        <w:t>Clarifications will be sought where required before scoring is performed.</w:t>
      </w:r>
    </w:p>
    <w:p w14:paraId="05CD8C02" w14:textId="77777777" w:rsidR="006604FB" w:rsidRPr="006604FB" w:rsidRDefault="006604FB" w:rsidP="006604FB">
      <w:pPr>
        <w:spacing w:line="276" w:lineRule="auto"/>
        <w:jc w:val="both"/>
        <w:rPr>
          <w:rFonts w:eastAsia="Calibri" w:cs="Arial"/>
        </w:rPr>
      </w:pPr>
    </w:p>
    <w:tbl>
      <w:tblPr>
        <w:tblStyle w:val="TableGrid"/>
        <w:tblW w:w="0" w:type="auto"/>
        <w:tblLook w:val="04A0" w:firstRow="1" w:lastRow="0" w:firstColumn="1" w:lastColumn="0" w:noHBand="0" w:noVBand="1"/>
      </w:tblPr>
      <w:tblGrid>
        <w:gridCol w:w="675"/>
        <w:gridCol w:w="804"/>
        <w:gridCol w:w="6717"/>
        <w:gridCol w:w="992"/>
      </w:tblGrid>
      <w:tr w:rsidR="006604FB" w:rsidRPr="006604FB" w14:paraId="546D1465" w14:textId="77777777" w:rsidTr="00E973A5">
        <w:trPr>
          <w:cantSplit/>
          <w:trHeight w:val="284"/>
          <w:tblHeader/>
        </w:trPr>
        <w:tc>
          <w:tcPr>
            <w:tcW w:w="675" w:type="dxa"/>
          </w:tcPr>
          <w:p w14:paraId="3980E678" w14:textId="77777777" w:rsidR="006604FB" w:rsidRPr="006604FB" w:rsidRDefault="006604FB" w:rsidP="006604FB">
            <w:pPr>
              <w:spacing w:line="276" w:lineRule="auto"/>
              <w:jc w:val="both"/>
              <w:rPr>
                <w:rFonts w:cs="Arial"/>
              </w:rPr>
            </w:pPr>
            <w:r w:rsidRPr="006604FB">
              <w:rPr>
                <w:rFonts w:cs="Arial"/>
              </w:rPr>
              <w:t>#</w:t>
            </w:r>
          </w:p>
        </w:tc>
        <w:tc>
          <w:tcPr>
            <w:tcW w:w="7521" w:type="dxa"/>
            <w:gridSpan w:val="2"/>
          </w:tcPr>
          <w:p w14:paraId="211656D9" w14:textId="77777777" w:rsidR="006604FB" w:rsidRPr="006604FB" w:rsidRDefault="006604FB" w:rsidP="006604FB">
            <w:pPr>
              <w:spacing w:line="276" w:lineRule="auto"/>
              <w:jc w:val="both"/>
              <w:rPr>
                <w:rFonts w:cs="Arial"/>
                <w:b/>
              </w:rPr>
            </w:pPr>
            <w:r w:rsidRPr="006604FB">
              <w:rPr>
                <w:rFonts w:cs="Arial"/>
              </w:rPr>
              <w:t>Evaluation Criteria</w:t>
            </w:r>
          </w:p>
        </w:tc>
        <w:tc>
          <w:tcPr>
            <w:tcW w:w="992" w:type="dxa"/>
          </w:tcPr>
          <w:p w14:paraId="710E80B8" w14:textId="77777777" w:rsidR="006604FB" w:rsidRPr="006604FB" w:rsidRDefault="006604FB" w:rsidP="006604FB">
            <w:pPr>
              <w:spacing w:line="276" w:lineRule="auto"/>
              <w:jc w:val="both"/>
              <w:rPr>
                <w:rFonts w:cs="Arial"/>
              </w:rPr>
            </w:pPr>
            <w:r w:rsidRPr="006604FB">
              <w:rPr>
                <w:rFonts w:cs="Arial"/>
              </w:rPr>
              <w:t>Weight</w:t>
            </w:r>
          </w:p>
        </w:tc>
      </w:tr>
      <w:tr w:rsidR="006604FB" w:rsidRPr="006604FB" w14:paraId="72262456" w14:textId="77777777" w:rsidTr="00E973A5">
        <w:trPr>
          <w:cantSplit/>
          <w:trHeight w:val="284"/>
        </w:trPr>
        <w:tc>
          <w:tcPr>
            <w:tcW w:w="675" w:type="dxa"/>
          </w:tcPr>
          <w:p w14:paraId="77B442C6" w14:textId="77777777" w:rsidR="006604FB" w:rsidRPr="006604FB" w:rsidRDefault="006604FB" w:rsidP="006604FB">
            <w:pPr>
              <w:spacing w:line="276" w:lineRule="auto"/>
              <w:jc w:val="both"/>
              <w:rPr>
                <w:rFonts w:cs="Arial"/>
                <w:b/>
              </w:rPr>
            </w:pPr>
            <w:r w:rsidRPr="006604FB">
              <w:rPr>
                <w:rFonts w:cs="Arial"/>
                <w:b/>
              </w:rPr>
              <w:t>1</w:t>
            </w:r>
          </w:p>
        </w:tc>
        <w:tc>
          <w:tcPr>
            <w:tcW w:w="7521" w:type="dxa"/>
            <w:gridSpan w:val="2"/>
          </w:tcPr>
          <w:p w14:paraId="5972AF32" w14:textId="77777777" w:rsidR="006604FB" w:rsidRPr="006604FB" w:rsidRDefault="006604FB" w:rsidP="006604FB">
            <w:pPr>
              <w:spacing w:line="276" w:lineRule="auto"/>
              <w:jc w:val="both"/>
              <w:rPr>
                <w:rFonts w:cs="Arial"/>
              </w:rPr>
            </w:pPr>
            <w:r w:rsidRPr="006604FB">
              <w:rPr>
                <w:rFonts w:cs="Arial"/>
                <w:b/>
                <w:bCs/>
              </w:rPr>
              <w:t>Essential criteria</w:t>
            </w:r>
          </w:p>
        </w:tc>
        <w:tc>
          <w:tcPr>
            <w:tcW w:w="992" w:type="dxa"/>
          </w:tcPr>
          <w:p w14:paraId="1FB80861" w14:textId="77777777" w:rsidR="006604FB" w:rsidRPr="006604FB" w:rsidRDefault="006604FB" w:rsidP="006604FB">
            <w:pPr>
              <w:spacing w:line="276" w:lineRule="auto"/>
              <w:jc w:val="both"/>
              <w:rPr>
                <w:rFonts w:cs="Arial"/>
                <w:b/>
              </w:rPr>
            </w:pPr>
            <w:r w:rsidRPr="006604FB">
              <w:rPr>
                <w:rFonts w:cs="Arial"/>
                <w:b/>
              </w:rPr>
              <w:t>65%</w:t>
            </w:r>
          </w:p>
        </w:tc>
      </w:tr>
      <w:tr w:rsidR="006604FB" w:rsidRPr="006604FB" w14:paraId="12515819" w14:textId="77777777" w:rsidTr="00E973A5">
        <w:trPr>
          <w:cantSplit/>
          <w:trHeight w:val="284"/>
        </w:trPr>
        <w:tc>
          <w:tcPr>
            <w:tcW w:w="675" w:type="dxa"/>
          </w:tcPr>
          <w:p w14:paraId="3C4CF2CD" w14:textId="77777777" w:rsidR="006604FB" w:rsidRPr="006604FB" w:rsidRDefault="006604FB" w:rsidP="006604FB">
            <w:pPr>
              <w:spacing w:line="276" w:lineRule="auto"/>
              <w:jc w:val="both"/>
              <w:rPr>
                <w:rFonts w:cs="Arial"/>
              </w:rPr>
            </w:pPr>
          </w:p>
        </w:tc>
        <w:tc>
          <w:tcPr>
            <w:tcW w:w="804" w:type="dxa"/>
          </w:tcPr>
          <w:p w14:paraId="6F0B6A2D" w14:textId="77777777" w:rsidR="006604FB" w:rsidRPr="006604FB" w:rsidRDefault="006604FB" w:rsidP="006604FB">
            <w:pPr>
              <w:spacing w:line="276" w:lineRule="auto"/>
              <w:jc w:val="both"/>
              <w:rPr>
                <w:rFonts w:cs="Arial"/>
              </w:rPr>
            </w:pPr>
            <w:r w:rsidRPr="006604FB">
              <w:rPr>
                <w:rFonts w:cs="Arial"/>
              </w:rPr>
              <w:t>1.1</w:t>
            </w:r>
          </w:p>
        </w:tc>
        <w:tc>
          <w:tcPr>
            <w:tcW w:w="6717" w:type="dxa"/>
          </w:tcPr>
          <w:p w14:paraId="23F53A09" w14:textId="77777777" w:rsidR="006604FB" w:rsidRPr="006604FB" w:rsidRDefault="006604FB" w:rsidP="006604FB">
            <w:pPr>
              <w:spacing w:line="276" w:lineRule="auto"/>
              <w:jc w:val="both"/>
              <w:rPr>
                <w:rFonts w:cs="Arial"/>
              </w:rPr>
            </w:pPr>
            <w:r w:rsidRPr="006604FB">
              <w:rPr>
                <w:rFonts w:cs="Arial"/>
              </w:rPr>
              <w:t>Understanding the Pirbright Institute’s mission, vision and values.</w:t>
            </w:r>
          </w:p>
        </w:tc>
        <w:tc>
          <w:tcPr>
            <w:tcW w:w="992" w:type="dxa"/>
          </w:tcPr>
          <w:p w14:paraId="11C01E26" w14:textId="77777777" w:rsidR="006604FB" w:rsidRPr="006604FB" w:rsidRDefault="006604FB" w:rsidP="006604FB">
            <w:pPr>
              <w:spacing w:line="276" w:lineRule="auto"/>
              <w:jc w:val="both"/>
              <w:rPr>
                <w:rFonts w:cs="Arial"/>
              </w:rPr>
            </w:pPr>
            <w:r w:rsidRPr="006604FB">
              <w:rPr>
                <w:rFonts w:cs="Arial"/>
              </w:rPr>
              <w:t>10%</w:t>
            </w:r>
          </w:p>
        </w:tc>
      </w:tr>
      <w:tr w:rsidR="006604FB" w:rsidRPr="006604FB" w14:paraId="55291788" w14:textId="77777777" w:rsidTr="00E973A5">
        <w:trPr>
          <w:cantSplit/>
          <w:trHeight w:val="284"/>
        </w:trPr>
        <w:tc>
          <w:tcPr>
            <w:tcW w:w="675" w:type="dxa"/>
          </w:tcPr>
          <w:p w14:paraId="55AD64B6" w14:textId="77777777" w:rsidR="006604FB" w:rsidRPr="006604FB" w:rsidRDefault="006604FB" w:rsidP="006604FB">
            <w:pPr>
              <w:spacing w:line="276" w:lineRule="auto"/>
              <w:jc w:val="both"/>
              <w:rPr>
                <w:rFonts w:cs="Arial"/>
              </w:rPr>
            </w:pPr>
          </w:p>
        </w:tc>
        <w:tc>
          <w:tcPr>
            <w:tcW w:w="804" w:type="dxa"/>
          </w:tcPr>
          <w:p w14:paraId="77FD8BB5" w14:textId="77777777" w:rsidR="006604FB" w:rsidRPr="006604FB" w:rsidRDefault="006604FB" w:rsidP="006604FB">
            <w:pPr>
              <w:spacing w:line="276" w:lineRule="auto"/>
              <w:jc w:val="both"/>
              <w:rPr>
                <w:rFonts w:cs="Arial"/>
              </w:rPr>
            </w:pPr>
            <w:r w:rsidRPr="006604FB">
              <w:rPr>
                <w:rFonts w:cs="Arial"/>
              </w:rPr>
              <w:t>1.2</w:t>
            </w:r>
          </w:p>
        </w:tc>
        <w:tc>
          <w:tcPr>
            <w:tcW w:w="6717" w:type="dxa"/>
          </w:tcPr>
          <w:p w14:paraId="54E586AE" w14:textId="77777777" w:rsidR="006604FB" w:rsidRPr="006604FB" w:rsidRDefault="006604FB" w:rsidP="006604FB">
            <w:pPr>
              <w:spacing w:line="276" w:lineRule="auto"/>
              <w:jc w:val="both"/>
              <w:rPr>
                <w:rFonts w:cs="Arial"/>
              </w:rPr>
            </w:pPr>
            <w:r w:rsidRPr="006604FB">
              <w:rPr>
                <w:rFonts w:cs="Arial"/>
              </w:rPr>
              <w:t>Appropriateness and viability of proposal to meet The Pirbright Institute’s requirements</w:t>
            </w:r>
          </w:p>
        </w:tc>
        <w:tc>
          <w:tcPr>
            <w:tcW w:w="992" w:type="dxa"/>
          </w:tcPr>
          <w:p w14:paraId="046C98A8" w14:textId="77777777" w:rsidR="006604FB" w:rsidRPr="006604FB" w:rsidRDefault="006604FB" w:rsidP="006604FB">
            <w:pPr>
              <w:spacing w:line="276" w:lineRule="auto"/>
              <w:jc w:val="both"/>
              <w:rPr>
                <w:rFonts w:cs="Arial"/>
              </w:rPr>
            </w:pPr>
            <w:r w:rsidRPr="006604FB">
              <w:rPr>
                <w:rFonts w:cs="Arial"/>
              </w:rPr>
              <w:t>10%</w:t>
            </w:r>
          </w:p>
        </w:tc>
      </w:tr>
      <w:tr w:rsidR="006604FB" w:rsidRPr="006604FB" w14:paraId="5F91B792" w14:textId="77777777" w:rsidTr="00E973A5">
        <w:trPr>
          <w:cantSplit/>
          <w:trHeight w:val="284"/>
        </w:trPr>
        <w:tc>
          <w:tcPr>
            <w:tcW w:w="675" w:type="dxa"/>
          </w:tcPr>
          <w:p w14:paraId="2478A695" w14:textId="77777777" w:rsidR="006604FB" w:rsidRPr="006604FB" w:rsidRDefault="006604FB" w:rsidP="006604FB">
            <w:pPr>
              <w:spacing w:line="276" w:lineRule="auto"/>
              <w:jc w:val="both"/>
              <w:rPr>
                <w:rFonts w:cs="Arial"/>
              </w:rPr>
            </w:pPr>
          </w:p>
        </w:tc>
        <w:tc>
          <w:tcPr>
            <w:tcW w:w="804" w:type="dxa"/>
          </w:tcPr>
          <w:p w14:paraId="439B645E" w14:textId="77777777" w:rsidR="006604FB" w:rsidRPr="006604FB" w:rsidRDefault="006604FB" w:rsidP="006604FB">
            <w:pPr>
              <w:spacing w:line="276" w:lineRule="auto"/>
              <w:jc w:val="both"/>
              <w:rPr>
                <w:rFonts w:cs="Arial"/>
              </w:rPr>
            </w:pPr>
            <w:r w:rsidRPr="006604FB">
              <w:rPr>
                <w:rFonts w:cs="Arial"/>
              </w:rPr>
              <w:t>1.3</w:t>
            </w:r>
          </w:p>
        </w:tc>
        <w:tc>
          <w:tcPr>
            <w:tcW w:w="6717" w:type="dxa"/>
          </w:tcPr>
          <w:p w14:paraId="3B663381" w14:textId="77777777" w:rsidR="006604FB" w:rsidRPr="006604FB" w:rsidRDefault="006604FB" w:rsidP="006604FB">
            <w:pPr>
              <w:spacing w:line="276" w:lineRule="auto"/>
              <w:jc w:val="both"/>
              <w:rPr>
                <w:rFonts w:cs="Arial"/>
              </w:rPr>
            </w:pPr>
            <w:r w:rsidRPr="006604FB">
              <w:rPr>
                <w:rFonts w:cs="Arial"/>
              </w:rPr>
              <w:t>The training provider must have a range of trainers who have the practical leadership and management experience to support the delivery of the programme. Programmes which will be delivered to the Pirbright Institute’s senior managers will need to be delivered by trainers who have the practical leadership and management experience as well as the ability to inspire and deliver modules at that senior level. Tenderers will need to provide evidence of this during the tendering process.</w:t>
            </w:r>
          </w:p>
        </w:tc>
        <w:tc>
          <w:tcPr>
            <w:tcW w:w="992" w:type="dxa"/>
          </w:tcPr>
          <w:p w14:paraId="5AD2AF08" w14:textId="77777777" w:rsidR="006604FB" w:rsidRPr="006604FB" w:rsidRDefault="006604FB" w:rsidP="006604FB">
            <w:pPr>
              <w:spacing w:line="276" w:lineRule="auto"/>
              <w:jc w:val="both"/>
              <w:rPr>
                <w:rFonts w:cs="Arial"/>
              </w:rPr>
            </w:pPr>
            <w:r w:rsidRPr="006604FB">
              <w:rPr>
                <w:rFonts w:cs="Arial"/>
              </w:rPr>
              <w:t>20%</w:t>
            </w:r>
          </w:p>
        </w:tc>
      </w:tr>
      <w:tr w:rsidR="006604FB" w:rsidRPr="006604FB" w14:paraId="389CA2F8" w14:textId="77777777" w:rsidTr="00E973A5">
        <w:trPr>
          <w:cantSplit/>
          <w:trHeight w:val="284"/>
        </w:trPr>
        <w:tc>
          <w:tcPr>
            <w:tcW w:w="675" w:type="dxa"/>
          </w:tcPr>
          <w:p w14:paraId="743C4AEE" w14:textId="77777777" w:rsidR="006604FB" w:rsidRPr="006604FB" w:rsidRDefault="006604FB" w:rsidP="006604FB">
            <w:pPr>
              <w:spacing w:line="276" w:lineRule="auto"/>
              <w:jc w:val="both"/>
              <w:rPr>
                <w:rFonts w:cs="Arial"/>
              </w:rPr>
            </w:pPr>
          </w:p>
        </w:tc>
        <w:tc>
          <w:tcPr>
            <w:tcW w:w="804" w:type="dxa"/>
          </w:tcPr>
          <w:p w14:paraId="48138612" w14:textId="77777777" w:rsidR="006604FB" w:rsidRPr="006604FB" w:rsidRDefault="006604FB" w:rsidP="006604FB">
            <w:pPr>
              <w:spacing w:line="276" w:lineRule="auto"/>
              <w:jc w:val="both"/>
              <w:rPr>
                <w:rFonts w:cs="Arial"/>
              </w:rPr>
            </w:pPr>
            <w:r w:rsidRPr="006604FB">
              <w:rPr>
                <w:rFonts w:cs="Arial"/>
              </w:rPr>
              <w:t>1.4</w:t>
            </w:r>
          </w:p>
        </w:tc>
        <w:tc>
          <w:tcPr>
            <w:tcW w:w="6717" w:type="dxa"/>
          </w:tcPr>
          <w:p w14:paraId="300B32E3" w14:textId="77777777" w:rsidR="006604FB" w:rsidRPr="006604FB" w:rsidRDefault="006604FB" w:rsidP="006604FB">
            <w:pPr>
              <w:jc w:val="both"/>
              <w:rPr>
                <w:rFonts w:cs="Arial"/>
              </w:rPr>
            </w:pPr>
            <w:r w:rsidRPr="006604FB">
              <w:rPr>
                <w:rFonts w:cs="Arial"/>
              </w:rPr>
              <w:t>Knowledge of innovative and current leadership and management thinking, e.g. Shared / Participative leadership models; Values based leadership model. Evidence of this will be taken up during the tender process.</w:t>
            </w:r>
          </w:p>
        </w:tc>
        <w:tc>
          <w:tcPr>
            <w:tcW w:w="992" w:type="dxa"/>
          </w:tcPr>
          <w:p w14:paraId="38ABF9D8" w14:textId="77777777" w:rsidR="006604FB" w:rsidRPr="006604FB" w:rsidRDefault="006604FB" w:rsidP="006604FB">
            <w:pPr>
              <w:spacing w:line="276" w:lineRule="auto"/>
              <w:jc w:val="both"/>
              <w:rPr>
                <w:rFonts w:cs="Arial"/>
              </w:rPr>
            </w:pPr>
            <w:r w:rsidRPr="006604FB">
              <w:rPr>
                <w:rFonts w:cs="Arial"/>
              </w:rPr>
              <w:t>20%</w:t>
            </w:r>
          </w:p>
        </w:tc>
      </w:tr>
      <w:tr w:rsidR="006604FB" w:rsidRPr="006604FB" w14:paraId="1786C3F2" w14:textId="77777777" w:rsidTr="00E973A5">
        <w:trPr>
          <w:cantSplit/>
          <w:trHeight w:val="284"/>
        </w:trPr>
        <w:tc>
          <w:tcPr>
            <w:tcW w:w="675" w:type="dxa"/>
          </w:tcPr>
          <w:p w14:paraId="6C24D337" w14:textId="77777777" w:rsidR="006604FB" w:rsidRPr="006604FB" w:rsidRDefault="006604FB" w:rsidP="006604FB">
            <w:pPr>
              <w:spacing w:line="276" w:lineRule="auto"/>
              <w:jc w:val="both"/>
              <w:rPr>
                <w:rFonts w:cs="Arial"/>
              </w:rPr>
            </w:pPr>
          </w:p>
        </w:tc>
        <w:tc>
          <w:tcPr>
            <w:tcW w:w="804" w:type="dxa"/>
          </w:tcPr>
          <w:p w14:paraId="5BC7DDFD" w14:textId="77777777" w:rsidR="006604FB" w:rsidRPr="006604FB" w:rsidRDefault="006604FB" w:rsidP="006604FB">
            <w:pPr>
              <w:spacing w:line="276" w:lineRule="auto"/>
              <w:jc w:val="both"/>
              <w:rPr>
                <w:rFonts w:cs="Arial"/>
              </w:rPr>
            </w:pPr>
            <w:r w:rsidRPr="006604FB">
              <w:rPr>
                <w:rFonts w:cs="Arial"/>
              </w:rPr>
              <w:t>1.5</w:t>
            </w:r>
          </w:p>
        </w:tc>
        <w:tc>
          <w:tcPr>
            <w:tcW w:w="6717" w:type="dxa"/>
          </w:tcPr>
          <w:p w14:paraId="1D9C1A3D" w14:textId="77777777" w:rsidR="006604FB" w:rsidRPr="006604FB" w:rsidRDefault="006604FB" w:rsidP="006604FB">
            <w:pPr>
              <w:jc w:val="both"/>
              <w:rPr>
                <w:rFonts w:cs="Arial"/>
              </w:rPr>
            </w:pPr>
            <w:r w:rsidRPr="006604FB">
              <w:rPr>
                <w:rFonts w:cs="Arial"/>
              </w:rPr>
              <w:t>Tenderers should define their minimum and maximum number of learners per cohort.</w:t>
            </w:r>
          </w:p>
        </w:tc>
        <w:tc>
          <w:tcPr>
            <w:tcW w:w="992" w:type="dxa"/>
          </w:tcPr>
          <w:p w14:paraId="08A75C26" w14:textId="77777777" w:rsidR="006604FB" w:rsidRPr="006604FB" w:rsidRDefault="006604FB" w:rsidP="006604FB">
            <w:pPr>
              <w:spacing w:line="276" w:lineRule="auto"/>
              <w:jc w:val="both"/>
              <w:rPr>
                <w:rFonts w:cs="Arial"/>
              </w:rPr>
            </w:pPr>
            <w:r w:rsidRPr="006604FB">
              <w:rPr>
                <w:rFonts w:cs="Arial"/>
              </w:rPr>
              <w:t>5%</w:t>
            </w:r>
          </w:p>
        </w:tc>
      </w:tr>
      <w:tr w:rsidR="006604FB" w:rsidRPr="006604FB" w14:paraId="04C362CD" w14:textId="77777777" w:rsidTr="00E973A5">
        <w:trPr>
          <w:cantSplit/>
          <w:trHeight w:val="284"/>
        </w:trPr>
        <w:tc>
          <w:tcPr>
            <w:tcW w:w="675" w:type="dxa"/>
          </w:tcPr>
          <w:p w14:paraId="2817DFDA" w14:textId="77777777" w:rsidR="006604FB" w:rsidRPr="006604FB" w:rsidRDefault="006604FB" w:rsidP="006604FB">
            <w:pPr>
              <w:jc w:val="both"/>
              <w:rPr>
                <w:rFonts w:cs="Arial"/>
                <w:b/>
              </w:rPr>
            </w:pPr>
            <w:r w:rsidRPr="006604FB">
              <w:rPr>
                <w:rFonts w:cs="Arial"/>
                <w:b/>
              </w:rPr>
              <w:t>2</w:t>
            </w:r>
          </w:p>
        </w:tc>
        <w:tc>
          <w:tcPr>
            <w:tcW w:w="7521" w:type="dxa"/>
            <w:gridSpan w:val="2"/>
          </w:tcPr>
          <w:p w14:paraId="36F365DE" w14:textId="77777777" w:rsidR="006604FB" w:rsidRPr="006604FB" w:rsidRDefault="006604FB" w:rsidP="006604FB">
            <w:pPr>
              <w:jc w:val="both"/>
              <w:rPr>
                <w:rFonts w:cs="Arial"/>
                <w:b/>
              </w:rPr>
            </w:pPr>
            <w:r w:rsidRPr="006604FB">
              <w:rPr>
                <w:rFonts w:cs="Arial"/>
                <w:b/>
              </w:rPr>
              <w:t>Desirable criteria</w:t>
            </w:r>
          </w:p>
        </w:tc>
        <w:tc>
          <w:tcPr>
            <w:tcW w:w="992" w:type="dxa"/>
          </w:tcPr>
          <w:p w14:paraId="3297CDEA" w14:textId="77777777" w:rsidR="006604FB" w:rsidRPr="006604FB" w:rsidRDefault="006604FB" w:rsidP="006604FB">
            <w:pPr>
              <w:jc w:val="both"/>
              <w:rPr>
                <w:rFonts w:cs="Arial"/>
                <w:b/>
              </w:rPr>
            </w:pPr>
            <w:r w:rsidRPr="006604FB">
              <w:rPr>
                <w:rFonts w:cs="Arial"/>
                <w:b/>
              </w:rPr>
              <w:t>5%</w:t>
            </w:r>
          </w:p>
        </w:tc>
      </w:tr>
      <w:tr w:rsidR="006604FB" w:rsidRPr="006604FB" w14:paraId="44791836" w14:textId="77777777" w:rsidTr="00E973A5">
        <w:trPr>
          <w:cantSplit/>
          <w:trHeight w:val="284"/>
        </w:trPr>
        <w:tc>
          <w:tcPr>
            <w:tcW w:w="675" w:type="dxa"/>
          </w:tcPr>
          <w:p w14:paraId="56B20F50" w14:textId="77777777" w:rsidR="006604FB" w:rsidRPr="006604FB" w:rsidRDefault="006604FB" w:rsidP="006604FB">
            <w:pPr>
              <w:jc w:val="both"/>
              <w:rPr>
                <w:rFonts w:cs="Arial"/>
                <w:b/>
              </w:rPr>
            </w:pPr>
          </w:p>
        </w:tc>
        <w:tc>
          <w:tcPr>
            <w:tcW w:w="804" w:type="dxa"/>
          </w:tcPr>
          <w:p w14:paraId="08025CCA" w14:textId="77777777" w:rsidR="006604FB" w:rsidRPr="006604FB" w:rsidRDefault="006604FB" w:rsidP="006604FB">
            <w:pPr>
              <w:jc w:val="both"/>
              <w:rPr>
                <w:rFonts w:cs="Arial"/>
              </w:rPr>
            </w:pPr>
            <w:r w:rsidRPr="006604FB">
              <w:rPr>
                <w:rFonts w:cs="Arial"/>
              </w:rPr>
              <w:t>2.1</w:t>
            </w:r>
          </w:p>
        </w:tc>
        <w:tc>
          <w:tcPr>
            <w:tcW w:w="6717" w:type="dxa"/>
          </w:tcPr>
          <w:p w14:paraId="5DAE5400" w14:textId="77777777" w:rsidR="006604FB" w:rsidRPr="006604FB" w:rsidRDefault="006604FB" w:rsidP="006604FB">
            <w:pPr>
              <w:jc w:val="both"/>
              <w:rPr>
                <w:rFonts w:cs="Arial"/>
              </w:rPr>
            </w:pPr>
            <w:r w:rsidRPr="006604FB">
              <w:rPr>
                <w:rFonts w:cs="Arial"/>
              </w:rPr>
              <w:t xml:space="preserve">Have experience of writing / authoring e-learning packages which use / are compatible with certified </w:t>
            </w:r>
            <w:proofErr w:type="spellStart"/>
            <w:r w:rsidRPr="006604FB">
              <w:rPr>
                <w:rFonts w:cs="Arial"/>
              </w:rPr>
              <w:t>Scorm</w:t>
            </w:r>
            <w:proofErr w:type="spellEnd"/>
            <w:r w:rsidRPr="006604FB">
              <w:rPr>
                <w:rFonts w:cs="Arial"/>
              </w:rPr>
              <w:t xml:space="preserve"> v1.2 compliant / html 5 based e-learning </w:t>
            </w:r>
            <w:proofErr w:type="gramStart"/>
            <w:r w:rsidRPr="006604FB">
              <w:rPr>
                <w:rFonts w:cs="Arial"/>
              </w:rPr>
              <w:t>technology</w:t>
            </w:r>
            <w:proofErr w:type="gramEnd"/>
            <w:r w:rsidRPr="006604FB">
              <w:rPr>
                <w:rFonts w:cs="Arial"/>
              </w:rPr>
              <w:t>.</w:t>
            </w:r>
          </w:p>
        </w:tc>
        <w:tc>
          <w:tcPr>
            <w:tcW w:w="992" w:type="dxa"/>
          </w:tcPr>
          <w:p w14:paraId="03D95AB2" w14:textId="77777777" w:rsidR="006604FB" w:rsidRPr="006604FB" w:rsidRDefault="006604FB" w:rsidP="006604FB">
            <w:pPr>
              <w:jc w:val="both"/>
              <w:rPr>
                <w:rFonts w:cs="Arial"/>
              </w:rPr>
            </w:pPr>
            <w:r w:rsidRPr="006604FB">
              <w:rPr>
                <w:rFonts w:cs="Arial"/>
              </w:rPr>
              <w:t>5%</w:t>
            </w:r>
          </w:p>
        </w:tc>
      </w:tr>
      <w:tr w:rsidR="006604FB" w:rsidRPr="006604FB" w14:paraId="0B975BC2" w14:textId="77777777" w:rsidTr="00E973A5">
        <w:trPr>
          <w:cantSplit/>
          <w:trHeight w:val="284"/>
        </w:trPr>
        <w:tc>
          <w:tcPr>
            <w:tcW w:w="675" w:type="dxa"/>
          </w:tcPr>
          <w:p w14:paraId="74A29646" w14:textId="77777777" w:rsidR="006604FB" w:rsidRPr="006604FB" w:rsidRDefault="006604FB" w:rsidP="006604FB">
            <w:pPr>
              <w:spacing w:line="276" w:lineRule="auto"/>
              <w:jc w:val="both"/>
              <w:rPr>
                <w:rFonts w:cs="Arial"/>
              </w:rPr>
            </w:pPr>
            <w:r w:rsidRPr="006604FB">
              <w:rPr>
                <w:rFonts w:cs="Arial"/>
                <w:b/>
              </w:rPr>
              <w:t>3</w:t>
            </w:r>
          </w:p>
        </w:tc>
        <w:tc>
          <w:tcPr>
            <w:tcW w:w="804" w:type="dxa"/>
          </w:tcPr>
          <w:p w14:paraId="1C6BE049" w14:textId="77777777" w:rsidR="006604FB" w:rsidRPr="006604FB" w:rsidRDefault="006604FB" w:rsidP="006604FB">
            <w:pPr>
              <w:spacing w:line="276" w:lineRule="auto"/>
              <w:jc w:val="both"/>
              <w:rPr>
                <w:rFonts w:cs="Arial"/>
              </w:rPr>
            </w:pPr>
            <w:r w:rsidRPr="006604FB">
              <w:rPr>
                <w:rFonts w:cs="Arial"/>
                <w:b/>
                <w:bCs/>
              </w:rPr>
              <w:t>Price</w:t>
            </w:r>
          </w:p>
        </w:tc>
        <w:tc>
          <w:tcPr>
            <w:tcW w:w="6717" w:type="dxa"/>
          </w:tcPr>
          <w:p w14:paraId="718816BA" w14:textId="77777777" w:rsidR="006604FB" w:rsidRPr="006604FB" w:rsidRDefault="006604FB" w:rsidP="006604FB">
            <w:pPr>
              <w:spacing w:line="276" w:lineRule="auto"/>
              <w:jc w:val="both"/>
              <w:rPr>
                <w:rFonts w:cs="Arial"/>
              </w:rPr>
            </w:pPr>
            <w:r w:rsidRPr="006604FB">
              <w:rPr>
                <w:rFonts w:cs="Arial"/>
              </w:rPr>
              <w:t>Tenderers should define the cost of design and delivery.</w:t>
            </w:r>
          </w:p>
        </w:tc>
        <w:tc>
          <w:tcPr>
            <w:tcW w:w="992" w:type="dxa"/>
          </w:tcPr>
          <w:p w14:paraId="0CDCBEFB" w14:textId="77777777" w:rsidR="006604FB" w:rsidRPr="006604FB" w:rsidRDefault="006604FB" w:rsidP="006604FB">
            <w:pPr>
              <w:spacing w:line="276" w:lineRule="auto"/>
              <w:jc w:val="both"/>
              <w:rPr>
                <w:rFonts w:cs="Arial"/>
                <w:b/>
              </w:rPr>
            </w:pPr>
            <w:r w:rsidRPr="006604FB">
              <w:rPr>
                <w:rFonts w:cs="Arial"/>
                <w:b/>
              </w:rPr>
              <w:t>30%</w:t>
            </w:r>
          </w:p>
        </w:tc>
      </w:tr>
      <w:tr w:rsidR="006604FB" w:rsidRPr="006604FB" w14:paraId="3F1942C3" w14:textId="77777777" w:rsidTr="00E973A5">
        <w:trPr>
          <w:cantSplit/>
          <w:trHeight w:val="284"/>
        </w:trPr>
        <w:tc>
          <w:tcPr>
            <w:tcW w:w="675" w:type="dxa"/>
          </w:tcPr>
          <w:p w14:paraId="48A7DA46" w14:textId="77777777" w:rsidR="006604FB" w:rsidRPr="006604FB" w:rsidRDefault="006604FB" w:rsidP="006604FB">
            <w:pPr>
              <w:spacing w:line="276" w:lineRule="auto"/>
              <w:jc w:val="both"/>
              <w:rPr>
                <w:rFonts w:cs="Arial"/>
                <w:b/>
              </w:rPr>
            </w:pPr>
          </w:p>
        </w:tc>
        <w:tc>
          <w:tcPr>
            <w:tcW w:w="7521" w:type="dxa"/>
            <w:gridSpan w:val="2"/>
          </w:tcPr>
          <w:p w14:paraId="6A6D7D21" w14:textId="77777777" w:rsidR="006604FB" w:rsidRPr="006604FB" w:rsidRDefault="006604FB" w:rsidP="006604FB">
            <w:pPr>
              <w:spacing w:line="276" w:lineRule="auto"/>
              <w:jc w:val="both"/>
              <w:rPr>
                <w:rFonts w:cs="Arial"/>
                <w:b/>
                <w:bCs/>
              </w:rPr>
            </w:pPr>
            <w:r w:rsidRPr="006604FB">
              <w:rPr>
                <w:rFonts w:cs="Arial"/>
                <w:b/>
                <w:bCs/>
              </w:rPr>
              <w:t xml:space="preserve">Essential + Desirable + Price </w:t>
            </w:r>
          </w:p>
        </w:tc>
        <w:tc>
          <w:tcPr>
            <w:tcW w:w="992" w:type="dxa"/>
          </w:tcPr>
          <w:p w14:paraId="056642B1" w14:textId="77777777" w:rsidR="006604FB" w:rsidRPr="006604FB" w:rsidRDefault="006604FB" w:rsidP="006604FB">
            <w:pPr>
              <w:spacing w:line="276" w:lineRule="auto"/>
              <w:jc w:val="both"/>
              <w:rPr>
                <w:rFonts w:cs="Arial"/>
                <w:b/>
              </w:rPr>
            </w:pPr>
            <w:r w:rsidRPr="006604FB">
              <w:rPr>
                <w:rFonts w:cs="Arial"/>
                <w:b/>
              </w:rPr>
              <w:t>100%</w:t>
            </w:r>
          </w:p>
        </w:tc>
      </w:tr>
    </w:tbl>
    <w:p w14:paraId="47231119" w14:textId="77777777" w:rsidR="006604FB" w:rsidRDefault="006604FB" w:rsidP="006604FB">
      <w:pPr>
        <w:spacing w:line="276" w:lineRule="auto"/>
        <w:jc w:val="both"/>
        <w:rPr>
          <w:rFonts w:eastAsia="Calibri" w:cs="Arial"/>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6604FB"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6604FB" w:rsidRDefault="006604FB" w:rsidP="006604FB">
            <w:pPr>
              <w:spacing w:line="276" w:lineRule="auto"/>
              <w:jc w:val="both"/>
              <w:rPr>
                <w:rFonts w:eastAsia="Calibri" w:cs="Arial"/>
                <w:b/>
                <w:lang w:val="en-US"/>
              </w:rPr>
            </w:pPr>
            <w:r w:rsidRPr="006604FB">
              <w:rPr>
                <w:rFonts w:eastAsia="Calibri" w:cs="Arial"/>
                <w:b/>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6604FB" w:rsidRDefault="006604FB" w:rsidP="006604FB">
            <w:pPr>
              <w:spacing w:line="276" w:lineRule="auto"/>
              <w:jc w:val="both"/>
              <w:rPr>
                <w:rFonts w:eastAsia="Calibri" w:cs="Arial"/>
                <w:b/>
                <w:lang w:val="en-US"/>
              </w:rPr>
            </w:pPr>
            <w:r w:rsidRPr="006604FB">
              <w:rPr>
                <w:rFonts w:eastAsia="Calibri" w:cs="Arial"/>
                <w:b/>
                <w:lang w:val="en-US"/>
              </w:rPr>
              <w:t>Definition</w:t>
            </w:r>
          </w:p>
        </w:tc>
      </w:tr>
      <w:tr w:rsidR="006604FB" w:rsidRPr="006604FB"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Non-compliant</w:t>
            </w:r>
          </w:p>
          <w:p w14:paraId="34BAEE5A" w14:textId="77777777" w:rsidR="006604FB" w:rsidRPr="006604FB" w:rsidRDefault="006604FB" w:rsidP="006604FB">
            <w:pPr>
              <w:spacing w:line="276" w:lineRule="auto"/>
              <w:jc w:val="both"/>
              <w:rPr>
                <w:rFonts w:eastAsia="Calibri" w:cs="Arial"/>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No response or partial response and poor evidence provided in support of it.  Does not give the awarding committee confidence in the ability of the Bidder to deliver the Contract.</w:t>
            </w:r>
          </w:p>
        </w:tc>
      </w:tr>
      <w:tr w:rsidR="006604FB" w:rsidRPr="006604FB"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Weak</w:t>
            </w:r>
          </w:p>
          <w:p w14:paraId="4030A884" w14:textId="77777777" w:rsidR="006604FB" w:rsidRPr="006604FB" w:rsidRDefault="006604FB" w:rsidP="006604FB">
            <w:pPr>
              <w:spacing w:line="276" w:lineRule="auto"/>
              <w:jc w:val="both"/>
              <w:rPr>
                <w:rFonts w:eastAsia="Calibri" w:cs="Arial"/>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Response is supported by a weak standard of evidence in several areas giving rise to concern about the ability of the Bidder to deliver the Contract.</w:t>
            </w:r>
          </w:p>
        </w:tc>
      </w:tr>
      <w:tr w:rsidR="006604FB" w:rsidRPr="006604FB"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Minor reservations</w:t>
            </w:r>
          </w:p>
          <w:p w14:paraId="7750659C" w14:textId="77777777" w:rsidR="006604FB" w:rsidRPr="006604FB" w:rsidRDefault="006604FB" w:rsidP="006604FB">
            <w:pPr>
              <w:spacing w:line="276" w:lineRule="auto"/>
              <w:jc w:val="both"/>
              <w:rPr>
                <w:rFonts w:eastAsia="Calibri" w:cs="Arial"/>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Response is supported by a satisfactory standard of evidence in most areas but a few areas lacking detail/evidence giving rise to some concerns about the ability of the Bidder to deliver the Contract.</w:t>
            </w:r>
          </w:p>
        </w:tc>
      </w:tr>
      <w:tr w:rsidR="006604FB" w:rsidRPr="006604FB"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Good</w:t>
            </w:r>
          </w:p>
          <w:p w14:paraId="632FC077" w14:textId="77777777" w:rsidR="006604FB" w:rsidRPr="006604FB" w:rsidRDefault="006604FB" w:rsidP="006604FB">
            <w:pPr>
              <w:spacing w:line="276" w:lineRule="auto"/>
              <w:jc w:val="both"/>
              <w:rPr>
                <w:rFonts w:eastAsia="Calibri" w:cs="Arial"/>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Response is comprehensive and supported by good standard of evidence. Gives the awarding committee confidence in the ability of the Bidder to deliver the contract. Meets the awarding committee’s requirements.</w:t>
            </w:r>
          </w:p>
        </w:tc>
      </w:tr>
      <w:tr w:rsidR="006604FB" w:rsidRPr="006604FB"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Very good</w:t>
            </w:r>
          </w:p>
          <w:p w14:paraId="70D1F19A" w14:textId="77777777" w:rsidR="006604FB" w:rsidRPr="006604FB" w:rsidRDefault="006604FB" w:rsidP="006604FB">
            <w:pPr>
              <w:spacing w:line="276" w:lineRule="auto"/>
              <w:jc w:val="both"/>
              <w:rPr>
                <w:rFonts w:eastAsia="Calibri" w:cs="Arial"/>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6604FB"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lastRenderedPageBreak/>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6604FB" w:rsidRDefault="006604FB" w:rsidP="006604FB">
            <w:pPr>
              <w:spacing w:line="276" w:lineRule="auto"/>
              <w:jc w:val="both"/>
              <w:rPr>
                <w:rFonts w:eastAsia="Calibri" w:cs="Arial"/>
                <w:lang w:val="en-US"/>
              </w:rPr>
            </w:pPr>
            <w:r w:rsidRPr="006604FB">
              <w:rPr>
                <w:rFonts w:eastAsia="Calibri" w:cs="Arial"/>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6604FB" w:rsidRDefault="006604FB" w:rsidP="006604FB">
      <w:pPr>
        <w:spacing w:line="276" w:lineRule="auto"/>
        <w:jc w:val="both"/>
        <w:rPr>
          <w:rFonts w:eastAsia="Calibri" w:cs="Arial"/>
        </w:rPr>
      </w:pPr>
    </w:p>
    <w:p w14:paraId="7B63BFAC" w14:textId="77777777" w:rsidR="006604FB" w:rsidRPr="006604FB" w:rsidRDefault="006604FB" w:rsidP="006604FB">
      <w:pPr>
        <w:spacing w:line="276" w:lineRule="auto"/>
        <w:jc w:val="both"/>
        <w:rPr>
          <w:rFonts w:eastAsia="Calibri" w:cs="Arial"/>
        </w:rPr>
      </w:pPr>
      <w:r w:rsidRPr="006604FB">
        <w:rPr>
          <w:rFonts w:eastAsia="Calibri" w:cs="Arial"/>
        </w:rPr>
        <w:t>The awarding committee will invite the top three scoring tenders to present their bids. The invitation to present will outline any additional questions the awarding committee has with regard to the tenders bid. The invitation will also include a brief on the information that the presentation should cover.</w:t>
      </w:r>
    </w:p>
    <w:p w14:paraId="3CBD2CC2" w14:textId="77777777" w:rsidR="006604FB" w:rsidRPr="006604FB" w:rsidRDefault="006604FB" w:rsidP="006604FB">
      <w:pPr>
        <w:spacing w:line="276" w:lineRule="auto"/>
        <w:jc w:val="both"/>
        <w:rPr>
          <w:rFonts w:eastAsia="Calibri" w:cs="Arial"/>
        </w:rPr>
      </w:pPr>
    </w:p>
    <w:p w14:paraId="406AF14F" w14:textId="77777777" w:rsidR="006604FB" w:rsidRDefault="006604FB" w:rsidP="006604FB">
      <w:pPr>
        <w:spacing w:line="276" w:lineRule="auto"/>
        <w:jc w:val="both"/>
        <w:rPr>
          <w:rFonts w:eastAsia="Calibri" w:cs="Arial"/>
        </w:rPr>
      </w:pPr>
      <w:r w:rsidRPr="006604FB">
        <w:rPr>
          <w:rFonts w:eastAsia="Calibri" w:cs="Arial"/>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1FAC9625" w14:textId="77777777" w:rsidR="007A6921" w:rsidRDefault="007A6921" w:rsidP="006604FB">
      <w:pPr>
        <w:spacing w:line="276" w:lineRule="auto"/>
        <w:jc w:val="both"/>
        <w:rPr>
          <w:rFonts w:eastAsia="Calibri" w:cs="Arial"/>
        </w:rPr>
      </w:pPr>
    </w:p>
    <w:p w14:paraId="6C30F900" w14:textId="6D316080" w:rsidR="00141708" w:rsidRPr="007A6921" w:rsidRDefault="00141708" w:rsidP="004B5AF6">
      <w:pPr>
        <w:pStyle w:val="ListParagraph"/>
        <w:numPr>
          <w:ilvl w:val="0"/>
          <w:numId w:val="10"/>
        </w:numPr>
        <w:spacing w:line="276" w:lineRule="auto"/>
        <w:ind w:left="567" w:hanging="567"/>
        <w:jc w:val="both"/>
        <w:rPr>
          <w:rFonts w:eastAsia="Calibri" w:cs="Arial"/>
          <w:b/>
        </w:rPr>
      </w:pPr>
      <w:r w:rsidRPr="007A6921">
        <w:rPr>
          <w:rFonts w:eastAsia="Calibri" w:cs="Arial"/>
          <w:b/>
        </w:rPr>
        <w:t>The Pirbright Institute Terms and Conditions</w:t>
      </w:r>
    </w:p>
    <w:p w14:paraId="613F516F" w14:textId="4805F9A5" w:rsidR="000438D4" w:rsidRPr="000438D4" w:rsidRDefault="000438D4" w:rsidP="007A6921">
      <w:pPr>
        <w:spacing w:line="276" w:lineRule="auto"/>
        <w:jc w:val="both"/>
        <w:rPr>
          <w:rFonts w:eastAsia="Calibri" w:cs="Arial"/>
        </w:rPr>
      </w:pPr>
      <w:r>
        <w:rPr>
          <w:rFonts w:eastAsia="Calibri" w:cs="Arial"/>
        </w:rPr>
        <w:t>T &amp; Cs are attached in Appendix C</w:t>
      </w:r>
    </w:p>
    <w:p w14:paraId="61B82D94" w14:textId="77777777" w:rsidR="006604FB" w:rsidRDefault="006604FB" w:rsidP="006604FB">
      <w:pPr>
        <w:spacing w:line="276" w:lineRule="auto"/>
        <w:rPr>
          <w:rFonts w:eastAsia="Calibri" w:cs="Arial"/>
        </w:rPr>
      </w:pPr>
    </w:p>
    <w:p w14:paraId="0BAA2ABC" w14:textId="3D6E1A9F" w:rsidR="000438D4" w:rsidRPr="007A6921" w:rsidRDefault="000438D4" w:rsidP="004B5AF6">
      <w:pPr>
        <w:pStyle w:val="ListParagraph"/>
        <w:numPr>
          <w:ilvl w:val="0"/>
          <w:numId w:val="10"/>
        </w:numPr>
        <w:spacing w:line="276" w:lineRule="auto"/>
        <w:ind w:left="567" w:hanging="567"/>
        <w:rPr>
          <w:rFonts w:eastAsia="Calibri" w:cs="Arial"/>
          <w:b/>
          <w:bCs/>
        </w:rPr>
      </w:pPr>
      <w:r w:rsidRPr="007A6921">
        <w:rPr>
          <w:rFonts w:eastAsia="Calibri" w:cs="Arial"/>
          <w:b/>
          <w:bCs/>
        </w:rPr>
        <w:t>Confidentiality</w:t>
      </w:r>
    </w:p>
    <w:p w14:paraId="1A36181C" w14:textId="77777777" w:rsidR="000438D4" w:rsidRPr="000438D4" w:rsidRDefault="000438D4" w:rsidP="00E973A5">
      <w:pPr>
        <w:spacing w:line="276" w:lineRule="auto"/>
        <w:jc w:val="both"/>
        <w:rPr>
          <w:rFonts w:eastAsia="Calibri" w:cs="Arial"/>
        </w:rPr>
      </w:pPr>
      <w:r w:rsidRPr="000438D4">
        <w:rPr>
          <w:rFonts w:eastAsia="Calibri" w:cs="Arial"/>
        </w:rPr>
        <w:t>By submitting a tender proposal in response to this ITT the tenderer is agreeing to the following:</w:t>
      </w:r>
    </w:p>
    <w:p w14:paraId="22D004BF" w14:textId="5F611A98" w:rsidR="000438D4" w:rsidRPr="000438D4" w:rsidRDefault="000438D4" w:rsidP="00E973A5">
      <w:pPr>
        <w:spacing w:line="276" w:lineRule="auto"/>
        <w:jc w:val="both"/>
        <w:rPr>
          <w:rFonts w:eastAsia="Calibri" w:cs="Arial"/>
        </w:rPr>
      </w:pPr>
      <w:r w:rsidRPr="000438D4">
        <w:rPr>
          <w:rFonts w:eastAsia="Calibri" w:cs="Arial"/>
        </w:rPr>
        <w:t>All information supplied to you by The Pirbright Institute, including this ITT and all other documents relating</w:t>
      </w:r>
      <w:r>
        <w:rPr>
          <w:rFonts w:eastAsia="Calibri" w:cs="Arial"/>
        </w:rPr>
        <w:t xml:space="preserve"> </w:t>
      </w:r>
      <w:r w:rsidRPr="000438D4">
        <w:rPr>
          <w:rFonts w:eastAsia="Calibri" w:cs="Arial"/>
        </w:rPr>
        <w:t>to this Procurement Process, either in writing or orally, must be treated in confidence and not disclosed to</w:t>
      </w:r>
      <w:r>
        <w:rPr>
          <w:rFonts w:eastAsia="Calibri" w:cs="Arial"/>
        </w:rPr>
        <w:t xml:space="preserve"> </w:t>
      </w:r>
      <w:r w:rsidRPr="000438D4">
        <w:rPr>
          <w:rFonts w:eastAsia="Calibri" w:cs="Arial"/>
        </w:rPr>
        <w:t>any third party (save to your professional advisers, consortium members and/or sub-contractors strictly for</w:t>
      </w:r>
      <w:r>
        <w:rPr>
          <w:rFonts w:eastAsia="Calibri" w:cs="Arial"/>
        </w:rPr>
        <w:t xml:space="preserve"> </w:t>
      </w:r>
      <w:r w:rsidRPr="000438D4">
        <w:rPr>
          <w:rFonts w:eastAsia="Calibri" w:cs="Arial"/>
        </w:rPr>
        <w:t>the purposes only of helping you to participate in this Procurement Process and/or prepare your tender</w:t>
      </w:r>
    </w:p>
    <w:p w14:paraId="04F660A9" w14:textId="7987AE1E" w:rsidR="000438D4" w:rsidRDefault="004B5AF6" w:rsidP="00E973A5">
      <w:pPr>
        <w:spacing w:line="276" w:lineRule="auto"/>
        <w:jc w:val="both"/>
        <w:rPr>
          <w:rFonts w:eastAsia="Calibri" w:cs="Arial"/>
        </w:rPr>
      </w:pPr>
      <w:proofErr w:type="gramStart"/>
      <w:r w:rsidRPr="000438D4">
        <w:rPr>
          <w:rFonts w:eastAsia="Calibri" w:cs="Arial"/>
        </w:rPr>
        <w:t>Response</w:t>
      </w:r>
      <w:r w:rsidR="000438D4" w:rsidRPr="000438D4">
        <w:rPr>
          <w:rFonts w:eastAsia="Calibri" w:cs="Arial"/>
        </w:rPr>
        <w:t>) unless the information is already in the public domain or is required to be disclosed under any</w:t>
      </w:r>
      <w:r w:rsidR="000438D4">
        <w:rPr>
          <w:rFonts w:eastAsia="Calibri" w:cs="Arial"/>
        </w:rPr>
        <w:t xml:space="preserve"> </w:t>
      </w:r>
      <w:r w:rsidR="000438D4" w:rsidRPr="000438D4">
        <w:rPr>
          <w:rFonts w:eastAsia="Calibri" w:cs="Arial"/>
        </w:rPr>
        <w:t>applicable laws.</w:t>
      </w:r>
      <w:proofErr w:type="gramEnd"/>
    </w:p>
    <w:p w14:paraId="42AC19A8" w14:textId="77777777" w:rsidR="000438D4" w:rsidRPr="000438D4" w:rsidRDefault="000438D4" w:rsidP="00E973A5">
      <w:pPr>
        <w:spacing w:line="276" w:lineRule="auto"/>
        <w:jc w:val="both"/>
        <w:rPr>
          <w:rFonts w:eastAsia="Calibri" w:cs="Arial"/>
        </w:rPr>
      </w:pPr>
    </w:p>
    <w:p w14:paraId="55963D41" w14:textId="71F8BB8D" w:rsidR="000438D4" w:rsidRDefault="000438D4" w:rsidP="00E973A5">
      <w:pPr>
        <w:spacing w:line="276" w:lineRule="auto"/>
        <w:jc w:val="both"/>
        <w:rPr>
          <w:rFonts w:eastAsia="Calibri" w:cs="Arial"/>
        </w:rPr>
      </w:pPr>
      <w:r w:rsidRPr="000438D4">
        <w:rPr>
          <w:rFonts w:eastAsia="Calibri" w:cs="Arial"/>
        </w:rPr>
        <w:t xml:space="preserve">You shall not </w:t>
      </w:r>
      <w:r w:rsidR="004B5AF6" w:rsidRPr="000438D4">
        <w:rPr>
          <w:rFonts w:eastAsia="Calibri" w:cs="Arial"/>
        </w:rPr>
        <w:t>disclose</w:t>
      </w:r>
      <w:r w:rsidRPr="000438D4">
        <w:rPr>
          <w:rFonts w:eastAsia="Calibri" w:cs="Arial"/>
        </w:rPr>
        <w:t xml:space="preserve"> copy or reproduce any of the information supplied to you as part of this Procurement</w:t>
      </w:r>
      <w:r>
        <w:rPr>
          <w:rFonts w:eastAsia="Calibri" w:cs="Arial"/>
        </w:rPr>
        <w:t xml:space="preserve"> </w:t>
      </w:r>
      <w:r w:rsidRPr="000438D4">
        <w:rPr>
          <w:rFonts w:eastAsia="Calibri" w:cs="Arial"/>
        </w:rPr>
        <w:t>Process other than for the purposes of preparing and submitting a tender response. There must be no</w:t>
      </w:r>
      <w:r>
        <w:rPr>
          <w:rFonts w:eastAsia="Calibri" w:cs="Arial"/>
        </w:rPr>
        <w:t xml:space="preserve"> </w:t>
      </w:r>
      <w:r w:rsidRPr="000438D4">
        <w:rPr>
          <w:rFonts w:eastAsia="Calibri" w:cs="Arial"/>
        </w:rPr>
        <w:t>publicity by you regarding the Procurement Process or the future award of any contract unless the</w:t>
      </w:r>
      <w:r>
        <w:rPr>
          <w:rFonts w:eastAsia="Calibri" w:cs="Arial"/>
        </w:rPr>
        <w:t xml:space="preserve"> </w:t>
      </w:r>
      <w:r w:rsidRPr="000438D4">
        <w:rPr>
          <w:rFonts w:eastAsia="Calibri" w:cs="Arial"/>
        </w:rPr>
        <w:t>Customer Organisation has given express written consent to the relevant communication.</w:t>
      </w:r>
    </w:p>
    <w:p w14:paraId="4EF9ABE0" w14:textId="77777777" w:rsidR="000438D4" w:rsidRPr="000438D4" w:rsidRDefault="000438D4" w:rsidP="00E973A5">
      <w:pPr>
        <w:spacing w:line="276" w:lineRule="auto"/>
        <w:jc w:val="both"/>
        <w:rPr>
          <w:rFonts w:eastAsia="Calibri" w:cs="Arial"/>
        </w:rPr>
      </w:pPr>
    </w:p>
    <w:p w14:paraId="7FB8CD09" w14:textId="77777777" w:rsidR="000438D4" w:rsidRDefault="000438D4" w:rsidP="00E973A5">
      <w:pPr>
        <w:spacing w:line="276" w:lineRule="auto"/>
        <w:jc w:val="both"/>
        <w:rPr>
          <w:rFonts w:eastAsia="Calibri" w:cs="Arial"/>
        </w:rPr>
      </w:pPr>
      <w:r w:rsidRPr="000438D4">
        <w:rPr>
          <w:rFonts w:eastAsia="Calibri" w:cs="Arial"/>
        </w:rPr>
        <w:t>This ITT and its accompanying documents shall remain the property of The Pirbright Institute.</w:t>
      </w:r>
    </w:p>
    <w:p w14:paraId="5B439AFF" w14:textId="77777777" w:rsidR="000438D4" w:rsidRPr="000438D4" w:rsidRDefault="000438D4" w:rsidP="00E973A5">
      <w:pPr>
        <w:spacing w:line="276" w:lineRule="auto"/>
        <w:jc w:val="both"/>
        <w:rPr>
          <w:rFonts w:eastAsia="Calibri" w:cs="Arial"/>
        </w:rPr>
      </w:pPr>
    </w:p>
    <w:p w14:paraId="3DA84F43" w14:textId="4A735A37" w:rsidR="000438D4" w:rsidRPr="000438D4" w:rsidRDefault="000438D4" w:rsidP="00E973A5">
      <w:pPr>
        <w:spacing w:line="276" w:lineRule="auto"/>
        <w:jc w:val="both"/>
        <w:rPr>
          <w:rFonts w:eastAsia="Calibri" w:cs="Arial"/>
        </w:rPr>
      </w:pPr>
      <w:r w:rsidRPr="000438D4">
        <w:rPr>
          <w:rFonts w:eastAsia="Calibri" w:cs="Arial"/>
        </w:rPr>
        <w:t>The Pirbright Institute reserves the right to disclose all documents relating to this Procurement Process,</w:t>
      </w:r>
      <w:r>
        <w:rPr>
          <w:rFonts w:eastAsia="Calibri" w:cs="Arial"/>
        </w:rPr>
        <w:t xml:space="preserve"> </w:t>
      </w:r>
      <w:r w:rsidRPr="000438D4">
        <w:rPr>
          <w:rFonts w:eastAsia="Calibri" w:cs="Arial"/>
        </w:rPr>
        <w:t>including without limitation your tender response, to any employee, third party agent, adviser or other third</w:t>
      </w:r>
      <w:r>
        <w:rPr>
          <w:rFonts w:eastAsia="Calibri" w:cs="Arial"/>
        </w:rPr>
        <w:t xml:space="preserve"> </w:t>
      </w:r>
      <w:r w:rsidRPr="000438D4">
        <w:rPr>
          <w:rFonts w:eastAsia="Calibri" w:cs="Arial"/>
        </w:rPr>
        <w:t>party involved in the procurement in support of, and/or in collaboration with, the Customer Organisation.</w:t>
      </w:r>
      <w:r>
        <w:rPr>
          <w:rFonts w:eastAsia="Calibri" w:cs="Arial"/>
        </w:rPr>
        <w:t xml:space="preserve"> </w:t>
      </w:r>
      <w:r w:rsidRPr="000438D4">
        <w:rPr>
          <w:rFonts w:eastAsia="Calibri" w:cs="Arial"/>
        </w:rPr>
        <w:t>The Pirbright Institute further reserves the right to publish the Contract once awarded and/or disclose</w:t>
      </w:r>
    </w:p>
    <w:p w14:paraId="5E6C0C92" w14:textId="2A8C59BA" w:rsidR="000438D4" w:rsidRDefault="004B5AF6" w:rsidP="00E973A5">
      <w:pPr>
        <w:spacing w:line="276" w:lineRule="auto"/>
        <w:jc w:val="both"/>
        <w:rPr>
          <w:rFonts w:eastAsia="Calibri" w:cs="Arial"/>
        </w:rPr>
      </w:pPr>
      <w:proofErr w:type="gramStart"/>
      <w:r w:rsidRPr="000438D4">
        <w:rPr>
          <w:rFonts w:eastAsia="Calibri" w:cs="Arial"/>
        </w:rPr>
        <w:lastRenderedPageBreak/>
        <w:t>Information</w:t>
      </w:r>
      <w:r w:rsidR="000438D4" w:rsidRPr="000438D4">
        <w:rPr>
          <w:rFonts w:eastAsia="Calibri" w:cs="Arial"/>
        </w:rPr>
        <w:t xml:space="preserve"> in connection with supplier performance under the Contract in accordance with any public</w:t>
      </w:r>
      <w:r w:rsidR="000438D4">
        <w:rPr>
          <w:rFonts w:eastAsia="Calibri" w:cs="Arial"/>
        </w:rPr>
        <w:t xml:space="preserve"> </w:t>
      </w:r>
      <w:r w:rsidR="000438D4" w:rsidRPr="000438D4">
        <w:rPr>
          <w:rFonts w:eastAsia="Calibri" w:cs="Arial"/>
        </w:rPr>
        <w:t>sector transparency policies (as referred to below).</w:t>
      </w:r>
      <w:proofErr w:type="gramEnd"/>
      <w:r w:rsidR="000438D4" w:rsidRPr="000438D4">
        <w:rPr>
          <w:rFonts w:eastAsia="Calibri" w:cs="Arial"/>
        </w:rPr>
        <w:t xml:space="preserve"> By participating in this Procurement Process, you agree</w:t>
      </w:r>
      <w:r w:rsidR="000438D4">
        <w:rPr>
          <w:rFonts w:eastAsia="Calibri" w:cs="Arial"/>
        </w:rPr>
        <w:t xml:space="preserve"> </w:t>
      </w:r>
      <w:r w:rsidR="000438D4" w:rsidRPr="000438D4">
        <w:rPr>
          <w:rFonts w:eastAsia="Calibri" w:cs="Arial"/>
        </w:rPr>
        <w:t>to such disclosure and/or publication by the Customer Organisation in accordance with such rights reserved</w:t>
      </w:r>
      <w:r w:rsidR="000438D4">
        <w:rPr>
          <w:rFonts w:eastAsia="Calibri" w:cs="Arial"/>
        </w:rPr>
        <w:t xml:space="preserve"> </w:t>
      </w:r>
      <w:r w:rsidR="000438D4" w:rsidRPr="000438D4">
        <w:rPr>
          <w:rFonts w:eastAsia="Calibri" w:cs="Arial"/>
        </w:rPr>
        <w:t>by it under this paragraph.</w:t>
      </w:r>
    </w:p>
    <w:p w14:paraId="659A219D" w14:textId="77777777" w:rsidR="000438D4" w:rsidRDefault="000438D4" w:rsidP="00E973A5">
      <w:pPr>
        <w:spacing w:line="276" w:lineRule="auto"/>
        <w:jc w:val="both"/>
        <w:rPr>
          <w:rFonts w:eastAsia="Calibri" w:cs="Arial"/>
        </w:rPr>
      </w:pPr>
    </w:p>
    <w:p w14:paraId="52755036" w14:textId="4CEC7A43" w:rsidR="000438D4" w:rsidRDefault="000438D4" w:rsidP="00E973A5">
      <w:pPr>
        <w:spacing w:line="276" w:lineRule="auto"/>
        <w:jc w:val="both"/>
        <w:rPr>
          <w:rFonts w:eastAsia="Calibri" w:cs="Arial"/>
        </w:rPr>
      </w:pPr>
      <w:r w:rsidRPr="000438D4">
        <w:rPr>
          <w:rFonts w:eastAsia="Calibri" w:cs="Arial"/>
        </w:rPr>
        <w:t>The Freedom of Information Act 2000 (“FOIA”), the Environmental Information Regulations 2004 (“EIR”),</w:t>
      </w:r>
      <w:r>
        <w:rPr>
          <w:rFonts w:eastAsia="Calibri" w:cs="Arial"/>
        </w:rPr>
        <w:t xml:space="preserve"> </w:t>
      </w:r>
      <w:r w:rsidRPr="000438D4">
        <w:rPr>
          <w:rFonts w:eastAsia="Calibri" w:cs="Arial"/>
        </w:rPr>
        <w:t>and public sector transparency policies, including the placing of contract award notices on the Contracts</w:t>
      </w:r>
      <w:r>
        <w:rPr>
          <w:rFonts w:eastAsia="Calibri" w:cs="Arial"/>
        </w:rPr>
        <w:t xml:space="preserve"> </w:t>
      </w:r>
      <w:r w:rsidRPr="000438D4">
        <w:rPr>
          <w:rFonts w:eastAsia="Calibri" w:cs="Arial"/>
        </w:rPr>
        <w:t>Finder database, apply to The Pirbright Institute (together the “Disclosure Obligations”).</w:t>
      </w:r>
    </w:p>
    <w:p w14:paraId="271B3AFA" w14:textId="77777777" w:rsidR="000438D4" w:rsidRPr="000438D4" w:rsidRDefault="000438D4" w:rsidP="00E973A5">
      <w:pPr>
        <w:spacing w:line="276" w:lineRule="auto"/>
        <w:jc w:val="both"/>
        <w:rPr>
          <w:rFonts w:eastAsia="Calibri" w:cs="Arial"/>
        </w:rPr>
      </w:pPr>
    </w:p>
    <w:p w14:paraId="1072480D" w14:textId="2C999C7F" w:rsidR="000438D4" w:rsidRPr="000438D4" w:rsidRDefault="000438D4" w:rsidP="00E973A5">
      <w:pPr>
        <w:spacing w:line="276" w:lineRule="auto"/>
        <w:jc w:val="both"/>
        <w:rPr>
          <w:rFonts w:eastAsia="Calibri" w:cs="Arial"/>
        </w:rPr>
      </w:pPr>
      <w:r w:rsidRPr="000438D4">
        <w:rPr>
          <w:rFonts w:eastAsia="Calibri" w:cs="Arial"/>
        </w:rPr>
        <w:t>You should be aware of The Pirbright Institute’s obligations and responsibilities under the Disclosure</w:t>
      </w:r>
      <w:r>
        <w:rPr>
          <w:rFonts w:eastAsia="Calibri" w:cs="Arial"/>
        </w:rPr>
        <w:t xml:space="preserve"> </w:t>
      </w:r>
      <w:r w:rsidRPr="000438D4">
        <w:rPr>
          <w:rFonts w:eastAsia="Calibri" w:cs="Arial"/>
        </w:rPr>
        <w:t>Obligations to disclose information held by The Pirbright Institute. Information provided by you in connection</w:t>
      </w:r>
      <w:r>
        <w:rPr>
          <w:rFonts w:eastAsia="Calibri" w:cs="Arial"/>
        </w:rPr>
        <w:t xml:space="preserve"> </w:t>
      </w:r>
      <w:r w:rsidRPr="000438D4">
        <w:rPr>
          <w:rFonts w:eastAsia="Calibri" w:cs="Arial"/>
        </w:rPr>
        <w:t>with this Procurement Process, or with any contract that may be awarded as a result of this exercise, may</w:t>
      </w:r>
      <w:r>
        <w:rPr>
          <w:rFonts w:eastAsia="Calibri" w:cs="Arial"/>
        </w:rPr>
        <w:t xml:space="preserve"> </w:t>
      </w:r>
      <w:r w:rsidRPr="000438D4">
        <w:rPr>
          <w:rFonts w:eastAsia="Calibri" w:cs="Arial"/>
        </w:rPr>
        <w:t>therefore have to be disclosed by The Pirbright Institute under the Disclosure Obligations, unless The</w:t>
      </w:r>
    </w:p>
    <w:p w14:paraId="0B42CB0E" w14:textId="77777777" w:rsidR="000438D4" w:rsidRPr="000438D4" w:rsidRDefault="000438D4" w:rsidP="00E973A5">
      <w:pPr>
        <w:spacing w:line="276" w:lineRule="auto"/>
        <w:jc w:val="both"/>
        <w:rPr>
          <w:rFonts w:eastAsia="Calibri" w:cs="Arial"/>
        </w:rPr>
      </w:pPr>
      <w:r w:rsidRPr="000438D4">
        <w:rPr>
          <w:rFonts w:eastAsia="Calibri" w:cs="Arial"/>
        </w:rPr>
        <w:t>Pirbright Institute decides that one of the statutory exemptions under the FOIA or the EIR applies.</w:t>
      </w:r>
    </w:p>
    <w:p w14:paraId="3F03BA82" w14:textId="7E626A9D" w:rsidR="000438D4" w:rsidRPr="000438D4" w:rsidRDefault="000438D4" w:rsidP="00E973A5">
      <w:pPr>
        <w:spacing w:line="276" w:lineRule="auto"/>
        <w:jc w:val="both"/>
        <w:rPr>
          <w:rFonts w:eastAsia="Calibri" w:cs="Arial"/>
        </w:rPr>
      </w:pPr>
      <w:r w:rsidRPr="000438D4">
        <w:rPr>
          <w:rFonts w:eastAsia="Calibri" w:cs="Arial"/>
        </w:rPr>
        <w:t>If you wish to designate information supplied as part of your tender response or otherwise in connection</w:t>
      </w:r>
      <w:r>
        <w:rPr>
          <w:rFonts w:eastAsia="Calibri" w:cs="Arial"/>
        </w:rPr>
        <w:t xml:space="preserve"> </w:t>
      </w:r>
      <w:r w:rsidRPr="000438D4">
        <w:rPr>
          <w:rFonts w:eastAsia="Calibri" w:cs="Arial"/>
        </w:rPr>
        <w:t>with this tender exercise as confidential, you must provide clear and specific detail as to:</w:t>
      </w:r>
    </w:p>
    <w:p w14:paraId="0D16F215" w14:textId="77777777" w:rsidR="000438D4" w:rsidRPr="000438D4" w:rsidRDefault="000438D4" w:rsidP="00E973A5">
      <w:pPr>
        <w:tabs>
          <w:tab w:val="left" w:pos="426"/>
        </w:tabs>
        <w:spacing w:line="276" w:lineRule="auto"/>
        <w:ind w:left="426" w:hanging="426"/>
        <w:jc w:val="both"/>
        <w:rPr>
          <w:rFonts w:eastAsia="Calibri" w:cs="Arial"/>
        </w:rPr>
      </w:pPr>
      <w:r w:rsidRPr="000438D4">
        <w:rPr>
          <w:rFonts w:eastAsia="Calibri" w:cs="Arial" w:hint="eastAsia"/>
        </w:rPr>
        <w:t></w:t>
      </w:r>
      <w:r w:rsidRPr="000438D4">
        <w:rPr>
          <w:rFonts w:eastAsia="Calibri" w:cs="Arial"/>
        </w:rPr>
        <w:t xml:space="preserve"> </w:t>
      </w:r>
      <w:proofErr w:type="gramStart"/>
      <w:r w:rsidRPr="000438D4">
        <w:rPr>
          <w:rFonts w:eastAsia="Calibri" w:cs="Arial"/>
        </w:rPr>
        <w:t>The</w:t>
      </w:r>
      <w:proofErr w:type="gramEnd"/>
      <w:r w:rsidRPr="000438D4">
        <w:rPr>
          <w:rFonts w:eastAsia="Calibri" w:cs="Arial"/>
        </w:rPr>
        <w:t xml:space="preserve"> precise elements which are considered confidential and/or commercially sensitive.</w:t>
      </w:r>
    </w:p>
    <w:p w14:paraId="4451D5D6" w14:textId="77777777" w:rsidR="000438D4" w:rsidRPr="000438D4" w:rsidRDefault="000438D4" w:rsidP="00E973A5">
      <w:pPr>
        <w:spacing w:line="276" w:lineRule="auto"/>
        <w:jc w:val="both"/>
        <w:rPr>
          <w:rFonts w:eastAsia="Calibri" w:cs="Arial"/>
        </w:rPr>
      </w:pPr>
      <w:r w:rsidRPr="000438D4">
        <w:rPr>
          <w:rFonts w:eastAsia="Calibri" w:cs="Arial" w:hint="eastAsia"/>
        </w:rPr>
        <w:t></w:t>
      </w:r>
      <w:r w:rsidRPr="000438D4">
        <w:rPr>
          <w:rFonts w:eastAsia="Calibri" w:cs="Arial"/>
        </w:rPr>
        <w:t xml:space="preserve"> </w:t>
      </w:r>
      <w:proofErr w:type="gramStart"/>
      <w:r w:rsidRPr="000438D4">
        <w:rPr>
          <w:rFonts w:eastAsia="Calibri" w:cs="Arial"/>
        </w:rPr>
        <w:t>Why</w:t>
      </w:r>
      <w:proofErr w:type="gramEnd"/>
      <w:r w:rsidRPr="000438D4">
        <w:rPr>
          <w:rFonts w:eastAsia="Calibri" w:cs="Arial"/>
        </w:rPr>
        <w:t xml:space="preserve"> you consider an exemption under the FOIA or EIR would apply.</w:t>
      </w:r>
    </w:p>
    <w:p w14:paraId="65086CB5" w14:textId="12855427" w:rsidR="000438D4" w:rsidRDefault="000438D4" w:rsidP="00E973A5">
      <w:pPr>
        <w:spacing w:line="276" w:lineRule="auto"/>
        <w:jc w:val="both"/>
        <w:rPr>
          <w:rFonts w:eastAsia="Calibri" w:cs="Arial"/>
        </w:rPr>
      </w:pPr>
      <w:r w:rsidRPr="000438D4">
        <w:rPr>
          <w:rFonts w:eastAsia="Calibri" w:cs="Arial" w:hint="eastAsia"/>
        </w:rPr>
        <w:t></w:t>
      </w:r>
      <w:r w:rsidRPr="000438D4">
        <w:rPr>
          <w:rFonts w:eastAsia="Calibri" w:cs="Arial"/>
        </w:rPr>
        <w:t xml:space="preserve"> </w:t>
      </w:r>
      <w:proofErr w:type="gramStart"/>
      <w:r w:rsidRPr="000438D4">
        <w:rPr>
          <w:rFonts w:eastAsia="Calibri" w:cs="Arial"/>
        </w:rPr>
        <w:t>The</w:t>
      </w:r>
      <w:proofErr w:type="gramEnd"/>
      <w:r w:rsidRPr="000438D4">
        <w:rPr>
          <w:rFonts w:eastAsia="Calibri" w:cs="Arial"/>
        </w:rPr>
        <w:t xml:space="preserve"> estimated length of time during which the exemption will apply.</w:t>
      </w:r>
    </w:p>
    <w:p w14:paraId="2ABF4B18" w14:textId="77777777" w:rsidR="000438D4" w:rsidRDefault="000438D4" w:rsidP="00E973A5">
      <w:pPr>
        <w:spacing w:line="276" w:lineRule="auto"/>
        <w:jc w:val="both"/>
        <w:rPr>
          <w:rFonts w:eastAsia="Calibri" w:cs="Arial"/>
        </w:rPr>
      </w:pPr>
    </w:p>
    <w:p w14:paraId="50CB9D1C" w14:textId="49A63B16" w:rsidR="000438D4" w:rsidRDefault="000438D4" w:rsidP="00E973A5">
      <w:pPr>
        <w:spacing w:line="276" w:lineRule="auto"/>
        <w:jc w:val="both"/>
        <w:rPr>
          <w:rFonts w:eastAsia="Calibri" w:cs="Arial"/>
        </w:rPr>
      </w:pPr>
      <w:r w:rsidRPr="000438D4">
        <w:rPr>
          <w:rFonts w:eastAsia="Calibri" w:cs="Arial"/>
        </w:rPr>
        <w:t>The use of blanket protective markings of whole documents such as “commercial in confidence” will not be</w:t>
      </w:r>
      <w:r>
        <w:rPr>
          <w:rFonts w:eastAsia="Calibri" w:cs="Arial"/>
        </w:rPr>
        <w:t xml:space="preserve"> </w:t>
      </w:r>
      <w:r w:rsidRPr="000438D4">
        <w:rPr>
          <w:rFonts w:eastAsia="Calibri" w:cs="Arial"/>
        </w:rPr>
        <w:t>sufficient. By participating in this Procurement Process you agree that The Pirbright Institute should not and</w:t>
      </w:r>
      <w:r w:rsidR="007A6921">
        <w:rPr>
          <w:rFonts w:eastAsia="Calibri" w:cs="Arial"/>
        </w:rPr>
        <w:t xml:space="preserve"> </w:t>
      </w:r>
      <w:r w:rsidRPr="000438D4">
        <w:rPr>
          <w:rFonts w:eastAsia="Calibri" w:cs="Arial"/>
        </w:rPr>
        <w:t>will not be bound by any such markings.</w:t>
      </w:r>
    </w:p>
    <w:p w14:paraId="09359DD4" w14:textId="77777777" w:rsidR="007A6921" w:rsidRPr="000438D4" w:rsidRDefault="007A6921" w:rsidP="00E973A5">
      <w:pPr>
        <w:spacing w:line="276" w:lineRule="auto"/>
        <w:jc w:val="both"/>
        <w:rPr>
          <w:rFonts w:eastAsia="Calibri" w:cs="Arial"/>
        </w:rPr>
      </w:pPr>
    </w:p>
    <w:p w14:paraId="2075E1E5" w14:textId="77777777" w:rsidR="007A6921" w:rsidRPr="007A6921" w:rsidRDefault="000438D4" w:rsidP="00E973A5">
      <w:pPr>
        <w:spacing w:line="276" w:lineRule="auto"/>
        <w:jc w:val="both"/>
        <w:rPr>
          <w:rFonts w:eastAsia="Calibri" w:cs="Arial"/>
        </w:rPr>
      </w:pPr>
      <w:r w:rsidRPr="000438D4">
        <w:rPr>
          <w:rFonts w:eastAsia="Calibri" w:cs="Arial"/>
        </w:rPr>
        <w:t>In addition, marking any material as “confidential” or “commercially sensitive” or equivalent should not be</w:t>
      </w:r>
      <w:r w:rsidR="007A6921">
        <w:rPr>
          <w:rFonts w:eastAsia="Calibri" w:cs="Arial"/>
        </w:rPr>
        <w:t xml:space="preserve"> </w:t>
      </w:r>
      <w:r w:rsidRPr="000438D4">
        <w:rPr>
          <w:rFonts w:eastAsia="Calibri" w:cs="Arial"/>
        </w:rPr>
        <w:t>taken to mean that The Pirbright Institute accepts any duty of confidentiality by virtue of such marking. You</w:t>
      </w:r>
      <w:r w:rsidR="007A6921">
        <w:rPr>
          <w:rFonts w:eastAsia="Calibri" w:cs="Arial"/>
        </w:rPr>
        <w:t xml:space="preserve"> </w:t>
      </w:r>
      <w:r w:rsidRPr="000438D4">
        <w:rPr>
          <w:rFonts w:eastAsia="Calibri" w:cs="Arial"/>
        </w:rPr>
        <w:t>accept that the decision as to which information will be disclosed is reserved to The Pirbright Institute,</w:t>
      </w:r>
      <w:r w:rsidR="007A6921">
        <w:rPr>
          <w:rFonts w:eastAsia="Calibri" w:cs="Arial"/>
        </w:rPr>
        <w:t xml:space="preserve"> </w:t>
      </w:r>
      <w:r w:rsidR="007A6921" w:rsidRPr="007A6921">
        <w:rPr>
          <w:rFonts w:eastAsia="Calibri" w:cs="Arial"/>
        </w:rPr>
        <w:t>notwithstanding any consultation with you or any designation of information as confidential or commercially</w:t>
      </w:r>
    </w:p>
    <w:p w14:paraId="46DDDF3D" w14:textId="6AC77869" w:rsidR="007A6921" w:rsidRPr="007A6921" w:rsidRDefault="007A6921" w:rsidP="00E973A5">
      <w:pPr>
        <w:spacing w:line="276" w:lineRule="auto"/>
        <w:jc w:val="both"/>
        <w:rPr>
          <w:rFonts w:eastAsia="Calibri" w:cs="Arial"/>
        </w:rPr>
      </w:pPr>
      <w:proofErr w:type="gramStart"/>
      <w:r w:rsidRPr="007A6921">
        <w:rPr>
          <w:rFonts w:eastAsia="Calibri" w:cs="Arial"/>
        </w:rPr>
        <w:t>sensitive</w:t>
      </w:r>
      <w:proofErr w:type="gramEnd"/>
      <w:r w:rsidRPr="007A6921">
        <w:rPr>
          <w:rFonts w:eastAsia="Calibri" w:cs="Arial"/>
        </w:rPr>
        <w:t xml:space="preserve"> or equivalent you may have made. You agree, by participating further in this Procurement Process</w:t>
      </w:r>
      <w:r>
        <w:rPr>
          <w:rFonts w:eastAsia="Calibri" w:cs="Arial"/>
        </w:rPr>
        <w:t xml:space="preserve"> </w:t>
      </w:r>
      <w:r w:rsidRPr="007A6921">
        <w:rPr>
          <w:rFonts w:eastAsia="Calibri" w:cs="Arial"/>
        </w:rPr>
        <w:t>and/or submitting your tender response, that all information is provided to The Pirbright Institute on the</w:t>
      </w:r>
      <w:r>
        <w:rPr>
          <w:rFonts w:eastAsia="Calibri" w:cs="Arial"/>
        </w:rPr>
        <w:t xml:space="preserve"> </w:t>
      </w:r>
      <w:r w:rsidRPr="007A6921">
        <w:rPr>
          <w:rFonts w:eastAsia="Calibri" w:cs="Arial"/>
        </w:rPr>
        <w:t>basis that it may be disclosed under the Disclosure Obligations if The Pirbright Institute considers that it is</w:t>
      </w:r>
      <w:r>
        <w:rPr>
          <w:rFonts w:eastAsia="Calibri" w:cs="Arial"/>
        </w:rPr>
        <w:t xml:space="preserve"> </w:t>
      </w:r>
      <w:r w:rsidRPr="007A6921">
        <w:rPr>
          <w:rFonts w:eastAsia="Calibri" w:cs="Arial"/>
        </w:rPr>
        <w:t>required to do so and/or may be used by the Customer Organisation in accordance with the provisions</w:t>
      </w:r>
    </w:p>
    <w:p w14:paraId="07B0A4C0" w14:textId="48CA10A9" w:rsidR="000438D4" w:rsidRDefault="007A6921" w:rsidP="00E973A5">
      <w:pPr>
        <w:spacing w:line="276" w:lineRule="auto"/>
        <w:jc w:val="both"/>
        <w:rPr>
          <w:rFonts w:eastAsia="Calibri" w:cs="Arial"/>
        </w:rPr>
      </w:pPr>
      <w:proofErr w:type="gramStart"/>
      <w:r w:rsidRPr="007A6921">
        <w:rPr>
          <w:rFonts w:eastAsia="Calibri" w:cs="Arial"/>
        </w:rPr>
        <w:t>provision</w:t>
      </w:r>
      <w:proofErr w:type="gramEnd"/>
      <w:r w:rsidRPr="007A6921">
        <w:rPr>
          <w:rFonts w:eastAsia="Calibri" w:cs="Arial"/>
        </w:rPr>
        <w:t xml:space="preserve"> of this ITT.</w:t>
      </w:r>
    </w:p>
    <w:p w14:paraId="53F80392" w14:textId="77777777" w:rsidR="007A6921" w:rsidRDefault="007A6921" w:rsidP="00E973A5">
      <w:pPr>
        <w:spacing w:line="276" w:lineRule="auto"/>
        <w:jc w:val="both"/>
        <w:rPr>
          <w:rFonts w:eastAsia="Calibri" w:cs="Arial"/>
        </w:rPr>
      </w:pPr>
    </w:p>
    <w:p w14:paraId="2F2EC098" w14:textId="3B292281" w:rsidR="007A6921" w:rsidRPr="007A6921" w:rsidRDefault="007A6921" w:rsidP="00E973A5">
      <w:pPr>
        <w:spacing w:line="276" w:lineRule="auto"/>
        <w:jc w:val="both"/>
        <w:rPr>
          <w:rFonts w:eastAsia="Calibri" w:cs="Arial"/>
        </w:rPr>
      </w:pPr>
      <w:r w:rsidRPr="007A6921">
        <w:rPr>
          <w:rFonts w:eastAsia="Calibri" w:cs="Arial"/>
        </w:rPr>
        <w:lastRenderedPageBreak/>
        <w:t>Tender responses are also submitted on the condition that the appointed supplier will only process personal</w:t>
      </w:r>
      <w:r>
        <w:rPr>
          <w:rFonts w:eastAsia="Calibri" w:cs="Arial"/>
        </w:rPr>
        <w:t xml:space="preserve"> </w:t>
      </w:r>
      <w:r w:rsidRPr="007A6921">
        <w:rPr>
          <w:rFonts w:eastAsia="Calibri" w:cs="Arial"/>
        </w:rPr>
        <w:t>data (as may be defined under any relevant data protection laws) that it gains access to in performance of</w:t>
      </w:r>
      <w:r>
        <w:rPr>
          <w:rFonts w:eastAsia="Calibri" w:cs="Arial"/>
        </w:rPr>
        <w:t xml:space="preserve"> </w:t>
      </w:r>
      <w:r w:rsidRPr="007A6921">
        <w:rPr>
          <w:rFonts w:eastAsia="Calibri" w:cs="Arial"/>
        </w:rPr>
        <w:t>this Contract in accordance with The Pirbright Institute’s instructions and will not use such personal data for</w:t>
      </w:r>
      <w:r>
        <w:rPr>
          <w:rFonts w:eastAsia="Calibri" w:cs="Arial"/>
        </w:rPr>
        <w:t xml:space="preserve"> </w:t>
      </w:r>
      <w:r w:rsidRPr="007A6921">
        <w:rPr>
          <w:rFonts w:eastAsia="Calibri" w:cs="Arial"/>
        </w:rPr>
        <w:t>any other purpose. The contracted supplier will undertake to process any personal data on The Pirbright</w:t>
      </w:r>
    </w:p>
    <w:p w14:paraId="01634212" w14:textId="6B5FFB14" w:rsidR="007A6921" w:rsidRDefault="007A6921" w:rsidP="00E973A5">
      <w:pPr>
        <w:spacing w:line="276" w:lineRule="auto"/>
        <w:jc w:val="both"/>
        <w:rPr>
          <w:rFonts w:eastAsia="Calibri" w:cs="Arial"/>
        </w:rPr>
      </w:pPr>
      <w:r w:rsidRPr="007A6921">
        <w:rPr>
          <w:rFonts w:eastAsia="Calibri" w:cs="Arial"/>
        </w:rPr>
        <w:t>Institute’s behalf in accordance with the relevant provisions of any relevant data protection laws and to</w:t>
      </w:r>
      <w:r>
        <w:rPr>
          <w:rFonts w:eastAsia="Calibri" w:cs="Arial"/>
        </w:rPr>
        <w:t xml:space="preserve"> </w:t>
      </w:r>
      <w:r w:rsidRPr="007A6921">
        <w:rPr>
          <w:rFonts w:eastAsia="Calibri" w:cs="Arial"/>
        </w:rPr>
        <w:t>ensure all consents required under such laws are obtained.</w:t>
      </w:r>
    </w:p>
    <w:p w14:paraId="66E1CCEA" w14:textId="77777777" w:rsidR="000438D4" w:rsidRDefault="000438D4" w:rsidP="006604FB">
      <w:pPr>
        <w:spacing w:line="276" w:lineRule="auto"/>
        <w:rPr>
          <w:rFonts w:eastAsia="Calibri" w:cs="Arial"/>
        </w:rPr>
      </w:pPr>
    </w:p>
    <w:p w14:paraId="7F7F0E90" w14:textId="45449664" w:rsidR="000438D4" w:rsidRDefault="00C50B70" w:rsidP="00C50B70">
      <w:pPr>
        <w:pStyle w:val="ListParagraph"/>
        <w:numPr>
          <w:ilvl w:val="0"/>
          <w:numId w:val="10"/>
        </w:numPr>
        <w:spacing w:line="276" w:lineRule="auto"/>
        <w:ind w:left="426" w:hanging="426"/>
        <w:rPr>
          <w:rFonts w:eastAsia="Calibri" w:cs="Arial"/>
          <w:b/>
        </w:rPr>
      </w:pPr>
      <w:r w:rsidRPr="00C50B70">
        <w:rPr>
          <w:rFonts w:eastAsia="Calibri" w:cs="Arial"/>
          <w:b/>
        </w:rPr>
        <w:t>Appendices</w:t>
      </w:r>
    </w:p>
    <w:p w14:paraId="248042FC" w14:textId="77777777" w:rsidR="00C50B70" w:rsidRDefault="00C50B70" w:rsidP="00C50B70">
      <w:pPr>
        <w:spacing w:line="276" w:lineRule="auto"/>
        <w:rPr>
          <w:rFonts w:eastAsia="Calibri" w:cs="Arial"/>
          <w:b/>
        </w:rPr>
      </w:pPr>
    </w:p>
    <w:p w14:paraId="4477E9FD" w14:textId="38117E65" w:rsidR="00C50B70" w:rsidRDefault="00C50B70" w:rsidP="00C50B70">
      <w:pPr>
        <w:spacing w:line="276" w:lineRule="auto"/>
        <w:rPr>
          <w:rFonts w:eastAsia="Calibri" w:cs="Arial"/>
          <w:b/>
        </w:rPr>
      </w:pPr>
      <w:r>
        <w:rPr>
          <w:rFonts w:eastAsia="Calibri" w:cs="Arial"/>
          <w:b/>
        </w:rPr>
        <w:t>Appendix A – Pre Qualification Questionnaire</w:t>
      </w:r>
    </w:p>
    <w:p w14:paraId="122AA9CF" w14:textId="77777777" w:rsidR="00C50B70" w:rsidRDefault="00C50B70" w:rsidP="00C50B70">
      <w:pPr>
        <w:spacing w:line="276" w:lineRule="auto"/>
        <w:rPr>
          <w:rFonts w:eastAsia="Calibri" w:cs="Arial"/>
          <w:b/>
        </w:rPr>
      </w:pPr>
    </w:p>
    <w:p w14:paraId="09C117C2" w14:textId="7FE8BB33" w:rsidR="00C50B70" w:rsidRDefault="00C50B70" w:rsidP="00C50B70">
      <w:pPr>
        <w:spacing w:line="276" w:lineRule="auto"/>
        <w:rPr>
          <w:rFonts w:eastAsia="Calibri" w:cs="Arial"/>
          <w:b/>
        </w:rPr>
      </w:pPr>
      <w:r>
        <w:rPr>
          <w:rFonts w:eastAsia="Calibri" w:cs="Arial"/>
          <w:b/>
        </w:rPr>
        <w:t>Appendix B – Pricing Schedule</w:t>
      </w:r>
    </w:p>
    <w:p w14:paraId="4E1B145B" w14:textId="77777777" w:rsidR="00C50B70" w:rsidRDefault="00C50B70" w:rsidP="00C50B70">
      <w:pPr>
        <w:spacing w:line="276" w:lineRule="auto"/>
        <w:rPr>
          <w:rFonts w:eastAsia="Calibri" w:cs="Arial"/>
          <w:b/>
        </w:rPr>
      </w:pPr>
    </w:p>
    <w:p w14:paraId="1E62930F" w14:textId="21FE4220" w:rsidR="00C50B70" w:rsidRDefault="00C50B70" w:rsidP="00C50B70">
      <w:pPr>
        <w:spacing w:line="276" w:lineRule="auto"/>
        <w:rPr>
          <w:rFonts w:eastAsia="Calibri" w:cs="Arial"/>
          <w:b/>
        </w:rPr>
      </w:pPr>
      <w:r>
        <w:rPr>
          <w:rFonts w:eastAsia="Calibri" w:cs="Arial"/>
          <w:b/>
        </w:rPr>
        <w:t>Appendix C – The Pirbright Institute Terms and Condi</w:t>
      </w:r>
      <w:r w:rsidR="005B3C9D">
        <w:rPr>
          <w:rFonts w:eastAsia="Calibri" w:cs="Arial"/>
          <w:b/>
        </w:rPr>
        <w:t>t</w:t>
      </w:r>
      <w:r>
        <w:rPr>
          <w:rFonts w:eastAsia="Calibri" w:cs="Arial"/>
          <w:b/>
        </w:rPr>
        <w:t>ions</w:t>
      </w:r>
      <w:bookmarkStart w:id="0" w:name="_GoBack"/>
      <w:bookmarkEnd w:id="0"/>
    </w:p>
    <w:p w14:paraId="43858293" w14:textId="77777777" w:rsidR="00C50B70" w:rsidRPr="00C50B70" w:rsidRDefault="00C50B70" w:rsidP="00C50B70">
      <w:pPr>
        <w:spacing w:line="276" w:lineRule="auto"/>
        <w:rPr>
          <w:rFonts w:eastAsia="Calibri" w:cs="Arial"/>
          <w:b/>
        </w:rPr>
      </w:pPr>
    </w:p>
    <w:p w14:paraId="105E1663" w14:textId="77777777" w:rsidR="00C50B70" w:rsidRDefault="00C50B70" w:rsidP="00C50B70">
      <w:pPr>
        <w:spacing w:line="276" w:lineRule="auto"/>
        <w:rPr>
          <w:rFonts w:eastAsia="Calibri" w:cs="Arial"/>
          <w:b/>
        </w:rPr>
      </w:pPr>
    </w:p>
    <w:p w14:paraId="42033182" w14:textId="77777777" w:rsidR="00C50B70" w:rsidRP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443B5F09" w14:textId="77777777" w:rsidR="006604FB" w:rsidRPr="004039B1" w:rsidRDefault="006604FB" w:rsidP="00A97BC0">
      <w:pPr>
        <w:pStyle w:val="Default"/>
        <w:rPr>
          <w:rFonts w:ascii="Arial" w:hAnsi="Arial" w:cs="Arial"/>
        </w:rPr>
      </w:pPr>
    </w:p>
    <w:sectPr w:rsidR="006604FB" w:rsidRPr="004039B1" w:rsidSect="00FB4081">
      <w:headerReference w:type="even" r:id="rId11"/>
      <w:headerReference w:type="default" r:id="rId12"/>
      <w:footerReference w:type="even" r:id="rId13"/>
      <w:footerReference w:type="default" r:id="rId14"/>
      <w:headerReference w:type="first" r:id="rId15"/>
      <w:footerReference w:type="first" r:id="rId16"/>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2009" w14:textId="77777777" w:rsidR="000A11A8" w:rsidRDefault="000A11A8" w:rsidP="003F0607">
      <w:r>
        <w:separator/>
      </w:r>
    </w:p>
  </w:endnote>
  <w:endnote w:type="continuationSeparator" w:id="0">
    <w:p w14:paraId="2B6831DE" w14:textId="77777777" w:rsidR="000A11A8" w:rsidRDefault="000A11A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58E8" w14:textId="6E31EF02" w:rsidR="00DF67EA" w:rsidRDefault="00E166FD" w:rsidP="00E166FD">
    <w:pPr>
      <w:pStyle w:val="Footer"/>
      <w:ind w:right="208"/>
      <w:jc w:val="right"/>
    </w:pPr>
    <w:r>
      <w:fldChar w:fldCharType="begin"/>
    </w:r>
    <w:r>
      <w:instrText xml:space="preserve"> PAGE   \* MERGEFORMAT </w:instrText>
    </w:r>
    <w:r>
      <w:fldChar w:fldCharType="separate"/>
    </w:r>
    <w:r w:rsidR="005B3C9D">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0307" w14:textId="25AFB052" w:rsidR="00DF67EA" w:rsidRDefault="00D07A42" w:rsidP="00D07A42">
    <w:pPr>
      <w:pStyle w:val="Footer"/>
      <w:ind w:right="208"/>
      <w:jc w:val="right"/>
    </w:pPr>
    <w:r>
      <w:fldChar w:fldCharType="begin"/>
    </w:r>
    <w:r>
      <w:instrText xml:space="preserve"> PAGE   \* MERGEFORMAT </w:instrText>
    </w:r>
    <w:r>
      <w:fldChar w:fldCharType="separate"/>
    </w:r>
    <w:r w:rsidR="005B3C9D">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6D3AEDFE" w:rsidR="00E166FD" w:rsidRDefault="00CF1F15" w:rsidP="00E166FD">
    <w:pPr>
      <w:pStyle w:val="Footer"/>
      <w:ind w:right="208"/>
      <w:jc w:val="right"/>
      <w:rPr>
        <w:noProof/>
      </w:rPr>
    </w:pPr>
    <w:r>
      <w:fldChar w:fldCharType="begin"/>
    </w:r>
    <w:r>
      <w:instrText xml:space="preserve"> PAGE   \* MERGEFORMAT </w:instrText>
    </w:r>
    <w:r>
      <w:fldChar w:fldCharType="separate"/>
    </w:r>
    <w:r w:rsidR="005B3C9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A3349" w14:textId="77777777" w:rsidR="000A11A8" w:rsidRDefault="000A11A8" w:rsidP="003F0607">
      <w:r>
        <w:separator/>
      </w:r>
    </w:p>
  </w:footnote>
  <w:footnote w:type="continuationSeparator" w:id="0">
    <w:p w14:paraId="75381261" w14:textId="77777777" w:rsidR="000A11A8" w:rsidRDefault="000A11A8" w:rsidP="003F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2D734568"/>
    <w:multiLevelType w:val="hybridMultilevel"/>
    <w:tmpl w:val="C3FA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7357A1"/>
    <w:multiLevelType w:val="hybridMultilevel"/>
    <w:tmpl w:val="08144048"/>
    <w:lvl w:ilvl="0" w:tplc="84D430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1"/>
  </w:num>
  <w:num w:numId="6">
    <w:abstractNumId w:val="5"/>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56"/>
    <w:rsid w:val="000208ED"/>
    <w:rsid w:val="000237F9"/>
    <w:rsid w:val="000438D4"/>
    <w:rsid w:val="0004488B"/>
    <w:rsid w:val="000A11A8"/>
    <w:rsid w:val="000D1362"/>
    <w:rsid w:val="000D4FFC"/>
    <w:rsid w:val="00102488"/>
    <w:rsid w:val="00125567"/>
    <w:rsid w:val="00141708"/>
    <w:rsid w:val="0019272E"/>
    <w:rsid w:val="001B57A7"/>
    <w:rsid w:val="001F64F3"/>
    <w:rsid w:val="00237BCF"/>
    <w:rsid w:val="002427A3"/>
    <w:rsid w:val="00272916"/>
    <w:rsid w:val="002B3764"/>
    <w:rsid w:val="002C7A63"/>
    <w:rsid w:val="002F6F95"/>
    <w:rsid w:val="00300691"/>
    <w:rsid w:val="003402B2"/>
    <w:rsid w:val="00345477"/>
    <w:rsid w:val="003E6465"/>
    <w:rsid w:val="003F0607"/>
    <w:rsid w:val="00401183"/>
    <w:rsid w:val="004039B1"/>
    <w:rsid w:val="0042775F"/>
    <w:rsid w:val="0045318F"/>
    <w:rsid w:val="00462355"/>
    <w:rsid w:val="00462CB7"/>
    <w:rsid w:val="004B5AF6"/>
    <w:rsid w:val="004F5593"/>
    <w:rsid w:val="005007EB"/>
    <w:rsid w:val="005121E2"/>
    <w:rsid w:val="00557208"/>
    <w:rsid w:val="005B3C9D"/>
    <w:rsid w:val="005E6DDD"/>
    <w:rsid w:val="005F2F23"/>
    <w:rsid w:val="005F5CD2"/>
    <w:rsid w:val="006214FE"/>
    <w:rsid w:val="00654368"/>
    <w:rsid w:val="006604FB"/>
    <w:rsid w:val="0066103C"/>
    <w:rsid w:val="00662BC3"/>
    <w:rsid w:val="00746767"/>
    <w:rsid w:val="00755A18"/>
    <w:rsid w:val="00785CD9"/>
    <w:rsid w:val="007A6921"/>
    <w:rsid w:val="007B2977"/>
    <w:rsid w:val="007E337C"/>
    <w:rsid w:val="007F2714"/>
    <w:rsid w:val="007F2E86"/>
    <w:rsid w:val="007F3B1F"/>
    <w:rsid w:val="00882A04"/>
    <w:rsid w:val="00905C56"/>
    <w:rsid w:val="00910DD3"/>
    <w:rsid w:val="00967815"/>
    <w:rsid w:val="00980557"/>
    <w:rsid w:val="009A47CF"/>
    <w:rsid w:val="009B51F6"/>
    <w:rsid w:val="00A00917"/>
    <w:rsid w:val="00A4135A"/>
    <w:rsid w:val="00A97BC0"/>
    <w:rsid w:val="00AD5E36"/>
    <w:rsid w:val="00B451AF"/>
    <w:rsid w:val="00B5027F"/>
    <w:rsid w:val="00B54E7F"/>
    <w:rsid w:val="00B82BE5"/>
    <w:rsid w:val="00B8699A"/>
    <w:rsid w:val="00BA47DB"/>
    <w:rsid w:val="00BD368A"/>
    <w:rsid w:val="00C10F0C"/>
    <w:rsid w:val="00C50B70"/>
    <w:rsid w:val="00CF1F15"/>
    <w:rsid w:val="00D0577D"/>
    <w:rsid w:val="00D06D75"/>
    <w:rsid w:val="00D07A42"/>
    <w:rsid w:val="00D87EA1"/>
    <w:rsid w:val="00DB7830"/>
    <w:rsid w:val="00DF67EA"/>
    <w:rsid w:val="00E166FD"/>
    <w:rsid w:val="00E83E9D"/>
    <w:rsid w:val="00E9177C"/>
    <w:rsid w:val="00E973A5"/>
    <w:rsid w:val="00EA3D8D"/>
    <w:rsid w:val="00EE3DE1"/>
    <w:rsid w:val="00F42EE2"/>
    <w:rsid w:val="00F47EC9"/>
    <w:rsid w:val="00F74BDA"/>
    <w:rsid w:val="00FB4081"/>
    <w:rsid w:val="00FB7104"/>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6D7D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semiHidden/>
    <w:unhideWhenUsed/>
    <w:rsid w:val="005121E2"/>
    <w:rPr>
      <w:sz w:val="20"/>
      <w:szCs w:val="20"/>
    </w:rPr>
  </w:style>
  <w:style w:type="character" w:customStyle="1" w:styleId="CommentTextChar">
    <w:name w:val="Comment Text Char"/>
    <w:basedOn w:val="DefaultParagraphFont"/>
    <w:link w:val="CommentText"/>
    <w:uiPriority w:val="99"/>
    <w:semiHidden/>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semiHidden/>
    <w:unhideWhenUsed/>
    <w:rsid w:val="005121E2"/>
    <w:rPr>
      <w:sz w:val="20"/>
      <w:szCs w:val="20"/>
    </w:rPr>
  </w:style>
  <w:style w:type="character" w:customStyle="1" w:styleId="CommentTextChar">
    <w:name w:val="Comment Text Char"/>
    <w:basedOn w:val="DefaultParagraphFont"/>
    <w:link w:val="CommentText"/>
    <w:uiPriority w:val="99"/>
    <w:semiHidden/>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ster.demmer@pirbright.ac.uk" TargetMode="External"/><Relationship Id="rId4" Type="http://schemas.microsoft.com/office/2007/relationships/stylesWithEffects" Target="stylesWithEffects.xml"/><Relationship Id="rId9" Type="http://schemas.openxmlformats.org/officeDocument/2006/relationships/hyperlink" Target="mailto:graham.baulch@pirbright.ac.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61FA-96CB-44D9-8E36-1AC9D1DA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2914</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19222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3</cp:revision>
  <cp:lastPrinted>2017-01-24T11:20:00Z</cp:lastPrinted>
  <dcterms:created xsi:type="dcterms:W3CDTF">2017-01-24T16:29:00Z</dcterms:created>
  <dcterms:modified xsi:type="dcterms:W3CDTF">2017-01-26T14:33:00Z</dcterms:modified>
</cp:coreProperties>
</file>