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C0C4" w14:textId="77777777" w:rsidR="00F5358D" w:rsidRDefault="00F5358D" w:rsidP="00C66DD3">
      <w:pPr>
        <w:spacing w:line="276" w:lineRule="auto"/>
        <w:rPr>
          <w:rFonts w:cs="Arial"/>
          <w:b/>
          <w:noProof/>
          <w:color w:val="7F7F7F"/>
        </w:rPr>
      </w:pPr>
    </w:p>
    <w:p w14:paraId="1DEA0003" w14:textId="77777777" w:rsidR="00F5358D" w:rsidRDefault="00F5358D" w:rsidP="00C66DD3">
      <w:pPr>
        <w:spacing w:line="276" w:lineRule="auto"/>
        <w:rPr>
          <w:rFonts w:cs="Arial"/>
          <w:b/>
          <w:noProof/>
          <w:color w:val="7F7F7F"/>
        </w:rPr>
      </w:pPr>
    </w:p>
    <w:p w14:paraId="350F40A4" w14:textId="77777777" w:rsidR="00F5358D" w:rsidRDefault="00F5358D" w:rsidP="00C66DD3">
      <w:pPr>
        <w:spacing w:line="276" w:lineRule="auto"/>
        <w:rPr>
          <w:rFonts w:cs="Arial"/>
          <w:b/>
          <w:noProof/>
          <w:color w:val="7F7F7F"/>
        </w:rPr>
      </w:pPr>
    </w:p>
    <w:p w14:paraId="252FAD58" w14:textId="77777777" w:rsidR="00F5358D" w:rsidRDefault="00F5358D" w:rsidP="00C66DD3">
      <w:pPr>
        <w:spacing w:line="276" w:lineRule="auto"/>
        <w:rPr>
          <w:rFonts w:cs="Arial"/>
          <w:b/>
          <w:noProof/>
          <w:color w:val="7F7F7F"/>
        </w:rPr>
      </w:pPr>
    </w:p>
    <w:p w14:paraId="3119D3AC" w14:textId="77777777" w:rsidR="00F5358D" w:rsidRDefault="00F5358D" w:rsidP="009A5455">
      <w:pPr>
        <w:spacing w:line="276" w:lineRule="auto"/>
        <w:jc w:val="center"/>
        <w:rPr>
          <w:rFonts w:cs="Arial"/>
          <w:b/>
          <w:noProof/>
          <w:color w:val="7F7F7F"/>
        </w:rPr>
      </w:pPr>
    </w:p>
    <w:p w14:paraId="46DA4AFF" w14:textId="77777777" w:rsidR="00F5358D" w:rsidRDefault="00F5358D" w:rsidP="00C66DD3">
      <w:pPr>
        <w:spacing w:line="276" w:lineRule="auto"/>
        <w:rPr>
          <w:rFonts w:cs="Arial"/>
          <w:b/>
          <w:noProof/>
          <w:color w:val="7F7F7F"/>
        </w:rPr>
      </w:pPr>
    </w:p>
    <w:p w14:paraId="3F7BE67D" w14:textId="77777777" w:rsidR="00F5358D" w:rsidRDefault="00F5358D" w:rsidP="00C66DD3">
      <w:pPr>
        <w:spacing w:line="276" w:lineRule="auto"/>
        <w:rPr>
          <w:rFonts w:cs="Arial"/>
          <w:b/>
          <w:noProof/>
          <w:color w:val="7F7F7F"/>
        </w:rPr>
      </w:pPr>
    </w:p>
    <w:p w14:paraId="0F4618B0" w14:textId="77777777" w:rsidR="00F5358D" w:rsidRDefault="00F5358D" w:rsidP="00C66DD3">
      <w:pPr>
        <w:spacing w:line="276" w:lineRule="auto"/>
        <w:rPr>
          <w:rFonts w:cs="Arial"/>
          <w:b/>
          <w:noProof/>
          <w:color w:val="7F7F7F"/>
        </w:rPr>
      </w:pPr>
    </w:p>
    <w:p w14:paraId="0F2DD229" w14:textId="77777777" w:rsidR="00F5358D" w:rsidRDefault="00F5358D" w:rsidP="00C66DD3">
      <w:pPr>
        <w:spacing w:line="276" w:lineRule="auto"/>
        <w:rPr>
          <w:rFonts w:cs="Arial"/>
          <w:b/>
          <w:bCs/>
          <w:color w:val="7F7F7F"/>
          <w:sz w:val="44"/>
          <w:szCs w:val="44"/>
        </w:rPr>
      </w:pPr>
    </w:p>
    <w:p w14:paraId="6BE4278A" w14:textId="77777777" w:rsidR="00F5358D" w:rsidRDefault="00F5358D" w:rsidP="00CA2A5E">
      <w:pPr>
        <w:spacing w:line="276" w:lineRule="auto"/>
        <w:jc w:val="center"/>
        <w:rPr>
          <w:rFonts w:cs="Arial"/>
          <w:b/>
          <w:bCs/>
          <w:color w:val="7F7F7F"/>
          <w:sz w:val="44"/>
          <w:szCs w:val="44"/>
        </w:rPr>
      </w:pPr>
      <w:r>
        <w:rPr>
          <w:rFonts w:cs="Arial"/>
          <w:b/>
          <w:bCs/>
          <w:color w:val="7F7F7F"/>
          <w:sz w:val="44"/>
          <w:szCs w:val="44"/>
        </w:rPr>
        <w:t>Bournemou</w:t>
      </w:r>
      <w:r w:rsidR="00F90A23">
        <w:rPr>
          <w:rFonts w:cs="Arial"/>
          <w:b/>
          <w:bCs/>
          <w:color w:val="7F7F7F"/>
          <w:sz w:val="44"/>
          <w:szCs w:val="44"/>
        </w:rPr>
        <w:t>th Churches Housing Association (BCHA)</w:t>
      </w:r>
    </w:p>
    <w:p w14:paraId="2ACDBF43" w14:textId="3A8D6B8F" w:rsidR="00F5358D" w:rsidRPr="0010656C" w:rsidRDefault="00990FEA" w:rsidP="00CA2A5E">
      <w:pPr>
        <w:spacing w:line="276" w:lineRule="auto"/>
        <w:jc w:val="center"/>
        <w:rPr>
          <w:rFonts w:cs="Arial"/>
          <w:b/>
          <w:bCs/>
          <w:color w:val="7F7F7F"/>
          <w:sz w:val="44"/>
          <w:szCs w:val="44"/>
        </w:rPr>
      </w:pPr>
      <w:r w:rsidRPr="00A74FA6">
        <w:rPr>
          <w:noProof/>
        </w:rPr>
        <w:drawing>
          <wp:inline distT="0" distB="0" distL="0" distR="0" wp14:anchorId="48EDB0DD" wp14:editId="32B73C34">
            <wp:extent cx="1783080" cy="1040130"/>
            <wp:effectExtent l="0" t="0" r="0" b="0"/>
            <wp:docPr id="1" name="Picture 1" descr="logo-b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ch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1040130"/>
                    </a:xfrm>
                    <a:prstGeom prst="rect">
                      <a:avLst/>
                    </a:prstGeom>
                    <a:noFill/>
                    <a:ln>
                      <a:noFill/>
                    </a:ln>
                  </pic:spPr>
                </pic:pic>
              </a:graphicData>
            </a:graphic>
          </wp:inline>
        </w:drawing>
      </w:r>
    </w:p>
    <w:p w14:paraId="322F36FF" w14:textId="77777777" w:rsidR="00F5358D" w:rsidRDefault="00F5358D" w:rsidP="00CA2A5E">
      <w:pPr>
        <w:spacing w:line="276" w:lineRule="auto"/>
        <w:jc w:val="center"/>
        <w:rPr>
          <w:rFonts w:cs="Arial"/>
          <w:b/>
          <w:bCs/>
          <w:color w:val="7F7F7F"/>
          <w:sz w:val="44"/>
          <w:szCs w:val="44"/>
        </w:rPr>
      </w:pPr>
    </w:p>
    <w:p w14:paraId="585D9D51" w14:textId="77777777" w:rsidR="00F5358D" w:rsidRPr="00B91C7F" w:rsidRDefault="00F5358D" w:rsidP="00CA2A5E">
      <w:pPr>
        <w:spacing w:line="276" w:lineRule="auto"/>
        <w:jc w:val="center"/>
        <w:rPr>
          <w:rFonts w:cs="Arial"/>
          <w:b/>
          <w:bCs/>
          <w:color w:val="7F7F7F"/>
          <w:sz w:val="36"/>
          <w:szCs w:val="44"/>
        </w:rPr>
      </w:pPr>
      <w:r w:rsidRPr="00B91C7F">
        <w:rPr>
          <w:rFonts w:cs="Arial"/>
          <w:b/>
          <w:bCs/>
          <w:color w:val="7F7F7F"/>
          <w:sz w:val="36"/>
          <w:szCs w:val="44"/>
        </w:rPr>
        <w:t>INVITA</w:t>
      </w:r>
      <w:r w:rsidR="00C8782D">
        <w:rPr>
          <w:rFonts w:cs="Arial"/>
          <w:b/>
          <w:bCs/>
          <w:color w:val="7F7F7F"/>
          <w:sz w:val="36"/>
          <w:szCs w:val="44"/>
        </w:rPr>
        <w:t>TION TO TENDER FOR THE</w:t>
      </w:r>
      <w:r w:rsidRPr="00B91C7F">
        <w:rPr>
          <w:rFonts w:cs="Arial"/>
          <w:b/>
          <w:bCs/>
          <w:color w:val="7F7F7F"/>
          <w:sz w:val="36"/>
          <w:szCs w:val="44"/>
        </w:rPr>
        <w:t>:</w:t>
      </w:r>
    </w:p>
    <w:p w14:paraId="1A690D9C" w14:textId="77777777" w:rsidR="00F5358D" w:rsidRPr="00B91C7F" w:rsidRDefault="00F5358D" w:rsidP="00CA2A5E">
      <w:pPr>
        <w:spacing w:line="276" w:lineRule="auto"/>
        <w:jc w:val="center"/>
        <w:rPr>
          <w:rFonts w:cs="Arial"/>
          <w:b/>
          <w:bCs/>
          <w:color w:val="7F7F7F"/>
          <w:sz w:val="36"/>
          <w:szCs w:val="44"/>
        </w:rPr>
      </w:pPr>
    </w:p>
    <w:p w14:paraId="4B3BE3B3" w14:textId="77777777" w:rsidR="00F5358D" w:rsidRDefault="00C8782D" w:rsidP="00CA2A5E">
      <w:pPr>
        <w:spacing w:line="276" w:lineRule="auto"/>
        <w:jc w:val="center"/>
        <w:rPr>
          <w:rFonts w:cs="Arial"/>
          <w:b/>
          <w:bCs/>
          <w:color w:val="7F7F7F"/>
          <w:sz w:val="36"/>
          <w:szCs w:val="44"/>
        </w:rPr>
      </w:pPr>
      <w:r>
        <w:rPr>
          <w:rFonts w:cs="Arial"/>
          <w:b/>
          <w:bCs/>
          <w:color w:val="7F7F7F"/>
          <w:sz w:val="36"/>
          <w:szCs w:val="44"/>
        </w:rPr>
        <w:t xml:space="preserve">Outsourcing of </w:t>
      </w:r>
      <w:r w:rsidR="00F5358D">
        <w:rPr>
          <w:rFonts w:cs="Arial"/>
          <w:b/>
          <w:bCs/>
          <w:color w:val="7F7F7F"/>
          <w:sz w:val="36"/>
          <w:szCs w:val="44"/>
        </w:rPr>
        <w:t>Information Techn</w:t>
      </w:r>
      <w:r>
        <w:rPr>
          <w:rFonts w:cs="Arial"/>
          <w:b/>
          <w:bCs/>
          <w:color w:val="7F7F7F"/>
          <w:sz w:val="36"/>
          <w:szCs w:val="44"/>
        </w:rPr>
        <w:t>ology</w:t>
      </w:r>
    </w:p>
    <w:p w14:paraId="539B358C" w14:textId="77777777" w:rsidR="00BE4B17" w:rsidRPr="00BE4B17" w:rsidRDefault="00BE4B17" w:rsidP="00CA2A5E">
      <w:pPr>
        <w:spacing w:line="276" w:lineRule="auto"/>
        <w:jc w:val="center"/>
        <w:rPr>
          <w:rFonts w:cs="Arial"/>
          <w:b/>
          <w:bCs/>
          <w:color w:val="7F7F7F"/>
          <w:sz w:val="28"/>
          <w:szCs w:val="28"/>
        </w:rPr>
      </w:pPr>
      <w:r w:rsidRPr="00BE4B17">
        <w:rPr>
          <w:rFonts w:cs="Arial"/>
          <w:b/>
          <w:bCs/>
          <w:color w:val="7F7F7F"/>
          <w:sz w:val="28"/>
          <w:szCs w:val="28"/>
        </w:rPr>
        <w:t xml:space="preserve">(Procurement project BCHA097) </w:t>
      </w:r>
    </w:p>
    <w:p w14:paraId="04622ECE" w14:textId="77777777" w:rsidR="00F5358D" w:rsidRDefault="00F5358D" w:rsidP="00CA2A5E">
      <w:pPr>
        <w:spacing w:line="276" w:lineRule="auto"/>
        <w:jc w:val="center"/>
        <w:rPr>
          <w:rFonts w:cs="Arial"/>
          <w:color w:val="000000"/>
          <w:sz w:val="32"/>
        </w:rPr>
      </w:pPr>
    </w:p>
    <w:p w14:paraId="45AA3A60" w14:textId="77777777" w:rsidR="00F5358D" w:rsidRDefault="00F5358D" w:rsidP="00C66DD3">
      <w:pPr>
        <w:spacing w:line="276" w:lineRule="auto"/>
        <w:rPr>
          <w:rFonts w:cs="Arial"/>
          <w:color w:val="000000"/>
          <w:sz w:val="32"/>
        </w:rPr>
      </w:pPr>
    </w:p>
    <w:p w14:paraId="2E8E4ECA" w14:textId="77777777" w:rsidR="00F5358D" w:rsidRDefault="00F5358D" w:rsidP="00C66DD3">
      <w:pPr>
        <w:spacing w:line="276" w:lineRule="auto"/>
        <w:rPr>
          <w:rFonts w:cs="Arial"/>
          <w:color w:val="000000"/>
          <w:sz w:val="32"/>
        </w:rPr>
      </w:pPr>
    </w:p>
    <w:p w14:paraId="24717406" w14:textId="77777777" w:rsidR="00F5358D" w:rsidRDefault="00F5358D" w:rsidP="00C66DD3">
      <w:pPr>
        <w:spacing w:line="276" w:lineRule="auto"/>
        <w:rPr>
          <w:rFonts w:cs="Arial"/>
          <w:color w:val="000000"/>
          <w:sz w:val="32"/>
        </w:rPr>
      </w:pPr>
    </w:p>
    <w:p w14:paraId="2F7CDF73" w14:textId="77777777" w:rsidR="00F5358D" w:rsidRDefault="00F5358D" w:rsidP="00C66DD3">
      <w:pPr>
        <w:spacing w:line="276" w:lineRule="auto"/>
        <w:rPr>
          <w:rFonts w:cs="Arial"/>
          <w:color w:val="000000"/>
          <w:sz w:val="32"/>
        </w:rPr>
      </w:pPr>
    </w:p>
    <w:p w14:paraId="64950D60" w14:textId="77777777" w:rsidR="00F5358D" w:rsidRDefault="00F5358D" w:rsidP="00C66DD3">
      <w:pPr>
        <w:spacing w:line="276" w:lineRule="auto"/>
        <w:rPr>
          <w:rFonts w:cs="Arial"/>
          <w:color w:val="000000"/>
          <w:sz w:val="32"/>
        </w:rPr>
      </w:pPr>
    </w:p>
    <w:p w14:paraId="452F0A78" w14:textId="77777777" w:rsidR="00F5358D" w:rsidRDefault="00F5358D" w:rsidP="00C66DD3">
      <w:pPr>
        <w:spacing w:line="276" w:lineRule="auto"/>
        <w:rPr>
          <w:rFonts w:cs="Arial"/>
          <w:color w:val="000000"/>
          <w:sz w:val="32"/>
        </w:rPr>
      </w:pPr>
    </w:p>
    <w:p w14:paraId="38B17B54" w14:textId="77777777" w:rsidR="00F5358D" w:rsidRDefault="00F5358D" w:rsidP="00C66DD3">
      <w:pPr>
        <w:spacing w:line="276" w:lineRule="auto"/>
        <w:rPr>
          <w:rFonts w:cs="Arial"/>
          <w:color w:val="000000"/>
          <w:sz w:val="32"/>
        </w:rPr>
      </w:pPr>
    </w:p>
    <w:p w14:paraId="0BD52846" w14:textId="77777777" w:rsidR="00F5358D" w:rsidRDefault="00F5358D" w:rsidP="00C66DD3">
      <w:pPr>
        <w:spacing w:line="276" w:lineRule="auto"/>
        <w:rPr>
          <w:rFonts w:cs="Arial"/>
          <w:color w:val="000000"/>
          <w:sz w:val="32"/>
        </w:rPr>
      </w:pPr>
    </w:p>
    <w:p w14:paraId="0B76C858" w14:textId="77777777" w:rsidR="00F5358D" w:rsidRDefault="00F5358D" w:rsidP="00C66DD3">
      <w:pPr>
        <w:spacing w:line="276" w:lineRule="auto"/>
        <w:rPr>
          <w:rFonts w:cs="Arial"/>
          <w:color w:val="000000"/>
          <w:sz w:val="32"/>
        </w:rPr>
      </w:pPr>
    </w:p>
    <w:p w14:paraId="66F0934F" w14:textId="77777777" w:rsidR="00F5358D" w:rsidRDefault="00F5358D" w:rsidP="00C66DD3">
      <w:pPr>
        <w:spacing w:line="276" w:lineRule="auto"/>
        <w:rPr>
          <w:rFonts w:cs="Arial"/>
          <w:color w:val="000000"/>
          <w:sz w:val="32"/>
        </w:rPr>
      </w:pPr>
    </w:p>
    <w:p w14:paraId="36503882" w14:textId="77777777" w:rsidR="00F5358D" w:rsidRDefault="00F5358D" w:rsidP="00C66DD3">
      <w:pPr>
        <w:spacing w:line="276" w:lineRule="auto"/>
        <w:jc w:val="center"/>
        <w:rPr>
          <w:rFonts w:cs="Arial"/>
          <w:color w:val="000000"/>
          <w:sz w:val="32"/>
        </w:rPr>
      </w:pPr>
    </w:p>
    <w:p w14:paraId="3E94A1E7" w14:textId="77777777" w:rsidR="00F5358D" w:rsidRDefault="00F5358D" w:rsidP="00C66DD3">
      <w:pPr>
        <w:spacing w:line="276" w:lineRule="auto"/>
        <w:jc w:val="center"/>
        <w:rPr>
          <w:rFonts w:cs="Arial"/>
          <w:color w:val="000000"/>
          <w:sz w:val="32"/>
        </w:rPr>
      </w:pPr>
      <w:r>
        <w:rPr>
          <w:rFonts w:cs="Arial"/>
          <w:color w:val="000000"/>
          <w:sz w:val="32"/>
        </w:rPr>
        <w:t>CONFIDENTIAL</w:t>
      </w:r>
    </w:p>
    <w:p w14:paraId="6713EA1D" w14:textId="10CD364F" w:rsidR="00F5358D" w:rsidRPr="009279C2" w:rsidRDefault="00F5358D" w:rsidP="00460466">
      <w:pPr>
        <w:pStyle w:val="Copyright"/>
        <w:rPr>
          <w:rFonts w:ascii="Calibri Bold" w:hAnsi="Calibri Bold"/>
          <w:b/>
          <w:sz w:val="40"/>
        </w:rPr>
      </w:pPr>
      <w:r>
        <w:rPr>
          <w:rFonts w:cs="Arial"/>
          <w:color w:val="286F23"/>
        </w:rPr>
        <w:br w:type="page"/>
      </w:r>
      <w:r w:rsidRPr="009279C2">
        <w:rPr>
          <w:rFonts w:ascii="Calibri Bold" w:hAnsi="Calibri Bold"/>
          <w:b/>
          <w:sz w:val="40"/>
        </w:rPr>
        <w:lastRenderedPageBreak/>
        <w:t>Table of Contents</w:t>
      </w:r>
      <w:r w:rsidR="00884467">
        <w:rPr>
          <w:rFonts w:ascii="Calibri Bold" w:hAnsi="Calibri Bold"/>
          <w:b/>
          <w:sz w:val="40"/>
        </w:rPr>
        <w:t xml:space="preserve"> </w:t>
      </w:r>
    </w:p>
    <w:p w14:paraId="02095A84" w14:textId="77777777" w:rsidR="00F5358D" w:rsidRPr="009279C2" w:rsidRDefault="00F5358D" w:rsidP="00C66DD3">
      <w:pPr>
        <w:spacing w:line="276" w:lineRule="auto"/>
        <w:rPr>
          <w:lang w:eastAsia="ja-JP"/>
        </w:rPr>
      </w:pPr>
    </w:p>
    <w:p w14:paraId="3BE236B8" w14:textId="08F1C2E3" w:rsidR="001B3887" w:rsidRPr="001549F5" w:rsidRDefault="00F5358D" w:rsidP="005C0F00">
      <w:pPr>
        <w:pStyle w:val="TOC1"/>
        <w:rPr>
          <w:rFonts w:ascii="Calibri" w:hAnsi="Calibri"/>
          <w:noProof/>
          <w:szCs w:val="22"/>
        </w:rPr>
      </w:pPr>
      <w:r w:rsidRPr="009279C2">
        <w:rPr>
          <w:rFonts w:cs="Arial"/>
        </w:rPr>
        <w:fldChar w:fldCharType="begin"/>
      </w:r>
      <w:r w:rsidRPr="009279C2">
        <w:rPr>
          <w:rFonts w:cs="Arial"/>
        </w:rPr>
        <w:instrText xml:space="preserve"> TOC \o "1-3" \h \z \u </w:instrText>
      </w:r>
      <w:r w:rsidRPr="009279C2">
        <w:rPr>
          <w:rFonts w:cs="Arial"/>
        </w:rPr>
        <w:fldChar w:fldCharType="separate"/>
      </w:r>
      <w:hyperlink w:anchor="_Toc90979459" w:history="1">
        <w:r w:rsidR="001B3887" w:rsidRPr="00392807">
          <w:rPr>
            <w:rStyle w:val="Hyperlink"/>
            <w:noProof/>
          </w:rPr>
          <w:t>1.</w:t>
        </w:r>
        <w:r w:rsidR="001B3887" w:rsidRPr="001549F5">
          <w:rPr>
            <w:rFonts w:ascii="Calibri" w:hAnsi="Calibri"/>
            <w:noProof/>
            <w:szCs w:val="22"/>
          </w:rPr>
          <w:tab/>
        </w:r>
        <w:r w:rsidR="001B3887" w:rsidRPr="00392807">
          <w:rPr>
            <w:rStyle w:val="Hyperlink"/>
            <w:noProof/>
          </w:rPr>
          <w:t>Introduction</w:t>
        </w:r>
        <w:r w:rsidR="001B3887">
          <w:rPr>
            <w:noProof/>
            <w:webHidden/>
          </w:rPr>
          <w:tab/>
        </w:r>
        <w:r w:rsidR="001B3887">
          <w:rPr>
            <w:noProof/>
            <w:webHidden/>
          </w:rPr>
          <w:fldChar w:fldCharType="begin"/>
        </w:r>
        <w:r w:rsidR="001B3887">
          <w:rPr>
            <w:noProof/>
            <w:webHidden/>
          </w:rPr>
          <w:instrText xml:space="preserve"> PAGEREF _Toc90979459 \h </w:instrText>
        </w:r>
        <w:r w:rsidR="001B3887">
          <w:rPr>
            <w:noProof/>
            <w:webHidden/>
          </w:rPr>
        </w:r>
        <w:r w:rsidR="001B3887">
          <w:rPr>
            <w:noProof/>
            <w:webHidden/>
          </w:rPr>
          <w:fldChar w:fldCharType="separate"/>
        </w:r>
        <w:r w:rsidR="00A81568">
          <w:rPr>
            <w:noProof/>
            <w:webHidden/>
          </w:rPr>
          <w:t>3</w:t>
        </w:r>
        <w:r w:rsidR="001B3887">
          <w:rPr>
            <w:noProof/>
            <w:webHidden/>
          </w:rPr>
          <w:fldChar w:fldCharType="end"/>
        </w:r>
      </w:hyperlink>
    </w:p>
    <w:p w14:paraId="705A1699" w14:textId="2AF43580" w:rsidR="001B3887" w:rsidRPr="001549F5" w:rsidRDefault="00433336" w:rsidP="005C0F00">
      <w:pPr>
        <w:pStyle w:val="TOC2"/>
        <w:rPr>
          <w:rFonts w:ascii="Calibri" w:hAnsi="Calibri"/>
          <w:noProof/>
          <w:szCs w:val="22"/>
        </w:rPr>
      </w:pPr>
      <w:hyperlink w:anchor="_Toc90979460" w:history="1">
        <w:r w:rsidR="001B3887" w:rsidRPr="00392807">
          <w:rPr>
            <w:rStyle w:val="Hyperlink"/>
            <w:noProof/>
          </w:rPr>
          <w:t>1.1</w:t>
        </w:r>
        <w:r w:rsidR="001B3887" w:rsidRPr="001549F5">
          <w:rPr>
            <w:rFonts w:ascii="Calibri" w:hAnsi="Calibri"/>
            <w:noProof/>
            <w:szCs w:val="22"/>
          </w:rPr>
          <w:tab/>
        </w:r>
        <w:r w:rsidR="001B3887" w:rsidRPr="00392807">
          <w:rPr>
            <w:rStyle w:val="Hyperlink"/>
            <w:noProof/>
          </w:rPr>
          <w:t>Communication</w:t>
        </w:r>
        <w:r w:rsidR="001B3887">
          <w:rPr>
            <w:noProof/>
            <w:webHidden/>
          </w:rPr>
          <w:tab/>
        </w:r>
        <w:r w:rsidR="001B3887">
          <w:rPr>
            <w:noProof/>
            <w:webHidden/>
          </w:rPr>
          <w:fldChar w:fldCharType="begin"/>
        </w:r>
        <w:r w:rsidR="001B3887">
          <w:rPr>
            <w:noProof/>
            <w:webHidden/>
          </w:rPr>
          <w:instrText xml:space="preserve"> PAGEREF _Toc90979460 \h </w:instrText>
        </w:r>
        <w:r w:rsidR="001B3887">
          <w:rPr>
            <w:noProof/>
            <w:webHidden/>
          </w:rPr>
        </w:r>
        <w:r w:rsidR="001B3887">
          <w:rPr>
            <w:noProof/>
            <w:webHidden/>
          </w:rPr>
          <w:fldChar w:fldCharType="separate"/>
        </w:r>
        <w:r w:rsidR="00A81568">
          <w:rPr>
            <w:noProof/>
            <w:webHidden/>
          </w:rPr>
          <w:t>4</w:t>
        </w:r>
        <w:r w:rsidR="001B3887">
          <w:rPr>
            <w:noProof/>
            <w:webHidden/>
          </w:rPr>
          <w:fldChar w:fldCharType="end"/>
        </w:r>
      </w:hyperlink>
    </w:p>
    <w:p w14:paraId="4B21CFB0" w14:textId="435BC7DA" w:rsidR="001B3887" w:rsidRPr="001549F5" w:rsidRDefault="00433336" w:rsidP="005C0F00">
      <w:pPr>
        <w:pStyle w:val="TOC1"/>
        <w:rPr>
          <w:rFonts w:ascii="Calibri" w:hAnsi="Calibri"/>
          <w:noProof/>
          <w:szCs w:val="22"/>
        </w:rPr>
      </w:pPr>
      <w:hyperlink w:anchor="_Toc90979461" w:history="1">
        <w:r w:rsidR="001B3887" w:rsidRPr="00392807">
          <w:rPr>
            <w:rStyle w:val="Hyperlink"/>
            <w:noProof/>
          </w:rPr>
          <w:t>2.</w:t>
        </w:r>
        <w:r w:rsidR="001B3887" w:rsidRPr="001549F5">
          <w:rPr>
            <w:rFonts w:ascii="Calibri" w:hAnsi="Calibri"/>
            <w:noProof/>
            <w:szCs w:val="22"/>
          </w:rPr>
          <w:tab/>
        </w:r>
        <w:r w:rsidR="001B3887" w:rsidRPr="00392807">
          <w:rPr>
            <w:rStyle w:val="Hyperlink"/>
            <w:noProof/>
          </w:rPr>
          <w:t>The Requirement (“Service Specification”)</w:t>
        </w:r>
        <w:r w:rsidR="001B3887">
          <w:rPr>
            <w:noProof/>
            <w:webHidden/>
          </w:rPr>
          <w:tab/>
        </w:r>
        <w:r w:rsidR="001B3887">
          <w:rPr>
            <w:noProof/>
            <w:webHidden/>
          </w:rPr>
          <w:fldChar w:fldCharType="begin"/>
        </w:r>
        <w:r w:rsidR="001B3887">
          <w:rPr>
            <w:noProof/>
            <w:webHidden/>
          </w:rPr>
          <w:instrText xml:space="preserve"> PAGEREF _Toc90979461 \h </w:instrText>
        </w:r>
        <w:r w:rsidR="001B3887">
          <w:rPr>
            <w:noProof/>
            <w:webHidden/>
          </w:rPr>
        </w:r>
        <w:r w:rsidR="001B3887">
          <w:rPr>
            <w:noProof/>
            <w:webHidden/>
          </w:rPr>
          <w:fldChar w:fldCharType="separate"/>
        </w:r>
        <w:r w:rsidR="00A81568">
          <w:rPr>
            <w:noProof/>
            <w:webHidden/>
          </w:rPr>
          <w:t>5</w:t>
        </w:r>
        <w:r w:rsidR="001B3887">
          <w:rPr>
            <w:noProof/>
            <w:webHidden/>
          </w:rPr>
          <w:fldChar w:fldCharType="end"/>
        </w:r>
      </w:hyperlink>
    </w:p>
    <w:p w14:paraId="6B296030" w14:textId="5980C440" w:rsidR="001B3887" w:rsidRPr="001549F5" w:rsidRDefault="00433336" w:rsidP="005C0F00">
      <w:pPr>
        <w:pStyle w:val="TOC2"/>
        <w:rPr>
          <w:rFonts w:ascii="Calibri" w:hAnsi="Calibri"/>
          <w:noProof/>
          <w:szCs w:val="22"/>
        </w:rPr>
      </w:pPr>
      <w:hyperlink w:anchor="_Toc90979462" w:history="1">
        <w:r w:rsidR="001B3887" w:rsidRPr="00392807">
          <w:rPr>
            <w:rStyle w:val="Hyperlink"/>
            <w:noProof/>
          </w:rPr>
          <w:t>2.1</w:t>
        </w:r>
        <w:r w:rsidR="001B3887" w:rsidRPr="001549F5">
          <w:rPr>
            <w:rFonts w:ascii="Calibri" w:hAnsi="Calibri"/>
            <w:noProof/>
            <w:szCs w:val="22"/>
          </w:rPr>
          <w:tab/>
        </w:r>
        <w:r w:rsidR="001B3887" w:rsidRPr="00392807">
          <w:rPr>
            <w:rStyle w:val="Hyperlink"/>
            <w:noProof/>
          </w:rPr>
          <w:t>Outcomes and Success Factors</w:t>
        </w:r>
        <w:r w:rsidR="001B3887">
          <w:rPr>
            <w:noProof/>
            <w:webHidden/>
          </w:rPr>
          <w:tab/>
        </w:r>
        <w:r w:rsidR="001B3887">
          <w:rPr>
            <w:noProof/>
            <w:webHidden/>
          </w:rPr>
          <w:fldChar w:fldCharType="begin"/>
        </w:r>
        <w:r w:rsidR="001B3887">
          <w:rPr>
            <w:noProof/>
            <w:webHidden/>
          </w:rPr>
          <w:instrText xml:space="preserve"> PAGEREF _Toc90979462 \h </w:instrText>
        </w:r>
        <w:r w:rsidR="001B3887">
          <w:rPr>
            <w:noProof/>
            <w:webHidden/>
          </w:rPr>
        </w:r>
        <w:r w:rsidR="001B3887">
          <w:rPr>
            <w:noProof/>
            <w:webHidden/>
          </w:rPr>
          <w:fldChar w:fldCharType="separate"/>
        </w:r>
        <w:r w:rsidR="00A81568">
          <w:rPr>
            <w:noProof/>
            <w:webHidden/>
          </w:rPr>
          <w:t>5</w:t>
        </w:r>
        <w:r w:rsidR="001B3887">
          <w:rPr>
            <w:noProof/>
            <w:webHidden/>
          </w:rPr>
          <w:fldChar w:fldCharType="end"/>
        </w:r>
      </w:hyperlink>
    </w:p>
    <w:p w14:paraId="2D5BF5B1" w14:textId="5DF2C52D" w:rsidR="001B3887" w:rsidRPr="001549F5" w:rsidRDefault="00433336" w:rsidP="005C0F00">
      <w:pPr>
        <w:pStyle w:val="TOC2"/>
        <w:rPr>
          <w:rFonts w:ascii="Calibri" w:hAnsi="Calibri"/>
          <w:noProof/>
          <w:szCs w:val="22"/>
        </w:rPr>
      </w:pPr>
      <w:hyperlink w:anchor="_Toc90979463" w:history="1">
        <w:r w:rsidR="001B3887" w:rsidRPr="00392807">
          <w:rPr>
            <w:rStyle w:val="Hyperlink"/>
            <w:noProof/>
          </w:rPr>
          <w:t>2.2</w:t>
        </w:r>
        <w:r w:rsidR="001B3887" w:rsidRPr="001549F5">
          <w:rPr>
            <w:rFonts w:ascii="Calibri" w:hAnsi="Calibri"/>
            <w:noProof/>
            <w:szCs w:val="22"/>
          </w:rPr>
          <w:tab/>
        </w:r>
        <w:r w:rsidR="001B3887" w:rsidRPr="00392807">
          <w:rPr>
            <w:rStyle w:val="Hyperlink"/>
            <w:noProof/>
          </w:rPr>
          <w:t>Expectations of the Supplier</w:t>
        </w:r>
        <w:r w:rsidR="001B3887">
          <w:rPr>
            <w:noProof/>
            <w:webHidden/>
          </w:rPr>
          <w:tab/>
        </w:r>
        <w:r w:rsidR="001B3887">
          <w:rPr>
            <w:noProof/>
            <w:webHidden/>
          </w:rPr>
          <w:fldChar w:fldCharType="begin"/>
        </w:r>
        <w:r w:rsidR="001B3887">
          <w:rPr>
            <w:noProof/>
            <w:webHidden/>
          </w:rPr>
          <w:instrText xml:space="preserve"> PAGEREF _Toc90979463 \h </w:instrText>
        </w:r>
        <w:r w:rsidR="001B3887">
          <w:rPr>
            <w:noProof/>
            <w:webHidden/>
          </w:rPr>
        </w:r>
        <w:r w:rsidR="001B3887">
          <w:rPr>
            <w:noProof/>
            <w:webHidden/>
          </w:rPr>
          <w:fldChar w:fldCharType="separate"/>
        </w:r>
        <w:r w:rsidR="00A81568">
          <w:rPr>
            <w:noProof/>
            <w:webHidden/>
          </w:rPr>
          <w:t>5</w:t>
        </w:r>
        <w:r w:rsidR="001B3887">
          <w:rPr>
            <w:noProof/>
            <w:webHidden/>
          </w:rPr>
          <w:fldChar w:fldCharType="end"/>
        </w:r>
      </w:hyperlink>
    </w:p>
    <w:p w14:paraId="3BED62A4" w14:textId="55345812" w:rsidR="001B3887" w:rsidRPr="001549F5" w:rsidRDefault="00433336" w:rsidP="005C0F00">
      <w:pPr>
        <w:pStyle w:val="TOC1"/>
        <w:rPr>
          <w:rFonts w:ascii="Calibri" w:hAnsi="Calibri"/>
          <w:noProof/>
          <w:szCs w:val="22"/>
        </w:rPr>
      </w:pPr>
      <w:hyperlink w:anchor="_Toc90979464" w:history="1">
        <w:r w:rsidR="001B3887" w:rsidRPr="00392807">
          <w:rPr>
            <w:rStyle w:val="Hyperlink"/>
            <w:noProof/>
          </w:rPr>
          <w:t>3.</w:t>
        </w:r>
        <w:r w:rsidR="001B3887" w:rsidRPr="001549F5">
          <w:rPr>
            <w:rFonts w:ascii="Calibri" w:hAnsi="Calibri"/>
            <w:noProof/>
            <w:szCs w:val="22"/>
          </w:rPr>
          <w:tab/>
        </w:r>
        <w:r w:rsidR="001B3887" w:rsidRPr="00392807">
          <w:rPr>
            <w:rStyle w:val="Hyperlink"/>
            <w:noProof/>
          </w:rPr>
          <w:t>BCHA Requirements</w:t>
        </w:r>
        <w:r w:rsidR="001B3887">
          <w:rPr>
            <w:noProof/>
            <w:webHidden/>
          </w:rPr>
          <w:tab/>
        </w:r>
        <w:r w:rsidR="001B3887">
          <w:rPr>
            <w:noProof/>
            <w:webHidden/>
          </w:rPr>
          <w:fldChar w:fldCharType="begin"/>
        </w:r>
        <w:r w:rsidR="001B3887">
          <w:rPr>
            <w:noProof/>
            <w:webHidden/>
          </w:rPr>
          <w:instrText xml:space="preserve"> PAGEREF _Toc90979464 \h </w:instrText>
        </w:r>
        <w:r w:rsidR="001B3887">
          <w:rPr>
            <w:noProof/>
            <w:webHidden/>
          </w:rPr>
        </w:r>
        <w:r w:rsidR="001B3887">
          <w:rPr>
            <w:noProof/>
            <w:webHidden/>
          </w:rPr>
          <w:fldChar w:fldCharType="separate"/>
        </w:r>
        <w:r w:rsidR="00A81568">
          <w:rPr>
            <w:noProof/>
            <w:webHidden/>
          </w:rPr>
          <w:t>6</w:t>
        </w:r>
        <w:r w:rsidR="001B3887">
          <w:rPr>
            <w:noProof/>
            <w:webHidden/>
          </w:rPr>
          <w:fldChar w:fldCharType="end"/>
        </w:r>
      </w:hyperlink>
    </w:p>
    <w:p w14:paraId="1CEDF12A" w14:textId="757162AE" w:rsidR="001B3887" w:rsidRPr="001549F5" w:rsidRDefault="00433336" w:rsidP="005C0F00">
      <w:pPr>
        <w:pStyle w:val="TOC2"/>
        <w:rPr>
          <w:rFonts w:ascii="Calibri" w:hAnsi="Calibri"/>
          <w:noProof/>
          <w:szCs w:val="22"/>
        </w:rPr>
      </w:pPr>
      <w:hyperlink w:anchor="_Toc90979465" w:history="1">
        <w:r w:rsidR="001B3887" w:rsidRPr="00392807">
          <w:rPr>
            <w:rStyle w:val="Hyperlink"/>
            <w:noProof/>
          </w:rPr>
          <w:t>3.1</w:t>
        </w:r>
        <w:r w:rsidR="001B3887" w:rsidRPr="001549F5">
          <w:rPr>
            <w:rFonts w:ascii="Calibri" w:hAnsi="Calibri"/>
            <w:noProof/>
            <w:szCs w:val="22"/>
          </w:rPr>
          <w:tab/>
        </w:r>
        <w:r w:rsidR="001B3887" w:rsidRPr="00392807">
          <w:rPr>
            <w:rStyle w:val="Hyperlink"/>
            <w:noProof/>
          </w:rPr>
          <w:t>Proposed IT strategy</w:t>
        </w:r>
        <w:r w:rsidR="001B3887">
          <w:rPr>
            <w:noProof/>
            <w:webHidden/>
          </w:rPr>
          <w:tab/>
        </w:r>
        <w:r w:rsidR="001B3887">
          <w:rPr>
            <w:noProof/>
            <w:webHidden/>
          </w:rPr>
          <w:fldChar w:fldCharType="begin"/>
        </w:r>
        <w:r w:rsidR="001B3887">
          <w:rPr>
            <w:noProof/>
            <w:webHidden/>
          </w:rPr>
          <w:instrText xml:space="preserve"> PAGEREF _Toc90979465 \h </w:instrText>
        </w:r>
        <w:r w:rsidR="001B3887">
          <w:rPr>
            <w:noProof/>
            <w:webHidden/>
          </w:rPr>
        </w:r>
        <w:r w:rsidR="001B3887">
          <w:rPr>
            <w:noProof/>
            <w:webHidden/>
          </w:rPr>
          <w:fldChar w:fldCharType="separate"/>
        </w:r>
        <w:r w:rsidR="00A81568">
          <w:rPr>
            <w:noProof/>
            <w:webHidden/>
          </w:rPr>
          <w:t>6</w:t>
        </w:r>
        <w:r w:rsidR="001B3887">
          <w:rPr>
            <w:noProof/>
            <w:webHidden/>
          </w:rPr>
          <w:fldChar w:fldCharType="end"/>
        </w:r>
      </w:hyperlink>
    </w:p>
    <w:p w14:paraId="6F49ABF3" w14:textId="4A30BEEA" w:rsidR="001B3887" w:rsidRPr="001549F5" w:rsidRDefault="00433336" w:rsidP="005C0F00">
      <w:pPr>
        <w:pStyle w:val="TOC2"/>
        <w:rPr>
          <w:rFonts w:ascii="Calibri" w:hAnsi="Calibri"/>
          <w:noProof/>
          <w:szCs w:val="22"/>
        </w:rPr>
      </w:pPr>
      <w:hyperlink w:anchor="_Toc90979466" w:history="1">
        <w:r w:rsidR="001B3887" w:rsidRPr="00392807">
          <w:rPr>
            <w:rStyle w:val="Hyperlink"/>
            <w:noProof/>
          </w:rPr>
          <w:t>3.2</w:t>
        </w:r>
        <w:r w:rsidR="001B3887" w:rsidRPr="001549F5">
          <w:rPr>
            <w:rFonts w:ascii="Calibri" w:hAnsi="Calibri"/>
            <w:noProof/>
            <w:szCs w:val="22"/>
          </w:rPr>
          <w:tab/>
        </w:r>
        <w:r w:rsidR="001B3887" w:rsidRPr="00392807">
          <w:rPr>
            <w:rStyle w:val="Hyperlink"/>
            <w:noProof/>
          </w:rPr>
          <w:t>IT Services Requirements</w:t>
        </w:r>
        <w:r w:rsidR="001B3887">
          <w:rPr>
            <w:noProof/>
            <w:webHidden/>
          </w:rPr>
          <w:tab/>
        </w:r>
        <w:r w:rsidR="001B3887">
          <w:rPr>
            <w:noProof/>
            <w:webHidden/>
          </w:rPr>
          <w:fldChar w:fldCharType="begin"/>
        </w:r>
        <w:r w:rsidR="001B3887">
          <w:rPr>
            <w:noProof/>
            <w:webHidden/>
          </w:rPr>
          <w:instrText xml:space="preserve"> PAGEREF _Toc90979466 \h </w:instrText>
        </w:r>
        <w:r w:rsidR="001B3887">
          <w:rPr>
            <w:noProof/>
            <w:webHidden/>
          </w:rPr>
        </w:r>
        <w:r w:rsidR="001B3887">
          <w:rPr>
            <w:noProof/>
            <w:webHidden/>
          </w:rPr>
          <w:fldChar w:fldCharType="separate"/>
        </w:r>
        <w:r w:rsidR="00A81568">
          <w:rPr>
            <w:noProof/>
            <w:webHidden/>
          </w:rPr>
          <w:t>6</w:t>
        </w:r>
        <w:r w:rsidR="001B3887">
          <w:rPr>
            <w:noProof/>
            <w:webHidden/>
          </w:rPr>
          <w:fldChar w:fldCharType="end"/>
        </w:r>
      </w:hyperlink>
    </w:p>
    <w:p w14:paraId="7856855B" w14:textId="19468AB4" w:rsidR="001B3887" w:rsidRPr="001549F5" w:rsidRDefault="00433336" w:rsidP="005C0F00">
      <w:pPr>
        <w:pStyle w:val="TOC2"/>
        <w:rPr>
          <w:rFonts w:ascii="Calibri" w:hAnsi="Calibri"/>
          <w:noProof/>
          <w:szCs w:val="22"/>
        </w:rPr>
      </w:pPr>
      <w:hyperlink w:anchor="_Toc90979467" w:history="1">
        <w:r w:rsidR="001B3887" w:rsidRPr="00392807">
          <w:rPr>
            <w:rStyle w:val="Hyperlink"/>
            <w:noProof/>
          </w:rPr>
          <w:t>3.3</w:t>
        </w:r>
        <w:r w:rsidR="001B3887" w:rsidRPr="001549F5">
          <w:rPr>
            <w:rFonts w:ascii="Calibri" w:hAnsi="Calibri"/>
            <w:noProof/>
            <w:szCs w:val="22"/>
          </w:rPr>
          <w:tab/>
        </w:r>
        <w:r w:rsidR="001B3887" w:rsidRPr="00392807">
          <w:rPr>
            <w:rStyle w:val="Hyperlink"/>
            <w:noProof/>
          </w:rPr>
          <w:t>Existing contracts</w:t>
        </w:r>
        <w:r w:rsidR="001B3887">
          <w:rPr>
            <w:noProof/>
            <w:webHidden/>
          </w:rPr>
          <w:tab/>
        </w:r>
        <w:r w:rsidR="001B3887">
          <w:rPr>
            <w:noProof/>
            <w:webHidden/>
          </w:rPr>
          <w:fldChar w:fldCharType="begin"/>
        </w:r>
        <w:r w:rsidR="001B3887">
          <w:rPr>
            <w:noProof/>
            <w:webHidden/>
          </w:rPr>
          <w:instrText xml:space="preserve"> PAGEREF _Toc90979467 \h </w:instrText>
        </w:r>
        <w:r w:rsidR="001B3887">
          <w:rPr>
            <w:noProof/>
            <w:webHidden/>
          </w:rPr>
        </w:r>
        <w:r w:rsidR="001B3887">
          <w:rPr>
            <w:noProof/>
            <w:webHidden/>
          </w:rPr>
          <w:fldChar w:fldCharType="separate"/>
        </w:r>
        <w:r w:rsidR="00A81568">
          <w:rPr>
            <w:noProof/>
            <w:webHidden/>
          </w:rPr>
          <w:t>7</w:t>
        </w:r>
        <w:r w:rsidR="001B3887">
          <w:rPr>
            <w:noProof/>
            <w:webHidden/>
          </w:rPr>
          <w:fldChar w:fldCharType="end"/>
        </w:r>
      </w:hyperlink>
    </w:p>
    <w:p w14:paraId="2A46EC78" w14:textId="3DC5D36F" w:rsidR="001B3887" w:rsidRPr="001549F5" w:rsidRDefault="00433336" w:rsidP="005C0F00">
      <w:pPr>
        <w:pStyle w:val="TOC2"/>
        <w:rPr>
          <w:rFonts w:ascii="Calibri" w:hAnsi="Calibri"/>
          <w:noProof/>
          <w:szCs w:val="22"/>
        </w:rPr>
      </w:pPr>
      <w:hyperlink w:anchor="_Toc90979468" w:history="1">
        <w:r w:rsidR="001B3887" w:rsidRPr="00392807">
          <w:rPr>
            <w:rStyle w:val="Hyperlink"/>
            <w:noProof/>
          </w:rPr>
          <w:t>3.4</w:t>
        </w:r>
        <w:r w:rsidR="001B3887" w:rsidRPr="001549F5">
          <w:rPr>
            <w:rFonts w:ascii="Calibri" w:hAnsi="Calibri"/>
            <w:noProof/>
            <w:szCs w:val="22"/>
          </w:rPr>
          <w:tab/>
        </w:r>
        <w:r w:rsidR="001B3887" w:rsidRPr="00392807">
          <w:rPr>
            <w:rStyle w:val="Hyperlink"/>
            <w:noProof/>
          </w:rPr>
          <w:t>Existing IT department structure</w:t>
        </w:r>
        <w:r w:rsidR="001B3887">
          <w:rPr>
            <w:noProof/>
            <w:webHidden/>
          </w:rPr>
          <w:tab/>
        </w:r>
        <w:r w:rsidR="001B3887">
          <w:rPr>
            <w:noProof/>
            <w:webHidden/>
          </w:rPr>
          <w:fldChar w:fldCharType="begin"/>
        </w:r>
        <w:r w:rsidR="001B3887">
          <w:rPr>
            <w:noProof/>
            <w:webHidden/>
          </w:rPr>
          <w:instrText xml:space="preserve"> PAGEREF _Toc90979468 \h </w:instrText>
        </w:r>
        <w:r w:rsidR="001B3887">
          <w:rPr>
            <w:noProof/>
            <w:webHidden/>
          </w:rPr>
        </w:r>
        <w:r w:rsidR="001B3887">
          <w:rPr>
            <w:noProof/>
            <w:webHidden/>
          </w:rPr>
          <w:fldChar w:fldCharType="separate"/>
        </w:r>
        <w:r w:rsidR="00A81568">
          <w:rPr>
            <w:noProof/>
            <w:webHidden/>
          </w:rPr>
          <w:t>7</w:t>
        </w:r>
        <w:r w:rsidR="001B3887">
          <w:rPr>
            <w:noProof/>
            <w:webHidden/>
          </w:rPr>
          <w:fldChar w:fldCharType="end"/>
        </w:r>
      </w:hyperlink>
    </w:p>
    <w:p w14:paraId="7DEA8D88" w14:textId="4EB27AC9" w:rsidR="001B3887" w:rsidRPr="001549F5" w:rsidRDefault="00433336" w:rsidP="005C0F00">
      <w:pPr>
        <w:pStyle w:val="TOC1"/>
        <w:rPr>
          <w:rFonts w:ascii="Calibri" w:hAnsi="Calibri"/>
          <w:noProof/>
          <w:szCs w:val="22"/>
        </w:rPr>
      </w:pPr>
      <w:hyperlink w:anchor="_Toc90979469" w:history="1">
        <w:r w:rsidR="001B3887" w:rsidRPr="00392807">
          <w:rPr>
            <w:rStyle w:val="Hyperlink"/>
            <w:noProof/>
          </w:rPr>
          <w:t>4.</w:t>
        </w:r>
        <w:r w:rsidR="001B3887" w:rsidRPr="001549F5">
          <w:rPr>
            <w:rFonts w:ascii="Calibri" w:hAnsi="Calibri"/>
            <w:noProof/>
            <w:szCs w:val="22"/>
          </w:rPr>
          <w:tab/>
        </w:r>
        <w:r w:rsidR="001B3887" w:rsidRPr="00392807">
          <w:rPr>
            <w:rStyle w:val="Hyperlink"/>
            <w:noProof/>
          </w:rPr>
          <w:t>The Tender Process and Instructions to Suppliers</w:t>
        </w:r>
        <w:r w:rsidR="001B3887">
          <w:rPr>
            <w:noProof/>
            <w:webHidden/>
          </w:rPr>
          <w:tab/>
        </w:r>
        <w:r w:rsidR="001B3887">
          <w:rPr>
            <w:noProof/>
            <w:webHidden/>
          </w:rPr>
          <w:fldChar w:fldCharType="begin"/>
        </w:r>
        <w:r w:rsidR="001B3887">
          <w:rPr>
            <w:noProof/>
            <w:webHidden/>
          </w:rPr>
          <w:instrText xml:space="preserve"> PAGEREF _Toc90979469 \h </w:instrText>
        </w:r>
        <w:r w:rsidR="001B3887">
          <w:rPr>
            <w:noProof/>
            <w:webHidden/>
          </w:rPr>
        </w:r>
        <w:r w:rsidR="001B3887">
          <w:rPr>
            <w:noProof/>
            <w:webHidden/>
          </w:rPr>
          <w:fldChar w:fldCharType="separate"/>
        </w:r>
        <w:r w:rsidR="00A81568">
          <w:rPr>
            <w:noProof/>
            <w:webHidden/>
          </w:rPr>
          <w:t>9</w:t>
        </w:r>
        <w:r w:rsidR="001B3887">
          <w:rPr>
            <w:noProof/>
            <w:webHidden/>
          </w:rPr>
          <w:fldChar w:fldCharType="end"/>
        </w:r>
      </w:hyperlink>
    </w:p>
    <w:p w14:paraId="2A44A7B9" w14:textId="6CF920AC" w:rsidR="001B3887" w:rsidRPr="001549F5" w:rsidRDefault="00433336" w:rsidP="00CD12EA">
      <w:pPr>
        <w:pStyle w:val="TOC2"/>
        <w:rPr>
          <w:rFonts w:ascii="Calibri" w:hAnsi="Calibri"/>
          <w:noProof/>
          <w:szCs w:val="22"/>
        </w:rPr>
      </w:pPr>
      <w:hyperlink w:anchor="_Toc90979470" w:history="1">
        <w:r w:rsidR="001B3887" w:rsidRPr="00392807">
          <w:rPr>
            <w:rStyle w:val="Hyperlink"/>
            <w:noProof/>
          </w:rPr>
          <w:t>4.1</w:t>
        </w:r>
        <w:r w:rsidR="001B3887" w:rsidRPr="001549F5">
          <w:rPr>
            <w:rFonts w:ascii="Calibri" w:hAnsi="Calibri"/>
            <w:noProof/>
            <w:szCs w:val="22"/>
          </w:rPr>
          <w:tab/>
        </w:r>
        <w:r w:rsidR="001B3887" w:rsidRPr="00392807">
          <w:rPr>
            <w:rStyle w:val="Hyperlink"/>
            <w:noProof/>
          </w:rPr>
          <w:t>Selection Criteria</w:t>
        </w:r>
        <w:r w:rsidR="001B3887">
          <w:rPr>
            <w:noProof/>
            <w:webHidden/>
          </w:rPr>
          <w:tab/>
        </w:r>
        <w:r w:rsidR="001B3887">
          <w:rPr>
            <w:noProof/>
            <w:webHidden/>
          </w:rPr>
          <w:fldChar w:fldCharType="begin"/>
        </w:r>
        <w:r w:rsidR="001B3887">
          <w:rPr>
            <w:noProof/>
            <w:webHidden/>
          </w:rPr>
          <w:instrText xml:space="preserve"> PAGEREF _Toc90979470 \h </w:instrText>
        </w:r>
        <w:r w:rsidR="001B3887">
          <w:rPr>
            <w:noProof/>
            <w:webHidden/>
          </w:rPr>
        </w:r>
        <w:r w:rsidR="001B3887">
          <w:rPr>
            <w:noProof/>
            <w:webHidden/>
          </w:rPr>
          <w:fldChar w:fldCharType="separate"/>
        </w:r>
        <w:r w:rsidR="00A81568">
          <w:rPr>
            <w:noProof/>
            <w:webHidden/>
          </w:rPr>
          <w:t>9</w:t>
        </w:r>
        <w:r w:rsidR="001B3887">
          <w:rPr>
            <w:noProof/>
            <w:webHidden/>
          </w:rPr>
          <w:fldChar w:fldCharType="end"/>
        </w:r>
      </w:hyperlink>
    </w:p>
    <w:p w14:paraId="26E32DDD" w14:textId="12F88100" w:rsidR="001B3887" w:rsidRPr="001549F5" w:rsidRDefault="00433336" w:rsidP="00CD12EA">
      <w:pPr>
        <w:pStyle w:val="TOC2"/>
        <w:rPr>
          <w:rFonts w:ascii="Calibri" w:hAnsi="Calibri"/>
          <w:noProof/>
          <w:szCs w:val="22"/>
        </w:rPr>
      </w:pPr>
      <w:hyperlink w:anchor="_Toc90979471" w:history="1">
        <w:r w:rsidR="001B3887" w:rsidRPr="00392807">
          <w:rPr>
            <w:rStyle w:val="Hyperlink"/>
            <w:noProof/>
          </w:rPr>
          <w:t>4.2</w:t>
        </w:r>
        <w:r w:rsidR="001B3887" w:rsidRPr="001549F5">
          <w:rPr>
            <w:rFonts w:ascii="Calibri" w:hAnsi="Calibri"/>
            <w:noProof/>
            <w:szCs w:val="22"/>
          </w:rPr>
          <w:tab/>
        </w:r>
        <w:r w:rsidR="001B3887" w:rsidRPr="00392807">
          <w:rPr>
            <w:rStyle w:val="Hyperlink"/>
            <w:noProof/>
          </w:rPr>
          <w:t>Conditions of Tender</w:t>
        </w:r>
        <w:r w:rsidR="001B3887">
          <w:rPr>
            <w:noProof/>
            <w:webHidden/>
          </w:rPr>
          <w:tab/>
        </w:r>
        <w:r w:rsidR="001B3887">
          <w:rPr>
            <w:noProof/>
            <w:webHidden/>
          </w:rPr>
          <w:fldChar w:fldCharType="begin"/>
        </w:r>
        <w:r w:rsidR="001B3887">
          <w:rPr>
            <w:noProof/>
            <w:webHidden/>
          </w:rPr>
          <w:instrText xml:space="preserve"> PAGEREF _Toc90979471 \h </w:instrText>
        </w:r>
        <w:r w:rsidR="001B3887">
          <w:rPr>
            <w:noProof/>
            <w:webHidden/>
          </w:rPr>
        </w:r>
        <w:r w:rsidR="001B3887">
          <w:rPr>
            <w:noProof/>
            <w:webHidden/>
          </w:rPr>
          <w:fldChar w:fldCharType="separate"/>
        </w:r>
        <w:r w:rsidR="00A81568">
          <w:rPr>
            <w:noProof/>
            <w:webHidden/>
          </w:rPr>
          <w:t>10</w:t>
        </w:r>
        <w:r w:rsidR="001B3887">
          <w:rPr>
            <w:noProof/>
            <w:webHidden/>
          </w:rPr>
          <w:fldChar w:fldCharType="end"/>
        </w:r>
      </w:hyperlink>
    </w:p>
    <w:p w14:paraId="74633FF6" w14:textId="6C6C0CB5" w:rsidR="001B3887" w:rsidRPr="001549F5" w:rsidRDefault="00433336" w:rsidP="00CD12EA">
      <w:pPr>
        <w:pStyle w:val="TOC2"/>
        <w:rPr>
          <w:rFonts w:ascii="Calibri" w:hAnsi="Calibri"/>
          <w:noProof/>
          <w:szCs w:val="22"/>
        </w:rPr>
      </w:pPr>
      <w:hyperlink w:anchor="_Toc90979472" w:history="1">
        <w:r w:rsidR="001B3887" w:rsidRPr="00392807">
          <w:rPr>
            <w:rStyle w:val="Hyperlink"/>
            <w:noProof/>
          </w:rPr>
          <w:t>4.3</w:t>
        </w:r>
        <w:r w:rsidR="001B3887" w:rsidRPr="001549F5">
          <w:rPr>
            <w:rFonts w:ascii="Calibri" w:hAnsi="Calibri"/>
            <w:noProof/>
            <w:szCs w:val="22"/>
          </w:rPr>
          <w:tab/>
        </w:r>
        <w:r w:rsidR="001B3887" w:rsidRPr="00392807">
          <w:rPr>
            <w:rStyle w:val="Hyperlink"/>
            <w:noProof/>
          </w:rPr>
          <w:t>Tender Schedule</w:t>
        </w:r>
        <w:r w:rsidR="001B3887">
          <w:rPr>
            <w:noProof/>
            <w:webHidden/>
          </w:rPr>
          <w:tab/>
        </w:r>
        <w:r w:rsidR="001B3887">
          <w:rPr>
            <w:noProof/>
            <w:webHidden/>
          </w:rPr>
          <w:fldChar w:fldCharType="begin"/>
        </w:r>
        <w:r w:rsidR="001B3887">
          <w:rPr>
            <w:noProof/>
            <w:webHidden/>
          </w:rPr>
          <w:instrText xml:space="preserve"> PAGEREF _Toc90979472 \h </w:instrText>
        </w:r>
        <w:r w:rsidR="001B3887">
          <w:rPr>
            <w:noProof/>
            <w:webHidden/>
          </w:rPr>
        </w:r>
        <w:r w:rsidR="001B3887">
          <w:rPr>
            <w:noProof/>
            <w:webHidden/>
          </w:rPr>
          <w:fldChar w:fldCharType="separate"/>
        </w:r>
        <w:r w:rsidR="00A81568">
          <w:rPr>
            <w:noProof/>
            <w:webHidden/>
          </w:rPr>
          <w:t>11</w:t>
        </w:r>
        <w:r w:rsidR="001B3887">
          <w:rPr>
            <w:noProof/>
            <w:webHidden/>
          </w:rPr>
          <w:fldChar w:fldCharType="end"/>
        </w:r>
      </w:hyperlink>
    </w:p>
    <w:p w14:paraId="1E99C7EA" w14:textId="42B7C9BA" w:rsidR="001B3887" w:rsidRPr="001549F5" w:rsidRDefault="00433336" w:rsidP="00CD12EA">
      <w:pPr>
        <w:pStyle w:val="TOC2"/>
        <w:rPr>
          <w:rFonts w:ascii="Calibri" w:hAnsi="Calibri"/>
          <w:noProof/>
          <w:szCs w:val="22"/>
        </w:rPr>
      </w:pPr>
      <w:hyperlink w:anchor="_Toc90979473" w:history="1">
        <w:r w:rsidR="001B3887" w:rsidRPr="00392807">
          <w:rPr>
            <w:rStyle w:val="Hyperlink"/>
            <w:noProof/>
          </w:rPr>
          <w:t>4.4</w:t>
        </w:r>
        <w:r w:rsidR="001B3887" w:rsidRPr="001549F5">
          <w:rPr>
            <w:rFonts w:ascii="Calibri" w:hAnsi="Calibri"/>
            <w:noProof/>
            <w:szCs w:val="22"/>
          </w:rPr>
          <w:tab/>
        </w:r>
        <w:r w:rsidR="001B3887" w:rsidRPr="00392807">
          <w:rPr>
            <w:rStyle w:val="Hyperlink"/>
            <w:noProof/>
          </w:rPr>
          <w:t>Completing the Tender</w:t>
        </w:r>
        <w:r w:rsidR="001B3887">
          <w:rPr>
            <w:noProof/>
            <w:webHidden/>
          </w:rPr>
          <w:tab/>
        </w:r>
        <w:r w:rsidR="001B3887">
          <w:rPr>
            <w:noProof/>
            <w:webHidden/>
          </w:rPr>
          <w:fldChar w:fldCharType="begin"/>
        </w:r>
        <w:r w:rsidR="001B3887">
          <w:rPr>
            <w:noProof/>
            <w:webHidden/>
          </w:rPr>
          <w:instrText xml:space="preserve"> PAGEREF _Toc90979473 \h </w:instrText>
        </w:r>
        <w:r w:rsidR="001B3887">
          <w:rPr>
            <w:noProof/>
            <w:webHidden/>
          </w:rPr>
        </w:r>
        <w:r w:rsidR="001B3887">
          <w:rPr>
            <w:noProof/>
            <w:webHidden/>
          </w:rPr>
          <w:fldChar w:fldCharType="separate"/>
        </w:r>
        <w:r w:rsidR="00A81568">
          <w:rPr>
            <w:noProof/>
            <w:webHidden/>
          </w:rPr>
          <w:t>12</w:t>
        </w:r>
        <w:r w:rsidR="001B3887">
          <w:rPr>
            <w:noProof/>
            <w:webHidden/>
          </w:rPr>
          <w:fldChar w:fldCharType="end"/>
        </w:r>
      </w:hyperlink>
    </w:p>
    <w:p w14:paraId="0C97261E" w14:textId="0A88D0EB" w:rsidR="001B3887" w:rsidRPr="001549F5" w:rsidRDefault="00433336" w:rsidP="00CD12EA">
      <w:pPr>
        <w:pStyle w:val="TOC2"/>
        <w:rPr>
          <w:rFonts w:ascii="Calibri" w:hAnsi="Calibri"/>
          <w:noProof/>
          <w:szCs w:val="22"/>
        </w:rPr>
      </w:pPr>
      <w:hyperlink w:anchor="_Toc90979474" w:history="1">
        <w:r w:rsidR="001B3887" w:rsidRPr="00392807">
          <w:rPr>
            <w:rStyle w:val="Hyperlink"/>
            <w:noProof/>
          </w:rPr>
          <w:t>4.5</w:t>
        </w:r>
        <w:r w:rsidR="001B3887" w:rsidRPr="001549F5">
          <w:rPr>
            <w:rFonts w:ascii="Calibri" w:hAnsi="Calibri"/>
            <w:noProof/>
            <w:szCs w:val="22"/>
          </w:rPr>
          <w:tab/>
        </w:r>
        <w:r w:rsidR="001B3887" w:rsidRPr="00392807">
          <w:rPr>
            <w:rStyle w:val="Hyperlink"/>
            <w:noProof/>
          </w:rPr>
          <w:t>Returning the Tender</w:t>
        </w:r>
        <w:r w:rsidR="001B3887">
          <w:rPr>
            <w:noProof/>
            <w:webHidden/>
          </w:rPr>
          <w:tab/>
        </w:r>
        <w:r w:rsidR="001B3887">
          <w:rPr>
            <w:noProof/>
            <w:webHidden/>
          </w:rPr>
          <w:fldChar w:fldCharType="begin"/>
        </w:r>
        <w:r w:rsidR="001B3887">
          <w:rPr>
            <w:noProof/>
            <w:webHidden/>
          </w:rPr>
          <w:instrText xml:space="preserve"> PAGEREF _Toc90979474 \h </w:instrText>
        </w:r>
        <w:r w:rsidR="001B3887">
          <w:rPr>
            <w:noProof/>
            <w:webHidden/>
          </w:rPr>
        </w:r>
        <w:r w:rsidR="001B3887">
          <w:rPr>
            <w:noProof/>
            <w:webHidden/>
          </w:rPr>
          <w:fldChar w:fldCharType="separate"/>
        </w:r>
        <w:r w:rsidR="00A81568">
          <w:rPr>
            <w:noProof/>
            <w:webHidden/>
          </w:rPr>
          <w:t>12</w:t>
        </w:r>
        <w:r w:rsidR="001B3887">
          <w:rPr>
            <w:noProof/>
            <w:webHidden/>
          </w:rPr>
          <w:fldChar w:fldCharType="end"/>
        </w:r>
      </w:hyperlink>
    </w:p>
    <w:p w14:paraId="1D9DF2AA" w14:textId="10357E08" w:rsidR="001B3887" w:rsidRPr="001549F5" w:rsidRDefault="00433336" w:rsidP="00CD12EA">
      <w:pPr>
        <w:pStyle w:val="TOC2"/>
        <w:rPr>
          <w:rFonts w:ascii="Calibri" w:hAnsi="Calibri"/>
          <w:noProof/>
          <w:szCs w:val="22"/>
        </w:rPr>
      </w:pPr>
      <w:hyperlink w:anchor="_Toc90979475" w:history="1">
        <w:r w:rsidR="001B3887" w:rsidRPr="00392807">
          <w:rPr>
            <w:rStyle w:val="Hyperlink"/>
            <w:noProof/>
          </w:rPr>
          <w:t>4.6</w:t>
        </w:r>
        <w:r w:rsidR="001B3887" w:rsidRPr="001549F5">
          <w:rPr>
            <w:rFonts w:ascii="Calibri" w:hAnsi="Calibri"/>
            <w:noProof/>
            <w:szCs w:val="22"/>
          </w:rPr>
          <w:tab/>
        </w:r>
        <w:r w:rsidR="001B3887" w:rsidRPr="00392807">
          <w:rPr>
            <w:rStyle w:val="Hyperlink"/>
            <w:noProof/>
          </w:rPr>
          <w:t>TUPE</w:t>
        </w:r>
        <w:r w:rsidR="001B3887">
          <w:rPr>
            <w:noProof/>
            <w:webHidden/>
          </w:rPr>
          <w:tab/>
        </w:r>
        <w:r w:rsidR="001B3887">
          <w:rPr>
            <w:noProof/>
            <w:webHidden/>
          </w:rPr>
          <w:fldChar w:fldCharType="begin"/>
        </w:r>
        <w:r w:rsidR="001B3887">
          <w:rPr>
            <w:noProof/>
            <w:webHidden/>
          </w:rPr>
          <w:instrText xml:space="preserve"> PAGEREF _Toc90979475 \h </w:instrText>
        </w:r>
        <w:r w:rsidR="001B3887">
          <w:rPr>
            <w:noProof/>
            <w:webHidden/>
          </w:rPr>
        </w:r>
        <w:r w:rsidR="001B3887">
          <w:rPr>
            <w:noProof/>
            <w:webHidden/>
          </w:rPr>
          <w:fldChar w:fldCharType="separate"/>
        </w:r>
        <w:r w:rsidR="00A81568">
          <w:rPr>
            <w:noProof/>
            <w:webHidden/>
          </w:rPr>
          <w:t>12</w:t>
        </w:r>
        <w:r w:rsidR="001B3887">
          <w:rPr>
            <w:noProof/>
            <w:webHidden/>
          </w:rPr>
          <w:fldChar w:fldCharType="end"/>
        </w:r>
      </w:hyperlink>
    </w:p>
    <w:p w14:paraId="4F732C36" w14:textId="3AF88A43" w:rsidR="001B3887" w:rsidRPr="001549F5" w:rsidRDefault="00433336" w:rsidP="005C0F00">
      <w:pPr>
        <w:pStyle w:val="TOC1"/>
        <w:rPr>
          <w:rFonts w:ascii="Calibri" w:hAnsi="Calibri"/>
          <w:noProof/>
          <w:szCs w:val="22"/>
        </w:rPr>
      </w:pPr>
      <w:hyperlink w:anchor="_Toc90979476" w:history="1">
        <w:r w:rsidR="001B3887" w:rsidRPr="00A81568">
          <w:rPr>
            <w:rStyle w:val="Hyperlink"/>
            <w:noProof/>
          </w:rPr>
          <w:t>5.</w:t>
        </w:r>
        <w:r w:rsidR="001B3887" w:rsidRPr="0023120C">
          <w:rPr>
            <w:rFonts w:ascii="Calibri" w:hAnsi="Calibri"/>
            <w:noProof/>
            <w:szCs w:val="22"/>
          </w:rPr>
          <w:tab/>
        </w:r>
        <w:r w:rsidR="001B3887" w:rsidRPr="00A81568">
          <w:rPr>
            <w:rStyle w:val="Hyperlink"/>
            <w:noProof/>
          </w:rPr>
          <w:t xml:space="preserve">Company Profile Information (Mandatory) </w:t>
        </w:r>
        <w:r w:rsidR="001B3887">
          <w:rPr>
            <w:noProof/>
            <w:webHidden/>
          </w:rPr>
          <w:tab/>
        </w:r>
        <w:r w:rsidR="001B3887">
          <w:rPr>
            <w:noProof/>
            <w:webHidden/>
          </w:rPr>
          <w:fldChar w:fldCharType="begin"/>
        </w:r>
        <w:r w:rsidR="001B3887">
          <w:rPr>
            <w:noProof/>
            <w:webHidden/>
          </w:rPr>
          <w:instrText xml:space="preserve"> PAGEREF _Toc90979476 \h </w:instrText>
        </w:r>
        <w:r w:rsidR="001B3887">
          <w:rPr>
            <w:noProof/>
            <w:webHidden/>
          </w:rPr>
        </w:r>
        <w:r w:rsidR="001B3887">
          <w:rPr>
            <w:noProof/>
            <w:webHidden/>
          </w:rPr>
          <w:fldChar w:fldCharType="separate"/>
        </w:r>
        <w:r w:rsidR="00A81568">
          <w:rPr>
            <w:noProof/>
            <w:webHidden/>
          </w:rPr>
          <w:t>13</w:t>
        </w:r>
        <w:r w:rsidR="001B3887">
          <w:rPr>
            <w:noProof/>
            <w:webHidden/>
          </w:rPr>
          <w:fldChar w:fldCharType="end"/>
        </w:r>
      </w:hyperlink>
    </w:p>
    <w:p w14:paraId="10740643" w14:textId="1A681732" w:rsidR="001B3887" w:rsidRPr="001549F5" w:rsidRDefault="00433336" w:rsidP="005C0F00">
      <w:pPr>
        <w:pStyle w:val="TOC1"/>
        <w:rPr>
          <w:rFonts w:ascii="Calibri" w:hAnsi="Calibri"/>
          <w:noProof/>
          <w:szCs w:val="22"/>
        </w:rPr>
      </w:pPr>
      <w:hyperlink w:anchor="_Toc90979477" w:history="1">
        <w:r w:rsidR="001B3887" w:rsidRPr="00392807">
          <w:rPr>
            <w:rStyle w:val="Hyperlink"/>
            <w:noProof/>
          </w:rPr>
          <w:t>6.</w:t>
        </w:r>
        <w:r w:rsidR="001B3887" w:rsidRPr="001549F5">
          <w:rPr>
            <w:rFonts w:ascii="Calibri" w:hAnsi="Calibri"/>
            <w:noProof/>
            <w:szCs w:val="22"/>
          </w:rPr>
          <w:tab/>
        </w:r>
        <w:r w:rsidR="001B3887" w:rsidRPr="00392807">
          <w:rPr>
            <w:rStyle w:val="Hyperlink"/>
            <w:noProof/>
          </w:rPr>
          <w:t>Form of Tender</w:t>
        </w:r>
        <w:r w:rsidR="001B3887">
          <w:rPr>
            <w:noProof/>
            <w:webHidden/>
          </w:rPr>
          <w:tab/>
        </w:r>
        <w:r w:rsidR="001B3887">
          <w:rPr>
            <w:noProof/>
            <w:webHidden/>
          </w:rPr>
          <w:fldChar w:fldCharType="begin"/>
        </w:r>
        <w:r w:rsidR="001B3887">
          <w:rPr>
            <w:noProof/>
            <w:webHidden/>
          </w:rPr>
          <w:instrText xml:space="preserve"> PAGEREF _Toc90979477 \h </w:instrText>
        </w:r>
        <w:r w:rsidR="001B3887">
          <w:rPr>
            <w:noProof/>
            <w:webHidden/>
          </w:rPr>
        </w:r>
        <w:r w:rsidR="001B3887">
          <w:rPr>
            <w:noProof/>
            <w:webHidden/>
          </w:rPr>
          <w:fldChar w:fldCharType="separate"/>
        </w:r>
        <w:r w:rsidR="00A81568">
          <w:rPr>
            <w:noProof/>
            <w:webHidden/>
          </w:rPr>
          <w:t>14</w:t>
        </w:r>
        <w:r w:rsidR="001B3887">
          <w:rPr>
            <w:noProof/>
            <w:webHidden/>
          </w:rPr>
          <w:fldChar w:fldCharType="end"/>
        </w:r>
      </w:hyperlink>
    </w:p>
    <w:p w14:paraId="4E20E85E" w14:textId="2EA43F2F" w:rsidR="001B3887" w:rsidRPr="001549F5" w:rsidRDefault="00433336" w:rsidP="005C0F00">
      <w:pPr>
        <w:pStyle w:val="TOC1"/>
        <w:rPr>
          <w:rFonts w:ascii="Calibri" w:hAnsi="Calibri"/>
          <w:noProof/>
          <w:szCs w:val="22"/>
        </w:rPr>
      </w:pPr>
      <w:hyperlink w:anchor="_Toc90979478" w:history="1">
        <w:r w:rsidR="001B3887" w:rsidRPr="00392807">
          <w:rPr>
            <w:rStyle w:val="Hyperlink"/>
            <w:noProof/>
          </w:rPr>
          <w:t>7.</w:t>
        </w:r>
        <w:r w:rsidR="001B3887" w:rsidRPr="001549F5">
          <w:rPr>
            <w:rFonts w:ascii="Calibri" w:hAnsi="Calibri"/>
            <w:noProof/>
            <w:szCs w:val="22"/>
          </w:rPr>
          <w:tab/>
        </w:r>
        <w:r w:rsidR="001B3887" w:rsidRPr="00392807">
          <w:rPr>
            <w:rStyle w:val="Hyperlink"/>
            <w:noProof/>
          </w:rPr>
          <w:t>Appendices</w:t>
        </w:r>
        <w:r w:rsidR="001B3887">
          <w:rPr>
            <w:noProof/>
            <w:webHidden/>
          </w:rPr>
          <w:tab/>
        </w:r>
        <w:r w:rsidR="001B3887">
          <w:rPr>
            <w:noProof/>
            <w:webHidden/>
          </w:rPr>
          <w:fldChar w:fldCharType="begin"/>
        </w:r>
        <w:r w:rsidR="001B3887">
          <w:rPr>
            <w:noProof/>
            <w:webHidden/>
          </w:rPr>
          <w:instrText xml:space="preserve"> PAGEREF _Toc90979478 \h </w:instrText>
        </w:r>
        <w:r w:rsidR="001B3887">
          <w:rPr>
            <w:noProof/>
            <w:webHidden/>
          </w:rPr>
        </w:r>
        <w:r w:rsidR="001B3887">
          <w:rPr>
            <w:noProof/>
            <w:webHidden/>
          </w:rPr>
          <w:fldChar w:fldCharType="separate"/>
        </w:r>
        <w:r w:rsidR="00A81568">
          <w:rPr>
            <w:noProof/>
            <w:webHidden/>
          </w:rPr>
          <w:t>16</w:t>
        </w:r>
        <w:r w:rsidR="001B3887">
          <w:rPr>
            <w:noProof/>
            <w:webHidden/>
          </w:rPr>
          <w:fldChar w:fldCharType="end"/>
        </w:r>
      </w:hyperlink>
    </w:p>
    <w:p w14:paraId="5F7F488C" w14:textId="75D5DB0B" w:rsidR="001B3887" w:rsidRPr="001549F5" w:rsidRDefault="00433336" w:rsidP="00CD12EA">
      <w:pPr>
        <w:pStyle w:val="TOC2"/>
        <w:rPr>
          <w:rFonts w:ascii="Calibri" w:hAnsi="Calibri"/>
          <w:noProof/>
          <w:szCs w:val="22"/>
        </w:rPr>
      </w:pPr>
      <w:hyperlink w:anchor="_Toc90979479" w:history="1">
        <w:r w:rsidR="001B3887" w:rsidRPr="00392807">
          <w:rPr>
            <w:rStyle w:val="Hyperlink"/>
            <w:noProof/>
          </w:rPr>
          <w:t>7.1</w:t>
        </w:r>
        <w:r w:rsidR="001B3887" w:rsidRPr="001549F5">
          <w:rPr>
            <w:rFonts w:ascii="Calibri" w:hAnsi="Calibri"/>
            <w:noProof/>
            <w:szCs w:val="22"/>
          </w:rPr>
          <w:tab/>
        </w:r>
        <w:r w:rsidR="00A81568">
          <w:rPr>
            <w:rStyle w:val="Hyperlink"/>
            <w:noProof/>
          </w:rPr>
          <w:t>Appendix 1 – Proposed</w:t>
        </w:r>
        <w:r w:rsidR="001B3887" w:rsidRPr="00392807">
          <w:rPr>
            <w:rStyle w:val="Hyperlink"/>
            <w:noProof/>
          </w:rPr>
          <w:t xml:space="preserve"> IT Strategy Report</w:t>
        </w:r>
        <w:r w:rsidR="001B3887">
          <w:rPr>
            <w:noProof/>
            <w:webHidden/>
          </w:rPr>
          <w:tab/>
        </w:r>
        <w:r w:rsidR="001B3887">
          <w:rPr>
            <w:noProof/>
            <w:webHidden/>
          </w:rPr>
          <w:fldChar w:fldCharType="begin"/>
        </w:r>
        <w:r w:rsidR="001B3887">
          <w:rPr>
            <w:noProof/>
            <w:webHidden/>
          </w:rPr>
          <w:instrText xml:space="preserve"> PAGEREF _Toc90979479 \h </w:instrText>
        </w:r>
        <w:r w:rsidR="001B3887">
          <w:rPr>
            <w:noProof/>
            <w:webHidden/>
          </w:rPr>
        </w:r>
        <w:r w:rsidR="001B3887">
          <w:rPr>
            <w:noProof/>
            <w:webHidden/>
          </w:rPr>
          <w:fldChar w:fldCharType="separate"/>
        </w:r>
        <w:r w:rsidR="00A81568">
          <w:rPr>
            <w:noProof/>
            <w:webHidden/>
          </w:rPr>
          <w:t>16</w:t>
        </w:r>
        <w:r w:rsidR="001B3887">
          <w:rPr>
            <w:noProof/>
            <w:webHidden/>
          </w:rPr>
          <w:fldChar w:fldCharType="end"/>
        </w:r>
      </w:hyperlink>
    </w:p>
    <w:p w14:paraId="310EFA01" w14:textId="4538C756" w:rsidR="001B3887" w:rsidRPr="001549F5" w:rsidRDefault="00433336" w:rsidP="00CD12EA">
      <w:pPr>
        <w:pStyle w:val="TOC2"/>
        <w:rPr>
          <w:rFonts w:ascii="Calibri" w:hAnsi="Calibri"/>
          <w:noProof/>
          <w:szCs w:val="22"/>
        </w:rPr>
      </w:pPr>
      <w:hyperlink w:anchor="_Toc90979480" w:history="1">
        <w:r w:rsidR="001B3887" w:rsidRPr="00392807">
          <w:rPr>
            <w:rStyle w:val="Hyperlink"/>
            <w:noProof/>
          </w:rPr>
          <w:t>7.2</w:t>
        </w:r>
        <w:r w:rsidR="001B3887" w:rsidRPr="001549F5">
          <w:rPr>
            <w:rFonts w:ascii="Calibri" w:hAnsi="Calibri"/>
            <w:noProof/>
            <w:szCs w:val="22"/>
          </w:rPr>
          <w:tab/>
        </w:r>
        <w:r w:rsidR="001B3887" w:rsidRPr="00392807">
          <w:rPr>
            <w:rStyle w:val="Hyperlink"/>
            <w:noProof/>
          </w:rPr>
          <w:t>7.2 Pricing schedule</w:t>
        </w:r>
        <w:r w:rsidR="001B3887">
          <w:rPr>
            <w:noProof/>
            <w:webHidden/>
          </w:rPr>
          <w:tab/>
        </w:r>
        <w:r w:rsidR="001B3887">
          <w:rPr>
            <w:noProof/>
            <w:webHidden/>
          </w:rPr>
          <w:fldChar w:fldCharType="begin"/>
        </w:r>
        <w:r w:rsidR="001B3887">
          <w:rPr>
            <w:noProof/>
            <w:webHidden/>
          </w:rPr>
          <w:instrText xml:space="preserve"> PAGEREF _Toc90979480 \h </w:instrText>
        </w:r>
        <w:r w:rsidR="001B3887">
          <w:rPr>
            <w:noProof/>
            <w:webHidden/>
          </w:rPr>
        </w:r>
        <w:r w:rsidR="001B3887">
          <w:rPr>
            <w:noProof/>
            <w:webHidden/>
          </w:rPr>
          <w:fldChar w:fldCharType="separate"/>
        </w:r>
        <w:r w:rsidR="00A81568">
          <w:rPr>
            <w:noProof/>
            <w:webHidden/>
          </w:rPr>
          <w:t>16</w:t>
        </w:r>
        <w:r w:rsidR="001B3887">
          <w:rPr>
            <w:noProof/>
            <w:webHidden/>
          </w:rPr>
          <w:fldChar w:fldCharType="end"/>
        </w:r>
      </w:hyperlink>
    </w:p>
    <w:p w14:paraId="2699B55B" w14:textId="77777777" w:rsidR="00F5358D" w:rsidRPr="009279C2" w:rsidRDefault="00F5358D" w:rsidP="00460466">
      <w:pPr>
        <w:spacing w:before="120" w:after="120" w:line="276" w:lineRule="auto"/>
      </w:pPr>
      <w:r w:rsidRPr="009279C2">
        <w:rPr>
          <w:rFonts w:cs="Arial"/>
        </w:rPr>
        <w:fldChar w:fldCharType="end"/>
      </w:r>
    </w:p>
    <w:p w14:paraId="71CF385A" w14:textId="4B875F8F" w:rsidR="00F5358D" w:rsidRPr="009279C2" w:rsidRDefault="00F5358D" w:rsidP="003E7FAB">
      <w:pPr>
        <w:spacing w:before="120" w:after="120"/>
        <w:rPr>
          <w:rFonts w:ascii="Calibri" w:hAnsi="Calibri" w:cs="Calibri"/>
          <w:szCs w:val="22"/>
        </w:rPr>
      </w:pPr>
      <w:r w:rsidRPr="009279C2">
        <w:rPr>
          <w:rFonts w:ascii="Calibri" w:hAnsi="Calibri" w:cs="Calibri"/>
          <w:szCs w:val="22"/>
        </w:rPr>
        <w:t>Copyright © BCHA</w:t>
      </w:r>
      <w:r w:rsidR="00C8782D">
        <w:rPr>
          <w:rFonts w:ascii="Calibri" w:hAnsi="Calibri" w:cs="Calibri"/>
          <w:szCs w:val="22"/>
        </w:rPr>
        <w:t>. 202</w:t>
      </w:r>
      <w:r w:rsidR="0023120C">
        <w:rPr>
          <w:rFonts w:ascii="Calibri" w:hAnsi="Calibri" w:cs="Calibri"/>
          <w:szCs w:val="22"/>
        </w:rPr>
        <w:t>2</w:t>
      </w:r>
      <w:r w:rsidRPr="009279C2">
        <w:rPr>
          <w:rFonts w:ascii="Calibri" w:hAnsi="Calibri" w:cs="Calibri"/>
          <w:szCs w:val="22"/>
        </w:rPr>
        <w:t>.  All rights reserved.</w:t>
      </w:r>
    </w:p>
    <w:p w14:paraId="35B1BBCC" w14:textId="77777777" w:rsidR="00F5358D" w:rsidRPr="009279C2" w:rsidRDefault="00F5358D" w:rsidP="006E3086">
      <w:pPr>
        <w:spacing w:before="120" w:after="120"/>
        <w:jc w:val="both"/>
        <w:rPr>
          <w:rFonts w:ascii="Calibri" w:hAnsi="Calibri" w:cs="Calibri"/>
          <w:szCs w:val="22"/>
        </w:rPr>
      </w:pPr>
      <w:r w:rsidRPr="009279C2">
        <w:rPr>
          <w:rFonts w:ascii="Calibri" w:hAnsi="Calibri" w:cs="Calibri"/>
          <w:szCs w:val="22"/>
        </w:rPr>
        <w:t>This is a confidential document. Any unauthorised dissemination or copying of it, and any use or disclosure of any information contained in it, is strictly prohibited and may be illegal. If you have obtained it in error, please inform BCHA as soon as possible.</w:t>
      </w:r>
    </w:p>
    <w:p w14:paraId="7E7E588C" w14:textId="77777777" w:rsidR="00F5358D" w:rsidRPr="009279C2" w:rsidRDefault="00F5358D" w:rsidP="006E3086">
      <w:pPr>
        <w:spacing w:before="120" w:after="120"/>
        <w:jc w:val="both"/>
        <w:rPr>
          <w:rFonts w:ascii="Calibri" w:hAnsi="Calibri" w:cs="Calibri"/>
          <w:szCs w:val="22"/>
        </w:rPr>
      </w:pPr>
      <w:r w:rsidRPr="009279C2">
        <w:rPr>
          <w:rFonts w:ascii="Calibri" w:hAnsi="Calibri" w:cs="Calibri"/>
          <w:szCs w:val="22"/>
        </w:rPr>
        <w:t>Although BCHA has tried to ensure that the information in this document is accurate, we cannot be held responsible for any reliance that you place on it and we give no warranty or assurance in that respect. Nothing shall exclude our liability for any matter that would be illegal for us to exclude or attempt to exclude.</w:t>
      </w:r>
    </w:p>
    <w:p w14:paraId="5017F216" w14:textId="77777777" w:rsidR="00F5358D" w:rsidRPr="009279C2" w:rsidRDefault="00F5358D" w:rsidP="00C81907">
      <w:pPr>
        <w:spacing w:before="360" w:line="276" w:lineRule="auto"/>
        <w:rPr>
          <w:rFonts w:cs="Arial"/>
        </w:rPr>
      </w:pPr>
    </w:p>
    <w:p w14:paraId="41AF2051" w14:textId="77777777" w:rsidR="00F5358D" w:rsidRPr="009279C2" w:rsidRDefault="00F5358D" w:rsidP="00884467">
      <w:pPr>
        <w:pStyle w:val="Heading1"/>
        <w:ind w:hanging="720"/>
        <w:rPr>
          <w:lang w:val="en-GB"/>
        </w:rPr>
      </w:pPr>
      <w:bookmarkStart w:id="0" w:name="_Toc324766982"/>
      <w:bookmarkStart w:id="1" w:name="_Toc90979459"/>
      <w:r w:rsidRPr="009279C2">
        <w:rPr>
          <w:lang w:val="en-GB"/>
        </w:rPr>
        <w:lastRenderedPageBreak/>
        <w:t>Introduction</w:t>
      </w:r>
      <w:bookmarkEnd w:id="0"/>
      <w:bookmarkEnd w:id="1"/>
    </w:p>
    <w:p w14:paraId="76779399" w14:textId="77777777" w:rsidR="00534083" w:rsidRDefault="00534083" w:rsidP="00F21C77">
      <w:pPr>
        <w:spacing w:before="120" w:after="120" w:line="276" w:lineRule="auto"/>
        <w:jc w:val="both"/>
        <w:rPr>
          <w:rFonts w:cs="Arial"/>
        </w:rPr>
      </w:pPr>
      <w:r w:rsidRPr="0055474A">
        <w:rPr>
          <w:rFonts w:cs="Arial"/>
        </w:rPr>
        <w:t xml:space="preserve">BCHA is a specialist housing and housing-related support provider, helping people who are homeless and vulnerable to access the right housing, health, learning and work opportunities. </w:t>
      </w:r>
      <w:r w:rsidR="00DC7271" w:rsidRPr="0055474A">
        <w:rPr>
          <w:rFonts w:cs="Arial"/>
        </w:rPr>
        <w:t>BCHA is an exempt charity registered under the Cooperative and Community Benefit Societies Act 2014 as well as a provider of social housing, registered with the</w:t>
      </w:r>
      <w:r w:rsidR="00DC7271">
        <w:rPr>
          <w:rFonts w:cs="Arial"/>
        </w:rPr>
        <w:t xml:space="preserve"> Regulator of Social Housing (RSH).</w:t>
      </w:r>
    </w:p>
    <w:p w14:paraId="64663C0E" w14:textId="77777777" w:rsidR="00534083" w:rsidRDefault="00534083" w:rsidP="00F21C77">
      <w:pPr>
        <w:spacing w:before="120" w:after="120" w:line="276" w:lineRule="auto"/>
        <w:jc w:val="both"/>
        <w:rPr>
          <w:rFonts w:cs="Arial"/>
        </w:rPr>
      </w:pPr>
      <w:r>
        <w:rPr>
          <w:rFonts w:cs="Arial"/>
        </w:rPr>
        <w:t>We own and manage circa</w:t>
      </w:r>
      <w:r w:rsidR="00F5358D" w:rsidRPr="009279C2">
        <w:rPr>
          <w:rFonts w:cs="Arial"/>
        </w:rPr>
        <w:t xml:space="preserve"> </w:t>
      </w:r>
      <w:r>
        <w:rPr>
          <w:rFonts w:cs="Arial"/>
        </w:rPr>
        <w:t>1,4</w:t>
      </w:r>
      <w:r w:rsidR="004B1897" w:rsidRPr="009279C2">
        <w:rPr>
          <w:rFonts w:cs="Arial"/>
        </w:rPr>
        <w:t>00</w:t>
      </w:r>
      <w:r w:rsidR="00F5358D" w:rsidRPr="009279C2">
        <w:rPr>
          <w:rFonts w:cs="Arial"/>
        </w:rPr>
        <w:t xml:space="preserve"> </w:t>
      </w:r>
      <w:r>
        <w:rPr>
          <w:rFonts w:cs="Arial"/>
        </w:rPr>
        <w:t>homes</w:t>
      </w:r>
      <w:r w:rsidR="00F5358D" w:rsidRPr="009279C2">
        <w:rPr>
          <w:rFonts w:cs="Arial"/>
        </w:rPr>
        <w:t xml:space="preserve"> </w:t>
      </w:r>
      <w:r w:rsidR="008F14E9" w:rsidRPr="009279C2">
        <w:rPr>
          <w:rFonts w:cs="Arial"/>
        </w:rPr>
        <w:t>in Dorset, Devo</w:t>
      </w:r>
      <w:r w:rsidR="009D7CF5">
        <w:rPr>
          <w:rFonts w:cs="Arial"/>
        </w:rPr>
        <w:t>n, Somerset, Hampshire and Wilt</w:t>
      </w:r>
      <w:r w:rsidR="008F14E9" w:rsidRPr="009279C2">
        <w:rPr>
          <w:rFonts w:cs="Arial"/>
        </w:rPr>
        <w:t>shire</w:t>
      </w:r>
      <w:r w:rsidR="00F5358D" w:rsidRPr="009279C2">
        <w:rPr>
          <w:rFonts w:cs="Arial"/>
        </w:rPr>
        <w:t xml:space="preserve">.  </w:t>
      </w:r>
    </w:p>
    <w:p w14:paraId="411ADF72" w14:textId="7C645867" w:rsidR="00F5358D" w:rsidRDefault="00F5358D" w:rsidP="00F21C77">
      <w:pPr>
        <w:spacing w:before="120" w:after="120" w:line="276" w:lineRule="auto"/>
        <w:jc w:val="both"/>
        <w:rPr>
          <w:rFonts w:cs="Arial"/>
        </w:rPr>
      </w:pPr>
      <w:r w:rsidRPr="6F764CE1">
        <w:rPr>
          <w:rFonts w:cs="Arial"/>
        </w:rPr>
        <w:t>BCHA are</w:t>
      </w:r>
      <w:r w:rsidR="00534083" w:rsidRPr="6F764CE1">
        <w:rPr>
          <w:rFonts w:cs="Arial"/>
        </w:rPr>
        <w:t xml:space="preserve"> seeking proposals</w:t>
      </w:r>
      <w:r w:rsidRPr="6F764CE1">
        <w:rPr>
          <w:rFonts w:cs="Arial"/>
        </w:rPr>
        <w:t xml:space="preserve"> from suitably qualified and highly experienced suppliers for the provision of</w:t>
      </w:r>
      <w:r w:rsidR="004B1897" w:rsidRPr="6F764CE1">
        <w:rPr>
          <w:rFonts w:cs="Arial"/>
        </w:rPr>
        <w:t xml:space="preserve"> </w:t>
      </w:r>
      <w:r w:rsidR="00534083" w:rsidRPr="6F764CE1">
        <w:rPr>
          <w:rFonts w:cs="Arial"/>
        </w:rPr>
        <w:t xml:space="preserve">outsourced </w:t>
      </w:r>
      <w:r w:rsidRPr="6F764CE1">
        <w:rPr>
          <w:rFonts w:cs="Arial"/>
        </w:rPr>
        <w:t>IT Services for a peri</w:t>
      </w:r>
      <w:r w:rsidR="00534083" w:rsidRPr="6F764CE1">
        <w:rPr>
          <w:rFonts w:cs="Arial"/>
        </w:rPr>
        <w:t xml:space="preserve">od of </w:t>
      </w:r>
      <w:r w:rsidR="00534083" w:rsidRPr="00E9021C">
        <w:rPr>
          <w:rFonts w:cs="Arial"/>
        </w:rPr>
        <w:t>three</w:t>
      </w:r>
      <w:r w:rsidR="00433336">
        <w:rPr>
          <w:rFonts w:cs="Arial"/>
        </w:rPr>
        <w:t xml:space="preserve"> years from June</w:t>
      </w:r>
      <w:r w:rsidR="00534083" w:rsidRPr="6F764CE1">
        <w:rPr>
          <w:rFonts w:cs="Arial"/>
        </w:rPr>
        <w:t xml:space="preserve"> 2022</w:t>
      </w:r>
      <w:r w:rsidRPr="6F764CE1">
        <w:rPr>
          <w:rFonts w:cs="Arial"/>
        </w:rPr>
        <w:t>.</w:t>
      </w:r>
      <w:r w:rsidR="00801EA9">
        <w:rPr>
          <w:rFonts w:cs="Arial"/>
        </w:rPr>
        <w:t xml:space="preserve">  It is proposed that the contract will have a break clause after 12 months.</w:t>
      </w:r>
    </w:p>
    <w:p w14:paraId="3EFAE3A4" w14:textId="77777777" w:rsidR="00BF5510" w:rsidRPr="009279C2" w:rsidRDefault="00127CB7" w:rsidP="00F21C77">
      <w:pPr>
        <w:spacing w:before="120" w:after="120" w:line="276" w:lineRule="auto"/>
        <w:jc w:val="both"/>
        <w:rPr>
          <w:rFonts w:cs="Arial"/>
        </w:rPr>
      </w:pPr>
      <w:r>
        <w:rPr>
          <w:rFonts w:cs="Arial"/>
        </w:rPr>
        <w:t>Whilst there are currently no contracts under notice or about to be awarded, t</w:t>
      </w:r>
      <w:r w:rsidR="00BF5510" w:rsidRPr="009279C2">
        <w:rPr>
          <w:rFonts w:cs="Arial"/>
        </w:rPr>
        <w:t xml:space="preserve">he nature of BCHA’s growth means that the workforce numbers may increase or decrease </w:t>
      </w:r>
      <w:r>
        <w:rPr>
          <w:rFonts w:cs="Arial"/>
        </w:rPr>
        <w:t>with relatively short</w:t>
      </w:r>
      <w:r w:rsidR="00BF5510" w:rsidRPr="009279C2">
        <w:rPr>
          <w:rFonts w:cs="Arial"/>
        </w:rPr>
        <w:t xml:space="preserve"> notice. For example, </w:t>
      </w:r>
      <w:r w:rsidR="00A36C56">
        <w:rPr>
          <w:rFonts w:cs="Arial"/>
        </w:rPr>
        <w:t xml:space="preserve">whilst not a regular occurrence, </w:t>
      </w:r>
      <w:r w:rsidR="00BF5510" w:rsidRPr="009279C2">
        <w:rPr>
          <w:rFonts w:cs="Arial"/>
        </w:rPr>
        <w:t xml:space="preserve">if BCHA win a bid to provide services in a particular area, a new office with the required staff may open and equally need to be closed after the duration of the contract. For this reason, BCHA would like to explore the use of IT services which are based on a flexible cost per user, per month </w:t>
      </w:r>
      <w:r w:rsidR="00BF5510">
        <w:rPr>
          <w:rFonts w:cs="Arial"/>
        </w:rPr>
        <w:t>operating expenditure</w:t>
      </w:r>
      <w:r w:rsidR="00BF5510" w:rsidRPr="009279C2">
        <w:rPr>
          <w:rFonts w:cs="Arial"/>
        </w:rPr>
        <w:t xml:space="preserve"> model which changes with the needs of the organisation.</w:t>
      </w:r>
    </w:p>
    <w:p w14:paraId="39FBF281" w14:textId="5D30A3EA" w:rsidR="00DC7271" w:rsidRDefault="00DC7271" w:rsidP="00F21C77">
      <w:pPr>
        <w:spacing w:before="120" w:after="120" w:line="276" w:lineRule="auto"/>
        <w:jc w:val="both"/>
        <w:rPr>
          <w:rFonts w:cs="Arial"/>
        </w:rPr>
      </w:pPr>
      <w:r w:rsidRPr="6F764CE1">
        <w:rPr>
          <w:rFonts w:cs="Arial"/>
        </w:rPr>
        <w:t xml:space="preserve">The organisation currently has an in house IT team and the IT infrastructure, whilst historically good, is </w:t>
      </w:r>
      <w:r w:rsidR="00880F9F" w:rsidRPr="6F764CE1">
        <w:rPr>
          <w:rFonts w:cs="Arial"/>
        </w:rPr>
        <w:t xml:space="preserve">now </w:t>
      </w:r>
      <w:r w:rsidR="00801EA9">
        <w:rPr>
          <w:rFonts w:cs="Arial"/>
        </w:rPr>
        <w:t xml:space="preserve">unable </w:t>
      </w:r>
      <w:r w:rsidRPr="6F764CE1">
        <w:rPr>
          <w:rFonts w:cs="Arial"/>
        </w:rPr>
        <w:t>to meet</w:t>
      </w:r>
      <w:r w:rsidR="00801EA9">
        <w:rPr>
          <w:rFonts w:cs="Arial"/>
        </w:rPr>
        <w:t xml:space="preserve"> the full demands of an agile workforce</w:t>
      </w:r>
      <w:r w:rsidR="00021480" w:rsidRPr="6F764CE1">
        <w:rPr>
          <w:rFonts w:cs="Arial"/>
        </w:rPr>
        <w:t>.</w:t>
      </w:r>
      <w:r w:rsidRPr="6F764CE1">
        <w:rPr>
          <w:rFonts w:cs="Arial"/>
        </w:rPr>
        <w:t xml:space="preserve"> </w:t>
      </w:r>
    </w:p>
    <w:p w14:paraId="1193163C" w14:textId="4D7B7E17" w:rsidR="00DC7271" w:rsidRDefault="00F5358D" w:rsidP="00F21C77">
      <w:pPr>
        <w:autoSpaceDE w:val="0"/>
        <w:autoSpaceDN w:val="0"/>
        <w:adjustRightInd w:val="0"/>
        <w:spacing w:before="120" w:after="120" w:line="276" w:lineRule="auto"/>
        <w:jc w:val="both"/>
        <w:rPr>
          <w:rFonts w:cs="Arial"/>
        </w:rPr>
      </w:pPr>
      <w:r w:rsidRPr="6F764CE1">
        <w:rPr>
          <w:rFonts w:cs="Arial"/>
        </w:rPr>
        <w:t xml:space="preserve">The existing IT service provides </w:t>
      </w:r>
      <w:r w:rsidR="00801EA9">
        <w:rPr>
          <w:rFonts w:cs="Arial"/>
        </w:rPr>
        <w:t xml:space="preserve">hardware, infrastructure (including </w:t>
      </w:r>
      <w:r w:rsidRPr="6F764CE1">
        <w:rPr>
          <w:rFonts w:cs="Arial"/>
        </w:rPr>
        <w:t>data and communication</w:t>
      </w:r>
      <w:r w:rsidR="00534083" w:rsidRPr="6F764CE1">
        <w:rPr>
          <w:rFonts w:cs="Arial"/>
        </w:rPr>
        <w:t>s</w:t>
      </w:r>
      <w:r w:rsidR="00801EA9">
        <w:rPr>
          <w:rFonts w:cs="Arial"/>
        </w:rPr>
        <w:t>) and support on software</w:t>
      </w:r>
      <w:r w:rsidR="00534083" w:rsidRPr="6F764CE1">
        <w:rPr>
          <w:rFonts w:cs="Arial"/>
        </w:rPr>
        <w:t xml:space="preserve"> to approximately 4</w:t>
      </w:r>
      <w:r w:rsidR="009279C2" w:rsidRPr="6F764CE1">
        <w:rPr>
          <w:rFonts w:cs="Arial"/>
        </w:rPr>
        <w:t>0</w:t>
      </w:r>
      <w:r w:rsidRPr="6F764CE1">
        <w:rPr>
          <w:rFonts w:cs="Arial"/>
        </w:rPr>
        <w:t xml:space="preserve">0 users within BCHA across </w:t>
      </w:r>
      <w:r w:rsidR="00DE731C" w:rsidRPr="6F764CE1">
        <w:rPr>
          <w:rFonts w:cs="Arial"/>
        </w:rPr>
        <w:t xml:space="preserve">circa </w:t>
      </w:r>
      <w:r w:rsidR="00DE731C" w:rsidRPr="00A81568">
        <w:rPr>
          <w:rFonts w:cs="Arial"/>
        </w:rPr>
        <w:t>4</w:t>
      </w:r>
      <w:r w:rsidRPr="00A81568">
        <w:rPr>
          <w:rFonts w:cs="Arial"/>
        </w:rPr>
        <w:t>0</w:t>
      </w:r>
      <w:r w:rsidRPr="6F764CE1">
        <w:rPr>
          <w:rFonts w:cs="Arial"/>
        </w:rPr>
        <w:t xml:space="preserve"> office locations</w:t>
      </w:r>
      <w:r w:rsidR="00DE731C" w:rsidRPr="6F764CE1">
        <w:rPr>
          <w:rFonts w:cs="Arial"/>
        </w:rPr>
        <w:t xml:space="preserve"> (listed as part of 9.1.10 of the IT Strategy)</w:t>
      </w:r>
      <w:r w:rsidRPr="6F764CE1">
        <w:rPr>
          <w:rFonts w:cs="Arial"/>
        </w:rPr>
        <w:t xml:space="preserve"> as well as remote workers. </w:t>
      </w:r>
    </w:p>
    <w:p w14:paraId="52C8A754" w14:textId="77777777" w:rsidR="00DC7271" w:rsidRDefault="00DC7271" w:rsidP="00F21C77">
      <w:pPr>
        <w:autoSpaceDE w:val="0"/>
        <w:autoSpaceDN w:val="0"/>
        <w:adjustRightInd w:val="0"/>
        <w:spacing w:before="120" w:after="120" w:line="276" w:lineRule="auto"/>
        <w:jc w:val="both"/>
        <w:rPr>
          <w:rFonts w:cs="Arial"/>
        </w:rPr>
      </w:pPr>
      <w:r>
        <w:rPr>
          <w:rFonts w:cs="Arial"/>
        </w:rPr>
        <w:t xml:space="preserve">With the assistance of an IT specialist company, BCHA has </w:t>
      </w:r>
      <w:r w:rsidR="00842A47">
        <w:rPr>
          <w:rFonts w:cs="Arial"/>
        </w:rPr>
        <w:t>undertaken a review of its IT strategy and</w:t>
      </w:r>
      <w:r w:rsidR="00BF5510">
        <w:rPr>
          <w:rFonts w:cs="Arial"/>
        </w:rPr>
        <w:t xml:space="preserve"> </w:t>
      </w:r>
      <w:r>
        <w:rPr>
          <w:rFonts w:cs="Arial"/>
        </w:rPr>
        <w:t>has identified the following 7 items a</w:t>
      </w:r>
      <w:r w:rsidR="00842A47">
        <w:rPr>
          <w:rFonts w:cs="Arial"/>
        </w:rPr>
        <w:t>s priorities</w:t>
      </w:r>
      <w:r>
        <w:rPr>
          <w:rFonts w:cs="Arial"/>
        </w:rPr>
        <w:t>.</w:t>
      </w:r>
    </w:p>
    <w:p w14:paraId="76C82FCF" w14:textId="775D2790" w:rsidR="00DC7271" w:rsidRDefault="00990FEA" w:rsidP="00D7054D">
      <w:pPr>
        <w:autoSpaceDE w:val="0"/>
        <w:autoSpaceDN w:val="0"/>
        <w:adjustRightInd w:val="0"/>
        <w:spacing w:before="120" w:after="120" w:line="276" w:lineRule="auto"/>
        <w:rPr>
          <w:rFonts w:cs="Arial"/>
        </w:rPr>
      </w:pPr>
      <w:r w:rsidRPr="00DC7271">
        <w:rPr>
          <w:rFonts w:cs="Arial"/>
          <w:noProof/>
        </w:rPr>
        <w:drawing>
          <wp:inline distT="0" distB="0" distL="0" distR="0" wp14:anchorId="61A6E5CD" wp14:editId="02D66E96">
            <wp:extent cx="5133975"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975" cy="2286000"/>
                    </a:xfrm>
                    <a:prstGeom prst="rect">
                      <a:avLst/>
                    </a:prstGeom>
                    <a:noFill/>
                    <a:ln>
                      <a:noFill/>
                    </a:ln>
                  </pic:spPr>
                </pic:pic>
              </a:graphicData>
            </a:graphic>
          </wp:inline>
        </w:drawing>
      </w:r>
    </w:p>
    <w:p w14:paraId="78DF006C" w14:textId="2D754A56" w:rsidR="00BF5510" w:rsidRPr="00BF5510" w:rsidRDefault="00BF5510" w:rsidP="00F21C77">
      <w:pPr>
        <w:autoSpaceDE w:val="0"/>
        <w:autoSpaceDN w:val="0"/>
        <w:adjustRightInd w:val="0"/>
        <w:spacing w:before="120" w:after="120" w:line="276" w:lineRule="auto"/>
        <w:jc w:val="both"/>
        <w:rPr>
          <w:rFonts w:cs="Arial"/>
        </w:rPr>
      </w:pPr>
      <w:r w:rsidRPr="6F764CE1">
        <w:rPr>
          <w:rFonts w:cs="Arial"/>
        </w:rPr>
        <w:t>Th</w:t>
      </w:r>
      <w:r w:rsidR="00801EA9">
        <w:rPr>
          <w:rFonts w:cs="Arial"/>
        </w:rPr>
        <w:t>e proposed</w:t>
      </w:r>
      <w:r w:rsidRPr="6F764CE1">
        <w:rPr>
          <w:rFonts w:cs="Arial"/>
        </w:rPr>
        <w:t xml:space="preserve"> </w:t>
      </w:r>
      <w:r w:rsidR="00866868">
        <w:rPr>
          <w:rFonts w:cs="Arial"/>
        </w:rPr>
        <w:t xml:space="preserve">(not yet finalised) </w:t>
      </w:r>
      <w:r w:rsidRPr="6F764CE1">
        <w:rPr>
          <w:rFonts w:cs="Arial"/>
        </w:rPr>
        <w:t>IT strategy transitions BCHA away from thin clients (Horizon virtual desktop</w:t>
      </w:r>
      <w:r w:rsidR="009D7CF5" w:rsidRPr="6F764CE1">
        <w:rPr>
          <w:rFonts w:cs="Arial"/>
        </w:rPr>
        <w:t xml:space="preserve"> mainly via 10Zig terminals</w:t>
      </w:r>
      <w:r w:rsidRPr="6F764CE1">
        <w:rPr>
          <w:rFonts w:cs="Arial"/>
        </w:rPr>
        <w:t xml:space="preserve">), to a solution where users will be able to access files and applications from their PCs, Macs, tablets and mobile phones. </w:t>
      </w:r>
      <w:r w:rsidR="00866868">
        <w:rPr>
          <w:rFonts w:cs="Arial"/>
        </w:rPr>
        <w:t xml:space="preserve">(Each user would have one main device that enables them to access a Microsoft Teams meeting). </w:t>
      </w:r>
      <w:r w:rsidRPr="6F764CE1">
        <w:rPr>
          <w:rFonts w:cs="Arial"/>
        </w:rPr>
        <w:t xml:space="preserve">The </w:t>
      </w:r>
      <w:r w:rsidR="00303FA0">
        <w:rPr>
          <w:rFonts w:cs="Arial"/>
        </w:rPr>
        <w:t xml:space="preserve">proposed </w:t>
      </w:r>
      <w:r w:rsidRPr="6F764CE1">
        <w:rPr>
          <w:rFonts w:cs="Arial"/>
        </w:rPr>
        <w:t xml:space="preserve">IT strategy describes an environment where company data is hosted in the cloud, specifically Microsoft’s Azure platform for legacy applications, and file sharing, email, Word, Excel etc through Microsoft 365. Access to files and applications is via laptop or desktop computer or mobile phone, where appropriate. </w:t>
      </w:r>
      <w:r w:rsidR="00303FA0">
        <w:rPr>
          <w:rFonts w:cs="Arial"/>
        </w:rPr>
        <w:t>BCHA is willing to consider tender responses that propose an alternative approach that achieve the same accessibility vision.</w:t>
      </w:r>
    </w:p>
    <w:p w14:paraId="1E20228D" w14:textId="77777777" w:rsidR="00BF5510" w:rsidRPr="00BF5510" w:rsidRDefault="00BF5510" w:rsidP="00F21C77">
      <w:pPr>
        <w:autoSpaceDE w:val="0"/>
        <w:autoSpaceDN w:val="0"/>
        <w:adjustRightInd w:val="0"/>
        <w:spacing w:before="120" w:after="120" w:line="276" w:lineRule="auto"/>
        <w:jc w:val="both"/>
        <w:rPr>
          <w:rFonts w:cs="Arial"/>
        </w:rPr>
      </w:pPr>
      <w:r w:rsidRPr="00BF5510">
        <w:rPr>
          <w:rFonts w:cs="Arial"/>
        </w:rPr>
        <w:lastRenderedPageBreak/>
        <w:t>Legacy applications will be presented to users as thin apps (cloud-based) to the users’ desktop providing a familiar ‘local’ feel whilst maintaining the performance and security of a data centre based application. A subset of u</w:t>
      </w:r>
      <w:r>
        <w:rPr>
          <w:rFonts w:cs="Arial"/>
        </w:rPr>
        <w:t>sers will require access to mul</w:t>
      </w:r>
      <w:r w:rsidRPr="00BF5510">
        <w:rPr>
          <w:rFonts w:cs="Arial"/>
        </w:rPr>
        <w:t>t</w:t>
      </w:r>
      <w:r>
        <w:rPr>
          <w:rFonts w:cs="Arial"/>
        </w:rPr>
        <w:t>i</w:t>
      </w:r>
      <w:r w:rsidRPr="00BF5510">
        <w:rPr>
          <w:rFonts w:cs="Arial"/>
        </w:rPr>
        <w:t>ple legacy applications; in this scenario a full remote Azure Virtual Desktop may be a more suitable experience for these users. This wou</w:t>
      </w:r>
      <w:r>
        <w:rPr>
          <w:rFonts w:cs="Arial"/>
        </w:rPr>
        <w:t xml:space="preserve">ld operate in a similar way to </w:t>
      </w:r>
      <w:r w:rsidRPr="00BF5510">
        <w:rPr>
          <w:rFonts w:cs="Arial"/>
        </w:rPr>
        <w:t xml:space="preserve">our existing Horizon virtual desktop. </w:t>
      </w:r>
    </w:p>
    <w:p w14:paraId="51DA43AD" w14:textId="77777777" w:rsidR="00BF5510" w:rsidRPr="00BF5510" w:rsidRDefault="00BF5510" w:rsidP="00BF5510">
      <w:pPr>
        <w:autoSpaceDE w:val="0"/>
        <w:autoSpaceDN w:val="0"/>
        <w:adjustRightInd w:val="0"/>
        <w:spacing w:before="120" w:after="120" w:line="276" w:lineRule="auto"/>
        <w:rPr>
          <w:rFonts w:cs="Arial"/>
        </w:rPr>
      </w:pPr>
      <w:r w:rsidRPr="00BF5510">
        <w:rPr>
          <w:rFonts w:cs="Arial"/>
        </w:rPr>
        <w:t xml:space="preserve">In </w:t>
      </w:r>
      <w:r>
        <w:rPr>
          <w:rFonts w:cs="Arial"/>
        </w:rPr>
        <w:t>summary</w:t>
      </w:r>
      <w:r w:rsidRPr="00BF5510">
        <w:rPr>
          <w:rFonts w:cs="Arial"/>
        </w:rPr>
        <w:t xml:space="preserve">, the proposed solution delivers – </w:t>
      </w:r>
    </w:p>
    <w:p w14:paraId="3D63367D" w14:textId="77777777" w:rsidR="00BF5510" w:rsidRPr="00BF5510" w:rsidRDefault="00BF5510" w:rsidP="00BF5510">
      <w:pPr>
        <w:numPr>
          <w:ilvl w:val="0"/>
          <w:numId w:val="16"/>
        </w:numPr>
        <w:autoSpaceDE w:val="0"/>
        <w:autoSpaceDN w:val="0"/>
        <w:adjustRightInd w:val="0"/>
        <w:spacing w:before="120" w:after="120" w:line="276" w:lineRule="auto"/>
        <w:rPr>
          <w:rFonts w:cs="Arial"/>
        </w:rPr>
      </w:pPr>
      <w:r w:rsidRPr="00BF5510">
        <w:rPr>
          <w:rFonts w:cs="Arial"/>
        </w:rPr>
        <w:t xml:space="preserve">accessibility from many different devices, enabling flexible and mobile working </w:t>
      </w:r>
    </w:p>
    <w:p w14:paraId="222E2FCE" w14:textId="77777777" w:rsidR="00BF5510" w:rsidRPr="00BF5510" w:rsidRDefault="00BF5510" w:rsidP="00BF5510">
      <w:pPr>
        <w:numPr>
          <w:ilvl w:val="0"/>
          <w:numId w:val="16"/>
        </w:numPr>
        <w:autoSpaceDE w:val="0"/>
        <w:autoSpaceDN w:val="0"/>
        <w:adjustRightInd w:val="0"/>
        <w:spacing w:before="120" w:after="120" w:line="276" w:lineRule="auto"/>
        <w:rPr>
          <w:rFonts w:cs="Arial"/>
        </w:rPr>
      </w:pPr>
      <w:r w:rsidRPr="00BF5510">
        <w:rPr>
          <w:rFonts w:cs="Arial"/>
        </w:rPr>
        <w:t xml:space="preserve">short minimum contractual terms </w:t>
      </w:r>
    </w:p>
    <w:p w14:paraId="60ECB5DF" w14:textId="77777777" w:rsidR="00BF5510" w:rsidRPr="00BF5510" w:rsidRDefault="00BF5510" w:rsidP="00BF5510">
      <w:pPr>
        <w:numPr>
          <w:ilvl w:val="0"/>
          <w:numId w:val="16"/>
        </w:numPr>
        <w:autoSpaceDE w:val="0"/>
        <w:autoSpaceDN w:val="0"/>
        <w:adjustRightInd w:val="0"/>
        <w:spacing w:before="120" w:after="120" w:line="276" w:lineRule="auto"/>
        <w:rPr>
          <w:rFonts w:cs="Arial"/>
        </w:rPr>
      </w:pPr>
      <w:r w:rsidRPr="00BF5510">
        <w:rPr>
          <w:rFonts w:cs="Arial"/>
        </w:rPr>
        <w:t xml:space="preserve">costs based on headcount and consumption </w:t>
      </w:r>
    </w:p>
    <w:p w14:paraId="740A0327" w14:textId="77777777" w:rsidR="00F5358D" w:rsidRPr="009279C2" w:rsidRDefault="00BF5510" w:rsidP="00D7054D">
      <w:pPr>
        <w:autoSpaceDE w:val="0"/>
        <w:autoSpaceDN w:val="0"/>
        <w:adjustRightInd w:val="0"/>
        <w:spacing w:before="120" w:after="120" w:line="276" w:lineRule="auto"/>
        <w:rPr>
          <w:rFonts w:cs="Arial"/>
        </w:rPr>
      </w:pPr>
      <w:r w:rsidRPr="00BF5510">
        <w:rPr>
          <w:rFonts w:cs="Arial"/>
        </w:rPr>
        <w:t xml:space="preserve">This flexibility also provides a more straightforward transition to different IT support operating models; internal or external. </w:t>
      </w:r>
    </w:p>
    <w:p w14:paraId="3F27D286" w14:textId="77777777" w:rsidR="00F5358D" w:rsidRPr="009279C2" w:rsidRDefault="00F5358D" w:rsidP="00D7054D">
      <w:pPr>
        <w:autoSpaceDE w:val="0"/>
        <w:autoSpaceDN w:val="0"/>
        <w:adjustRightInd w:val="0"/>
        <w:spacing w:before="120" w:after="120" w:line="276" w:lineRule="auto"/>
        <w:rPr>
          <w:rFonts w:cs="Arial"/>
        </w:rPr>
      </w:pPr>
      <w:r w:rsidRPr="00F21C77">
        <w:rPr>
          <w:rFonts w:cs="Arial"/>
        </w:rPr>
        <w:t>Further information on specific requirements is within section 3 of this document.</w:t>
      </w:r>
    </w:p>
    <w:p w14:paraId="75C4331F" w14:textId="77777777" w:rsidR="00412C51" w:rsidRPr="00412C51" w:rsidRDefault="00F5358D" w:rsidP="008955FC">
      <w:pPr>
        <w:pStyle w:val="Heading2"/>
        <w:ind w:hanging="1080"/>
        <w:rPr>
          <w:rFonts w:cs="Arial"/>
        </w:rPr>
      </w:pPr>
      <w:bookmarkStart w:id="2" w:name="_Toc390863169"/>
      <w:bookmarkStart w:id="3" w:name="_Toc391025647"/>
      <w:bookmarkStart w:id="4" w:name="_Toc90979460"/>
      <w:r w:rsidRPr="009279C2">
        <w:rPr>
          <w:lang w:val="en-GB"/>
        </w:rPr>
        <w:t>Communication</w:t>
      </w:r>
      <w:bookmarkEnd w:id="2"/>
      <w:bookmarkEnd w:id="3"/>
      <w:bookmarkEnd w:id="4"/>
    </w:p>
    <w:p w14:paraId="02EA214E" w14:textId="0CF6FA04" w:rsidR="00412C51" w:rsidRPr="009279C2" w:rsidRDefault="00412C51" w:rsidP="00412C51">
      <w:pPr>
        <w:spacing w:before="120" w:after="120" w:line="276" w:lineRule="auto"/>
        <w:rPr>
          <w:rFonts w:cs="Arial"/>
        </w:rPr>
      </w:pPr>
      <w:r w:rsidRPr="009279C2">
        <w:rPr>
          <w:rFonts w:cs="Arial"/>
        </w:rPr>
        <w:t>All r</w:t>
      </w:r>
      <w:r>
        <w:rPr>
          <w:rFonts w:cs="Arial"/>
        </w:rPr>
        <w:t xml:space="preserve">equests for any information </w:t>
      </w:r>
      <w:r w:rsidR="00E9021C">
        <w:rPr>
          <w:rFonts w:cs="Arial"/>
        </w:rPr>
        <w:t xml:space="preserve">and tender submissions </w:t>
      </w:r>
      <w:r>
        <w:rPr>
          <w:rFonts w:cs="Arial"/>
        </w:rPr>
        <w:t xml:space="preserve">should be addressed to </w:t>
      </w:r>
      <w:r w:rsidR="00F61F23">
        <w:rPr>
          <w:rFonts w:cs="Arial"/>
        </w:rPr>
        <w:t>Paul Gilbert, Procurement Manager</w:t>
      </w:r>
      <w:r w:rsidR="00E9021C">
        <w:rPr>
          <w:rFonts w:cs="Arial"/>
        </w:rPr>
        <w:t xml:space="preserve"> </w:t>
      </w:r>
      <w:r>
        <w:rPr>
          <w:rFonts w:cs="Arial"/>
        </w:rPr>
        <w:t>(</w:t>
      </w:r>
      <w:hyperlink r:id="rId11" w:history="1">
        <w:r w:rsidR="00433336" w:rsidRPr="006C5E1C">
          <w:rPr>
            <w:rStyle w:val="Hyperlink"/>
            <w:rFonts w:cs="Arial"/>
          </w:rPr>
          <w:t>procurement@bcha.org.uk</w:t>
        </w:r>
      </w:hyperlink>
      <w:r w:rsidRPr="009279C2">
        <w:rPr>
          <w:rFonts w:cs="Arial"/>
        </w:rPr>
        <w:t>)</w:t>
      </w:r>
      <w:r>
        <w:rPr>
          <w:rFonts w:cs="Arial"/>
        </w:rPr>
        <w:t xml:space="preserve"> please.</w:t>
      </w:r>
    </w:p>
    <w:p w14:paraId="6B0C5652" w14:textId="77777777" w:rsidR="00F5358D" w:rsidRPr="009279C2" w:rsidRDefault="00F5358D" w:rsidP="00412C51">
      <w:pPr>
        <w:pStyle w:val="Heading2"/>
        <w:numPr>
          <w:ilvl w:val="0"/>
          <w:numId w:val="0"/>
        </w:numPr>
        <w:ind w:left="709"/>
        <w:rPr>
          <w:rFonts w:cs="Arial"/>
        </w:rPr>
      </w:pPr>
      <w:r w:rsidRPr="009279C2">
        <w:rPr>
          <w:rFonts w:cs="Arial"/>
        </w:rPr>
        <w:t xml:space="preserve"> </w:t>
      </w:r>
    </w:p>
    <w:p w14:paraId="53586F57" w14:textId="77777777" w:rsidR="00F5358D" w:rsidRPr="009279C2" w:rsidRDefault="00F5358D" w:rsidP="00884467">
      <w:pPr>
        <w:pStyle w:val="Heading1"/>
        <w:ind w:hanging="720"/>
        <w:rPr>
          <w:lang w:val="en-GB"/>
        </w:rPr>
      </w:pPr>
      <w:bookmarkStart w:id="5" w:name="_Toc90979461"/>
      <w:r w:rsidRPr="009279C2">
        <w:rPr>
          <w:lang w:val="en-GB"/>
        </w:rPr>
        <w:lastRenderedPageBreak/>
        <w:t>The Requirement (“Service Specification”)</w:t>
      </w:r>
      <w:bookmarkEnd w:id="5"/>
    </w:p>
    <w:p w14:paraId="02B44E93" w14:textId="41F29C78" w:rsidR="00F5358D" w:rsidRPr="00F21C77" w:rsidRDefault="00F5358D" w:rsidP="00D7054D">
      <w:pPr>
        <w:pStyle w:val="Default"/>
        <w:spacing w:before="120" w:after="120" w:line="276" w:lineRule="auto"/>
        <w:rPr>
          <w:color w:val="auto"/>
          <w:sz w:val="22"/>
          <w:szCs w:val="22"/>
        </w:rPr>
      </w:pPr>
      <w:r w:rsidRPr="6F764CE1">
        <w:rPr>
          <w:color w:val="auto"/>
          <w:sz w:val="22"/>
          <w:szCs w:val="22"/>
        </w:rPr>
        <w:t>BCHA is see</w:t>
      </w:r>
      <w:r w:rsidR="00F21C77" w:rsidRPr="6F764CE1">
        <w:rPr>
          <w:color w:val="auto"/>
          <w:sz w:val="22"/>
          <w:szCs w:val="22"/>
        </w:rPr>
        <w:t xml:space="preserve">king a supplier of IT Services </w:t>
      </w:r>
      <w:r w:rsidRPr="6F764CE1">
        <w:rPr>
          <w:color w:val="auto"/>
          <w:sz w:val="22"/>
          <w:szCs w:val="22"/>
        </w:rPr>
        <w:t xml:space="preserve">which will streamline </w:t>
      </w:r>
      <w:r w:rsidR="00557592">
        <w:rPr>
          <w:color w:val="auto"/>
          <w:sz w:val="22"/>
          <w:szCs w:val="22"/>
        </w:rPr>
        <w:t xml:space="preserve">and find efficiencies in </w:t>
      </w:r>
      <w:r w:rsidRPr="6F764CE1">
        <w:rPr>
          <w:color w:val="auto"/>
          <w:sz w:val="22"/>
          <w:szCs w:val="22"/>
        </w:rPr>
        <w:t>the current provision of services and enable our workforce to take advantage of developments in technology.</w:t>
      </w:r>
    </w:p>
    <w:p w14:paraId="5A371B71" w14:textId="77777777" w:rsidR="00F5358D" w:rsidRPr="009279C2" w:rsidRDefault="00F5358D" w:rsidP="00AA3E3F">
      <w:pPr>
        <w:pStyle w:val="Heading2"/>
        <w:ind w:hanging="1080"/>
        <w:rPr>
          <w:lang w:val="en-GB"/>
        </w:rPr>
      </w:pPr>
      <w:bookmarkStart w:id="6" w:name="_Toc90979462"/>
      <w:r w:rsidRPr="009279C2">
        <w:rPr>
          <w:lang w:val="en-GB"/>
        </w:rPr>
        <w:t>Outcomes</w:t>
      </w:r>
      <w:r w:rsidR="004B1897" w:rsidRPr="009279C2">
        <w:rPr>
          <w:lang w:val="en-GB"/>
        </w:rPr>
        <w:t xml:space="preserve"> </w:t>
      </w:r>
      <w:r w:rsidRPr="009279C2">
        <w:rPr>
          <w:lang w:val="en-GB"/>
        </w:rPr>
        <w:t>and Success Factors</w:t>
      </w:r>
      <w:bookmarkEnd w:id="6"/>
    </w:p>
    <w:p w14:paraId="0F24A72E" w14:textId="77777777" w:rsidR="00F5358D" w:rsidRPr="009279C2" w:rsidRDefault="00F5358D" w:rsidP="00D7054D">
      <w:pPr>
        <w:spacing w:before="120" w:after="120" w:line="276" w:lineRule="auto"/>
        <w:rPr>
          <w:rFonts w:cs="Arial"/>
        </w:rPr>
      </w:pPr>
      <w:r w:rsidRPr="6F764CE1">
        <w:rPr>
          <w:rFonts w:cs="Arial"/>
        </w:rPr>
        <w:t xml:space="preserve">The outcomes that BCHA will be aiming to realise from any proposed solutions include (but </w:t>
      </w:r>
      <w:r w:rsidR="00E316E9" w:rsidRPr="6F764CE1">
        <w:rPr>
          <w:rFonts w:cs="Arial"/>
        </w:rPr>
        <w:t xml:space="preserve">are </w:t>
      </w:r>
      <w:r w:rsidRPr="6F764CE1">
        <w:rPr>
          <w:rFonts w:cs="Arial"/>
        </w:rPr>
        <w:t>not limited to):</w:t>
      </w:r>
    </w:p>
    <w:p w14:paraId="0C2E5420" w14:textId="77777777" w:rsidR="00F5358D" w:rsidRPr="009279C2" w:rsidRDefault="003F1D07" w:rsidP="00AE0B55">
      <w:pPr>
        <w:pStyle w:val="ColorfulList-Accent11"/>
        <w:numPr>
          <w:ilvl w:val="0"/>
          <w:numId w:val="5"/>
        </w:numPr>
        <w:spacing w:before="120" w:after="120"/>
        <w:ind w:hanging="720"/>
        <w:rPr>
          <w:rFonts w:cs="Arial"/>
        </w:rPr>
      </w:pPr>
      <w:r>
        <w:rPr>
          <w:rFonts w:ascii="Arial" w:hAnsi="Arial" w:cs="Arial"/>
        </w:rPr>
        <w:t xml:space="preserve">Affordability and </w:t>
      </w:r>
      <w:r w:rsidR="00F5358D" w:rsidRPr="009279C2">
        <w:rPr>
          <w:rFonts w:ascii="Arial" w:hAnsi="Arial" w:cs="Arial"/>
        </w:rPr>
        <w:t>Value for Money</w:t>
      </w:r>
    </w:p>
    <w:p w14:paraId="685DFCE1" w14:textId="77777777" w:rsidR="00F5358D" w:rsidRPr="009279C2" w:rsidRDefault="00F5358D" w:rsidP="00AE0B55">
      <w:pPr>
        <w:pStyle w:val="ColorfulList-Accent11"/>
        <w:numPr>
          <w:ilvl w:val="0"/>
          <w:numId w:val="5"/>
        </w:numPr>
        <w:spacing w:before="120" w:after="120"/>
        <w:ind w:hanging="720"/>
        <w:rPr>
          <w:rFonts w:cs="Arial"/>
        </w:rPr>
      </w:pPr>
      <w:r w:rsidRPr="009279C2">
        <w:rPr>
          <w:rFonts w:cs="Arial"/>
        </w:rPr>
        <w:t xml:space="preserve">A </w:t>
      </w:r>
      <w:r w:rsidRPr="009279C2">
        <w:rPr>
          <w:rFonts w:ascii="Arial" w:hAnsi="Arial" w:cs="Arial"/>
        </w:rPr>
        <w:t>single supplier to provide all services</w:t>
      </w:r>
    </w:p>
    <w:p w14:paraId="78BB38D9" w14:textId="77777777" w:rsidR="00F5358D" w:rsidRPr="009279C2" w:rsidRDefault="00F5358D" w:rsidP="00AE0B55">
      <w:pPr>
        <w:pStyle w:val="ColorfulList-Accent11"/>
        <w:numPr>
          <w:ilvl w:val="0"/>
          <w:numId w:val="5"/>
        </w:numPr>
        <w:spacing w:before="120" w:after="120"/>
        <w:ind w:hanging="720"/>
        <w:rPr>
          <w:rFonts w:cs="Arial"/>
        </w:rPr>
      </w:pPr>
      <w:r w:rsidRPr="009279C2">
        <w:rPr>
          <w:rFonts w:ascii="Arial" w:hAnsi="Arial" w:cs="Arial"/>
        </w:rPr>
        <w:t>Understanding and certainty of our costs throughout the contract</w:t>
      </w:r>
    </w:p>
    <w:p w14:paraId="4180D95D" w14:textId="77777777" w:rsidR="00F5358D" w:rsidRPr="009279C2" w:rsidRDefault="00F5358D" w:rsidP="00AE0B55">
      <w:pPr>
        <w:pStyle w:val="ColorfulList-Accent11"/>
        <w:numPr>
          <w:ilvl w:val="0"/>
          <w:numId w:val="5"/>
        </w:numPr>
        <w:spacing w:before="120" w:after="120"/>
        <w:ind w:hanging="720"/>
        <w:rPr>
          <w:rFonts w:cs="Arial"/>
        </w:rPr>
      </w:pPr>
      <w:r w:rsidRPr="009279C2">
        <w:rPr>
          <w:rFonts w:ascii="Arial" w:hAnsi="Arial" w:cs="Arial"/>
        </w:rPr>
        <w:t>Efficient and streamlined migration of service</w:t>
      </w:r>
    </w:p>
    <w:p w14:paraId="071F9A6F" w14:textId="77777777" w:rsidR="00F5358D" w:rsidRPr="009279C2" w:rsidRDefault="00F5358D" w:rsidP="00AE0B55">
      <w:pPr>
        <w:pStyle w:val="ColorfulList-Accent11"/>
        <w:numPr>
          <w:ilvl w:val="0"/>
          <w:numId w:val="5"/>
        </w:numPr>
        <w:spacing w:before="120" w:after="120"/>
        <w:ind w:hanging="720"/>
        <w:rPr>
          <w:rFonts w:cs="Arial"/>
        </w:rPr>
      </w:pPr>
      <w:r w:rsidRPr="009279C2">
        <w:rPr>
          <w:rFonts w:ascii="Arial" w:hAnsi="Arial" w:cs="Arial"/>
        </w:rPr>
        <w:t>Using the best match of technology to the user’s role and remain flexible through the life of the contract</w:t>
      </w:r>
    </w:p>
    <w:p w14:paraId="6274390A" w14:textId="77777777" w:rsidR="00F5358D" w:rsidRPr="009279C2" w:rsidRDefault="00F5358D" w:rsidP="00AE0B55">
      <w:pPr>
        <w:pStyle w:val="ColorfulList-Accent11"/>
        <w:numPr>
          <w:ilvl w:val="0"/>
          <w:numId w:val="5"/>
        </w:numPr>
        <w:spacing w:before="120" w:after="120"/>
        <w:ind w:hanging="720"/>
        <w:rPr>
          <w:rFonts w:cs="Arial"/>
        </w:rPr>
      </w:pPr>
      <w:r w:rsidRPr="009279C2">
        <w:rPr>
          <w:rFonts w:ascii="Arial" w:hAnsi="Arial" w:cs="Arial"/>
        </w:rPr>
        <w:t>Consolidated monthly billing</w:t>
      </w:r>
    </w:p>
    <w:p w14:paraId="1FBD0EA0" w14:textId="77777777" w:rsidR="00F5358D" w:rsidRPr="009279C2" w:rsidRDefault="00F5358D" w:rsidP="00AE0B55">
      <w:pPr>
        <w:pStyle w:val="ColorfulList-Accent11"/>
        <w:numPr>
          <w:ilvl w:val="0"/>
          <w:numId w:val="5"/>
        </w:numPr>
        <w:spacing w:before="120" w:after="120"/>
        <w:ind w:hanging="720"/>
        <w:rPr>
          <w:rFonts w:cs="Arial"/>
        </w:rPr>
      </w:pPr>
      <w:r w:rsidRPr="009279C2">
        <w:rPr>
          <w:rFonts w:ascii="Arial" w:hAnsi="Arial" w:cs="Arial"/>
        </w:rPr>
        <w:t xml:space="preserve">A flexible, </w:t>
      </w:r>
      <w:r w:rsidR="00693723">
        <w:rPr>
          <w:rFonts w:ascii="Arial" w:hAnsi="Arial" w:cs="Arial"/>
        </w:rPr>
        <w:t>scalable</w:t>
      </w:r>
      <w:r w:rsidRPr="009279C2">
        <w:rPr>
          <w:rFonts w:ascii="Arial" w:hAnsi="Arial" w:cs="Arial"/>
        </w:rPr>
        <w:t xml:space="preserve"> model</w:t>
      </w:r>
    </w:p>
    <w:p w14:paraId="32E6C95F" w14:textId="1902B82A" w:rsidR="00F5358D" w:rsidRPr="00CD12EA" w:rsidRDefault="00F5358D" w:rsidP="00AE0B55">
      <w:pPr>
        <w:pStyle w:val="ColorfulList-Accent11"/>
        <w:numPr>
          <w:ilvl w:val="0"/>
          <w:numId w:val="5"/>
        </w:numPr>
        <w:spacing w:before="120" w:after="120"/>
        <w:ind w:hanging="720"/>
        <w:rPr>
          <w:rFonts w:cs="Arial"/>
        </w:rPr>
      </w:pPr>
      <w:r w:rsidRPr="009279C2">
        <w:rPr>
          <w:rFonts w:ascii="Arial" w:hAnsi="Arial" w:cs="Arial"/>
        </w:rPr>
        <w:t>Ability to update technology where appropriate to ensure it matches BCHA needs</w:t>
      </w:r>
    </w:p>
    <w:p w14:paraId="185FDC6E" w14:textId="4EA52A68" w:rsidR="00557592" w:rsidRPr="009279C2" w:rsidRDefault="00557592" w:rsidP="00AE0B55">
      <w:pPr>
        <w:pStyle w:val="ColorfulList-Accent11"/>
        <w:numPr>
          <w:ilvl w:val="0"/>
          <w:numId w:val="5"/>
        </w:numPr>
        <w:spacing w:before="120" w:after="120"/>
        <w:ind w:hanging="720"/>
        <w:rPr>
          <w:rFonts w:cs="Arial"/>
        </w:rPr>
      </w:pPr>
      <w:r>
        <w:rPr>
          <w:rFonts w:ascii="Arial" w:hAnsi="Arial" w:cs="Arial"/>
        </w:rPr>
        <w:t xml:space="preserve">Consideration of a 24/7 support service (to be separately costed) </w:t>
      </w:r>
    </w:p>
    <w:p w14:paraId="5AC812A8" w14:textId="77777777" w:rsidR="00F5358D" w:rsidRPr="009279C2" w:rsidRDefault="00F5358D" w:rsidP="009C38AB">
      <w:pPr>
        <w:pStyle w:val="Header"/>
        <w:spacing w:before="120" w:after="120" w:line="276" w:lineRule="auto"/>
        <w:rPr>
          <w:rFonts w:cs="Arial"/>
          <w:lang w:val="en-GB" w:eastAsia="x-none"/>
        </w:rPr>
      </w:pPr>
      <w:r w:rsidRPr="009279C2">
        <w:rPr>
          <w:rFonts w:cs="Arial"/>
          <w:lang w:val="en-GB" w:eastAsia="x-none"/>
        </w:rPr>
        <w:t>Success will require the formation of close operational and procedural links facilitated by collaborative working and performance monitoring in all areas, including: management and administration, reliability of the chosen supplier</w:t>
      </w:r>
      <w:r w:rsidR="00693723">
        <w:rPr>
          <w:rFonts w:cs="Arial"/>
          <w:lang w:val="en-GB" w:eastAsia="x-none"/>
        </w:rPr>
        <w:t xml:space="preserve"> </w:t>
      </w:r>
      <w:r w:rsidRPr="009279C2">
        <w:rPr>
          <w:rFonts w:cs="Arial"/>
          <w:lang w:val="en-GB" w:eastAsia="x-none"/>
        </w:rPr>
        <w:t>and proactive account management.</w:t>
      </w:r>
    </w:p>
    <w:p w14:paraId="4880AC5E" w14:textId="77777777" w:rsidR="00F5358D" w:rsidRPr="009279C2" w:rsidRDefault="00F5358D" w:rsidP="00AA3E3F">
      <w:pPr>
        <w:pStyle w:val="Heading2"/>
        <w:ind w:hanging="1080"/>
        <w:rPr>
          <w:lang w:val="en-GB"/>
        </w:rPr>
      </w:pPr>
      <w:bookmarkStart w:id="7" w:name="_Toc90979463"/>
      <w:r w:rsidRPr="009279C2">
        <w:rPr>
          <w:lang w:val="en-GB"/>
        </w:rPr>
        <w:t>Expectations of the Supplier</w:t>
      </w:r>
      <w:bookmarkEnd w:id="7"/>
    </w:p>
    <w:p w14:paraId="0B617D39" w14:textId="77777777" w:rsidR="00F5358D" w:rsidRPr="009C38AB" w:rsidRDefault="00693723" w:rsidP="009C38AB">
      <w:pPr>
        <w:spacing w:before="120" w:after="120"/>
        <w:jc w:val="both"/>
      </w:pPr>
      <w:r w:rsidRPr="009C38AB">
        <w:t>Tender</w:t>
      </w:r>
      <w:r w:rsidR="00F5358D" w:rsidRPr="009C38AB">
        <w:t xml:space="preserve">s </w:t>
      </w:r>
      <w:r w:rsidRPr="009C38AB">
        <w:t>will require</w:t>
      </w:r>
      <w:r w:rsidR="00F5358D" w:rsidRPr="009C38AB">
        <w:t xml:space="preserve"> </w:t>
      </w:r>
      <w:r w:rsidRPr="009C38AB">
        <w:t>submission of</w:t>
      </w:r>
      <w:r w:rsidR="00F5358D" w:rsidRPr="009C38AB">
        <w:t xml:space="preserve"> a summary of their proposal over 3 pages </w:t>
      </w:r>
      <w:r w:rsidRPr="009C38AB">
        <w:t xml:space="preserve">of A4 </w:t>
      </w:r>
      <w:r w:rsidR="00F5358D" w:rsidRPr="009C38AB">
        <w:t>with a fo</w:t>
      </w:r>
      <w:r w:rsidRPr="009C38AB">
        <w:t>u</w:t>
      </w:r>
      <w:r w:rsidR="00F5358D" w:rsidRPr="009C38AB">
        <w:t>rth page (making a total of 4 pages maximum) covering a summary of both their commercial and financial proposal.</w:t>
      </w:r>
    </w:p>
    <w:p w14:paraId="360DBCD7" w14:textId="77777777" w:rsidR="00E316E9" w:rsidRDefault="00F5358D" w:rsidP="009C38AB">
      <w:pPr>
        <w:spacing w:before="120" w:after="120"/>
        <w:jc w:val="both"/>
      </w:pPr>
      <w:r w:rsidRPr="009C38AB">
        <w:t xml:space="preserve">In addition, suppliers should </w:t>
      </w:r>
      <w:r w:rsidR="009C38AB" w:rsidRPr="009C38AB">
        <w:t>detail how the proposed solution will meet BCHA’s requirements and related questions set out in section 3 below</w:t>
      </w:r>
      <w:r w:rsidRPr="009C38AB">
        <w:t>.</w:t>
      </w:r>
    </w:p>
    <w:p w14:paraId="4812425F" w14:textId="62D8D094" w:rsidR="00E316E9" w:rsidRPr="009279C2" w:rsidRDefault="00E316E9" w:rsidP="009C38AB">
      <w:pPr>
        <w:spacing w:before="120" w:after="120"/>
        <w:jc w:val="both"/>
      </w:pPr>
      <w:r>
        <w:t>Sup</w:t>
      </w:r>
      <w:r w:rsidR="00557592">
        <w:t>p</w:t>
      </w:r>
      <w:r>
        <w:t xml:space="preserve">liers are also required to submit the tender form declaration set out in section </w:t>
      </w:r>
      <w:r w:rsidRPr="00E9021C">
        <w:t>6</w:t>
      </w:r>
      <w:r>
        <w:t xml:space="preserve"> below.</w:t>
      </w:r>
    </w:p>
    <w:p w14:paraId="7F890E2D" w14:textId="77777777" w:rsidR="00F5358D" w:rsidRPr="009279C2" w:rsidRDefault="00F5358D" w:rsidP="00D7054D">
      <w:pPr>
        <w:spacing w:before="120" w:after="120"/>
      </w:pPr>
    </w:p>
    <w:p w14:paraId="47F1C21E" w14:textId="77777777" w:rsidR="00F5358D" w:rsidRPr="009279C2" w:rsidRDefault="00F5358D" w:rsidP="00884467">
      <w:pPr>
        <w:pStyle w:val="Heading1"/>
        <w:ind w:hanging="720"/>
        <w:rPr>
          <w:lang w:val="en-GB"/>
        </w:rPr>
      </w:pPr>
      <w:bookmarkStart w:id="8" w:name="_Toc90979464"/>
      <w:r w:rsidRPr="009279C2">
        <w:rPr>
          <w:lang w:val="en-GB"/>
        </w:rPr>
        <w:lastRenderedPageBreak/>
        <w:t>BCHA Requirements</w:t>
      </w:r>
      <w:bookmarkEnd w:id="8"/>
    </w:p>
    <w:p w14:paraId="20B0D6C9" w14:textId="77777777" w:rsidR="006A6FB7" w:rsidRDefault="006A6FB7" w:rsidP="00AA3E3F">
      <w:pPr>
        <w:pStyle w:val="Heading2"/>
        <w:ind w:hanging="1080"/>
        <w:rPr>
          <w:lang w:val="en-GB"/>
        </w:rPr>
      </w:pPr>
      <w:bookmarkStart w:id="9" w:name="_Toc90979465"/>
      <w:r>
        <w:rPr>
          <w:lang w:val="en-GB"/>
        </w:rPr>
        <w:t>Proposed IT strategy</w:t>
      </w:r>
      <w:bookmarkEnd w:id="9"/>
    </w:p>
    <w:p w14:paraId="3B2CA759" w14:textId="77777777" w:rsidR="006A6FB7" w:rsidRPr="006A6FB7" w:rsidRDefault="006A6FB7" w:rsidP="007F504B">
      <w:pPr>
        <w:jc w:val="both"/>
        <w:rPr>
          <w:lang w:eastAsia="en-US"/>
        </w:rPr>
      </w:pPr>
      <w:r>
        <w:rPr>
          <w:lang w:eastAsia="en-US"/>
        </w:rPr>
        <w:t>The key requirements are effectively set out in the IT strategy document – attached as appendix 1.  This also details the current technical situation.</w:t>
      </w:r>
    </w:p>
    <w:p w14:paraId="3B1CE25D" w14:textId="77777777" w:rsidR="00F5358D" w:rsidRPr="009279C2" w:rsidRDefault="00F5358D" w:rsidP="00AA3E3F">
      <w:pPr>
        <w:pStyle w:val="Heading2"/>
        <w:ind w:hanging="1080"/>
        <w:rPr>
          <w:lang w:val="en-GB"/>
        </w:rPr>
      </w:pPr>
      <w:bookmarkStart w:id="10" w:name="_Toc90979466"/>
      <w:r w:rsidRPr="009279C2">
        <w:rPr>
          <w:lang w:val="en-GB"/>
        </w:rPr>
        <w:t>IT Services Requirements</w:t>
      </w:r>
      <w:bookmarkEnd w:id="10"/>
    </w:p>
    <w:p w14:paraId="5E24EC3D" w14:textId="77777777" w:rsidR="00F21C77" w:rsidRDefault="00F21C77" w:rsidP="00F21C77">
      <w:pPr>
        <w:pStyle w:val="ColorfulList-Accent11"/>
        <w:spacing w:before="120" w:after="120"/>
        <w:ind w:left="0"/>
        <w:rPr>
          <w:rFonts w:ascii="Arial" w:hAnsi="Arial" w:cs="Arial"/>
        </w:rPr>
      </w:pPr>
      <w:r>
        <w:rPr>
          <w:rFonts w:ascii="Arial" w:hAnsi="Arial" w:cs="Arial"/>
        </w:rPr>
        <w:t>The tender should set out how the following service requirements will be met.</w:t>
      </w:r>
    </w:p>
    <w:p w14:paraId="4987D3ED" w14:textId="79A118FF" w:rsidR="00F5358D" w:rsidRDefault="00F5358D" w:rsidP="00AE0B55">
      <w:pPr>
        <w:pStyle w:val="ColorfulList-Accent11"/>
        <w:numPr>
          <w:ilvl w:val="0"/>
          <w:numId w:val="5"/>
        </w:numPr>
        <w:spacing w:before="120" w:after="120"/>
        <w:ind w:hanging="720"/>
        <w:rPr>
          <w:rFonts w:ascii="Arial" w:hAnsi="Arial" w:cs="Arial"/>
        </w:rPr>
      </w:pPr>
      <w:r w:rsidRPr="6F764CE1">
        <w:rPr>
          <w:rFonts w:ascii="Arial" w:hAnsi="Arial" w:cs="Arial"/>
        </w:rPr>
        <w:t>The supplier must provide a service which can be accessed from any of BCHA’s remote sites, home workers and mobile workers</w:t>
      </w:r>
      <w:r w:rsidR="00557592">
        <w:rPr>
          <w:rFonts w:ascii="Arial" w:hAnsi="Arial" w:cs="Arial"/>
        </w:rPr>
        <w:t xml:space="preserve"> (all UK based)</w:t>
      </w:r>
      <w:r w:rsidRPr="6F764CE1">
        <w:rPr>
          <w:rFonts w:ascii="Arial" w:hAnsi="Arial" w:cs="Arial"/>
        </w:rPr>
        <w:t>.</w:t>
      </w:r>
    </w:p>
    <w:p w14:paraId="7AD9F6EC" w14:textId="33EE1F8B" w:rsidR="00DC3888" w:rsidRPr="009279C2" w:rsidRDefault="00DC3888" w:rsidP="00AE0B55">
      <w:pPr>
        <w:pStyle w:val="ColorfulList-Accent11"/>
        <w:numPr>
          <w:ilvl w:val="0"/>
          <w:numId w:val="5"/>
        </w:numPr>
        <w:spacing w:before="120" w:after="120"/>
        <w:ind w:hanging="720"/>
        <w:rPr>
          <w:rFonts w:ascii="Arial" w:hAnsi="Arial" w:cs="Arial"/>
        </w:rPr>
      </w:pPr>
      <w:r w:rsidRPr="6F764CE1">
        <w:rPr>
          <w:rFonts w:ascii="Arial" w:hAnsi="Arial" w:cs="Arial"/>
        </w:rPr>
        <w:t>The supplier must provide a “lite” option for users that may not require a full IT environment with access to basic communication services</w:t>
      </w:r>
      <w:r w:rsidR="00557592">
        <w:rPr>
          <w:rFonts w:ascii="Arial" w:hAnsi="Arial" w:cs="Arial"/>
        </w:rPr>
        <w:t xml:space="preserve"> (circa 60% of users)</w:t>
      </w:r>
      <w:r w:rsidRPr="6F764CE1">
        <w:rPr>
          <w:rFonts w:ascii="Arial" w:hAnsi="Arial" w:cs="Arial"/>
        </w:rPr>
        <w:t>.</w:t>
      </w:r>
    </w:p>
    <w:p w14:paraId="16E2B50C" w14:textId="7FE14445" w:rsidR="00F5358D" w:rsidRPr="009279C2" w:rsidRDefault="00F5358D" w:rsidP="00AE0B55">
      <w:pPr>
        <w:pStyle w:val="ColorfulList-Accent11"/>
        <w:numPr>
          <w:ilvl w:val="0"/>
          <w:numId w:val="5"/>
        </w:numPr>
        <w:spacing w:before="120" w:after="120"/>
        <w:ind w:hanging="720"/>
        <w:rPr>
          <w:rFonts w:ascii="Arial" w:hAnsi="Arial" w:cs="Arial"/>
        </w:rPr>
      </w:pPr>
      <w:r w:rsidRPr="6F764CE1">
        <w:rPr>
          <w:rFonts w:ascii="Arial" w:hAnsi="Arial" w:cs="Arial"/>
        </w:rPr>
        <w:t xml:space="preserve">The solution must have backup facilities which enable retention of data for </w:t>
      </w:r>
      <w:r w:rsidR="00557592">
        <w:rPr>
          <w:rFonts w:ascii="Arial" w:hAnsi="Arial" w:cs="Arial"/>
        </w:rPr>
        <w:t xml:space="preserve">a minimum of </w:t>
      </w:r>
      <w:r w:rsidR="00693723" w:rsidRPr="6F764CE1">
        <w:rPr>
          <w:rFonts w:ascii="Arial" w:hAnsi="Arial" w:cs="Arial"/>
        </w:rPr>
        <w:t>10 years, whereby any iteration</w:t>
      </w:r>
      <w:r w:rsidRPr="6F764CE1">
        <w:rPr>
          <w:rFonts w:ascii="Arial" w:hAnsi="Arial" w:cs="Arial"/>
        </w:rPr>
        <w:t xml:space="preserve"> of the data can be restored. It is also required that the data is at a minimum backed up once per day, with all iterations stored within the retention period.</w:t>
      </w:r>
    </w:p>
    <w:p w14:paraId="124843D6" w14:textId="77777777" w:rsidR="00F5358D" w:rsidRPr="009279C2" w:rsidRDefault="00F5358D" w:rsidP="00AE0B55">
      <w:pPr>
        <w:pStyle w:val="ColorfulList-Accent11"/>
        <w:numPr>
          <w:ilvl w:val="0"/>
          <w:numId w:val="5"/>
        </w:numPr>
        <w:spacing w:before="120" w:after="120"/>
        <w:ind w:hanging="720"/>
        <w:rPr>
          <w:rFonts w:ascii="Arial" w:hAnsi="Arial" w:cs="Arial"/>
        </w:rPr>
      </w:pPr>
      <w:r w:rsidRPr="009279C2">
        <w:rPr>
          <w:rFonts w:ascii="Arial" w:hAnsi="Arial" w:cs="Arial"/>
        </w:rPr>
        <w:t>The solution must provide secure e-mail services for mobile devices such as smart</w:t>
      </w:r>
      <w:r w:rsidR="00693723">
        <w:rPr>
          <w:rFonts w:ascii="Arial" w:hAnsi="Arial" w:cs="Arial"/>
        </w:rPr>
        <w:t xml:space="preserve"> </w:t>
      </w:r>
      <w:r w:rsidRPr="009279C2">
        <w:rPr>
          <w:rFonts w:ascii="Arial" w:hAnsi="Arial" w:cs="Arial"/>
        </w:rPr>
        <w:t>phones and tablets.</w:t>
      </w:r>
    </w:p>
    <w:p w14:paraId="795F1E3D" w14:textId="77777777" w:rsidR="00F5358D" w:rsidRPr="009279C2" w:rsidRDefault="00F5358D" w:rsidP="00AE0B55">
      <w:pPr>
        <w:pStyle w:val="ColorfulList-Accent11"/>
        <w:numPr>
          <w:ilvl w:val="0"/>
          <w:numId w:val="5"/>
        </w:numPr>
        <w:spacing w:before="120" w:after="120"/>
        <w:ind w:hanging="720"/>
        <w:rPr>
          <w:rFonts w:ascii="Arial" w:hAnsi="Arial" w:cs="Arial"/>
        </w:rPr>
      </w:pPr>
      <w:r w:rsidRPr="009279C2">
        <w:rPr>
          <w:rFonts w:ascii="Arial" w:hAnsi="Arial" w:cs="Arial"/>
        </w:rPr>
        <w:t>The IT service must have full disaster recovery with separate geographic locations. The required Recovery Time Objective is 4 hours.</w:t>
      </w:r>
    </w:p>
    <w:p w14:paraId="5117FE86" w14:textId="691A12F7" w:rsidR="00F5358D" w:rsidRPr="009279C2" w:rsidRDefault="00F5358D" w:rsidP="00AE0B55">
      <w:pPr>
        <w:pStyle w:val="ColorfulList-Accent11"/>
        <w:numPr>
          <w:ilvl w:val="0"/>
          <w:numId w:val="5"/>
        </w:numPr>
        <w:spacing w:before="120" w:after="120"/>
        <w:ind w:hanging="720"/>
        <w:rPr>
          <w:rFonts w:ascii="Arial" w:hAnsi="Arial" w:cs="Arial"/>
        </w:rPr>
      </w:pPr>
      <w:r w:rsidRPr="6F764CE1">
        <w:rPr>
          <w:rFonts w:ascii="Arial" w:hAnsi="Arial" w:cs="Arial"/>
        </w:rPr>
        <w:t>Due to the nature of BCHA’s sensitive data, the supplier</w:t>
      </w:r>
      <w:r w:rsidR="007B46A2">
        <w:rPr>
          <w:rFonts w:ascii="Arial" w:hAnsi="Arial" w:cs="Arial"/>
        </w:rPr>
        <w:t>’</w:t>
      </w:r>
      <w:r w:rsidRPr="6F764CE1">
        <w:rPr>
          <w:rFonts w:ascii="Arial" w:hAnsi="Arial" w:cs="Arial"/>
        </w:rPr>
        <w:t>s solution must provide BCHA with a secure facility and as such should consider (but not limited to) the following:</w:t>
      </w:r>
    </w:p>
    <w:p w14:paraId="208C37F8" w14:textId="77777777" w:rsidR="00F5358D" w:rsidRPr="009279C2" w:rsidRDefault="00F5358D" w:rsidP="00AE0B55">
      <w:pPr>
        <w:pStyle w:val="Default"/>
        <w:numPr>
          <w:ilvl w:val="1"/>
          <w:numId w:val="6"/>
        </w:numPr>
        <w:spacing w:before="120" w:after="120" w:line="276" w:lineRule="auto"/>
        <w:ind w:hanging="589"/>
        <w:rPr>
          <w:sz w:val="22"/>
          <w:szCs w:val="22"/>
        </w:rPr>
      </w:pPr>
      <w:r w:rsidRPr="009279C2">
        <w:rPr>
          <w:sz w:val="22"/>
          <w:szCs w:val="22"/>
        </w:rPr>
        <w:t>Secure location for the storage of physical hardware</w:t>
      </w:r>
    </w:p>
    <w:p w14:paraId="3E4BDE0A" w14:textId="77777777" w:rsidR="00F5358D" w:rsidRPr="009279C2" w:rsidRDefault="00F5358D" w:rsidP="00AE0B55">
      <w:pPr>
        <w:pStyle w:val="Default"/>
        <w:numPr>
          <w:ilvl w:val="1"/>
          <w:numId w:val="6"/>
        </w:numPr>
        <w:spacing w:before="120" w:after="120" w:line="276" w:lineRule="auto"/>
        <w:ind w:hanging="589"/>
        <w:rPr>
          <w:sz w:val="22"/>
          <w:szCs w:val="22"/>
        </w:rPr>
      </w:pPr>
      <w:r w:rsidRPr="009279C2">
        <w:rPr>
          <w:sz w:val="22"/>
          <w:szCs w:val="22"/>
        </w:rPr>
        <w:t>Firewall and perimeter security</w:t>
      </w:r>
    </w:p>
    <w:p w14:paraId="7F920144" w14:textId="77777777" w:rsidR="00F5358D" w:rsidRPr="009279C2" w:rsidRDefault="00F5358D" w:rsidP="00AE0B55">
      <w:pPr>
        <w:pStyle w:val="Default"/>
        <w:numPr>
          <w:ilvl w:val="1"/>
          <w:numId w:val="6"/>
        </w:numPr>
        <w:spacing w:before="120" w:after="120" w:line="276" w:lineRule="auto"/>
        <w:ind w:hanging="589"/>
        <w:rPr>
          <w:sz w:val="22"/>
          <w:szCs w:val="22"/>
        </w:rPr>
      </w:pPr>
      <w:r w:rsidRPr="009279C2">
        <w:rPr>
          <w:sz w:val="22"/>
          <w:szCs w:val="22"/>
        </w:rPr>
        <w:t xml:space="preserve">The ability to </w:t>
      </w:r>
      <w:r w:rsidR="003F1D07">
        <w:rPr>
          <w:sz w:val="22"/>
          <w:szCs w:val="22"/>
        </w:rPr>
        <w:t xml:space="preserve">disable or </w:t>
      </w:r>
      <w:r w:rsidRPr="009279C2">
        <w:rPr>
          <w:sz w:val="22"/>
          <w:szCs w:val="22"/>
        </w:rPr>
        <w:t>wipe data from devices which may be lost or stolen</w:t>
      </w:r>
    </w:p>
    <w:p w14:paraId="1F479387" w14:textId="43A7975F" w:rsidR="00F5358D" w:rsidRPr="009279C2" w:rsidRDefault="00F5358D" w:rsidP="00AE0B55">
      <w:pPr>
        <w:pStyle w:val="Default"/>
        <w:numPr>
          <w:ilvl w:val="1"/>
          <w:numId w:val="6"/>
        </w:numPr>
        <w:spacing w:before="120" w:after="120" w:line="276" w:lineRule="auto"/>
        <w:ind w:hanging="589"/>
        <w:rPr>
          <w:sz w:val="22"/>
          <w:szCs w:val="22"/>
        </w:rPr>
      </w:pPr>
      <w:r w:rsidRPr="009279C2">
        <w:rPr>
          <w:sz w:val="22"/>
          <w:szCs w:val="22"/>
        </w:rPr>
        <w:t>A service which meets recognised security accreditations such as ISO27001 (for the end to end service)</w:t>
      </w:r>
      <w:r w:rsidR="00557592">
        <w:rPr>
          <w:sz w:val="22"/>
          <w:szCs w:val="22"/>
        </w:rPr>
        <w:t xml:space="preserve"> and the government’s Cyber Essentials accreditation as a minimum</w:t>
      </w:r>
    </w:p>
    <w:p w14:paraId="17F36568" w14:textId="77777777" w:rsidR="00F5358D" w:rsidRPr="009279C2" w:rsidRDefault="00F5358D" w:rsidP="00AE0B55">
      <w:pPr>
        <w:pStyle w:val="Default"/>
        <w:numPr>
          <w:ilvl w:val="1"/>
          <w:numId w:val="6"/>
        </w:numPr>
        <w:spacing w:before="120" w:after="120" w:line="276" w:lineRule="auto"/>
        <w:ind w:hanging="589"/>
        <w:rPr>
          <w:sz w:val="22"/>
          <w:szCs w:val="22"/>
        </w:rPr>
      </w:pPr>
      <w:r w:rsidRPr="009279C2">
        <w:rPr>
          <w:sz w:val="22"/>
          <w:szCs w:val="22"/>
        </w:rPr>
        <w:t xml:space="preserve">Communications to and from the supplier’s data centres must be encrypted with </w:t>
      </w:r>
      <w:r w:rsidRPr="007B46A2">
        <w:rPr>
          <w:sz w:val="22"/>
          <w:szCs w:val="22"/>
        </w:rPr>
        <w:t>265 bit encryption</w:t>
      </w:r>
      <w:r w:rsidRPr="009279C2">
        <w:rPr>
          <w:sz w:val="22"/>
          <w:szCs w:val="22"/>
        </w:rPr>
        <w:t>.</w:t>
      </w:r>
    </w:p>
    <w:p w14:paraId="6F860592" w14:textId="77777777" w:rsidR="00F5358D" w:rsidRPr="009279C2" w:rsidRDefault="00F5358D" w:rsidP="00F05AB1">
      <w:pPr>
        <w:pStyle w:val="Default"/>
        <w:spacing w:before="120" w:after="120" w:line="276" w:lineRule="auto"/>
        <w:rPr>
          <w:sz w:val="22"/>
          <w:szCs w:val="22"/>
        </w:rPr>
      </w:pPr>
    </w:p>
    <w:p w14:paraId="03909420" w14:textId="77777777" w:rsidR="00F5358D" w:rsidRPr="009279C2" w:rsidRDefault="00F5358D" w:rsidP="00AE0B55">
      <w:pPr>
        <w:pStyle w:val="ColorfulList-Accent11"/>
        <w:numPr>
          <w:ilvl w:val="0"/>
          <w:numId w:val="5"/>
        </w:numPr>
        <w:spacing w:before="120" w:after="120"/>
        <w:ind w:hanging="720"/>
        <w:rPr>
          <w:rFonts w:ascii="Arial" w:hAnsi="Arial" w:cs="Arial"/>
        </w:rPr>
      </w:pPr>
      <w:r w:rsidRPr="009279C2">
        <w:rPr>
          <w:rFonts w:ascii="Arial" w:hAnsi="Arial" w:cs="Arial"/>
        </w:rPr>
        <w:t>Suppliers must ensure a service level agreement for both availability and responsiveness to service requests. Monthly service reports are required to highlight where SLA is met or failed to be met. Required availability service levels should be at a minimum 99.9% and the supplier should state how this will be achieved.</w:t>
      </w:r>
    </w:p>
    <w:p w14:paraId="5C8F3A42" w14:textId="77777777" w:rsidR="00F5358D" w:rsidRPr="009279C2" w:rsidRDefault="00F5358D" w:rsidP="00AE0B55">
      <w:pPr>
        <w:pStyle w:val="ColorfulList-Accent11"/>
        <w:numPr>
          <w:ilvl w:val="0"/>
          <w:numId w:val="5"/>
        </w:numPr>
        <w:spacing w:before="120" w:after="120"/>
        <w:ind w:hanging="720"/>
        <w:rPr>
          <w:rFonts w:ascii="Arial" w:hAnsi="Arial" w:cs="Arial"/>
        </w:rPr>
      </w:pPr>
      <w:r w:rsidRPr="009279C2">
        <w:rPr>
          <w:rFonts w:ascii="Arial" w:hAnsi="Arial" w:cs="Arial"/>
        </w:rPr>
        <w:t>State the certifications held relevant to the solution proposed, i.e. Microsoft accreditations.</w:t>
      </w:r>
    </w:p>
    <w:p w14:paraId="7DBADD60" w14:textId="07D30742" w:rsidR="00F5358D" w:rsidRDefault="00F5358D" w:rsidP="00AE0B55">
      <w:pPr>
        <w:pStyle w:val="ColorfulList-Accent11"/>
        <w:numPr>
          <w:ilvl w:val="0"/>
          <w:numId w:val="5"/>
        </w:numPr>
        <w:spacing w:before="120" w:after="120"/>
        <w:ind w:hanging="720"/>
        <w:rPr>
          <w:rFonts w:ascii="Arial" w:hAnsi="Arial" w:cs="Arial"/>
        </w:rPr>
      </w:pPr>
      <w:r w:rsidRPr="6F764CE1">
        <w:rPr>
          <w:rFonts w:ascii="Arial" w:hAnsi="Arial" w:cs="Arial"/>
        </w:rPr>
        <w:t>Please state which international recognised standards certifications are held, i.e.ISO27001, ISO20000-1, ISO14001, ISO9001, and ISO22301?</w:t>
      </w:r>
    </w:p>
    <w:p w14:paraId="45CA2706" w14:textId="2E8E40EB" w:rsidR="00076A63" w:rsidRPr="009279C2" w:rsidRDefault="00076A63" w:rsidP="00AE0B55">
      <w:pPr>
        <w:pStyle w:val="ColorfulList-Accent11"/>
        <w:numPr>
          <w:ilvl w:val="0"/>
          <w:numId w:val="5"/>
        </w:numPr>
        <w:spacing w:before="120" w:after="120"/>
        <w:ind w:hanging="720"/>
        <w:rPr>
          <w:rFonts w:ascii="Arial" w:hAnsi="Arial" w:cs="Arial"/>
        </w:rPr>
      </w:pPr>
      <w:r>
        <w:rPr>
          <w:rFonts w:ascii="Arial" w:hAnsi="Arial" w:cs="Arial"/>
        </w:rPr>
        <w:t>A willingness to meet additional certifications if required when BCHA tenders for new business</w:t>
      </w:r>
    </w:p>
    <w:p w14:paraId="04CB9F32" w14:textId="584F3689" w:rsidR="00F5358D" w:rsidRPr="007B46A2" w:rsidRDefault="00F5358D" w:rsidP="007B46A2">
      <w:pPr>
        <w:pStyle w:val="ColorfulList-Accent11"/>
        <w:numPr>
          <w:ilvl w:val="0"/>
          <w:numId w:val="5"/>
        </w:numPr>
        <w:spacing w:before="120" w:after="120"/>
        <w:ind w:hanging="720"/>
      </w:pPr>
      <w:r w:rsidRPr="6F764CE1">
        <w:rPr>
          <w:rFonts w:ascii="Arial" w:hAnsi="Arial" w:cs="Arial"/>
        </w:rPr>
        <w:t>The supplier must ensure that any proposed services are hosted within UK data centres, please confirm data centre locations</w:t>
      </w:r>
      <w:r w:rsidR="00076A63">
        <w:rPr>
          <w:rFonts w:ascii="Arial" w:hAnsi="Arial" w:cs="Arial"/>
        </w:rPr>
        <w:t xml:space="preserve"> and business continuity plans (e.g</w:t>
      </w:r>
      <w:r w:rsidRPr="6F764CE1">
        <w:rPr>
          <w:rFonts w:ascii="Arial" w:hAnsi="Arial" w:cs="Arial"/>
        </w:rPr>
        <w:t>.</w:t>
      </w:r>
      <w:r w:rsidR="00076A63" w:rsidRPr="00076A63">
        <w:rPr>
          <w:rFonts w:ascii="Arial" w:hAnsi="Arial" w:cs="Arial"/>
        </w:rPr>
        <w:t xml:space="preserve"> against fires, floods, legislation changes or hacking</w:t>
      </w:r>
      <w:r w:rsidR="00076A63">
        <w:rPr>
          <w:rFonts w:ascii="Arial" w:hAnsi="Arial" w:cs="Arial"/>
        </w:rPr>
        <w:t xml:space="preserve"> etc)</w:t>
      </w:r>
    </w:p>
    <w:p w14:paraId="12A6E342" w14:textId="77777777" w:rsidR="00F5358D" w:rsidRPr="009279C2" w:rsidRDefault="00F5358D" w:rsidP="00AE0B55">
      <w:pPr>
        <w:pStyle w:val="ColorfulList-Accent11"/>
        <w:numPr>
          <w:ilvl w:val="0"/>
          <w:numId w:val="5"/>
        </w:numPr>
        <w:spacing w:before="120" w:after="120"/>
        <w:ind w:hanging="720"/>
        <w:rPr>
          <w:rFonts w:ascii="Arial" w:hAnsi="Arial" w:cs="Arial"/>
        </w:rPr>
      </w:pPr>
      <w:r w:rsidRPr="009279C2">
        <w:rPr>
          <w:rFonts w:ascii="Arial" w:hAnsi="Arial" w:cs="Arial"/>
        </w:rPr>
        <w:t xml:space="preserve">In addition to reviewing the corporate devices being used, it is also envisaged that some users may use their own device. BCHA would also like to ensure any solution caters for </w:t>
      </w:r>
      <w:r w:rsidRPr="009279C2">
        <w:rPr>
          <w:rFonts w:ascii="Arial" w:hAnsi="Arial" w:cs="Arial"/>
        </w:rPr>
        <w:lastRenderedPageBreak/>
        <w:t>changes in devices during the contract and therefore the solution must have the ability t</w:t>
      </w:r>
      <w:r w:rsidR="00DE4D37">
        <w:rPr>
          <w:rFonts w:ascii="Arial" w:hAnsi="Arial" w:cs="Arial"/>
        </w:rPr>
        <w:t>o work across a wide range of different devices</w:t>
      </w:r>
      <w:r w:rsidRPr="009279C2">
        <w:rPr>
          <w:rFonts w:ascii="Arial" w:hAnsi="Arial" w:cs="Arial"/>
        </w:rPr>
        <w:t>.</w:t>
      </w:r>
    </w:p>
    <w:p w14:paraId="27692741" w14:textId="7EBF4BBF" w:rsidR="00F5358D" w:rsidRDefault="003F5A2B" w:rsidP="00AE0B55">
      <w:pPr>
        <w:pStyle w:val="ColorfulList-Accent11"/>
        <w:numPr>
          <w:ilvl w:val="0"/>
          <w:numId w:val="5"/>
        </w:numPr>
        <w:spacing w:before="120" w:after="120"/>
        <w:ind w:hanging="720"/>
        <w:rPr>
          <w:rFonts w:ascii="Arial" w:hAnsi="Arial" w:cs="Arial"/>
        </w:rPr>
      </w:pPr>
      <w:r w:rsidRPr="6F764CE1">
        <w:rPr>
          <w:rFonts w:ascii="Arial" w:hAnsi="Arial" w:cs="Arial"/>
        </w:rPr>
        <w:t>A</w:t>
      </w:r>
      <w:r w:rsidR="00F5358D" w:rsidRPr="6F764CE1">
        <w:rPr>
          <w:rFonts w:ascii="Arial" w:hAnsi="Arial" w:cs="Arial"/>
        </w:rPr>
        <w:t xml:space="preserve"> s</w:t>
      </w:r>
      <w:r w:rsidRPr="6F764CE1">
        <w:rPr>
          <w:rFonts w:ascii="Arial" w:hAnsi="Arial" w:cs="Arial"/>
        </w:rPr>
        <w:t xml:space="preserve">ervice desk must be available </w:t>
      </w:r>
      <w:r w:rsidR="007C3832">
        <w:rPr>
          <w:rFonts w:ascii="Arial" w:hAnsi="Arial" w:cs="Arial"/>
        </w:rPr>
        <w:t xml:space="preserve">8am to </w:t>
      </w:r>
      <w:r w:rsidR="00866868">
        <w:rPr>
          <w:rFonts w:ascii="Arial" w:hAnsi="Arial" w:cs="Arial"/>
        </w:rPr>
        <w:t xml:space="preserve">8 </w:t>
      </w:r>
      <w:r w:rsidR="007C3832">
        <w:rPr>
          <w:rFonts w:ascii="Arial" w:hAnsi="Arial" w:cs="Arial"/>
        </w:rPr>
        <w:t xml:space="preserve">pm, and consideration of a separately priced </w:t>
      </w:r>
      <w:r w:rsidR="00693723" w:rsidRPr="6F764CE1">
        <w:rPr>
          <w:rFonts w:ascii="Arial" w:hAnsi="Arial" w:cs="Arial"/>
        </w:rPr>
        <w:t xml:space="preserve">24x7 </w:t>
      </w:r>
      <w:r w:rsidR="007C3832">
        <w:rPr>
          <w:rFonts w:ascii="Arial" w:hAnsi="Arial" w:cs="Arial"/>
        </w:rPr>
        <w:t>option</w:t>
      </w:r>
      <w:r w:rsidR="004570B2">
        <w:rPr>
          <w:rFonts w:ascii="Arial" w:hAnsi="Arial" w:cs="Arial"/>
        </w:rPr>
        <w:t xml:space="preserve"> for a proportion of users</w:t>
      </w:r>
      <w:r w:rsidR="007C3832">
        <w:rPr>
          <w:rFonts w:ascii="Arial" w:hAnsi="Arial" w:cs="Arial"/>
        </w:rPr>
        <w:t xml:space="preserve">, </w:t>
      </w:r>
      <w:r w:rsidR="00693723" w:rsidRPr="6F764CE1">
        <w:rPr>
          <w:rFonts w:ascii="Arial" w:hAnsi="Arial" w:cs="Arial"/>
        </w:rPr>
        <w:t>and be</w:t>
      </w:r>
      <w:r w:rsidR="00F5358D" w:rsidRPr="6F764CE1">
        <w:rPr>
          <w:rFonts w:ascii="Arial" w:hAnsi="Arial" w:cs="Arial"/>
        </w:rPr>
        <w:t xml:space="preserve"> governed by service level agreements.</w:t>
      </w:r>
      <w:r w:rsidR="003F1D07" w:rsidRPr="6F764CE1">
        <w:rPr>
          <w:rFonts w:ascii="Arial" w:hAnsi="Arial" w:cs="Arial"/>
        </w:rPr>
        <w:t xml:space="preserve">  This will cover all IT queries ranging from basic to technical.</w:t>
      </w:r>
    </w:p>
    <w:p w14:paraId="0813BF02" w14:textId="77777777" w:rsidR="003F1D07" w:rsidRDefault="003F1D07" w:rsidP="00AE0B55">
      <w:pPr>
        <w:pStyle w:val="ColorfulList-Accent11"/>
        <w:numPr>
          <w:ilvl w:val="0"/>
          <w:numId w:val="5"/>
        </w:numPr>
        <w:spacing w:before="120" w:after="120"/>
        <w:ind w:hanging="720"/>
        <w:rPr>
          <w:rFonts w:ascii="Arial" w:hAnsi="Arial" w:cs="Arial"/>
        </w:rPr>
      </w:pPr>
      <w:r w:rsidRPr="6F764CE1">
        <w:rPr>
          <w:rFonts w:ascii="Arial" w:hAnsi="Arial" w:cs="Arial"/>
        </w:rPr>
        <w:t>Site visits</w:t>
      </w:r>
      <w:r w:rsidR="009D6018" w:rsidRPr="6F764CE1">
        <w:rPr>
          <w:rFonts w:ascii="Arial" w:hAnsi="Arial" w:cs="Arial"/>
        </w:rPr>
        <w:t xml:space="preserve"> will be required for more complicated hardware/cabling issues.</w:t>
      </w:r>
    </w:p>
    <w:p w14:paraId="789373C2" w14:textId="4F1E25A9" w:rsidR="009D6018" w:rsidRPr="009279C2" w:rsidRDefault="009D6018" w:rsidP="00AE0B55">
      <w:pPr>
        <w:pStyle w:val="ColorfulList-Accent11"/>
        <w:numPr>
          <w:ilvl w:val="0"/>
          <w:numId w:val="5"/>
        </w:numPr>
        <w:spacing w:before="120" w:after="120"/>
        <w:ind w:hanging="720"/>
        <w:rPr>
          <w:rFonts w:ascii="Arial" w:hAnsi="Arial" w:cs="Arial"/>
        </w:rPr>
      </w:pPr>
      <w:r w:rsidRPr="6F764CE1">
        <w:rPr>
          <w:rFonts w:ascii="Arial" w:hAnsi="Arial" w:cs="Arial"/>
        </w:rPr>
        <w:t xml:space="preserve">Set up/administration </w:t>
      </w:r>
      <w:r w:rsidR="00F00CA9" w:rsidRPr="6F764CE1">
        <w:rPr>
          <w:rFonts w:ascii="Arial" w:hAnsi="Arial" w:cs="Arial"/>
        </w:rPr>
        <w:t xml:space="preserve">(including supply and return of equipment) </w:t>
      </w:r>
      <w:r w:rsidRPr="6F764CE1">
        <w:rPr>
          <w:rFonts w:ascii="Arial" w:hAnsi="Arial" w:cs="Arial"/>
        </w:rPr>
        <w:t>of joiners and leavers.</w:t>
      </w:r>
      <w:r w:rsidR="00CD1688" w:rsidRPr="6F764CE1">
        <w:rPr>
          <w:rFonts w:ascii="Arial" w:hAnsi="Arial" w:cs="Arial"/>
        </w:rPr>
        <w:t xml:space="preserve"> Given the nature of the sector/business </w:t>
      </w:r>
      <w:r w:rsidR="00046F6F" w:rsidRPr="6F764CE1">
        <w:rPr>
          <w:rFonts w:ascii="Arial" w:hAnsi="Arial" w:cs="Arial"/>
        </w:rPr>
        <w:t xml:space="preserve">staff </w:t>
      </w:r>
      <w:r w:rsidR="00CD1688" w:rsidRPr="6F764CE1">
        <w:rPr>
          <w:rFonts w:ascii="Arial" w:hAnsi="Arial" w:cs="Arial"/>
        </w:rPr>
        <w:t>turnover can be 20%+</w:t>
      </w:r>
      <w:r w:rsidR="00046F6F" w:rsidRPr="6F764CE1">
        <w:rPr>
          <w:rFonts w:ascii="Arial" w:hAnsi="Arial" w:cs="Arial"/>
        </w:rPr>
        <w:t>.</w:t>
      </w:r>
      <w:r w:rsidR="004570B2">
        <w:rPr>
          <w:rFonts w:ascii="Arial" w:hAnsi="Arial" w:cs="Arial"/>
        </w:rPr>
        <w:t xml:space="preserve">  SLA to cover new users to be set up within 2 days of notification.</w:t>
      </w:r>
    </w:p>
    <w:p w14:paraId="4BCCD6FB" w14:textId="7A9B8762" w:rsidR="00F5358D" w:rsidRPr="009279C2" w:rsidRDefault="00F5358D" w:rsidP="004930E3">
      <w:pPr>
        <w:pStyle w:val="ColorfulList-Accent11"/>
        <w:numPr>
          <w:ilvl w:val="0"/>
          <w:numId w:val="5"/>
        </w:numPr>
        <w:spacing w:before="120" w:after="120"/>
        <w:ind w:hanging="720"/>
        <w:rPr>
          <w:rFonts w:ascii="Arial" w:hAnsi="Arial" w:cs="Arial"/>
        </w:rPr>
      </w:pPr>
      <w:r w:rsidRPr="6F764CE1">
        <w:rPr>
          <w:rFonts w:ascii="Arial" w:hAnsi="Arial" w:cs="Arial"/>
        </w:rPr>
        <w:t xml:space="preserve">BCHA may also require from time to time that new services and/or applications are made available. The supplier’s service must enable BCHA to add new services which are consumed on a monthly billing basis. </w:t>
      </w:r>
      <w:r w:rsidR="004930E3">
        <w:rPr>
          <w:rFonts w:ascii="Arial" w:hAnsi="Arial" w:cs="Arial"/>
        </w:rPr>
        <w:t>A tech. requirements discovery session will be required with the relevant staff with the supplier coming back with proposed options.</w:t>
      </w:r>
      <w:r w:rsidR="004930E3">
        <w:t xml:space="preserve"> </w:t>
      </w:r>
    </w:p>
    <w:p w14:paraId="0C603E9E" w14:textId="0CF1B905" w:rsidR="00F5358D" w:rsidRPr="009279C2" w:rsidRDefault="00F5358D" w:rsidP="00AE0B55">
      <w:pPr>
        <w:pStyle w:val="ColorfulList-Accent11"/>
        <w:numPr>
          <w:ilvl w:val="0"/>
          <w:numId w:val="5"/>
        </w:numPr>
        <w:spacing w:before="120" w:after="120"/>
        <w:ind w:hanging="720"/>
        <w:rPr>
          <w:rFonts w:ascii="Arial" w:hAnsi="Arial" w:cs="Arial"/>
        </w:rPr>
      </w:pPr>
      <w:r w:rsidRPr="6F764CE1">
        <w:rPr>
          <w:rFonts w:ascii="Arial" w:hAnsi="Arial" w:cs="Arial"/>
        </w:rPr>
        <w:t>BCHA would like to ensure that any new IT service is future proofed and therefore would like to understand how suppliers plan to keep services</w:t>
      </w:r>
      <w:r w:rsidR="004930E3">
        <w:rPr>
          <w:rFonts w:ascii="Arial" w:hAnsi="Arial" w:cs="Arial"/>
        </w:rPr>
        <w:t xml:space="preserve"> (hardware and software)</w:t>
      </w:r>
      <w:r w:rsidRPr="6F764CE1">
        <w:rPr>
          <w:rFonts w:ascii="Arial" w:hAnsi="Arial" w:cs="Arial"/>
        </w:rPr>
        <w:t xml:space="preserve"> up to date. </w:t>
      </w:r>
      <w:r w:rsidR="00693723" w:rsidRPr="6F764CE1">
        <w:rPr>
          <w:rFonts w:ascii="Arial" w:hAnsi="Arial" w:cs="Arial"/>
        </w:rPr>
        <w:t xml:space="preserve">E.g. </w:t>
      </w:r>
      <w:r w:rsidR="003F1D07" w:rsidRPr="6F764CE1">
        <w:rPr>
          <w:rFonts w:ascii="Arial" w:hAnsi="Arial" w:cs="Arial"/>
        </w:rPr>
        <w:t xml:space="preserve">ongoing updates/patches, </w:t>
      </w:r>
      <w:r w:rsidR="00693723" w:rsidRPr="6F764CE1">
        <w:rPr>
          <w:rFonts w:ascii="Arial" w:hAnsi="Arial" w:cs="Arial"/>
        </w:rPr>
        <w:t>a</w:t>
      </w:r>
      <w:r w:rsidRPr="6F764CE1">
        <w:rPr>
          <w:rFonts w:ascii="Arial" w:hAnsi="Arial" w:cs="Arial"/>
        </w:rPr>
        <w:t xml:space="preserve"> new version of Microsoft Office or Micros</w:t>
      </w:r>
      <w:r w:rsidR="00880F9F" w:rsidRPr="6F764CE1">
        <w:rPr>
          <w:rFonts w:ascii="Arial" w:hAnsi="Arial" w:cs="Arial"/>
        </w:rPr>
        <w:t>oft Windows is released, and</w:t>
      </w:r>
      <w:r w:rsidRPr="6F764CE1">
        <w:rPr>
          <w:rFonts w:ascii="Arial" w:hAnsi="Arial" w:cs="Arial"/>
        </w:rPr>
        <w:t xml:space="preserve"> the process for u</w:t>
      </w:r>
      <w:r w:rsidR="00880F9F" w:rsidRPr="6F764CE1">
        <w:rPr>
          <w:rFonts w:ascii="Arial" w:hAnsi="Arial" w:cs="Arial"/>
        </w:rPr>
        <w:t>pdating across the organisation.</w:t>
      </w:r>
    </w:p>
    <w:p w14:paraId="634EE84C" w14:textId="4125B4F3" w:rsidR="00F5358D" w:rsidRPr="009279C2" w:rsidRDefault="00F5358D" w:rsidP="003862B2">
      <w:pPr>
        <w:pStyle w:val="ColorfulList-Accent11"/>
        <w:numPr>
          <w:ilvl w:val="0"/>
          <w:numId w:val="5"/>
        </w:numPr>
        <w:spacing w:before="120" w:after="120"/>
        <w:ind w:hanging="720"/>
        <w:rPr>
          <w:rFonts w:ascii="Arial" w:hAnsi="Arial" w:cs="Arial"/>
        </w:rPr>
      </w:pPr>
      <w:r w:rsidRPr="6F764CE1">
        <w:rPr>
          <w:rFonts w:ascii="Arial" w:hAnsi="Arial" w:cs="Arial"/>
        </w:rPr>
        <w:t xml:space="preserve">BCHA </w:t>
      </w:r>
      <w:r w:rsidR="003862B2" w:rsidRPr="6F764CE1">
        <w:rPr>
          <w:rFonts w:ascii="Arial" w:hAnsi="Arial" w:cs="Arial"/>
        </w:rPr>
        <w:t>has a wide geographic spread and</w:t>
      </w:r>
      <w:r w:rsidRPr="6F764CE1">
        <w:rPr>
          <w:rFonts w:ascii="Arial" w:hAnsi="Arial" w:cs="Arial"/>
        </w:rPr>
        <w:t xml:space="preserve"> the </w:t>
      </w:r>
      <w:r w:rsidR="00693723" w:rsidRPr="6F764CE1">
        <w:rPr>
          <w:rFonts w:ascii="Arial" w:hAnsi="Arial" w:cs="Arial"/>
        </w:rPr>
        <w:t>supplier’s</w:t>
      </w:r>
      <w:r w:rsidR="003862B2" w:rsidRPr="6F764CE1">
        <w:rPr>
          <w:rFonts w:ascii="Arial" w:hAnsi="Arial" w:cs="Arial"/>
        </w:rPr>
        <w:t xml:space="preserve"> solution should</w:t>
      </w:r>
      <w:r w:rsidRPr="6F764CE1">
        <w:rPr>
          <w:rFonts w:ascii="Arial" w:hAnsi="Arial" w:cs="Arial"/>
        </w:rPr>
        <w:t xml:space="preserve"> incorporate the ability to collaborate effectively through the use of </w:t>
      </w:r>
      <w:r w:rsidR="003862B2" w:rsidRPr="6F764CE1">
        <w:rPr>
          <w:rFonts w:ascii="Arial" w:hAnsi="Arial" w:cs="Arial"/>
        </w:rPr>
        <w:t>Microsoft Teams</w:t>
      </w:r>
      <w:r w:rsidR="00880F9F" w:rsidRPr="6F764CE1">
        <w:rPr>
          <w:rFonts w:ascii="Arial" w:hAnsi="Arial" w:cs="Arial"/>
        </w:rPr>
        <w:t xml:space="preserve"> which has been used during the pandemic</w:t>
      </w:r>
      <w:r w:rsidR="004930E3">
        <w:rPr>
          <w:rFonts w:ascii="Arial" w:hAnsi="Arial" w:cs="Arial"/>
        </w:rPr>
        <w:t xml:space="preserve"> or a supplier proposed alternative</w:t>
      </w:r>
      <w:r w:rsidR="003862B2" w:rsidRPr="6F764CE1">
        <w:rPr>
          <w:rFonts w:ascii="Arial" w:hAnsi="Arial" w:cs="Arial"/>
        </w:rPr>
        <w:t>.</w:t>
      </w:r>
    </w:p>
    <w:p w14:paraId="65328E96" w14:textId="77777777" w:rsidR="00F5358D" w:rsidRPr="009279C2" w:rsidRDefault="00F5358D" w:rsidP="00AE0B55">
      <w:pPr>
        <w:pStyle w:val="ColorfulList-Accent11"/>
        <w:numPr>
          <w:ilvl w:val="0"/>
          <w:numId w:val="5"/>
        </w:numPr>
        <w:spacing w:before="120" w:after="120"/>
        <w:ind w:hanging="720"/>
        <w:rPr>
          <w:rFonts w:ascii="Arial" w:hAnsi="Arial" w:cs="Arial"/>
        </w:rPr>
      </w:pPr>
      <w:r w:rsidRPr="009279C2">
        <w:rPr>
          <w:rFonts w:ascii="Arial" w:hAnsi="Arial" w:cs="Arial"/>
        </w:rPr>
        <w:t>Manage and control the transition to a new supplier/contract, whilst ensuring minimal downtime and disrup</w:t>
      </w:r>
      <w:r w:rsidR="00880F9F">
        <w:rPr>
          <w:rFonts w:ascii="Arial" w:hAnsi="Arial" w:cs="Arial"/>
        </w:rPr>
        <w:t>tion to end users</w:t>
      </w:r>
      <w:r w:rsidRPr="009279C2">
        <w:rPr>
          <w:rFonts w:ascii="Arial" w:hAnsi="Arial" w:cs="Arial"/>
        </w:rPr>
        <w:t>.</w:t>
      </w:r>
    </w:p>
    <w:p w14:paraId="5F950EAB" w14:textId="3B527954" w:rsidR="00F5358D" w:rsidRPr="009279C2" w:rsidRDefault="00F5358D" w:rsidP="00AE0B55">
      <w:pPr>
        <w:pStyle w:val="ColorfulList-Accent11"/>
        <w:numPr>
          <w:ilvl w:val="0"/>
          <w:numId w:val="5"/>
        </w:numPr>
        <w:spacing w:before="120" w:after="120"/>
        <w:ind w:hanging="720"/>
        <w:rPr>
          <w:rFonts w:ascii="Arial" w:hAnsi="Arial" w:cs="Arial"/>
        </w:rPr>
      </w:pPr>
      <w:r w:rsidRPr="6F764CE1">
        <w:rPr>
          <w:rFonts w:ascii="Arial" w:hAnsi="Arial" w:cs="Arial"/>
        </w:rPr>
        <w:t xml:space="preserve">Provide BCHA with effective tools, management and billing information </w:t>
      </w:r>
      <w:r w:rsidR="00880F9F" w:rsidRPr="6F764CE1">
        <w:rPr>
          <w:rFonts w:ascii="Arial" w:hAnsi="Arial" w:cs="Arial"/>
        </w:rPr>
        <w:t xml:space="preserve">to monitor and oversee </w:t>
      </w:r>
      <w:r w:rsidR="00104B0F" w:rsidRPr="6F764CE1">
        <w:rPr>
          <w:rFonts w:ascii="Arial" w:hAnsi="Arial" w:cs="Arial"/>
        </w:rPr>
        <w:t xml:space="preserve">the contract. </w:t>
      </w:r>
      <w:r w:rsidRPr="6F764CE1">
        <w:rPr>
          <w:rFonts w:ascii="Arial" w:hAnsi="Arial" w:cs="Arial"/>
        </w:rPr>
        <w:t>This includes a consolidated monthly invoice</w:t>
      </w:r>
      <w:r w:rsidR="004930E3">
        <w:rPr>
          <w:rFonts w:ascii="Arial" w:hAnsi="Arial" w:cs="Arial"/>
        </w:rPr>
        <w:t xml:space="preserve"> and data around service desk enquiries and solutions</w:t>
      </w:r>
      <w:r w:rsidRPr="6F764CE1">
        <w:rPr>
          <w:rFonts w:ascii="Arial" w:hAnsi="Arial" w:cs="Arial"/>
        </w:rPr>
        <w:t>.</w:t>
      </w:r>
    </w:p>
    <w:p w14:paraId="7460B1D3" w14:textId="62E45269" w:rsidR="00F5358D" w:rsidRPr="009279C2" w:rsidRDefault="00F5358D" w:rsidP="00AE0B55">
      <w:pPr>
        <w:pStyle w:val="ColorfulList-Accent11"/>
        <w:numPr>
          <w:ilvl w:val="0"/>
          <w:numId w:val="5"/>
        </w:numPr>
        <w:spacing w:before="120" w:after="120"/>
        <w:ind w:hanging="720"/>
        <w:rPr>
          <w:rFonts w:ascii="Arial" w:hAnsi="Arial" w:cs="Arial"/>
        </w:rPr>
      </w:pPr>
      <w:r w:rsidRPr="6F764CE1">
        <w:rPr>
          <w:rFonts w:ascii="Arial" w:hAnsi="Arial" w:cs="Arial"/>
        </w:rPr>
        <w:t>Provide excellent Customer Service and Service Backup, with the ability to report faults and quick response/turnaround times</w:t>
      </w:r>
      <w:r w:rsidR="004930E3">
        <w:rPr>
          <w:rFonts w:ascii="Arial" w:hAnsi="Arial" w:cs="Arial"/>
        </w:rPr>
        <w:t xml:space="preserve"> (e.g 1 hour response</w:t>
      </w:r>
      <w:r w:rsidR="005B7C62">
        <w:rPr>
          <w:rFonts w:ascii="Arial" w:hAnsi="Arial" w:cs="Arial"/>
        </w:rPr>
        <w:t xml:space="preserve"> to complete</w:t>
      </w:r>
      <w:r w:rsidR="005B1E27">
        <w:rPr>
          <w:rFonts w:ascii="Arial" w:hAnsi="Arial" w:cs="Arial"/>
        </w:rPr>
        <w:t>).</w:t>
      </w:r>
      <w:r w:rsidR="005B7C62">
        <w:rPr>
          <w:rFonts w:ascii="Arial" w:hAnsi="Arial" w:cs="Arial"/>
        </w:rPr>
        <w:t xml:space="preserve"> applications/hardware failure, provide new starter equipment 2 days after being notified etc). Conduct regular staff surveys</w:t>
      </w:r>
      <w:r w:rsidR="004930E3">
        <w:rPr>
          <w:rFonts w:ascii="Arial" w:hAnsi="Arial" w:cs="Arial"/>
        </w:rPr>
        <w:t xml:space="preserve"> </w:t>
      </w:r>
      <w:r w:rsidR="005B7C62">
        <w:rPr>
          <w:rFonts w:ascii="Arial" w:hAnsi="Arial" w:cs="Arial"/>
        </w:rPr>
        <w:t>to ensure satisfaction rates are met</w:t>
      </w:r>
      <w:r w:rsidRPr="6F764CE1">
        <w:rPr>
          <w:rFonts w:ascii="Arial" w:hAnsi="Arial" w:cs="Arial"/>
        </w:rPr>
        <w:t>.</w:t>
      </w:r>
    </w:p>
    <w:p w14:paraId="3C92E796" w14:textId="2B06E2B4" w:rsidR="00F5358D" w:rsidRDefault="00F5358D" w:rsidP="00AE0B55">
      <w:pPr>
        <w:pStyle w:val="ColorfulList-Accent11"/>
        <w:numPr>
          <w:ilvl w:val="0"/>
          <w:numId w:val="5"/>
        </w:numPr>
        <w:spacing w:before="120" w:after="120"/>
        <w:ind w:hanging="720"/>
        <w:rPr>
          <w:rFonts w:ascii="Arial" w:hAnsi="Arial" w:cs="Arial"/>
        </w:rPr>
      </w:pPr>
      <w:r w:rsidRPr="009279C2">
        <w:rPr>
          <w:rFonts w:ascii="Arial" w:hAnsi="Arial" w:cs="Arial"/>
        </w:rPr>
        <w:t xml:space="preserve">New </w:t>
      </w:r>
      <w:r w:rsidR="00104B0F">
        <w:rPr>
          <w:rFonts w:ascii="Arial" w:hAnsi="Arial" w:cs="Arial"/>
        </w:rPr>
        <w:t>users/</w:t>
      </w:r>
      <w:r w:rsidRPr="009279C2">
        <w:rPr>
          <w:rFonts w:ascii="Arial" w:hAnsi="Arial" w:cs="Arial"/>
        </w:rPr>
        <w:t>connections added during the life of the contract, should be co-</w:t>
      </w:r>
      <w:r w:rsidR="00104B0F">
        <w:rPr>
          <w:rFonts w:ascii="Arial" w:hAnsi="Arial" w:cs="Arial"/>
        </w:rPr>
        <w:t>termed to the same contract end.</w:t>
      </w:r>
    </w:p>
    <w:p w14:paraId="4233D63A" w14:textId="47766671" w:rsidR="005B7C62" w:rsidRPr="009279C2" w:rsidRDefault="005B7C62" w:rsidP="00AE0B55">
      <w:pPr>
        <w:pStyle w:val="ColorfulList-Accent11"/>
        <w:numPr>
          <w:ilvl w:val="0"/>
          <w:numId w:val="5"/>
        </w:numPr>
        <w:spacing w:before="120" w:after="120"/>
        <w:ind w:hanging="720"/>
        <w:rPr>
          <w:rFonts w:ascii="Arial" w:hAnsi="Arial" w:cs="Arial"/>
        </w:rPr>
      </w:pPr>
      <w:r>
        <w:rPr>
          <w:rFonts w:ascii="Arial" w:hAnsi="Arial" w:cs="Arial"/>
        </w:rPr>
        <w:t>Training should be provided to new and existing users (e.g. online via Teams or via videos) with data sharing of issues to inform training.</w:t>
      </w:r>
    </w:p>
    <w:p w14:paraId="6ACB29C0" w14:textId="77777777" w:rsidR="00F5358D" w:rsidRDefault="006E20B5" w:rsidP="00AA3E3F">
      <w:pPr>
        <w:pStyle w:val="Heading2"/>
        <w:ind w:hanging="1080"/>
        <w:rPr>
          <w:lang w:val="en-GB"/>
        </w:rPr>
      </w:pPr>
      <w:bookmarkStart w:id="11" w:name="_Toc90979467"/>
      <w:r>
        <w:rPr>
          <w:lang w:val="en-GB"/>
        </w:rPr>
        <w:t>Existing contracts</w:t>
      </w:r>
      <w:bookmarkEnd w:id="11"/>
    </w:p>
    <w:p w14:paraId="0F0D96CD" w14:textId="77777777" w:rsidR="006E20B5" w:rsidRDefault="00F21C77" w:rsidP="007F504B">
      <w:pPr>
        <w:jc w:val="both"/>
        <w:rPr>
          <w:lang w:eastAsia="en-US"/>
        </w:rPr>
      </w:pPr>
      <w:r>
        <w:rPr>
          <w:lang w:eastAsia="en-US"/>
        </w:rPr>
        <w:t>As detailed i</w:t>
      </w:r>
      <w:r w:rsidR="00AA3E3F">
        <w:rPr>
          <w:lang w:eastAsia="en-US"/>
        </w:rPr>
        <w:t xml:space="preserve">n section 5 of the IT Strategy Report, </w:t>
      </w:r>
      <w:r w:rsidR="006E20B5">
        <w:rPr>
          <w:lang w:eastAsia="en-US"/>
        </w:rPr>
        <w:t>BCHA is currently under contract for various services (e.g. housing management/maintenance software, telephony licences, printing</w:t>
      </w:r>
      <w:r w:rsidR="006A6FB7">
        <w:rPr>
          <w:lang w:eastAsia="en-US"/>
        </w:rPr>
        <w:t xml:space="preserve"> etc</w:t>
      </w:r>
      <w:r w:rsidR="006E20B5">
        <w:rPr>
          <w:lang w:eastAsia="en-US"/>
        </w:rPr>
        <w:t xml:space="preserve">) </w:t>
      </w:r>
      <w:r w:rsidR="006A6FB7">
        <w:rPr>
          <w:lang w:eastAsia="en-US"/>
        </w:rPr>
        <w:t>and would like to understand how these would be managed, reviewed and replaced/upgraded as part of the outsourcing service.</w:t>
      </w:r>
    </w:p>
    <w:p w14:paraId="175EE741" w14:textId="77777777" w:rsidR="00AA3E3F" w:rsidRDefault="00AA3E3F" w:rsidP="006E20B5">
      <w:pPr>
        <w:rPr>
          <w:lang w:eastAsia="en-US"/>
        </w:rPr>
      </w:pPr>
    </w:p>
    <w:p w14:paraId="2EDA659B" w14:textId="77777777" w:rsidR="00AA3E3F" w:rsidRDefault="00AA3E3F" w:rsidP="00AA3E3F">
      <w:pPr>
        <w:pStyle w:val="Heading2"/>
        <w:ind w:left="709" w:hanging="709"/>
        <w:rPr>
          <w:lang w:val="en-GB"/>
        </w:rPr>
      </w:pPr>
      <w:bookmarkStart w:id="12" w:name="_Toc90979468"/>
      <w:r w:rsidRPr="00AA3E3F">
        <w:rPr>
          <w:lang w:val="en-GB"/>
        </w:rPr>
        <w:t>Existing IT department structure</w:t>
      </w:r>
      <w:bookmarkEnd w:id="12"/>
    </w:p>
    <w:p w14:paraId="0B78BF9B" w14:textId="77777777" w:rsidR="000E17F6" w:rsidRDefault="000E17F6" w:rsidP="000E17F6">
      <w:pPr>
        <w:rPr>
          <w:lang w:eastAsia="en-US"/>
        </w:rPr>
      </w:pPr>
      <w:r>
        <w:rPr>
          <w:lang w:eastAsia="en-US"/>
        </w:rPr>
        <w:t>The current IT structure is as follows:</w:t>
      </w:r>
    </w:p>
    <w:p w14:paraId="325B5E0C" w14:textId="77777777" w:rsidR="000E17F6" w:rsidRDefault="000E17F6" w:rsidP="000E17F6">
      <w:pPr>
        <w:rPr>
          <w:lang w:eastAsia="en-US"/>
        </w:rPr>
      </w:pPr>
    </w:p>
    <w:p w14:paraId="7633C9CC" w14:textId="77777777" w:rsidR="000E17F6" w:rsidRDefault="000E17F6" w:rsidP="000E17F6">
      <w:pPr>
        <w:rPr>
          <w:lang w:eastAsia="en-US"/>
        </w:rPr>
      </w:pPr>
      <w:r>
        <w:rPr>
          <w:lang w:eastAsia="en-US"/>
        </w:rPr>
        <w:t>IT Manager</w:t>
      </w:r>
    </w:p>
    <w:p w14:paraId="3BD19657" w14:textId="77777777" w:rsidR="000E17F6" w:rsidRDefault="000E17F6" w:rsidP="000E17F6">
      <w:pPr>
        <w:rPr>
          <w:lang w:eastAsia="en-US"/>
        </w:rPr>
      </w:pPr>
    </w:p>
    <w:p w14:paraId="72814B90" w14:textId="77777777" w:rsidR="000E17F6" w:rsidRDefault="000E17F6" w:rsidP="000E17F6">
      <w:pPr>
        <w:rPr>
          <w:lang w:eastAsia="en-US"/>
        </w:rPr>
      </w:pPr>
      <w:r>
        <w:rPr>
          <w:lang w:eastAsia="en-US"/>
        </w:rPr>
        <w:t>2 x Senior IT Technicians</w:t>
      </w:r>
      <w:r w:rsidR="002978E6">
        <w:rPr>
          <w:lang w:eastAsia="en-US"/>
        </w:rPr>
        <w:t xml:space="preserve"> (1 x Bournemouth, 1 x Devon)</w:t>
      </w:r>
    </w:p>
    <w:p w14:paraId="653CC9D9" w14:textId="77777777" w:rsidR="000E17F6" w:rsidRDefault="000E17F6" w:rsidP="000E17F6">
      <w:pPr>
        <w:rPr>
          <w:lang w:eastAsia="en-US"/>
        </w:rPr>
      </w:pPr>
    </w:p>
    <w:p w14:paraId="68187175" w14:textId="77777777" w:rsidR="000E17F6" w:rsidRDefault="002978E6" w:rsidP="000E17F6">
      <w:pPr>
        <w:rPr>
          <w:lang w:eastAsia="en-US"/>
        </w:rPr>
      </w:pPr>
      <w:r>
        <w:rPr>
          <w:lang w:eastAsia="en-US"/>
        </w:rPr>
        <w:t>Network Support Technician</w:t>
      </w:r>
    </w:p>
    <w:p w14:paraId="0CC5775D" w14:textId="77777777" w:rsidR="002978E6" w:rsidRDefault="002978E6" w:rsidP="000E17F6">
      <w:pPr>
        <w:rPr>
          <w:lang w:eastAsia="en-US"/>
        </w:rPr>
      </w:pPr>
    </w:p>
    <w:p w14:paraId="0E80E6CE" w14:textId="452C9694" w:rsidR="002978E6" w:rsidRDefault="002978E6" w:rsidP="000E17F6">
      <w:pPr>
        <w:rPr>
          <w:lang w:eastAsia="en-US"/>
        </w:rPr>
      </w:pPr>
      <w:r>
        <w:rPr>
          <w:lang w:eastAsia="en-US"/>
        </w:rPr>
        <w:lastRenderedPageBreak/>
        <w:t>IT Support Technician</w:t>
      </w:r>
    </w:p>
    <w:p w14:paraId="5A99956A" w14:textId="025F6C14" w:rsidR="00F90482" w:rsidRDefault="00F90482" w:rsidP="000E17F6">
      <w:pPr>
        <w:rPr>
          <w:lang w:eastAsia="en-US"/>
        </w:rPr>
      </w:pPr>
    </w:p>
    <w:p w14:paraId="40279BA7" w14:textId="77777777" w:rsidR="00F90482" w:rsidRDefault="00F90482" w:rsidP="00F90482">
      <w:pPr>
        <w:rPr>
          <w:lang w:eastAsia="en-US"/>
        </w:rPr>
      </w:pPr>
      <w:r>
        <w:rPr>
          <w:lang w:eastAsia="en-US"/>
        </w:rPr>
        <w:t>IT Administrator/Equipment Co-ordinator</w:t>
      </w:r>
    </w:p>
    <w:p w14:paraId="02233346" w14:textId="77777777" w:rsidR="002978E6" w:rsidRDefault="002978E6" w:rsidP="000E17F6">
      <w:pPr>
        <w:rPr>
          <w:lang w:eastAsia="en-US"/>
        </w:rPr>
      </w:pPr>
    </w:p>
    <w:p w14:paraId="1B72AE04" w14:textId="45182708" w:rsidR="002978E6" w:rsidRDefault="002978E6" w:rsidP="000E17F6">
      <w:pPr>
        <w:rPr>
          <w:lang w:eastAsia="en-US"/>
        </w:rPr>
      </w:pPr>
      <w:r>
        <w:rPr>
          <w:lang w:eastAsia="en-US"/>
        </w:rPr>
        <w:t xml:space="preserve">As part of the 2022/23 budget proposals there </w:t>
      </w:r>
      <w:r w:rsidR="00866868">
        <w:rPr>
          <w:lang w:eastAsia="en-US"/>
        </w:rPr>
        <w:t>is</w:t>
      </w:r>
      <w:r>
        <w:rPr>
          <w:lang w:eastAsia="en-US"/>
        </w:rPr>
        <w:t xml:space="preserve"> the following additional post:</w:t>
      </w:r>
    </w:p>
    <w:p w14:paraId="198AA207" w14:textId="77777777" w:rsidR="002978E6" w:rsidRDefault="002978E6" w:rsidP="000E17F6">
      <w:pPr>
        <w:rPr>
          <w:lang w:eastAsia="en-US"/>
        </w:rPr>
      </w:pPr>
    </w:p>
    <w:p w14:paraId="436930AA" w14:textId="77777777" w:rsidR="002978E6" w:rsidRDefault="002978E6" w:rsidP="000E17F6">
      <w:pPr>
        <w:rPr>
          <w:lang w:eastAsia="en-US"/>
        </w:rPr>
      </w:pPr>
    </w:p>
    <w:p w14:paraId="357CBAE8" w14:textId="77777777" w:rsidR="002978E6" w:rsidRDefault="002978E6" w:rsidP="000E17F6">
      <w:pPr>
        <w:rPr>
          <w:lang w:eastAsia="en-US"/>
        </w:rPr>
      </w:pPr>
      <w:r>
        <w:rPr>
          <w:lang w:eastAsia="en-US"/>
        </w:rPr>
        <w:t>T</w:t>
      </w:r>
      <w:r w:rsidR="00762785">
        <w:rPr>
          <w:lang w:eastAsia="en-US"/>
        </w:rPr>
        <w:t xml:space="preserve">rainee apprentice </w:t>
      </w:r>
      <w:r>
        <w:rPr>
          <w:lang w:eastAsia="en-US"/>
        </w:rPr>
        <w:t xml:space="preserve"> </w:t>
      </w:r>
    </w:p>
    <w:p w14:paraId="0D1B2542" w14:textId="77777777" w:rsidR="002978E6" w:rsidRDefault="002978E6" w:rsidP="000E17F6">
      <w:pPr>
        <w:rPr>
          <w:lang w:eastAsia="en-US"/>
        </w:rPr>
      </w:pPr>
    </w:p>
    <w:p w14:paraId="42C8D147" w14:textId="040B4E2D" w:rsidR="00F90482" w:rsidRPr="00CD12EA" w:rsidRDefault="00F90482" w:rsidP="00A8755F">
      <w:pPr>
        <w:pStyle w:val="Body"/>
        <w:spacing w:before="120" w:after="120" w:line="276" w:lineRule="auto"/>
        <w:rPr>
          <w:rFonts w:cs="Times New Roman"/>
          <w:b/>
          <w:sz w:val="22"/>
          <w:lang w:val="en-GB"/>
        </w:rPr>
      </w:pPr>
      <w:r w:rsidRPr="00CD12EA">
        <w:rPr>
          <w:rFonts w:cs="Times New Roman"/>
          <w:b/>
          <w:sz w:val="22"/>
          <w:lang w:val="en-GB"/>
        </w:rPr>
        <w:t>TUPE</w:t>
      </w:r>
    </w:p>
    <w:p w14:paraId="657119AF" w14:textId="4A1D72CA" w:rsidR="00A8755F" w:rsidRPr="001E0C15" w:rsidRDefault="00A8755F" w:rsidP="00A8755F">
      <w:pPr>
        <w:pStyle w:val="Body"/>
        <w:spacing w:before="120" w:after="120" w:line="276" w:lineRule="auto"/>
        <w:rPr>
          <w:rFonts w:cs="Times New Roman"/>
          <w:color w:val="FF0000"/>
          <w:sz w:val="22"/>
          <w:lang w:val="en-GB"/>
        </w:rPr>
      </w:pPr>
      <w:r w:rsidRPr="6F764CE1">
        <w:rPr>
          <w:rFonts w:cs="Times New Roman"/>
          <w:sz w:val="22"/>
          <w:lang w:val="en-GB"/>
        </w:rPr>
        <w:t>On the basis of information received to date, BCHA does consider that the Transfer of Undertakings (Protection of Employment) Regulations 2006 applies to this procurement for the above roles and accordingly all Tenderers should prepare their Tenders on this basis</w:t>
      </w:r>
      <w:r w:rsidR="00F90482">
        <w:rPr>
          <w:rFonts w:cs="Times New Roman"/>
          <w:sz w:val="22"/>
          <w:lang w:val="en-GB"/>
        </w:rPr>
        <w:t xml:space="preserve"> (complying with all relevant TUPE guidance and taking into account all related costs)</w:t>
      </w:r>
      <w:r w:rsidR="007F504B" w:rsidRPr="6F764CE1">
        <w:rPr>
          <w:rFonts w:cs="Times New Roman"/>
          <w:sz w:val="22"/>
          <w:lang w:val="en-GB"/>
        </w:rPr>
        <w:t>.  The tender should explain how the current team will be on boarded and managed moving forwarded, including training to meet professional and technical requirements</w:t>
      </w:r>
      <w:r w:rsidRPr="00A81568">
        <w:rPr>
          <w:rFonts w:cs="Times New Roman"/>
          <w:sz w:val="22"/>
          <w:lang w:val="en-GB"/>
        </w:rPr>
        <w:t>.</w:t>
      </w:r>
    </w:p>
    <w:p w14:paraId="3EF33E11" w14:textId="77777777" w:rsidR="002978E6" w:rsidRDefault="002978E6" w:rsidP="000E17F6">
      <w:pPr>
        <w:rPr>
          <w:lang w:eastAsia="en-US"/>
        </w:rPr>
      </w:pPr>
    </w:p>
    <w:p w14:paraId="14A0F6CF" w14:textId="77777777" w:rsidR="002978E6" w:rsidRDefault="002978E6" w:rsidP="000E17F6">
      <w:pPr>
        <w:rPr>
          <w:lang w:eastAsia="en-US"/>
        </w:rPr>
      </w:pPr>
      <w:r>
        <w:rPr>
          <w:lang w:eastAsia="en-US"/>
        </w:rPr>
        <w:t>Other roles based in other departments</w:t>
      </w:r>
      <w:r w:rsidR="00E2564F">
        <w:rPr>
          <w:lang w:eastAsia="en-US"/>
        </w:rPr>
        <w:t xml:space="preserve"> (it is assumed that these will remain within BCHA)</w:t>
      </w:r>
      <w:r>
        <w:rPr>
          <w:lang w:eastAsia="en-US"/>
        </w:rPr>
        <w:t>:</w:t>
      </w:r>
    </w:p>
    <w:p w14:paraId="7E291480" w14:textId="77777777" w:rsidR="002978E6" w:rsidRDefault="002978E6" w:rsidP="000E17F6">
      <w:pPr>
        <w:rPr>
          <w:lang w:eastAsia="en-US"/>
        </w:rPr>
      </w:pPr>
    </w:p>
    <w:p w14:paraId="09046046" w14:textId="0AA38616" w:rsidR="002978E6" w:rsidRDefault="002978E6" w:rsidP="000E17F6">
      <w:pPr>
        <w:rPr>
          <w:lang w:eastAsia="en-US"/>
        </w:rPr>
      </w:pPr>
      <w:r w:rsidRPr="6F764CE1">
        <w:rPr>
          <w:lang w:eastAsia="en-US"/>
        </w:rPr>
        <w:t xml:space="preserve">IT trainer (based in </w:t>
      </w:r>
      <w:r w:rsidR="004141B3">
        <w:rPr>
          <w:lang w:eastAsia="en-US"/>
        </w:rPr>
        <w:t>Learning &amp; Development</w:t>
      </w:r>
    </w:p>
    <w:p w14:paraId="07EE14F5" w14:textId="77777777" w:rsidR="002978E6" w:rsidRPr="000E17F6" w:rsidRDefault="002978E6" w:rsidP="000E17F6">
      <w:pPr>
        <w:rPr>
          <w:lang w:eastAsia="en-US"/>
        </w:rPr>
      </w:pPr>
      <w:r>
        <w:rPr>
          <w:lang w:eastAsia="en-US"/>
        </w:rPr>
        <w:t>Systems &amp; Data Analyst (based in Change Transformation &amp; Growth team)</w:t>
      </w:r>
    </w:p>
    <w:p w14:paraId="53A69EF8" w14:textId="77777777" w:rsidR="00F5358D" w:rsidRPr="00A8755F" w:rsidRDefault="00F5358D" w:rsidP="00884467">
      <w:pPr>
        <w:pStyle w:val="Heading1"/>
        <w:ind w:hanging="720"/>
        <w:rPr>
          <w:lang w:val="en-GB"/>
        </w:rPr>
      </w:pPr>
      <w:bookmarkStart w:id="13" w:name="_Toc268778761"/>
      <w:bookmarkStart w:id="14" w:name="_Toc90979469"/>
      <w:r w:rsidRPr="00A8755F">
        <w:rPr>
          <w:lang w:val="en-GB"/>
        </w:rPr>
        <w:lastRenderedPageBreak/>
        <w:t>The Tender Process and Instructions to Suppliers</w:t>
      </w:r>
      <w:bookmarkEnd w:id="13"/>
      <w:bookmarkEnd w:id="14"/>
    </w:p>
    <w:p w14:paraId="3A2D7120" w14:textId="77777777" w:rsidR="00F5358D" w:rsidRPr="00A8755F" w:rsidRDefault="00F5358D" w:rsidP="00A8755F">
      <w:pPr>
        <w:spacing w:before="120" w:after="120" w:line="276" w:lineRule="auto"/>
        <w:jc w:val="both"/>
      </w:pPr>
      <w:r w:rsidRPr="00A8755F">
        <w:t>BCHA has a clear obligation to its stakeholders to ensure that it gets best possible value in everything that it does.  BCHA</w:t>
      </w:r>
      <w:r w:rsidR="00975AB7" w:rsidRPr="00A8755F">
        <w:t xml:space="preserve"> </w:t>
      </w:r>
      <w:r w:rsidRPr="00A8755F">
        <w:t>follows its Procurement and Contract Management Policy to ensure that this is achieved and that competition is transparent, fair and focused on the needs of BCHA.</w:t>
      </w:r>
    </w:p>
    <w:p w14:paraId="7C59BB14" w14:textId="77777777" w:rsidR="00F5358D" w:rsidRPr="00A8755F" w:rsidRDefault="00F5358D" w:rsidP="00A8755F">
      <w:pPr>
        <w:spacing w:before="120" w:after="120" w:line="276" w:lineRule="auto"/>
        <w:jc w:val="both"/>
      </w:pPr>
      <w:r w:rsidRPr="00A8755F">
        <w:t xml:space="preserve">In order to participate in this tender, all suppliers are asked to provide BCHA with the information contained herein.  </w:t>
      </w:r>
    </w:p>
    <w:p w14:paraId="196AE208" w14:textId="77777777" w:rsidR="00F5358D" w:rsidRPr="00A8755F" w:rsidRDefault="00F5358D" w:rsidP="00AA3E3F">
      <w:pPr>
        <w:pStyle w:val="Heading2"/>
        <w:ind w:hanging="1080"/>
        <w:rPr>
          <w:lang w:val="en-GB"/>
        </w:rPr>
      </w:pPr>
      <w:bookmarkStart w:id="15" w:name="_Toc90979470"/>
      <w:r w:rsidRPr="00A8755F">
        <w:rPr>
          <w:lang w:val="en-GB"/>
        </w:rPr>
        <w:t>Selection Criteria</w:t>
      </w:r>
      <w:bookmarkEnd w:id="15"/>
    </w:p>
    <w:p w14:paraId="346E18CF" w14:textId="4F7E88A7" w:rsidR="00A8755F" w:rsidRPr="00A8755F" w:rsidRDefault="00A8755F" w:rsidP="00A8755F">
      <w:pPr>
        <w:spacing w:before="120" w:after="120" w:line="276" w:lineRule="auto"/>
        <w:jc w:val="both"/>
      </w:pPr>
      <w:r w:rsidRPr="00A8755F">
        <w:t xml:space="preserve">BCHA has assumed that all </w:t>
      </w:r>
      <w:r w:rsidR="00F5358D" w:rsidRPr="00A8755F">
        <w:t xml:space="preserve">pre-qualification </w:t>
      </w:r>
      <w:r w:rsidRPr="00A8755F">
        <w:t xml:space="preserve">criteria are covered by the </w:t>
      </w:r>
      <w:r w:rsidRPr="00A81568">
        <w:t>Crown Commercial</w:t>
      </w:r>
      <w:r w:rsidR="00866868">
        <w:t xml:space="preserve"> Services</w:t>
      </w:r>
      <w:r w:rsidRPr="00A8755F">
        <w:t xml:space="preserve"> framework.</w:t>
      </w:r>
    </w:p>
    <w:p w14:paraId="7EBA971C" w14:textId="77777777" w:rsidR="00F5358D" w:rsidRPr="001E0C15" w:rsidRDefault="00F5358D" w:rsidP="00D7054D">
      <w:pPr>
        <w:spacing w:before="120" w:after="120" w:line="276" w:lineRule="auto"/>
      </w:pPr>
      <w:r w:rsidRPr="001E0C15">
        <w:t>Following invitation to tender suppliers are invited to respond, providing a complete response to the tender requirements:</w:t>
      </w:r>
    </w:p>
    <w:p w14:paraId="57440C2D" w14:textId="77777777" w:rsidR="00F5358D" w:rsidRPr="001E0C15" w:rsidRDefault="00F5358D" w:rsidP="00AE0B55">
      <w:pPr>
        <w:pStyle w:val="ColorfulList-Accent11"/>
        <w:numPr>
          <w:ilvl w:val="0"/>
          <w:numId w:val="5"/>
        </w:numPr>
        <w:spacing w:before="120" w:after="120"/>
        <w:ind w:hanging="720"/>
        <w:rPr>
          <w:rFonts w:ascii="Arial" w:hAnsi="Arial" w:cs="Arial"/>
        </w:rPr>
      </w:pPr>
      <w:r w:rsidRPr="001E0C15">
        <w:rPr>
          <w:rFonts w:ascii="Arial" w:hAnsi="Arial" w:cs="Arial"/>
        </w:rPr>
        <w:t>IT Service Requirements</w:t>
      </w:r>
      <w:r w:rsidR="00E316E9">
        <w:rPr>
          <w:rFonts w:ascii="Arial" w:hAnsi="Arial" w:cs="Arial"/>
        </w:rPr>
        <w:t xml:space="preserve"> (section 3 above)</w:t>
      </w:r>
    </w:p>
    <w:p w14:paraId="6893EFB0" w14:textId="77777777" w:rsidR="00F5358D" w:rsidRPr="001E0C15" w:rsidRDefault="00F5358D" w:rsidP="00AE0B55">
      <w:pPr>
        <w:pStyle w:val="ColorfulList-Accent11"/>
        <w:numPr>
          <w:ilvl w:val="0"/>
          <w:numId w:val="5"/>
        </w:numPr>
        <w:spacing w:before="120" w:after="120"/>
        <w:ind w:hanging="720"/>
        <w:rPr>
          <w:rFonts w:ascii="Arial" w:hAnsi="Arial" w:cs="Arial"/>
        </w:rPr>
      </w:pPr>
      <w:r w:rsidRPr="001E0C15">
        <w:rPr>
          <w:rFonts w:ascii="Arial" w:hAnsi="Arial" w:cs="Arial"/>
        </w:rPr>
        <w:t>Price</w:t>
      </w:r>
      <w:r w:rsidR="001E0C15" w:rsidRPr="001E0C15">
        <w:rPr>
          <w:rFonts w:ascii="Arial" w:hAnsi="Arial" w:cs="Arial"/>
        </w:rPr>
        <w:t xml:space="preserve"> schedule (appendix 2)</w:t>
      </w:r>
    </w:p>
    <w:p w14:paraId="0E5F2EDF" w14:textId="77777777" w:rsidR="00F5358D" w:rsidRDefault="00F5358D" w:rsidP="00AE0B55">
      <w:pPr>
        <w:pStyle w:val="ColorfulList-Accent11"/>
        <w:numPr>
          <w:ilvl w:val="0"/>
          <w:numId w:val="5"/>
        </w:numPr>
        <w:spacing w:before="120" w:after="120"/>
        <w:ind w:hanging="720"/>
        <w:rPr>
          <w:rFonts w:ascii="Arial" w:hAnsi="Arial" w:cs="Arial"/>
        </w:rPr>
      </w:pPr>
      <w:r w:rsidRPr="001E0C15">
        <w:rPr>
          <w:rFonts w:ascii="Arial" w:hAnsi="Arial" w:cs="Arial"/>
        </w:rPr>
        <w:t>Form of Tender</w:t>
      </w:r>
      <w:r w:rsidR="001E0C15" w:rsidRPr="001E0C15">
        <w:rPr>
          <w:rFonts w:ascii="Arial" w:hAnsi="Arial" w:cs="Arial"/>
        </w:rPr>
        <w:t xml:space="preserve"> declaration</w:t>
      </w:r>
      <w:r w:rsidR="00F21C77">
        <w:rPr>
          <w:rFonts w:ascii="Arial" w:hAnsi="Arial" w:cs="Arial"/>
        </w:rPr>
        <w:t xml:space="preserve"> (section </w:t>
      </w:r>
      <w:r w:rsidR="00F21C77" w:rsidRPr="00A81568">
        <w:rPr>
          <w:rFonts w:ascii="Arial" w:hAnsi="Arial" w:cs="Arial"/>
        </w:rPr>
        <w:t>6</w:t>
      </w:r>
      <w:r w:rsidR="00F21C77" w:rsidRPr="007E41BA">
        <w:rPr>
          <w:rFonts w:ascii="Arial" w:hAnsi="Arial" w:cs="Arial"/>
        </w:rPr>
        <w:t>)</w:t>
      </w:r>
    </w:p>
    <w:p w14:paraId="7495E51E" w14:textId="77777777" w:rsidR="006642FA" w:rsidRPr="006642FA" w:rsidRDefault="006642FA" w:rsidP="006642FA">
      <w:pPr>
        <w:pStyle w:val="ColorfulList-Accent11"/>
        <w:numPr>
          <w:ilvl w:val="0"/>
          <w:numId w:val="5"/>
        </w:numPr>
        <w:spacing w:before="120" w:after="120"/>
        <w:ind w:hanging="720"/>
        <w:rPr>
          <w:rFonts w:ascii="Arial" w:hAnsi="Arial" w:cs="Arial"/>
        </w:rPr>
      </w:pPr>
      <w:r>
        <w:rPr>
          <w:rFonts w:ascii="Arial" w:hAnsi="Arial" w:cs="Arial"/>
        </w:rPr>
        <w:t>Submit names of two referees for who you have undertaken similar contracts</w:t>
      </w:r>
    </w:p>
    <w:p w14:paraId="3583B45F" w14:textId="77777777" w:rsidR="00F5358D" w:rsidRPr="00A8755F" w:rsidRDefault="00F5358D" w:rsidP="00A8755F">
      <w:pPr>
        <w:spacing w:before="120" w:after="120"/>
        <w:jc w:val="both"/>
        <w:rPr>
          <w:rFonts w:ascii="Times New Roman" w:hAnsi="Times New Roman"/>
          <w:i/>
          <w:iCs/>
          <w:sz w:val="24"/>
        </w:rPr>
      </w:pPr>
      <w:r w:rsidRPr="00A8755F">
        <w:rPr>
          <w:rFonts w:cs="Arial"/>
        </w:rPr>
        <w:t>Overall, the objective of the evaluation is to identify the Supplier that is offering the most economically advantageous tender.  To achieve this objective, following key evaluation criteria will be applied:</w:t>
      </w:r>
    </w:p>
    <w:tbl>
      <w:tblPr>
        <w:tblW w:w="6111" w:type="dxa"/>
        <w:tblInd w:w="93" w:type="dxa"/>
        <w:tblCellMar>
          <w:left w:w="0" w:type="dxa"/>
          <w:right w:w="0" w:type="dxa"/>
        </w:tblCellMar>
        <w:tblLook w:val="00A0" w:firstRow="1" w:lastRow="0" w:firstColumn="1" w:lastColumn="0" w:noHBand="0" w:noVBand="0"/>
      </w:tblPr>
      <w:tblGrid>
        <w:gridCol w:w="4551"/>
        <w:gridCol w:w="1560"/>
      </w:tblGrid>
      <w:tr w:rsidR="00F5358D" w:rsidRPr="001E0C15" w14:paraId="5CBFD7AA" w14:textId="77777777" w:rsidTr="003E7FAB">
        <w:trPr>
          <w:trHeight w:val="255"/>
        </w:trPr>
        <w:tc>
          <w:tcPr>
            <w:tcW w:w="4551" w:type="dxa"/>
            <w:tcBorders>
              <w:top w:val="single" w:sz="8" w:space="0" w:color="auto"/>
              <w:left w:val="single" w:sz="8" w:space="0" w:color="auto"/>
              <w:bottom w:val="single" w:sz="8" w:space="0" w:color="auto"/>
              <w:right w:val="single" w:sz="8" w:space="0" w:color="auto"/>
            </w:tcBorders>
            <w:shd w:val="clear" w:color="auto" w:fill="0070C0"/>
            <w:noWrap/>
            <w:tcMar>
              <w:top w:w="0" w:type="dxa"/>
              <w:left w:w="108" w:type="dxa"/>
              <w:bottom w:w="0" w:type="dxa"/>
              <w:right w:w="108" w:type="dxa"/>
            </w:tcMar>
            <w:vAlign w:val="center"/>
          </w:tcPr>
          <w:p w14:paraId="18AB7FC0" w14:textId="77777777" w:rsidR="00F5358D" w:rsidRPr="001E0C15" w:rsidRDefault="00F5358D">
            <w:pPr>
              <w:spacing w:before="100" w:beforeAutospacing="1" w:after="100" w:afterAutospacing="1"/>
              <w:rPr>
                <w:rFonts w:ascii="Calibri" w:hAnsi="Calibri"/>
                <w:b/>
                <w:bCs/>
                <w:sz w:val="24"/>
                <w:lang w:eastAsia="en-US"/>
              </w:rPr>
            </w:pPr>
            <w:r w:rsidRPr="001E0C15">
              <w:rPr>
                <w:b/>
                <w:bCs/>
              </w:rPr>
              <w:t> Criteria</w:t>
            </w:r>
          </w:p>
        </w:tc>
        <w:tc>
          <w:tcPr>
            <w:tcW w:w="1560" w:type="dxa"/>
            <w:tcBorders>
              <w:top w:val="single" w:sz="8" w:space="0" w:color="auto"/>
              <w:left w:val="nil"/>
              <w:bottom w:val="single" w:sz="8" w:space="0" w:color="auto"/>
              <w:right w:val="single" w:sz="8" w:space="0" w:color="auto"/>
            </w:tcBorders>
            <w:shd w:val="clear" w:color="auto" w:fill="0070C0"/>
            <w:noWrap/>
            <w:tcMar>
              <w:top w:w="0" w:type="dxa"/>
              <w:left w:w="108" w:type="dxa"/>
              <w:bottom w:w="0" w:type="dxa"/>
              <w:right w:w="108" w:type="dxa"/>
            </w:tcMar>
            <w:vAlign w:val="center"/>
          </w:tcPr>
          <w:p w14:paraId="0650970F" w14:textId="77777777" w:rsidR="00F5358D" w:rsidRPr="001E0C15" w:rsidRDefault="00F5358D">
            <w:pPr>
              <w:spacing w:before="100" w:beforeAutospacing="1" w:after="100" w:afterAutospacing="1"/>
              <w:jc w:val="center"/>
              <w:rPr>
                <w:rFonts w:ascii="Calibri" w:hAnsi="Calibri"/>
                <w:b/>
                <w:bCs/>
                <w:sz w:val="24"/>
                <w:lang w:eastAsia="en-US"/>
              </w:rPr>
            </w:pPr>
            <w:r w:rsidRPr="001E0C15">
              <w:rPr>
                <w:b/>
                <w:bCs/>
              </w:rPr>
              <w:t>Contribution to quality score</w:t>
            </w:r>
          </w:p>
        </w:tc>
      </w:tr>
      <w:tr w:rsidR="00F5358D" w:rsidRPr="00A81568" w14:paraId="01E52398" w14:textId="77777777" w:rsidTr="003E7FAB">
        <w:trPr>
          <w:trHeight w:val="255"/>
        </w:trPr>
        <w:tc>
          <w:tcPr>
            <w:tcW w:w="4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C17DF5" w14:textId="77777777" w:rsidR="00F5358D" w:rsidRPr="00866868" w:rsidRDefault="00F5358D">
            <w:pPr>
              <w:spacing w:before="100" w:beforeAutospacing="1" w:after="100" w:afterAutospacing="1"/>
              <w:rPr>
                <w:rFonts w:cs="Arial"/>
                <w:sz w:val="20"/>
                <w:szCs w:val="20"/>
                <w:lang w:eastAsia="en-US"/>
              </w:rPr>
            </w:pPr>
            <w:r w:rsidRPr="00866868">
              <w:rPr>
                <w:rFonts w:cs="Arial"/>
                <w:sz w:val="20"/>
                <w:szCs w:val="20"/>
              </w:rPr>
              <w:t>Fit with Legal and Commercial Requirements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09FABF" w14:textId="77777777" w:rsidR="00F5358D" w:rsidRPr="00A81568" w:rsidRDefault="00F5358D">
            <w:pPr>
              <w:spacing w:before="100" w:beforeAutospacing="1" w:after="100" w:afterAutospacing="1"/>
              <w:jc w:val="center"/>
              <w:rPr>
                <w:rFonts w:cs="Arial"/>
                <w:sz w:val="20"/>
                <w:szCs w:val="20"/>
                <w:lang w:eastAsia="en-US"/>
              </w:rPr>
            </w:pPr>
            <w:r w:rsidRPr="00A81568">
              <w:rPr>
                <w:rFonts w:cs="Arial"/>
                <w:sz w:val="20"/>
                <w:szCs w:val="20"/>
              </w:rPr>
              <w:t>10%</w:t>
            </w:r>
          </w:p>
        </w:tc>
      </w:tr>
      <w:tr w:rsidR="00F5358D" w:rsidRPr="00A81568" w14:paraId="6A895F78" w14:textId="77777777" w:rsidTr="003E7FAB">
        <w:trPr>
          <w:trHeight w:val="255"/>
        </w:trPr>
        <w:tc>
          <w:tcPr>
            <w:tcW w:w="4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932628" w14:textId="77777777" w:rsidR="00F5358D" w:rsidRPr="00A81568" w:rsidRDefault="00F5358D">
            <w:pPr>
              <w:spacing w:before="100" w:beforeAutospacing="1" w:after="100" w:afterAutospacing="1"/>
              <w:rPr>
                <w:rFonts w:cs="Arial"/>
                <w:sz w:val="20"/>
                <w:szCs w:val="20"/>
                <w:lang w:eastAsia="en-US"/>
              </w:rPr>
            </w:pPr>
            <w:r w:rsidRPr="00A81568">
              <w:rPr>
                <w:rFonts w:cs="Arial"/>
                <w:sz w:val="20"/>
                <w:szCs w:val="20"/>
              </w:rPr>
              <w:t>Fit with Technical Requirements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2B9F40" w14:textId="77777777" w:rsidR="00F5358D" w:rsidRPr="00A81568" w:rsidRDefault="00046F6F">
            <w:pPr>
              <w:spacing w:before="100" w:beforeAutospacing="1" w:after="100" w:afterAutospacing="1"/>
              <w:jc w:val="center"/>
              <w:rPr>
                <w:rFonts w:cs="Arial"/>
                <w:sz w:val="20"/>
                <w:szCs w:val="20"/>
                <w:lang w:eastAsia="en-US"/>
              </w:rPr>
            </w:pPr>
            <w:r w:rsidRPr="00A81568">
              <w:rPr>
                <w:rFonts w:cs="Arial"/>
                <w:sz w:val="20"/>
                <w:szCs w:val="20"/>
              </w:rPr>
              <w:t>30</w:t>
            </w:r>
            <w:r w:rsidR="00F5358D" w:rsidRPr="00A81568">
              <w:rPr>
                <w:rFonts w:cs="Arial"/>
                <w:sz w:val="20"/>
                <w:szCs w:val="20"/>
              </w:rPr>
              <w:t>%</w:t>
            </w:r>
          </w:p>
        </w:tc>
      </w:tr>
      <w:tr w:rsidR="00046F6F" w:rsidRPr="00A81568" w14:paraId="70A8713B" w14:textId="77777777" w:rsidTr="003E7FAB">
        <w:trPr>
          <w:trHeight w:val="255"/>
        </w:trPr>
        <w:tc>
          <w:tcPr>
            <w:tcW w:w="4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207D4C" w14:textId="77777777" w:rsidR="00046F6F" w:rsidRPr="00A81568" w:rsidRDefault="00046F6F">
            <w:pPr>
              <w:spacing w:before="100" w:beforeAutospacing="1" w:after="100" w:afterAutospacing="1"/>
              <w:rPr>
                <w:rFonts w:cs="Arial"/>
                <w:sz w:val="20"/>
                <w:szCs w:val="20"/>
              </w:rPr>
            </w:pPr>
            <w:r w:rsidRPr="00A81568">
              <w:rPr>
                <w:rFonts w:cs="Arial"/>
                <w:sz w:val="20"/>
                <w:szCs w:val="20"/>
              </w:rPr>
              <w:t>Data Security Requirements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73AC5F" w14:textId="77777777" w:rsidR="00046F6F" w:rsidRPr="00A81568" w:rsidRDefault="00046F6F">
            <w:pPr>
              <w:spacing w:before="100" w:beforeAutospacing="1" w:after="100" w:afterAutospacing="1"/>
              <w:jc w:val="center"/>
              <w:rPr>
                <w:rFonts w:cs="Arial"/>
                <w:sz w:val="20"/>
                <w:szCs w:val="20"/>
              </w:rPr>
            </w:pPr>
            <w:r w:rsidRPr="00A81568">
              <w:rPr>
                <w:rFonts w:cs="Arial"/>
                <w:sz w:val="20"/>
                <w:szCs w:val="20"/>
              </w:rPr>
              <w:t>15%</w:t>
            </w:r>
          </w:p>
        </w:tc>
      </w:tr>
      <w:tr w:rsidR="00F5358D" w:rsidRPr="00A81568" w14:paraId="63F499D1" w14:textId="77777777" w:rsidTr="003E7FAB">
        <w:trPr>
          <w:trHeight w:val="255"/>
        </w:trPr>
        <w:tc>
          <w:tcPr>
            <w:tcW w:w="4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0CD189" w14:textId="77777777" w:rsidR="00F5358D" w:rsidRPr="00A81568" w:rsidRDefault="00F5358D">
            <w:pPr>
              <w:spacing w:before="100" w:beforeAutospacing="1" w:after="100" w:afterAutospacing="1"/>
              <w:rPr>
                <w:rFonts w:cs="Arial"/>
                <w:sz w:val="20"/>
                <w:szCs w:val="20"/>
                <w:lang w:eastAsia="en-US"/>
              </w:rPr>
            </w:pPr>
            <w:r w:rsidRPr="00A81568">
              <w:rPr>
                <w:rFonts w:cs="Arial"/>
                <w:sz w:val="20"/>
                <w:szCs w:val="20"/>
              </w:rPr>
              <w:t>Implementation Requirements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BCF1F67" w14:textId="77777777" w:rsidR="00F5358D" w:rsidRPr="00A81568" w:rsidRDefault="00F5358D">
            <w:pPr>
              <w:spacing w:before="100" w:beforeAutospacing="1" w:after="100" w:afterAutospacing="1"/>
              <w:jc w:val="center"/>
              <w:rPr>
                <w:rFonts w:cs="Arial"/>
                <w:sz w:val="20"/>
                <w:szCs w:val="20"/>
                <w:lang w:eastAsia="en-US"/>
              </w:rPr>
            </w:pPr>
            <w:r w:rsidRPr="00A81568">
              <w:rPr>
                <w:rFonts w:cs="Arial"/>
                <w:sz w:val="20"/>
                <w:szCs w:val="20"/>
              </w:rPr>
              <w:t>15%</w:t>
            </w:r>
          </w:p>
        </w:tc>
      </w:tr>
      <w:tr w:rsidR="00F5358D" w:rsidRPr="00A81568" w14:paraId="5EE23D97" w14:textId="77777777" w:rsidTr="003E7FAB">
        <w:trPr>
          <w:trHeight w:val="255"/>
        </w:trPr>
        <w:tc>
          <w:tcPr>
            <w:tcW w:w="4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9BDDA3E" w14:textId="77777777" w:rsidR="00F5358D" w:rsidRPr="00A81568" w:rsidRDefault="00F5358D">
            <w:pPr>
              <w:rPr>
                <w:rFonts w:cs="Arial"/>
                <w:sz w:val="20"/>
                <w:szCs w:val="20"/>
                <w:lang w:eastAsia="en-US"/>
              </w:rPr>
            </w:pPr>
            <w:r w:rsidRPr="00A81568">
              <w:rPr>
                <w:rFonts w:cs="Arial"/>
                <w:sz w:val="20"/>
                <w:szCs w:val="20"/>
              </w:rPr>
              <w:t>Training Requirements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6A44E7" w14:textId="77777777" w:rsidR="00F5358D" w:rsidRPr="00A81568" w:rsidRDefault="00F5358D">
            <w:pPr>
              <w:spacing w:before="100" w:beforeAutospacing="1" w:after="100" w:afterAutospacing="1"/>
              <w:jc w:val="center"/>
              <w:rPr>
                <w:rFonts w:cs="Arial"/>
                <w:sz w:val="20"/>
                <w:szCs w:val="20"/>
                <w:lang w:eastAsia="en-US"/>
              </w:rPr>
            </w:pPr>
            <w:r w:rsidRPr="00A81568">
              <w:rPr>
                <w:rFonts w:cs="Arial"/>
                <w:sz w:val="20"/>
                <w:szCs w:val="20"/>
              </w:rPr>
              <w:t>5%</w:t>
            </w:r>
          </w:p>
        </w:tc>
      </w:tr>
      <w:tr w:rsidR="00F5358D" w:rsidRPr="00A81568" w14:paraId="1CA036A6" w14:textId="77777777" w:rsidTr="003E7FAB">
        <w:trPr>
          <w:trHeight w:val="255"/>
        </w:trPr>
        <w:tc>
          <w:tcPr>
            <w:tcW w:w="4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61A45F" w14:textId="77777777" w:rsidR="00F5358D" w:rsidRPr="00A81568" w:rsidRDefault="00F5358D">
            <w:pPr>
              <w:spacing w:before="100" w:beforeAutospacing="1" w:after="100" w:afterAutospacing="1"/>
              <w:rPr>
                <w:rFonts w:cs="Arial"/>
                <w:sz w:val="20"/>
                <w:szCs w:val="20"/>
                <w:lang w:eastAsia="en-US"/>
              </w:rPr>
            </w:pPr>
            <w:r w:rsidRPr="00A81568">
              <w:rPr>
                <w:rFonts w:cs="Arial"/>
                <w:sz w:val="20"/>
                <w:szCs w:val="20"/>
              </w:rPr>
              <w:t>Support and Maintenance Requirements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EB942C" w14:textId="77777777" w:rsidR="00F5358D" w:rsidRPr="00A81568" w:rsidRDefault="00F5358D">
            <w:pPr>
              <w:spacing w:before="100" w:beforeAutospacing="1" w:after="100" w:afterAutospacing="1"/>
              <w:jc w:val="center"/>
              <w:rPr>
                <w:rFonts w:cs="Arial"/>
                <w:sz w:val="20"/>
                <w:szCs w:val="20"/>
                <w:lang w:eastAsia="en-US"/>
              </w:rPr>
            </w:pPr>
            <w:r w:rsidRPr="00A81568">
              <w:rPr>
                <w:rFonts w:cs="Arial"/>
                <w:sz w:val="20"/>
                <w:szCs w:val="20"/>
              </w:rPr>
              <w:t>20%</w:t>
            </w:r>
          </w:p>
        </w:tc>
      </w:tr>
      <w:tr w:rsidR="00F5358D" w:rsidRPr="00A81568" w14:paraId="748B92F3" w14:textId="77777777" w:rsidTr="003E7FAB">
        <w:trPr>
          <w:trHeight w:val="255"/>
        </w:trPr>
        <w:tc>
          <w:tcPr>
            <w:tcW w:w="4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95D4FE7" w14:textId="77777777" w:rsidR="00F5358D" w:rsidRPr="00A81568" w:rsidRDefault="00F5358D">
            <w:pPr>
              <w:spacing w:before="100" w:beforeAutospacing="1" w:after="100" w:afterAutospacing="1"/>
              <w:rPr>
                <w:rFonts w:cs="Arial"/>
                <w:sz w:val="20"/>
                <w:szCs w:val="20"/>
                <w:lang w:eastAsia="en-US"/>
              </w:rPr>
            </w:pPr>
            <w:r w:rsidRPr="00A81568">
              <w:rPr>
                <w:rFonts w:cs="Arial"/>
                <w:sz w:val="20"/>
                <w:szCs w:val="20"/>
              </w:rPr>
              <w:t>References and Case Studies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CF2357" w14:textId="77777777" w:rsidR="00F5358D" w:rsidRPr="00A81568" w:rsidRDefault="00F5358D">
            <w:pPr>
              <w:spacing w:before="100" w:beforeAutospacing="1" w:after="100" w:afterAutospacing="1"/>
              <w:jc w:val="center"/>
              <w:rPr>
                <w:rFonts w:cs="Arial"/>
                <w:sz w:val="20"/>
                <w:szCs w:val="20"/>
                <w:lang w:eastAsia="en-US"/>
              </w:rPr>
            </w:pPr>
            <w:r w:rsidRPr="00A81568">
              <w:rPr>
                <w:rFonts w:cs="Arial"/>
                <w:sz w:val="20"/>
                <w:szCs w:val="20"/>
              </w:rPr>
              <w:t>5%</w:t>
            </w:r>
          </w:p>
        </w:tc>
      </w:tr>
    </w:tbl>
    <w:p w14:paraId="29916605" w14:textId="77777777" w:rsidR="00F5358D" w:rsidRPr="001E0C15" w:rsidRDefault="00F5358D" w:rsidP="00D7054D">
      <w:pPr>
        <w:spacing w:before="120" w:after="120"/>
        <w:rPr>
          <w:rFonts w:cs="Arial"/>
        </w:rPr>
      </w:pPr>
      <w:r w:rsidRPr="00A81568">
        <w:rPr>
          <w:rFonts w:cs="Arial"/>
        </w:rPr>
        <w:t>BCHA reserves the right to eliminate any Supplier’s respo</w:t>
      </w:r>
      <w:r w:rsidRPr="001E0C15">
        <w:rPr>
          <w:rFonts w:cs="Arial"/>
        </w:rPr>
        <w:t>nse that does not achieve a score of at least 50% in each of the above sections.</w:t>
      </w:r>
    </w:p>
    <w:p w14:paraId="4A039D77" w14:textId="3C28568D" w:rsidR="00F5358D" w:rsidRPr="001E0C15" w:rsidRDefault="00F5358D" w:rsidP="005B1E27">
      <w:pPr>
        <w:spacing w:before="120" w:after="120"/>
        <w:jc w:val="both"/>
        <w:rPr>
          <w:rFonts w:cs="Arial"/>
        </w:rPr>
      </w:pPr>
      <w:r w:rsidRPr="00A8755F">
        <w:rPr>
          <w:rFonts w:cs="Arial"/>
        </w:rPr>
        <w:t>In addition</w:t>
      </w:r>
      <w:r w:rsidR="005B1E27">
        <w:rPr>
          <w:rFonts w:cs="Arial"/>
        </w:rPr>
        <w:t>,</w:t>
      </w:r>
      <w:r w:rsidRPr="00A8755F">
        <w:rPr>
          <w:rFonts w:cs="Arial"/>
        </w:rPr>
        <w:t xml:space="preserve"> a </w:t>
      </w:r>
      <w:r w:rsidR="00975AB7" w:rsidRPr="00A8755F">
        <w:rPr>
          <w:rFonts w:cs="Arial"/>
        </w:rPr>
        <w:t>Quality: Price</w:t>
      </w:r>
      <w:r w:rsidRPr="00A8755F">
        <w:rPr>
          <w:rFonts w:cs="Arial"/>
        </w:rPr>
        <w:t xml:space="preserve"> ratio </w:t>
      </w:r>
      <w:r w:rsidR="00975AB7" w:rsidRPr="00A8755F">
        <w:rPr>
          <w:rFonts w:cs="Arial"/>
        </w:rPr>
        <w:t xml:space="preserve">of </w:t>
      </w:r>
      <w:r w:rsidR="00975AB7" w:rsidRPr="00A81568">
        <w:rPr>
          <w:rFonts w:cs="Arial"/>
        </w:rPr>
        <w:t>60: 40</w:t>
      </w:r>
      <w:r w:rsidR="00975AB7" w:rsidRPr="00A8755F">
        <w:rPr>
          <w:rFonts w:cs="Arial"/>
        </w:rPr>
        <w:t xml:space="preserve"> </w:t>
      </w:r>
      <w:r w:rsidRPr="00A8755F">
        <w:rPr>
          <w:rFonts w:cs="Arial"/>
        </w:rPr>
        <w:t xml:space="preserve">will be applied to determine the best value proposition to BCHA.  The price will </w:t>
      </w:r>
      <w:r w:rsidR="005B1E27">
        <w:rPr>
          <w:rFonts w:cs="Arial"/>
        </w:rPr>
        <w:t xml:space="preserve">be </w:t>
      </w:r>
      <w:r w:rsidRPr="00A8755F">
        <w:rPr>
          <w:rFonts w:cs="Arial"/>
        </w:rPr>
        <w:t>based on the total cost of ownership of the proposed solution including initial capital costs, maintenance and support costs and other costs applicable to the proposed solution.</w:t>
      </w:r>
    </w:p>
    <w:p w14:paraId="07BCBB4C" w14:textId="77777777" w:rsidR="00F5358D" w:rsidRPr="001E0C15" w:rsidRDefault="00F5358D" w:rsidP="005B1E27">
      <w:pPr>
        <w:pStyle w:val="Body1"/>
        <w:spacing w:before="120" w:after="120"/>
        <w:ind w:left="0"/>
        <w:rPr>
          <w:sz w:val="22"/>
          <w:szCs w:val="22"/>
        </w:rPr>
      </w:pPr>
      <w:r w:rsidRPr="001E0C15">
        <w:rPr>
          <w:sz w:val="22"/>
          <w:szCs w:val="22"/>
        </w:rPr>
        <w:t>Each qualitative element from the tender submission will be awarded marks out of 10 in accordance with the below table.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451"/>
      </w:tblGrid>
      <w:tr w:rsidR="00F5358D" w:rsidRPr="001E0C15" w14:paraId="09525CAD" w14:textId="77777777" w:rsidTr="006E3471">
        <w:tc>
          <w:tcPr>
            <w:tcW w:w="8330" w:type="dxa"/>
          </w:tcPr>
          <w:p w14:paraId="6E69F6A6" w14:textId="77777777" w:rsidR="00F5358D" w:rsidRPr="001E0C15" w:rsidRDefault="00F5358D" w:rsidP="00C66DD3">
            <w:pPr>
              <w:spacing w:line="276" w:lineRule="auto"/>
              <w:rPr>
                <w:b/>
              </w:rPr>
            </w:pPr>
            <w:r w:rsidRPr="001E0C15">
              <w:rPr>
                <w:b/>
              </w:rPr>
              <w:t>Quality of Response Received</w:t>
            </w:r>
          </w:p>
        </w:tc>
        <w:tc>
          <w:tcPr>
            <w:tcW w:w="1451" w:type="dxa"/>
          </w:tcPr>
          <w:p w14:paraId="7228264D" w14:textId="77777777" w:rsidR="00F5358D" w:rsidRPr="001E0C15" w:rsidRDefault="00F5358D" w:rsidP="00C66DD3">
            <w:pPr>
              <w:spacing w:line="276" w:lineRule="auto"/>
              <w:rPr>
                <w:b/>
              </w:rPr>
            </w:pPr>
            <w:r w:rsidRPr="001E0C15">
              <w:rPr>
                <w:b/>
              </w:rPr>
              <w:t>Scoring Range</w:t>
            </w:r>
          </w:p>
        </w:tc>
      </w:tr>
      <w:tr w:rsidR="00F5358D" w:rsidRPr="001E0C15" w14:paraId="56EC5289" w14:textId="77777777" w:rsidTr="006E3471">
        <w:tc>
          <w:tcPr>
            <w:tcW w:w="8330" w:type="dxa"/>
          </w:tcPr>
          <w:p w14:paraId="37BA0056" w14:textId="77777777" w:rsidR="00F5358D" w:rsidRPr="001E0C15" w:rsidRDefault="00F5358D" w:rsidP="00C66DD3">
            <w:pPr>
              <w:spacing w:line="276" w:lineRule="auto"/>
            </w:pPr>
            <w:r w:rsidRPr="001E0C15">
              <w:t xml:space="preserve">Fully answered the questions.  Provided detailed, specific evidence of actual examples that demonstrate clear understanding and experience of BCHA’s needs, with indication of the ability to provide solutions to potential problems and issues.  Must be relevant to meeting the requirements of this procurement. </w:t>
            </w:r>
          </w:p>
        </w:tc>
        <w:tc>
          <w:tcPr>
            <w:tcW w:w="1451" w:type="dxa"/>
          </w:tcPr>
          <w:p w14:paraId="75ABB283" w14:textId="77777777" w:rsidR="00F5358D" w:rsidRPr="001E0C15" w:rsidRDefault="00F5358D" w:rsidP="00C66DD3">
            <w:pPr>
              <w:spacing w:line="276" w:lineRule="auto"/>
              <w:jc w:val="center"/>
            </w:pPr>
            <w:r w:rsidRPr="001E0C15">
              <w:t>9-10</w:t>
            </w:r>
          </w:p>
        </w:tc>
      </w:tr>
      <w:tr w:rsidR="00F5358D" w:rsidRPr="001E0C15" w14:paraId="376CEAB5" w14:textId="77777777" w:rsidTr="006E3471">
        <w:tc>
          <w:tcPr>
            <w:tcW w:w="8330" w:type="dxa"/>
          </w:tcPr>
          <w:p w14:paraId="432730DB" w14:textId="77777777" w:rsidR="00F5358D" w:rsidRPr="001E0C15" w:rsidRDefault="00F5358D" w:rsidP="00C66DD3">
            <w:pPr>
              <w:spacing w:line="276" w:lineRule="auto"/>
            </w:pPr>
            <w:r w:rsidRPr="001E0C15">
              <w:t>Fully answered the questions.  Provided some evidence of general examples that demonstrate understanding and experience of BCHA’s needs. Must be relevant to meeting the requirements of this procurement.</w:t>
            </w:r>
          </w:p>
        </w:tc>
        <w:tc>
          <w:tcPr>
            <w:tcW w:w="1451" w:type="dxa"/>
          </w:tcPr>
          <w:p w14:paraId="518A084A" w14:textId="77777777" w:rsidR="00F5358D" w:rsidRPr="001E0C15" w:rsidRDefault="00F5358D" w:rsidP="00C66DD3">
            <w:pPr>
              <w:spacing w:line="276" w:lineRule="auto"/>
              <w:jc w:val="center"/>
            </w:pPr>
            <w:r w:rsidRPr="001E0C15">
              <w:t>7-8</w:t>
            </w:r>
          </w:p>
        </w:tc>
      </w:tr>
      <w:tr w:rsidR="00F5358D" w:rsidRPr="001E0C15" w14:paraId="58A42FE0" w14:textId="77777777" w:rsidTr="006E3471">
        <w:tc>
          <w:tcPr>
            <w:tcW w:w="8330" w:type="dxa"/>
          </w:tcPr>
          <w:p w14:paraId="6874E3D7" w14:textId="77777777" w:rsidR="00F5358D" w:rsidRPr="001E0C15" w:rsidRDefault="00F5358D" w:rsidP="00C66DD3">
            <w:pPr>
              <w:spacing w:line="276" w:lineRule="auto"/>
            </w:pPr>
            <w:r w:rsidRPr="001E0C15">
              <w:lastRenderedPageBreak/>
              <w:t>An adequate “off the shelf” response.  No significant evidence provided of capability or ability relevant to meeting the requirements of this procurement.</w:t>
            </w:r>
          </w:p>
        </w:tc>
        <w:tc>
          <w:tcPr>
            <w:tcW w:w="1451" w:type="dxa"/>
          </w:tcPr>
          <w:p w14:paraId="675590E3" w14:textId="77777777" w:rsidR="00F5358D" w:rsidRPr="001E0C15" w:rsidRDefault="00F5358D" w:rsidP="00C66DD3">
            <w:pPr>
              <w:spacing w:line="276" w:lineRule="auto"/>
              <w:jc w:val="center"/>
            </w:pPr>
            <w:r w:rsidRPr="001E0C15">
              <w:t>5-6</w:t>
            </w:r>
          </w:p>
        </w:tc>
      </w:tr>
      <w:tr w:rsidR="00F5358D" w:rsidRPr="001E0C15" w14:paraId="6D1BA761" w14:textId="77777777" w:rsidTr="006E3471">
        <w:tc>
          <w:tcPr>
            <w:tcW w:w="8330" w:type="dxa"/>
          </w:tcPr>
          <w:p w14:paraId="2DCD954B" w14:textId="77777777" w:rsidR="00F5358D" w:rsidRPr="001E0C15" w:rsidRDefault="00F5358D" w:rsidP="00C66DD3">
            <w:pPr>
              <w:spacing w:line="276" w:lineRule="auto"/>
            </w:pPr>
            <w:r w:rsidRPr="001E0C15">
              <w:t>A poor response with little relevance.  No significant evidence provided of capability or ability, relevant to meeting the requirements of this procurement.</w:t>
            </w:r>
          </w:p>
        </w:tc>
        <w:tc>
          <w:tcPr>
            <w:tcW w:w="1451" w:type="dxa"/>
          </w:tcPr>
          <w:p w14:paraId="42E52DD2" w14:textId="77777777" w:rsidR="00F5358D" w:rsidRPr="001E0C15" w:rsidRDefault="00F5358D" w:rsidP="00C66DD3">
            <w:pPr>
              <w:spacing w:line="276" w:lineRule="auto"/>
              <w:jc w:val="center"/>
            </w:pPr>
            <w:r w:rsidRPr="001E0C15">
              <w:t>3-4</w:t>
            </w:r>
          </w:p>
        </w:tc>
      </w:tr>
      <w:tr w:rsidR="00F5358D" w:rsidRPr="001E0C15" w14:paraId="08B4B11C" w14:textId="77777777" w:rsidTr="006E3471">
        <w:tc>
          <w:tcPr>
            <w:tcW w:w="8330" w:type="dxa"/>
          </w:tcPr>
          <w:p w14:paraId="58F12920" w14:textId="77777777" w:rsidR="00F5358D" w:rsidRPr="001E0C15" w:rsidRDefault="00F5358D" w:rsidP="00C66DD3">
            <w:pPr>
              <w:spacing w:line="276" w:lineRule="auto"/>
            </w:pPr>
            <w:r w:rsidRPr="001E0C15">
              <w:t>A very poor response with little relevance to meeting the requirements of this procurement.</w:t>
            </w:r>
          </w:p>
        </w:tc>
        <w:tc>
          <w:tcPr>
            <w:tcW w:w="1451" w:type="dxa"/>
          </w:tcPr>
          <w:p w14:paraId="36C39840" w14:textId="77777777" w:rsidR="00F5358D" w:rsidRPr="001E0C15" w:rsidRDefault="00F5358D" w:rsidP="00C66DD3">
            <w:pPr>
              <w:spacing w:line="276" w:lineRule="auto"/>
              <w:jc w:val="center"/>
            </w:pPr>
            <w:r w:rsidRPr="001E0C15">
              <w:t>1-2</w:t>
            </w:r>
          </w:p>
        </w:tc>
      </w:tr>
      <w:tr w:rsidR="00F5358D" w:rsidRPr="001E0C15" w14:paraId="78A906BE" w14:textId="77777777" w:rsidTr="006E3471">
        <w:tc>
          <w:tcPr>
            <w:tcW w:w="8330" w:type="dxa"/>
          </w:tcPr>
          <w:p w14:paraId="16FB3B31" w14:textId="77777777" w:rsidR="00F5358D" w:rsidRPr="001E0C15" w:rsidRDefault="00F5358D" w:rsidP="00C66DD3">
            <w:pPr>
              <w:spacing w:line="276" w:lineRule="auto"/>
            </w:pPr>
            <w:r w:rsidRPr="001E0C15">
              <w:t>Failed to answer the question</w:t>
            </w:r>
          </w:p>
        </w:tc>
        <w:tc>
          <w:tcPr>
            <w:tcW w:w="1451" w:type="dxa"/>
          </w:tcPr>
          <w:p w14:paraId="3F1A8D3C" w14:textId="77777777" w:rsidR="00F5358D" w:rsidRPr="001E0C15" w:rsidRDefault="00F5358D" w:rsidP="00C66DD3">
            <w:pPr>
              <w:spacing w:line="276" w:lineRule="auto"/>
              <w:jc w:val="center"/>
            </w:pPr>
            <w:r w:rsidRPr="001E0C15">
              <w:t>0</w:t>
            </w:r>
          </w:p>
        </w:tc>
      </w:tr>
    </w:tbl>
    <w:p w14:paraId="07749FF6" w14:textId="77777777" w:rsidR="00F5358D" w:rsidRPr="001E0C15" w:rsidRDefault="00F5358D" w:rsidP="00D7054D">
      <w:pPr>
        <w:pStyle w:val="Body1"/>
        <w:spacing w:before="120" w:after="120"/>
        <w:ind w:left="0"/>
        <w:jc w:val="left"/>
        <w:rPr>
          <w:sz w:val="22"/>
          <w:szCs w:val="22"/>
        </w:rPr>
      </w:pPr>
      <w:r w:rsidRPr="001E0C15">
        <w:rPr>
          <w:sz w:val="22"/>
          <w:szCs w:val="22"/>
        </w:rPr>
        <w:t>The quality score will be converted to a weighted score using the percentages shown, and added to the pricing score to calculate the overall score.</w:t>
      </w:r>
    </w:p>
    <w:p w14:paraId="20295A70" w14:textId="77777777" w:rsidR="00F5358D" w:rsidRPr="00A8755F" w:rsidRDefault="00F5358D" w:rsidP="00A8755F">
      <w:pPr>
        <w:pStyle w:val="Body1"/>
        <w:ind w:left="0"/>
        <w:rPr>
          <w:sz w:val="22"/>
          <w:szCs w:val="22"/>
        </w:rPr>
      </w:pPr>
      <w:r w:rsidRPr="00A8755F">
        <w:rPr>
          <w:sz w:val="22"/>
          <w:szCs w:val="22"/>
        </w:rPr>
        <w:t xml:space="preserve">Following initial evaluation of responses to the ITT, Potential Suppliers will be ranked based upon the scores achieved in the ITT evaluation.  BCHA reserves the right to invite a </w:t>
      </w:r>
      <w:r w:rsidR="00FA7927" w:rsidRPr="00A8755F">
        <w:rPr>
          <w:sz w:val="22"/>
          <w:szCs w:val="22"/>
        </w:rPr>
        <w:t>short-list of the 3</w:t>
      </w:r>
      <w:r w:rsidRPr="00A8755F">
        <w:rPr>
          <w:sz w:val="22"/>
          <w:szCs w:val="22"/>
        </w:rPr>
        <w:t xml:space="preserve"> highest scoring Potential Suppliers to present their bid/attend an interview.</w:t>
      </w:r>
    </w:p>
    <w:p w14:paraId="6D7F4BC2" w14:textId="77777777" w:rsidR="00F5358D" w:rsidRPr="003F286F" w:rsidRDefault="00F5358D" w:rsidP="00AA3E3F">
      <w:pPr>
        <w:pStyle w:val="Heading2"/>
        <w:ind w:left="709" w:hanging="709"/>
        <w:rPr>
          <w:lang w:val="en-GB"/>
        </w:rPr>
      </w:pPr>
      <w:bookmarkStart w:id="16" w:name="_Toc90979471"/>
      <w:r w:rsidRPr="003F286F">
        <w:rPr>
          <w:lang w:val="en-GB"/>
        </w:rPr>
        <w:t>Conditions of Tender</w:t>
      </w:r>
      <w:bookmarkEnd w:id="16"/>
    </w:p>
    <w:p w14:paraId="478A3FD9" w14:textId="56FB0BE0" w:rsidR="00F5358D" w:rsidRPr="003F286F" w:rsidRDefault="00F5358D" w:rsidP="003F286F">
      <w:pPr>
        <w:spacing w:before="120" w:after="120" w:line="276" w:lineRule="auto"/>
        <w:jc w:val="both"/>
      </w:pPr>
      <w:r w:rsidRPr="00A81568">
        <w:t>BCHA does not expect to enter into negotiations with suppliers</w:t>
      </w:r>
      <w:r w:rsidR="00CA3F2D">
        <w:t xml:space="preserve"> (other than to negotiate what is in and out of scope based on an individual proposal)</w:t>
      </w:r>
      <w:r>
        <w:t xml:space="preserve">.  With that in mind, suppliers are strongly advised to submit their best response in regards to the information requested herein.  </w:t>
      </w:r>
    </w:p>
    <w:p w14:paraId="1DC030BD" w14:textId="77777777" w:rsidR="00F5358D" w:rsidRPr="003F286F" w:rsidRDefault="00F5358D" w:rsidP="003F286F">
      <w:pPr>
        <w:spacing w:before="120" w:after="120" w:line="276" w:lineRule="auto"/>
        <w:jc w:val="both"/>
      </w:pPr>
      <w:r w:rsidRPr="003F286F">
        <w:t>Suppliers should note:</w:t>
      </w:r>
    </w:p>
    <w:p w14:paraId="711A9262" w14:textId="77777777" w:rsidR="00F5358D" w:rsidRPr="003F286F" w:rsidRDefault="00F5358D" w:rsidP="003F286F">
      <w:pPr>
        <w:numPr>
          <w:ilvl w:val="0"/>
          <w:numId w:val="2"/>
        </w:numPr>
        <w:spacing w:before="120" w:after="120" w:line="276" w:lineRule="auto"/>
        <w:ind w:left="360"/>
        <w:jc w:val="both"/>
      </w:pPr>
      <w:r w:rsidRPr="003F286F">
        <w:t>Information that is supplied to Potential Suppliers as part of the procurement exercise is supplied in good faith. However, Potential Suppliers must satisfy themselves as to the accuracy of such information and no responsibility is accepted for any loss or damage of whatever kind or howsoever caused arising from the use by the Potential Suppliers of such information, unless such information has been supplied fraudulently by</w:t>
      </w:r>
      <w:r w:rsidR="00FA7927" w:rsidRPr="003F286F">
        <w:t xml:space="preserve"> </w:t>
      </w:r>
      <w:r w:rsidRPr="003F286F">
        <w:t>BCHA.</w:t>
      </w:r>
    </w:p>
    <w:p w14:paraId="236E9DA2" w14:textId="77777777" w:rsidR="00F5358D" w:rsidRPr="003F286F" w:rsidRDefault="00F5358D" w:rsidP="003F286F">
      <w:pPr>
        <w:numPr>
          <w:ilvl w:val="0"/>
          <w:numId w:val="2"/>
        </w:numPr>
        <w:spacing w:before="120" w:after="120" w:line="276" w:lineRule="auto"/>
        <w:ind w:left="360"/>
        <w:jc w:val="both"/>
      </w:pPr>
      <w:r w:rsidRPr="003F286F">
        <w:t>BCHA reserves the right to reject any incomplete tenders or tenders not submitted in accordance with these ‘Conditions of Tender’ or failure to meet any other requirements stated within this ‘Invitation to Tender’. Partial responses, where a supplier wants to provide only selected goods or services will be considered.</w:t>
      </w:r>
    </w:p>
    <w:p w14:paraId="65A21635" w14:textId="77777777" w:rsidR="00F5358D" w:rsidRPr="003F286F" w:rsidRDefault="00F5358D" w:rsidP="003F286F">
      <w:pPr>
        <w:numPr>
          <w:ilvl w:val="0"/>
          <w:numId w:val="2"/>
        </w:numPr>
        <w:spacing w:before="120" w:after="120" w:line="276" w:lineRule="auto"/>
        <w:ind w:left="360"/>
        <w:jc w:val="both"/>
      </w:pPr>
      <w:r w:rsidRPr="003F286F">
        <w:t>All responses require an unamended and signed Declaration of Tender (see Section 6).  BCHA reserves the right to reject any tender which fails to include a signed copy of the Declaration of Tender.</w:t>
      </w:r>
    </w:p>
    <w:p w14:paraId="163ADE9A" w14:textId="77777777" w:rsidR="00F5358D" w:rsidRPr="003F286F" w:rsidRDefault="00F5358D" w:rsidP="003F286F">
      <w:pPr>
        <w:numPr>
          <w:ilvl w:val="0"/>
          <w:numId w:val="2"/>
        </w:numPr>
        <w:spacing w:before="120" w:after="120" w:line="276" w:lineRule="auto"/>
        <w:ind w:left="360"/>
        <w:jc w:val="both"/>
      </w:pPr>
      <w:r w:rsidRPr="003F286F">
        <w:t>BCHA is not obliged to appoint a supplier through this process, and if no response is considered satisfactory, no appointment will be made.  In particular,</w:t>
      </w:r>
      <w:r w:rsidR="00FA7927" w:rsidRPr="003F286F">
        <w:t xml:space="preserve"> </w:t>
      </w:r>
      <w:r w:rsidRPr="003F286F">
        <w:t>BCHA is not required to select the lowest price provider.</w:t>
      </w:r>
      <w:r w:rsidR="00FA7927" w:rsidRPr="003F286F">
        <w:t xml:space="preserve"> </w:t>
      </w:r>
      <w:r w:rsidRPr="003F286F">
        <w:t>Receipt of any tender does not constitute any actual or implied agreement between BCHA and the supplier.  BCHA reserves the right to accept any part or all of any tender or tenders, or none at all, at its sole discretion.</w:t>
      </w:r>
    </w:p>
    <w:p w14:paraId="6B7A6A46" w14:textId="77777777" w:rsidR="00F5358D" w:rsidRPr="003F286F" w:rsidRDefault="00F5358D" w:rsidP="003F286F">
      <w:pPr>
        <w:numPr>
          <w:ilvl w:val="0"/>
          <w:numId w:val="2"/>
        </w:numPr>
        <w:spacing w:before="120" w:after="120" w:line="276" w:lineRule="auto"/>
        <w:ind w:left="360"/>
        <w:jc w:val="both"/>
      </w:pPr>
      <w:r w:rsidRPr="003F286F">
        <w:t>The intention is to appoint the most effective supplier(s) to supply services.  BCHA reserve the right to appoint more than one supplier if in the opinion of BCHA that provides best value.</w:t>
      </w:r>
    </w:p>
    <w:p w14:paraId="524BDF56" w14:textId="77777777" w:rsidR="00F5358D" w:rsidRPr="003F286F" w:rsidRDefault="00F5358D" w:rsidP="003F286F">
      <w:pPr>
        <w:numPr>
          <w:ilvl w:val="0"/>
          <w:numId w:val="2"/>
        </w:numPr>
        <w:spacing w:before="120" w:after="120" w:line="276" w:lineRule="auto"/>
        <w:ind w:left="360"/>
        <w:jc w:val="both"/>
      </w:pPr>
      <w:r w:rsidRPr="003F286F">
        <w:t>BCHA is not subject to the Freedom of Information Act.  However, unsuccessful suppliers can ask for feedback on the process which will indicate where their response was uncompetitive.</w:t>
      </w:r>
    </w:p>
    <w:p w14:paraId="43C3D343" w14:textId="77777777" w:rsidR="00F5358D" w:rsidRPr="003F286F" w:rsidRDefault="00F5358D" w:rsidP="003F286F">
      <w:pPr>
        <w:numPr>
          <w:ilvl w:val="0"/>
          <w:numId w:val="2"/>
        </w:numPr>
        <w:spacing w:before="120" w:after="120" w:line="276" w:lineRule="auto"/>
        <w:ind w:left="360"/>
        <w:jc w:val="both"/>
      </w:pPr>
      <w:r w:rsidRPr="003F286F">
        <w:t>Suppliers must submit tenders in accordance with the given timescales. BCHA</w:t>
      </w:r>
      <w:r w:rsidR="00FA7927" w:rsidRPr="003F286F">
        <w:t xml:space="preserve"> </w:t>
      </w:r>
      <w:r w:rsidRPr="003F286F">
        <w:t>will not consider late submissions.</w:t>
      </w:r>
    </w:p>
    <w:p w14:paraId="4A8C9631" w14:textId="77777777" w:rsidR="00F5358D" w:rsidRPr="003F286F" w:rsidRDefault="00F5358D" w:rsidP="003F286F">
      <w:pPr>
        <w:numPr>
          <w:ilvl w:val="0"/>
          <w:numId w:val="2"/>
        </w:numPr>
        <w:spacing w:before="120" w:after="120" w:line="276" w:lineRule="auto"/>
        <w:ind w:left="360"/>
        <w:jc w:val="both"/>
      </w:pPr>
      <w:r w:rsidRPr="003F286F">
        <w:t>BCHA will base its evaluation solely on the information provided through this tender in order to ensure fair and open competition.  BCHA reserves the right to clarify tender responses as part of its evaluation process.  Please do not attach company marketing materials as part of the response.</w:t>
      </w:r>
    </w:p>
    <w:p w14:paraId="0E6AC260" w14:textId="77777777" w:rsidR="00F5358D" w:rsidRPr="003F286F" w:rsidRDefault="00F5358D" w:rsidP="003F286F">
      <w:pPr>
        <w:numPr>
          <w:ilvl w:val="0"/>
          <w:numId w:val="2"/>
        </w:numPr>
        <w:spacing w:before="120" w:after="120" w:line="276" w:lineRule="auto"/>
        <w:ind w:left="360"/>
        <w:jc w:val="both"/>
      </w:pPr>
      <w:r w:rsidRPr="003F286F">
        <w:lastRenderedPageBreak/>
        <w:t>BCHA</w:t>
      </w:r>
      <w:r w:rsidR="00FA7927" w:rsidRPr="003F286F">
        <w:t xml:space="preserve"> </w:t>
      </w:r>
      <w:r w:rsidRPr="003F286F">
        <w:t>will not be responsible for any costs or expenses incurred by suppliers in the preparation or delivery of the tender responses, nor during the evaluation process.</w:t>
      </w:r>
    </w:p>
    <w:p w14:paraId="30AF97EB" w14:textId="77777777" w:rsidR="00F5358D" w:rsidRPr="003F286F" w:rsidRDefault="00F5358D" w:rsidP="003F286F">
      <w:pPr>
        <w:numPr>
          <w:ilvl w:val="0"/>
          <w:numId w:val="2"/>
        </w:numPr>
        <w:spacing w:before="120" w:after="120" w:line="276" w:lineRule="auto"/>
        <w:ind w:left="360"/>
        <w:jc w:val="both"/>
      </w:pPr>
      <w:r w:rsidRPr="003F286F">
        <w:t>The tender and any accompanying documents must be in English.</w:t>
      </w:r>
    </w:p>
    <w:p w14:paraId="5B63F14E" w14:textId="77777777" w:rsidR="00F5358D" w:rsidRPr="003F286F" w:rsidRDefault="00F5358D" w:rsidP="003F286F">
      <w:pPr>
        <w:numPr>
          <w:ilvl w:val="0"/>
          <w:numId w:val="2"/>
        </w:numPr>
        <w:spacing w:before="120" w:after="120" w:line="276" w:lineRule="auto"/>
        <w:ind w:left="360"/>
        <w:jc w:val="both"/>
      </w:pPr>
      <w:r w:rsidRPr="003F286F">
        <w:t>Prices, rates and costs quoted must be in sterling and including VAT.  All tenders must remain valid for acceptance for a minimum of 180 days from the tender date.</w:t>
      </w:r>
    </w:p>
    <w:p w14:paraId="242D1C7F" w14:textId="77777777" w:rsidR="00F5358D" w:rsidRPr="003F286F" w:rsidRDefault="00F5358D" w:rsidP="003F286F">
      <w:pPr>
        <w:numPr>
          <w:ilvl w:val="0"/>
          <w:numId w:val="2"/>
        </w:numPr>
        <w:spacing w:before="120" w:after="120" w:line="276" w:lineRule="auto"/>
        <w:ind w:left="360"/>
        <w:jc w:val="both"/>
      </w:pPr>
      <w:r w:rsidRPr="003F286F">
        <w:t>As part of your submission you will be asked to submit names of referees for whom you have undertaken similar contracts.  These references may be taken up prior to award of contract.  You will not be pre-advised of any contact with referees.</w:t>
      </w:r>
    </w:p>
    <w:p w14:paraId="71AB01D6" w14:textId="77777777" w:rsidR="00F5358D" w:rsidRPr="003F286F" w:rsidRDefault="00F5358D" w:rsidP="003F286F">
      <w:pPr>
        <w:pStyle w:val="ColorfulList-Accent11"/>
        <w:numPr>
          <w:ilvl w:val="0"/>
          <w:numId w:val="2"/>
        </w:numPr>
        <w:spacing w:before="120" w:after="120"/>
        <w:ind w:left="360"/>
        <w:jc w:val="both"/>
        <w:rPr>
          <w:rFonts w:ascii="Arial" w:hAnsi="Arial" w:cs="Arial"/>
        </w:rPr>
      </w:pPr>
      <w:r w:rsidRPr="003F286F">
        <w:rPr>
          <w:rFonts w:ascii="Arial" w:hAnsi="Arial" w:cs="Arial"/>
        </w:rPr>
        <w:t>In the case where the error or misrepresentation is not discovered until after the contract is awarded, BCHA reserve the right to terminate the contract and all costs incurred by us as a result of the termination shall be recoverable from the candidates under the contract.</w:t>
      </w:r>
    </w:p>
    <w:p w14:paraId="48725671" w14:textId="77777777" w:rsidR="00F5358D" w:rsidRPr="003F286F" w:rsidRDefault="00F5358D" w:rsidP="003F286F">
      <w:pPr>
        <w:numPr>
          <w:ilvl w:val="0"/>
          <w:numId w:val="2"/>
        </w:numPr>
        <w:spacing w:before="120" w:after="120" w:line="276" w:lineRule="auto"/>
        <w:ind w:left="360"/>
        <w:jc w:val="both"/>
      </w:pPr>
      <w:r w:rsidRPr="003F286F">
        <w:t>All information and data associated shall be treated as strictly confidential between BCHA and the Supplier.  Information and data shall not be disclosed to third parties.  Each supplier undertakes to indemnify BCHA and keep BCHA indemnified against all actions, claims, demands, liability, proceedings, damages, costs, charges and expenses whatsoever arising out of or in connection with any breach of the provisions.</w:t>
      </w:r>
    </w:p>
    <w:p w14:paraId="656B15E0" w14:textId="77777777" w:rsidR="00F5358D" w:rsidRPr="003F286F" w:rsidRDefault="00F5358D" w:rsidP="003F286F">
      <w:pPr>
        <w:numPr>
          <w:ilvl w:val="0"/>
          <w:numId w:val="2"/>
        </w:numPr>
        <w:spacing w:before="120" w:after="120" w:line="276" w:lineRule="auto"/>
        <w:ind w:left="360"/>
        <w:jc w:val="both"/>
      </w:pPr>
      <w:r w:rsidRPr="003F286F">
        <w:t>Direct or indirect canvassing of any board member, employee or agent of the BCHA</w:t>
      </w:r>
      <w:r w:rsidR="00FA7927" w:rsidRPr="003F286F">
        <w:t xml:space="preserve"> </w:t>
      </w:r>
      <w:r w:rsidRPr="003F286F">
        <w:t>or member companies by any candidate concerning this requirement, or any attempt to procure information from any board director, employee or agent concerning this tender may result in the disqualification of the candidate from consideration for this requirement.</w:t>
      </w:r>
    </w:p>
    <w:p w14:paraId="583310A2" w14:textId="77777777" w:rsidR="00F5358D" w:rsidRPr="003F286F" w:rsidRDefault="00F5358D" w:rsidP="006B7CE5">
      <w:pPr>
        <w:numPr>
          <w:ilvl w:val="0"/>
          <w:numId w:val="2"/>
        </w:numPr>
        <w:spacing w:before="120" w:after="120" w:line="276" w:lineRule="auto"/>
        <w:ind w:left="360"/>
        <w:jc w:val="both"/>
      </w:pPr>
      <w:r w:rsidRPr="003F286F">
        <w:t>At any time after the issue of the tender documentation, BCHA reserves the right to issue tender amendments detailing any changes to the tender documentation or tender process without prior notice. Suppliers must take these amendments into account in the preparation of their tender submission. Where appropriate in such circumstances, tender closing dates will be exte</w:t>
      </w:r>
      <w:r w:rsidR="003F286F">
        <w:t>nded.</w:t>
      </w:r>
    </w:p>
    <w:p w14:paraId="3A120406" w14:textId="77777777" w:rsidR="00F5358D" w:rsidRPr="000F1B66" w:rsidRDefault="00F5358D" w:rsidP="006B7CE5">
      <w:pPr>
        <w:spacing w:before="120" w:after="120" w:line="276" w:lineRule="auto"/>
        <w:rPr>
          <w:highlight w:val="yellow"/>
        </w:rPr>
      </w:pPr>
    </w:p>
    <w:p w14:paraId="6031269B" w14:textId="77777777" w:rsidR="00F5358D" w:rsidRPr="003F286F" w:rsidRDefault="00F5358D" w:rsidP="00AA3E3F">
      <w:pPr>
        <w:pStyle w:val="Heading2"/>
        <w:ind w:left="709" w:hanging="709"/>
        <w:rPr>
          <w:lang w:val="en-GB"/>
        </w:rPr>
      </w:pPr>
      <w:bookmarkStart w:id="17" w:name="_Toc90979472"/>
      <w:r w:rsidRPr="003F286F">
        <w:rPr>
          <w:lang w:val="en-GB"/>
        </w:rPr>
        <w:t>Tender Schedule</w:t>
      </w:r>
      <w:bookmarkEnd w:id="17"/>
    </w:p>
    <w:p w14:paraId="58A2ECA3" w14:textId="77777777" w:rsidR="00F5358D" w:rsidRPr="003F286F" w:rsidRDefault="00F5358D" w:rsidP="003F286F">
      <w:pPr>
        <w:spacing w:before="120" w:after="120" w:line="276" w:lineRule="auto"/>
        <w:jc w:val="both"/>
      </w:pPr>
      <w:r w:rsidRPr="003F286F">
        <w:t>The timetable for the tender process is as follows. Please note that other than the ‘deadline for receipts of supplier queries’ and the ‘deadline for receipt of tenders’, the dates indicated are for guidance only.</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1982"/>
        <w:gridCol w:w="5463"/>
      </w:tblGrid>
      <w:tr w:rsidR="00F5358D" w:rsidRPr="000F1B66" w14:paraId="0E04E154" w14:textId="77777777" w:rsidTr="008B5824">
        <w:trPr>
          <w:jc w:val="center"/>
        </w:trPr>
        <w:tc>
          <w:tcPr>
            <w:tcW w:w="2491" w:type="dxa"/>
            <w:shd w:val="clear" w:color="auto" w:fill="000000"/>
          </w:tcPr>
          <w:p w14:paraId="7D5D0B5E" w14:textId="77777777" w:rsidR="00F5358D" w:rsidRPr="003F286F" w:rsidRDefault="00F5358D" w:rsidP="00C66DD3">
            <w:pPr>
              <w:spacing w:line="276" w:lineRule="auto"/>
            </w:pPr>
            <w:r w:rsidRPr="003F286F">
              <w:t>Stage of Tender</w:t>
            </w:r>
          </w:p>
        </w:tc>
        <w:tc>
          <w:tcPr>
            <w:tcW w:w="1982" w:type="dxa"/>
            <w:shd w:val="clear" w:color="auto" w:fill="000000"/>
          </w:tcPr>
          <w:p w14:paraId="758A1366" w14:textId="77777777" w:rsidR="00F5358D" w:rsidRPr="003F286F" w:rsidRDefault="00F5358D" w:rsidP="00C66DD3">
            <w:pPr>
              <w:spacing w:line="276" w:lineRule="auto"/>
            </w:pPr>
            <w:r w:rsidRPr="003F286F">
              <w:t>Target Date</w:t>
            </w:r>
          </w:p>
        </w:tc>
        <w:tc>
          <w:tcPr>
            <w:tcW w:w="5463" w:type="dxa"/>
            <w:shd w:val="clear" w:color="auto" w:fill="000000"/>
          </w:tcPr>
          <w:p w14:paraId="4D1732CE" w14:textId="77777777" w:rsidR="00F5358D" w:rsidRPr="003F286F" w:rsidRDefault="00F5358D" w:rsidP="00C66DD3">
            <w:pPr>
              <w:spacing w:line="276" w:lineRule="auto"/>
            </w:pPr>
            <w:r w:rsidRPr="003F286F">
              <w:t>Notes</w:t>
            </w:r>
          </w:p>
        </w:tc>
      </w:tr>
      <w:tr w:rsidR="00F5358D" w:rsidRPr="000F1B66" w14:paraId="7658B429" w14:textId="77777777" w:rsidTr="00BB621A">
        <w:trPr>
          <w:jc w:val="center"/>
        </w:trPr>
        <w:tc>
          <w:tcPr>
            <w:tcW w:w="2491" w:type="dxa"/>
          </w:tcPr>
          <w:p w14:paraId="6C451AD8" w14:textId="77777777" w:rsidR="00F5358D" w:rsidRPr="003F286F" w:rsidRDefault="00DC3888" w:rsidP="00C66DD3">
            <w:pPr>
              <w:spacing w:line="276" w:lineRule="auto"/>
            </w:pPr>
            <w:r w:rsidRPr="003F286F">
              <w:rPr>
                <w:rFonts w:cs="Arial"/>
              </w:rPr>
              <w:t>Invitation</w:t>
            </w:r>
            <w:r w:rsidR="00F5358D" w:rsidRPr="003F286F">
              <w:rPr>
                <w:rFonts w:cs="Arial"/>
              </w:rPr>
              <w:t xml:space="preserve"> to tender issued</w:t>
            </w:r>
          </w:p>
        </w:tc>
        <w:tc>
          <w:tcPr>
            <w:tcW w:w="1982" w:type="dxa"/>
          </w:tcPr>
          <w:p w14:paraId="3223CDAD" w14:textId="23FC0464" w:rsidR="00F5358D" w:rsidRPr="003F286F" w:rsidRDefault="00433336" w:rsidP="00C66DD3">
            <w:pPr>
              <w:spacing w:line="276" w:lineRule="auto"/>
            </w:pPr>
            <w:r>
              <w:t>01/04</w:t>
            </w:r>
            <w:r w:rsidR="00CA186B">
              <w:t>/22</w:t>
            </w:r>
          </w:p>
        </w:tc>
        <w:tc>
          <w:tcPr>
            <w:tcW w:w="5463" w:type="dxa"/>
          </w:tcPr>
          <w:p w14:paraId="22962D68" w14:textId="77777777" w:rsidR="00F5358D" w:rsidRPr="003F286F" w:rsidRDefault="00F5358D" w:rsidP="00AF126C">
            <w:pPr>
              <w:spacing w:line="276" w:lineRule="auto"/>
            </w:pPr>
          </w:p>
        </w:tc>
      </w:tr>
      <w:tr w:rsidR="00F5358D" w:rsidRPr="000F1B66" w14:paraId="1FA8CFAA" w14:textId="77777777" w:rsidTr="006B7CE5">
        <w:trPr>
          <w:jc w:val="center"/>
        </w:trPr>
        <w:tc>
          <w:tcPr>
            <w:tcW w:w="2491" w:type="dxa"/>
          </w:tcPr>
          <w:p w14:paraId="440490BD" w14:textId="77777777" w:rsidR="00F5358D" w:rsidRPr="003F286F" w:rsidRDefault="00F5358D" w:rsidP="006B7CE5">
            <w:pPr>
              <w:spacing w:line="276" w:lineRule="auto"/>
            </w:pPr>
            <w:r w:rsidRPr="003F286F">
              <w:t>Deadline for receipts of supplier queries</w:t>
            </w:r>
          </w:p>
        </w:tc>
        <w:tc>
          <w:tcPr>
            <w:tcW w:w="1982" w:type="dxa"/>
          </w:tcPr>
          <w:p w14:paraId="7E3188A2" w14:textId="1AE046AF" w:rsidR="00F5358D" w:rsidRPr="003F286F" w:rsidRDefault="00433336" w:rsidP="006B7CE5">
            <w:pPr>
              <w:spacing w:line="276" w:lineRule="auto"/>
            </w:pPr>
            <w:r>
              <w:t>22/04</w:t>
            </w:r>
            <w:r w:rsidR="00CA186B">
              <w:t>/22</w:t>
            </w:r>
          </w:p>
        </w:tc>
        <w:tc>
          <w:tcPr>
            <w:tcW w:w="5463" w:type="dxa"/>
          </w:tcPr>
          <w:p w14:paraId="4D53B738" w14:textId="77777777" w:rsidR="00F5358D" w:rsidRPr="003F286F" w:rsidRDefault="00F5358D" w:rsidP="006B7CE5">
            <w:pPr>
              <w:spacing w:line="276" w:lineRule="auto"/>
            </w:pPr>
            <w:r w:rsidRPr="003F286F">
              <w:t>BCHA will respond to requests for clarification and ensure all suppliers receive the same information as required.</w:t>
            </w:r>
          </w:p>
        </w:tc>
      </w:tr>
      <w:tr w:rsidR="00F5358D" w:rsidRPr="000F1B66" w14:paraId="4571C9C5" w14:textId="77777777" w:rsidTr="008B5824">
        <w:trPr>
          <w:jc w:val="center"/>
        </w:trPr>
        <w:tc>
          <w:tcPr>
            <w:tcW w:w="2491" w:type="dxa"/>
          </w:tcPr>
          <w:p w14:paraId="2A336AF3" w14:textId="77777777" w:rsidR="00F5358D" w:rsidRPr="003F286F" w:rsidRDefault="00F5358D" w:rsidP="00C66DD3">
            <w:pPr>
              <w:spacing w:line="276" w:lineRule="auto"/>
            </w:pPr>
            <w:r w:rsidRPr="003F286F">
              <w:rPr>
                <w:rFonts w:cs="Arial"/>
              </w:rPr>
              <w:t>Deadline for receipt of tenders</w:t>
            </w:r>
          </w:p>
        </w:tc>
        <w:tc>
          <w:tcPr>
            <w:tcW w:w="1982" w:type="dxa"/>
          </w:tcPr>
          <w:p w14:paraId="119ABCFA" w14:textId="595CA1D8" w:rsidR="00F5358D" w:rsidRPr="003F286F" w:rsidRDefault="00433336" w:rsidP="002506BE">
            <w:pPr>
              <w:spacing w:line="276" w:lineRule="auto"/>
            </w:pPr>
            <w:r>
              <w:t>29</w:t>
            </w:r>
            <w:r w:rsidR="00CA186B">
              <w:t>/04/22</w:t>
            </w:r>
          </w:p>
        </w:tc>
        <w:tc>
          <w:tcPr>
            <w:tcW w:w="5463" w:type="dxa"/>
          </w:tcPr>
          <w:p w14:paraId="78508E58" w14:textId="77777777" w:rsidR="00F5358D" w:rsidRPr="003F286F" w:rsidRDefault="00F5358D" w:rsidP="001768B7">
            <w:pPr>
              <w:spacing w:line="276" w:lineRule="auto"/>
            </w:pPr>
            <w:r w:rsidRPr="003F286F">
              <w:t>Responses should</w:t>
            </w:r>
            <w:r w:rsidR="00FA7927" w:rsidRPr="003F286F">
              <w:t xml:space="preserve"> </w:t>
            </w:r>
            <w:r w:rsidRPr="003F286F">
              <w:t xml:space="preserve">be submitted electronically as per instructions given.  </w:t>
            </w:r>
          </w:p>
        </w:tc>
      </w:tr>
      <w:tr w:rsidR="003F286F" w:rsidRPr="000F1B66" w14:paraId="55E77E89" w14:textId="77777777" w:rsidTr="008B5824">
        <w:trPr>
          <w:jc w:val="center"/>
        </w:trPr>
        <w:tc>
          <w:tcPr>
            <w:tcW w:w="2491" w:type="dxa"/>
          </w:tcPr>
          <w:p w14:paraId="39565186" w14:textId="77777777" w:rsidR="003F286F" w:rsidRPr="000F1B66" w:rsidRDefault="003F286F" w:rsidP="00C66DD3">
            <w:pPr>
              <w:spacing w:line="276" w:lineRule="auto"/>
              <w:rPr>
                <w:rFonts w:cs="Arial"/>
                <w:highlight w:val="yellow"/>
              </w:rPr>
            </w:pPr>
          </w:p>
        </w:tc>
        <w:tc>
          <w:tcPr>
            <w:tcW w:w="1982" w:type="dxa"/>
          </w:tcPr>
          <w:p w14:paraId="3F825C0B" w14:textId="77777777" w:rsidR="003F286F" w:rsidRPr="000F1B66" w:rsidRDefault="003F286F" w:rsidP="002506BE">
            <w:pPr>
              <w:spacing w:line="276" w:lineRule="auto"/>
              <w:rPr>
                <w:highlight w:val="yellow"/>
              </w:rPr>
            </w:pPr>
          </w:p>
        </w:tc>
        <w:tc>
          <w:tcPr>
            <w:tcW w:w="5463" w:type="dxa"/>
          </w:tcPr>
          <w:p w14:paraId="0711EE16" w14:textId="77777777" w:rsidR="003F286F" w:rsidRPr="000F1B66" w:rsidRDefault="003F286F" w:rsidP="001768B7">
            <w:pPr>
              <w:spacing w:line="276" w:lineRule="auto"/>
              <w:rPr>
                <w:highlight w:val="yellow"/>
              </w:rPr>
            </w:pPr>
          </w:p>
        </w:tc>
      </w:tr>
      <w:tr w:rsidR="00F5358D" w:rsidRPr="000F1B66" w14:paraId="2F944951" w14:textId="77777777" w:rsidTr="003F286F">
        <w:trPr>
          <w:jc w:val="center"/>
        </w:trPr>
        <w:tc>
          <w:tcPr>
            <w:tcW w:w="2491" w:type="dxa"/>
            <w:shd w:val="clear" w:color="auto" w:fill="auto"/>
          </w:tcPr>
          <w:p w14:paraId="2CEE1E9E" w14:textId="77777777" w:rsidR="00F5358D" w:rsidRPr="003F286F" w:rsidRDefault="00F5358D" w:rsidP="00C66DD3">
            <w:pPr>
              <w:spacing w:line="276" w:lineRule="auto"/>
            </w:pPr>
            <w:r w:rsidRPr="003F286F">
              <w:rPr>
                <w:rFonts w:cs="Arial"/>
              </w:rPr>
              <w:t>Evaluation and shortlisting of tenderers</w:t>
            </w:r>
          </w:p>
        </w:tc>
        <w:tc>
          <w:tcPr>
            <w:tcW w:w="1982" w:type="dxa"/>
            <w:shd w:val="clear" w:color="auto" w:fill="auto"/>
          </w:tcPr>
          <w:p w14:paraId="46196CDD" w14:textId="2EAAE76C" w:rsidR="00F5358D" w:rsidRPr="003F286F" w:rsidRDefault="00433336" w:rsidP="00D710AD">
            <w:pPr>
              <w:spacing w:line="276" w:lineRule="auto"/>
            </w:pPr>
            <w:r>
              <w:t>06/05</w:t>
            </w:r>
            <w:r w:rsidR="00CA186B">
              <w:t>/22</w:t>
            </w:r>
          </w:p>
        </w:tc>
        <w:tc>
          <w:tcPr>
            <w:tcW w:w="5463" w:type="dxa"/>
            <w:shd w:val="clear" w:color="auto" w:fill="auto"/>
          </w:tcPr>
          <w:p w14:paraId="58722F7A" w14:textId="77777777" w:rsidR="00F5358D" w:rsidRPr="003F286F" w:rsidRDefault="00F5358D" w:rsidP="00AF126C">
            <w:pPr>
              <w:spacing w:line="276" w:lineRule="auto"/>
            </w:pPr>
            <w:r w:rsidRPr="003F286F">
              <w:t>BCHA</w:t>
            </w:r>
            <w:r w:rsidR="00FA7927" w:rsidRPr="003F286F">
              <w:t xml:space="preserve"> </w:t>
            </w:r>
            <w:r w:rsidRPr="003F286F">
              <w:t>will assess responses against the stated criteria.  Clarification of a response may be sought, at BCHA</w:t>
            </w:r>
            <w:r w:rsidR="00FA7927" w:rsidRPr="003F286F">
              <w:t xml:space="preserve"> </w:t>
            </w:r>
            <w:r w:rsidRPr="003F286F">
              <w:t xml:space="preserve">discretion. </w:t>
            </w:r>
          </w:p>
        </w:tc>
      </w:tr>
      <w:tr w:rsidR="00F5358D" w:rsidRPr="000F1B66" w14:paraId="22598282" w14:textId="77777777" w:rsidTr="003F286F">
        <w:trPr>
          <w:jc w:val="center"/>
        </w:trPr>
        <w:tc>
          <w:tcPr>
            <w:tcW w:w="2491" w:type="dxa"/>
            <w:shd w:val="clear" w:color="auto" w:fill="auto"/>
          </w:tcPr>
          <w:p w14:paraId="66CD74C7" w14:textId="77777777" w:rsidR="00F5358D" w:rsidRPr="003F286F" w:rsidRDefault="00F5358D" w:rsidP="00C66DD3">
            <w:pPr>
              <w:spacing w:line="276" w:lineRule="auto"/>
            </w:pPr>
            <w:r w:rsidRPr="003F286F">
              <w:rPr>
                <w:rFonts w:cs="Arial"/>
              </w:rPr>
              <w:t>Presentations/interview from shortlisted tenderers to panel</w:t>
            </w:r>
          </w:p>
        </w:tc>
        <w:tc>
          <w:tcPr>
            <w:tcW w:w="1982" w:type="dxa"/>
            <w:shd w:val="clear" w:color="auto" w:fill="auto"/>
          </w:tcPr>
          <w:p w14:paraId="7305D3A7" w14:textId="6AC064D2" w:rsidR="00F5358D" w:rsidRPr="003F286F" w:rsidRDefault="00433336" w:rsidP="00A25EA1">
            <w:pPr>
              <w:spacing w:line="276" w:lineRule="auto"/>
            </w:pPr>
            <w:r>
              <w:t>20/05</w:t>
            </w:r>
            <w:r w:rsidR="00CA186B">
              <w:t>/22</w:t>
            </w:r>
          </w:p>
        </w:tc>
        <w:tc>
          <w:tcPr>
            <w:tcW w:w="5463" w:type="dxa"/>
            <w:shd w:val="clear" w:color="auto" w:fill="auto"/>
          </w:tcPr>
          <w:p w14:paraId="419593F2" w14:textId="77777777" w:rsidR="00F5358D" w:rsidRPr="003F286F" w:rsidRDefault="00F5358D" w:rsidP="00AF126C">
            <w:pPr>
              <w:spacing w:line="276" w:lineRule="auto"/>
            </w:pPr>
            <w:r w:rsidRPr="003F286F">
              <w:t>A maximum of</w:t>
            </w:r>
            <w:r w:rsidR="00FA7927" w:rsidRPr="003F286F">
              <w:t xml:space="preserve"> </w:t>
            </w:r>
            <w:r w:rsidRPr="003F286F">
              <w:t>three</w:t>
            </w:r>
            <w:r w:rsidR="00FA7927" w:rsidRPr="003F286F">
              <w:t xml:space="preserve"> </w:t>
            </w:r>
            <w:r w:rsidRPr="003F286F">
              <w:t xml:space="preserve">(3) suppliers will be shortlisted to continue to presentation/interview stage.  If deemed appropriate by BCHA, shortlisted suppliers will be </w:t>
            </w:r>
            <w:r w:rsidRPr="003F286F">
              <w:lastRenderedPageBreak/>
              <w:t>asked to make a presentation to key stakeholders at BCHA as part of a final selection process.   Time will be set aside to allow for questions from BCHA</w:t>
            </w:r>
            <w:r w:rsidR="00FA7927" w:rsidRPr="003F286F">
              <w:t xml:space="preserve"> </w:t>
            </w:r>
            <w:r w:rsidRPr="003F286F">
              <w:t>for any clarification as required.</w:t>
            </w:r>
          </w:p>
        </w:tc>
      </w:tr>
      <w:tr w:rsidR="00F5358D" w:rsidRPr="000F1B66" w14:paraId="799A1A31" w14:textId="77777777" w:rsidTr="008B5824">
        <w:trPr>
          <w:jc w:val="center"/>
        </w:trPr>
        <w:tc>
          <w:tcPr>
            <w:tcW w:w="2491" w:type="dxa"/>
          </w:tcPr>
          <w:p w14:paraId="5EF075AA" w14:textId="77777777" w:rsidR="00F5358D" w:rsidRPr="003F286F" w:rsidRDefault="00F5358D" w:rsidP="00C66DD3">
            <w:pPr>
              <w:spacing w:line="276" w:lineRule="auto"/>
            </w:pPr>
            <w:r w:rsidRPr="003F286F">
              <w:lastRenderedPageBreak/>
              <w:t>Final Evaluation and Notification to Suppliers</w:t>
            </w:r>
          </w:p>
        </w:tc>
        <w:tc>
          <w:tcPr>
            <w:tcW w:w="1982" w:type="dxa"/>
          </w:tcPr>
          <w:p w14:paraId="49DEDCB0" w14:textId="5DF17739" w:rsidR="00F5358D" w:rsidRPr="003F286F" w:rsidRDefault="00433336" w:rsidP="00A25EA1">
            <w:pPr>
              <w:spacing w:line="276" w:lineRule="auto"/>
            </w:pPr>
            <w:r>
              <w:t>27</w:t>
            </w:r>
            <w:r w:rsidR="00CA186B">
              <w:t>/05/22</w:t>
            </w:r>
          </w:p>
        </w:tc>
        <w:tc>
          <w:tcPr>
            <w:tcW w:w="5463" w:type="dxa"/>
          </w:tcPr>
          <w:p w14:paraId="05C5354A" w14:textId="77777777" w:rsidR="00F5358D" w:rsidRPr="003F286F" w:rsidRDefault="00F5358D" w:rsidP="00C66DD3">
            <w:pPr>
              <w:spacing w:line="276" w:lineRule="auto"/>
            </w:pPr>
            <w:r w:rsidRPr="003F286F">
              <w:rPr>
                <w:rFonts w:cs="Arial"/>
              </w:rPr>
              <w:t>BCHA will conduct the</w:t>
            </w:r>
            <w:r w:rsidR="00FA7927" w:rsidRPr="003F286F">
              <w:rPr>
                <w:rFonts w:cs="Arial"/>
              </w:rPr>
              <w:t xml:space="preserve"> </w:t>
            </w:r>
            <w:r w:rsidRPr="003F286F">
              <w:rPr>
                <w:rFonts w:cs="Arial"/>
              </w:rPr>
              <w:t xml:space="preserve">final evaluation using criteria stated, due diligence and obtain references.  </w:t>
            </w:r>
          </w:p>
        </w:tc>
      </w:tr>
      <w:tr w:rsidR="00F5358D" w:rsidRPr="000F1B66" w14:paraId="24EFC8A7" w14:textId="77777777" w:rsidTr="008B5824">
        <w:trPr>
          <w:jc w:val="center"/>
        </w:trPr>
        <w:tc>
          <w:tcPr>
            <w:tcW w:w="2491" w:type="dxa"/>
          </w:tcPr>
          <w:p w14:paraId="27EBC07D" w14:textId="77777777" w:rsidR="00F5358D" w:rsidRPr="003F286F" w:rsidRDefault="00F5358D" w:rsidP="00C66DD3">
            <w:pPr>
              <w:spacing w:line="276" w:lineRule="auto"/>
            </w:pPr>
            <w:r w:rsidRPr="003F286F">
              <w:t>Appointment</w:t>
            </w:r>
          </w:p>
        </w:tc>
        <w:tc>
          <w:tcPr>
            <w:tcW w:w="1982" w:type="dxa"/>
          </w:tcPr>
          <w:p w14:paraId="1A444A76" w14:textId="26C9FD7A" w:rsidR="00F5358D" w:rsidRPr="003F286F" w:rsidRDefault="00CA186B" w:rsidP="00D710AD">
            <w:pPr>
              <w:spacing w:line="276" w:lineRule="auto"/>
            </w:pPr>
            <w:r>
              <w:t>1/06/22</w:t>
            </w:r>
          </w:p>
          <w:p w14:paraId="48E95C8B" w14:textId="77777777" w:rsidR="00F5358D" w:rsidRPr="003F286F" w:rsidRDefault="00F5358D" w:rsidP="00D710AD">
            <w:pPr>
              <w:spacing w:line="276" w:lineRule="auto"/>
            </w:pPr>
          </w:p>
        </w:tc>
        <w:tc>
          <w:tcPr>
            <w:tcW w:w="5463" w:type="dxa"/>
          </w:tcPr>
          <w:p w14:paraId="3B902BDE" w14:textId="77777777" w:rsidR="00F5358D" w:rsidRPr="003F286F" w:rsidRDefault="00F5358D" w:rsidP="00C167E2">
            <w:pPr>
              <w:spacing w:line="276" w:lineRule="auto"/>
              <w:rPr>
                <w:rFonts w:cs="Arial"/>
              </w:rPr>
            </w:pPr>
            <w:r w:rsidRPr="003F286F">
              <w:rPr>
                <w:rFonts w:cs="Arial"/>
              </w:rPr>
              <w:t>BCHA formally appoints</w:t>
            </w:r>
            <w:r w:rsidR="00FA7927" w:rsidRPr="003F286F">
              <w:rPr>
                <w:rFonts w:cs="Arial"/>
              </w:rPr>
              <w:t xml:space="preserve"> </w:t>
            </w:r>
            <w:r w:rsidRPr="003F286F">
              <w:rPr>
                <w:rFonts w:cs="Arial"/>
              </w:rPr>
              <w:t>the supplier with contract commencement.  Notification to all suppliers</w:t>
            </w:r>
            <w:r w:rsidR="00FA7927" w:rsidRPr="003F286F">
              <w:t xml:space="preserve"> will take place </w:t>
            </w:r>
            <w:r w:rsidRPr="003F286F">
              <w:t>BCHA expects the migration to be complete within six (6) months of the contract award date.</w:t>
            </w:r>
          </w:p>
        </w:tc>
      </w:tr>
    </w:tbl>
    <w:p w14:paraId="1DF182D1" w14:textId="77777777" w:rsidR="00F5358D" w:rsidRPr="000F1B66" w:rsidRDefault="00F5358D" w:rsidP="001F1A29">
      <w:pPr>
        <w:rPr>
          <w:highlight w:val="yellow"/>
          <w:lang w:eastAsia="en-US"/>
        </w:rPr>
      </w:pPr>
    </w:p>
    <w:p w14:paraId="55343EBA" w14:textId="77777777" w:rsidR="00F5358D" w:rsidRPr="003F286F" w:rsidRDefault="00F5358D" w:rsidP="00AA3E3F">
      <w:pPr>
        <w:pStyle w:val="Heading2"/>
        <w:ind w:left="709" w:hanging="709"/>
        <w:rPr>
          <w:lang w:val="en-GB"/>
        </w:rPr>
      </w:pPr>
      <w:bookmarkStart w:id="18" w:name="_Toc90979473"/>
      <w:r w:rsidRPr="003F286F">
        <w:rPr>
          <w:lang w:val="en-GB"/>
        </w:rPr>
        <w:t>Completing the Tender</w:t>
      </w:r>
      <w:bookmarkEnd w:id="18"/>
    </w:p>
    <w:p w14:paraId="50574541" w14:textId="2E0DE745" w:rsidR="00F5358D" w:rsidRPr="003F286F" w:rsidRDefault="00F5358D" w:rsidP="001E0C15">
      <w:pPr>
        <w:spacing w:line="276" w:lineRule="auto"/>
        <w:jc w:val="both"/>
      </w:pPr>
      <w:r w:rsidRPr="003F286F">
        <w:t>Suppliers</w:t>
      </w:r>
      <w:r w:rsidR="00FA7927" w:rsidRPr="003F286F">
        <w:t xml:space="preserve"> </w:t>
      </w:r>
      <w:r w:rsidRPr="003F286F">
        <w:t xml:space="preserve">should </w:t>
      </w:r>
      <w:r w:rsidR="00F21C77">
        <w:t xml:space="preserve">complete all of </w:t>
      </w:r>
      <w:r w:rsidR="00C263E2">
        <w:t>the submission requirements set out in Section 2.2 above</w:t>
      </w:r>
      <w:r w:rsidRPr="003F286F">
        <w:t xml:space="preserve">. </w:t>
      </w:r>
      <w:r w:rsidR="00C263E2">
        <w:t xml:space="preserve"> Please email the document(s)</w:t>
      </w:r>
      <w:r w:rsidRPr="003F286F">
        <w:t xml:space="preserve"> in PDF format.</w:t>
      </w:r>
    </w:p>
    <w:p w14:paraId="3F08A6BB" w14:textId="77777777" w:rsidR="00F5358D" w:rsidRPr="003F286F" w:rsidRDefault="00F5358D" w:rsidP="00AA3E3F">
      <w:pPr>
        <w:pStyle w:val="Heading2"/>
        <w:ind w:left="709" w:hanging="709"/>
        <w:rPr>
          <w:lang w:val="en-GB"/>
        </w:rPr>
      </w:pPr>
      <w:bookmarkStart w:id="19" w:name="_Toc156987950"/>
      <w:bookmarkStart w:id="20" w:name="_Toc188242402"/>
      <w:bookmarkStart w:id="21" w:name="_Toc205181907"/>
      <w:bookmarkStart w:id="22" w:name="_Toc90979474"/>
      <w:r w:rsidRPr="003F286F">
        <w:rPr>
          <w:lang w:val="en-GB"/>
        </w:rPr>
        <w:t>Returning the Tender</w:t>
      </w:r>
      <w:bookmarkEnd w:id="19"/>
      <w:bookmarkEnd w:id="20"/>
      <w:bookmarkEnd w:id="21"/>
      <w:bookmarkEnd w:id="22"/>
    </w:p>
    <w:p w14:paraId="49F11EC9" w14:textId="77777777" w:rsidR="00F5358D" w:rsidRPr="003F286F" w:rsidRDefault="00F5358D" w:rsidP="001E0C15">
      <w:pPr>
        <w:spacing w:before="120" w:after="120" w:line="276" w:lineRule="auto"/>
        <w:jc w:val="both"/>
      </w:pPr>
      <w:r w:rsidRPr="003F286F">
        <w:t>The deadline for receipt of tenders, together with any supporting documentation is</w:t>
      </w:r>
      <w:r w:rsidR="007C1020" w:rsidRPr="003F286F">
        <w:t xml:space="preserve"> </w:t>
      </w:r>
      <w:r w:rsidR="003F286F">
        <w:t>as detailed above</w:t>
      </w:r>
      <w:r w:rsidR="00884467" w:rsidRPr="003F286F">
        <w:t>.</w:t>
      </w:r>
    </w:p>
    <w:p w14:paraId="4236F078" w14:textId="77777777" w:rsidR="00F5358D" w:rsidRPr="003F286F" w:rsidRDefault="00F5358D" w:rsidP="001E0C15">
      <w:pPr>
        <w:spacing w:before="120" w:after="120" w:line="276" w:lineRule="auto"/>
        <w:jc w:val="both"/>
        <w:rPr>
          <w:b/>
        </w:rPr>
      </w:pPr>
      <w:r w:rsidRPr="003F286F">
        <w:t>You will receive an email notification notifying you that you have success</w:t>
      </w:r>
      <w:r w:rsidR="00884467" w:rsidRPr="003F286F">
        <w:t>fully submitted your response.</w:t>
      </w:r>
    </w:p>
    <w:p w14:paraId="50B3F134" w14:textId="77777777" w:rsidR="00F5358D" w:rsidRPr="003F286F" w:rsidRDefault="00F5358D" w:rsidP="00AA3E3F">
      <w:pPr>
        <w:pStyle w:val="Heading2"/>
        <w:ind w:left="709" w:hanging="709"/>
        <w:rPr>
          <w:lang w:val="en-GB"/>
        </w:rPr>
      </w:pPr>
      <w:bookmarkStart w:id="23" w:name="_Toc90979475"/>
      <w:r w:rsidRPr="003F286F">
        <w:rPr>
          <w:lang w:val="en-GB"/>
        </w:rPr>
        <w:t>TUPE</w:t>
      </w:r>
      <w:bookmarkEnd w:id="23"/>
    </w:p>
    <w:p w14:paraId="223927EB" w14:textId="77777777" w:rsidR="00F5358D" w:rsidRPr="003F286F" w:rsidRDefault="00F5358D" w:rsidP="001E0C15">
      <w:pPr>
        <w:pStyle w:val="Body"/>
        <w:spacing w:before="120" w:after="120" w:line="276" w:lineRule="auto"/>
        <w:rPr>
          <w:rFonts w:cs="Times New Roman"/>
          <w:sz w:val="22"/>
          <w:szCs w:val="24"/>
          <w:lang w:val="en-GB"/>
        </w:rPr>
      </w:pPr>
      <w:r w:rsidRPr="003F286F">
        <w:rPr>
          <w:rFonts w:cs="Times New Roman"/>
          <w:sz w:val="22"/>
          <w:szCs w:val="24"/>
          <w:lang w:val="en-GB"/>
        </w:rPr>
        <w:t xml:space="preserve">On the basis of information </w:t>
      </w:r>
      <w:r w:rsidR="005A407C" w:rsidRPr="003F286F">
        <w:rPr>
          <w:rFonts w:cs="Times New Roman"/>
          <w:sz w:val="22"/>
          <w:szCs w:val="24"/>
          <w:lang w:val="en-GB"/>
        </w:rPr>
        <w:t xml:space="preserve">received to date, BCHA does </w:t>
      </w:r>
      <w:r w:rsidRPr="003F286F">
        <w:rPr>
          <w:rFonts w:cs="Times New Roman"/>
          <w:sz w:val="22"/>
          <w:szCs w:val="24"/>
          <w:lang w:val="en-GB"/>
        </w:rPr>
        <w:t>consider that the Transfer of Undertakings (Protection of Employment) Regulations 2006 applies to this procurement and accordingly all Tenderers should p</w:t>
      </w:r>
      <w:bookmarkStart w:id="24" w:name="_GoBack"/>
      <w:bookmarkEnd w:id="24"/>
      <w:r w:rsidRPr="003F286F">
        <w:rPr>
          <w:rFonts w:cs="Times New Roman"/>
          <w:sz w:val="22"/>
          <w:szCs w:val="24"/>
          <w:lang w:val="en-GB"/>
        </w:rPr>
        <w:t xml:space="preserve">repare their Tenders on this basis. </w:t>
      </w:r>
    </w:p>
    <w:p w14:paraId="05BD158D" w14:textId="6CF1EE77" w:rsidR="00DC3888" w:rsidRPr="00A81568" w:rsidRDefault="00DC3888" w:rsidP="003F286F">
      <w:pPr>
        <w:pStyle w:val="Heading1"/>
        <w:ind w:hanging="720"/>
        <w:jc w:val="both"/>
      </w:pPr>
      <w:bookmarkStart w:id="25" w:name="_Toc408501194"/>
      <w:bookmarkStart w:id="26" w:name="_Toc90979476"/>
      <w:r w:rsidRPr="00A81568">
        <w:lastRenderedPageBreak/>
        <w:t>Company Profile Information (Mandatory)</w:t>
      </w:r>
      <w:bookmarkEnd w:id="25"/>
      <w:bookmarkEnd w:id="26"/>
    </w:p>
    <w:p w14:paraId="236ECCD0" w14:textId="66538D7C" w:rsidR="00AE69C9" w:rsidRPr="00E9021C" w:rsidRDefault="00AE69C9" w:rsidP="00DC3888">
      <w:pPr>
        <w:spacing w:before="120" w:after="120" w:line="276" w:lineRule="auto"/>
        <w:rPr>
          <w:lang w:val="en-US"/>
        </w:rPr>
      </w:pPr>
      <w:r w:rsidRPr="00E9021C">
        <w:rPr>
          <w:lang w:val="en-US"/>
        </w:rPr>
        <w:t xml:space="preserve">Please supply a copy of your most recent audited accounts. </w:t>
      </w:r>
    </w:p>
    <w:p w14:paraId="61A40540" w14:textId="4CBEAE2F" w:rsidR="00AE69C9" w:rsidRPr="00E9021C" w:rsidRDefault="00AE69C9" w:rsidP="00DC3888">
      <w:pPr>
        <w:spacing w:before="120" w:after="120" w:line="276" w:lineRule="auto"/>
        <w:rPr>
          <w:lang w:val="en-US"/>
        </w:rPr>
      </w:pPr>
      <w:r w:rsidRPr="00E9021C">
        <w:rPr>
          <w:lang w:val="en-US"/>
        </w:rPr>
        <w:t xml:space="preserve">BCHA is relying on the Crown Commercial Services framework for general vetting of suppliers but may request further information as part of its own due diligence process. </w:t>
      </w:r>
    </w:p>
    <w:p w14:paraId="41F07805" w14:textId="03D27DEA" w:rsidR="00DC3888" w:rsidRPr="000F1B66" w:rsidRDefault="00DC3888" w:rsidP="00DC3888">
      <w:pPr>
        <w:spacing w:before="120" w:after="120" w:line="276" w:lineRule="auto"/>
        <w:rPr>
          <w:highlight w:val="yellow"/>
          <w:lang w:val="en-US"/>
        </w:rPr>
      </w:pPr>
    </w:p>
    <w:p w14:paraId="14B7C088" w14:textId="77777777" w:rsidR="006B6366" w:rsidRPr="000F1B66" w:rsidRDefault="006B6366" w:rsidP="00DC3888">
      <w:pPr>
        <w:spacing w:line="276" w:lineRule="auto"/>
        <w:rPr>
          <w:b/>
          <w:bCs/>
          <w:highlight w:val="yellow"/>
          <w:lang w:val="en-US"/>
        </w:rPr>
        <w:sectPr w:rsidR="006B6366" w:rsidRPr="000F1B66" w:rsidSect="00E97659">
          <w:footerReference w:type="default" r:id="rId12"/>
          <w:pgSz w:w="11906" w:h="16838"/>
          <w:pgMar w:top="993" w:right="991" w:bottom="709" w:left="1418" w:header="708" w:footer="708" w:gutter="0"/>
          <w:cols w:space="708"/>
          <w:docGrid w:linePitch="360"/>
        </w:sectPr>
      </w:pPr>
    </w:p>
    <w:p w14:paraId="6861DDF2" w14:textId="77777777" w:rsidR="001E0C15" w:rsidRPr="003F5A2B" w:rsidRDefault="001E0C15" w:rsidP="001E0C15">
      <w:pPr>
        <w:pStyle w:val="Heading1"/>
        <w:ind w:hanging="720"/>
        <w:rPr>
          <w:lang w:val="en-GB"/>
        </w:rPr>
      </w:pPr>
      <w:bookmarkStart w:id="27" w:name="_Toc90979477"/>
      <w:r w:rsidRPr="003F5A2B">
        <w:rPr>
          <w:lang w:val="en-GB"/>
        </w:rPr>
        <w:lastRenderedPageBreak/>
        <w:t>Form of Tender</w:t>
      </w:r>
      <w:bookmarkEnd w:id="27"/>
    </w:p>
    <w:p w14:paraId="0D8C8421" w14:textId="77777777" w:rsidR="001E0C15" w:rsidRPr="003F5A2B" w:rsidRDefault="001E0C15" w:rsidP="001E0C15">
      <w:pPr>
        <w:spacing w:before="120" w:after="120" w:line="276" w:lineRule="auto"/>
        <w:rPr>
          <w:b/>
          <w:bCs/>
        </w:rPr>
      </w:pPr>
      <w:r w:rsidRPr="003F5A2B">
        <w:rPr>
          <w:b/>
          <w:bCs/>
        </w:rPr>
        <w:t>Definitions:</w:t>
      </w:r>
    </w:p>
    <w:p w14:paraId="62B59916" w14:textId="77777777" w:rsidR="001E0C15" w:rsidRPr="003F5A2B" w:rsidRDefault="001E0C15" w:rsidP="001E0C15">
      <w:pPr>
        <w:spacing w:before="120" w:after="120" w:line="276" w:lineRule="auto"/>
        <w:rPr>
          <w:rFonts w:cs="Arial"/>
          <w:szCs w:val="22"/>
        </w:rPr>
      </w:pPr>
      <w:r w:rsidRPr="003F5A2B">
        <w:rPr>
          <w:rFonts w:cs="Arial"/>
          <w:szCs w:val="22"/>
        </w:rPr>
        <w:t>In this document:</w:t>
      </w:r>
    </w:p>
    <w:p w14:paraId="6BBEDC8C" w14:textId="77777777" w:rsidR="001E0C15" w:rsidRPr="003F5A2B" w:rsidRDefault="001E0C15" w:rsidP="001E0C15">
      <w:pPr>
        <w:spacing w:before="120" w:after="120" w:line="276" w:lineRule="auto"/>
        <w:rPr>
          <w:rFonts w:cs="Arial"/>
          <w:szCs w:val="22"/>
        </w:rPr>
      </w:pPr>
      <w:r w:rsidRPr="003F5A2B">
        <w:rPr>
          <w:rFonts w:cs="Arial"/>
          <w:szCs w:val="22"/>
        </w:rPr>
        <w:t>"person" includes any persons and anybody or association, corporate or incorporate;</w:t>
      </w:r>
    </w:p>
    <w:p w14:paraId="141FD4DB" w14:textId="77777777" w:rsidR="001E0C15" w:rsidRPr="003F5A2B" w:rsidRDefault="001E0C15" w:rsidP="001E0C15">
      <w:pPr>
        <w:spacing w:before="120" w:after="120" w:line="276" w:lineRule="auto"/>
        <w:rPr>
          <w:rFonts w:cs="Arial"/>
          <w:szCs w:val="22"/>
        </w:rPr>
      </w:pPr>
      <w:r w:rsidRPr="003F5A2B">
        <w:rPr>
          <w:rFonts w:cs="Arial"/>
          <w:szCs w:val="22"/>
        </w:rPr>
        <w:t xml:space="preserve">"agreement" and "arrangement" includes any transaction, private or open, collusion, formal or informal, and whether or not legally binding. </w:t>
      </w:r>
    </w:p>
    <w:p w14:paraId="2435A1EA" w14:textId="77777777" w:rsidR="001E0C15" w:rsidRPr="003F5A2B" w:rsidRDefault="001E0C15" w:rsidP="001E0C15">
      <w:pPr>
        <w:spacing w:before="120" w:after="120" w:line="276" w:lineRule="auto"/>
        <w:rPr>
          <w:b/>
          <w:bCs/>
        </w:rPr>
      </w:pPr>
      <w:r w:rsidRPr="003F5A2B">
        <w:rPr>
          <w:b/>
          <w:bCs/>
        </w:rPr>
        <w:t>Declaration:</w:t>
      </w:r>
    </w:p>
    <w:p w14:paraId="38914502" w14:textId="77777777" w:rsidR="001E0C15" w:rsidRPr="003F5A2B" w:rsidRDefault="001E0C15" w:rsidP="001E0C15">
      <w:pPr>
        <w:spacing w:before="120" w:after="120" w:line="276" w:lineRule="auto"/>
        <w:ind w:left="720" w:hanging="720"/>
        <w:rPr>
          <w:szCs w:val="22"/>
        </w:rPr>
      </w:pPr>
      <w:r w:rsidRPr="003F5A2B">
        <w:rPr>
          <w:rFonts w:cs="Arial"/>
          <w:szCs w:val="22"/>
        </w:rPr>
        <w:t>1.</w:t>
      </w:r>
      <w:r w:rsidRPr="003F5A2B">
        <w:rPr>
          <w:rFonts w:cs="Arial"/>
          <w:szCs w:val="22"/>
        </w:rPr>
        <w:tab/>
        <w:t>I/We have read the information provided in your Invitation to Tender and subject to and upon the terms and conditions contained therein offer to supply the goods and/or services described</w:t>
      </w:r>
      <w:r w:rsidRPr="003F5A2B">
        <w:rPr>
          <w:szCs w:val="22"/>
        </w:rPr>
        <w:t xml:space="preserve"> in the Invitation to Tender in such manner as may be required.</w:t>
      </w:r>
    </w:p>
    <w:p w14:paraId="38111DA4" w14:textId="77777777" w:rsidR="001E0C15" w:rsidRPr="003F5A2B" w:rsidRDefault="001E0C15" w:rsidP="001E0C15">
      <w:pPr>
        <w:spacing w:before="120" w:after="120" w:line="276" w:lineRule="auto"/>
        <w:ind w:left="720" w:hanging="720"/>
        <w:rPr>
          <w:szCs w:val="22"/>
        </w:rPr>
      </w:pPr>
      <w:r w:rsidRPr="003F5A2B">
        <w:rPr>
          <w:szCs w:val="22"/>
        </w:rPr>
        <w:t>2.</w:t>
      </w:r>
      <w:r w:rsidRPr="003F5A2B">
        <w:rPr>
          <w:szCs w:val="22"/>
        </w:rPr>
        <w:tab/>
        <w:t>I/WE agree that any other terms and conditions of contract or any general reservation which may be printed on any correspondence emanating from me/us in connection with this Invitation to Tender or any agreement or contract that may arise from it shall not be applicable to this Invitation to Tender or any such agreement or contract.</w:t>
      </w:r>
    </w:p>
    <w:p w14:paraId="03AAF419" w14:textId="77777777" w:rsidR="001E0C15" w:rsidRPr="003F5A2B" w:rsidRDefault="001E0C15" w:rsidP="001E0C15">
      <w:pPr>
        <w:spacing w:before="120" w:after="120" w:line="276" w:lineRule="auto"/>
        <w:ind w:left="720" w:hanging="720"/>
        <w:rPr>
          <w:szCs w:val="22"/>
        </w:rPr>
      </w:pPr>
      <w:r w:rsidRPr="003F5A2B">
        <w:rPr>
          <w:szCs w:val="22"/>
        </w:rPr>
        <w:t>3.</w:t>
      </w:r>
      <w:r w:rsidRPr="003F5A2B">
        <w:rPr>
          <w:szCs w:val="22"/>
        </w:rPr>
        <w:tab/>
        <w:t>I/We agree to bear all costs incurred by me/us in the preparation and submission of my/our tender and to bear any further costs incurred by me/us prior to the award of the agreement or contract.</w:t>
      </w:r>
    </w:p>
    <w:p w14:paraId="50631C8D" w14:textId="77777777" w:rsidR="001E0C15" w:rsidRPr="003F5A2B" w:rsidRDefault="001E0C15" w:rsidP="001E0C15">
      <w:pPr>
        <w:spacing w:before="120" w:after="120" w:line="276" w:lineRule="auto"/>
        <w:ind w:left="720" w:hanging="720"/>
        <w:rPr>
          <w:szCs w:val="22"/>
        </w:rPr>
      </w:pPr>
      <w:r w:rsidRPr="003F5A2B">
        <w:rPr>
          <w:szCs w:val="22"/>
        </w:rPr>
        <w:t>4.</w:t>
      </w:r>
      <w:r w:rsidRPr="003F5A2B">
        <w:rPr>
          <w:szCs w:val="22"/>
        </w:rPr>
        <w:tab/>
        <w:t>I/We declare that:</w:t>
      </w:r>
    </w:p>
    <w:p w14:paraId="054B3347" w14:textId="77777777" w:rsidR="001E0C15" w:rsidRPr="003F5A2B" w:rsidRDefault="001E0C15" w:rsidP="001E0C15">
      <w:pPr>
        <w:spacing w:before="120" w:after="120" w:line="276" w:lineRule="auto"/>
        <w:ind w:left="1134" w:hanging="425"/>
        <w:rPr>
          <w:szCs w:val="22"/>
        </w:rPr>
      </w:pPr>
      <w:r w:rsidRPr="003F5A2B">
        <w:rPr>
          <w:szCs w:val="22"/>
        </w:rPr>
        <w:t>4.1</w:t>
      </w:r>
      <w:r w:rsidRPr="003F5A2B">
        <w:rPr>
          <w:szCs w:val="22"/>
        </w:rPr>
        <w:tab/>
        <w:t>This is a bona fide tender, intended to be competitive, and I/we have not fixed or adjusted the amount of the tender or the rates and/or prices quoted by or under or in accordance with any agreement or arrangement with any other person.</w:t>
      </w:r>
    </w:p>
    <w:p w14:paraId="30FAED68" w14:textId="77777777" w:rsidR="001E0C15" w:rsidRPr="003F5A2B" w:rsidRDefault="001E0C15" w:rsidP="001E0C15">
      <w:pPr>
        <w:spacing w:before="120" w:after="120" w:line="276" w:lineRule="auto"/>
        <w:ind w:left="1134" w:hanging="425"/>
        <w:rPr>
          <w:szCs w:val="22"/>
        </w:rPr>
      </w:pPr>
      <w:r w:rsidRPr="003F5A2B">
        <w:rPr>
          <w:szCs w:val="22"/>
        </w:rPr>
        <w:t>4.2</w:t>
      </w:r>
      <w:r w:rsidRPr="003F5A2B">
        <w:rPr>
          <w:szCs w:val="22"/>
        </w:rPr>
        <w:tab/>
        <w:t xml:space="preserve">I/We have not canvassed any member of BCHA Housing Group in connection with this or any other tender and that no person employed by the company or acting on our behalf has done any such act nor shall do so in future. </w:t>
      </w:r>
    </w:p>
    <w:p w14:paraId="2572749E" w14:textId="77777777" w:rsidR="001E0C15" w:rsidRPr="003F5A2B" w:rsidRDefault="001E0C15" w:rsidP="001E0C15">
      <w:pPr>
        <w:spacing w:before="120" w:after="120" w:line="276" w:lineRule="auto"/>
        <w:ind w:left="1134" w:hanging="425"/>
        <w:rPr>
          <w:szCs w:val="22"/>
        </w:rPr>
      </w:pPr>
      <w:r w:rsidRPr="003F5A2B">
        <w:rPr>
          <w:szCs w:val="22"/>
        </w:rPr>
        <w:t>4.3</w:t>
      </w:r>
      <w:r w:rsidRPr="003F5A2B">
        <w:rPr>
          <w:szCs w:val="22"/>
        </w:rPr>
        <w:tab/>
        <w:t>There is no known conflict of interest or close relationship between any person employed by the company or acting on our behalf and BCHA Housing Group Board or staff.</w:t>
      </w:r>
    </w:p>
    <w:p w14:paraId="32F08FF7" w14:textId="77777777" w:rsidR="001E0C15" w:rsidRPr="003F5A2B" w:rsidRDefault="001E0C15" w:rsidP="001E0C15">
      <w:pPr>
        <w:spacing w:before="120" w:after="120" w:line="276" w:lineRule="auto"/>
        <w:ind w:left="1134" w:hanging="425"/>
        <w:rPr>
          <w:szCs w:val="22"/>
        </w:rPr>
      </w:pPr>
      <w:r w:rsidRPr="003F5A2B">
        <w:rPr>
          <w:szCs w:val="22"/>
        </w:rPr>
        <w:t>4.4</w:t>
      </w:r>
      <w:r w:rsidRPr="003F5A2B">
        <w:rPr>
          <w:szCs w:val="22"/>
        </w:rPr>
        <w:tab/>
        <w:t xml:space="preserve"> I/We have not nor shall communicate to any person other than BCHA Housing Group the amount or approximate amount of the tender (other than in confidence in order to obtain quotations necessary for the preparation of the tender).</w:t>
      </w:r>
    </w:p>
    <w:p w14:paraId="51CFC3E8" w14:textId="77777777" w:rsidR="001E0C15" w:rsidRPr="003F5A2B" w:rsidRDefault="001E0C15" w:rsidP="001E0C15">
      <w:pPr>
        <w:spacing w:before="120" w:after="120" w:line="276" w:lineRule="auto"/>
        <w:ind w:left="1134" w:hanging="425"/>
        <w:rPr>
          <w:szCs w:val="22"/>
        </w:rPr>
      </w:pPr>
      <w:r w:rsidRPr="003F5A2B">
        <w:rPr>
          <w:szCs w:val="22"/>
        </w:rPr>
        <w:t>4.5</w:t>
      </w:r>
      <w:r w:rsidRPr="003F5A2B">
        <w:rPr>
          <w:szCs w:val="22"/>
        </w:rPr>
        <w:tab/>
        <w:t>I/We have not nor shall enter into any agreement or arrangement with any other person that he shall refrain from tendering or as to the amount of any tender submitted.</w:t>
      </w:r>
    </w:p>
    <w:p w14:paraId="2A9B7892" w14:textId="77777777" w:rsidR="001E0C15" w:rsidRPr="003F5A2B" w:rsidRDefault="001E0C15" w:rsidP="001E0C15">
      <w:pPr>
        <w:spacing w:before="120" w:after="120" w:line="276" w:lineRule="auto"/>
        <w:ind w:left="1134" w:hanging="425"/>
        <w:rPr>
          <w:szCs w:val="22"/>
        </w:rPr>
      </w:pPr>
      <w:r w:rsidRPr="003F5A2B">
        <w:rPr>
          <w:szCs w:val="22"/>
        </w:rPr>
        <w:t>4.6</w:t>
      </w:r>
      <w:r w:rsidRPr="003F5A2B">
        <w:rPr>
          <w:szCs w:val="22"/>
        </w:rPr>
        <w:tab/>
        <w:t>I/We shall not agree to pay or pay any sum of money, inducement or other valuable consideration, directly or indirectly, to any person for doing or causing to be done any act or omission in relation to any other tender or proposed tender for the supply of goods and/or services that are the subject of this tender.</w:t>
      </w:r>
    </w:p>
    <w:p w14:paraId="296D31FC" w14:textId="77777777" w:rsidR="001E0C15" w:rsidRPr="003F5A2B" w:rsidRDefault="001E0C15" w:rsidP="001E0C15">
      <w:pPr>
        <w:spacing w:before="120" w:after="120" w:line="276" w:lineRule="auto"/>
        <w:ind w:left="720" w:hanging="720"/>
        <w:rPr>
          <w:szCs w:val="22"/>
        </w:rPr>
      </w:pPr>
      <w:r w:rsidRPr="003F5A2B">
        <w:rPr>
          <w:szCs w:val="22"/>
        </w:rPr>
        <w:t>5.</w:t>
      </w:r>
      <w:r w:rsidRPr="003F5A2B">
        <w:rPr>
          <w:szCs w:val="22"/>
        </w:rPr>
        <w:tab/>
        <w:t>I/We also agree:</w:t>
      </w:r>
    </w:p>
    <w:p w14:paraId="5D236C2F" w14:textId="77777777" w:rsidR="001E0C15" w:rsidRPr="003F5A2B" w:rsidRDefault="001E0C15" w:rsidP="001E0C15">
      <w:pPr>
        <w:spacing w:before="120" w:after="120" w:line="276" w:lineRule="auto"/>
        <w:ind w:left="1134" w:hanging="425"/>
        <w:rPr>
          <w:szCs w:val="22"/>
        </w:rPr>
      </w:pPr>
      <w:r w:rsidRPr="003F5A2B">
        <w:rPr>
          <w:szCs w:val="22"/>
        </w:rPr>
        <w:t>5.1</w:t>
      </w:r>
      <w:r w:rsidRPr="003F5A2B">
        <w:rPr>
          <w:szCs w:val="22"/>
        </w:rPr>
        <w:tab/>
        <w:t>To keep confidential all information supplied by BCHA Housing Group in connection with this Invitation to Tender (other than in confidence in order to obtain quotations necessary for the preparation of the tender.</w:t>
      </w:r>
    </w:p>
    <w:p w14:paraId="32FA2689" w14:textId="77777777" w:rsidR="001E0C15" w:rsidRPr="003F5A2B" w:rsidRDefault="001E0C15" w:rsidP="001E0C15">
      <w:pPr>
        <w:spacing w:before="120" w:after="120" w:line="276" w:lineRule="auto"/>
        <w:ind w:left="1134" w:hanging="425"/>
        <w:rPr>
          <w:szCs w:val="22"/>
        </w:rPr>
      </w:pPr>
      <w:r w:rsidRPr="003F5A2B">
        <w:rPr>
          <w:szCs w:val="22"/>
        </w:rPr>
        <w:lastRenderedPageBreak/>
        <w:t>5.2</w:t>
      </w:r>
      <w:r w:rsidRPr="003F5A2B">
        <w:rPr>
          <w:szCs w:val="22"/>
        </w:rPr>
        <w:tab/>
        <w:t>That all information supplied by BCHA Housing Group in connection with this Invitation to Tender is supplied in good faith but is only for general guidance in the preparation of my/our tender and that the company must satisfy itself by our own investigations and at our own expense the accuracy of such information.</w:t>
      </w:r>
    </w:p>
    <w:p w14:paraId="41A518FB" w14:textId="77777777" w:rsidR="001E0C15" w:rsidRPr="003F5A2B" w:rsidRDefault="001E0C15" w:rsidP="001E0C15">
      <w:pPr>
        <w:spacing w:before="120" w:after="120" w:line="276" w:lineRule="auto"/>
        <w:ind w:left="1134" w:hanging="425"/>
        <w:rPr>
          <w:szCs w:val="22"/>
        </w:rPr>
      </w:pPr>
      <w:r w:rsidRPr="003F5A2B">
        <w:rPr>
          <w:szCs w:val="22"/>
        </w:rPr>
        <w:t>5.3</w:t>
      </w:r>
      <w:r w:rsidRPr="003F5A2B">
        <w:rPr>
          <w:szCs w:val="22"/>
        </w:rPr>
        <w:tab/>
        <w:t>That BCHA Housing Group is not bound to accept the lowest priced or any tender and that BCHA Housing Group may accept any part of any tender.</w:t>
      </w:r>
    </w:p>
    <w:p w14:paraId="75BC2C66" w14:textId="77777777" w:rsidR="001E0C15" w:rsidRPr="003F5A2B" w:rsidRDefault="001E0C15" w:rsidP="001E0C15">
      <w:pPr>
        <w:spacing w:before="120" w:after="120" w:line="276" w:lineRule="auto"/>
        <w:ind w:left="1134" w:hanging="425"/>
        <w:rPr>
          <w:szCs w:val="22"/>
        </w:rPr>
      </w:pPr>
      <w:r w:rsidRPr="003F5A2B">
        <w:rPr>
          <w:szCs w:val="22"/>
        </w:rPr>
        <w:t>5.4</w:t>
      </w:r>
      <w:r w:rsidRPr="003F5A2B">
        <w:rPr>
          <w:szCs w:val="22"/>
        </w:rPr>
        <w:tab/>
        <w:t>That the supply of the goods and/or services must be in accordance with the Invitation to Tender except as expressly otherwise mutually agreed between the parties in writing.</w:t>
      </w:r>
    </w:p>
    <w:p w14:paraId="4F002F61" w14:textId="77777777" w:rsidR="001E0C15" w:rsidRPr="003F5A2B" w:rsidRDefault="001E0C15" w:rsidP="001E0C15">
      <w:pPr>
        <w:spacing w:before="120" w:after="120" w:line="276" w:lineRule="auto"/>
        <w:ind w:left="720" w:hanging="720"/>
        <w:rPr>
          <w:szCs w:val="22"/>
        </w:rPr>
      </w:pPr>
      <w:r w:rsidRPr="003F5A2B">
        <w:rPr>
          <w:szCs w:val="22"/>
        </w:rPr>
        <w:t>6.</w:t>
      </w:r>
      <w:r w:rsidRPr="003F5A2B">
        <w:rPr>
          <w:szCs w:val="22"/>
        </w:rPr>
        <w:tab/>
        <w:t>I/We agree that the Invitation to Tender, this tender and any agreement or contract that may arise from them shall be governed by and interpreted in accordance with English law and shall be subject to the exclusive jurisdiction of the English courts.</w:t>
      </w:r>
    </w:p>
    <w:p w14:paraId="55266C7C" w14:textId="77777777" w:rsidR="001E0C15" w:rsidRPr="003F5A2B" w:rsidRDefault="001E0C15" w:rsidP="001E0C15">
      <w:pPr>
        <w:spacing w:before="120" w:after="120" w:line="276" w:lineRule="auto"/>
        <w:ind w:left="720" w:hanging="720"/>
      </w:pPr>
    </w:p>
    <w:p w14:paraId="3E1CBF7E" w14:textId="77777777" w:rsidR="001E0C15" w:rsidRPr="003F5A2B" w:rsidRDefault="001E0C15" w:rsidP="001E0C15">
      <w:pPr>
        <w:spacing w:line="276" w:lineRule="auto"/>
        <w:ind w:left="720" w:hanging="720"/>
        <w:rPr>
          <w:szCs w:val="22"/>
        </w:rPr>
      </w:pPr>
      <w:r w:rsidRPr="003F5A2B">
        <w:rPr>
          <w:szCs w:val="22"/>
        </w:rPr>
        <w:t xml:space="preserve">Signed for and </w:t>
      </w:r>
    </w:p>
    <w:p w14:paraId="6FEB1492" w14:textId="77777777" w:rsidR="001E0C15" w:rsidRPr="003F5A2B" w:rsidRDefault="001E0C15" w:rsidP="001E0C15">
      <w:pPr>
        <w:spacing w:line="276" w:lineRule="auto"/>
        <w:ind w:left="720" w:hanging="720"/>
        <w:rPr>
          <w:szCs w:val="22"/>
        </w:rPr>
      </w:pPr>
      <w:r w:rsidRPr="003F5A2B">
        <w:rPr>
          <w:szCs w:val="22"/>
        </w:rPr>
        <w:t>on behalf of:</w:t>
      </w:r>
      <w:r w:rsidRPr="003F5A2B">
        <w:rPr>
          <w:szCs w:val="22"/>
        </w:rPr>
        <w:tab/>
      </w:r>
      <w:r w:rsidRPr="003F5A2B">
        <w:rPr>
          <w:szCs w:val="22"/>
        </w:rPr>
        <w:tab/>
      </w:r>
    </w:p>
    <w:p w14:paraId="2881100A" w14:textId="77777777" w:rsidR="001E0C15" w:rsidRPr="003F5A2B" w:rsidRDefault="001E0C15" w:rsidP="001E0C15">
      <w:pPr>
        <w:spacing w:before="240" w:after="240" w:line="276" w:lineRule="auto"/>
        <w:ind w:left="720" w:hanging="720"/>
        <w:rPr>
          <w:szCs w:val="22"/>
        </w:rPr>
      </w:pPr>
      <w:r w:rsidRPr="003F5A2B">
        <w:rPr>
          <w:szCs w:val="22"/>
        </w:rPr>
        <w:t>Signature:</w:t>
      </w:r>
      <w:r w:rsidRPr="003F5A2B">
        <w:rPr>
          <w:szCs w:val="22"/>
        </w:rPr>
        <w:tab/>
      </w:r>
    </w:p>
    <w:p w14:paraId="7A5111CB" w14:textId="77777777" w:rsidR="001E0C15" w:rsidRPr="003F5A2B" w:rsidRDefault="001E0C15" w:rsidP="001E0C15">
      <w:pPr>
        <w:spacing w:before="240" w:after="240" w:line="276" w:lineRule="auto"/>
        <w:ind w:left="720" w:hanging="720"/>
        <w:rPr>
          <w:szCs w:val="22"/>
        </w:rPr>
      </w:pPr>
    </w:p>
    <w:p w14:paraId="13248180" w14:textId="77777777" w:rsidR="001E0C15" w:rsidRPr="003F5A2B" w:rsidRDefault="001E0C15" w:rsidP="001E0C15">
      <w:pPr>
        <w:spacing w:before="240" w:after="240" w:line="276" w:lineRule="auto"/>
        <w:ind w:left="720" w:hanging="720"/>
        <w:rPr>
          <w:szCs w:val="22"/>
        </w:rPr>
      </w:pPr>
      <w:r w:rsidRPr="003F5A2B">
        <w:rPr>
          <w:szCs w:val="22"/>
        </w:rPr>
        <w:t>Name (print):</w:t>
      </w:r>
      <w:r w:rsidRPr="003F5A2B">
        <w:rPr>
          <w:szCs w:val="22"/>
        </w:rPr>
        <w:tab/>
      </w:r>
      <w:r w:rsidRPr="003F5A2B">
        <w:rPr>
          <w:szCs w:val="22"/>
        </w:rPr>
        <w:tab/>
      </w:r>
    </w:p>
    <w:p w14:paraId="7A88BC93" w14:textId="77777777" w:rsidR="001E0C15" w:rsidRPr="003F5A2B" w:rsidRDefault="001E0C15" w:rsidP="001E0C15">
      <w:pPr>
        <w:spacing w:before="240" w:after="240" w:line="276" w:lineRule="auto"/>
        <w:ind w:left="720" w:hanging="720"/>
        <w:rPr>
          <w:szCs w:val="22"/>
        </w:rPr>
      </w:pPr>
      <w:r w:rsidRPr="003F5A2B">
        <w:rPr>
          <w:szCs w:val="22"/>
        </w:rPr>
        <w:t>Position:</w:t>
      </w:r>
      <w:r w:rsidRPr="003F5A2B">
        <w:rPr>
          <w:szCs w:val="22"/>
        </w:rPr>
        <w:tab/>
      </w:r>
      <w:r w:rsidRPr="003F5A2B">
        <w:rPr>
          <w:szCs w:val="22"/>
        </w:rPr>
        <w:tab/>
      </w:r>
    </w:p>
    <w:p w14:paraId="6AB752A1" w14:textId="77777777" w:rsidR="001E0C15" w:rsidRPr="009279C2" w:rsidRDefault="001E0C15" w:rsidP="001E0C15">
      <w:pPr>
        <w:spacing w:line="276" w:lineRule="auto"/>
        <w:rPr>
          <w:szCs w:val="22"/>
        </w:rPr>
        <w:sectPr w:rsidR="001E0C15" w:rsidRPr="009279C2" w:rsidSect="00E97659">
          <w:footerReference w:type="default" r:id="rId13"/>
          <w:pgSz w:w="11906" w:h="16838"/>
          <w:pgMar w:top="993" w:right="991" w:bottom="709" w:left="1418" w:header="708" w:footer="708" w:gutter="0"/>
          <w:cols w:space="708"/>
          <w:docGrid w:linePitch="360"/>
        </w:sectPr>
      </w:pPr>
      <w:r w:rsidRPr="003F5A2B">
        <w:rPr>
          <w:szCs w:val="22"/>
        </w:rPr>
        <w:t>Date:</w:t>
      </w:r>
    </w:p>
    <w:p w14:paraId="15E9D4D0" w14:textId="77777777" w:rsidR="001E0C15" w:rsidRPr="00884467" w:rsidRDefault="00FB7D33" w:rsidP="001E0C15">
      <w:pPr>
        <w:pStyle w:val="Heading1"/>
        <w:ind w:hanging="720"/>
        <w:rPr>
          <w:lang w:val="en-GB"/>
        </w:rPr>
      </w:pPr>
      <w:bookmarkStart w:id="28" w:name="_Toc90979478"/>
      <w:r w:rsidRPr="00884467">
        <w:rPr>
          <w:lang w:val="en-GB"/>
        </w:rPr>
        <w:lastRenderedPageBreak/>
        <w:t>Ap</w:t>
      </w:r>
      <w:r>
        <w:rPr>
          <w:lang w:val="en-GB"/>
        </w:rPr>
        <w:t>p</w:t>
      </w:r>
      <w:r w:rsidRPr="00884467">
        <w:rPr>
          <w:lang w:val="en-GB"/>
        </w:rPr>
        <w:t>endices</w:t>
      </w:r>
      <w:bookmarkEnd w:id="28"/>
    </w:p>
    <w:p w14:paraId="4695FFBC" w14:textId="22325E71" w:rsidR="001E0C15" w:rsidRDefault="001E0C15" w:rsidP="001E0C15">
      <w:pPr>
        <w:pStyle w:val="Heading2"/>
        <w:ind w:left="709" w:hanging="709"/>
        <w:rPr>
          <w:lang w:val="en-GB"/>
        </w:rPr>
      </w:pPr>
      <w:bookmarkStart w:id="29" w:name="_Toc90979479"/>
      <w:r>
        <w:rPr>
          <w:lang w:val="en-GB"/>
        </w:rPr>
        <w:t xml:space="preserve">Appendix 1 – </w:t>
      </w:r>
      <w:r w:rsidR="00866868">
        <w:rPr>
          <w:lang w:val="en-GB"/>
        </w:rPr>
        <w:t>Proposed</w:t>
      </w:r>
      <w:r>
        <w:rPr>
          <w:lang w:val="en-GB"/>
        </w:rPr>
        <w:t xml:space="preserve"> IT Strategy Report</w:t>
      </w:r>
      <w:bookmarkEnd w:id="29"/>
    </w:p>
    <w:p w14:paraId="0380B6C7" w14:textId="77777777" w:rsidR="001E0C15" w:rsidRPr="001E0C15" w:rsidRDefault="001E0C15" w:rsidP="001E0C15">
      <w:pPr>
        <w:pStyle w:val="Heading2"/>
        <w:ind w:left="709" w:hanging="709"/>
        <w:rPr>
          <w:lang w:val="en-GB"/>
        </w:rPr>
      </w:pPr>
      <w:bookmarkStart w:id="30" w:name="_Toc90979480"/>
      <w:r w:rsidRPr="001E0C15">
        <w:rPr>
          <w:lang w:val="en-GB"/>
        </w:rPr>
        <w:t>Pricing schedule</w:t>
      </w:r>
      <w:bookmarkEnd w:id="30"/>
    </w:p>
    <w:p w14:paraId="7BF09DD9" w14:textId="77777777" w:rsidR="001E0C15" w:rsidRPr="009279C2" w:rsidRDefault="001E0C15" w:rsidP="001E0C15">
      <w:pPr>
        <w:rPr>
          <w:lang w:eastAsia="en-US"/>
        </w:rPr>
      </w:pPr>
    </w:p>
    <w:p w14:paraId="58E47874" w14:textId="77777777" w:rsidR="00F5358D" w:rsidRPr="000F1B66" w:rsidRDefault="00F5358D" w:rsidP="00C66DD3">
      <w:pPr>
        <w:pStyle w:val="Body"/>
        <w:spacing w:line="276" w:lineRule="auto"/>
        <w:jc w:val="left"/>
        <w:rPr>
          <w:rFonts w:cs="Times New Roman"/>
          <w:sz w:val="22"/>
          <w:szCs w:val="24"/>
          <w:highlight w:val="yellow"/>
          <w:lang w:val="en-GB"/>
        </w:rPr>
      </w:pPr>
    </w:p>
    <w:sectPr w:rsidR="00F5358D" w:rsidRPr="000F1B66" w:rsidSect="0008504C">
      <w:pgSz w:w="16838" w:h="11906" w:orient="landscape"/>
      <w:pgMar w:top="1418" w:right="992" w:bottom="992" w:left="70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74B7" w16cex:dateUtc="2022-01-06T22:01:00Z"/>
  <w16cex:commentExtensible w16cex:durableId="42C24A05" w16cex:dateUtc="2022-01-11T21:06:00Z"/>
  <w16cex:commentExtensible w16cex:durableId="103E069E" w16cex:dateUtc="2022-01-11T21:08:00Z"/>
  <w16cex:commentExtensible w16cex:durableId="69017EE1" w16cex:dateUtc="2022-01-11T21:09:00Z"/>
  <w16cex:commentExtensible w16cex:durableId="1E5D05B1" w16cex:dateUtc="2022-01-11T21:10:00Z"/>
  <w16cex:commentExtensible w16cex:durableId="25902199" w16cex:dateUtc="2022-01-17T17:10:00Z"/>
  <w16cex:commentExtensible w16cex:durableId="3A61DE60" w16cex:dateUtc="2022-01-11T21:11:00Z"/>
  <w16cex:commentExtensible w16cex:durableId="6CBA1567" w16cex:dateUtc="2022-01-11T21:13:00Z"/>
  <w16cex:commentExtensible w16cex:durableId="259021E8" w16cex:dateUtc="2022-01-17T17:12:00Z"/>
  <w16cex:commentExtensible w16cex:durableId="1634FEA2" w16cex:dateUtc="2022-01-11T21:14:00Z"/>
  <w16cex:commentExtensible w16cex:durableId="485E9585" w16cex:dateUtc="2022-01-11T21:14:00Z"/>
  <w16cex:commentExtensible w16cex:durableId="170AC9AC" w16cex:dateUtc="2022-01-11T21:15:00Z"/>
  <w16cex:commentExtensible w16cex:durableId="0F034E86" w16cex:dateUtc="2022-01-11T21:16:00Z"/>
  <w16cex:commentExtensible w16cex:durableId="2581751A" w16cex:dateUtc="2022-01-06T22:03:00Z"/>
  <w16cex:commentExtensible w16cex:durableId="46532ECC" w16cex:dateUtc="2022-01-11T21:18:00Z"/>
  <w16cex:commentExtensible w16cex:durableId="4EE9693E" w16cex:dateUtc="2022-01-11T21:20:00Z"/>
  <w16cex:commentExtensible w16cex:durableId="24564B13" w16cex:dateUtc="2022-01-11T21:22:00Z"/>
  <w16cex:commentExtensible w16cex:durableId="39F373BB" w16cex:dateUtc="2022-01-11T21:23:00Z"/>
  <w16cex:commentExtensible w16cex:durableId="25817252" w16cex:dateUtc="2022-01-06T21:51:00Z"/>
  <w16cex:commentExtensible w16cex:durableId="6EF6F99F" w16cex:dateUtc="2022-01-11T21:25:00Z"/>
  <w16cex:commentExtensible w16cex:durableId="4E9CFDF1" w16cex:dateUtc="2022-01-11T21:25:00Z"/>
  <w16cex:commentExtensible w16cex:durableId="258172D0" w16cex:dateUtc="2022-01-06T21:53:00Z"/>
  <w16cex:commentExtensible w16cex:durableId="505AE291" w16cex:dateUtc="2022-01-11T21:26:00Z"/>
  <w16cex:commentExtensible w16cex:durableId="0A4A50EC" w16cex:dateUtc="2022-01-11T21:28:00Z"/>
  <w16cex:commentExtensible w16cex:durableId="2E6FE060" w16cex:dateUtc="2022-01-11T21:29:00Z"/>
  <w16cex:commentExtensible w16cex:durableId="25817316" w16cex:dateUtc="2022-01-06T21:54:00Z"/>
  <w16cex:commentExtensible w16cex:durableId="0CF7DBBC" w16cex:dateUtc="2022-01-11T21:30:00Z"/>
  <w16cex:commentExtensible w16cex:durableId="258173EF" w16cex:dateUtc="2022-01-06T21:58:00Z"/>
  <w16cex:commentExtensible w16cex:durableId="2590225A" w16cex:dateUtc="2022-01-17T17:14:00Z"/>
  <w16cex:commentExtensible w16cex:durableId="1400FA20" w16cex:dateUtc="2022-01-11T21:31:00Z"/>
  <w16cex:commentExtensible w16cex:durableId="4CC284D8" w16cex:dateUtc="2022-01-11T21:32:00Z"/>
  <w16cex:commentExtensible w16cex:durableId="013E1AF0" w16cex:dateUtc="2022-01-11T21:33:00Z"/>
  <w16cex:commentExtensible w16cex:durableId="7C5529B8" w16cex:dateUtc="2022-01-11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DE643" w16cid:durableId="258174B7"/>
  <w16cid:commentId w16cid:paraId="795605DC" w16cid:durableId="42C24A05"/>
  <w16cid:commentId w16cid:paraId="32C0EE1F" w16cid:durableId="103E069E"/>
  <w16cid:commentId w16cid:paraId="3C384F61" w16cid:durableId="69017EE1"/>
  <w16cid:commentId w16cid:paraId="03B49F23" w16cid:durableId="1E5D05B1"/>
  <w16cid:commentId w16cid:paraId="1A1E7564" w16cid:durableId="25902199"/>
  <w16cid:commentId w16cid:paraId="7F61C1E3" w16cid:durableId="3A61DE60"/>
  <w16cid:commentId w16cid:paraId="40020D0D" w16cid:durableId="6CBA1567"/>
  <w16cid:commentId w16cid:paraId="40A872B0" w16cid:durableId="259021E8"/>
  <w16cid:commentId w16cid:paraId="33AD771B" w16cid:durableId="1634FEA2"/>
  <w16cid:commentId w16cid:paraId="33186BBD" w16cid:durableId="485E9585"/>
  <w16cid:commentId w16cid:paraId="5DA51C6D" w16cid:durableId="170AC9AC"/>
  <w16cid:commentId w16cid:paraId="17C11D58" w16cid:durableId="0F034E86"/>
  <w16cid:commentId w16cid:paraId="74A7764C" w16cid:durableId="2581751A"/>
  <w16cid:commentId w16cid:paraId="7AB76286" w16cid:durableId="46532ECC"/>
  <w16cid:commentId w16cid:paraId="5F486037" w16cid:durableId="4EE9693E"/>
  <w16cid:commentId w16cid:paraId="6DB97835" w16cid:durableId="24564B13"/>
  <w16cid:commentId w16cid:paraId="4F4CC1E7" w16cid:durableId="39F373BB"/>
  <w16cid:commentId w16cid:paraId="57723945" w16cid:durableId="25817252"/>
  <w16cid:commentId w16cid:paraId="7ABC6E88" w16cid:durableId="6EF6F99F"/>
  <w16cid:commentId w16cid:paraId="38DB382D" w16cid:durableId="4E9CFDF1"/>
  <w16cid:commentId w16cid:paraId="67F88185" w16cid:durableId="258172D0"/>
  <w16cid:commentId w16cid:paraId="0F035222" w16cid:durableId="505AE291"/>
  <w16cid:commentId w16cid:paraId="725AC8BB" w16cid:durableId="0A4A50EC"/>
  <w16cid:commentId w16cid:paraId="5041CCE1" w16cid:durableId="2E6FE060"/>
  <w16cid:commentId w16cid:paraId="438DB770" w16cid:durableId="25817316"/>
  <w16cid:commentId w16cid:paraId="4008A8E4" w16cid:durableId="0CF7DBBC"/>
  <w16cid:commentId w16cid:paraId="2EC321A6" w16cid:durableId="258173EF"/>
  <w16cid:commentId w16cid:paraId="693FCF9B" w16cid:durableId="2590225A"/>
  <w16cid:commentId w16cid:paraId="39423102" w16cid:durableId="1400FA20"/>
  <w16cid:commentId w16cid:paraId="355443AE" w16cid:durableId="4CC284D8"/>
  <w16cid:commentId w16cid:paraId="50FC99A4" w16cid:durableId="013E1AF0"/>
  <w16cid:commentId w16cid:paraId="5CC16969" w16cid:durableId="7C5529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B817" w14:textId="77777777" w:rsidR="00F90482" w:rsidRDefault="00F90482" w:rsidP="00370D37">
      <w:r>
        <w:separator/>
      </w:r>
    </w:p>
  </w:endnote>
  <w:endnote w:type="continuationSeparator" w:id="0">
    <w:p w14:paraId="6B1BEC93" w14:textId="77777777" w:rsidR="00F90482" w:rsidRDefault="00F90482" w:rsidP="0037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ld">
    <w:panose1 w:val="020F0702030404030204"/>
    <w:charset w:val="00"/>
    <w:family w:val="auto"/>
    <w:pitch w:val="variable"/>
    <w:sig w:usb0="E10002FF" w:usb1="4000ACFF" w:usb2="00000009"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4B92" w14:textId="475BC1EA" w:rsidR="00F90482" w:rsidRPr="007426EF" w:rsidRDefault="00F90482">
    <w:pPr>
      <w:pStyle w:val="Footer"/>
      <w:jc w:val="right"/>
      <w:rPr>
        <w:rFonts w:ascii="Arial" w:hAnsi="Arial" w:cs="Arial"/>
        <w:b/>
        <w:sz w:val="20"/>
      </w:rPr>
    </w:pPr>
    <w:r w:rsidRPr="007426EF">
      <w:rPr>
        <w:rFonts w:ascii="Arial" w:hAnsi="Arial" w:cs="Arial"/>
        <w:b/>
        <w:sz w:val="20"/>
      </w:rPr>
      <w:fldChar w:fldCharType="begin"/>
    </w:r>
    <w:r w:rsidRPr="007426EF">
      <w:rPr>
        <w:rFonts w:ascii="Arial" w:hAnsi="Arial" w:cs="Arial"/>
        <w:b/>
        <w:sz w:val="20"/>
      </w:rPr>
      <w:instrText xml:space="preserve"> PAGE   \* MERGEFORMAT </w:instrText>
    </w:r>
    <w:r w:rsidRPr="007426EF">
      <w:rPr>
        <w:rFonts w:ascii="Arial" w:hAnsi="Arial" w:cs="Arial"/>
        <w:b/>
        <w:sz w:val="20"/>
      </w:rPr>
      <w:fldChar w:fldCharType="separate"/>
    </w:r>
    <w:r w:rsidR="00433336">
      <w:rPr>
        <w:rFonts w:ascii="Arial" w:hAnsi="Arial" w:cs="Arial"/>
        <w:b/>
        <w:noProof/>
        <w:sz w:val="20"/>
      </w:rPr>
      <w:t>4</w:t>
    </w:r>
    <w:r w:rsidRPr="007426EF">
      <w:rPr>
        <w:rFonts w:ascii="Arial" w:hAnsi="Arial" w:cs="Arial"/>
        <w:b/>
        <w:sz w:val="20"/>
      </w:rPr>
      <w:fldChar w:fldCharType="end"/>
    </w:r>
  </w:p>
  <w:p w14:paraId="09D4FC21" w14:textId="77777777" w:rsidR="00F90482" w:rsidRDefault="00F90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74442" w14:textId="512A881F" w:rsidR="00F90482" w:rsidRPr="007426EF" w:rsidRDefault="00F90482">
    <w:pPr>
      <w:pStyle w:val="Footer"/>
      <w:jc w:val="right"/>
      <w:rPr>
        <w:rFonts w:ascii="Arial" w:hAnsi="Arial" w:cs="Arial"/>
        <w:b/>
        <w:sz w:val="20"/>
      </w:rPr>
    </w:pPr>
    <w:r w:rsidRPr="007426EF">
      <w:rPr>
        <w:rFonts w:ascii="Arial" w:hAnsi="Arial" w:cs="Arial"/>
        <w:b/>
        <w:sz w:val="20"/>
      </w:rPr>
      <w:fldChar w:fldCharType="begin"/>
    </w:r>
    <w:r w:rsidRPr="007426EF">
      <w:rPr>
        <w:rFonts w:ascii="Arial" w:hAnsi="Arial" w:cs="Arial"/>
        <w:b/>
        <w:sz w:val="20"/>
      </w:rPr>
      <w:instrText xml:space="preserve"> PAGE   \* MERGEFORMAT </w:instrText>
    </w:r>
    <w:r w:rsidRPr="007426EF">
      <w:rPr>
        <w:rFonts w:ascii="Arial" w:hAnsi="Arial" w:cs="Arial"/>
        <w:b/>
        <w:sz w:val="20"/>
      </w:rPr>
      <w:fldChar w:fldCharType="separate"/>
    </w:r>
    <w:r w:rsidR="00433336">
      <w:rPr>
        <w:rFonts w:ascii="Arial" w:hAnsi="Arial" w:cs="Arial"/>
        <w:b/>
        <w:noProof/>
        <w:sz w:val="20"/>
      </w:rPr>
      <w:t>16</w:t>
    </w:r>
    <w:r w:rsidRPr="007426EF">
      <w:rPr>
        <w:rFonts w:ascii="Arial" w:hAnsi="Arial" w:cs="Arial"/>
        <w:b/>
        <w:sz w:val="20"/>
      </w:rPr>
      <w:fldChar w:fldCharType="end"/>
    </w:r>
  </w:p>
  <w:p w14:paraId="4DF24B14" w14:textId="77777777" w:rsidR="00F90482" w:rsidRDefault="00F90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60797" w14:textId="77777777" w:rsidR="00F90482" w:rsidRDefault="00F90482" w:rsidP="00370D37">
      <w:r>
        <w:separator/>
      </w:r>
    </w:p>
  </w:footnote>
  <w:footnote w:type="continuationSeparator" w:id="0">
    <w:p w14:paraId="62F9B719" w14:textId="77777777" w:rsidR="00F90482" w:rsidRDefault="00F90482" w:rsidP="00370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5FF8AA"/>
    <w:multiLevelType w:val="hybridMultilevel"/>
    <w:tmpl w:val="E86363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3A79DF"/>
    <w:multiLevelType w:val="multilevel"/>
    <w:tmpl w:val="0CB869B4"/>
    <w:lvl w:ilvl="0">
      <w:start w:val="1"/>
      <w:numFmt w:val="decimal"/>
      <w:pStyle w:val="MRNoHead1"/>
      <w:lvlText w:val="%1"/>
      <w:lvlJc w:val="left"/>
      <w:rPr>
        <w:rFonts w:cs="Times New Roman"/>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rPr>
        <w:rFonts w:cs="Times New Roman"/>
      </w:rPr>
    </w:lvl>
    <w:lvl w:ilvl="2">
      <w:start w:val="1"/>
      <w:numFmt w:val="decimal"/>
      <w:pStyle w:val="MRNoHead3"/>
      <w:lvlText w:val="%1.%2.%3"/>
      <w:lvlJc w:val="left"/>
      <w:pPr>
        <w:tabs>
          <w:tab w:val="num" w:pos="2520"/>
        </w:tabs>
        <w:ind w:left="2520" w:hanging="1080"/>
      </w:pPr>
      <w:rPr>
        <w:rFonts w:cs="Times New Roman"/>
      </w:rPr>
    </w:lvl>
    <w:lvl w:ilvl="3">
      <w:start w:val="1"/>
      <w:numFmt w:val="lowerRoman"/>
      <w:pStyle w:val="MRNoHead4"/>
      <w:lvlText w:val="(%4)"/>
      <w:lvlJc w:val="left"/>
      <w:rPr>
        <w:rFonts w:cs="Times New Roman"/>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rFonts w:cs="Times New Roman"/>
        <w:b w:val="0"/>
        <w:i w:val="0"/>
        <w:sz w:val="22"/>
        <w:szCs w:val="22"/>
        <w:u w:val="none"/>
      </w:rPr>
    </w:lvl>
    <w:lvl w:ilvl="5">
      <w:start w:val="1"/>
      <w:numFmt w:val="decimal"/>
      <w:pStyle w:val="MRNoHead6"/>
      <w:lvlText w:val="%6)"/>
      <w:lvlJc w:val="left"/>
      <w:pPr>
        <w:tabs>
          <w:tab w:val="num" w:pos="4680"/>
        </w:tabs>
        <w:ind w:left="4680" w:hanging="720"/>
      </w:pPr>
      <w:rPr>
        <w:rFonts w:cs="Times New Roman"/>
        <w:b w:val="0"/>
        <w:i w:val="0"/>
        <w:sz w:val="22"/>
        <w:szCs w:val="22"/>
        <w:u w:val="none"/>
      </w:rPr>
    </w:lvl>
    <w:lvl w:ilvl="6">
      <w:start w:val="1"/>
      <w:numFmt w:val="lowerLetter"/>
      <w:pStyle w:val="MRNoHead7"/>
      <w:lvlText w:val="%7)"/>
      <w:lvlJc w:val="left"/>
      <w:pPr>
        <w:tabs>
          <w:tab w:val="num" w:pos="5400"/>
        </w:tabs>
        <w:ind w:left="5400" w:hanging="720"/>
      </w:pPr>
      <w:rPr>
        <w:rFonts w:cs="Times New Roman"/>
      </w:rPr>
    </w:lvl>
    <w:lvl w:ilvl="7">
      <w:start w:val="1"/>
      <w:numFmt w:val="lowerRoman"/>
      <w:pStyle w:val="MRNoHead8"/>
      <w:lvlText w:val="%8)"/>
      <w:lvlJc w:val="left"/>
      <w:pPr>
        <w:tabs>
          <w:tab w:val="num" w:pos="6120"/>
        </w:tabs>
        <w:ind w:left="6120" w:hanging="720"/>
      </w:pPr>
      <w:rPr>
        <w:rFonts w:cs="Times New Roman"/>
      </w:rPr>
    </w:lvl>
    <w:lvl w:ilvl="8">
      <w:start w:val="1"/>
      <w:numFmt w:val="upperLetter"/>
      <w:pStyle w:val="MRNoHead9"/>
      <w:lvlText w:val="%9)"/>
      <w:lvlJc w:val="left"/>
      <w:pPr>
        <w:tabs>
          <w:tab w:val="num" w:pos="6840"/>
        </w:tabs>
        <w:ind w:left="6840" w:hanging="720"/>
      </w:pPr>
      <w:rPr>
        <w:rFonts w:cs="Times New Roman"/>
      </w:rPr>
    </w:lvl>
  </w:abstractNum>
  <w:abstractNum w:abstractNumId="2" w15:restartNumberingAfterBreak="0">
    <w:nsid w:val="1B71769F"/>
    <w:multiLevelType w:val="hybridMultilevel"/>
    <w:tmpl w:val="14A2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95C02"/>
    <w:multiLevelType w:val="multilevel"/>
    <w:tmpl w:val="E8C8D4B2"/>
    <w:lvl w:ilvl="0">
      <w:start w:val="1"/>
      <w:numFmt w:val="decimal"/>
      <w:pStyle w:val="Level1"/>
      <w:lvlText w:val="%1"/>
      <w:lvlJc w:val="left"/>
      <w:pPr>
        <w:tabs>
          <w:tab w:val="num" w:pos="992"/>
        </w:tabs>
        <w:ind w:left="992" w:hanging="992"/>
      </w:pPr>
      <w:rPr>
        <w:rFonts w:ascii="Arial" w:hAnsi="Arial" w:cs="Arial" w:hint="default"/>
        <w:b w:val="0"/>
        <w:bCs w:val="0"/>
        <w:i w:val="0"/>
        <w:iCs w:val="0"/>
        <w:strike w:val="0"/>
        <w:dstrike w:val="0"/>
        <w:color w:val="auto"/>
        <w:sz w:val="21"/>
        <w:szCs w:val="21"/>
        <w:u w:val="none"/>
        <w:effect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strike w:val="0"/>
        <w:dstrike w:val="0"/>
        <w:color w:val="auto"/>
        <w:sz w:val="21"/>
        <w:szCs w:val="21"/>
        <w:u w:val="none"/>
        <w:effect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strike w:val="0"/>
        <w:dstrike w:val="0"/>
        <w:color w:val="auto"/>
        <w:sz w:val="21"/>
        <w:szCs w:val="21"/>
        <w:u w:val="none"/>
        <w:effect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strike w:val="0"/>
        <w:dstrike w:val="0"/>
        <w:color w:val="auto"/>
        <w:sz w:val="21"/>
        <w:szCs w:val="21"/>
        <w:u w:val="none"/>
        <w:effect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strike w:val="0"/>
        <w:dstrike w:val="0"/>
        <w:color w:val="auto"/>
        <w:sz w:val="21"/>
        <w:szCs w:val="21"/>
        <w:u w:val="none"/>
        <w:effect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strike w:val="0"/>
        <w:dstrike w:val="0"/>
        <w:color w:val="auto"/>
        <w:sz w:val="21"/>
        <w:szCs w:val="21"/>
        <w:u w:val="none"/>
        <w:effect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strike w:val="0"/>
        <w:dstrike w:val="0"/>
        <w:color w:val="auto"/>
        <w:sz w:val="21"/>
        <w:szCs w:val="21"/>
        <w:u w:val="none"/>
        <w:effect w:val="none"/>
      </w:rPr>
    </w:lvl>
    <w:lvl w:ilvl="7">
      <w:start w:val="1"/>
      <w:numFmt w:val="none"/>
      <w:lvlText w:val="(not defined)"/>
      <w:lvlJc w:val="left"/>
      <w:pPr>
        <w:tabs>
          <w:tab w:val="num" w:pos="0"/>
        </w:tabs>
      </w:pPr>
      <w:rPr>
        <w:rFonts w:ascii="Arial" w:hAnsi="Arial" w:cs="Arial" w:hint="default"/>
        <w:b w:val="0"/>
        <w:bCs w:val="0"/>
        <w:i w:val="0"/>
        <w:iCs w:val="0"/>
        <w:strike w:val="0"/>
        <w:dstrike w:val="0"/>
        <w:color w:val="auto"/>
        <w:sz w:val="21"/>
        <w:szCs w:val="21"/>
        <w:u w:val="none"/>
        <w:effect w:val="none"/>
      </w:rPr>
    </w:lvl>
    <w:lvl w:ilvl="8">
      <w:start w:val="1"/>
      <w:numFmt w:val="none"/>
      <w:lvlText w:val="(not defined)"/>
      <w:lvlJc w:val="left"/>
      <w:pPr>
        <w:tabs>
          <w:tab w:val="num" w:pos="0"/>
        </w:tabs>
      </w:pPr>
      <w:rPr>
        <w:rFonts w:ascii="Arial" w:hAnsi="Arial" w:cs="Arial" w:hint="default"/>
        <w:b w:val="0"/>
        <w:bCs w:val="0"/>
        <w:i w:val="0"/>
        <w:iCs w:val="0"/>
        <w:strike w:val="0"/>
        <w:dstrike w:val="0"/>
        <w:color w:val="auto"/>
        <w:sz w:val="21"/>
        <w:szCs w:val="21"/>
        <w:u w:val="none"/>
        <w:effect w:val="none"/>
      </w:rPr>
    </w:lvl>
  </w:abstractNum>
  <w:abstractNum w:abstractNumId="4" w15:restartNumberingAfterBreak="0">
    <w:nsid w:val="1EA604E3"/>
    <w:multiLevelType w:val="multilevel"/>
    <w:tmpl w:val="8CB816E4"/>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25F67FA8"/>
    <w:multiLevelType w:val="hybridMultilevel"/>
    <w:tmpl w:val="3A2E5E6A"/>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3C234723"/>
    <w:multiLevelType w:val="hybridMultilevel"/>
    <w:tmpl w:val="7B667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E09F9"/>
    <w:multiLevelType w:val="multilevel"/>
    <w:tmpl w:val="2B2A5EA0"/>
    <w:styleLink w:val="CurrentList1"/>
    <w:lvl w:ilvl="0">
      <w:start w:val="15"/>
      <w:numFmt w:val="decimal"/>
      <w:lvlText w:val="%1."/>
      <w:lvlJc w:val="left"/>
      <w:pPr>
        <w:tabs>
          <w:tab w:val="num" w:pos="360"/>
        </w:tabs>
        <w:ind w:left="360" w:hanging="360"/>
      </w:pPr>
      <w:rPr>
        <w:rFonts w:ascii="Arial" w:hAnsi="Arial" w:cs="Times New Roman" w:hint="default"/>
        <w:b w:val="0"/>
        <w:i w:val="0"/>
        <w:sz w:val="24"/>
        <w:szCs w:val="24"/>
      </w:rPr>
    </w:lvl>
    <w:lvl w:ilvl="1">
      <w:start w:val="15"/>
      <w:numFmt w:val="decimal"/>
      <w:lvlText w:val="%2.1"/>
      <w:lvlJc w:val="left"/>
      <w:pPr>
        <w:tabs>
          <w:tab w:val="num" w:pos="792"/>
        </w:tabs>
        <w:ind w:left="792" w:hanging="432"/>
      </w:pPr>
      <w:rPr>
        <w:rFonts w:cs="Times New Roman" w:hint="default"/>
      </w:rPr>
    </w:lvl>
    <w:lvl w:ilvl="2">
      <w:start w:val="1"/>
      <w:numFmt w:val="decimal"/>
      <w:lvlText w:val="%2.2"/>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65F770C4"/>
    <w:multiLevelType w:val="hybridMultilevel"/>
    <w:tmpl w:val="932A3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73FCC"/>
    <w:multiLevelType w:val="hybridMultilevel"/>
    <w:tmpl w:val="9668A9D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D4118F1"/>
    <w:multiLevelType w:val="hybridMultilevel"/>
    <w:tmpl w:val="1B80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D2BA4"/>
    <w:multiLevelType w:val="hybridMultilevel"/>
    <w:tmpl w:val="F01611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3F375FC"/>
    <w:multiLevelType w:val="hybridMultilevel"/>
    <w:tmpl w:val="09F0B8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14" w15:restartNumberingAfterBreak="0">
    <w:nsid w:val="7F705265"/>
    <w:multiLevelType w:val="multilevel"/>
    <w:tmpl w:val="2E8C28D4"/>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3"/>
  </w:num>
  <w:num w:numId="2">
    <w:abstractNumId w:val="9"/>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4"/>
  </w:num>
  <w:num w:numId="8">
    <w:abstractNumId w:val="2"/>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5"/>
  </w:num>
  <w:num w:numId="15">
    <w:abstractNumId w:val="0"/>
  </w:num>
  <w:num w:numId="16">
    <w:abstractNumId w:val="10"/>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D8"/>
    <w:rsid w:val="00005531"/>
    <w:rsid w:val="00005904"/>
    <w:rsid w:val="00006878"/>
    <w:rsid w:val="00011540"/>
    <w:rsid w:val="00012397"/>
    <w:rsid w:val="00013C95"/>
    <w:rsid w:val="00021480"/>
    <w:rsid w:val="0002148A"/>
    <w:rsid w:val="000219D5"/>
    <w:rsid w:val="000223AB"/>
    <w:rsid w:val="00027B44"/>
    <w:rsid w:val="0003410E"/>
    <w:rsid w:val="00040A8D"/>
    <w:rsid w:val="00040B2F"/>
    <w:rsid w:val="00044811"/>
    <w:rsid w:val="00046F6F"/>
    <w:rsid w:val="00051AF7"/>
    <w:rsid w:val="00053BCB"/>
    <w:rsid w:val="00060060"/>
    <w:rsid w:val="00062536"/>
    <w:rsid w:val="00062EC8"/>
    <w:rsid w:val="00066519"/>
    <w:rsid w:val="00076A63"/>
    <w:rsid w:val="000772A4"/>
    <w:rsid w:val="00082517"/>
    <w:rsid w:val="0008504C"/>
    <w:rsid w:val="0008719D"/>
    <w:rsid w:val="00087EBF"/>
    <w:rsid w:val="00092CA0"/>
    <w:rsid w:val="000A03B9"/>
    <w:rsid w:val="000A3137"/>
    <w:rsid w:val="000B3E3A"/>
    <w:rsid w:val="000B3EB5"/>
    <w:rsid w:val="000B48AB"/>
    <w:rsid w:val="000C3112"/>
    <w:rsid w:val="000C4201"/>
    <w:rsid w:val="000C7354"/>
    <w:rsid w:val="000D056F"/>
    <w:rsid w:val="000D0C3C"/>
    <w:rsid w:val="000D15EC"/>
    <w:rsid w:val="000D193E"/>
    <w:rsid w:val="000D3339"/>
    <w:rsid w:val="000D3428"/>
    <w:rsid w:val="000D5C8E"/>
    <w:rsid w:val="000E177F"/>
    <w:rsid w:val="000E17F6"/>
    <w:rsid w:val="000E326E"/>
    <w:rsid w:val="000E4C30"/>
    <w:rsid w:val="000F16C8"/>
    <w:rsid w:val="000F1B66"/>
    <w:rsid w:val="00103209"/>
    <w:rsid w:val="00104B0F"/>
    <w:rsid w:val="0010656C"/>
    <w:rsid w:val="00111BC7"/>
    <w:rsid w:val="001134C0"/>
    <w:rsid w:val="001145A3"/>
    <w:rsid w:val="00120A9E"/>
    <w:rsid w:val="00123130"/>
    <w:rsid w:val="00125007"/>
    <w:rsid w:val="00127CB7"/>
    <w:rsid w:val="001321AE"/>
    <w:rsid w:val="00133A90"/>
    <w:rsid w:val="001373D3"/>
    <w:rsid w:val="00142F25"/>
    <w:rsid w:val="0014695A"/>
    <w:rsid w:val="00152CF8"/>
    <w:rsid w:val="001549F5"/>
    <w:rsid w:val="00164ED5"/>
    <w:rsid w:val="00166E88"/>
    <w:rsid w:val="00167482"/>
    <w:rsid w:val="0016789B"/>
    <w:rsid w:val="001711AC"/>
    <w:rsid w:val="00173B31"/>
    <w:rsid w:val="001768B7"/>
    <w:rsid w:val="00177543"/>
    <w:rsid w:val="00177DA0"/>
    <w:rsid w:val="00180187"/>
    <w:rsid w:val="00193427"/>
    <w:rsid w:val="00194A91"/>
    <w:rsid w:val="00196164"/>
    <w:rsid w:val="0019619F"/>
    <w:rsid w:val="00197FCC"/>
    <w:rsid w:val="001A109E"/>
    <w:rsid w:val="001A70BC"/>
    <w:rsid w:val="001A7516"/>
    <w:rsid w:val="001B0EC2"/>
    <w:rsid w:val="001B12F7"/>
    <w:rsid w:val="001B3887"/>
    <w:rsid w:val="001B4A5A"/>
    <w:rsid w:val="001C4542"/>
    <w:rsid w:val="001D5F22"/>
    <w:rsid w:val="001E0C15"/>
    <w:rsid w:val="001E3BAA"/>
    <w:rsid w:val="001E614B"/>
    <w:rsid w:val="001E705E"/>
    <w:rsid w:val="001E71D8"/>
    <w:rsid w:val="001E78D8"/>
    <w:rsid w:val="001E7C79"/>
    <w:rsid w:val="001F1A29"/>
    <w:rsid w:val="001F3607"/>
    <w:rsid w:val="001F6BB7"/>
    <w:rsid w:val="002021C6"/>
    <w:rsid w:val="00202BD4"/>
    <w:rsid w:val="00204D5A"/>
    <w:rsid w:val="0021707D"/>
    <w:rsid w:val="0022193D"/>
    <w:rsid w:val="00227007"/>
    <w:rsid w:val="0023120C"/>
    <w:rsid w:val="002376A5"/>
    <w:rsid w:val="00237FDE"/>
    <w:rsid w:val="00240FEE"/>
    <w:rsid w:val="00242A41"/>
    <w:rsid w:val="002458EC"/>
    <w:rsid w:val="002506BE"/>
    <w:rsid w:val="00263B86"/>
    <w:rsid w:val="00272256"/>
    <w:rsid w:val="002723F9"/>
    <w:rsid w:val="0027256A"/>
    <w:rsid w:val="00272901"/>
    <w:rsid w:val="002748D3"/>
    <w:rsid w:val="00276E61"/>
    <w:rsid w:val="002823AD"/>
    <w:rsid w:val="002904E5"/>
    <w:rsid w:val="002913A5"/>
    <w:rsid w:val="002915A8"/>
    <w:rsid w:val="0029421D"/>
    <w:rsid w:val="0029540B"/>
    <w:rsid w:val="002978E6"/>
    <w:rsid w:val="002A70BF"/>
    <w:rsid w:val="002B3CB1"/>
    <w:rsid w:val="002C1011"/>
    <w:rsid w:val="002C4ED7"/>
    <w:rsid w:val="002C57ED"/>
    <w:rsid w:val="002C5A27"/>
    <w:rsid w:val="002D316B"/>
    <w:rsid w:val="002E1236"/>
    <w:rsid w:val="002E60D0"/>
    <w:rsid w:val="002F0C65"/>
    <w:rsid w:val="003002F6"/>
    <w:rsid w:val="003017C9"/>
    <w:rsid w:val="00303FA0"/>
    <w:rsid w:val="003049E5"/>
    <w:rsid w:val="00306FBC"/>
    <w:rsid w:val="00312B3C"/>
    <w:rsid w:val="003209AC"/>
    <w:rsid w:val="003212FF"/>
    <w:rsid w:val="00330A88"/>
    <w:rsid w:val="003314A3"/>
    <w:rsid w:val="0033269A"/>
    <w:rsid w:val="003346B8"/>
    <w:rsid w:val="00335017"/>
    <w:rsid w:val="00343530"/>
    <w:rsid w:val="00345235"/>
    <w:rsid w:val="0034731E"/>
    <w:rsid w:val="00356981"/>
    <w:rsid w:val="003621EF"/>
    <w:rsid w:val="00364668"/>
    <w:rsid w:val="00370D37"/>
    <w:rsid w:val="00376676"/>
    <w:rsid w:val="00380155"/>
    <w:rsid w:val="00382617"/>
    <w:rsid w:val="003862B2"/>
    <w:rsid w:val="003902B5"/>
    <w:rsid w:val="00393229"/>
    <w:rsid w:val="003A0E4B"/>
    <w:rsid w:val="003A6B4E"/>
    <w:rsid w:val="003B724C"/>
    <w:rsid w:val="003C3916"/>
    <w:rsid w:val="003C632C"/>
    <w:rsid w:val="003E493A"/>
    <w:rsid w:val="003E7FAB"/>
    <w:rsid w:val="003F0097"/>
    <w:rsid w:val="003F1D07"/>
    <w:rsid w:val="003F286F"/>
    <w:rsid w:val="003F295E"/>
    <w:rsid w:val="003F5A2B"/>
    <w:rsid w:val="004019D7"/>
    <w:rsid w:val="00404FA2"/>
    <w:rsid w:val="00410541"/>
    <w:rsid w:val="00412C51"/>
    <w:rsid w:val="00413878"/>
    <w:rsid w:val="004141B3"/>
    <w:rsid w:val="00430280"/>
    <w:rsid w:val="00433336"/>
    <w:rsid w:val="0043773F"/>
    <w:rsid w:val="00445CDB"/>
    <w:rsid w:val="0045514E"/>
    <w:rsid w:val="004570B2"/>
    <w:rsid w:val="00460466"/>
    <w:rsid w:val="0046785A"/>
    <w:rsid w:val="00470E9D"/>
    <w:rsid w:val="00472846"/>
    <w:rsid w:val="004730A1"/>
    <w:rsid w:val="00476F1C"/>
    <w:rsid w:val="00480A9E"/>
    <w:rsid w:val="00481786"/>
    <w:rsid w:val="00482C13"/>
    <w:rsid w:val="00486216"/>
    <w:rsid w:val="00490A6E"/>
    <w:rsid w:val="00491073"/>
    <w:rsid w:val="004930E3"/>
    <w:rsid w:val="00494256"/>
    <w:rsid w:val="004959A8"/>
    <w:rsid w:val="004A2D50"/>
    <w:rsid w:val="004A308F"/>
    <w:rsid w:val="004A3DFB"/>
    <w:rsid w:val="004A653F"/>
    <w:rsid w:val="004A65E6"/>
    <w:rsid w:val="004A7D24"/>
    <w:rsid w:val="004B1897"/>
    <w:rsid w:val="004B3952"/>
    <w:rsid w:val="004B4462"/>
    <w:rsid w:val="004B4AEF"/>
    <w:rsid w:val="004C11A5"/>
    <w:rsid w:val="004C11B3"/>
    <w:rsid w:val="004D1810"/>
    <w:rsid w:val="004D1EEC"/>
    <w:rsid w:val="004D2BBE"/>
    <w:rsid w:val="004E2F6E"/>
    <w:rsid w:val="004F027E"/>
    <w:rsid w:val="004F7D82"/>
    <w:rsid w:val="005018C2"/>
    <w:rsid w:val="00501CE7"/>
    <w:rsid w:val="00502174"/>
    <w:rsid w:val="005024F4"/>
    <w:rsid w:val="00503332"/>
    <w:rsid w:val="005046D7"/>
    <w:rsid w:val="00507C82"/>
    <w:rsid w:val="00515122"/>
    <w:rsid w:val="0051645B"/>
    <w:rsid w:val="0052021D"/>
    <w:rsid w:val="00522AB8"/>
    <w:rsid w:val="00523207"/>
    <w:rsid w:val="00524F3F"/>
    <w:rsid w:val="00534083"/>
    <w:rsid w:val="00535F74"/>
    <w:rsid w:val="0054030E"/>
    <w:rsid w:val="005420AB"/>
    <w:rsid w:val="00542C64"/>
    <w:rsid w:val="00553505"/>
    <w:rsid w:val="00554901"/>
    <w:rsid w:val="00555EFE"/>
    <w:rsid w:val="00557592"/>
    <w:rsid w:val="00561CAA"/>
    <w:rsid w:val="005646F8"/>
    <w:rsid w:val="00567471"/>
    <w:rsid w:val="005709D6"/>
    <w:rsid w:val="00573171"/>
    <w:rsid w:val="0057581D"/>
    <w:rsid w:val="00575A60"/>
    <w:rsid w:val="00580AA5"/>
    <w:rsid w:val="00581162"/>
    <w:rsid w:val="005877E9"/>
    <w:rsid w:val="00592761"/>
    <w:rsid w:val="00593961"/>
    <w:rsid w:val="005955DC"/>
    <w:rsid w:val="00597212"/>
    <w:rsid w:val="005A407C"/>
    <w:rsid w:val="005A6580"/>
    <w:rsid w:val="005B0592"/>
    <w:rsid w:val="005B1E27"/>
    <w:rsid w:val="005B3BCB"/>
    <w:rsid w:val="005B7C62"/>
    <w:rsid w:val="005C0F00"/>
    <w:rsid w:val="005C250E"/>
    <w:rsid w:val="005C51E4"/>
    <w:rsid w:val="005D61A3"/>
    <w:rsid w:val="005D7CF2"/>
    <w:rsid w:val="005E068A"/>
    <w:rsid w:val="005F0EC8"/>
    <w:rsid w:val="00611F8E"/>
    <w:rsid w:val="00621635"/>
    <w:rsid w:val="00622DCA"/>
    <w:rsid w:val="00624605"/>
    <w:rsid w:val="006252AF"/>
    <w:rsid w:val="006315E8"/>
    <w:rsid w:val="006327E3"/>
    <w:rsid w:val="00640CF4"/>
    <w:rsid w:val="006436AE"/>
    <w:rsid w:val="006443F5"/>
    <w:rsid w:val="00651270"/>
    <w:rsid w:val="0065339B"/>
    <w:rsid w:val="00656530"/>
    <w:rsid w:val="00657117"/>
    <w:rsid w:val="006602E3"/>
    <w:rsid w:val="00660DD9"/>
    <w:rsid w:val="00664180"/>
    <w:rsid w:val="006642FA"/>
    <w:rsid w:val="006700CC"/>
    <w:rsid w:val="00680495"/>
    <w:rsid w:val="00680993"/>
    <w:rsid w:val="00681CFA"/>
    <w:rsid w:val="00682959"/>
    <w:rsid w:val="006841C2"/>
    <w:rsid w:val="00693723"/>
    <w:rsid w:val="00696D46"/>
    <w:rsid w:val="006A11E3"/>
    <w:rsid w:val="006A1C08"/>
    <w:rsid w:val="006A2E2E"/>
    <w:rsid w:val="006A4651"/>
    <w:rsid w:val="006A6FB7"/>
    <w:rsid w:val="006B10B2"/>
    <w:rsid w:val="006B37B9"/>
    <w:rsid w:val="006B4257"/>
    <w:rsid w:val="006B6366"/>
    <w:rsid w:val="006B7CE5"/>
    <w:rsid w:val="006B7FF9"/>
    <w:rsid w:val="006D3B5F"/>
    <w:rsid w:val="006D560F"/>
    <w:rsid w:val="006D6A79"/>
    <w:rsid w:val="006E20B5"/>
    <w:rsid w:val="006E3086"/>
    <w:rsid w:val="006E3471"/>
    <w:rsid w:val="006E5BD8"/>
    <w:rsid w:val="006F0D11"/>
    <w:rsid w:val="00713090"/>
    <w:rsid w:val="007207CD"/>
    <w:rsid w:val="00722277"/>
    <w:rsid w:val="007235A6"/>
    <w:rsid w:val="00734849"/>
    <w:rsid w:val="00735749"/>
    <w:rsid w:val="00740846"/>
    <w:rsid w:val="00742216"/>
    <w:rsid w:val="007426EF"/>
    <w:rsid w:val="00744D70"/>
    <w:rsid w:val="00745A94"/>
    <w:rsid w:val="00747A8C"/>
    <w:rsid w:val="007509E2"/>
    <w:rsid w:val="0075276F"/>
    <w:rsid w:val="00753C3E"/>
    <w:rsid w:val="0075650D"/>
    <w:rsid w:val="00762785"/>
    <w:rsid w:val="00770FE0"/>
    <w:rsid w:val="00774BB3"/>
    <w:rsid w:val="00775F14"/>
    <w:rsid w:val="00777C60"/>
    <w:rsid w:val="00780325"/>
    <w:rsid w:val="00784808"/>
    <w:rsid w:val="00785443"/>
    <w:rsid w:val="00787AE7"/>
    <w:rsid w:val="00794DFD"/>
    <w:rsid w:val="00795786"/>
    <w:rsid w:val="00795907"/>
    <w:rsid w:val="00797022"/>
    <w:rsid w:val="0079726E"/>
    <w:rsid w:val="00797E64"/>
    <w:rsid w:val="007A3256"/>
    <w:rsid w:val="007A65AB"/>
    <w:rsid w:val="007B22EC"/>
    <w:rsid w:val="007B3006"/>
    <w:rsid w:val="007B329F"/>
    <w:rsid w:val="007B46A2"/>
    <w:rsid w:val="007B5F22"/>
    <w:rsid w:val="007B7136"/>
    <w:rsid w:val="007C1020"/>
    <w:rsid w:val="007C3832"/>
    <w:rsid w:val="007C5CBA"/>
    <w:rsid w:val="007C6A31"/>
    <w:rsid w:val="007D2A9F"/>
    <w:rsid w:val="007D2FA6"/>
    <w:rsid w:val="007E0CA0"/>
    <w:rsid w:val="007E1445"/>
    <w:rsid w:val="007E1805"/>
    <w:rsid w:val="007E3ED3"/>
    <w:rsid w:val="007E41BA"/>
    <w:rsid w:val="007F504B"/>
    <w:rsid w:val="00800586"/>
    <w:rsid w:val="00801EA9"/>
    <w:rsid w:val="00804EFA"/>
    <w:rsid w:val="008073D9"/>
    <w:rsid w:val="00810FCF"/>
    <w:rsid w:val="008131FD"/>
    <w:rsid w:val="00813F5F"/>
    <w:rsid w:val="008143D5"/>
    <w:rsid w:val="0081554C"/>
    <w:rsid w:val="00822891"/>
    <w:rsid w:val="00827919"/>
    <w:rsid w:val="00830DBC"/>
    <w:rsid w:val="00832D7A"/>
    <w:rsid w:val="008345CF"/>
    <w:rsid w:val="0083517C"/>
    <w:rsid w:val="008376A8"/>
    <w:rsid w:val="008420DE"/>
    <w:rsid w:val="00842A47"/>
    <w:rsid w:val="0084606B"/>
    <w:rsid w:val="00846FBC"/>
    <w:rsid w:val="008512FA"/>
    <w:rsid w:val="0085521D"/>
    <w:rsid w:val="00866762"/>
    <w:rsid w:val="00866868"/>
    <w:rsid w:val="0087265E"/>
    <w:rsid w:val="00872F9B"/>
    <w:rsid w:val="00876EAB"/>
    <w:rsid w:val="00877E30"/>
    <w:rsid w:val="008800D1"/>
    <w:rsid w:val="00880F9F"/>
    <w:rsid w:val="00884467"/>
    <w:rsid w:val="0088563F"/>
    <w:rsid w:val="00886414"/>
    <w:rsid w:val="008955FC"/>
    <w:rsid w:val="00895A5F"/>
    <w:rsid w:val="008971E9"/>
    <w:rsid w:val="008A31E0"/>
    <w:rsid w:val="008A6C77"/>
    <w:rsid w:val="008B09B5"/>
    <w:rsid w:val="008B0C24"/>
    <w:rsid w:val="008B233A"/>
    <w:rsid w:val="008B2544"/>
    <w:rsid w:val="008B4439"/>
    <w:rsid w:val="008B5824"/>
    <w:rsid w:val="008C3A70"/>
    <w:rsid w:val="008E086D"/>
    <w:rsid w:val="008F14E9"/>
    <w:rsid w:val="008F240D"/>
    <w:rsid w:val="00903889"/>
    <w:rsid w:val="00904881"/>
    <w:rsid w:val="009101B9"/>
    <w:rsid w:val="009132BE"/>
    <w:rsid w:val="00915F34"/>
    <w:rsid w:val="009200EE"/>
    <w:rsid w:val="0092379E"/>
    <w:rsid w:val="00926656"/>
    <w:rsid w:val="00926BE6"/>
    <w:rsid w:val="009279C2"/>
    <w:rsid w:val="00932122"/>
    <w:rsid w:val="0093540D"/>
    <w:rsid w:val="00940B0D"/>
    <w:rsid w:val="00942566"/>
    <w:rsid w:val="00945F02"/>
    <w:rsid w:val="009506D0"/>
    <w:rsid w:val="0095673D"/>
    <w:rsid w:val="00956E54"/>
    <w:rsid w:val="009614BA"/>
    <w:rsid w:val="00962323"/>
    <w:rsid w:val="009641AB"/>
    <w:rsid w:val="00966BC7"/>
    <w:rsid w:val="00972836"/>
    <w:rsid w:val="00975AB7"/>
    <w:rsid w:val="00985334"/>
    <w:rsid w:val="00985B53"/>
    <w:rsid w:val="00990CF0"/>
    <w:rsid w:val="00990E26"/>
    <w:rsid w:val="00990FEA"/>
    <w:rsid w:val="00991D29"/>
    <w:rsid w:val="00997C8B"/>
    <w:rsid w:val="009A006B"/>
    <w:rsid w:val="009A1D3B"/>
    <w:rsid w:val="009A2073"/>
    <w:rsid w:val="009A2490"/>
    <w:rsid w:val="009A2863"/>
    <w:rsid w:val="009A5455"/>
    <w:rsid w:val="009B34BB"/>
    <w:rsid w:val="009B69D5"/>
    <w:rsid w:val="009C38AB"/>
    <w:rsid w:val="009D28AF"/>
    <w:rsid w:val="009D4AF0"/>
    <w:rsid w:val="009D6018"/>
    <w:rsid w:val="009D7CF5"/>
    <w:rsid w:val="009E033E"/>
    <w:rsid w:val="009E1A09"/>
    <w:rsid w:val="009E3092"/>
    <w:rsid w:val="009E32DF"/>
    <w:rsid w:val="009E7D37"/>
    <w:rsid w:val="009F0802"/>
    <w:rsid w:val="009F598B"/>
    <w:rsid w:val="009F78DB"/>
    <w:rsid w:val="00A032AF"/>
    <w:rsid w:val="00A0659C"/>
    <w:rsid w:val="00A147C5"/>
    <w:rsid w:val="00A25A92"/>
    <w:rsid w:val="00A25EA1"/>
    <w:rsid w:val="00A27AEF"/>
    <w:rsid w:val="00A31FC2"/>
    <w:rsid w:val="00A36C56"/>
    <w:rsid w:val="00A50070"/>
    <w:rsid w:val="00A50DCC"/>
    <w:rsid w:val="00A541AA"/>
    <w:rsid w:val="00A54383"/>
    <w:rsid w:val="00A549DA"/>
    <w:rsid w:val="00A62FF3"/>
    <w:rsid w:val="00A6456F"/>
    <w:rsid w:val="00A64A06"/>
    <w:rsid w:val="00A71FE4"/>
    <w:rsid w:val="00A73DD4"/>
    <w:rsid w:val="00A74B8E"/>
    <w:rsid w:val="00A74FA6"/>
    <w:rsid w:val="00A81568"/>
    <w:rsid w:val="00A8222F"/>
    <w:rsid w:val="00A84592"/>
    <w:rsid w:val="00A84EF4"/>
    <w:rsid w:val="00A8755F"/>
    <w:rsid w:val="00A974C7"/>
    <w:rsid w:val="00A97A69"/>
    <w:rsid w:val="00AA1988"/>
    <w:rsid w:val="00AA2BD9"/>
    <w:rsid w:val="00AA31F6"/>
    <w:rsid w:val="00AA3E3F"/>
    <w:rsid w:val="00AA4228"/>
    <w:rsid w:val="00AA4720"/>
    <w:rsid w:val="00AB0145"/>
    <w:rsid w:val="00AB3248"/>
    <w:rsid w:val="00AB561A"/>
    <w:rsid w:val="00AC1503"/>
    <w:rsid w:val="00AC1BAC"/>
    <w:rsid w:val="00AC2FC0"/>
    <w:rsid w:val="00AC3704"/>
    <w:rsid w:val="00AC4CDC"/>
    <w:rsid w:val="00AD0CF5"/>
    <w:rsid w:val="00AE0B55"/>
    <w:rsid w:val="00AE0BBA"/>
    <w:rsid w:val="00AE69C9"/>
    <w:rsid w:val="00AF095C"/>
    <w:rsid w:val="00AF126C"/>
    <w:rsid w:val="00AF15F0"/>
    <w:rsid w:val="00AF6DD4"/>
    <w:rsid w:val="00B017FD"/>
    <w:rsid w:val="00B11536"/>
    <w:rsid w:val="00B11EEC"/>
    <w:rsid w:val="00B14126"/>
    <w:rsid w:val="00B226A0"/>
    <w:rsid w:val="00B27A10"/>
    <w:rsid w:val="00B32B25"/>
    <w:rsid w:val="00B4512C"/>
    <w:rsid w:val="00B56E5F"/>
    <w:rsid w:val="00B65543"/>
    <w:rsid w:val="00B717F0"/>
    <w:rsid w:val="00B724C8"/>
    <w:rsid w:val="00B734A5"/>
    <w:rsid w:val="00B73570"/>
    <w:rsid w:val="00B7371E"/>
    <w:rsid w:val="00B73A8D"/>
    <w:rsid w:val="00B80F3B"/>
    <w:rsid w:val="00B84651"/>
    <w:rsid w:val="00B861DE"/>
    <w:rsid w:val="00B865E9"/>
    <w:rsid w:val="00B9067F"/>
    <w:rsid w:val="00B90FA8"/>
    <w:rsid w:val="00B91C7F"/>
    <w:rsid w:val="00BA1227"/>
    <w:rsid w:val="00BA7EEE"/>
    <w:rsid w:val="00BB621A"/>
    <w:rsid w:val="00BC428B"/>
    <w:rsid w:val="00BD3FA1"/>
    <w:rsid w:val="00BD6B4E"/>
    <w:rsid w:val="00BE0EAA"/>
    <w:rsid w:val="00BE3BA3"/>
    <w:rsid w:val="00BE4B17"/>
    <w:rsid w:val="00BE4E02"/>
    <w:rsid w:val="00BF0C79"/>
    <w:rsid w:val="00BF268E"/>
    <w:rsid w:val="00BF5510"/>
    <w:rsid w:val="00BF5CA5"/>
    <w:rsid w:val="00C03904"/>
    <w:rsid w:val="00C04D4B"/>
    <w:rsid w:val="00C05459"/>
    <w:rsid w:val="00C12122"/>
    <w:rsid w:val="00C167E2"/>
    <w:rsid w:val="00C223AD"/>
    <w:rsid w:val="00C26347"/>
    <w:rsid w:val="00C263E2"/>
    <w:rsid w:val="00C27231"/>
    <w:rsid w:val="00C27E32"/>
    <w:rsid w:val="00C30EEB"/>
    <w:rsid w:val="00C31A94"/>
    <w:rsid w:val="00C35355"/>
    <w:rsid w:val="00C375B5"/>
    <w:rsid w:val="00C4137B"/>
    <w:rsid w:val="00C437BF"/>
    <w:rsid w:val="00C5384C"/>
    <w:rsid w:val="00C54A1D"/>
    <w:rsid w:val="00C658E1"/>
    <w:rsid w:val="00C65A0C"/>
    <w:rsid w:val="00C66D95"/>
    <w:rsid w:val="00C66DD3"/>
    <w:rsid w:val="00C708FA"/>
    <w:rsid w:val="00C71728"/>
    <w:rsid w:val="00C809E3"/>
    <w:rsid w:val="00C80A6F"/>
    <w:rsid w:val="00C81907"/>
    <w:rsid w:val="00C8212E"/>
    <w:rsid w:val="00C861FF"/>
    <w:rsid w:val="00C8745E"/>
    <w:rsid w:val="00C8782D"/>
    <w:rsid w:val="00C90D81"/>
    <w:rsid w:val="00CA186B"/>
    <w:rsid w:val="00CA2A5E"/>
    <w:rsid w:val="00CA3F24"/>
    <w:rsid w:val="00CA3F2D"/>
    <w:rsid w:val="00CA70BB"/>
    <w:rsid w:val="00CB1DAC"/>
    <w:rsid w:val="00CC18CD"/>
    <w:rsid w:val="00CC195E"/>
    <w:rsid w:val="00CC2C6E"/>
    <w:rsid w:val="00CC4C6D"/>
    <w:rsid w:val="00CD12EA"/>
    <w:rsid w:val="00CD1688"/>
    <w:rsid w:val="00CD29E9"/>
    <w:rsid w:val="00CD446C"/>
    <w:rsid w:val="00CE06A6"/>
    <w:rsid w:val="00CE351B"/>
    <w:rsid w:val="00CE4D85"/>
    <w:rsid w:val="00CE72CA"/>
    <w:rsid w:val="00D009C4"/>
    <w:rsid w:val="00D041E5"/>
    <w:rsid w:val="00D04AEC"/>
    <w:rsid w:val="00D10E72"/>
    <w:rsid w:val="00D1226E"/>
    <w:rsid w:val="00D34D71"/>
    <w:rsid w:val="00D3621D"/>
    <w:rsid w:val="00D36D6F"/>
    <w:rsid w:val="00D420A3"/>
    <w:rsid w:val="00D44385"/>
    <w:rsid w:val="00D46521"/>
    <w:rsid w:val="00D52993"/>
    <w:rsid w:val="00D5654C"/>
    <w:rsid w:val="00D60D24"/>
    <w:rsid w:val="00D7054D"/>
    <w:rsid w:val="00D710AD"/>
    <w:rsid w:val="00D77439"/>
    <w:rsid w:val="00DA6B92"/>
    <w:rsid w:val="00DA75DA"/>
    <w:rsid w:val="00DB36BE"/>
    <w:rsid w:val="00DB6433"/>
    <w:rsid w:val="00DC105F"/>
    <w:rsid w:val="00DC2D5A"/>
    <w:rsid w:val="00DC3888"/>
    <w:rsid w:val="00DC7271"/>
    <w:rsid w:val="00DD5E46"/>
    <w:rsid w:val="00DE0288"/>
    <w:rsid w:val="00DE1F75"/>
    <w:rsid w:val="00DE44CC"/>
    <w:rsid w:val="00DE4D37"/>
    <w:rsid w:val="00DE731C"/>
    <w:rsid w:val="00DF3822"/>
    <w:rsid w:val="00DF4F94"/>
    <w:rsid w:val="00DF6ACC"/>
    <w:rsid w:val="00DF73A3"/>
    <w:rsid w:val="00E02D80"/>
    <w:rsid w:val="00E05348"/>
    <w:rsid w:val="00E065EA"/>
    <w:rsid w:val="00E11CCA"/>
    <w:rsid w:val="00E16B24"/>
    <w:rsid w:val="00E17378"/>
    <w:rsid w:val="00E17834"/>
    <w:rsid w:val="00E22A91"/>
    <w:rsid w:val="00E23902"/>
    <w:rsid w:val="00E245C2"/>
    <w:rsid w:val="00E2564F"/>
    <w:rsid w:val="00E3136F"/>
    <w:rsid w:val="00E316E9"/>
    <w:rsid w:val="00E349C6"/>
    <w:rsid w:val="00E34A0F"/>
    <w:rsid w:val="00E40BF0"/>
    <w:rsid w:val="00E411BB"/>
    <w:rsid w:val="00E41A6B"/>
    <w:rsid w:val="00E501FB"/>
    <w:rsid w:val="00E566A8"/>
    <w:rsid w:val="00E60850"/>
    <w:rsid w:val="00E608BD"/>
    <w:rsid w:val="00E62FF2"/>
    <w:rsid w:val="00E753A2"/>
    <w:rsid w:val="00E75AD7"/>
    <w:rsid w:val="00E76359"/>
    <w:rsid w:val="00E87E81"/>
    <w:rsid w:val="00E9021C"/>
    <w:rsid w:val="00E940C4"/>
    <w:rsid w:val="00E96755"/>
    <w:rsid w:val="00E97039"/>
    <w:rsid w:val="00E97659"/>
    <w:rsid w:val="00EA58A7"/>
    <w:rsid w:val="00EA5BD3"/>
    <w:rsid w:val="00EB4D9D"/>
    <w:rsid w:val="00EC0527"/>
    <w:rsid w:val="00ED64E0"/>
    <w:rsid w:val="00EF013A"/>
    <w:rsid w:val="00EF4970"/>
    <w:rsid w:val="00EF52CF"/>
    <w:rsid w:val="00F00CA9"/>
    <w:rsid w:val="00F027A8"/>
    <w:rsid w:val="00F05AB1"/>
    <w:rsid w:val="00F0627D"/>
    <w:rsid w:val="00F06DE0"/>
    <w:rsid w:val="00F075B9"/>
    <w:rsid w:val="00F11179"/>
    <w:rsid w:val="00F1229F"/>
    <w:rsid w:val="00F154A5"/>
    <w:rsid w:val="00F21C77"/>
    <w:rsid w:val="00F339C2"/>
    <w:rsid w:val="00F4104C"/>
    <w:rsid w:val="00F44D68"/>
    <w:rsid w:val="00F50325"/>
    <w:rsid w:val="00F5358D"/>
    <w:rsid w:val="00F555AD"/>
    <w:rsid w:val="00F61F23"/>
    <w:rsid w:val="00F664B6"/>
    <w:rsid w:val="00F7142B"/>
    <w:rsid w:val="00F71FDB"/>
    <w:rsid w:val="00F81C79"/>
    <w:rsid w:val="00F85EB2"/>
    <w:rsid w:val="00F90482"/>
    <w:rsid w:val="00F90777"/>
    <w:rsid w:val="00F90A23"/>
    <w:rsid w:val="00F947ED"/>
    <w:rsid w:val="00F952F4"/>
    <w:rsid w:val="00F96652"/>
    <w:rsid w:val="00FA2229"/>
    <w:rsid w:val="00FA5147"/>
    <w:rsid w:val="00FA7927"/>
    <w:rsid w:val="00FB2482"/>
    <w:rsid w:val="00FB64C3"/>
    <w:rsid w:val="00FB7D33"/>
    <w:rsid w:val="00FC0C40"/>
    <w:rsid w:val="00FC5FE2"/>
    <w:rsid w:val="00FD21BB"/>
    <w:rsid w:val="00FD2957"/>
    <w:rsid w:val="00FE2E60"/>
    <w:rsid w:val="00FE3CAA"/>
    <w:rsid w:val="00FE62A5"/>
    <w:rsid w:val="00FF3559"/>
    <w:rsid w:val="00FF383D"/>
    <w:rsid w:val="00FF3BC2"/>
    <w:rsid w:val="00FF4C26"/>
    <w:rsid w:val="00FF5FB9"/>
    <w:rsid w:val="00FF7D4D"/>
    <w:rsid w:val="0588C1A0"/>
    <w:rsid w:val="07981A09"/>
    <w:rsid w:val="1220EBF8"/>
    <w:rsid w:val="2C6F67CA"/>
    <w:rsid w:val="2D040F52"/>
    <w:rsid w:val="2D71A30D"/>
    <w:rsid w:val="308D4F4E"/>
    <w:rsid w:val="3980AACB"/>
    <w:rsid w:val="3F841EFC"/>
    <w:rsid w:val="43CF67AE"/>
    <w:rsid w:val="44B1EFCA"/>
    <w:rsid w:val="5B3787E9"/>
    <w:rsid w:val="61B50EEC"/>
    <w:rsid w:val="61EE5012"/>
    <w:rsid w:val="6350DF4D"/>
    <w:rsid w:val="67C792E5"/>
    <w:rsid w:val="689D3648"/>
    <w:rsid w:val="6CE97C14"/>
    <w:rsid w:val="6F764CE1"/>
    <w:rsid w:val="79DE3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DB5F8F"/>
  <w14:defaultImageDpi w14:val="300"/>
  <w15:chartTrackingRefBased/>
  <w15:docId w15:val="{E2C1F74B-1EE3-460D-AE7A-16F275A1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Hyperlink" w:locked="1"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347"/>
    <w:rPr>
      <w:rFonts w:ascii="Arial" w:hAnsi="Arial"/>
      <w:sz w:val="22"/>
      <w:szCs w:val="24"/>
      <w:lang w:val="en-GB" w:eastAsia="en-GB"/>
    </w:rPr>
  </w:style>
  <w:style w:type="paragraph" w:styleId="Heading1">
    <w:name w:val="heading 1"/>
    <w:aliases w:val="Unnumbered 1,Numbered 1,Oscar Faber 1"/>
    <w:basedOn w:val="Normal"/>
    <w:next w:val="Normal"/>
    <w:link w:val="Heading1Char"/>
    <w:qFormat/>
    <w:rsid w:val="00F0627D"/>
    <w:pPr>
      <w:pageBreakBefore/>
      <w:widowControl w:val="0"/>
      <w:numPr>
        <w:numId w:val="7"/>
      </w:numPr>
      <w:suppressAutoHyphens/>
      <w:spacing w:after="120"/>
      <w:outlineLvl w:val="0"/>
    </w:pPr>
    <w:rPr>
      <w:rFonts w:ascii="Calibri Bold" w:hAnsi="Calibri Bold"/>
      <w:b/>
      <w:bCs/>
      <w:kern w:val="32"/>
      <w:sz w:val="32"/>
      <w:szCs w:val="32"/>
      <w:lang w:val="en-US" w:eastAsia="en-US"/>
    </w:rPr>
  </w:style>
  <w:style w:type="paragraph" w:styleId="Heading2">
    <w:name w:val="heading 2"/>
    <w:basedOn w:val="Normal"/>
    <w:next w:val="Normal"/>
    <w:link w:val="Heading2Char"/>
    <w:qFormat/>
    <w:rsid w:val="00F0627D"/>
    <w:pPr>
      <w:keepNext/>
      <w:numPr>
        <w:ilvl w:val="1"/>
        <w:numId w:val="7"/>
      </w:numPr>
      <w:suppressAutoHyphens/>
      <w:spacing w:before="240" w:after="120"/>
      <w:outlineLvl w:val="1"/>
    </w:pPr>
    <w:rPr>
      <w:rFonts w:ascii="Calibri" w:hAnsi="Calibri"/>
      <w:b/>
      <w:bCs/>
      <w:kern w:val="32"/>
      <w:sz w:val="28"/>
      <w:szCs w:val="28"/>
      <w:lang w:val="en-US" w:eastAsia="en-US"/>
    </w:rPr>
  </w:style>
  <w:style w:type="paragraph" w:styleId="Heading3">
    <w:name w:val="heading 3"/>
    <w:basedOn w:val="Normal"/>
    <w:next w:val="Normal"/>
    <w:link w:val="Heading3Char"/>
    <w:qFormat/>
    <w:rsid w:val="0010656C"/>
    <w:pPr>
      <w:keepNext/>
      <w:spacing w:before="240" w:after="60"/>
      <w:outlineLvl w:val="2"/>
    </w:pPr>
    <w:rPr>
      <w:rFonts w:ascii="Cambria" w:hAnsi="Cambria"/>
      <w:b/>
      <w:bCs/>
      <w:sz w:val="26"/>
      <w:szCs w:val="26"/>
      <w:lang w:val="en-US"/>
    </w:rPr>
  </w:style>
  <w:style w:type="paragraph" w:styleId="Heading4">
    <w:name w:val="heading 4"/>
    <w:basedOn w:val="Normal"/>
    <w:next w:val="Normal"/>
    <w:link w:val="Heading4Char"/>
    <w:qFormat/>
    <w:rsid w:val="0010656C"/>
    <w:pPr>
      <w:keepNext/>
      <w:overflowPunct w:val="0"/>
      <w:autoSpaceDE w:val="0"/>
      <w:autoSpaceDN w:val="0"/>
      <w:adjustRightInd w:val="0"/>
      <w:spacing w:after="120"/>
      <w:ind w:left="864" w:hanging="864"/>
      <w:jc w:val="both"/>
      <w:textAlignment w:val="baseline"/>
      <w:outlineLvl w:val="3"/>
    </w:pPr>
    <w:rPr>
      <w:b/>
      <w:szCs w:val="22"/>
      <w:u w:val="single"/>
      <w:lang w:val="en-US" w:eastAsia="en-US"/>
    </w:rPr>
  </w:style>
  <w:style w:type="paragraph" w:styleId="Heading5">
    <w:name w:val="heading 5"/>
    <w:basedOn w:val="Normal"/>
    <w:next w:val="Normal"/>
    <w:link w:val="Heading5Char"/>
    <w:qFormat/>
    <w:rsid w:val="0010656C"/>
    <w:pPr>
      <w:overflowPunct w:val="0"/>
      <w:autoSpaceDE w:val="0"/>
      <w:autoSpaceDN w:val="0"/>
      <w:adjustRightInd w:val="0"/>
      <w:spacing w:before="240" w:after="60"/>
      <w:ind w:left="1008" w:hanging="1008"/>
      <w:jc w:val="both"/>
      <w:textAlignment w:val="baseline"/>
      <w:outlineLvl w:val="4"/>
    </w:pPr>
    <w:rPr>
      <w:b/>
      <w:bCs/>
      <w:i/>
      <w:iCs/>
      <w:sz w:val="26"/>
      <w:szCs w:val="26"/>
      <w:lang w:val="en-US" w:eastAsia="en-US"/>
    </w:rPr>
  </w:style>
  <w:style w:type="paragraph" w:styleId="Heading6">
    <w:name w:val="heading 6"/>
    <w:basedOn w:val="Normal"/>
    <w:next w:val="Normal"/>
    <w:link w:val="Heading6Char"/>
    <w:qFormat/>
    <w:rsid w:val="0010656C"/>
    <w:pPr>
      <w:overflowPunct w:val="0"/>
      <w:autoSpaceDE w:val="0"/>
      <w:autoSpaceDN w:val="0"/>
      <w:adjustRightInd w:val="0"/>
      <w:spacing w:before="240" w:after="60"/>
      <w:ind w:left="1152" w:hanging="1152"/>
      <w:jc w:val="both"/>
      <w:textAlignment w:val="baseline"/>
      <w:outlineLvl w:val="5"/>
    </w:pPr>
    <w:rPr>
      <w:b/>
      <w:bCs/>
      <w:szCs w:val="22"/>
      <w:lang w:val="en-US" w:eastAsia="en-US"/>
    </w:rPr>
  </w:style>
  <w:style w:type="paragraph" w:styleId="Heading7">
    <w:name w:val="heading 7"/>
    <w:basedOn w:val="Normal"/>
    <w:next w:val="Normal"/>
    <w:link w:val="Heading7Char"/>
    <w:qFormat/>
    <w:rsid w:val="0010656C"/>
    <w:pPr>
      <w:keepNext/>
      <w:overflowPunct w:val="0"/>
      <w:autoSpaceDE w:val="0"/>
      <w:autoSpaceDN w:val="0"/>
      <w:adjustRightInd w:val="0"/>
      <w:spacing w:after="120"/>
      <w:ind w:left="1296" w:hanging="1296"/>
      <w:jc w:val="both"/>
      <w:textAlignment w:val="baseline"/>
      <w:outlineLvl w:val="6"/>
    </w:pPr>
    <w:rPr>
      <w:rFonts w:ascii="Trebuchet MS" w:hAnsi="Trebuchet MS"/>
      <w:b/>
      <w:sz w:val="28"/>
      <w:szCs w:val="22"/>
      <w:u w:val="single"/>
      <w:lang w:val="en-US" w:eastAsia="en-US"/>
    </w:rPr>
  </w:style>
  <w:style w:type="paragraph" w:styleId="Heading8">
    <w:name w:val="heading 8"/>
    <w:basedOn w:val="Normal"/>
    <w:next w:val="Normal"/>
    <w:link w:val="Heading8Char"/>
    <w:qFormat/>
    <w:rsid w:val="0010656C"/>
    <w:pPr>
      <w:overflowPunct w:val="0"/>
      <w:autoSpaceDE w:val="0"/>
      <w:autoSpaceDN w:val="0"/>
      <w:adjustRightInd w:val="0"/>
      <w:spacing w:before="240" w:after="60"/>
      <w:ind w:left="1440" w:hanging="1440"/>
      <w:jc w:val="both"/>
      <w:textAlignment w:val="baseline"/>
      <w:outlineLvl w:val="7"/>
    </w:pPr>
    <w:rPr>
      <w:i/>
      <w:iCs/>
      <w:sz w:val="24"/>
      <w:lang w:val="en-US" w:eastAsia="en-US"/>
    </w:rPr>
  </w:style>
  <w:style w:type="paragraph" w:styleId="Heading9">
    <w:name w:val="heading 9"/>
    <w:basedOn w:val="Normal"/>
    <w:next w:val="Normal"/>
    <w:link w:val="Heading9Char"/>
    <w:qFormat/>
    <w:rsid w:val="0010656C"/>
    <w:pPr>
      <w:keepNext/>
      <w:spacing w:after="60"/>
      <w:ind w:left="1584" w:hanging="1584"/>
      <w:jc w:val="both"/>
      <w:outlineLvl w:val="8"/>
    </w:pPr>
    <w:rPr>
      <w:rFonts w:ascii="Trebuchet MS" w:hAnsi="Trebuchet MS"/>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650D"/>
    <w:pPr>
      <w:autoSpaceDE w:val="0"/>
      <w:autoSpaceDN w:val="0"/>
      <w:adjustRightInd w:val="0"/>
      <w:jc w:val="both"/>
    </w:pPr>
    <w:rPr>
      <w:lang w:val="en-US"/>
    </w:rPr>
  </w:style>
  <w:style w:type="paragraph" w:customStyle="1" w:styleId="ColorfulList-Accent11">
    <w:name w:val="Colorful List - Accent 11"/>
    <w:basedOn w:val="Normal"/>
    <w:link w:val="ColorfulList-Accent1Char"/>
    <w:qFormat/>
    <w:rsid w:val="000C7354"/>
    <w:pPr>
      <w:spacing w:after="200" w:line="276" w:lineRule="auto"/>
      <w:ind w:left="720"/>
      <w:contextualSpacing/>
    </w:pPr>
    <w:rPr>
      <w:rFonts w:ascii="Calibri" w:hAnsi="Calibri"/>
      <w:szCs w:val="22"/>
      <w:lang w:eastAsia="en-US"/>
    </w:rPr>
  </w:style>
  <w:style w:type="table" w:styleId="TableGrid">
    <w:name w:val="Table Grid"/>
    <w:basedOn w:val="TableNormal"/>
    <w:uiPriority w:val="59"/>
    <w:rsid w:val="000C7354"/>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370D37"/>
    <w:pPr>
      <w:tabs>
        <w:tab w:val="center" w:pos="4513"/>
        <w:tab w:val="right" w:pos="9026"/>
      </w:tabs>
    </w:pPr>
    <w:rPr>
      <w:rFonts w:ascii="Times New Roman" w:hAnsi="Times New Roman"/>
      <w:sz w:val="24"/>
      <w:lang w:val="en-US"/>
    </w:rPr>
  </w:style>
  <w:style w:type="character" w:customStyle="1" w:styleId="FooterChar">
    <w:name w:val="Footer Char"/>
    <w:link w:val="Footer"/>
    <w:locked/>
    <w:rsid w:val="00370D37"/>
    <w:rPr>
      <w:sz w:val="24"/>
    </w:rPr>
  </w:style>
  <w:style w:type="character" w:customStyle="1" w:styleId="Heading1Char">
    <w:name w:val="Heading 1 Char"/>
    <w:aliases w:val="Unnumbered 1 Char,Numbered 1 Char,Oscar Faber 1 Char"/>
    <w:link w:val="Heading1"/>
    <w:locked/>
    <w:rsid w:val="00F0627D"/>
    <w:rPr>
      <w:rFonts w:ascii="Calibri Bold" w:hAnsi="Calibri Bold"/>
      <w:b/>
      <w:kern w:val="32"/>
      <w:sz w:val="32"/>
      <w:lang w:val="x-none" w:eastAsia="en-US"/>
    </w:rPr>
  </w:style>
  <w:style w:type="paragraph" w:styleId="TOC1">
    <w:name w:val="toc 1"/>
    <w:basedOn w:val="Normal"/>
    <w:next w:val="Normal"/>
    <w:autoRedefine/>
    <w:uiPriority w:val="39"/>
    <w:rsid w:val="005C0F00"/>
    <w:pPr>
      <w:tabs>
        <w:tab w:val="left" w:pos="400"/>
        <w:tab w:val="right" w:leader="dot" w:pos="9487"/>
      </w:tabs>
      <w:spacing w:before="120" w:after="120"/>
    </w:pPr>
  </w:style>
  <w:style w:type="character" w:styleId="Hyperlink">
    <w:name w:val="Hyperlink"/>
    <w:uiPriority w:val="99"/>
    <w:rsid w:val="00C26347"/>
    <w:rPr>
      <w:color w:val="0000FF"/>
      <w:u w:val="single"/>
    </w:rPr>
  </w:style>
  <w:style w:type="paragraph" w:customStyle="1" w:styleId="GridTable31">
    <w:name w:val="Grid Table 31"/>
    <w:basedOn w:val="Heading1"/>
    <w:next w:val="Normal"/>
    <w:qFormat/>
    <w:rsid w:val="00123130"/>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rsid w:val="005C0F00"/>
    <w:pPr>
      <w:tabs>
        <w:tab w:val="left" w:pos="800"/>
        <w:tab w:val="right" w:leader="dot" w:pos="9487"/>
      </w:tabs>
      <w:ind w:left="220"/>
    </w:pPr>
  </w:style>
  <w:style w:type="paragraph" w:customStyle="1" w:styleId="Default">
    <w:name w:val="Default"/>
    <w:rsid w:val="004B3952"/>
    <w:pPr>
      <w:autoSpaceDE w:val="0"/>
      <w:autoSpaceDN w:val="0"/>
      <w:adjustRightInd w:val="0"/>
    </w:pPr>
    <w:rPr>
      <w:rFonts w:ascii="Arial" w:hAnsi="Arial" w:cs="Arial"/>
      <w:color w:val="000000"/>
      <w:sz w:val="24"/>
      <w:szCs w:val="24"/>
      <w:lang w:val="en-GB" w:eastAsia="en-GB"/>
    </w:rPr>
  </w:style>
  <w:style w:type="paragraph" w:styleId="List2">
    <w:name w:val="List 2"/>
    <w:basedOn w:val="Normal"/>
    <w:rsid w:val="007D2A9F"/>
    <w:pPr>
      <w:ind w:left="566" w:hanging="283"/>
    </w:pPr>
    <w:rPr>
      <w:rFonts w:ascii="Times New Roman" w:hAnsi="Times New Roman"/>
      <w:sz w:val="24"/>
      <w:lang w:eastAsia="en-US"/>
    </w:rPr>
  </w:style>
  <w:style w:type="paragraph" w:styleId="BodyText">
    <w:name w:val="Body Text"/>
    <w:basedOn w:val="Normal"/>
    <w:link w:val="BodyTextChar"/>
    <w:rsid w:val="00DE0288"/>
    <w:pPr>
      <w:widowControl w:val="0"/>
      <w:jc w:val="both"/>
    </w:pPr>
    <w:rPr>
      <w:color w:val="000000"/>
      <w:sz w:val="20"/>
      <w:szCs w:val="20"/>
      <w:lang w:val="en-US" w:eastAsia="en-US"/>
    </w:rPr>
  </w:style>
  <w:style w:type="character" w:customStyle="1" w:styleId="BodyTextChar">
    <w:name w:val="Body Text Char"/>
    <w:link w:val="BodyText"/>
    <w:locked/>
    <w:rsid w:val="00DE0288"/>
    <w:rPr>
      <w:rFonts w:ascii="Arial" w:hAnsi="Arial"/>
      <w:snapToGrid w:val="0"/>
      <w:color w:val="000000"/>
      <w:lang w:val="x-none" w:eastAsia="en-US"/>
    </w:rPr>
  </w:style>
  <w:style w:type="paragraph" w:styleId="BalloonText">
    <w:name w:val="Balloon Text"/>
    <w:basedOn w:val="Normal"/>
    <w:link w:val="BalloonTextChar"/>
    <w:rsid w:val="00F96652"/>
    <w:rPr>
      <w:rFonts w:ascii="Tahoma" w:hAnsi="Tahoma"/>
      <w:sz w:val="16"/>
      <w:szCs w:val="16"/>
      <w:lang w:val="en-US"/>
    </w:rPr>
  </w:style>
  <w:style w:type="character" w:customStyle="1" w:styleId="BalloonTextChar">
    <w:name w:val="Balloon Text Char"/>
    <w:link w:val="BalloonText"/>
    <w:locked/>
    <w:rsid w:val="00F96652"/>
    <w:rPr>
      <w:rFonts w:ascii="Tahoma" w:hAnsi="Tahoma"/>
      <w:sz w:val="16"/>
    </w:rPr>
  </w:style>
  <w:style w:type="table" w:styleId="TableList2">
    <w:name w:val="Table List 2"/>
    <w:basedOn w:val="TableNormal"/>
    <w:rsid w:val="00F96652"/>
    <w:rPr>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Heading3Char">
    <w:name w:val="Heading 3 Char"/>
    <w:link w:val="Heading3"/>
    <w:locked/>
    <w:rsid w:val="0010656C"/>
    <w:rPr>
      <w:rFonts w:ascii="Cambria" w:hAnsi="Cambria"/>
      <w:b/>
      <w:sz w:val="26"/>
    </w:rPr>
  </w:style>
  <w:style w:type="character" w:customStyle="1" w:styleId="Heading4Char">
    <w:name w:val="Heading 4 Char"/>
    <w:link w:val="Heading4"/>
    <w:locked/>
    <w:rsid w:val="0010656C"/>
    <w:rPr>
      <w:rFonts w:ascii="Arial" w:eastAsia="Times New Roman" w:hAnsi="Arial"/>
      <w:b/>
      <w:sz w:val="22"/>
      <w:u w:val="single"/>
      <w:lang w:val="en-US" w:eastAsia="en-US"/>
    </w:rPr>
  </w:style>
  <w:style w:type="character" w:customStyle="1" w:styleId="Heading5Char">
    <w:name w:val="Heading 5 Char"/>
    <w:link w:val="Heading5"/>
    <w:locked/>
    <w:rsid w:val="0010656C"/>
    <w:rPr>
      <w:rFonts w:ascii="Arial" w:eastAsia="Times New Roman" w:hAnsi="Arial"/>
      <w:b/>
      <w:i/>
      <w:sz w:val="26"/>
      <w:lang w:val="en-US" w:eastAsia="en-US"/>
    </w:rPr>
  </w:style>
  <w:style w:type="character" w:customStyle="1" w:styleId="Heading6Char">
    <w:name w:val="Heading 6 Char"/>
    <w:link w:val="Heading6"/>
    <w:locked/>
    <w:rsid w:val="0010656C"/>
    <w:rPr>
      <w:rFonts w:ascii="Arial" w:eastAsia="Times New Roman" w:hAnsi="Arial"/>
      <w:b/>
      <w:sz w:val="22"/>
      <w:lang w:val="en-US" w:eastAsia="en-US"/>
    </w:rPr>
  </w:style>
  <w:style w:type="character" w:customStyle="1" w:styleId="Heading7Char">
    <w:name w:val="Heading 7 Char"/>
    <w:link w:val="Heading7"/>
    <w:locked/>
    <w:rsid w:val="0010656C"/>
    <w:rPr>
      <w:rFonts w:ascii="Trebuchet MS" w:eastAsia="Times New Roman" w:hAnsi="Trebuchet MS"/>
      <w:b/>
      <w:sz w:val="22"/>
      <w:u w:val="single"/>
      <w:lang w:val="en-US" w:eastAsia="en-US"/>
    </w:rPr>
  </w:style>
  <w:style w:type="character" w:customStyle="1" w:styleId="Heading8Char">
    <w:name w:val="Heading 8 Char"/>
    <w:link w:val="Heading8"/>
    <w:locked/>
    <w:rsid w:val="0010656C"/>
    <w:rPr>
      <w:rFonts w:ascii="Arial" w:eastAsia="Times New Roman" w:hAnsi="Arial"/>
      <w:i/>
      <w:sz w:val="24"/>
      <w:lang w:val="en-US" w:eastAsia="en-US"/>
    </w:rPr>
  </w:style>
  <w:style w:type="character" w:customStyle="1" w:styleId="Heading9Char">
    <w:name w:val="Heading 9 Char"/>
    <w:link w:val="Heading9"/>
    <w:locked/>
    <w:rsid w:val="0010656C"/>
    <w:rPr>
      <w:rFonts w:ascii="Trebuchet MS" w:eastAsia="Times New Roman" w:hAnsi="Trebuchet MS"/>
      <w:b/>
      <w:sz w:val="24"/>
      <w:lang w:val="en-US" w:eastAsia="en-US"/>
    </w:rPr>
  </w:style>
  <w:style w:type="character" w:customStyle="1" w:styleId="Heading2Char">
    <w:name w:val="Heading 2 Char"/>
    <w:link w:val="Heading2"/>
    <w:locked/>
    <w:rsid w:val="00F0627D"/>
    <w:rPr>
      <w:rFonts w:ascii="Calibri" w:hAnsi="Calibri"/>
      <w:b/>
      <w:kern w:val="32"/>
      <w:sz w:val="28"/>
      <w:lang w:val="x-none" w:eastAsia="en-US"/>
    </w:rPr>
  </w:style>
  <w:style w:type="paragraph" w:styleId="Title">
    <w:name w:val="Title"/>
    <w:basedOn w:val="Normal"/>
    <w:link w:val="TitleChar"/>
    <w:qFormat/>
    <w:rsid w:val="0010656C"/>
    <w:pPr>
      <w:overflowPunct w:val="0"/>
      <w:autoSpaceDE w:val="0"/>
      <w:autoSpaceDN w:val="0"/>
      <w:adjustRightInd w:val="0"/>
      <w:spacing w:before="240" w:after="60"/>
      <w:jc w:val="center"/>
      <w:textAlignment w:val="baseline"/>
    </w:pPr>
    <w:rPr>
      <w:b/>
      <w:kern w:val="28"/>
      <w:sz w:val="32"/>
      <w:szCs w:val="22"/>
      <w:lang w:val="en-US" w:eastAsia="en-US"/>
    </w:rPr>
  </w:style>
  <w:style w:type="character" w:customStyle="1" w:styleId="TitleChar">
    <w:name w:val="Title Char"/>
    <w:link w:val="Title"/>
    <w:locked/>
    <w:rsid w:val="0010656C"/>
    <w:rPr>
      <w:rFonts w:ascii="Arial" w:eastAsia="Times New Roman" w:hAnsi="Arial"/>
      <w:b/>
      <w:kern w:val="28"/>
      <w:sz w:val="22"/>
      <w:lang w:val="en-US" w:eastAsia="en-US"/>
    </w:rPr>
  </w:style>
  <w:style w:type="paragraph" w:customStyle="1" w:styleId="TitleCover">
    <w:name w:val="Title Cover"/>
    <w:basedOn w:val="Title"/>
    <w:rsid w:val="0010656C"/>
  </w:style>
  <w:style w:type="paragraph" w:customStyle="1" w:styleId="clientname">
    <w:name w:val="client name"/>
    <w:basedOn w:val="Heading1"/>
    <w:rsid w:val="0010656C"/>
    <w:pPr>
      <w:pBdr>
        <w:bottom w:val="single" w:sz="4" w:space="1" w:color="8DB3E2"/>
      </w:pBdr>
      <w:overflowPunct w:val="0"/>
      <w:autoSpaceDE w:val="0"/>
      <w:autoSpaceDN w:val="0"/>
      <w:adjustRightInd w:val="0"/>
      <w:spacing w:after="240"/>
      <w:ind w:left="432" w:hanging="432"/>
      <w:jc w:val="center"/>
      <w:textAlignment w:val="baseline"/>
      <w:outlineLvl w:val="9"/>
    </w:pPr>
    <w:rPr>
      <w:bCs w:val="0"/>
      <w:caps/>
      <w:color w:val="8DB3E2"/>
      <w:kern w:val="28"/>
      <w:sz w:val="28"/>
      <w:szCs w:val="28"/>
    </w:rPr>
  </w:style>
  <w:style w:type="character" w:customStyle="1" w:styleId="HeaderChar">
    <w:name w:val="Header Char"/>
    <w:link w:val="Header"/>
    <w:locked/>
    <w:rsid w:val="0010656C"/>
    <w:rPr>
      <w:rFonts w:ascii="Arial" w:hAnsi="Arial"/>
      <w:sz w:val="24"/>
    </w:rPr>
  </w:style>
  <w:style w:type="character" w:styleId="PageNumber">
    <w:name w:val="page number"/>
    <w:rsid w:val="0010656C"/>
    <w:rPr>
      <w:rFonts w:ascii="Trebuchet MS" w:hAnsi="Trebuchet MS"/>
      <w:sz w:val="16"/>
    </w:rPr>
  </w:style>
  <w:style w:type="paragraph" w:styleId="TOC3">
    <w:name w:val="toc 3"/>
    <w:basedOn w:val="Normal"/>
    <w:next w:val="Normal"/>
    <w:rsid w:val="0010656C"/>
    <w:pPr>
      <w:tabs>
        <w:tab w:val="right" w:pos="9390"/>
      </w:tabs>
      <w:overflowPunct w:val="0"/>
      <w:autoSpaceDE w:val="0"/>
      <w:autoSpaceDN w:val="0"/>
      <w:adjustRightInd w:val="0"/>
      <w:spacing w:after="120"/>
      <w:ind w:left="400"/>
      <w:jc w:val="both"/>
      <w:textAlignment w:val="baseline"/>
    </w:pPr>
    <w:rPr>
      <w:rFonts w:cs="Arial"/>
      <w:szCs w:val="22"/>
      <w:lang w:val="en-US" w:eastAsia="en-US"/>
    </w:rPr>
  </w:style>
  <w:style w:type="paragraph" w:styleId="TOC4">
    <w:name w:val="toc 4"/>
    <w:basedOn w:val="Normal"/>
    <w:next w:val="Normal"/>
    <w:rsid w:val="0010656C"/>
    <w:pPr>
      <w:tabs>
        <w:tab w:val="right" w:pos="9390"/>
      </w:tabs>
      <w:overflowPunct w:val="0"/>
      <w:autoSpaceDE w:val="0"/>
      <w:autoSpaceDN w:val="0"/>
      <w:adjustRightInd w:val="0"/>
      <w:spacing w:after="120"/>
      <w:ind w:left="600"/>
      <w:jc w:val="both"/>
      <w:textAlignment w:val="baseline"/>
    </w:pPr>
    <w:rPr>
      <w:rFonts w:cs="Arial"/>
      <w:szCs w:val="22"/>
      <w:lang w:val="en-US" w:eastAsia="en-US"/>
    </w:rPr>
  </w:style>
  <w:style w:type="paragraph" w:styleId="TOC5">
    <w:name w:val="toc 5"/>
    <w:basedOn w:val="Normal"/>
    <w:next w:val="Normal"/>
    <w:rsid w:val="0010656C"/>
    <w:pPr>
      <w:tabs>
        <w:tab w:val="right" w:pos="9390"/>
      </w:tabs>
      <w:overflowPunct w:val="0"/>
      <w:autoSpaceDE w:val="0"/>
      <w:autoSpaceDN w:val="0"/>
      <w:adjustRightInd w:val="0"/>
      <w:spacing w:after="120"/>
      <w:ind w:left="800"/>
      <w:jc w:val="both"/>
      <w:textAlignment w:val="baseline"/>
    </w:pPr>
    <w:rPr>
      <w:rFonts w:cs="Arial"/>
      <w:szCs w:val="22"/>
      <w:lang w:val="en-US" w:eastAsia="en-US"/>
    </w:rPr>
  </w:style>
  <w:style w:type="paragraph" w:styleId="TOC6">
    <w:name w:val="toc 6"/>
    <w:basedOn w:val="Normal"/>
    <w:next w:val="Normal"/>
    <w:rsid w:val="0010656C"/>
    <w:pPr>
      <w:tabs>
        <w:tab w:val="right" w:pos="9390"/>
      </w:tabs>
      <w:overflowPunct w:val="0"/>
      <w:autoSpaceDE w:val="0"/>
      <w:autoSpaceDN w:val="0"/>
      <w:adjustRightInd w:val="0"/>
      <w:spacing w:after="120"/>
      <w:ind w:left="1000"/>
      <w:jc w:val="both"/>
      <w:textAlignment w:val="baseline"/>
    </w:pPr>
    <w:rPr>
      <w:rFonts w:cs="Arial"/>
      <w:szCs w:val="22"/>
      <w:lang w:val="en-US" w:eastAsia="en-US"/>
    </w:rPr>
  </w:style>
  <w:style w:type="paragraph" w:styleId="TOC7">
    <w:name w:val="toc 7"/>
    <w:basedOn w:val="Normal"/>
    <w:next w:val="Normal"/>
    <w:rsid w:val="0010656C"/>
    <w:pPr>
      <w:tabs>
        <w:tab w:val="right" w:pos="9390"/>
      </w:tabs>
      <w:overflowPunct w:val="0"/>
      <w:autoSpaceDE w:val="0"/>
      <w:autoSpaceDN w:val="0"/>
      <w:adjustRightInd w:val="0"/>
      <w:spacing w:after="120"/>
      <w:ind w:left="1200"/>
      <w:jc w:val="both"/>
      <w:textAlignment w:val="baseline"/>
    </w:pPr>
    <w:rPr>
      <w:rFonts w:cs="Arial"/>
      <w:szCs w:val="22"/>
      <w:lang w:val="en-US" w:eastAsia="en-US"/>
    </w:rPr>
  </w:style>
  <w:style w:type="paragraph" w:styleId="TOC8">
    <w:name w:val="toc 8"/>
    <w:basedOn w:val="Normal"/>
    <w:next w:val="Normal"/>
    <w:rsid w:val="0010656C"/>
    <w:pPr>
      <w:tabs>
        <w:tab w:val="right" w:pos="9390"/>
      </w:tabs>
      <w:overflowPunct w:val="0"/>
      <w:autoSpaceDE w:val="0"/>
      <w:autoSpaceDN w:val="0"/>
      <w:adjustRightInd w:val="0"/>
      <w:spacing w:after="120"/>
      <w:ind w:left="1400"/>
      <w:jc w:val="both"/>
      <w:textAlignment w:val="baseline"/>
    </w:pPr>
    <w:rPr>
      <w:rFonts w:cs="Arial"/>
      <w:szCs w:val="22"/>
      <w:lang w:val="en-US" w:eastAsia="en-US"/>
    </w:rPr>
  </w:style>
  <w:style w:type="paragraph" w:styleId="TOC9">
    <w:name w:val="toc 9"/>
    <w:basedOn w:val="Normal"/>
    <w:next w:val="Normal"/>
    <w:rsid w:val="0010656C"/>
    <w:pPr>
      <w:tabs>
        <w:tab w:val="right" w:pos="9390"/>
      </w:tabs>
      <w:overflowPunct w:val="0"/>
      <w:autoSpaceDE w:val="0"/>
      <w:autoSpaceDN w:val="0"/>
      <w:adjustRightInd w:val="0"/>
      <w:spacing w:after="120"/>
      <w:ind w:left="1600"/>
      <w:jc w:val="both"/>
      <w:textAlignment w:val="baseline"/>
    </w:pPr>
    <w:rPr>
      <w:rFonts w:cs="Arial"/>
      <w:szCs w:val="22"/>
      <w:lang w:val="en-US" w:eastAsia="en-US"/>
    </w:rPr>
  </w:style>
  <w:style w:type="paragraph" w:styleId="FootnoteText">
    <w:name w:val="footnote text"/>
    <w:basedOn w:val="Normal"/>
    <w:link w:val="FootnoteTextChar"/>
    <w:rsid w:val="0010656C"/>
    <w:pPr>
      <w:overflowPunct w:val="0"/>
      <w:autoSpaceDE w:val="0"/>
      <w:autoSpaceDN w:val="0"/>
      <w:adjustRightInd w:val="0"/>
      <w:spacing w:after="120"/>
      <w:jc w:val="both"/>
      <w:textAlignment w:val="baseline"/>
    </w:pPr>
    <w:rPr>
      <w:szCs w:val="22"/>
      <w:lang w:val="en-US" w:eastAsia="en-US"/>
    </w:rPr>
  </w:style>
  <w:style w:type="character" w:customStyle="1" w:styleId="FootnoteTextChar">
    <w:name w:val="Footnote Text Char"/>
    <w:link w:val="FootnoteText"/>
    <w:locked/>
    <w:rsid w:val="0010656C"/>
    <w:rPr>
      <w:rFonts w:ascii="Arial" w:eastAsia="Times New Roman" w:hAnsi="Arial"/>
      <w:sz w:val="22"/>
      <w:lang w:val="en-US" w:eastAsia="en-US"/>
    </w:rPr>
  </w:style>
  <w:style w:type="character" w:styleId="FootnoteReference">
    <w:name w:val="footnote reference"/>
    <w:rsid w:val="0010656C"/>
    <w:rPr>
      <w:vertAlign w:val="superscript"/>
    </w:rPr>
  </w:style>
  <w:style w:type="paragraph" w:styleId="Index1">
    <w:name w:val="index 1"/>
    <w:basedOn w:val="Normal"/>
    <w:next w:val="Normal"/>
    <w:rsid w:val="0010656C"/>
    <w:pPr>
      <w:tabs>
        <w:tab w:val="right" w:pos="9390"/>
      </w:tabs>
      <w:overflowPunct w:val="0"/>
      <w:autoSpaceDE w:val="0"/>
      <w:autoSpaceDN w:val="0"/>
      <w:adjustRightInd w:val="0"/>
      <w:spacing w:after="120"/>
      <w:ind w:left="200" w:hanging="200"/>
      <w:jc w:val="both"/>
      <w:textAlignment w:val="baseline"/>
    </w:pPr>
    <w:rPr>
      <w:rFonts w:cs="Arial"/>
      <w:sz w:val="18"/>
      <w:szCs w:val="22"/>
      <w:lang w:val="en-US" w:eastAsia="en-US"/>
    </w:rPr>
  </w:style>
  <w:style w:type="paragraph" w:styleId="Index2">
    <w:name w:val="index 2"/>
    <w:basedOn w:val="Normal"/>
    <w:next w:val="Normal"/>
    <w:rsid w:val="0010656C"/>
    <w:pPr>
      <w:tabs>
        <w:tab w:val="right" w:pos="9390"/>
      </w:tabs>
      <w:overflowPunct w:val="0"/>
      <w:autoSpaceDE w:val="0"/>
      <w:autoSpaceDN w:val="0"/>
      <w:adjustRightInd w:val="0"/>
      <w:spacing w:after="120"/>
      <w:ind w:left="400" w:hanging="200"/>
      <w:jc w:val="both"/>
      <w:textAlignment w:val="baseline"/>
    </w:pPr>
    <w:rPr>
      <w:rFonts w:cs="Arial"/>
      <w:sz w:val="18"/>
      <w:szCs w:val="22"/>
      <w:lang w:val="en-US" w:eastAsia="en-US"/>
    </w:rPr>
  </w:style>
  <w:style w:type="paragraph" w:styleId="Index3">
    <w:name w:val="index 3"/>
    <w:basedOn w:val="Normal"/>
    <w:next w:val="Normal"/>
    <w:rsid w:val="0010656C"/>
    <w:pPr>
      <w:tabs>
        <w:tab w:val="right" w:pos="9390"/>
      </w:tabs>
      <w:overflowPunct w:val="0"/>
      <w:autoSpaceDE w:val="0"/>
      <w:autoSpaceDN w:val="0"/>
      <w:adjustRightInd w:val="0"/>
      <w:spacing w:after="120"/>
      <w:ind w:left="600" w:hanging="200"/>
      <w:jc w:val="both"/>
      <w:textAlignment w:val="baseline"/>
    </w:pPr>
    <w:rPr>
      <w:rFonts w:cs="Arial"/>
      <w:sz w:val="18"/>
      <w:szCs w:val="22"/>
      <w:lang w:val="en-US" w:eastAsia="en-US"/>
    </w:rPr>
  </w:style>
  <w:style w:type="paragraph" w:styleId="Index4">
    <w:name w:val="index 4"/>
    <w:basedOn w:val="Normal"/>
    <w:next w:val="Normal"/>
    <w:rsid w:val="0010656C"/>
    <w:pPr>
      <w:tabs>
        <w:tab w:val="right" w:pos="9390"/>
      </w:tabs>
      <w:overflowPunct w:val="0"/>
      <w:autoSpaceDE w:val="0"/>
      <w:autoSpaceDN w:val="0"/>
      <w:adjustRightInd w:val="0"/>
      <w:spacing w:after="120"/>
      <w:ind w:left="800" w:hanging="200"/>
      <w:jc w:val="both"/>
      <w:textAlignment w:val="baseline"/>
    </w:pPr>
    <w:rPr>
      <w:rFonts w:cs="Arial"/>
      <w:sz w:val="18"/>
      <w:szCs w:val="22"/>
      <w:lang w:val="en-US" w:eastAsia="en-US"/>
    </w:rPr>
  </w:style>
  <w:style w:type="paragraph" w:styleId="Index5">
    <w:name w:val="index 5"/>
    <w:basedOn w:val="Normal"/>
    <w:next w:val="Normal"/>
    <w:rsid w:val="0010656C"/>
    <w:pPr>
      <w:tabs>
        <w:tab w:val="right" w:pos="9390"/>
      </w:tabs>
      <w:overflowPunct w:val="0"/>
      <w:autoSpaceDE w:val="0"/>
      <w:autoSpaceDN w:val="0"/>
      <w:adjustRightInd w:val="0"/>
      <w:spacing w:after="120"/>
      <w:ind w:left="1000" w:hanging="200"/>
      <w:jc w:val="both"/>
      <w:textAlignment w:val="baseline"/>
    </w:pPr>
    <w:rPr>
      <w:rFonts w:cs="Arial"/>
      <w:sz w:val="18"/>
      <w:szCs w:val="22"/>
      <w:lang w:val="en-US" w:eastAsia="en-US"/>
    </w:rPr>
  </w:style>
  <w:style w:type="paragraph" w:styleId="Index6">
    <w:name w:val="index 6"/>
    <w:basedOn w:val="Normal"/>
    <w:next w:val="Normal"/>
    <w:rsid w:val="0010656C"/>
    <w:pPr>
      <w:tabs>
        <w:tab w:val="right" w:pos="9390"/>
      </w:tabs>
      <w:overflowPunct w:val="0"/>
      <w:autoSpaceDE w:val="0"/>
      <w:autoSpaceDN w:val="0"/>
      <w:adjustRightInd w:val="0"/>
      <w:spacing w:after="120"/>
      <w:ind w:left="1200" w:hanging="200"/>
      <w:jc w:val="both"/>
      <w:textAlignment w:val="baseline"/>
    </w:pPr>
    <w:rPr>
      <w:rFonts w:cs="Arial"/>
      <w:sz w:val="18"/>
      <w:szCs w:val="22"/>
      <w:lang w:val="en-US" w:eastAsia="en-US"/>
    </w:rPr>
  </w:style>
  <w:style w:type="paragraph" w:styleId="Index7">
    <w:name w:val="index 7"/>
    <w:basedOn w:val="Normal"/>
    <w:next w:val="Normal"/>
    <w:rsid w:val="0010656C"/>
    <w:pPr>
      <w:tabs>
        <w:tab w:val="right" w:pos="9390"/>
      </w:tabs>
      <w:overflowPunct w:val="0"/>
      <w:autoSpaceDE w:val="0"/>
      <w:autoSpaceDN w:val="0"/>
      <w:adjustRightInd w:val="0"/>
      <w:spacing w:after="120"/>
      <w:ind w:left="1400" w:hanging="200"/>
      <w:jc w:val="both"/>
      <w:textAlignment w:val="baseline"/>
    </w:pPr>
    <w:rPr>
      <w:rFonts w:cs="Arial"/>
      <w:sz w:val="18"/>
      <w:szCs w:val="22"/>
      <w:lang w:val="en-US" w:eastAsia="en-US"/>
    </w:rPr>
  </w:style>
  <w:style w:type="paragraph" w:styleId="Index8">
    <w:name w:val="index 8"/>
    <w:basedOn w:val="Normal"/>
    <w:next w:val="Normal"/>
    <w:rsid w:val="0010656C"/>
    <w:pPr>
      <w:tabs>
        <w:tab w:val="right" w:pos="9390"/>
      </w:tabs>
      <w:overflowPunct w:val="0"/>
      <w:autoSpaceDE w:val="0"/>
      <w:autoSpaceDN w:val="0"/>
      <w:adjustRightInd w:val="0"/>
      <w:spacing w:after="120"/>
      <w:ind w:left="1600" w:hanging="200"/>
      <w:jc w:val="both"/>
      <w:textAlignment w:val="baseline"/>
    </w:pPr>
    <w:rPr>
      <w:rFonts w:cs="Arial"/>
      <w:sz w:val="18"/>
      <w:szCs w:val="22"/>
      <w:lang w:val="en-US" w:eastAsia="en-US"/>
    </w:rPr>
  </w:style>
  <w:style w:type="paragraph" w:styleId="Index9">
    <w:name w:val="index 9"/>
    <w:basedOn w:val="Normal"/>
    <w:next w:val="Normal"/>
    <w:rsid w:val="0010656C"/>
    <w:pPr>
      <w:tabs>
        <w:tab w:val="right" w:pos="9390"/>
      </w:tabs>
      <w:overflowPunct w:val="0"/>
      <w:autoSpaceDE w:val="0"/>
      <w:autoSpaceDN w:val="0"/>
      <w:adjustRightInd w:val="0"/>
      <w:spacing w:after="120"/>
      <w:ind w:left="1800" w:hanging="200"/>
      <w:jc w:val="both"/>
      <w:textAlignment w:val="baseline"/>
    </w:pPr>
    <w:rPr>
      <w:rFonts w:cs="Arial"/>
      <w:sz w:val="18"/>
      <w:szCs w:val="22"/>
      <w:lang w:val="en-US" w:eastAsia="en-US"/>
    </w:rPr>
  </w:style>
  <w:style w:type="paragraph" w:styleId="IndexHeading">
    <w:name w:val="index heading"/>
    <w:basedOn w:val="Normal"/>
    <w:next w:val="Index1"/>
    <w:rsid w:val="0010656C"/>
    <w:pPr>
      <w:overflowPunct w:val="0"/>
      <w:autoSpaceDE w:val="0"/>
      <w:autoSpaceDN w:val="0"/>
      <w:adjustRightInd w:val="0"/>
      <w:spacing w:before="240" w:after="120"/>
      <w:jc w:val="center"/>
      <w:textAlignment w:val="baseline"/>
    </w:pPr>
    <w:rPr>
      <w:rFonts w:cs="Arial"/>
      <w:b/>
      <w:sz w:val="26"/>
      <w:szCs w:val="22"/>
      <w:lang w:val="en-US" w:eastAsia="en-US"/>
    </w:rPr>
  </w:style>
  <w:style w:type="paragraph" w:styleId="BodyTextIndent">
    <w:name w:val="Body Text Indent"/>
    <w:basedOn w:val="Normal"/>
    <w:link w:val="BodyTextIndentChar"/>
    <w:rsid w:val="0010656C"/>
    <w:pPr>
      <w:spacing w:before="100" w:beforeAutospacing="1" w:after="100" w:afterAutospacing="1"/>
      <w:ind w:left="720"/>
      <w:jc w:val="both"/>
    </w:pPr>
    <w:rPr>
      <w:lang w:val="en-US" w:eastAsia="en-US"/>
    </w:rPr>
  </w:style>
  <w:style w:type="character" w:customStyle="1" w:styleId="BodyTextIndentChar">
    <w:name w:val="Body Text Indent Char"/>
    <w:link w:val="BodyTextIndent"/>
    <w:locked/>
    <w:rsid w:val="0010656C"/>
    <w:rPr>
      <w:rFonts w:ascii="Arial" w:eastAsia="Times New Roman" w:hAnsi="Arial"/>
      <w:sz w:val="24"/>
      <w:lang w:val="en-US" w:eastAsia="en-US"/>
    </w:rPr>
  </w:style>
  <w:style w:type="paragraph" w:styleId="BodyText2">
    <w:name w:val="Body Text 2"/>
    <w:basedOn w:val="Normal"/>
    <w:link w:val="BodyText2Char"/>
    <w:rsid w:val="0010656C"/>
    <w:pPr>
      <w:numPr>
        <w:ilvl w:val="12"/>
      </w:numPr>
      <w:overflowPunct w:val="0"/>
      <w:autoSpaceDE w:val="0"/>
      <w:autoSpaceDN w:val="0"/>
      <w:adjustRightInd w:val="0"/>
      <w:spacing w:after="120"/>
      <w:jc w:val="both"/>
      <w:textAlignment w:val="baseline"/>
    </w:pPr>
    <w:rPr>
      <w:rFonts w:ascii="Trebuchet MS" w:hAnsi="Trebuchet MS"/>
      <w:szCs w:val="22"/>
      <w:lang w:val="en-US" w:eastAsia="en-US"/>
    </w:rPr>
  </w:style>
  <w:style w:type="character" w:customStyle="1" w:styleId="BodyText2Char">
    <w:name w:val="Body Text 2 Char"/>
    <w:link w:val="BodyText2"/>
    <w:locked/>
    <w:rsid w:val="0010656C"/>
    <w:rPr>
      <w:rFonts w:ascii="Trebuchet MS" w:eastAsia="Times New Roman" w:hAnsi="Trebuchet MS"/>
      <w:sz w:val="22"/>
      <w:lang w:val="en-US" w:eastAsia="en-US"/>
    </w:rPr>
  </w:style>
  <w:style w:type="character" w:styleId="FollowedHyperlink">
    <w:name w:val="FollowedHyperlink"/>
    <w:rsid w:val="0010656C"/>
    <w:rPr>
      <w:color w:val="800080"/>
      <w:u w:val="single"/>
    </w:rPr>
  </w:style>
  <w:style w:type="paragraph" w:customStyle="1" w:styleId="xl24">
    <w:name w:val="xl24"/>
    <w:basedOn w:val="Normal"/>
    <w:rsid w:val="0010656C"/>
    <w:pPr>
      <w:spacing w:before="100" w:beforeAutospacing="1" w:after="100" w:afterAutospacing="1"/>
      <w:jc w:val="center"/>
    </w:pPr>
    <w:rPr>
      <w:rFonts w:ascii="Trebuchet MS" w:hAnsi="Trebuchet MS" w:cs="Arial"/>
      <w:sz w:val="24"/>
      <w:lang w:val="en-US" w:eastAsia="en-US"/>
    </w:rPr>
  </w:style>
  <w:style w:type="paragraph" w:styleId="BodyText3">
    <w:name w:val="Body Text 3"/>
    <w:basedOn w:val="Normal"/>
    <w:link w:val="BodyText3Char"/>
    <w:rsid w:val="0010656C"/>
    <w:pPr>
      <w:overflowPunct w:val="0"/>
      <w:autoSpaceDE w:val="0"/>
      <w:autoSpaceDN w:val="0"/>
      <w:adjustRightInd w:val="0"/>
      <w:spacing w:after="120"/>
      <w:jc w:val="both"/>
      <w:textAlignment w:val="baseline"/>
    </w:pPr>
    <w:rPr>
      <w:sz w:val="16"/>
      <w:szCs w:val="16"/>
      <w:lang w:val="en-US" w:eastAsia="en-US"/>
    </w:rPr>
  </w:style>
  <w:style w:type="character" w:customStyle="1" w:styleId="BodyText3Char">
    <w:name w:val="Body Text 3 Char"/>
    <w:link w:val="BodyText3"/>
    <w:locked/>
    <w:rsid w:val="0010656C"/>
    <w:rPr>
      <w:rFonts w:ascii="Arial" w:eastAsia="Times New Roman" w:hAnsi="Arial"/>
      <w:sz w:val="16"/>
      <w:lang w:val="en-US" w:eastAsia="en-US"/>
    </w:rPr>
  </w:style>
  <w:style w:type="paragraph" w:styleId="BodyTextIndent2">
    <w:name w:val="Body Text Indent 2"/>
    <w:basedOn w:val="Normal"/>
    <w:link w:val="BodyTextIndent2Char"/>
    <w:rsid w:val="0010656C"/>
    <w:pPr>
      <w:overflowPunct w:val="0"/>
      <w:autoSpaceDE w:val="0"/>
      <w:autoSpaceDN w:val="0"/>
      <w:adjustRightInd w:val="0"/>
      <w:spacing w:after="120" w:line="480" w:lineRule="auto"/>
      <w:ind w:left="283"/>
      <w:jc w:val="both"/>
      <w:textAlignment w:val="baseline"/>
    </w:pPr>
    <w:rPr>
      <w:szCs w:val="22"/>
      <w:lang w:val="en-US" w:eastAsia="en-US"/>
    </w:rPr>
  </w:style>
  <w:style w:type="character" w:customStyle="1" w:styleId="BodyTextIndent2Char">
    <w:name w:val="Body Text Indent 2 Char"/>
    <w:link w:val="BodyTextIndent2"/>
    <w:locked/>
    <w:rsid w:val="0010656C"/>
    <w:rPr>
      <w:rFonts w:ascii="Arial" w:eastAsia="Times New Roman" w:hAnsi="Arial"/>
      <w:sz w:val="22"/>
      <w:lang w:val="en-US" w:eastAsia="en-US"/>
    </w:rPr>
  </w:style>
  <w:style w:type="paragraph" w:styleId="BodyTextIndent3">
    <w:name w:val="Body Text Indent 3"/>
    <w:basedOn w:val="Normal"/>
    <w:link w:val="BodyTextIndent3Char"/>
    <w:rsid w:val="0010656C"/>
    <w:pPr>
      <w:overflowPunct w:val="0"/>
      <w:autoSpaceDE w:val="0"/>
      <w:autoSpaceDN w:val="0"/>
      <w:adjustRightInd w:val="0"/>
      <w:spacing w:after="120"/>
      <w:ind w:left="283"/>
      <w:jc w:val="both"/>
      <w:textAlignment w:val="baseline"/>
    </w:pPr>
    <w:rPr>
      <w:sz w:val="16"/>
      <w:szCs w:val="16"/>
      <w:lang w:val="en-US" w:eastAsia="en-US"/>
    </w:rPr>
  </w:style>
  <w:style w:type="character" w:customStyle="1" w:styleId="BodyTextIndent3Char">
    <w:name w:val="Body Text Indent 3 Char"/>
    <w:link w:val="BodyTextIndent3"/>
    <w:locked/>
    <w:rsid w:val="0010656C"/>
    <w:rPr>
      <w:rFonts w:ascii="Arial" w:eastAsia="Times New Roman" w:hAnsi="Arial"/>
      <w:sz w:val="16"/>
      <w:lang w:val="en-US" w:eastAsia="en-US"/>
    </w:rPr>
  </w:style>
  <w:style w:type="paragraph" w:customStyle="1" w:styleId="font5">
    <w:name w:val="font5"/>
    <w:basedOn w:val="Normal"/>
    <w:rsid w:val="0010656C"/>
    <w:pPr>
      <w:spacing w:before="100" w:after="100"/>
      <w:jc w:val="both"/>
    </w:pPr>
    <w:rPr>
      <w:rFonts w:eastAsia="Arial Unicode MS" w:cs="Arial"/>
      <w:b/>
      <w:szCs w:val="22"/>
      <w:lang w:val="en-US" w:eastAsia="en-US"/>
    </w:rPr>
  </w:style>
  <w:style w:type="paragraph" w:customStyle="1" w:styleId="bodytext20">
    <w:name w:val="bodytext2"/>
    <w:basedOn w:val="Normal"/>
    <w:rsid w:val="0010656C"/>
    <w:pPr>
      <w:overflowPunct w:val="0"/>
      <w:autoSpaceDE w:val="0"/>
      <w:autoSpaceDN w:val="0"/>
      <w:adjustRightInd w:val="0"/>
      <w:spacing w:after="120" w:line="280" w:lineRule="exact"/>
      <w:ind w:left="709" w:hanging="709"/>
      <w:jc w:val="both"/>
      <w:textAlignment w:val="baseline"/>
    </w:pPr>
    <w:rPr>
      <w:rFonts w:cs="Arial"/>
      <w:szCs w:val="22"/>
      <w:lang w:val="en-US"/>
    </w:rPr>
  </w:style>
  <w:style w:type="paragraph" w:customStyle="1" w:styleId="BidText">
    <w:name w:val="Bid Text"/>
    <w:basedOn w:val="Normal"/>
    <w:rsid w:val="0010656C"/>
    <w:pPr>
      <w:tabs>
        <w:tab w:val="left" w:pos="720"/>
        <w:tab w:val="left" w:pos="1440"/>
        <w:tab w:val="left" w:pos="2160"/>
        <w:tab w:val="left" w:pos="2880"/>
        <w:tab w:val="left" w:pos="3600"/>
        <w:tab w:val="left" w:pos="4320"/>
        <w:tab w:val="left" w:pos="5040"/>
        <w:tab w:val="left" w:pos="5760"/>
        <w:tab w:val="left" w:pos="6480"/>
        <w:tab w:val="left" w:pos="7200"/>
      </w:tabs>
      <w:spacing w:after="120"/>
      <w:ind w:left="1440"/>
      <w:jc w:val="both"/>
    </w:pPr>
    <w:rPr>
      <w:rFonts w:ascii="NewCenturySchlbk" w:hAnsi="NewCenturySchlbk" w:cs="Arial"/>
      <w:sz w:val="21"/>
      <w:szCs w:val="22"/>
      <w:lang w:val="en-US"/>
    </w:rPr>
  </w:style>
  <w:style w:type="paragraph" w:styleId="Subtitle">
    <w:name w:val="Subtitle"/>
    <w:basedOn w:val="Normal"/>
    <w:next w:val="BodyText"/>
    <w:link w:val="SubtitleChar"/>
    <w:qFormat/>
    <w:rsid w:val="0010656C"/>
    <w:pPr>
      <w:keepNext/>
      <w:keepLines/>
      <w:spacing w:after="240"/>
      <w:jc w:val="center"/>
    </w:pPr>
    <w:rPr>
      <w:i/>
      <w:kern w:val="28"/>
      <w:sz w:val="28"/>
      <w:szCs w:val="22"/>
      <w:lang w:val="en-US" w:eastAsia="en-US"/>
    </w:rPr>
  </w:style>
  <w:style w:type="character" w:customStyle="1" w:styleId="SubtitleChar">
    <w:name w:val="Subtitle Char"/>
    <w:link w:val="Subtitle"/>
    <w:locked/>
    <w:rsid w:val="0010656C"/>
    <w:rPr>
      <w:rFonts w:ascii="Arial" w:eastAsia="Times New Roman" w:hAnsi="Arial"/>
      <w:i/>
      <w:kern w:val="28"/>
      <w:sz w:val="22"/>
      <w:lang w:val="en-US" w:eastAsia="en-US"/>
    </w:rPr>
  </w:style>
  <w:style w:type="paragraph" w:customStyle="1" w:styleId="Body">
    <w:name w:val="Body"/>
    <w:basedOn w:val="Normal"/>
    <w:link w:val="BodyChar"/>
    <w:rsid w:val="0010656C"/>
    <w:pPr>
      <w:tabs>
        <w:tab w:val="left" w:pos="851"/>
        <w:tab w:val="left" w:pos="1843"/>
        <w:tab w:val="left" w:pos="3119"/>
        <w:tab w:val="left" w:pos="4253"/>
      </w:tabs>
      <w:jc w:val="both"/>
    </w:pPr>
    <w:rPr>
      <w:rFonts w:cs="Arial"/>
      <w:sz w:val="24"/>
      <w:szCs w:val="22"/>
      <w:lang w:val="en-US"/>
    </w:rPr>
  </w:style>
  <w:style w:type="paragraph" w:customStyle="1" w:styleId="ScheduleLevel1">
    <w:name w:val="Schedule Level 1"/>
    <w:basedOn w:val="Normal"/>
    <w:rsid w:val="0010656C"/>
    <w:pPr>
      <w:numPr>
        <w:numId w:val="1"/>
      </w:numPr>
      <w:jc w:val="both"/>
    </w:pPr>
    <w:rPr>
      <w:rFonts w:cs="Arial"/>
      <w:szCs w:val="22"/>
      <w:lang w:val="en-US" w:eastAsia="en-US"/>
    </w:rPr>
  </w:style>
  <w:style w:type="paragraph" w:customStyle="1" w:styleId="ScheduleLevel2">
    <w:name w:val="Schedule Level 2"/>
    <w:basedOn w:val="Normal"/>
    <w:rsid w:val="0010656C"/>
    <w:pPr>
      <w:numPr>
        <w:ilvl w:val="1"/>
        <w:numId w:val="1"/>
      </w:numPr>
      <w:jc w:val="both"/>
    </w:pPr>
    <w:rPr>
      <w:rFonts w:cs="Arial"/>
      <w:szCs w:val="22"/>
      <w:lang w:val="en-US" w:eastAsia="en-US"/>
    </w:rPr>
  </w:style>
  <w:style w:type="paragraph" w:customStyle="1" w:styleId="ScheduleLevel3">
    <w:name w:val="Schedule Level 3"/>
    <w:basedOn w:val="Normal"/>
    <w:rsid w:val="0010656C"/>
    <w:pPr>
      <w:numPr>
        <w:ilvl w:val="2"/>
        <w:numId w:val="1"/>
      </w:numPr>
      <w:jc w:val="both"/>
    </w:pPr>
    <w:rPr>
      <w:rFonts w:cs="Arial"/>
      <w:szCs w:val="22"/>
      <w:lang w:val="en-US" w:eastAsia="en-US"/>
    </w:rPr>
  </w:style>
  <w:style w:type="paragraph" w:customStyle="1" w:styleId="ScheduleLevel4">
    <w:name w:val="Schedule Level 4"/>
    <w:basedOn w:val="Normal"/>
    <w:rsid w:val="0010656C"/>
    <w:pPr>
      <w:numPr>
        <w:ilvl w:val="3"/>
        <w:numId w:val="1"/>
      </w:numPr>
      <w:jc w:val="both"/>
    </w:pPr>
    <w:rPr>
      <w:rFonts w:cs="Arial"/>
      <w:szCs w:val="22"/>
      <w:lang w:val="en-US" w:eastAsia="en-US"/>
    </w:rPr>
  </w:style>
  <w:style w:type="paragraph" w:customStyle="1" w:styleId="ScheduleLevel5">
    <w:name w:val="Schedule Level 5"/>
    <w:basedOn w:val="Normal"/>
    <w:rsid w:val="0010656C"/>
    <w:pPr>
      <w:numPr>
        <w:ilvl w:val="4"/>
        <w:numId w:val="1"/>
      </w:numPr>
      <w:jc w:val="both"/>
    </w:pPr>
    <w:rPr>
      <w:rFonts w:cs="Arial"/>
      <w:szCs w:val="22"/>
      <w:lang w:val="en-US" w:eastAsia="en-US"/>
    </w:rPr>
  </w:style>
  <w:style w:type="paragraph" w:customStyle="1" w:styleId="ScheduleLevel6">
    <w:name w:val="Schedule Level 6"/>
    <w:basedOn w:val="Normal"/>
    <w:rsid w:val="0010656C"/>
    <w:pPr>
      <w:numPr>
        <w:ilvl w:val="5"/>
        <w:numId w:val="1"/>
      </w:numPr>
      <w:jc w:val="both"/>
    </w:pPr>
    <w:rPr>
      <w:rFonts w:cs="Arial"/>
      <w:szCs w:val="22"/>
      <w:lang w:val="en-US" w:eastAsia="en-US"/>
    </w:rPr>
  </w:style>
  <w:style w:type="paragraph" w:customStyle="1" w:styleId="ScheduleLevel7">
    <w:name w:val="Schedule Level 7"/>
    <w:basedOn w:val="Normal"/>
    <w:rsid w:val="0010656C"/>
    <w:pPr>
      <w:numPr>
        <w:ilvl w:val="6"/>
        <w:numId w:val="1"/>
      </w:numPr>
      <w:jc w:val="both"/>
    </w:pPr>
    <w:rPr>
      <w:rFonts w:cs="Arial"/>
      <w:szCs w:val="22"/>
      <w:lang w:val="en-US" w:eastAsia="en-US"/>
    </w:rPr>
  </w:style>
  <w:style w:type="paragraph" w:customStyle="1" w:styleId="ScheduleLevel8">
    <w:name w:val="Schedule Level 8"/>
    <w:basedOn w:val="Normal"/>
    <w:rsid w:val="0010656C"/>
    <w:pPr>
      <w:numPr>
        <w:ilvl w:val="7"/>
        <w:numId w:val="1"/>
      </w:numPr>
      <w:jc w:val="both"/>
    </w:pPr>
    <w:rPr>
      <w:rFonts w:cs="Arial"/>
      <w:szCs w:val="22"/>
      <w:lang w:val="en-US" w:eastAsia="en-US"/>
    </w:rPr>
  </w:style>
  <w:style w:type="paragraph" w:customStyle="1" w:styleId="ScheduleLevel9">
    <w:name w:val="Schedule Level 9"/>
    <w:basedOn w:val="Normal"/>
    <w:rsid w:val="0010656C"/>
    <w:pPr>
      <w:numPr>
        <w:ilvl w:val="8"/>
        <w:numId w:val="1"/>
      </w:numPr>
      <w:jc w:val="both"/>
    </w:pPr>
    <w:rPr>
      <w:rFonts w:cs="Arial"/>
      <w:szCs w:val="22"/>
      <w:lang w:val="en-US" w:eastAsia="en-US"/>
    </w:rPr>
  </w:style>
  <w:style w:type="character" w:customStyle="1" w:styleId="PlainTable51">
    <w:name w:val="Plain Table 51"/>
    <w:qFormat/>
    <w:rsid w:val="0010656C"/>
    <w:rPr>
      <w:smallCaps/>
      <w:color w:val="C0504D"/>
      <w:u w:val="single"/>
    </w:rPr>
  </w:style>
  <w:style w:type="paragraph" w:customStyle="1" w:styleId="DocumentDate">
    <w:name w:val="DocumentDate"/>
    <w:basedOn w:val="Normal"/>
    <w:rsid w:val="0010656C"/>
    <w:pPr>
      <w:overflowPunct w:val="0"/>
      <w:autoSpaceDE w:val="0"/>
      <w:autoSpaceDN w:val="0"/>
      <w:adjustRightInd w:val="0"/>
      <w:spacing w:after="120"/>
      <w:jc w:val="center"/>
      <w:textAlignment w:val="baseline"/>
    </w:pPr>
    <w:rPr>
      <w:rFonts w:ascii="Trebuchet MS" w:hAnsi="Trebuchet MS"/>
      <w:b/>
      <w:sz w:val="36"/>
      <w:szCs w:val="36"/>
      <w:lang w:eastAsia="en-US"/>
    </w:rPr>
  </w:style>
  <w:style w:type="paragraph" w:styleId="NormalWeb">
    <w:name w:val="Normal (Web)"/>
    <w:basedOn w:val="Normal"/>
    <w:rsid w:val="00903889"/>
    <w:rPr>
      <w:rFonts w:ascii="Times New Roman" w:hAnsi="Times New Roman"/>
      <w:sz w:val="24"/>
      <w:lang w:eastAsia="en-US"/>
    </w:rPr>
  </w:style>
  <w:style w:type="paragraph" w:customStyle="1" w:styleId="MediumGrid21">
    <w:name w:val="Medium Grid 21"/>
    <w:qFormat/>
    <w:rsid w:val="005A6580"/>
    <w:rPr>
      <w:rFonts w:ascii="Arial" w:hAnsi="Arial"/>
      <w:sz w:val="22"/>
      <w:szCs w:val="24"/>
      <w:lang w:val="en-GB" w:eastAsia="en-GB"/>
    </w:rPr>
  </w:style>
  <w:style w:type="paragraph" w:customStyle="1" w:styleId="Body1">
    <w:name w:val="Body 1"/>
    <w:basedOn w:val="Normal"/>
    <w:rsid w:val="00C71728"/>
    <w:pPr>
      <w:tabs>
        <w:tab w:val="left" w:pos="992"/>
        <w:tab w:val="left" w:pos="1701"/>
      </w:tabs>
      <w:spacing w:after="240" w:line="276" w:lineRule="auto"/>
      <w:ind w:left="992"/>
      <w:jc w:val="both"/>
    </w:pPr>
    <w:rPr>
      <w:rFonts w:cs="Arial"/>
      <w:sz w:val="21"/>
      <w:szCs w:val="21"/>
    </w:rPr>
  </w:style>
  <w:style w:type="character" w:customStyle="1" w:styleId="ColorfulList-Accent1Char">
    <w:name w:val="Colorful List - Accent 1 Char"/>
    <w:link w:val="ColorfulList-Accent11"/>
    <w:locked/>
    <w:rsid w:val="003314A3"/>
    <w:rPr>
      <w:rFonts w:ascii="Calibri" w:eastAsia="Times New Roman" w:hAnsi="Calibri" w:cs="Times New Roman"/>
      <w:sz w:val="22"/>
      <w:szCs w:val="22"/>
      <w:lang w:val="x-none" w:eastAsia="en-US"/>
    </w:rPr>
  </w:style>
  <w:style w:type="paragraph" w:customStyle="1" w:styleId="Level1">
    <w:name w:val="Level 1"/>
    <w:basedOn w:val="Normal"/>
    <w:next w:val="Normal"/>
    <w:rsid w:val="003314A3"/>
    <w:pPr>
      <w:numPr>
        <w:numId w:val="4"/>
      </w:numPr>
      <w:spacing w:after="240" w:line="276" w:lineRule="auto"/>
      <w:jc w:val="both"/>
      <w:outlineLvl w:val="0"/>
    </w:pPr>
    <w:rPr>
      <w:rFonts w:cs="Arial"/>
      <w:sz w:val="21"/>
      <w:szCs w:val="21"/>
    </w:rPr>
  </w:style>
  <w:style w:type="paragraph" w:customStyle="1" w:styleId="Level2">
    <w:name w:val="Level 2"/>
    <w:basedOn w:val="Normal"/>
    <w:next w:val="Normal"/>
    <w:rsid w:val="003314A3"/>
    <w:pPr>
      <w:numPr>
        <w:ilvl w:val="1"/>
        <w:numId w:val="4"/>
      </w:numPr>
      <w:spacing w:after="240" w:line="276" w:lineRule="auto"/>
      <w:jc w:val="both"/>
      <w:outlineLvl w:val="1"/>
    </w:pPr>
    <w:rPr>
      <w:rFonts w:cs="Arial"/>
      <w:sz w:val="21"/>
      <w:szCs w:val="21"/>
    </w:rPr>
  </w:style>
  <w:style w:type="paragraph" w:customStyle="1" w:styleId="Level3">
    <w:name w:val="Level 3"/>
    <w:basedOn w:val="Normal"/>
    <w:next w:val="Normal"/>
    <w:rsid w:val="003314A3"/>
    <w:pPr>
      <w:numPr>
        <w:ilvl w:val="2"/>
        <w:numId w:val="4"/>
      </w:numPr>
      <w:spacing w:after="240" w:line="276" w:lineRule="auto"/>
      <w:jc w:val="both"/>
      <w:outlineLvl w:val="2"/>
    </w:pPr>
    <w:rPr>
      <w:rFonts w:cs="Arial"/>
      <w:sz w:val="21"/>
      <w:szCs w:val="21"/>
      <w:lang w:eastAsia="en-US"/>
    </w:rPr>
  </w:style>
  <w:style w:type="paragraph" w:customStyle="1" w:styleId="Level4">
    <w:name w:val="Level 4"/>
    <w:basedOn w:val="Normal"/>
    <w:next w:val="Normal"/>
    <w:rsid w:val="003314A3"/>
    <w:pPr>
      <w:numPr>
        <w:ilvl w:val="3"/>
        <w:numId w:val="4"/>
      </w:numPr>
      <w:spacing w:after="240" w:line="276" w:lineRule="auto"/>
      <w:jc w:val="both"/>
      <w:outlineLvl w:val="3"/>
    </w:pPr>
    <w:rPr>
      <w:rFonts w:cs="Arial"/>
      <w:sz w:val="21"/>
      <w:szCs w:val="21"/>
    </w:rPr>
  </w:style>
  <w:style w:type="paragraph" w:customStyle="1" w:styleId="Level5">
    <w:name w:val="Level 5"/>
    <w:basedOn w:val="Normal"/>
    <w:next w:val="Normal"/>
    <w:rsid w:val="003314A3"/>
    <w:pPr>
      <w:numPr>
        <w:ilvl w:val="4"/>
        <w:numId w:val="4"/>
      </w:numPr>
      <w:spacing w:after="240" w:line="276" w:lineRule="auto"/>
      <w:jc w:val="both"/>
      <w:outlineLvl w:val="4"/>
    </w:pPr>
    <w:rPr>
      <w:rFonts w:cs="Arial"/>
      <w:sz w:val="21"/>
      <w:szCs w:val="21"/>
    </w:rPr>
  </w:style>
  <w:style w:type="paragraph" w:customStyle="1" w:styleId="Level6">
    <w:name w:val="Level 6"/>
    <w:basedOn w:val="Normal"/>
    <w:next w:val="Normal"/>
    <w:rsid w:val="003314A3"/>
    <w:pPr>
      <w:numPr>
        <w:ilvl w:val="5"/>
        <w:numId w:val="4"/>
      </w:numPr>
      <w:spacing w:after="240" w:line="276" w:lineRule="auto"/>
      <w:jc w:val="both"/>
      <w:outlineLvl w:val="5"/>
    </w:pPr>
    <w:rPr>
      <w:rFonts w:cs="Arial"/>
      <w:sz w:val="21"/>
      <w:szCs w:val="21"/>
    </w:rPr>
  </w:style>
  <w:style w:type="paragraph" w:customStyle="1" w:styleId="Level7">
    <w:name w:val="Level 7"/>
    <w:basedOn w:val="Normal"/>
    <w:next w:val="Normal"/>
    <w:rsid w:val="003314A3"/>
    <w:pPr>
      <w:numPr>
        <w:ilvl w:val="6"/>
        <w:numId w:val="4"/>
      </w:numPr>
      <w:spacing w:after="240" w:line="276" w:lineRule="auto"/>
      <w:jc w:val="both"/>
      <w:outlineLvl w:val="6"/>
    </w:pPr>
    <w:rPr>
      <w:rFonts w:cs="Arial"/>
      <w:sz w:val="21"/>
      <w:szCs w:val="21"/>
    </w:rPr>
  </w:style>
  <w:style w:type="paragraph" w:customStyle="1" w:styleId="Body2">
    <w:name w:val="Body 2"/>
    <w:basedOn w:val="Normal"/>
    <w:rsid w:val="006F0D11"/>
    <w:pPr>
      <w:tabs>
        <w:tab w:val="left" w:pos="992"/>
        <w:tab w:val="left" w:pos="1701"/>
      </w:tabs>
      <w:spacing w:after="240" w:line="276" w:lineRule="auto"/>
      <w:ind w:left="992"/>
      <w:jc w:val="both"/>
    </w:pPr>
    <w:rPr>
      <w:rFonts w:cs="Arial"/>
      <w:sz w:val="21"/>
      <w:szCs w:val="21"/>
    </w:rPr>
  </w:style>
  <w:style w:type="paragraph" w:customStyle="1" w:styleId="Bullet2">
    <w:name w:val="Bullet2"/>
    <w:aliases w:val="b2"/>
    <w:basedOn w:val="Normal"/>
    <w:rsid w:val="008800D1"/>
    <w:pPr>
      <w:tabs>
        <w:tab w:val="num" w:pos="432"/>
      </w:tabs>
      <w:spacing w:before="60" w:after="60"/>
      <w:ind w:left="1771" w:hanging="432"/>
    </w:pPr>
    <w:rPr>
      <w:rFonts w:ascii="Book Antiqua" w:hAnsi="Book Antiqua"/>
      <w:sz w:val="24"/>
      <w:szCs w:val="20"/>
      <w:lang w:eastAsia="en-US"/>
    </w:rPr>
  </w:style>
  <w:style w:type="character" w:customStyle="1" w:styleId="BodyChar">
    <w:name w:val="Body Char"/>
    <w:link w:val="Body"/>
    <w:locked/>
    <w:rsid w:val="00C66DD3"/>
    <w:rPr>
      <w:rFonts w:ascii="Arial" w:eastAsia="Times New Roman" w:hAnsi="Arial" w:cs="Arial"/>
      <w:sz w:val="22"/>
      <w:szCs w:val="22"/>
      <w:lang w:val="en-US" w:eastAsia="x-none"/>
    </w:rPr>
  </w:style>
  <w:style w:type="character" w:styleId="CommentReference">
    <w:name w:val="annotation reference"/>
    <w:rsid w:val="009F0802"/>
    <w:rPr>
      <w:rFonts w:cs="Times New Roman"/>
      <w:sz w:val="16"/>
      <w:szCs w:val="16"/>
    </w:rPr>
  </w:style>
  <w:style w:type="paragraph" w:styleId="CommentText">
    <w:name w:val="annotation text"/>
    <w:basedOn w:val="Normal"/>
    <w:link w:val="CommentTextChar"/>
    <w:rsid w:val="009F0802"/>
    <w:rPr>
      <w:sz w:val="20"/>
      <w:szCs w:val="20"/>
    </w:rPr>
  </w:style>
  <w:style w:type="character" w:customStyle="1" w:styleId="CommentTextChar">
    <w:name w:val="Comment Text Char"/>
    <w:link w:val="CommentText"/>
    <w:locked/>
    <w:rsid w:val="009F0802"/>
    <w:rPr>
      <w:rFonts w:ascii="Arial" w:hAnsi="Arial" w:cs="Times New Roman"/>
    </w:rPr>
  </w:style>
  <w:style w:type="paragraph" w:styleId="CommentSubject">
    <w:name w:val="annotation subject"/>
    <w:basedOn w:val="CommentText"/>
    <w:next w:val="CommentText"/>
    <w:link w:val="CommentSubjectChar"/>
    <w:rsid w:val="009F0802"/>
    <w:rPr>
      <w:b/>
      <w:bCs/>
    </w:rPr>
  </w:style>
  <w:style w:type="character" w:customStyle="1" w:styleId="CommentSubjectChar">
    <w:name w:val="Comment Subject Char"/>
    <w:link w:val="CommentSubject"/>
    <w:locked/>
    <w:rsid w:val="009F0802"/>
    <w:rPr>
      <w:rFonts w:ascii="Arial" w:hAnsi="Arial" w:cs="Times New Roman"/>
      <w:b/>
      <w:bCs/>
    </w:rPr>
  </w:style>
  <w:style w:type="paragraph" w:customStyle="1" w:styleId="Copyright">
    <w:name w:val="Copyright"/>
    <w:rsid w:val="00460466"/>
    <w:pPr>
      <w:spacing w:before="120" w:after="120"/>
    </w:pPr>
    <w:rPr>
      <w:rFonts w:ascii="Calibri" w:hAnsi="Calibri"/>
      <w:sz w:val="22"/>
      <w:szCs w:val="24"/>
      <w:lang w:val="en-GB" w:eastAsia="en-US"/>
    </w:rPr>
  </w:style>
  <w:style w:type="paragraph" w:customStyle="1" w:styleId="Tabletext">
    <w:name w:val="Table text"/>
    <w:basedOn w:val="BodyText3"/>
    <w:link w:val="TabletextChar"/>
    <w:rsid w:val="001B0EC2"/>
    <w:pPr>
      <w:overflowPunct/>
      <w:autoSpaceDE/>
      <w:autoSpaceDN/>
      <w:adjustRightInd/>
      <w:spacing w:after="0" w:line="288" w:lineRule="auto"/>
      <w:textAlignment w:val="auto"/>
    </w:pPr>
    <w:rPr>
      <w:rFonts w:ascii="Calibri" w:hAnsi="Calibri"/>
      <w:color w:val="0F243E"/>
      <w:sz w:val="22"/>
    </w:rPr>
  </w:style>
  <w:style w:type="character" w:customStyle="1" w:styleId="TabletextChar">
    <w:name w:val="Table text Char"/>
    <w:link w:val="Tabletext"/>
    <w:locked/>
    <w:rsid w:val="001B0EC2"/>
    <w:rPr>
      <w:rFonts w:ascii="Calibri" w:eastAsia="Times New Roman" w:hAnsi="Calibri" w:cs="Arial"/>
      <w:color w:val="0F243E"/>
      <w:sz w:val="16"/>
      <w:szCs w:val="16"/>
      <w:lang w:val="en-US" w:eastAsia="en-US"/>
    </w:rPr>
  </w:style>
  <w:style w:type="paragraph" w:customStyle="1" w:styleId="MRheading1">
    <w:name w:val="M&amp;R heading 1"/>
    <w:basedOn w:val="Normal"/>
    <w:rsid w:val="00FB64C3"/>
    <w:pPr>
      <w:keepNext/>
      <w:keepLines/>
      <w:numPr>
        <w:numId w:val="9"/>
      </w:numPr>
      <w:spacing w:before="240" w:line="360" w:lineRule="auto"/>
      <w:jc w:val="both"/>
    </w:pPr>
    <w:rPr>
      <w:b/>
      <w:szCs w:val="20"/>
      <w:u w:val="single"/>
    </w:rPr>
  </w:style>
  <w:style w:type="paragraph" w:customStyle="1" w:styleId="MRheading2">
    <w:name w:val="M&amp;R heading 2"/>
    <w:basedOn w:val="Normal"/>
    <w:rsid w:val="00FB64C3"/>
    <w:pPr>
      <w:numPr>
        <w:ilvl w:val="1"/>
        <w:numId w:val="9"/>
      </w:numPr>
      <w:spacing w:before="240" w:line="360" w:lineRule="auto"/>
      <w:jc w:val="both"/>
      <w:outlineLvl w:val="1"/>
    </w:pPr>
    <w:rPr>
      <w:szCs w:val="20"/>
    </w:rPr>
  </w:style>
  <w:style w:type="paragraph" w:customStyle="1" w:styleId="MRheading3">
    <w:name w:val="M&amp;R heading 3"/>
    <w:basedOn w:val="Normal"/>
    <w:rsid w:val="00FB64C3"/>
    <w:pPr>
      <w:numPr>
        <w:ilvl w:val="2"/>
        <w:numId w:val="9"/>
      </w:numPr>
      <w:spacing w:before="240" w:line="360" w:lineRule="auto"/>
      <w:jc w:val="both"/>
      <w:outlineLvl w:val="2"/>
    </w:pPr>
    <w:rPr>
      <w:szCs w:val="20"/>
    </w:rPr>
  </w:style>
  <w:style w:type="paragraph" w:customStyle="1" w:styleId="MRheading4">
    <w:name w:val="M&amp;R heading 4"/>
    <w:basedOn w:val="Normal"/>
    <w:rsid w:val="00FB64C3"/>
    <w:pPr>
      <w:numPr>
        <w:ilvl w:val="3"/>
        <w:numId w:val="9"/>
      </w:numPr>
      <w:spacing w:before="240" w:line="360" w:lineRule="auto"/>
      <w:jc w:val="both"/>
      <w:outlineLvl w:val="3"/>
    </w:pPr>
    <w:rPr>
      <w:szCs w:val="20"/>
    </w:rPr>
  </w:style>
  <w:style w:type="paragraph" w:customStyle="1" w:styleId="MRheading5">
    <w:name w:val="M&amp;R heading 5"/>
    <w:basedOn w:val="Normal"/>
    <w:rsid w:val="00FB64C3"/>
    <w:pPr>
      <w:numPr>
        <w:ilvl w:val="4"/>
        <w:numId w:val="9"/>
      </w:numPr>
      <w:spacing w:before="240" w:line="360" w:lineRule="auto"/>
      <w:jc w:val="both"/>
      <w:outlineLvl w:val="4"/>
    </w:pPr>
    <w:rPr>
      <w:szCs w:val="20"/>
    </w:rPr>
  </w:style>
  <w:style w:type="paragraph" w:customStyle="1" w:styleId="MRheading6">
    <w:name w:val="M&amp;R heading 6"/>
    <w:basedOn w:val="Normal"/>
    <w:rsid w:val="00FB64C3"/>
    <w:pPr>
      <w:numPr>
        <w:ilvl w:val="5"/>
        <w:numId w:val="9"/>
      </w:numPr>
      <w:spacing w:before="240" w:line="360" w:lineRule="auto"/>
      <w:jc w:val="both"/>
      <w:outlineLvl w:val="5"/>
    </w:pPr>
    <w:rPr>
      <w:szCs w:val="20"/>
    </w:rPr>
  </w:style>
  <w:style w:type="paragraph" w:customStyle="1" w:styleId="MRheading7">
    <w:name w:val="M&amp;R heading 7"/>
    <w:basedOn w:val="Normal"/>
    <w:rsid w:val="00FB64C3"/>
    <w:pPr>
      <w:numPr>
        <w:ilvl w:val="6"/>
        <w:numId w:val="9"/>
      </w:numPr>
      <w:spacing w:before="240" w:line="360" w:lineRule="auto"/>
      <w:jc w:val="both"/>
      <w:outlineLvl w:val="6"/>
    </w:pPr>
    <w:rPr>
      <w:szCs w:val="20"/>
    </w:rPr>
  </w:style>
  <w:style w:type="paragraph" w:customStyle="1" w:styleId="MRheading8">
    <w:name w:val="M&amp;R heading 8"/>
    <w:basedOn w:val="Normal"/>
    <w:rsid w:val="00FB64C3"/>
    <w:pPr>
      <w:numPr>
        <w:ilvl w:val="7"/>
        <w:numId w:val="9"/>
      </w:numPr>
      <w:spacing w:before="240" w:line="360" w:lineRule="auto"/>
      <w:jc w:val="both"/>
      <w:outlineLvl w:val="7"/>
    </w:pPr>
    <w:rPr>
      <w:szCs w:val="20"/>
    </w:rPr>
  </w:style>
  <w:style w:type="paragraph" w:customStyle="1" w:styleId="MRheading9">
    <w:name w:val="M&amp;R heading 9"/>
    <w:basedOn w:val="Normal"/>
    <w:rsid w:val="00FB64C3"/>
    <w:pPr>
      <w:numPr>
        <w:ilvl w:val="8"/>
        <w:numId w:val="9"/>
      </w:numPr>
      <w:spacing w:before="240" w:line="360" w:lineRule="auto"/>
      <w:jc w:val="both"/>
      <w:outlineLvl w:val="8"/>
    </w:pPr>
    <w:rPr>
      <w:szCs w:val="20"/>
    </w:rPr>
  </w:style>
  <w:style w:type="paragraph" w:customStyle="1" w:styleId="MRNoHead1">
    <w:name w:val="M&amp;R No Head 1"/>
    <w:basedOn w:val="Normal"/>
    <w:link w:val="MRNoHead1Char"/>
    <w:rsid w:val="00FB64C3"/>
    <w:pPr>
      <w:numPr>
        <w:numId w:val="10"/>
      </w:numPr>
      <w:tabs>
        <w:tab w:val="num" w:pos="720"/>
      </w:tabs>
      <w:spacing w:before="240" w:line="360" w:lineRule="auto"/>
      <w:ind w:left="720" w:hanging="720"/>
      <w:jc w:val="both"/>
    </w:pPr>
    <w:rPr>
      <w:szCs w:val="20"/>
    </w:rPr>
  </w:style>
  <w:style w:type="paragraph" w:customStyle="1" w:styleId="MRNoHead2">
    <w:name w:val="M&amp;R No Head 2"/>
    <w:basedOn w:val="MRNoHead1"/>
    <w:rsid w:val="00FB64C3"/>
    <w:pPr>
      <w:numPr>
        <w:ilvl w:val="1"/>
      </w:numPr>
    </w:pPr>
  </w:style>
  <w:style w:type="paragraph" w:customStyle="1" w:styleId="MRNoHead3">
    <w:name w:val="M&amp;R No Head 3"/>
    <w:basedOn w:val="MRNoHead1"/>
    <w:link w:val="MRNoHead3Char"/>
    <w:rsid w:val="00FB64C3"/>
    <w:pPr>
      <w:numPr>
        <w:ilvl w:val="2"/>
      </w:numPr>
    </w:pPr>
  </w:style>
  <w:style w:type="paragraph" w:customStyle="1" w:styleId="MRNoHead4">
    <w:name w:val="M&amp;R No Head 4"/>
    <w:basedOn w:val="Normal"/>
    <w:rsid w:val="00FB64C3"/>
    <w:pPr>
      <w:numPr>
        <w:ilvl w:val="3"/>
        <w:numId w:val="10"/>
      </w:numPr>
      <w:tabs>
        <w:tab w:val="num" w:pos="3240"/>
      </w:tabs>
      <w:spacing w:before="240" w:line="360" w:lineRule="auto"/>
      <w:ind w:left="3240" w:hanging="720"/>
      <w:jc w:val="both"/>
    </w:pPr>
    <w:rPr>
      <w:szCs w:val="20"/>
    </w:rPr>
  </w:style>
  <w:style w:type="paragraph" w:customStyle="1" w:styleId="MRNoHead5">
    <w:name w:val="M&amp;R No Head 5"/>
    <w:basedOn w:val="MRNoHead1"/>
    <w:rsid w:val="00FB64C3"/>
    <w:pPr>
      <w:numPr>
        <w:ilvl w:val="4"/>
      </w:numPr>
    </w:pPr>
  </w:style>
  <w:style w:type="paragraph" w:customStyle="1" w:styleId="MRNoHead6">
    <w:name w:val="M&amp;R No Head 6"/>
    <w:basedOn w:val="MRNoHead1"/>
    <w:rsid w:val="00FB64C3"/>
    <w:pPr>
      <w:numPr>
        <w:ilvl w:val="5"/>
      </w:numPr>
    </w:pPr>
  </w:style>
  <w:style w:type="paragraph" w:customStyle="1" w:styleId="MRNoHead7">
    <w:name w:val="M&amp;R No Head 7"/>
    <w:basedOn w:val="MRNoHead1"/>
    <w:rsid w:val="00FB64C3"/>
    <w:pPr>
      <w:numPr>
        <w:ilvl w:val="6"/>
      </w:numPr>
    </w:pPr>
  </w:style>
  <w:style w:type="paragraph" w:customStyle="1" w:styleId="MRNoHead8">
    <w:name w:val="M&amp;R No Head 8"/>
    <w:basedOn w:val="MRNoHead1"/>
    <w:rsid w:val="00FB64C3"/>
    <w:pPr>
      <w:numPr>
        <w:ilvl w:val="7"/>
      </w:numPr>
    </w:pPr>
  </w:style>
  <w:style w:type="paragraph" w:customStyle="1" w:styleId="MRNoHead9">
    <w:name w:val="M&amp;R No Head 9"/>
    <w:basedOn w:val="MRNoHead1"/>
    <w:rsid w:val="00FB64C3"/>
    <w:pPr>
      <w:numPr>
        <w:ilvl w:val="8"/>
      </w:numPr>
    </w:pPr>
  </w:style>
  <w:style w:type="character" w:customStyle="1" w:styleId="MRNoHead1Char">
    <w:name w:val="M&amp;R No Head 1 Char"/>
    <w:link w:val="MRNoHead1"/>
    <w:locked/>
    <w:rsid w:val="00FB64C3"/>
    <w:rPr>
      <w:rFonts w:ascii="Arial" w:hAnsi="Arial" w:cs="Times New Roman"/>
      <w:sz w:val="22"/>
    </w:rPr>
  </w:style>
  <w:style w:type="character" w:customStyle="1" w:styleId="MRNoHead3Char">
    <w:name w:val="M&amp;R No Head 3 Char"/>
    <w:basedOn w:val="MRNoHead1Char"/>
    <w:link w:val="MRNoHead3"/>
    <w:locked/>
    <w:rsid w:val="00FB64C3"/>
    <w:rPr>
      <w:rFonts w:ascii="Arial" w:hAnsi="Arial" w:cs="Times New Roman"/>
      <w:sz w:val="22"/>
    </w:rPr>
  </w:style>
  <w:style w:type="numbering" w:customStyle="1" w:styleId="CurrentList1">
    <w:name w:val="Current List1"/>
    <w:rsid w:val="00890245"/>
    <w:pPr>
      <w:numPr>
        <w:numId w:val="3"/>
      </w:numPr>
    </w:pPr>
  </w:style>
  <w:style w:type="paragraph" w:styleId="Revision">
    <w:name w:val="Revision"/>
    <w:hidden/>
    <w:uiPriority w:val="71"/>
    <w:rsid w:val="004930E3"/>
    <w:rPr>
      <w:rFonts w:ascii="Arial"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bcha.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51F8A4986534495551F8D1D5AA648" ma:contentTypeVersion="3" ma:contentTypeDescription="Create a new document." ma:contentTypeScope="" ma:versionID="09a1e99c7ecad5359a5867672e206986">
  <xsd:schema xmlns:xsd="http://www.w3.org/2001/XMLSchema" xmlns:xs="http://www.w3.org/2001/XMLSchema" xmlns:p="http://schemas.microsoft.com/office/2006/metadata/properties" xmlns:ns3="08b52d64-fded-4e1b-bbf9-e1b405cb98a6" xmlns:ns4="880ad07d-b5a9-4ca0-952c-df6d82c3b87d" targetNamespace="http://schemas.microsoft.com/office/2006/metadata/properties" ma:root="true" ma:fieldsID="ac17625858a1f7c05ec61c5dcace5567" ns3:_="" ns4:_="">
    <xsd:import namespace="08b52d64-fded-4e1b-bbf9-e1b405cb98a6"/>
    <xsd:import namespace="880ad07d-b5a9-4ca0-952c-df6d82c3b87d"/>
    <xsd:element name="properties">
      <xsd:complexType>
        <xsd:sequence>
          <xsd:element name="documentManagement">
            <xsd:complexType>
              <xsd:all>
                <xsd:element ref="ns3:SharedWithUsers" minOccurs="0"/>
                <xsd:element ref="ns4:MigrationWizId" minOccurs="0"/>
                <xsd:element ref="ns4:MigrationWizId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2d64-fded-4e1b-bbf9-e1b405cb98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ad07d-b5a9-4ca0-952c-df6d82c3b87d" elementFormDefault="qualified">
    <xsd:import namespace="http://schemas.microsoft.com/office/2006/documentManagement/types"/>
    <xsd:import namespace="http://schemas.microsoft.com/office/infopath/2007/PartnerControls"/>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29F6D-858B-4C3E-B25B-2FE26FC18851}">
  <ds:schemaRefs>
    <ds:schemaRef ds:uri="http://schemas.microsoft.com/sharepoint/v3/contenttype/forms"/>
  </ds:schemaRefs>
</ds:datastoreItem>
</file>

<file path=customXml/itemProps2.xml><?xml version="1.0" encoding="utf-8"?>
<ds:datastoreItem xmlns:ds="http://schemas.openxmlformats.org/officeDocument/2006/customXml" ds:itemID="{A8E14D58-9417-4EF9-B1C6-321E4C4DB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2d64-fded-4e1b-bbf9-e1b405cb98a6"/>
    <ds:schemaRef ds:uri="880ad07d-b5a9-4ca0-952c-df6d82c3b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4368</Words>
  <Characters>24727</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Bournemouth Churches Housing Association</vt:lpstr>
    </vt:vector>
  </TitlesOfParts>
  <Company>South Somerset Homes</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Churches Housing Association</dc:title>
  <dc:subject/>
  <dc:creator>SimonDarch@BCHA.org.uk</dc:creator>
  <cp:keywords/>
  <dc:description/>
  <cp:lastModifiedBy>Paul Gilbert</cp:lastModifiedBy>
  <cp:revision>2</cp:revision>
  <cp:lastPrinted>2015-01-23T00:21:00Z</cp:lastPrinted>
  <dcterms:created xsi:type="dcterms:W3CDTF">2022-04-01T08:35:00Z</dcterms:created>
  <dcterms:modified xsi:type="dcterms:W3CDTF">2022-04-01T08:35:00Z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
  </property>
  <property fmtid="{D5CDD505-2E9C-101B-9397-08002B2CF9AE}" pid="3" name="ContentTypeId">
    <vt:lpwstr>0x010100D7B91CA8B0CFCF4F97D5918F3F0D61EF</vt:lpwstr>
  </property>
  <property fmtid="{D5CDD505-2E9C-101B-9397-08002B2CF9AE}" pid="4" name="_dlc_DocId">
    <vt:lpwstr>AU4Q26XANJNS-7-184</vt:lpwstr>
  </property>
  <property fmtid="{D5CDD505-2E9C-101B-9397-08002B2CF9AE}" pid="5" name="_dlc_DocIdItemGuid">
    <vt:lpwstr>80bee824-f04e-41ce-aca2-f227a5828253</vt:lpwstr>
  </property>
  <property fmtid="{D5CDD505-2E9C-101B-9397-08002B2CF9AE}" pid="6" name="_dlc_DocIdUrl">
    <vt:lpwstr>http://sharepoint/_layouts/DocIdRedir.aspx?ID=AU4Q26XANJNS-7-184, AU4Q26XANJNS-7-184</vt:lpwstr>
  </property>
  <property fmtid="{D5CDD505-2E9C-101B-9397-08002B2CF9AE}" pid="7" name="_DCDateModified">
    <vt:lpwstr/>
  </property>
  <property fmtid="{D5CDD505-2E9C-101B-9397-08002B2CF9AE}" pid="8" name="Location">
    <vt:lpwstr/>
  </property>
  <property fmtid="{D5CDD505-2E9C-101B-9397-08002B2CF9AE}" pid="9" name="MigrationWizId">
    <vt:lpwstr/>
  </property>
  <property fmtid="{D5CDD505-2E9C-101B-9397-08002B2CF9AE}" pid="10" name="MigrationWizIdPermissions">
    <vt:lpwstr/>
  </property>
</Properties>
</file>